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A71D7" w14:paraId="1E4BB262" w14:textId="77777777" w:rsidTr="00EB4E9C">
        <w:tc>
          <w:tcPr>
            <w:tcW w:w="6522" w:type="dxa"/>
          </w:tcPr>
          <w:p w14:paraId="476073D3" w14:textId="77777777" w:rsidR="00DC3802" w:rsidRPr="002A71D7" w:rsidRDefault="00DC3802" w:rsidP="00AC2883">
            <w:pPr>
              <w:rPr>
                <w:lang w:val="es-419"/>
              </w:rPr>
            </w:pPr>
            <w:r w:rsidRPr="002A71D7">
              <w:rPr>
                <w:noProof/>
              </w:rPr>
              <w:drawing>
                <wp:inline distT="0" distB="0" distL="0" distR="0" wp14:anchorId="6BF29221" wp14:editId="53DCE7E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A482F4E" w14:textId="77777777" w:rsidR="00DC3802" w:rsidRPr="002A71D7" w:rsidRDefault="002E5944" w:rsidP="00AC2883">
            <w:pPr>
              <w:pStyle w:val="Lettrine"/>
              <w:rPr>
                <w:lang w:val="es-419"/>
              </w:rPr>
            </w:pPr>
            <w:r w:rsidRPr="002A71D7">
              <w:rPr>
                <w:lang w:val="es-419"/>
              </w:rPr>
              <w:t>S</w:t>
            </w:r>
          </w:p>
        </w:tc>
      </w:tr>
      <w:tr w:rsidR="00DC3802" w:rsidRPr="002A71D7" w14:paraId="4DE61EDD" w14:textId="77777777" w:rsidTr="00645CA8">
        <w:trPr>
          <w:trHeight w:val="219"/>
        </w:trPr>
        <w:tc>
          <w:tcPr>
            <w:tcW w:w="6522" w:type="dxa"/>
          </w:tcPr>
          <w:p w14:paraId="5907146B" w14:textId="77777777" w:rsidR="00DC3802" w:rsidRPr="002A71D7" w:rsidRDefault="002E5944" w:rsidP="00BC0BD4">
            <w:pPr>
              <w:pStyle w:val="upove"/>
              <w:rPr>
                <w:lang w:val="es-419"/>
              </w:rPr>
            </w:pPr>
            <w:r w:rsidRPr="002A71D7">
              <w:rPr>
                <w:lang w:val="es-419"/>
              </w:rPr>
              <w:t>Unión Internacional para la Protección de las Obtenciones Vegetales</w:t>
            </w:r>
          </w:p>
        </w:tc>
        <w:tc>
          <w:tcPr>
            <w:tcW w:w="3117" w:type="dxa"/>
          </w:tcPr>
          <w:p w14:paraId="7FA73D43" w14:textId="77777777" w:rsidR="00DC3802" w:rsidRPr="002A71D7" w:rsidRDefault="00DC3802" w:rsidP="00DA4973">
            <w:pPr>
              <w:rPr>
                <w:lang w:val="es-419"/>
              </w:rPr>
            </w:pPr>
          </w:p>
        </w:tc>
      </w:tr>
    </w:tbl>
    <w:p w14:paraId="103AD0F1" w14:textId="77777777" w:rsidR="00DC3802" w:rsidRPr="002A71D7" w:rsidRDefault="00DC3802" w:rsidP="00DC3802">
      <w:pPr>
        <w:rPr>
          <w:lang w:val="es-419"/>
        </w:rPr>
      </w:pPr>
    </w:p>
    <w:p w14:paraId="3B6E5A0F" w14:textId="77777777" w:rsidR="00DA4973" w:rsidRPr="002A71D7"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2A71D7" w14:paraId="5CCFCD9B" w14:textId="77777777" w:rsidTr="00EB4E9C">
        <w:tc>
          <w:tcPr>
            <w:tcW w:w="6512" w:type="dxa"/>
          </w:tcPr>
          <w:p w14:paraId="1381C73F" w14:textId="77777777" w:rsidR="00EB4E9C" w:rsidRPr="00D66C2E" w:rsidRDefault="00EA65D2" w:rsidP="00AC2883">
            <w:pPr>
              <w:pStyle w:val="Sessiontc"/>
              <w:spacing w:line="240" w:lineRule="auto"/>
              <w:rPr>
                <w:lang w:val="es-419"/>
              </w:rPr>
            </w:pPr>
            <w:r w:rsidRPr="00D66C2E">
              <w:rPr>
                <w:lang w:val="es-419"/>
              </w:rPr>
              <w:t>Consejo</w:t>
            </w:r>
          </w:p>
          <w:p w14:paraId="74C56E89" w14:textId="77777777" w:rsidR="00EB4E9C" w:rsidRPr="00D66C2E" w:rsidRDefault="00EA65D2" w:rsidP="001A18EE">
            <w:pPr>
              <w:pStyle w:val="Sessiontcplacedate"/>
              <w:rPr>
                <w:sz w:val="22"/>
                <w:lang w:val="es-419"/>
              </w:rPr>
            </w:pPr>
            <w:r w:rsidRPr="00D66C2E">
              <w:rPr>
                <w:lang w:val="es-419"/>
              </w:rPr>
              <w:t>Quincuagésima cuarta sesión ordinaria</w:t>
            </w:r>
            <w:r w:rsidRPr="00D66C2E">
              <w:rPr>
                <w:lang w:val="es-419"/>
              </w:rPr>
              <w:br/>
              <w:t>Ginebra, 30 de octubre de 2020</w:t>
            </w:r>
          </w:p>
        </w:tc>
        <w:tc>
          <w:tcPr>
            <w:tcW w:w="3127" w:type="dxa"/>
          </w:tcPr>
          <w:p w14:paraId="552E75E1" w14:textId="77777777" w:rsidR="00EB4E9C" w:rsidRPr="00D66C2E" w:rsidRDefault="001A18EE" w:rsidP="003C7FBE">
            <w:pPr>
              <w:pStyle w:val="Doccode"/>
              <w:rPr>
                <w:lang w:val="es-419"/>
              </w:rPr>
            </w:pPr>
            <w:r w:rsidRPr="00D66C2E">
              <w:rPr>
                <w:lang w:val="es-419"/>
              </w:rPr>
              <w:t>C/54/2</w:t>
            </w:r>
          </w:p>
          <w:p w14:paraId="726D192B" w14:textId="77777777" w:rsidR="00EB4E9C" w:rsidRPr="00D66C2E" w:rsidRDefault="00EB4E9C" w:rsidP="003C7FBE">
            <w:pPr>
              <w:pStyle w:val="Docoriginal"/>
              <w:rPr>
                <w:lang w:val="es-419"/>
              </w:rPr>
            </w:pPr>
            <w:r w:rsidRPr="00D66C2E">
              <w:rPr>
                <w:lang w:val="es-419"/>
              </w:rPr>
              <w:t>Original:</w:t>
            </w:r>
            <w:r w:rsidRPr="00D66C2E">
              <w:rPr>
                <w:b w:val="0"/>
                <w:lang w:val="es-419"/>
              </w:rPr>
              <w:t xml:space="preserve"> </w:t>
            </w:r>
            <w:r w:rsidRPr="007071B4">
              <w:rPr>
                <w:b w:val="0"/>
                <w:spacing w:val="0"/>
                <w:lang w:val="es-419"/>
              </w:rPr>
              <w:t>Inglés</w:t>
            </w:r>
          </w:p>
          <w:p w14:paraId="5E6B7E0E" w14:textId="7B16A7FE" w:rsidR="00EB4E9C" w:rsidRPr="002A71D7" w:rsidRDefault="002E5944" w:rsidP="00D66C2E">
            <w:pPr>
              <w:pStyle w:val="Docoriginal"/>
              <w:rPr>
                <w:lang w:val="es-419"/>
              </w:rPr>
            </w:pPr>
            <w:r w:rsidRPr="00D66C2E">
              <w:rPr>
                <w:lang w:val="es-419"/>
              </w:rPr>
              <w:t>Fecha:</w:t>
            </w:r>
            <w:r w:rsidRPr="00D66C2E">
              <w:rPr>
                <w:b w:val="0"/>
                <w:lang w:val="es-419"/>
              </w:rPr>
              <w:t xml:space="preserve"> </w:t>
            </w:r>
            <w:r w:rsidR="00D66C2E" w:rsidRPr="007071B4">
              <w:rPr>
                <w:b w:val="0"/>
                <w:spacing w:val="0"/>
                <w:lang w:val="es-419"/>
              </w:rPr>
              <w:t>21</w:t>
            </w:r>
            <w:r w:rsidRPr="007071B4">
              <w:rPr>
                <w:b w:val="0"/>
                <w:spacing w:val="0"/>
                <w:lang w:val="es-419"/>
              </w:rPr>
              <w:t xml:space="preserve"> de agosto de 2020</w:t>
            </w:r>
          </w:p>
        </w:tc>
      </w:tr>
      <w:tr w:rsidR="00901D07" w:rsidRPr="002A71D7" w14:paraId="04527832" w14:textId="77777777" w:rsidTr="00B84D20">
        <w:tc>
          <w:tcPr>
            <w:tcW w:w="6512" w:type="dxa"/>
            <w:tcBorders>
              <w:top w:val="single" w:sz="4" w:space="0" w:color="auto"/>
              <w:bottom w:val="single" w:sz="4" w:space="0" w:color="auto"/>
            </w:tcBorders>
          </w:tcPr>
          <w:p w14:paraId="2B0F8A14" w14:textId="1C73C88E" w:rsidR="00901D07" w:rsidRPr="002A71D7" w:rsidRDefault="00D66C2E" w:rsidP="00B84D20">
            <w:pPr>
              <w:pStyle w:val="Sessiontc"/>
              <w:spacing w:line="240" w:lineRule="auto"/>
              <w:rPr>
                <w:i/>
                <w:lang w:val="es-419"/>
              </w:rPr>
            </w:pPr>
            <w:r>
              <w:rPr>
                <w:i/>
                <w:lang w:val="es-419"/>
              </w:rPr>
              <w:t>p</w:t>
            </w:r>
            <w:r w:rsidR="00901D07" w:rsidRPr="002A71D7">
              <w:rPr>
                <w:i/>
                <w:lang w:val="es-419"/>
              </w:rPr>
              <w:t xml:space="preserve">ara </w:t>
            </w:r>
            <w:r>
              <w:rPr>
                <w:i/>
                <w:lang w:val="es-419"/>
              </w:rPr>
              <w:t xml:space="preserve">el </w:t>
            </w:r>
            <w:r w:rsidR="00901D07" w:rsidRPr="002A71D7">
              <w:rPr>
                <w:i/>
                <w:lang w:val="es-419"/>
              </w:rPr>
              <w:t>examen por correspondencia</w:t>
            </w:r>
          </w:p>
        </w:tc>
        <w:tc>
          <w:tcPr>
            <w:tcW w:w="3127" w:type="dxa"/>
            <w:tcBorders>
              <w:top w:val="single" w:sz="4" w:space="0" w:color="auto"/>
              <w:bottom w:val="single" w:sz="4" w:space="0" w:color="auto"/>
            </w:tcBorders>
          </w:tcPr>
          <w:p w14:paraId="0E30E1C8" w14:textId="77777777" w:rsidR="00901D07" w:rsidRPr="002A71D7" w:rsidRDefault="00901D07" w:rsidP="00B84D20">
            <w:pPr>
              <w:pStyle w:val="Doccode"/>
              <w:rPr>
                <w:lang w:val="es-419"/>
              </w:rPr>
            </w:pPr>
          </w:p>
        </w:tc>
      </w:tr>
    </w:tbl>
    <w:p w14:paraId="6AD9D507" w14:textId="77777777" w:rsidR="00901D07" w:rsidRPr="002A71D7" w:rsidRDefault="00901D07" w:rsidP="00901D07">
      <w:pPr>
        <w:pStyle w:val="Titleofdoc0"/>
        <w:rPr>
          <w:lang w:val="es-419"/>
        </w:rPr>
      </w:pPr>
      <w:bookmarkStart w:id="0" w:name="TitleOfDoc"/>
      <w:bookmarkStart w:id="1" w:name="Prepared"/>
      <w:bookmarkEnd w:id="0"/>
      <w:bookmarkEnd w:id="1"/>
      <w:r w:rsidRPr="002A71D7">
        <w:rPr>
          <w:lang w:val="es-419"/>
        </w:rPr>
        <w:t>Informe anual del Secretario General para 2019</w:t>
      </w:r>
    </w:p>
    <w:p w14:paraId="41CE5698" w14:textId="77777777" w:rsidR="006A644A" w:rsidRPr="002A71D7" w:rsidRDefault="000638A9" w:rsidP="006A644A">
      <w:pPr>
        <w:pStyle w:val="preparedby1"/>
        <w:jc w:val="left"/>
        <w:rPr>
          <w:lang w:val="es-419"/>
        </w:rPr>
      </w:pPr>
      <w:r w:rsidRPr="002A71D7">
        <w:rPr>
          <w:lang w:val="es-419"/>
        </w:rPr>
        <w:t>Documento preparado por la Oficina de la Unión</w:t>
      </w:r>
    </w:p>
    <w:p w14:paraId="23DCD22C" w14:textId="7EA006BE" w:rsidR="00050E16" w:rsidRPr="002A71D7" w:rsidRDefault="000638A9" w:rsidP="006A644A">
      <w:pPr>
        <w:pStyle w:val="Disclaimer"/>
        <w:rPr>
          <w:lang w:val="es-419"/>
        </w:rPr>
      </w:pPr>
      <w:r w:rsidRPr="002A71D7">
        <w:rPr>
          <w:lang w:val="es-419"/>
        </w:rPr>
        <w:t xml:space="preserve">Descargo de responsabilidad: el presente documento no constituye un documento de política u orientación de </w:t>
      </w:r>
      <w:r w:rsidR="005456E3">
        <w:rPr>
          <w:lang w:val="es-419"/>
        </w:rPr>
        <w:t>la UPOV</w:t>
      </w:r>
    </w:p>
    <w:p w14:paraId="6977AA5D" w14:textId="10385B17" w:rsidR="00901D07" w:rsidRPr="002A71D7" w:rsidRDefault="00B84D20"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r>
      <w:r w:rsidR="00901D07" w:rsidRPr="002A71D7">
        <w:rPr>
          <w:lang w:val="es-419"/>
        </w:rPr>
        <w:t xml:space="preserve">En el presente documento se expone el Informe </w:t>
      </w:r>
      <w:r w:rsidRPr="002A71D7">
        <w:rPr>
          <w:lang w:val="es-419"/>
        </w:rPr>
        <w:t>a</w:t>
      </w:r>
      <w:r w:rsidR="00901D07" w:rsidRPr="002A71D7">
        <w:rPr>
          <w:lang w:val="es-419"/>
        </w:rPr>
        <w:t>nual del secretario general correspondiente a 2019</w:t>
      </w:r>
      <w:r w:rsidR="00287BED" w:rsidRPr="002A71D7">
        <w:rPr>
          <w:lang w:val="es-419"/>
        </w:rPr>
        <w:t xml:space="preserve">. </w:t>
      </w:r>
      <w:r w:rsidR="00901D07" w:rsidRPr="002A71D7">
        <w:rPr>
          <w:lang w:val="es-419"/>
        </w:rPr>
        <w:t>En el Anexo III de este mismo documento se ofrece un informe de los resultados obtenidos en 201</w:t>
      </w:r>
      <w:r w:rsidRPr="002A71D7">
        <w:rPr>
          <w:lang w:val="es-419"/>
        </w:rPr>
        <w:t>9</w:t>
      </w:r>
      <w:r w:rsidR="00901D07" w:rsidRPr="002A71D7">
        <w:rPr>
          <w:lang w:val="es-419"/>
        </w:rPr>
        <w:t>, estructurado con arreglo al programa y presupuesto para el bienio 2018-2019 (documento C/51/4 Rev.)</w:t>
      </w:r>
      <w:r w:rsidR="00287BED" w:rsidRPr="002A71D7">
        <w:rPr>
          <w:lang w:val="es-419"/>
        </w:rPr>
        <w:t xml:space="preserve">. </w:t>
      </w:r>
      <w:r w:rsidR="007071B4">
        <w:rPr>
          <w:lang w:val="es-419"/>
        </w:rPr>
        <w:br/>
      </w:r>
      <w:r w:rsidR="00901D07" w:rsidRPr="002A71D7">
        <w:rPr>
          <w:lang w:val="es-419"/>
        </w:rPr>
        <w:t>En el Apéndice figura una lista de siglas y abreviaturas.</w:t>
      </w:r>
    </w:p>
    <w:p w14:paraId="2ECF9D75" w14:textId="77777777" w:rsidR="00901D07" w:rsidRPr="002A71D7" w:rsidRDefault="00901D07" w:rsidP="00901D07">
      <w:pPr>
        <w:rPr>
          <w:lang w:val="es-419"/>
        </w:rPr>
      </w:pPr>
    </w:p>
    <w:p w14:paraId="6DD86C04" w14:textId="77777777" w:rsidR="00901D07" w:rsidRPr="002A71D7" w:rsidRDefault="00901D07" w:rsidP="00901D07">
      <w:pPr>
        <w:rPr>
          <w:lang w:val="es-419"/>
        </w:rPr>
      </w:pPr>
    </w:p>
    <w:p w14:paraId="22B4BF7B" w14:textId="77777777" w:rsidR="00901D07" w:rsidRPr="002A71D7" w:rsidRDefault="00901D07" w:rsidP="00901D07">
      <w:pPr>
        <w:rPr>
          <w:lang w:val="es-419"/>
        </w:rPr>
      </w:pPr>
      <w:r w:rsidRPr="002A71D7">
        <w:rPr>
          <w:lang w:val="es-419"/>
        </w:rPr>
        <w:t>RESUMEN</w:t>
      </w:r>
    </w:p>
    <w:p w14:paraId="0B228610" w14:textId="77777777" w:rsidR="00901D07" w:rsidRPr="002A71D7" w:rsidRDefault="00901D07" w:rsidP="00901D07">
      <w:pPr>
        <w:rPr>
          <w:lang w:val="es-419"/>
        </w:rPr>
      </w:pPr>
    </w:p>
    <w:p w14:paraId="467DC604" w14:textId="4F5FE41C"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00B84D20" w:rsidRPr="002A71D7">
        <w:rPr>
          <w:lang w:val="es-419"/>
        </w:rPr>
        <w:tab/>
      </w:r>
      <w:r w:rsidRPr="002A71D7">
        <w:rPr>
          <w:lang w:val="es-419"/>
        </w:rPr>
        <w:t>A continuación se presenta un resumen de lo más destacado del informe.</w:t>
      </w:r>
    </w:p>
    <w:p w14:paraId="622255C0" w14:textId="4136BE68" w:rsidR="00901D07" w:rsidRDefault="00901D07" w:rsidP="00901D07">
      <w:pPr>
        <w:rPr>
          <w:lang w:val="es-419"/>
        </w:rPr>
      </w:pPr>
    </w:p>
    <w:p w14:paraId="6C33744F" w14:textId="77777777" w:rsidR="007071B4" w:rsidRPr="002A71D7" w:rsidRDefault="007071B4" w:rsidP="00901D07">
      <w:pPr>
        <w:rPr>
          <w:lang w:val="es-419"/>
        </w:rPr>
      </w:pPr>
    </w:p>
    <w:p w14:paraId="5A409FD5" w14:textId="28384FF6" w:rsidR="00901D07" w:rsidRPr="002A71D7" w:rsidRDefault="00901D07" w:rsidP="00901D07">
      <w:pPr>
        <w:rPr>
          <w:lang w:val="es-419"/>
        </w:rPr>
      </w:pPr>
      <w:r w:rsidRPr="002A71D7">
        <w:rPr>
          <w:u w:val="single"/>
          <w:lang w:val="es-419"/>
        </w:rPr>
        <w:t xml:space="preserve">Situación general de </w:t>
      </w:r>
      <w:r w:rsidR="005456E3">
        <w:rPr>
          <w:u w:val="single"/>
          <w:lang w:val="es-419"/>
        </w:rPr>
        <w:t>la UPOV</w:t>
      </w:r>
      <w:r w:rsidRPr="002A71D7">
        <w:rPr>
          <w:u w:val="single"/>
          <w:lang w:val="es-419"/>
        </w:rPr>
        <w:t xml:space="preserve"> a finales de 2019</w:t>
      </w:r>
    </w:p>
    <w:p w14:paraId="7C409C98" w14:textId="77777777" w:rsidR="00901D07" w:rsidRPr="002A71D7" w:rsidRDefault="00901D07" w:rsidP="00901D07">
      <w:pPr>
        <w:rPr>
          <w:lang w:val="es-419"/>
        </w:rPr>
      </w:pPr>
    </w:p>
    <w:p w14:paraId="55C47AD7" w14:textId="77777777" w:rsidR="00901D07" w:rsidRPr="002A71D7" w:rsidRDefault="00901D07" w:rsidP="00901D07">
      <w:pPr>
        <w:rPr>
          <w:i/>
          <w:lang w:val="es-419"/>
        </w:rPr>
      </w:pPr>
      <w:r w:rsidRPr="002A71D7">
        <w:rPr>
          <w:i/>
          <w:lang w:val="es-419"/>
        </w:rPr>
        <w:t xml:space="preserve">Composición de la Unión </w:t>
      </w:r>
    </w:p>
    <w:p w14:paraId="6DA95B40" w14:textId="77777777" w:rsidR="00901D07" w:rsidRPr="002A71D7" w:rsidRDefault="00901D07" w:rsidP="00901D07">
      <w:pPr>
        <w:rPr>
          <w:lang w:val="es-419"/>
        </w:rPr>
      </w:pPr>
    </w:p>
    <w:p w14:paraId="151E9B97" w14:textId="72228417"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00B84D20" w:rsidRPr="002A71D7">
        <w:rPr>
          <w:lang w:val="es-419"/>
        </w:rPr>
        <w:tab/>
      </w:r>
      <w:r w:rsidRPr="002A71D7">
        <w:rPr>
          <w:lang w:val="es-419"/>
        </w:rPr>
        <w:t>Al 31 de diciembre de 2019, la Unión estaba formada por 76 miembros (74 Estados y 2 organizaciones) y abarcaba 95 Estados</w:t>
      </w:r>
      <w:r w:rsidR="00287BED" w:rsidRPr="002A71D7">
        <w:rPr>
          <w:lang w:val="es-419"/>
        </w:rPr>
        <w:t xml:space="preserve">. </w:t>
      </w:r>
      <w:r w:rsidRPr="002A71D7">
        <w:rPr>
          <w:lang w:val="es-419"/>
        </w:rPr>
        <w:t xml:space="preserve">Cincuenta y nueve miembros estaban obligados por el Acta de 1991 del Convenio de </w:t>
      </w:r>
      <w:r w:rsidR="005456E3">
        <w:rPr>
          <w:lang w:val="es-419"/>
        </w:rPr>
        <w:t>la UPOV</w:t>
      </w:r>
      <w:r w:rsidR="00B84D20" w:rsidRPr="002A71D7">
        <w:rPr>
          <w:lang w:val="es-419"/>
        </w:rPr>
        <w:t xml:space="preserve"> y</w:t>
      </w:r>
      <w:r w:rsidRPr="002A71D7">
        <w:rPr>
          <w:lang w:val="es-419"/>
        </w:rPr>
        <w:t xml:space="preserve"> 17 miembros estaban obligados por el Acta de 1978</w:t>
      </w:r>
      <w:r w:rsidR="00B84D20" w:rsidRPr="002A71D7">
        <w:rPr>
          <w:lang w:val="es-419"/>
        </w:rPr>
        <w:t xml:space="preserve">. </w:t>
      </w:r>
      <w:r w:rsidR="005456E3">
        <w:rPr>
          <w:lang w:val="es-419"/>
        </w:rPr>
        <w:t xml:space="preserve"> </w:t>
      </w:r>
      <w:r w:rsidRPr="002A71D7">
        <w:rPr>
          <w:lang w:val="es-419"/>
        </w:rPr>
        <w:t>Los detalles de la situación de los miembros de la Unión en relación con las distintas Actas del Convenio al 31 de diciem</w:t>
      </w:r>
      <w:r w:rsidR="005456E3">
        <w:rPr>
          <w:lang w:val="es-419"/>
        </w:rPr>
        <w:t>bre de 2019 figuran en el Anexo </w:t>
      </w:r>
      <w:r w:rsidRPr="002A71D7">
        <w:rPr>
          <w:lang w:val="es-419"/>
        </w:rPr>
        <w:t>I.</w:t>
      </w:r>
    </w:p>
    <w:p w14:paraId="5243B4B7" w14:textId="77777777" w:rsidR="00901D07" w:rsidRPr="002A71D7" w:rsidRDefault="00901D07" w:rsidP="00901D07">
      <w:pPr>
        <w:rPr>
          <w:lang w:val="es-419"/>
        </w:rPr>
      </w:pPr>
    </w:p>
    <w:p w14:paraId="0A78A78D" w14:textId="77777777" w:rsidR="00901D07" w:rsidRPr="002A71D7" w:rsidRDefault="00901D07" w:rsidP="00901D07">
      <w:pPr>
        <w:rPr>
          <w:lang w:val="es-419"/>
        </w:rPr>
      </w:pPr>
      <w:r w:rsidRPr="002A71D7">
        <w:rPr>
          <w:i/>
          <w:lang w:val="es-419"/>
        </w:rPr>
        <w:t>Situación de otros Estados y organizaciones</w:t>
      </w:r>
    </w:p>
    <w:p w14:paraId="51C0823F" w14:textId="77777777" w:rsidR="00901D07" w:rsidRPr="002A71D7" w:rsidRDefault="00901D07" w:rsidP="00901D07">
      <w:pPr>
        <w:rPr>
          <w:lang w:val="es-419"/>
        </w:rPr>
      </w:pPr>
    </w:p>
    <w:p w14:paraId="0F2707B4" w14:textId="5AC322D5"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006F24F2" w:rsidRPr="002A71D7">
        <w:rPr>
          <w:lang w:val="es-419"/>
        </w:rPr>
        <w:tab/>
      </w:r>
      <w:r w:rsidRPr="002A71D7">
        <w:rPr>
          <w:lang w:val="es-419"/>
        </w:rPr>
        <w:t xml:space="preserve">En 2019, el Consejo adoptó una decisión positiva respecto de la conformidad de cuatro proyectos de ley con el Acta de 1991 del Convenio de UPOV, de modo que, una vez que el </w:t>
      </w:r>
      <w:r w:rsidR="006F24F2" w:rsidRPr="002A71D7">
        <w:rPr>
          <w:lang w:val="es-419"/>
        </w:rPr>
        <w:t xml:space="preserve">respectivo </w:t>
      </w:r>
      <w:r w:rsidRPr="002A71D7">
        <w:rPr>
          <w:lang w:val="es-419"/>
        </w:rPr>
        <w:t>proyecto de Ley</w:t>
      </w:r>
      <w:r w:rsidR="006F24F2" w:rsidRPr="002A71D7">
        <w:rPr>
          <w:lang w:val="es-419"/>
        </w:rPr>
        <w:t xml:space="preserve"> haya sido</w:t>
      </w:r>
      <w:r w:rsidRPr="002A71D7">
        <w:rPr>
          <w:lang w:val="es-419"/>
        </w:rPr>
        <w:t xml:space="preserve"> aprobado sin modificación alguna y la Ley haya entrado en vigor, los Estados interesados puedan depositar su instrumento de adhesión al Acta de 1991:</w:t>
      </w:r>
      <w:r w:rsidRPr="002A71D7">
        <w:rPr>
          <w:lang w:val="es-419"/>
        </w:rPr>
        <w:cr/>
      </w:r>
    </w:p>
    <w:p w14:paraId="675F38FD" w14:textId="365B488C" w:rsidR="00901D07" w:rsidRPr="002A71D7" w:rsidRDefault="00901D07" w:rsidP="00901D07">
      <w:pPr>
        <w:rPr>
          <w:lang w:val="es-419"/>
        </w:rPr>
      </w:pPr>
      <w:r w:rsidRPr="002A71D7">
        <w:rPr>
          <w:lang w:val="es-419"/>
        </w:rPr>
        <w:tab/>
        <w:t>a)</w:t>
      </w:r>
      <w:r w:rsidRPr="002A71D7">
        <w:rPr>
          <w:lang w:val="es-419"/>
        </w:rPr>
        <w:tab/>
      </w:r>
      <w:r w:rsidR="006F24F2" w:rsidRPr="002A71D7">
        <w:rPr>
          <w:lang w:val="es-419"/>
        </w:rPr>
        <w:t>el</w:t>
      </w:r>
      <w:r w:rsidRPr="002A71D7">
        <w:rPr>
          <w:lang w:val="es-419"/>
        </w:rPr>
        <w:t xml:space="preserve"> </w:t>
      </w:r>
      <w:r w:rsidR="004B56A7">
        <w:rPr>
          <w:lang w:val="es-419"/>
        </w:rPr>
        <w:t>“</w:t>
      </w:r>
      <w:r w:rsidR="006F24F2" w:rsidRPr="002A71D7">
        <w:rPr>
          <w:lang w:val="es-419"/>
        </w:rPr>
        <w:t xml:space="preserve">proyecto de </w:t>
      </w:r>
      <w:r w:rsidRPr="002A71D7">
        <w:rPr>
          <w:lang w:val="es-419"/>
        </w:rPr>
        <w:t>Ley sobre la Protección de las Obtenciones Vegetales de Nigeria</w:t>
      </w:r>
      <w:r w:rsidR="004B56A7">
        <w:rPr>
          <w:lang w:val="es-419"/>
        </w:rPr>
        <w:t>”</w:t>
      </w:r>
      <w:r w:rsidRPr="002A71D7">
        <w:rPr>
          <w:lang w:val="es-419"/>
        </w:rPr>
        <w:t xml:space="preserve">; </w:t>
      </w:r>
    </w:p>
    <w:p w14:paraId="4B1A2F61" w14:textId="77777777" w:rsidR="00901D07" w:rsidRPr="002A71D7" w:rsidRDefault="00901D07" w:rsidP="00901D07">
      <w:pPr>
        <w:rPr>
          <w:lang w:val="es-419"/>
        </w:rPr>
      </w:pPr>
    </w:p>
    <w:p w14:paraId="4698848A" w14:textId="77F8A9EA" w:rsidR="00901D07" w:rsidRPr="002A71D7" w:rsidRDefault="00901D07" w:rsidP="00901D07">
      <w:pPr>
        <w:rPr>
          <w:lang w:val="es-419"/>
        </w:rPr>
      </w:pPr>
      <w:r w:rsidRPr="002A71D7">
        <w:rPr>
          <w:lang w:val="es-419"/>
        </w:rPr>
        <w:tab/>
        <w:t>b)</w:t>
      </w:r>
      <w:r w:rsidRPr="002A71D7">
        <w:rPr>
          <w:lang w:val="es-419"/>
        </w:rPr>
        <w:tab/>
        <w:t xml:space="preserve">el </w:t>
      </w:r>
      <w:r w:rsidR="004B56A7">
        <w:rPr>
          <w:lang w:val="es-419"/>
        </w:rPr>
        <w:t>“</w:t>
      </w:r>
      <w:r w:rsidRPr="002A71D7">
        <w:rPr>
          <w:lang w:val="es-419"/>
        </w:rPr>
        <w:t>proyecto de Ley de 2019 de Protección de las Obtenciones</w:t>
      </w:r>
      <w:r w:rsidR="005456E3">
        <w:rPr>
          <w:lang w:val="es-419"/>
        </w:rPr>
        <w:t xml:space="preserve"> Vegetales de San Vicente y las </w:t>
      </w:r>
      <w:r w:rsidRPr="002A71D7">
        <w:rPr>
          <w:lang w:val="es-419"/>
        </w:rPr>
        <w:t>Granadinas</w:t>
      </w:r>
      <w:r w:rsidR="004B56A7">
        <w:rPr>
          <w:lang w:val="es-419"/>
        </w:rPr>
        <w:t>”</w:t>
      </w:r>
      <w:r w:rsidRPr="002A71D7">
        <w:rPr>
          <w:lang w:val="es-419"/>
        </w:rPr>
        <w:t>;</w:t>
      </w:r>
    </w:p>
    <w:p w14:paraId="642175FA" w14:textId="77777777" w:rsidR="00901D07" w:rsidRPr="002A71D7" w:rsidRDefault="00901D07" w:rsidP="00901D07">
      <w:pPr>
        <w:rPr>
          <w:lang w:val="es-419"/>
        </w:rPr>
      </w:pPr>
    </w:p>
    <w:p w14:paraId="72B7DB79" w14:textId="040412AB" w:rsidR="00901D07" w:rsidRPr="002A71D7" w:rsidRDefault="00901D07" w:rsidP="00901D07">
      <w:pPr>
        <w:ind w:left="1134" w:hanging="567"/>
        <w:rPr>
          <w:lang w:val="es-419"/>
        </w:rPr>
      </w:pPr>
      <w:r w:rsidRPr="002A71D7">
        <w:rPr>
          <w:lang w:val="es-419"/>
        </w:rPr>
        <w:t>c)</w:t>
      </w:r>
      <w:r w:rsidRPr="002A71D7">
        <w:rPr>
          <w:lang w:val="es-419"/>
        </w:rPr>
        <w:tab/>
        <w:t xml:space="preserve">el </w:t>
      </w:r>
      <w:r w:rsidR="004B56A7">
        <w:rPr>
          <w:lang w:val="es-419"/>
        </w:rPr>
        <w:t>“</w:t>
      </w:r>
      <w:r w:rsidRPr="002A71D7">
        <w:rPr>
          <w:lang w:val="es-419"/>
        </w:rPr>
        <w:t>proyecto de Ley de Semillas y Variedades de Mongolia</w:t>
      </w:r>
      <w:r w:rsidR="004B56A7">
        <w:rPr>
          <w:lang w:val="es-419"/>
        </w:rPr>
        <w:t>”</w:t>
      </w:r>
      <w:r w:rsidRPr="002A71D7">
        <w:rPr>
          <w:lang w:val="es-419"/>
        </w:rPr>
        <w:t>; y</w:t>
      </w:r>
    </w:p>
    <w:p w14:paraId="126BA121" w14:textId="77777777" w:rsidR="00901D07" w:rsidRPr="002A71D7" w:rsidRDefault="00901D07" w:rsidP="00901D07">
      <w:pPr>
        <w:rPr>
          <w:lang w:val="es-419"/>
        </w:rPr>
      </w:pPr>
    </w:p>
    <w:p w14:paraId="46111F51" w14:textId="0B7C6F1D" w:rsidR="00901D07" w:rsidRPr="002A71D7" w:rsidRDefault="00901D07" w:rsidP="00901D07">
      <w:pPr>
        <w:ind w:left="1134" w:hanging="567"/>
        <w:rPr>
          <w:lang w:val="es-419"/>
        </w:rPr>
      </w:pPr>
      <w:r w:rsidRPr="002A71D7">
        <w:rPr>
          <w:lang w:val="es-419"/>
        </w:rPr>
        <w:t>d)</w:t>
      </w:r>
      <w:r w:rsidRPr="002A71D7">
        <w:rPr>
          <w:lang w:val="es-419"/>
        </w:rPr>
        <w:tab/>
        <w:t xml:space="preserve">el </w:t>
      </w:r>
      <w:r w:rsidR="004B56A7">
        <w:rPr>
          <w:lang w:val="es-419"/>
        </w:rPr>
        <w:t>“</w:t>
      </w:r>
      <w:r w:rsidRPr="002A71D7">
        <w:rPr>
          <w:lang w:val="es-419"/>
        </w:rPr>
        <w:t>proyecto de Ley para la Protección de las Obtenciones Vegetales de Afganistán</w:t>
      </w:r>
      <w:r w:rsidR="004B56A7">
        <w:rPr>
          <w:lang w:val="es-419"/>
        </w:rPr>
        <w:t>”</w:t>
      </w:r>
      <w:r w:rsidRPr="002A71D7">
        <w:rPr>
          <w:lang w:val="es-419"/>
        </w:rPr>
        <w:t>.</w:t>
      </w:r>
    </w:p>
    <w:p w14:paraId="19EB4656" w14:textId="77777777" w:rsidR="00901D07" w:rsidRPr="002A71D7" w:rsidRDefault="00901D07" w:rsidP="00901D07">
      <w:pPr>
        <w:rPr>
          <w:lang w:val="es-419"/>
        </w:rPr>
      </w:pPr>
    </w:p>
    <w:p w14:paraId="71F617E6" w14:textId="2FFE06FA" w:rsidR="00901D07" w:rsidRPr="002A71D7" w:rsidRDefault="00901D07" w:rsidP="00901D07">
      <w:pPr>
        <w:rPr>
          <w:lang w:val="es-419"/>
        </w:rPr>
      </w:pPr>
      <w:r w:rsidRPr="002A71D7">
        <w:rPr>
          <w:lang w:val="es-419"/>
        </w:rPr>
        <w:tab/>
        <w:t>En 20</w:t>
      </w:r>
      <w:r w:rsidR="006F24F2" w:rsidRPr="002A71D7">
        <w:rPr>
          <w:lang w:val="es-419"/>
        </w:rPr>
        <w:t>1</w:t>
      </w:r>
      <w:r w:rsidRPr="002A71D7">
        <w:rPr>
          <w:lang w:val="es-419"/>
        </w:rPr>
        <w:t>9, el Consejo también tomó nota de las novedades y ratificó su decisión respecto de la conformidad de las siguientes leyes con el Acta de 1991 del Convenio de UPOV:</w:t>
      </w:r>
    </w:p>
    <w:p w14:paraId="08FFB769" w14:textId="77777777" w:rsidR="00901D07" w:rsidRPr="002A71D7" w:rsidRDefault="00901D07" w:rsidP="00901D07">
      <w:pPr>
        <w:rPr>
          <w:lang w:val="es-419"/>
        </w:rPr>
      </w:pPr>
    </w:p>
    <w:p w14:paraId="552BFD80" w14:textId="703AED09" w:rsidR="00901D07" w:rsidRPr="002A71D7" w:rsidRDefault="00901D07" w:rsidP="00901D07">
      <w:pPr>
        <w:ind w:left="1134" w:hanging="567"/>
        <w:rPr>
          <w:lang w:val="es-419"/>
        </w:rPr>
      </w:pPr>
      <w:r w:rsidRPr="002A71D7">
        <w:rPr>
          <w:lang w:val="es-419"/>
        </w:rPr>
        <w:t>i)</w:t>
      </w:r>
      <w:r w:rsidRPr="002A71D7">
        <w:rPr>
          <w:lang w:val="es-419"/>
        </w:rPr>
        <w:tab/>
        <w:t xml:space="preserve">el Libro IV </w:t>
      </w:r>
      <w:r w:rsidR="004B56A7">
        <w:rPr>
          <w:lang w:val="es-419"/>
        </w:rPr>
        <w:t>“</w:t>
      </w:r>
      <w:r w:rsidRPr="002A71D7">
        <w:rPr>
          <w:lang w:val="es-419"/>
        </w:rPr>
        <w:t>Variedades vegetales</w:t>
      </w:r>
      <w:r w:rsidR="004B56A7">
        <w:rPr>
          <w:lang w:val="es-419"/>
        </w:rPr>
        <w:t>”</w:t>
      </w:r>
      <w:r w:rsidRPr="002A71D7">
        <w:rPr>
          <w:lang w:val="es-419"/>
        </w:rPr>
        <w:t xml:space="preserve"> de la Ley de Protección de los Derechos de Propiedad Intelectual de Egipto, modificada por última vez en 2019; y</w:t>
      </w:r>
    </w:p>
    <w:p w14:paraId="13A906D9" w14:textId="77777777" w:rsidR="00901D07" w:rsidRPr="002A71D7" w:rsidRDefault="00901D07" w:rsidP="00901D07">
      <w:pPr>
        <w:ind w:left="1134" w:hanging="567"/>
        <w:rPr>
          <w:lang w:val="es-419"/>
        </w:rPr>
      </w:pPr>
    </w:p>
    <w:p w14:paraId="56786329" w14:textId="4BF74CCC" w:rsidR="00901D07" w:rsidRPr="002A71D7" w:rsidRDefault="00901D07" w:rsidP="00901D07">
      <w:pPr>
        <w:ind w:left="1134" w:hanging="567"/>
        <w:rPr>
          <w:lang w:val="es-419"/>
        </w:rPr>
      </w:pPr>
      <w:r w:rsidRPr="002A71D7">
        <w:rPr>
          <w:lang w:val="es-419"/>
        </w:rPr>
        <w:lastRenderedPageBreak/>
        <w:t>ii)</w:t>
      </w:r>
      <w:r w:rsidRPr="002A71D7">
        <w:rPr>
          <w:lang w:val="es-419"/>
        </w:rPr>
        <w:tab/>
        <w:t>la nueva Ley de Protección de las Obtenciones Vegetales de Myanmar, aprobada por el Parlamento el 17 de septiembre de 2019 y publicada en el Boletín</w:t>
      </w:r>
      <w:r w:rsidR="005456E3">
        <w:rPr>
          <w:lang w:val="es-419"/>
        </w:rPr>
        <w:t xml:space="preserve"> Oficial el 24 de septiembre de </w:t>
      </w:r>
      <w:r w:rsidRPr="002A71D7">
        <w:rPr>
          <w:lang w:val="es-419"/>
        </w:rPr>
        <w:t>2019.</w:t>
      </w:r>
    </w:p>
    <w:p w14:paraId="6380FBCD" w14:textId="77777777" w:rsidR="00901D07" w:rsidRPr="002A71D7" w:rsidRDefault="00901D07" w:rsidP="00901D07">
      <w:pPr>
        <w:rPr>
          <w:lang w:val="es-419"/>
        </w:rPr>
      </w:pPr>
    </w:p>
    <w:p w14:paraId="6648D47E" w14:textId="74E035C4"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006F24F2" w:rsidRPr="002A71D7">
        <w:rPr>
          <w:lang w:val="es-419"/>
        </w:rPr>
        <w:tab/>
      </w:r>
      <w:r w:rsidRPr="002A71D7">
        <w:rPr>
          <w:lang w:val="es-419"/>
        </w:rPr>
        <w:t xml:space="preserve">Al 31 de diciembre de 2019, 19 Estados y una organización habían iniciado el procedimiento de adhesión al Convenio de </w:t>
      </w:r>
      <w:r w:rsidR="005456E3">
        <w:rPr>
          <w:lang w:val="es-419"/>
        </w:rPr>
        <w:t>la UPOV</w:t>
      </w:r>
      <w:r w:rsidRPr="002A71D7">
        <w:rPr>
          <w:lang w:val="es-419"/>
        </w:rPr>
        <w:t>.</w:t>
      </w:r>
    </w:p>
    <w:p w14:paraId="130CCAA1" w14:textId="77777777" w:rsidR="00901D07" w:rsidRPr="002A71D7" w:rsidRDefault="00901D07" w:rsidP="00901D07">
      <w:pPr>
        <w:rPr>
          <w:lang w:val="es-419"/>
        </w:rPr>
      </w:pPr>
    </w:p>
    <w:p w14:paraId="6CC648B2" w14:textId="185E37C5"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006F24F2" w:rsidRPr="002A71D7">
        <w:rPr>
          <w:lang w:val="es-419"/>
        </w:rPr>
        <w:t xml:space="preserve"> </w:t>
      </w:r>
      <w:r w:rsidR="006F24F2" w:rsidRPr="002A71D7">
        <w:rPr>
          <w:lang w:val="es-419"/>
        </w:rPr>
        <w:tab/>
      </w:r>
      <w:r w:rsidRPr="002A71D7">
        <w:rPr>
          <w:lang w:val="es-419"/>
        </w:rPr>
        <w:t xml:space="preserve">Al 31 de diciembre de 2019, 23 Estados y una organización habían estado en contacto con la Oficina de la Unión </w:t>
      </w:r>
      <w:r w:rsidR="006F24F2" w:rsidRPr="002A71D7">
        <w:rPr>
          <w:lang w:val="es-419"/>
        </w:rPr>
        <w:t xml:space="preserve">con el objetivo de </w:t>
      </w:r>
      <w:r w:rsidRPr="002A71D7">
        <w:rPr>
          <w:lang w:val="es-419"/>
        </w:rPr>
        <w:t xml:space="preserve">recibir asistencia </w:t>
      </w:r>
      <w:r w:rsidR="006F24F2" w:rsidRPr="002A71D7">
        <w:rPr>
          <w:lang w:val="es-419"/>
        </w:rPr>
        <w:t>para</w:t>
      </w:r>
      <w:r w:rsidRPr="002A71D7">
        <w:rPr>
          <w:lang w:val="es-419"/>
        </w:rPr>
        <w:t xml:space="preserve"> la </w:t>
      </w:r>
      <w:r w:rsidR="006F24F2" w:rsidRPr="002A71D7">
        <w:rPr>
          <w:lang w:val="es-419"/>
        </w:rPr>
        <w:t>elaboración</w:t>
      </w:r>
      <w:r w:rsidRPr="002A71D7">
        <w:rPr>
          <w:lang w:val="es-419"/>
        </w:rPr>
        <w:t xml:space="preserve"> de ley</w:t>
      </w:r>
      <w:r w:rsidR="005456E3">
        <w:rPr>
          <w:lang w:val="es-419"/>
        </w:rPr>
        <w:t>es basadas en el Convenio de la UPOV</w:t>
      </w:r>
      <w:r w:rsidRPr="002A71D7">
        <w:rPr>
          <w:lang w:val="es-419"/>
        </w:rPr>
        <w:t>.</w:t>
      </w:r>
    </w:p>
    <w:p w14:paraId="0DDFB613" w14:textId="5F8799F0" w:rsidR="00901D07" w:rsidRDefault="00901D07" w:rsidP="00901D07">
      <w:pPr>
        <w:rPr>
          <w:lang w:val="es-419"/>
        </w:rPr>
      </w:pPr>
    </w:p>
    <w:p w14:paraId="7029814C" w14:textId="77777777" w:rsidR="005456E3" w:rsidRPr="002A71D7" w:rsidRDefault="005456E3" w:rsidP="00901D07">
      <w:pPr>
        <w:rPr>
          <w:lang w:val="es-419"/>
        </w:rPr>
      </w:pPr>
    </w:p>
    <w:p w14:paraId="5A58AF79" w14:textId="4C9C3574" w:rsidR="00901D07" w:rsidRPr="002A71D7" w:rsidRDefault="00901D07" w:rsidP="00901D07">
      <w:pPr>
        <w:keepNext/>
        <w:rPr>
          <w:lang w:val="es-419"/>
        </w:rPr>
      </w:pPr>
      <w:r w:rsidRPr="002A71D7">
        <w:rPr>
          <w:u w:val="single"/>
          <w:lang w:val="es-419"/>
        </w:rPr>
        <w:t xml:space="preserve">Resultados e indicadores de rendimiento </w:t>
      </w:r>
      <w:r w:rsidR="00D5713F">
        <w:rPr>
          <w:u w:val="single"/>
          <w:lang w:val="es-419"/>
        </w:rPr>
        <w:t>correspondientes a</w:t>
      </w:r>
      <w:r w:rsidRPr="002A71D7">
        <w:rPr>
          <w:u w:val="single"/>
          <w:lang w:val="es-419"/>
        </w:rPr>
        <w:t xml:space="preserve"> 2019 por subprograma</w:t>
      </w:r>
      <w:r w:rsidRPr="002A71D7">
        <w:rPr>
          <w:lang w:val="es-419"/>
        </w:rPr>
        <w:t xml:space="preserve"> </w:t>
      </w:r>
    </w:p>
    <w:p w14:paraId="1750941E" w14:textId="77777777" w:rsidR="00901D07" w:rsidRPr="002A71D7" w:rsidRDefault="00901D07" w:rsidP="00901D07">
      <w:pPr>
        <w:keepNext/>
        <w:rPr>
          <w:lang w:val="es-419"/>
        </w:rPr>
      </w:pPr>
    </w:p>
    <w:p w14:paraId="094F109A" w14:textId="77777777" w:rsidR="00901D07" w:rsidRPr="002A71D7" w:rsidRDefault="00901D07" w:rsidP="00901D07">
      <w:pPr>
        <w:keepNext/>
        <w:rPr>
          <w:i/>
          <w:lang w:val="es-419"/>
        </w:rPr>
      </w:pPr>
      <w:r w:rsidRPr="002A71D7">
        <w:rPr>
          <w:i/>
          <w:lang w:val="es-419"/>
        </w:rPr>
        <w:t>Política general sobre protección de las variedades vegetales (subprograma UV.1)</w:t>
      </w:r>
    </w:p>
    <w:p w14:paraId="393CA549" w14:textId="77777777" w:rsidR="00901D07" w:rsidRPr="002A71D7" w:rsidRDefault="00901D07" w:rsidP="00901D07">
      <w:pPr>
        <w:keepNext/>
        <w:rPr>
          <w:sz w:val="18"/>
          <w:szCs w:val="18"/>
          <w:lang w:val="es-419"/>
        </w:rPr>
      </w:pPr>
    </w:p>
    <w:p w14:paraId="669DA3FB" w14:textId="57C07C23" w:rsidR="00901D07" w:rsidRPr="002A71D7" w:rsidRDefault="00901D07" w:rsidP="00901D07">
      <w:pPr>
        <w:rPr>
          <w:szCs w:val="18"/>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En 2019, el Consejo aprobó el proyecto de programa y presupuesto para el bienio 2020</w:t>
      </w:r>
      <w:r w:rsidRPr="002A71D7">
        <w:rPr>
          <w:lang w:val="es-419"/>
        </w:rPr>
        <w:noBreakHyphen/>
        <w:t>2021, incluido el importe de las contribuciones de los miembros de la Unión; el tope máximo de gastos del presupuesto ordinario y el número total de puestos</w:t>
      </w:r>
      <w:r w:rsidR="00287BED" w:rsidRPr="002A71D7">
        <w:rPr>
          <w:lang w:val="es-419"/>
        </w:rPr>
        <w:t xml:space="preserve">. </w:t>
      </w:r>
      <w:r w:rsidRPr="002A71D7">
        <w:rPr>
          <w:lang w:val="es-419"/>
        </w:rPr>
        <w:t xml:space="preserve">Conforme al objetivo del plan operativo estratégico de </w:t>
      </w:r>
      <w:r w:rsidR="005456E3">
        <w:rPr>
          <w:lang w:val="es-419"/>
        </w:rPr>
        <w:t>la UPOV</w:t>
      </w:r>
      <w:r w:rsidRPr="002A71D7">
        <w:rPr>
          <w:lang w:val="es-419"/>
        </w:rPr>
        <w:t xml:space="preserve"> de diversificar sus fuentes de ingresos para mantener y reforzar la sostenibilidad de las actividades</w:t>
      </w:r>
      <w:r w:rsidR="00F45B1D" w:rsidRPr="002A71D7">
        <w:rPr>
          <w:lang w:val="es-419"/>
        </w:rPr>
        <w:t xml:space="preserve"> actuales</w:t>
      </w:r>
      <w:r w:rsidRPr="002A71D7">
        <w:rPr>
          <w:lang w:val="es-419"/>
        </w:rPr>
        <w:t xml:space="preserve">, el Consejo decidió aplicar una tasa de </w:t>
      </w:r>
      <w:r w:rsidR="005456E3">
        <w:rPr>
          <w:lang w:val="es-419"/>
        </w:rPr>
        <w:t>UPOV PRISMA</w:t>
      </w:r>
      <w:r w:rsidRPr="002A71D7">
        <w:rPr>
          <w:lang w:val="es-419"/>
        </w:rPr>
        <w:t xml:space="preserve"> de 90 francos suizos por solicitud a partir de enero de 2020 e introducir un sistema </w:t>
      </w:r>
      <w:r w:rsidR="004B56A7">
        <w:rPr>
          <w:lang w:val="es-419"/>
        </w:rPr>
        <w:t>“</w:t>
      </w:r>
      <w:r w:rsidRPr="002A71D7">
        <w:rPr>
          <w:lang w:val="es-419"/>
        </w:rPr>
        <w:t>freemium</w:t>
      </w:r>
      <w:r w:rsidR="004B56A7">
        <w:rPr>
          <w:lang w:val="es-419"/>
        </w:rPr>
        <w:t>”</w:t>
      </w:r>
      <w:r w:rsidRPr="002A71D7">
        <w:rPr>
          <w:lang w:val="es-419"/>
        </w:rPr>
        <w:t xml:space="preserve"> para la base de datos sobre variedades vegetales PLUTO</w:t>
      </w:r>
      <w:r w:rsidR="00287BED" w:rsidRPr="002A71D7">
        <w:rPr>
          <w:lang w:val="es-419"/>
        </w:rPr>
        <w:t xml:space="preserve">. </w:t>
      </w:r>
      <w:r w:rsidRPr="002A71D7">
        <w:rPr>
          <w:lang w:val="es-419"/>
        </w:rPr>
        <w:t xml:space="preserve">El sistema </w:t>
      </w:r>
      <w:r w:rsidR="004B56A7">
        <w:rPr>
          <w:lang w:val="es-419"/>
        </w:rPr>
        <w:t>“</w:t>
      </w:r>
      <w:r w:rsidRPr="002A71D7">
        <w:rPr>
          <w:lang w:val="es-419"/>
        </w:rPr>
        <w:t>freemium</w:t>
      </w:r>
      <w:r w:rsidR="004B56A7">
        <w:rPr>
          <w:lang w:val="es-419"/>
        </w:rPr>
        <w:t>”</w:t>
      </w:r>
      <w:r w:rsidRPr="002A71D7">
        <w:rPr>
          <w:lang w:val="es-419"/>
        </w:rPr>
        <w:t xml:space="preserve"> para PLUTO ofrecerá dos opciones:</w:t>
      </w:r>
    </w:p>
    <w:p w14:paraId="48A8B271" w14:textId="77777777" w:rsidR="00901D07" w:rsidRPr="002A71D7" w:rsidRDefault="00901D07" w:rsidP="00901D07">
      <w:pPr>
        <w:rPr>
          <w:szCs w:val="18"/>
          <w:lang w:val="es-419"/>
        </w:rPr>
      </w:pPr>
    </w:p>
    <w:p w14:paraId="0AD2863A" w14:textId="7B89D73A" w:rsidR="00901D07" w:rsidRPr="002A71D7" w:rsidRDefault="00901D07" w:rsidP="00901D07">
      <w:pPr>
        <w:ind w:left="567"/>
        <w:rPr>
          <w:szCs w:val="18"/>
          <w:lang w:val="es-419"/>
        </w:rPr>
      </w:pPr>
      <w:r w:rsidRPr="002A71D7">
        <w:rPr>
          <w:lang w:val="es-419"/>
        </w:rPr>
        <w:t>i)</w:t>
      </w:r>
      <w:r w:rsidRPr="002A71D7">
        <w:rPr>
          <w:lang w:val="es-419"/>
        </w:rPr>
        <w:tab/>
        <w:t>opción gratuita</w:t>
      </w:r>
      <w:r w:rsidR="003C6750" w:rsidRPr="002A71D7">
        <w:rPr>
          <w:lang w:val="es-419"/>
        </w:rPr>
        <w:t xml:space="preserve">: </w:t>
      </w:r>
      <w:r w:rsidRPr="002A71D7">
        <w:rPr>
          <w:lang w:val="es-419"/>
        </w:rPr>
        <w:t>la base de datos PLUTO, junto con una función de búsqueda, será gratuita para todos los usuarios</w:t>
      </w:r>
      <w:r w:rsidR="00287BED" w:rsidRPr="002A71D7">
        <w:rPr>
          <w:lang w:val="es-419"/>
        </w:rPr>
        <w:t xml:space="preserve">. </w:t>
      </w:r>
      <w:r w:rsidRPr="002A71D7">
        <w:rPr>
          <w:lang w:val="es-419"/>
        </w:rPr>
        <w:t>Los resultados de búsqueda se limitarán a una visualización en pantalla de una sola página de resultados</w:t>
      </w:r>
      <w:r w:rsidR="00287BED" w:rsidRPr="002A71D7">
        <w:rPr>
          <w:lang w:val="es-419"/>
        </w:rPr>
        <w:t xml:space="preserve">. </w:t>
      </w:r>
      <w:r w:rsidRPr="002A71D7">
        <w:rPr>
          <w:lang w:val="es-419"/>
        </w:rPr>
        <w:t>No dispondrá del servicio de descarga de resultados de búsqueda o datos de la base de datos PLUTO;</w:t>
      </w:r>
    </w:p>
    <w:p w14:paraId="49740522" w14:textId="77777777" w:rsidR="00901D07" w:rsidRPr="002A71D7" w:rsidRDefault="00901D07" w:rsidP="00901D07">
      <w:pPr>
        <w:ind w:left="567"/>
        <w:rPr>
          <w:szCs w:val="18"/>
          <w:lang w:val="es-419"/>
        </w:rPr>
      </w:pPr>
    </w:p>
    <w:p w14:paraId="02F5CDAF" w14:textId="53E065DF" w:rsidR="00901D07" w:rsidRPr="002A71D7" w:rsidRDefault="00901D07" w:rsidP="00901D07">
      <w:pPr>
        <w:ind w:left="567"/>
        <w:rPr>
          <w:szCs w:val="18"/>
          <w:lang w:val="es-419"/>
        </w:rPr>
      </w:pPr>
      <w:r w:rsidRPr="002A71D7">
        <w:rPr>
          <w:lang w:val="es-419"/>
        </w:rPr>
        <w:t>ii)</w:t>
      </w:r>
      <w:r w:rsidRPr="002A71D7">
        <w:rPr>
          <w:lang w:val="es-419"/>
        </w:rPr>
        <w:tab/>
        <w:t>opción ampliada</w:t>
      </w:r>
      <w:r w:rsidR="003C6750" w:rsidRPr="002A71D7">
        <w:rPr>
          <w:lang w:val="es-419"/>
        </w:rPr>
        <w:t xml:space="preserve">: </w:t>
      </w:r>
      <w:r w:rsidRPr="002A71D7">
        <w:rPr>
          <w:lang w:val="es-419"/>
        </w:rPr>
        <w:t>los usuarios que abonen una tasa tendrán acceso a todas las funciones de la base de datos PLUTO y podrán descargar datos sin limitaciones</w:t>
      </w:r>
      <w:r w:rsidR="00287BED" w:rsidRPr="002A71D7">
        <w:rPr>
          <w:lang w:val="es-419"/>
        </w:rPr>
        <w:t xml:space="preserve">. </w:t>
      </w:r>
      <w:r w:rsidRPr="002A71D7">
        <w:rPr>
          <w:lang w:val="es-419"/>
        </w:rPr>
        <w:t>La tasa será de 750 francos suizos al año;</w:t>
      </w:r>
    </w:p>
    <w:p w14:paraId="2AE06E5E" w14:textId="77777777" w:rsidR="00901D07" w:rsidRPr="002A71D7" w:rsidRDefault="00901D07" w:rsidP="00901D07">
      <w:pPr>
        <w:ind w:left="567"/>
        <w:rPr>
          <w:szCs w:val="18"/>
          <w:lang w:val="es-419"/>
        </w:rPr>
      </w:pPr>
    </w:p>
    <w:p w14:paraId="7EF6E40A" w14:textId="1D3A03A6" w:rsidR="00901D07" w:rsidRPr="002A71D7" w:rsidRDefault="00901D07" w:rsidP="00901D07">
      <w:pPr>
        <w:rPr>
          <w:szCs w:val="18"/>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En cuanto a las relaciones con otras organizaciones, el Consejo convino en invitar a la Organización Mundial de Agricultores (OMA) a adquirir la condición de miembro </w:t>
      </w:r>
      <w:r w:rsidR="008753B2" w:rsidRPr="002A71D7">
        <w:rPr>
          <w:lang w:val="es-419"/>
        </w:rPr>
        <w:t>de pleno derecho</w:t>
      </w:r>
      <w:r w:rsidRPr="002A71D7">
        <w:rPr>
          <w:lang w:val="es-419"/>
        </w:rPr>
        <w:t xml:space="preserve"> </w:t>
      </w:r>
      <w:r w:rsidR="008753B2" w:rsidRPr="002A71D7">
        <w:rPr>
          <w:lang w:val="es-419"/>
        </w:rPr>
        <w:t xml:space="preserve">de </w:t>
      </w:r>
      <w:r w:rsidRPr="002A71D7">
        <w:rPr>
          <w:lang w:val="es-419"/>
        </w:rPr>
        <w:t xml:space="preserve">la Alianza Mundial por las Semillas (WSP) y aprobó el proyecto de documento conjunto sobre los </w:t>
      </w:r>
      <w:r w:rsidR="004B56A7">
        <w:rPr>
          <w:lang w:val="es-419"/>
        </w:rPr>
        <w:t>“</w:t>
      </w:r>
      <w:r w:rsidRPr="002A71D7">
        <w:rPr>
          <w:lang w:val="es-419"/>
        </w:rPr>
        <w:t>Beneficios que ofrece la WSP a los agricultores</w:t>
      </w:r>
      <w:r w:rsidR="004B56A7">
        <w:rPr>
          <w:lang w:val="es-419"/>
        </w:rPr>
        <w:t>”</w:t>
      </w:r>
      <w:r w:rsidRPr="002A71D7">
        <w:rPr>
          <w:lang w:val="es-419"/>
        </w:rPr>
        <w:t>.</w:t>
      </w:r>
      <w:r w:rsidR="003E516F" w:rsidRPr="002A71D7">
        <w:rPr>
          <w:lang w:val="es-419"/>
        </w:rPr>
        <w:t xml:space="preserve"> </w:t>
      </w:r>
      <w:r w:rsidRPr="002A71D7">
        <w:rPr>
          <w:lang w:val="es-419"/>
        </w:rPr>
        <w:t>El Consejo pidió además a la Oficina de la Unión que cooper</w:t>
      </w:r>
      <w:r w:rsidR="00705A99" w:rsidRPr="002A71D7">
        <w:rPr>
          <w:lang w:val="es-419"/>
        </w:rPr>
        <w:t>e</w:t>
      </w:r>
      <w:r w:rsidRPr="002A71D7">
        <w:rPr>
          <w:lang w:val="es-419"/>
        </w:rPr>
        <w:t xml:space="preserve"> con la FAO en relación con la solicitud de la Comisión sobre Recursos Genéticos para la Alimentación y la Agricultura </w:t>
      </w:r>
      <w:r w:rsidR="003E516F" w:rsidRPr="002A71D7">
        <w:rPr>
          <w:snapToGrid w:val="0"/>
          <w:szCs w:val="18"/>
          <w:lang w:val="es-419"/>
        </w:rPr>
        <w:t>(CGRFA)</w:t>
      </w:r>
      <w:r w:rsidR="003E516F" w:rsidRPr="002A71D7">
        <w:rPr>
          <w:szCs w:val="18"/>
          <w:lang w:val="es-419"/>
        </w:rPr>
        <w:t xml:space="preserve"> </w:t>
      </w:r>
      <w:r w:rsidRPr="002A71D7">
        <w:rPr>
          <w:lang w:val="es-419"/>
        </w:rPr>
        <w:t xml:space="preserve">de que, en colaboración con el Tratado Internacional sobre los Recursos Fitogenéticos para la Alimentación y la Agricultura (ITPGRFA) y en consulta con </w:t>
      </w:r>
      <w:r w:rsidR="005456E3">
        <w:rPr>
          <w:lang w:val="es-419"/>
        </w:rPr>
        <w:t>la UPOV</w:t>
      </w:r>
      <w:r w:rsidRPr="002A71D7">
        <w:rPr>
          <w:lang w:val="es-419"/>
        </w:rPr>
        <w:t xml:space="preserve">, </w:t>
      </w:r>
      <w:r w:rsidR="004E6FF5" w:rsidRPr="002A71D7">
        <w:rPr>
          <w:lang w:val="es-419"/>
        </w:rPr>
        <w:t xml:space="preserve">realizara </w:t>
      </w:r>
      <w:r w:rsidRPr="002A71D7">
        <w:rPr>
          <w:lang w:val="es-419"/>
        </w:rPr>
        <w:t xml:space="preserve">estudios de casos en profundidad para </w:t>
      </w:r>
      <w:r w:rsidR="004E6FF5" w:rsidRPr="002A71D7">
        <w:rPr>
          <w:lang w:val="es-419"/>
        </w:rPr>
        <w:t>consider</w:t>
      </w:r>
      <w:r w:rsidR="003E516F" w:rsidRPr="002A71D7">
        <w:rPr>
          <w:lang w:val="es-419"/>
        </w:rPr>
        <w:t>ar</w:t>
      </w:r>
      <w:r w:rsidRPr="002A71D7">
        <w:rPr>
          <w:lang w:val="es-419"/>
        </w:rPr>
        <w:t xml:space="preserve"> los efectos de las políticas, leyes y reglamentaciones</w:t>
      </w:r>
      <w:r w:rsidR="003E516F" w:rsidRPr="002A71D7">
        <w:rPr>
          <w:lang w:val="es-419"/>
        </w:rPr>
        <w:t xml:space="preserve"> en materia de semillas</w:t>
      </w:r>
      <w:r w:rsidRPr="002A71D7">
        <w:rPr>
          <w:lang w:val="es-419"/>
        </w:rPr>
        <w:t>.</w:t>
      </w:r>
    </w:p>
    <w:p w14:paraId="609746F2" w14:textId="77777777" w:rsidR="00901D07" w:rsidRPr="002A71D7" w:rsidRDefault="00901D07" w:rsidP="00901D07">
      <w:pPr>
        <w:rPr>
          <w:szCs w:val="18"/>
          <w:lang w:val="es-419"/>
        </w:rPr>
      </w:pPr>
    </w:p>
    <w:p w14:paraId="2689A0BC" w14:textId="218F235F" w:rsidR="00901D07" w:rsidRPr="002A71D7" w:rsidRDefault="00901D07" w:rsidP="00901D07">
      <w:pPr>
        <w:rPr>
          <w:szCs w:val="18"/>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Como parte de la estrategia de comunicación, el Consejo acordó una revisión del texto de la pregunta frecuente </w:t>
      </w:r>
      <w:r w:rsidR="004B56A7">
        <w:rPr>
          <w:lang w:val="es-419"/>
        </w:rPr>
        <w:t>“</w:t>
      </w:r>
      <w:r w:rsidRPr="002A71D7">
        <w:rPr>
          <w:lang w:val="es-419"/>
        </w:rPr>
        <w:t>¿Qué beneficios aportan las obtenciones vegetales a la sociedad?</w:t>
      </w:r>
      <w:r w:rsidR="004B56A7">
        <w:rPr>
          <w:lang w:val="es-419"/>
        </w:rPr>
        <w:t>”</w:t>
      </w:r>
      <w:r w:rsidR="001B21AA" w:rsidRPr="002A71D7">
        <w:rPr>
          <w:lang w:val="es-419"/>
        </w:rPr>
        <w:t>.</w:t>
      </w:r>
    </w:p>
    <w:p w14:paraId="08E81894" w14:textId="77777777" w:rsidR="00901D07" w:rsidRPr="002A71D7" w:rsidRDefault="00901D07" w:rsidP="00901D07">
      <w:pPr>
        <w:rPr>
          <w:szCs w:val="18"/>
          <w:lang w:val="es-419"/>
        </w:rPr>
      </w:pPr>
    </w:p>
    <w:p w14:paraId="4B0395CB" w14:textId="414C7A06" w:rsidR="00901D07" w:rsidRPr="002A71D7" w:rsidRDefault="00901D07" w:rsidP="00901D07">
      <w:pPr>
        <w:rPr>
          <w:szCs w:val="18"/>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r>
      <w:bookmarkStart w:id="2" w:name="_Hlk49352442"/>
      <w:r w:rsidRPr="002A71D7">
        <w:rPr>
          <w:lang w:val="es-419"/>
        </w:rPr>
        <w:t xml:space="preserve">Como parte de las medidas </w:t>
      </w:r>
      <w:r w:rsidR="001B21AA" w:rsidRPr="002A71D7">
        <w:rPr>
          <w:lang w:val="es-419"/>
        </w:rPr>
        <w:t xml:space="preserve">que permiten </w:t>
      </w:r>
      <w:r w:rsidRPr="002A71D7">
        <w:rPr>
          <w:lang w:val="es-419"/>
        </w:rPr>
        <w:t xml:space="preserve">organizar una única serie de sesiones, el Consejo utilizó por primera vez un procedimiento por correspondencia para tomar decisiones positivas respecto de la conformidad del </w:t>
      </w:r>
      <w:r w:rsidR="004B56A7">
        <w:rPr>
          <w:lang w:val="es-419"/>
        </w:rPr>
        <w:t>“</w:t>
      </w:r>
      <w:r w:rsidRPr="002A71D7">
        <w:rPr>
          <w:lang w:val="es-419"/>
        </w:rPr>
        <w:t>proyecto de Ley sobre la Protección de las Obtenciones Vegetales de Nigeria</w:t>
      </w:r>
      <w:r w:rsidR="004B56A7">
        <w:rPr>
          <w:lang w:val="es-419"/>
        </w:rPr>
        <w:t>”</w:t>
      </w:r>
      <w:r w:rsidR="001B21AA" w:rsidRPr="002A71D7">
        <w:rPr>
          <w:lang w:val="es-419"/>
        </w:rPr>
        <w:t xml:space="preserve"> </w:t>
      </w:r>
      <w:r w:rsidRPr="002A71D7">
        <w:rPr>
          <w:lang w:val="es-419"/>
        </w:rPr>
        <w:t xml:space="preserve">y el </w:t>
      </w:r>
      <w:r w:rsidR="004B56A7">
        <w:rPr>
          <w:lang w:val="es-419"/>
        </w:rPr>
        <w:t>“</w:t>
      </w:r>
      <w:r w:rsidRPr="002A71D7">
        <w:rPr>
          <w:lang w:val="es-419"/>
        </w:rPr>
        <w:t>proyecto de Ley de 2019 de Protección de las Obtenciones Vegetales de San Vicent</w:t>
      </w:r>
      <w:r w:rsidR="005456E3">
        <w:rPr>
          <w:lang w:val="es-419"/>
        </w:rPr>
        <w:t>e y las Granadinas</w:t>
      </w:r>
      <w:r w:rsidR="004B56A7">
        <w:rPr>
          <w:lang w:val="es-419"/>
        </w:rPr>
        <w:t>”</w:t>
      </w:r>
      <w:r w:rsidR="005456E3">
        <w:rPr>
          <w:lang w:val="es-419"/>
        </w:rPr>
        <w:t xml:space="preserve"> con el Acta de </w:t>
      </w:r>
      <w:r w:rsidRPr="002A71D7">
        <w:rPr>
          <w:lang w:val="es-419"/>
        </w:rPr>
        <w:t xml:space="preserve">1991 del Convenio </w:t>
      </w:r>
      <w:r w:rsidR="001B21AA" w:rsidRPr="002A71D7">
        <w:rPr>
          <w:lang w:val="es-419"/>
        </w:rPr>
        <w:t xml:space="preserve">de </w:t>
      </w:r>
      <w:r w:rsidR="005456E3">
        <w:rPr>
          <w:lang w:val="es-419"/>
        </w:rPr>
        <w:t>la UPOV</w:t>
      </w:r>
      <w:r w:rsidRPr="002A71D7">
        <w:rPr>
          <w:lang w:val="es-419"/>
        </w:rPr>
        <w:t>.</w:t>
      </w:r>
      <w:bookmarkEnd w:id="2"/>
    </w:p>
    <w:p w14:paraId="63967724" w14:textId="77777777" w:rsidR="00901D07" w:rsidRPr="002A71D7" w:rsidRDefault="00901D07" w:rsidP="00901D07">
      <w:pPr>
        <w:rPr>
          <w:lang w:val="es-419"/>
        </w:rPr>
      </w:pPr>
    </w:p>
    <w:p w14:paraId="1E659D96" w14:textId="0E77C78F" w:rsidR="00901D07" w:rsidRPr="002A71D7" w:rsidRDefault="00901D07" w:rsidP="00901D07">
      <w:pPr>
        <w:keepNext/>
        <w:rPr>
          <w:i/>
          <w:lang w:val="es-419"/>
        </w:rPr>
      </w:pPr>
      <w:r w:rsidRPr="002A71D7">
        <w:rPr>
          <w:i/>
          <w:lang w:val="es-419"/>
        </w:rPr>
        <w:t xml:space="preserve">Servicios prestados a la Unión para mejorar la eficacia del sistema de </w:t>
      </w:r>
      <w:r w:rsidR="005456E3">
        <w:rPr>
          <w:i/>
          <w:lang w:val="es-419"/>
        </w:rPr>
        <w:t>la UPOV</w:t>
      </w:r>
      <w:r w:rsidRPr="002A71D7">
        <w:rPr>
          <w:i/>
          <w:lang w:val="es-419"/>
        </w:rPr>
        <w:t xml:space="preserve"> (subprograma UV.2)</w:t>
      </w:r>
    </w:p>
    <w:p w14:paraId="3B5B407C" w14:textId="77777777" w:rsidR="00901D07" w:rsidRPr="002A71D7" w:rsidRDefault="00901D07" w:rsidP="00901D07">
      <w:pPr>
        <w:keepNext/>
        <w:rPr>
          <w:lang w:val="es-419"/>
        </w:rPr>
      </w:pPr>
    </w:p>
    <w:p w14:paraId="36C5A958" w14:textId="1C47DF90"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La introducción de </w:t>
      </w:r>
      <w:r w:rsidR="005456E3">
        <w:rPr>
          <w:lang w:val="es-419"/>
        </w:rPr>
        <w:t>UPOV PRISMA</w:t>
      </w:r>
      <w:r w:rsidRPr="002A71D7">
        <w:rPr>
          <w:lang w:val="es-419"/>
        </w:rPr>
        <w:t xml:space="preserve"> en 2017 fue un avance importante para facilitar la presentación de solicitudes de derechos de obtentor</w:t>
      </w:r>
      <w:r w:rsidR="00287BED" w:rsidRPr="002A71D7">
        <w:rPr>
          <w:lang w:val="es-419"/>
        </w:rPr>
        <w:t xml:space="preserve">. </w:t>
      </w:r>
      <w:r w:rsidRPr="002A71D7">
        <w:rPr>
          <w:lang w:val="es-419"/>
        </w:rPr>
        <w:t xml:space="preserve">Al término de 2019, 35 miembros de la Unión, que abarcan 74 Estados, participaban en </w:t>
      </w:r>
      <w:r w:rsidR="005456E3">
        <w:rPr>
          <w:lang w:val="es-419"/>
        </w:rPr>
        <w:t>UPOV PRISMA</w:t>
      </w:r>
      <w:r w:rsidR="00287BED" w:rsidRPr="002A71D7">
        <w:rPr>
          <w:lang w:val="es-419"/>
        </w:rPr>
        <w:t xml:space="preserve">. </w:t>
      </w:r>
      <w:r w:rsidRPr="002A71D7">
        <w:rPr>
          <w:lang w:val="es-419"/>
        </w:rPr>
        <w:t xml:space="preserve">El uso de </w:t>
      </w:r>
      <w:r w:rsidR="005456E3">
        <w:rPr>
          <w:lang w:val="es-419"/>
        </w:rPr>
        <w:t>UPOV PRISMA</w:t>
      </w:r>
      <w:r w:rsidRPr="002A71D7">
        <w:rPr>
          <w:lang w:val="es-419"/>
        </w:rPr>
        <w:t xml:space="preserve"> continuó aumentando en 2019, pues se presentaron 214 solicitudes de derechos </w:t>
      </w:r>
      <w:r w:rsidR="00E6018F" w:rsidRPr="002A71D7">
        <w:rPr>
          <w:lang w:val="es-419"/>
        </w:rPr>
        <w:t xml:space="preserve">de obtentor </w:t>
      </w:r>
      <w:r w:rsidRPr="002A71D7">
        <w:rPr>
          <w:lang w:val="es-419"/>
        </w:rPr>
        <w:t xml:space="preserve">por medio de este sistema, respecto de </w:t>
      </w:r>
      <w:r w:rsidR="00E6018F" w:rsidRPr="002A71D7">
        <w:rPr>
          <w:lang w:val="es-419"/>
        </w:rPr>
        <w:t xml:space="preserve">las </w:t>
      </w:r>
      <w:r w:rsidRPr="002A71D7">
        <w:rPr>
          <w:lang w:val="es-419"/>
        </w:rPr>
        <w:t xml:space="preserve">77 </w:t>
      </w:r>
      <w:r w:rsidR="00E6018F" w:rsidRPr="002A71D7">
        <w:rPr>
          <w:lang w:val="es-419"/>
        </w:rPr>
        <w:t>de</w:t>
      </w:r>
      <w:r w:rsidRPr="002A71D7">
        <w:rPr>
          <w:lang w:val="es-419"/>
        </w:rPr>
        <w:t xml:space="preserve"> 2018 y </w:t>
      </w:r>
      <w:r w:rsidR="00E6018F" w:rsidRPr="002A71D7">
        <w:rPr>
          <w:lang w:val="es-419"/>
        </w:rPr>
        <w:t xml:space="preserve">las </w:t>
      </w:r>
      <w:r w:rsidR="00597FCA" w:rsidRPr="002A71D7">
        <w:rPr>
          <w:lang w:val="es-419"/>
        </w:rPr>
        <w:t>14 de 2017.</w:t>
      </w:r>
    </w:p>
    <w:p w14:paraId="57FE55B5" w14:textId="77777777" w:rsidR="00901D07" w:rsidRPr="002A71D7" w:rsidRDefault="00901D07" w:rsidP="00901D07">
      <w:pPr>
        <w:rPr>
          <w:lang w:val="es-419"/>
        </w:rPr>
      </w:pPr>
    </w:p>
    <w:p w14:paraId="532AD832" w14:textId="717E3655"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sistema de </w:t>
      </w:r>
      <w:r w:rsidR="005456E3">
        <w:rPr>
          <w:lang w:val="es-419"/>
        </w:rPr>
        <w:t>la UPOV</w:t>
      </w:r>
      <w:r w:rsidRPr="002A71D7">
        <w:rPr>
          <w:lang w:val="es-419"/>
        </w:rPr>
        <w:t xml:space="preserve"> va ganando eficacia gracias al suministro de orientación y material de información</w:t>
      </w:r>
      <w:r w:rsidR="00287BED" w:rsidRPr="002A71D7">
        <w:rPr>
          <w:lang w:val="es-419"/>
        </w:rPr>
        <w:t xml:space="preserve">. </w:t>
      </w:r>
      <w:r w:rsidRPr="002A71D7">
        <w:rPr>
          <w:lang w:val="es-419"/>
        </w:rPr>
        <w:t xml:space="preserve">En 2019, </w:t>
      </w:r>
      <w:r w:rsidR="000507B0" w:rsidRPr="002A71D7">
        <w:rPr>
          <w:lang w:val="es-419"/>
        </w:rPr>
        <w:t>a resultas</w:t>
      </w:r>
      <w:r w:rsidR="00E6018F" w:rsidRPr="002A71D7">
        <w:rPr>
          <w:lang w:val="es-419"/>
        </w:rPr>
        <w:t xml:space="preserve"> del</w:t>
      </w:r>
      <w:r w:rsidRPr="002A71D7">
        <w:rPr>
          <w:lang w:val="es-419"/>
        </w:rPr>
        <w:t xml:space="preserve"> </w:t>
      </w:r>
      <w:r w:rsidR="004B56A7">
        <w:rPr>
          <w:lang w:val="es-419"/>
        </w:rPr>
        <w:t>“</w:t>
      </w:r>
      <w:r w:rsidRPr="002A71D7">
        <w:rPr>
          <w:lang w:val="es-419"/>
        </w:rPr>
        <w:t>Seminario sobre la repercusión de la política sobre variedades esencialmente derivadas en la estrategia de fitomejoramiento</w:t>
      </w:r>
      <w:r w:rsidR="004B56A7">
        <w:rPr>
          <w:lang w:val="es-419"/>
        </w:rPr>
        <w:t>”</w:t>
      </w:r>
      <w:r w:rsidR="00E6018F" w:rsidRPr="002A71D7">
        <w:rPr>
          <w:lang w:val="es-419"/>
        </w:rPr>
        <w:t>, el</w:t>
      </w:r>
      <w:r w:rsidRPr="002A71D7">
        <w:rPr>
          <w:lang w:val="es-419"/>
        </w:rPr>
        <w:t xml:space="preserve"> CAJ </w:t>
      </w:r>
      <w:r w:rsidR="00E6018F" w:rsidRPr="002A71D7">
        <w:rPr>
          <w:lang w:val="es-419"/>
        </w:rPr>
        <w:t xml:space="preserve">convino </w:t>
      </w:r>
      <w:r w:rsidRPr="002A71D7">
        <w:rPr>
          <w:lang w:val="es-419"/>
        </w:rPr>
        <w:t xml:space="preserve">en que las </w:t>
      </w:r>
      <w:r w:rsidR="004B56A7">
        <w:rPr>
          <w:lang w:val="es-419"/>
        </w:rPr>
        <w:t>“</w:t>
      </w:r>
      <w:r w:rsidRPr="002A71D7">
        <w:rPr>
          <w:lang w:val="es-419"/>
        </w:rPr>
        <w:t xml:space="preserve">Notas explicativas sobre las variedades esencialmente derivadas con arreglo al Acta de 1991 del Convenio de </w:t>
      </w:r>
      <w:r w:rsidR="005456E3">
        <w:rPr>
          <w:lang w:val="es-419"/>
        </w:rPr>
        <w:t>la UPOV</w:t>
      </w:r>
      <w:r w:rsidR="004B56A7">
        <w:rPr>
          <w:lang w:val="es-419"/>
        </w:rPr>
        <w:t>”</w:t>
      </w:r>
      <w:r w:rsidRPr="002A71D7">
        <w:rPr>
          <w:lang w:val="es-419"/>
        </w:rPr>
        <w:t xml:space="preserve"> (documento UPOV/EXN/EDV/2) deben someterse a revisión</w:t>
      </w:r>
      <w:r w:rsidR="00287BED" w:rsidRPr="002A71D7">
        <w:rPr>
          <w:lang w:val="es-419"/>
        </w:rPr>
        <w:t xml:space="preserve">. </w:t>
      </w:r>
      <w:r w:rsidRPr="002A71D7">
        <w:rPr>
          <w:lang w:val="es-419"/>
        </w:rPr>
        <w:t xml:space="preserve">El CAJ también está trabajando en la revisión </w:t>
      </w:r>
      <w:r w:rsidRPr="002A71D7">
        <w:rPr>
          <w:lang w:val="es-419"/>
        </w:rPr>
        <w:lastRenderedPageBreak/>
        <w:t xml:space="preserve">de las </w:t>
      </w:r>
      <w:r w:rsidR="004B56A7">
        <w:rPr>
          <w:lang w:val="es-419"/>
        </w:rPr>
        <w:t>“</w:t>
      </w:r>
      <w:r w:rsidRPr="002A71D7">
        <w:rPr>
          <w:lang w:val="es-419"/>
        </w:rPr>
        <w:t xml:space="preserve">Notas explicativas sobre las denominaciones de variedades con arreglo al Convenio de </w:t>
      </w:r>
      <w:r w:rsidR="005456E3">
        <w:rPr>
          <w:lang w:val="es-419"/>
        </w:rPr>
        <w:t>la UPOV</w:t>
      </w:r>
      <w:r w:rsidR="004B56A7">
        <w:rPr>
          <w:lang w:val="es-419"/>
        </w:rPr>
        <w:t>”</w:t>
      </w:r>
      <w:r w:rsidRPr="002A71D7">
        <w:rPr>
          <w:lang w:val="es-419"/>
        </w:rPr>
        <w:t>, con miras a aumentar la armonización en el examen de las denominaciones de variedades</w:t>
      </w:r>
      <w:r w:rsidR="00287BED" w:rsidRPr="002A71D7">
        <w:rPr>
          <w:lang w:val="es-419"/>
        </w:rPr>
        <w:t xml:space="preserve">. </w:t>
      </w:r>
    </w:p>
    <w:p w14:paraId="2DB4CF08" w14:textId="77777777" w:rsidR="00901D07" w:rsidRPr="002A71D7" w:rsidRDefault="00901D07" w:rsidP="00901D07">
      <w:pPr>
        <w:rPr>
          <w:lang w:val="es-419"/>
        </w:rPr>
      </w:pPr>
    </w:p>
    <w:p w14:paraId="0C7729B8" w14:textId="1D615E95"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La cooperación entre los miembros de la Unión es una ventaja fundamental de la adhesión a </w:t>
      </w:r>
      <w:r w:rsidR="005456E3">
        <w:rPr>
          <w:lang w:val="es-419"/>
        </w:rPr>
        <w:t>la UPOV</w:t>
      </w:r>
      <w:r w:rsidRPr="002A71D7">
        <w:rPr>
          <w:lang w:val="es-419"/>
        </w:rPr>
        <w:t xml:space="preserve">. En 2019, el TC examinó las cuestiones técnicas que pueden impedir la cooperación en </w:t>
      </w:r>
      <w:r w:rsidR="00DF0A15" w:rsidRPr="002A71D7">
        <w:rPr>
          <w:lang w:val="es-419"/>
        </w:rPr>
        <w:t>lo que respecta al</w:t>
      </w:r>
      <w:r w:rsidRPr="002A71D7">
        <w:rPr>
          <w:lang w:val="es-419"/>
        </w:rPr>
        <w:t xml:space="preserve"> examen de la distinción, la homogeneidad y la estabilidad (DHE) y acordó invitar a la Oficina de la Unión a elaborar un plan coherente, basado en propuestas concretas, para solventar las cuestiones planteadas y proponer la manera de evaluar la repercusión del plan</w:t>
      </w:r>
      <w:r w:rsidR="00287BED" w:rsidRPr="002A71D7">
        <w:rPr>
          <w:lang w:val="es-419"/>
        </w:rPr>
        <w:t xml:space="preserve">. </w:t>
      </w:r>
      <w:r w:rsidRPr="002A71D7">
        <w:rPr>
          <w:lang w:val="es-419"/>
        </w:rPr>
        <w:t>El TC también convino en informar al CAJ de las cuestiones normativas o jurídicas relacionadas que pueden impedir la cooperación en materia de examen DHE.</w:t>
      </w:r>
    </w:p>
    <w:p w14:paraId="52883A14" w14:textId="77777777" w:rsidR="00901D07" w:rsidRPr="002A71D7" w:rsidRDefault="00901D07" w:rsidP="00901D07">
      <w:pPr>
        <w:rPr>
          <w:lang w:val="es-419"/>
        </w:rPr>
      </w:pPr>
    </w:p>
    <w:p w14:paraId="4F2900FC" w14:textId="37036AB9" w:rsidR="00901D07" w:rsidRPr="002A71D7" w:rsidRDefault="00901D07" w:rsidP="00901D07">
      <w:pPr>
        <w:keepLines/>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La labor de elaboración y revisión de directrices de examen (TG), que realizan los Grupos de Trabajo Técnico (TWP) y el Comité Técnico (TC), sigue siendo la base fundamental de la cooperación entre los miembros de la Unión en el examen DHE</w:t>
      </w:r>
      <w:r w:rsidR="00287BED" w:rsidRPr="002A71D7">
        <w:rPr>
          <w:lang w:val="es-419"/>
        </w:rPr>
        <w:t xml:space="preserve">. </w:t>
      </w:r>
      <w:r w:rsidRPr="002A71D7">
        <w:rPr>
          <w:lang w:val="es-419"/>
        </w:rPr>
        <w:t xml:space="preserve">Al mismo tiempo, la armonización facilitada por las directrices de examen y la disponibilidad de datos </w:t>
      </w:r>
      <w:r w:rsidR="00CF2834" w:rsidRPr="002A71D7">
        <w:rPr>
          <w:lang w:val="es-419"/>
        </w:rPr>
        <w:t>sobre las</w:t>
      </w:r>
      <w:r w:rsidRPr="002A71D7">
        <w:rPr>
          <w:lang w:val="es-419"/>
        </w:rPr>
        <w:t xml:space="preserve"> directrices de examen en la plantilla en Internet de las directrices de examen (plantilla de los documentos TG) permitieron que </w:t>
      </w:r>
      <w:r w:rsidR="005456E3">
        <w:rPr>
          <w:lang w:val="es-419"/>
        </w:rPr>
        <w:t>UPOV PRISMA</w:t>
      </w:r>
      <w:r w:rsidRPr="002A71D7">
        <w:rPr>
          <w:lang w:val="es-419"/>
        </w:rPr>
        <w:t xml:space="preserve"> se ampliara rápidamente, a fin de abarcar todos los cultivos y especies de aquellos miembros de la Unión que basan los cuestionarios técnicos de sus formularios de solicitud en las directrices de examen de </w:t>
      </w:r>
      <w:r w:rsidR="005456E3">
        <w:rPr>
          <w:lang w:val="es-419"/>
        </w:rPr>
        <w:t>la UPOV</w:t>
      </w:r>
      <w:r w:rsidR="00287BED" w:rsidRPr="002A71D7">
        <w:rPr>
          <w:lang w:val="es-419"/>
        </w:rPr>
        <w:t xml:space="preserve">. </w:t>
      </w:r>
      <w:r w:rsidRPr="002A71D7">
        <w:rPr>
          <w:lang w:val="es-419"/>
        </w:rPr>
        <w:t xml:space="preserve">En 2019, las directrices de examen aprobadas abarcaban el 94% de </w:t>
      </w:r>
      <w:r w:rsidR="00C617D5" w:rsidRPr="002A71D7">
        <w:rPr>
          <w:lang w:val="es-419"/>
        </w:rPr>
        <w:t>las entradas</w:t>
      </w:r>
      <w:r w:rsidRPr="002A71D7">
        <w:rPr>
          <w:lang w:val="es-419"/>
        </w:rPr>
        <w:t xml:space="preserve"> que figuran como protegid</w:t>
      </w:r>
      <w:r w:rsidR="00C617D5" w:rsidRPr="002A71D7">
        <w:rPr>
          <w:lang w:val="es-419"/>
        </w:rPr>
        <w:t>a</w:t>
      </w:r>
      <w:r w:rsidRPr="002A71D7">
        <w:rPr>
          <w:lang w:val="es-419"/>
        </w:rPr>
        <w:t xml:space="preserve">s por derechos de obtentor en la base de </w:t>
      </w:r>
      <w:r w:rsidR="00C617D5" w:rsidRPr="002A71D7">
        <w:rPr>
          <w:lang w:val="es-419"/>
        </w:rPr>
        <w:t xml:space="preserve">datos </w:t>
      </w:r>
      <w:r w:rsidR="00640578" w:rsidRPr="002A71D7">
        <w:rPr>
          <w:lang w:val="es-419"/>
        </w:rPr>
        <w:t>de</w:t>
      </w:r>
      <w:r w:rsidR="00C617D5" w:rsidRPr="002A71D7">
        <w:rPr>
          <w:lang w:val="es-419"/>
        </w:rPr>
        <w:t xml:space="preserve"> </w:t>
      </w:r>
      <w:r w:rsidRPr="002A71D7">
        <w:rPr>
          <w:lang w:val="es-419"/>
        </w:rPr>
        <w:t>variedades vegetales</w:t>
      </w:r>
      <w:r w:rsidR="00287BED" w:rsidRPr="002A71D7">
        <w:rPr>
          <w:lang w:val="es-419"/>
        </w:rPr>
        <w:t xml:space="preserve">. </w:t>
      </w:r>
    </w:p>
    <w:p w14:paraId="731796B7" w14:textId="77777777" w:rsidR="00901D07" w:rsidRPr="002A71D7" w:rsidRDefault="00901D07" w:rsidP="00901D07">
      <w:pPr>
        <w:rPr>
          <w:lang w:val="es-419"/>
        </w:rPr>
      </w:pPr>
    </w:p>
    <w:p w14:paraId="6AFDDC25" w14:textId="4A9CC9E5"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 El sistema de códigos de </w:t>
      </w:r>
      <w:r w:rsidR="005456E3">
        <w:rPr>
          <w:lang w:val="es-419"/>
        </w:rPr>
        <w:t>la UPOV</w:t>
      </w:r>
      <w:r w:rsidRPr="002A71D7">
        <w:rPr>
          <w:lang w:val="es-419"/>
        </w:rPr>
        <w:t xml:space="preserve"> se elaboró con el objetivo de resolver los problemas de sinonimia entre taxones vegetales y es esencial para el funcionamiento de </w:t>
      </w:r>
      <w:r w:rsidR="005456E3">
        <w:rPr>
          <w:lang w:val="es-419"/>
        </w:rPr>
        <w:t>UPOV PRISMA</w:t>
      </w:r>
      <w:r w:rsidRPr="002A71D7">
        <w:rPr>
          <w:lang w:val="es-419"/>
        </w:rPr>
        <w:t xml:space="preserve"> y de la base de datos PLUTO</w:t>
      </w:r>
      <w:r w:rsidR="00287BED" w:rsidRPr="002A71D7">
        <w:rPr>
          <w:lang w:val="es-419"/>
        </w:rPr>
        <w:t xml:space="preserve">. </w:t>
      </w:r>
      <w:r w:rsidRPr="002A71D7">
        <w:rPr>
          <w:lang w:val="es-419"/>
        </w:rPr>
        <w:t xml:space="preserve">No obstante, el TC examinará un nuevo enfoque que permitirá que los códigos de </w:t>
      </w:r>
      <w:r w:rsidR="005456E3">
        <w:rPr>
          <w:lang w:val="es-419"/>
        </w:rPr>
        <w:t>la UPOV</w:t>
      </w:r>
      <w:r w:rsidRPr="002A71D7">
        <w:rPr>
          <w:lang w:val="es-419"/>
        </w:rPr>
        <w:t xml:space="preserve"> proporcionen información adicional sobre grupos o tipos de variedades a los fines del examen DHE, </w:t>
      </w:r>
      <w:r w:rsidR="00C617D5" w:rsidRPr="002A71D7">
        <w:rPr>
          <w:lang w:val="es-419"/>
        </w:rPr>
        <w:t>velando por</w:t>
      </w:r>
      <w:r w:rsidRPr="002A71D7">
        <w:rPr>
          <w:lang w:val="es-419"/>
        </w:rPr>
        <w:t xml:space="preserve"> que el sistema de códigos de </w:t>
      </w:r>
      <w:r w:rsidR="005456E3">
        <w:rPr>
          <w:lang w:val="es-419"/>
        </w:rPr>
        <w:t>la UPOV</w:t>
      </w:r>
      <w:r w:rsidRPr="002A71D7">
        <w:rPr>
          <w:lang w:val="es-419"/>
        </w:rPr>
        <w:t xml:space="preserve"> </w:t>
      </w:r>
      <w:r w:rsidR="00C617D5" w:rsidRPr="002A71D7">
        <w:rPr>
          <w:lang w:val="es-419"/>
        </w:rPr>
        <w:t>siga basándose</w:t>
      </w:r>
      <w:r w:rsidRPr="002A71D7">
        <w:rPr>
          <w:lang w:val="es-419"/>
        </w:rPr>
        <w:t xml:space="preserve"> en criterios taxonómicos</w:t>
      </w:r>
      <w:r w:rsidR="00287BED" w:rsidRPr="002A71D7">
        <w:rPr>
          <w:lang w:val="es-419"/>
        </w:rPr>
        <w:t xml:space="preserve">. </w:t>
      </w:r>
    </w:p>
    <w:p w14:paraId="27F36669" w14:textId="77777777" w:rsidR="00901D07" w:rsidRPr="002A71D7" w:rsidRDefault="00901D07" w:rsidP="00901D07">
      <w:pPr>
        <w:rPr>
          <w:lang w:val="es-419"/>
        </w:rPr>
      </w:pPr>
    </w:p>
    <w:p w14:paraId="3FACA46F" w14:textId="3C4E855C" w:rsidR="00901D07" w:rsidRPr="002A71D7" w:rsidRDefault="00901D07" w:rsidP="00901D07">
      <w:pPr>
        <w:rPr>
          <w:i/>
          <w:lang w:val="es-419"/>
        </w:rPr>
      </w:pPr>
      <w:r w:rsidRPr="002A71D7">
        <w:rPr>
          <w:i/>
          <w:lang w:val="es-419"/>
        </w:rPr>
        <w:t xml:space="preserve">Prestar asistencia para la introducción y aplicación del sistema de </w:t>
      </w:r>
      <w:r w:rsidR="005456E3">
        <w:rPr>
          <w:i/>
          <w:lang w:val="es-419"/>
        </w:rPr>
        <w:t>la UPOV</w:t>
      </w:r>
      <w:r w:rsidRPr="002A71D7">
        <w:rPr>
          <w:i/>
          <w:lang w:val="es-419"/>
        </w:rPr>
        <w:t xml:space="preserve"> (subprograma UV.3)</w:t>
      </w:r>
    </w:p>
    <w:p w14:paraId="5D2D0B71" w14:textId="77777777" w:rsidR="00901D07" w:rsidRPr="002A71D7" w:rsidRDefault="00901D07" w:rsidP="00901D07">
      <w:pPr>
        <w:rPr>
          <w:lang w:val="es-419"/>
        </w:rPr>
      </w:pPr>
    </w:p>
    <w:p w14:paraId="241CD514" w14:textId="0C949795" w:rsidR="00901D07" w:rsidRPr="002A71D7" w:rsidRDefault="00901D07" w:rsidP="00901D07">
      <w:pPr>
        <w:autoSpaceDE w:val="0"/>
        <w:autoSpaceDN w:val="0"/>
        <w:adjustRightInd w:val="0"/>
        <w:rPr>
          <w:rFonts w:cs="Arial"/>
          <w:spacing w:val="-2"/>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La Oficina de la Unión organizó o participó en 115 misiones o actividades en 2019, en las que se proporcionó información sobre el sistema de </w:t>
      </w:r>
      <w:r w:rsidR="005456E3">
        <w:rPr>
          <w:lang w:val="es-419"/>
        </w:rPr>
        <w:t>la UPOV</w:t>
      </w:r>
      <w:r w:rsidRPr="002A71D7">
        <w:rPr>
          <w:lang w:val="es-419"/>
        </w:rPr>
        <w:t xml:space="preserve"> a 115 Estados y 11 organizaciones</w:t>
      </w:r>
      <w:r w:rsidR="00287BED" w:rsidRPr="002A71D7">
        <w:rPr>
          <w:lang w:val="es-419"/>
        </w:rPr>
        <w:t xml:space="preserve">. </w:t>
      </w:r>
      <w:r w:rsidRPr="002A71D7">
        <w:rPr>
          <w:lang w:val="es-419"/>
        </w:rPr>
        <w:t xml:space="preserve">Se prestó asistencia en la elaboración de legislación sobre protección de las obtenciones vegetales a 18 Estados, y seis Estados solicitaron la opinión del Consejo de </w:t>
      </w:r>
      <w:r w:rsidR="005456E3">
        <w:rPr>
          <w:lang w:val="es-419"/>
        </w:rPr>
        <w:t>la UPOV</w:t>
      </w:r>
      <w:r w:rsidRPr="002A71D7">
        <w:rPr>
          <w:lang w:val="es-419"/>
        </w:rPr>
        <w:t xml:space="preserve"> para el procedimiento de adhesión a </w:t>
      </w:r>
      <w:r w:rsidR="005456E3">
        <w:rPr>
          <w:lang w:val="es-419"/>
        </w:rPr>
        <w:t>la UPOV</w:t>
      </w:r>
      <w:r w:rsidR="00287BED" w:rsidRPr="002A71D7">
        <w:rPr>
          <w:lang w:val="es-419"/>
        </w:rPr>
        <w:t xml:space="preserve">. </w:t>
      </w:r>
      <w:r w:rsidRPr="002A71D7">
        <w:rPr>
          <w:lang w:val="es-419"/>
        </w:rPr>
        <w:t xml:space="preserve">Los cursos de enseñanza a distancia de </w:t>
      </w:r>
      <w:r w:rsidR="005456E3">
        <w:rPr>
          <w:lang w:val="es-419"/>
        </w:rPr>
        <w:t>la UPOV</w:t>
      </w:r>
      <w:r w:rsidRPr="002A71D7">
        <w:rPr>
          <w:lang w:val="es-419"/>
        </w:rPr>
        <w:t xml:space="preserve"> contaron con 634 participantes de 89 Estados y dos organizaciones.</w:t>
      </w:r>
    </w:p>
    <w:p w14:paraId="012730BE" w14:textId="77777777" w:rsidR="00901D07" w:rsidRPr="002A71D7" w:rsidRDefault="00901D07" w:rsidP="00901D07">
      <w:pPr>
        <w:autoSpaceDE w:val="0"/>
        <w:autoSpaceDN w:val="0"/>
        <w:adjustRightInd w:val="0"/>
        <w:rPr>
          <w:rFonts w:cs="Arial"/>
          <w:lang w:val="es-419"/>
        </w:rPr>
      </w:pPr>
    </w:p>
    <w:p w14:paraId="57859FA5" w14:textId="005A9D05"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Veintisiete Estados (6 miembros de la Unión y 21 no miembros de la Unión) se pus</w:t>
      </w:r>
      <w:r w:rsidR="00C617D5" w:rsidRPr="002A71D7">
        <w:rPr>
          <w:lang w:val="es-419"/>
        </w:rPr>
        <w:t>ieron</w:t>
      </w:r>
      <w:r w:rsidRPr="002A71D7">
        <w:rPr>
          <w:lang w:val="es-419"/>
        </w:rPr>
        <w:t xml:space="preserve"> en contacto con la Oficina de la Unión para solicitar asistencia en la elaboración de l</w:t>
      </w:r>
      <w:r w:rsidR="00C617D5" w:rsidRPr="002A71D7">
        <w:rPr>
          <w:lang w:val="es-419"/>
        </w:rPr>
        <w:t>eyes</w:t>
      </w:r>
      <w:r w:rsidRPr="002A71D7">
        <w:rPr>
          <w:lang w:val="es-419"/>
        </w:rPr>
        <w:t xml:space="preserve"> sobre la protecció</w:t>
      </w:r>
      <w:r w:rsidR="00597FCA" w:rsidRPr="002A71D7">
        <w:rPr>
          <w:lang w:val="es-419"/>
        </w:rPr>
        <w:t xml:space="preserve">n de las variedades vegetales. </w:t>
      </w:r>
      <w:r w:rsidRPr="002A71D7">
        <w:rPr>
          <w:lang w:val="es-419"/>
        </w:rPr>
        <w:t>Un total de 21 Estados (4 miembros de la Unión y 17 no miembros de la Unión) recibieron observaciones en relación con su legislación</w:t>
      </w:r>
      <w:r w:rsidR="00287BED" w:rsidRPr="002A71D7">
        <w:rPr>
          <w:lang w:val="es-419"/>
        </w:rPr>
        <w:t xml:space="preserve">. </w:t>
      </w:r>
      <w:r w:rsidRPr="002A71D7">
        <w:rPr>
          <w:lang w:val="es-419"/>
        </w:rPr>
        <w:t xml:space="preserve">Tres Estados iniciaron ante el Consejo de </w:t>
      </w:r>
      <w:r w:rsidR="005456E3">
        <w:rPr>
          <w:lang w:val="es-419"/>
        </w:rPr>
        <w:t>la UPOV</w:t>
      </w:r>
      <w:r w:rsidRPr="002A71D7">
        <w:rPr>
          <w:lang w:val="es-419"/>
        </w:rPr>
        <w:t xml:space="preserve"> el procedimiento de adhesión a la Unión.</w:t>
      </w:r>
      <w:r w:rsidR="00C617D5" w:rsidRPr="002A71D7">
        <w:rPr>
          <w:lang w:val="es-419"/>
        </w:rPr>
        <w:t xml:space="preserve"> </w:t>
      </w:r>
      <w:r w:rsidRPr="002A71D7">
        <w:rPr>
          <w:lang w:val="es-419"/>
        </w:rPr>
        <w:t xml:space="preserve">El Consejo de </w:t>
      </w:r>
      <w:r w:rsidR="005456E3">
        <w:rPr>
          <w:lang w:val="es-419"/>
        </w:rPr>
        <w:t>la UPOV</w:t>
      </w:r>
      <w:r w:rsidRPr="002A71D7">
        <w:rPr>
          <w:lang w:val="es-419"/>
        </w:rPr>
        <w:t xml:space="preserve"> manifestó una opinión positiva a seis Estados respecto de la conformidad de s</w:t>
      </w:r>
      <w:r w:rsidR="00C617D5" w:rsidRPr="002A71D7">
        <w:rPr>
          <w:lang w:val="es-419"/>
        </w:rPr>
        <w:t>us</w:t>
      </w:r>
      <w:r w:rsidRPr="002A71D7">
        <w:rPr>
          <w:lang w:val="es-419"/>
        </w:rPr>
        <w:t xml:space="preserve"> leyes con el Acta de 1991 del Convenio de UPOV</w:t>
      </w:r>
      <w:r w:rsidR="00287BED" w:rsidRPr="002A71D7">
        <w:rPr>
          <w:lang w:val="es-419"/>
        </w:rPr>
        <w:t xml:space="preserve">. </w:t>
      </w:r>
      <w:r w:rsidRPr="002A71D7">
        <w:rPr>
          <w:lang w:val="es-419"/>
        </w:rPr>
        <w:t>Un miembro de la Unión (Bélgica) ratificó el Acta de 1991 del Convenio de UPOV</w:t>
      </w:r>
      <w:r w:rsidR="00287BED" w:rsidRPr="002A71D7">
        <w:rPr>
          <w:lang w:val="es-419"/>
        </w:rPr>
        <w:t xml:space="preserve">. </w:t>
      </w:r>
      <w:r w:rsidRPr="002A71D7">
        <w:rPr>
          <w:lang w:val="es-419"/>
        </w:rPr>
        <w:t xml:space="preserve">Un Estado (Egipto) </w:t>
      </w:r>
      <w:r w:rsidR="00C617D5" w:rsidRPr="002A71D7">
        <w:rPr>
          <w:lang w:val="es-419"/>
        </w:rPr>
        <w:t>se adhirió</w:t>
      </w:r>
      <w:r w:rsidRPr="002A71D7">
        <w:rPr>
          <w:lang w:val="es-419"/>
        </w:rPr>
        <w:t xml:space="preserve"> a la Unión.</w:t>
      </w:r>
    </w:p>
    <w:p w14:paraId="3C4A66BE" w14:textId="77777777" w:rsidR="00901D07" w:rsidRPr="002A71D7" w:rsidRDefault="00901D07" w:rsidP="00901D07">
      <w:pPr>
        <w:rPr>
          <w:lang w:val="es-419"/>
        </w:rPr>
      </w:pPr>
    </w:p>
    <w:p w14:paraId="0D545840" w14:textId="77777777" w:rsidR="00901D07" w:rsidRPr="002A71D7" w:rsidRDefault="00901D07" w:rsidP="00901D07">
      <w:pPr>
        <w:rPr>
          <w:i/>
          <w:lang w:val="es-419"/>
        </w:rPr>
      </w:pPr>
      <w:r w:rsidRPr="002A71D7">
        <w:rPr>
          <w:i/>
          <w:lang w:val="es-419"/>
        </w:rPr>
        <w:t>Relaciones exteriores (subprograma UV.4)</w:t>
      </w:r>
    </w:p>
    <w:p w14:paraId="77CA3ED4" w14:textId="77777777" w:rsidR="00901D07" w:rsidRPr="002A71D7" w:rsidRDefault="00901D07" w:rsidP="00901D07">
      <w:pPr>
        <w:rPr>
          <w:lang w:val="es-419"/>
        </w:rPr>
      </w:pPr>
    </w:p>
    <w:p w14:paraId="24D931F8" w14:textId="640599D5" w:rsidR="00901D07" w:rsidRPr="002A71D7" w:rsidRDefault="00901D07" w:rsidP="00901D07">
      <w:pPr>
        <w:autoSpaceDE w:val="0"/>
        <w:autoSpaceDN w:val="0"/>
        <w:adjustRightInd w:val="0"/>
        <w:rPr>
          <w:rFonts w:cs="Arial"/>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Un importante avance de 2019 fue la introducción de las cuentas @UPOVint y @vsgupov de Twitter, junto con el uso de la cuenta de </w:t>
      </w:r>
      <w:r w:rsidR="005456E3">
        <w:rPr>
          <w:lang w:val="es-419"/>
        </w:rPr>
        <w:t>la UPOV</w:t>
      </w:r>
      <w:r w:rsidRPr="002A71D7">
        <w:rPr>
          <w:lang w:val="es-419"/>
        </w:rPr>
        <w:t xml:space="preserve"> en LinkedIn (que incluye una página de prod</w:t>
      </w:r>
      <w:r w:rsidR="00597FCA" w:rsidRPr="002A71D7">
        <w:rPr>
          <w:lang w:val="es-419"/>
        </w:rPr>
        <w:t xml:space="preserve">uctos dedicada a </w:t>
      </w:r>
      <w:r w:rsidR="005456E3">
        <w:rPr>
          <w:lang w:val="es-419"/>
        </w:rPr>
        <w:t>UPOV PRISMA</w:t>
      </w:r>
      <w:r w:rsidR="00597FCA" w:rsidRPr="002A71D7">
        <w:rPr>
          <w:lang w:val="es-419"/>
        </w:rPr>
        <w:t xml:space="preserve">). </w:t>
      </w:r>
      <w:r w:rsidRPr="002A71D7">
        <w:rPr>
          <w:lang w:val="es-419"/>
        </w:rPr>
        <w:t xml:space="preserve">De marzo de 2019 a mayo de 2020, </w:t>
      </w:r>
      <w:r w:rsidR="005456E3">
        <w:rPr>
          <w:lang w:val="es-419"/>
        </w:rPr>
        <w:t>la UPOV</w:t>
      </w:r>
      <w:r w:rsidRPr="002A71D7">
        <w:rPr>
          <w:lang w:val="es-419"/>
        </w:rPr>
        <w:t xml:space="preserve"> publicó más de 1.000 tuits y logró más de 1.000 seguidores en Twitter</w:t>
      </w:r>
      <w:r w:rsidR="00287BED" w:rsidRPr="002A71D7">
        <w:rPr>
          <w:lang w:val="es-419"/>
        </w:rPr>
        <w:t xml:space="preserve">. </w:t>
      </w:r>
      <w:r w:rsidRPr="002A71D7">
        <w:rPr>
          <w:lang w:val="es-419"/>
        </w:rPr>
        <w:t xml:space="preserve">Durante el mismo período, las </w:t>
      </w:r>
      <w:r w:rsidR="009E2082" w:rsidRPr="002A71D7">
        <w:rPr>
          <w:lang w:val="es-419"/>
        </w:rPr>
        <w:t xml:space="preserve">cuentas </w:t>
      </w:r>
      <w:r w:rsidRPr="002A71D7">
        <w:rPr>
          <w:lang w:val="es-419"/>
        </w:rPr>
        <w:t xml:space="preserve">de </w:t>
      </w:r>
      <w:r w:rsidR="005456E3">
        <w:rPr>
          <w:lang w:val="es-419"/>
        </w:rPr>
        <w:t>la UPOV</w:t>
      </w:r>
      <w:r w:rsidRPr="002A71D7">
        <w:rPr>
          <w:lang w:val="es-419"/>
        </w:rPr>
        <w:t xml:space="preserve"> en Twitter registraron en total más de: 500.000 </w:t>
      </w:r>
      <w:r w:rsidR="004B56A7">
        <w:rPr>
          <w:lang w:val="es-419"/>
        </w:rPr>
        <w:t>”</w:t>
      </w:r>
      <w:r w:rsidRPr="002A71D7">
        <w:rPr>
          <w:lang w:val="es-419"/>
        </w:rPr>
        <w:t>impresiones</w:t>
      </w:r>
      <w:r w:rsidR="004B56A7">
        <w:rPr>
          <w:lang w:val="es-419"/>
        </w:rPr>
        <w:t>”</w:t>
      </w:r>
      <w:r w:rsidRPr="002A71D7">
        <w:rPr>
          <w:lang w:val="es-419"/>
        </w:rPr>
        <w:t xml:space="preserve">; 10.000 </w:t>
      </w:r>
      <w:r w:rsidR="004B56A7">
        <w:rPr>
          <w:lang w:val="es-419"/>
        </w:rPr>
        <w:t>“</w:t>
      </w:r>
      <w:r w:rsidRPr="002A71D7">
        <w:rPr>
          <w:lang w:val="es-419"/>
        </w:rPr>
        <w:t>interacciones</w:t>
      </w:r>
      <w:r w:rsidR="004B56A7">
        <w:rPr>
          <w:lang w:val="es-419"/>
        </w:rPr>
        <w:t>”</w:t>
      </w:r>
      <w:r w:rsidRPr="002A71D7">
        <w:rPr>
          <w:lang w:val="es-419"/>
        </w:rPr>
        <w:t xml:space="preserve">; 2.000 </w:t>
      </w:r>
      <w:r w:rsidR="004B56A7">
        <w:rPr>
          <w:lang w:val="es-419"/>
        </w:rPr>
        <w:t>“</w:t>
      </w:r>
      <w:r w:rsidR="00597FCA" w:rsidRPr="002A71D7">
        <w:rPr>
          <w:lang w:val="es-419"/>
        </w:rPr>
        <w:t>me gusta</w:t>
      </w:r>
      <w:r w:rsidR="004B56A7">
        <w:rPr>
          <w:lang w:val="es-419"/>
        </w:rPr>
        <w:t>”</w:t>
      </w:r>
      <w:r w:rsidR="00597FCA" w:rsidRPr="002A71D7">
        <w:rPr>
          <w:lang w:val="es-419"/>
        </w:rPr>
        <w:t xml:space="preserve"> y 1.000 </w:t>
      </w:r>
      <w:r w:rsidR="004B56A7">
        <w:rPr>
          <w:lang w:val="es-419"/>
        </w:rPr>
        <w:t>”</w:t>
      </w:r>
      <w:r w:rsidR="00597FCA" w:rsidRPr="002A71D7">
        <w:rPr>
          <w:lang w:val="es-419"/>
        </w:rPr>
        <w:t>retuiteos</w:t>
      </w:r>
      <w:r w:rsidR="004B56A7">
        <w:rPr>
          <w:lang w:val="es-419"/>
        </w:rPr>
        <w:t>”</w:t>
      </w:r>
      <w:r w:rsidR="00597FCA" w:rsidRPr="002A71D7">
        <w:rPr>
          <w:lang w:val="es-419"/>
        </w:rPr>
        <w:t>.</w:t>
      </w:r>
      <w:r w:rsidRPr="002A71D7">
        <w:rPr>
          <w:lang w:val="es-419"/>
        </w:rPr>
        <w:t xml:space="preserve"> Las cifras de visitantes (</w:t>
      </w:r>
      <w:r w:rsidR="004B56A7">
        <w:rPr>
          <w:lang w:val="es-419"/>
        </w:rPr>
        <w:t>“</w:t>
      </w:r>
      <w:r w:rsidRPr="002A71D7">
        <w:rPr>
          <w:lang w:val="es-419"/>
        </w:rPr>
        <w:t>visitas</w:t>
      </w:r>
      <w:r w:rsidR="004B56A7">
        <w:rPr>
          <w:lang w:val="es-419"/>
        </w:rPr>
        <w:t>”</w:t>
      </w:r>
      <w:r w:rsidRPr="002A71D7">
        <w:rPr>
          <w:lang w:val="es-419"/>
        </w:rPr>
        <w:t xml:space="preserve">) y sesiones en el sitio web desde la puesta en marcha de las cuentas de </w:t>
      </w:r>
      <w:r w:rsidR="005456E3">
        <w:rPr>
          <w:lang w:val="es-419"/>
        </w:rPr>
        <w:t>la UPOV</w:t>
      </w:r>
      <w:r w:rsidRPr="002A71D7">
        <w:rPr>
          <w:lang w:val="es-419"/>
        </w:rPr>
        <w:t xml:space="preserve"> en los medios sociales en marzo de 2019 atestiguan la repercusión positiva de </w:t>
      </w:r>
      <w:r w:rsidR="009E2082" w:rsidRPr="002A71D7">
        <w:rPr>
          <w:lang w:val="es-419"/>
        </w:rPr>
        <w:t>los medios sociales</w:t>
      </w:r>
      <w:r w:rsidRPr="002A71D7">
        <w:rPr>
          <w:lang w:val="es-419"/>
        </w:rPr>
        <w:t xml:space="preserve"> en el alcance del sitio web, </w:t>
      </w:r>
      <w:r w:rsidR="00A44A48" w:rsidRPr="002A71D7">
        <w:rPr>
          <w:lang w:val="es-419"/>
        </w:rPr>
        <w:t>que se añade al</w:t>
      </w:r>
      <w:r w:rsidRPr="002A71D7">
        <w:rPr>
          <w:lang w:val="es-419"/>
        </w:rPr>
        <w:t xml:space="preserve"> alcance directo de las publicaciones realizadas </w:t>
      </w:r>
      <w:r w:rsidR="00A44A48" w:rsidRPr="002A71D7">
        <w:rPr>
          <w:lang w:val="es-419"/>
        </w:rPr>
        <w:t xml:space="preserve">en </w:t>
      </w:r>
      <w:r w:rsidR="009E2082" w:rsidRPr="002A71D7">
        <w:rPr>
          <w:lang w:val="es-419"/>
        </w:rPr>
        <w:t>dichos medios</w:t>
      </w:r>
      <w:r w:rsidRPr="002A71D7">
        <w:rPr>
          <w:lang w:val="es-419"/>
        </w:rPr>
        <w:t xml:space="preserve">. </w:t>
      </w:r>
    </w:p>
    <w:p w14:paraId="3B5EC0C0" w14:textId="77777777" w:rsidR="00901D07" w:rsidRPr="002A71D7" w:rsidRDefault="00901D07" w:rsidP="00901D07">
      <w:pPr>
        <w:autoSpaceDE w:val="0"/>
        <w:autoSpaceDN w:val="0"/>
        <w:adjustRightInd w:val="0"/>
        <w:rPr>
          <w:rFonts w:cs="Arial"/>
          <w:lang w:val="es-419"/>
        </w:rPr>
      </w:pPr>
    </w:p>
    <w:p w14:paraId="756EB324" w14:textId="1E81F7AC" w:rsidR="00901D07" w:rsidRPr="002A71D7" w:rsidRDefault="00901D07" w:rsidP="00901D07">
      <w:pPr>
        <w:autoSpaceDE w:val="0"/>
        <w:autoSpaceDN w:val="0"/>
        <w:adjustRightInd w:val="0"/>
        <w:rPr>
          <w:rFonts w:cs="Arial"/>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En 2019,</w:t>
      </w:r>
      <w:r w:rsidR="009E2082" w:rsidRPr="002A71D7">
        <w:rPr>
          <w:lang w:val="es-419"/>
        </w:rPr>
        <w:t xml:space="preserve"> en el sitio web de </w:t>
      </w:r>
      <w:r w:rsidR="005456E3">
        <w:rPr>
          <w:lang w:val="es-419"/>
        </w:rPr>
        <w:t>la UPOV</w:t>
      </w:r>
      <w:r w:rsidR="009E2082" w:rsidRPr="002A71D7">
        <w:rPr>
          <w:lang w:val="es-419"/>
        </w:rPr>
        <w:t xml:space="preserve"> se publicaron</w:t>
      </w:r>
      <w:r w:rsidRPr="002A71D7">
        <w:rPr>
          <w:lang w:val="es-419"/>
        </w:rPr>
        <w:t xml:space="preserve"> vídeos grabados por China: </w:t>
      </w:r>
      <w:r w:rsidR="004B56A7">
        <w:rPr>
          <w:lang w:val="es-419"/>
        </w:rPr>
        <w:t>“</w:t>
      </w:r>
      <w:r w:rsidRPr="002A71D7">
        <w:rPr>
          <w:lang w:val="es-419"/>
        </w:rPr>
        <w:t xml:space="preserve">Celebración del vigésimo aniversario de la adhesión de China al Convenio de </w:t>
      </w:r>
      <w:r w:rsidR="005456E3">
        <w:rPr>
          <w:lang w:val="es-419"/>
        </w:rPr>
        <w:t>la UPOV</w:t>
      </w:r>
      <w:r w:rsidR="004B56A7">
        <w:rPr>
          <w:lang w:val="es-419"/>
        </w:rPr>
        <w:t>”</w:t>
      </w:r>
      <w:r w:rsidRPr="002A71D7">
        <w:rPr>
          <w:lang w:val="es-419"/>
        </w:rPr>
        <w:t xml:space="preserve"> y </w:t>
      </w:r>
      <w:r w:rsidR="009E2082" w:rsidRPr="002A71D7">
        <w:rPr>
          <w:lang w:val="es-419"/>
        </w:rPr>
        <w:t xml:space="preserve">el Perú: </w:t>
      </w:r>
      <w:r w:rsidR="004B56A7">
        <w:rPr>
          <w:lang w:val="es-419"/>
        </w:rPr>
        <w:t>“</w:t>
      </w:r>
      <w:r w:rsidRPr="002A71D7">
        <w:rPr>
          <w:lang w:val="es-419"/>
        </w:rPr>
        <w:t>El sistema de protección de las obtenciones vegetales: los beneficios para el desarrollo del sector arrocero en el Perú</w:t>
      </w:r>
      <w:r w:rsidR="004B56A7">
        <w:rPr>
          <w:lang w:val="es-419"/>
        </w:rPr>
        <w:t>”</w:t>
      </w:r>
      <w:r w:rsidRPr="002A71D7">
        <w:rPr>
          <w:lang w:val="es-419"/>
        </w:rPr>
        <w:t>.</w:t>
      </w:r>
      <w:r w:rsidRPr="002A71D7">
        <w:rPr>
          <w:lang w:val="es-419"/>
        </w:rPr>
        <w:cr/>
      </w:r>
    </w:p>
    <w:p w14:paraId="32DB5C79" w14:textId="2320DD38"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Como parte de la estrategia de comunicación, el Consejo acordó una revisión del texto de la pregunta frecuente </w:t>
      </w:r>
      <w:r w:rsidR="004B56A7">
        <w:rPr>
          <w:lang w:val="es-419"/>
        </w:rPr>
        <w:t>“</w:t>
      </w:r>
      <w:r w:rsidRPr="002A71D7">
        <w:rPr>
          <w:lang w:val="es-419"/>
        </w:rPr>
        <w:t>¿Qué beneficios aportan las obtenciones vegetales a la sociedad?</w:t>
      </w:r>
      <w:r w:rsidR="004B56A7">
        <w:rPr>
          <w:lang w:val="es-419"/>
        </w:rPr>
        <w:t>”</w:t>
      </w:r>
    </w:p>
    <w:p w14:paraId="2477531E" w14:textId="77777777" w:rsidR="00901D07" w:rsidRPr="002A71D7" w:rsidRDefault="00901D07" w:rsidP="009E2082">
      <w:pPr>
        <w:rPr>
          <w:lang w:val="es-419"/>
        </w:rPr>
      </w:pPr>
    </w:p>
    <w:p w14:paraId="10BC727A" w14:textId="5400EE6D" w:rsidR="00901D07" w:rsidRPr="002A71D7" w:rsidRDefault="00901D07" w:rsidP="009E2082">
      <w:pPr>
        <w:rPr>
          <w:u w:val="single"/>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En el Anexo III se proporciona un informe detallado de los resultados y los indicadores de </w:t>
      </w:r>
      <w:r w:rsidR="009E2082" w:rsidRPr="002A71D7">
        <w:rPr>
          <w:lang w:val="es-419"/>
        </w:rPr>
        <w:t>r</w:t>
      </w:r>
      <w:r w:rsidRPr="002A71D7">
        <w:rPr>
          <w:lang w:val="es-419"/>
        </w:rPr>
        <w:t>endimiento.</w:t>
      </w:r>
    </w:p>
    <w:p w14:paraId="4AAAEE67" w14:textId="342008A3" w:rsidR="00901D07" w:rsidRPr="002A71D7" w:rsidRDefault="00901D07" w:rsidP="00901D07">
      <w:pPr>
        <w:jc w:val="left"/>
        <w:rPr>
          <w:u w:val="single"/>
          <w:lang w:val="es-419"/>
        </w:rPr>
      </w:pPr>
    </w:p>
    <w:p w14:paraId="1A88BAB0" w14:textId="77777777" w:rsidR="00901D07" w:rsidRPr="002A71D7" w:rsidRDefault="00901D07" w:rsidP="00901D07">
      <w:pPr>
        <w:keepNext/>
        <w:rPr>
          <w:u w:val="single"/>
          <w:lang w:val="es-419"/>
        </w:rPr>
      </w:pPr>
      <w:r w:rsidRPr="002A71D7">
        <w:rPr>
          <w:u w:val="single"/>
          <w:lang w:val="es-419"/>
        </w:rPr>
        <w:lastRenderedPageBreak/>
        <w:t>Índice</w:t>
      </w:r>
    </w:p>
    <w:p w14:paraId="0A6EC08A" w14:textId="77777777" w:rsidR="00901D07" w:rsidRPr="002A71D7" w:rsidRDefault="00901D07" w:rsidP="00901D07">
      <w:pPr>
        <w:keepNext/>
        <w:rPr>
          <w:lang w:val="es-419"/>
        </w:rPr>
      </w:pPr>
    </w:p>
    <w:p w14:paraId="0FF61A19" w14:textId="7311DA94" w:rsidR="005456E3" w:rsidRDefault="00901D07">
      <w:pPr>
        <w:pStyle w:val="TOC1"/>
        <w:rPr>
          <w:rFonts w:asciiTheme="minorHAnsi" w:hAnsiTheme="minorHAnsi" w:cstheme="minorBidi"/>
          <w:caps w:val="0"/>
          <w:noProof/>
          <w:sz w:val="22"/>
          <w:szCs w:val="22"/>
        </w:rPr>
      </w:pPr>
      <w:r w:rsidRPr="002A71D7">
        <w:rPr>
          <w:sz w:val="20"/>
          <w:szCs w:val="22"/>
          <w:lang w:val="es-419"/>
        </w:rPr>
        <w:fldChar w:fldCharType="begin"/>
      </w:r>
      <w:r w:rsidRPr="002A71D7">
        <w:rPr>
          <w:szCs w:val="22"/>
          <w:lang w:val="es-419"/>
        </w:rPr>
        <w:instrText xml:space="preserve"> TOC \o "1-2" \h \z </w:instrText>
      </w:r>
      <w:r w:rsidRPr="002A71D7">
        <w:rPr>
          <w:sz w:val="20"/>
          <w:szCs w:val="22"/>
          <w:lang w:val="es-419"/>
        </w:rPr>
        <w:fldChar w:fldCharType="separate"/>
      </w:r>
      <w:hyperlink w:anchor="_Toc49874040" w:history="1">
        <w:r w:rsidR="005456E3" w:rsidRPr="00553DB5">
          <w:rPr>
            <w:rStyle w:val="Hyperlink"/>
            <w:noProof/>
            <w:lang w:val="es-419"/>
          </w:rPr>
          <w:t>I.</w:t>
        </w:r>
        <w:r w:rsidR="005456E3">
          <w:rPr>
            <w:rFonts w:asciiTheme="minorHAnsi" w:hAnsiTheme="minorHAnsi" w:cstheme="minorBidi"/>
            <w:caps w:val="0"/>
            <w:noProof/>
            <w:sz w:val="22"/>
            <w:szCs w:val="22"/>
          </w:rPr>
          <w:tab/>
        </w:r>
        <w:r w:rsidR="005456E3" w:rsidRPr="00553DB5">
          <w:rPr>
            <w:rStyle w:val="Hyperlink"/>
            <w:noProof/>
            <w:lang w:val="es-419"/>
          </w:rPr>
          <w:t>COMPOSICIÓN DE LA UNIÓN</w:t>
        </w:r>
        <w:r w:rsidR="005456E3">
          <w:rPr>
            <w:noProof/>
            <w:webHidden/>
          </w:rPr>
          <w:tab/>
        </w:r>
        <w:r w:rsidR="005456E3">
          <w:rPr>
            <w:noProof/>
            <w:webHidden/>
          </w:rPr>
          <w:fldChar w:fldCharType="begin"/>
        </w:r>
        <w:r w:rsidR="005456E3">
          <w:rPr>
            <w:noProof/>
            <w:webHidden/>
          </w:rPr>
          <w:instrText xml:space="preserve"> PAGEREF _Toc49874040 \h </w:instrText>
        </w:r>
        <w:r w:rsidR="005456E3">
          <w:rPr>
            <w:noProof/>
            <w:webHidden/>
          </w:rPr>
        </w:r>
        <w:r w:rsidR="005456E3">
          <w:rPr>
            <w:noProof/>
            <w:webHidden/>
          </w:rPr>
          <w:fldChar w:fldCharType="separate"/>
        </w:r>
        <w:r w:rsidR="00A0633C">
          <w:rPr>
            <w:noProof/>
            <w:webHidden/>
          </w:rPr>
          <w:t>4</w:t>
        </w:r>
        <w:r w:rsidR="005456E3">
          <w:rPr>
            <w:noProof/>
            <w:webHidden/>
          </w:rPr>
          <w:fldChar w:fldCharType="end"/>
        </w:r>
      </w:hyperlink>
    </w:p>
    <w:p w14:paraId="6F53F62A" w14:textId="472C9D63" w:rsidR="005456E3" w:rsidRDefault="00A0633C">
      <w:pPr>
        <w:pStyle w:val="TOC2"/>
        <w:rPr>
          <w:rFonts w:asciiTheme="minorHAnsi" w:hAnsiTheme="minorHAnsi" w:cstheme="minorBidi"/>
          <w:smallCaps/>
          <w:noProof/>
          <w:sz w:val="22"/>
          <w:szCs w:val="22"/>
        </w:rPr>
      </w:pPr>
      <w:hyperlink w:anchor="_Toc49874041" w:history="1">
        <w:r w:rsidR="005456E3" w:rsidRPr="00553DB5">
          <w:rPr>
            <w:rStyle w:val="Hyperlink"/>
            <w:noProof/>
            <w:lang w:val="es-419"/>
          </w:rPr>
          <w:t>Miembros</w:t>
        </w:r>
        <w:r w:rsidR="005456E3">
          <w:rPr>
            <w:noProof/>
            <w:webHidden/>
          </w:rPr>
          <w:tab/>
        </w:r>
        <w:r w:rsidR="005456E3">
          <w:rPr>
            <w:noProof/>
            <w:webHidden/>
          </w:rPr>
          <w:fldChar w:fldCharType="begin"/>
        </w:r>
        <w:r w:rsidR="005456E3">
          <w:rPr>
            <w:noProof/>
            <w:webHidden/>
          </w:rPr>
          <w:instrText xml:space="preserve"> PAGEREF _Toc49874041 \h </w:instrText>
        </w:r>
        <w:r w:rsidR="005456E3">
          <w:rPr>
            <w:noProof/>
            <w:webHidden/>
          </w:rPr>
        </w:r>
        <w:r w:rsidR="005456E3">
          <w:rPr>
            <w:noProof/>
            <w:webHidden/>
          </w:rPr>
          <w:fldChar w:fldCharType="separate"/>
        </w:r>
        <w:r>
          <w:rPr>
            <w:noProof/>
            <w:webHidden/>
          </w:rPr>
          <w:t>4</w:t>
        </w:r>
        <w:r w:rsidR="005456E3">
          <w:rPr>
            <w:noProof/>
            <w:webHidden/>
          </w:rPr>
          <w:fldChar w:fldCharType="end"/>
        </w:r>
      </w:hyperlink>
    </w:p>
    <w:p w14:paraId="0317953C" w14:textId="6189BA46" w:rsidR="005456E3" w:rsidRDefault="00A0633C">
      <w:pPr>
        <w:pStyle w:val="TOC2"/>
        <w:rPr>
          <w:rFonts w:asciiTheme="minorHAnsi" w:hAnsiTheme="minorHAnsi" w:cstheme="minorBidi"/>
          <w:smallCaps/>
          <w:noProof/>
          <w:sz w:val="22"/>
          <w:szCs w:val="22"/>
        </w:rPr>
      </w:pPr>
      <w:hyperlink w:anchor="_Toc49874042" w:history="1">
        <w:r w:rsidR="005456E3" w:rsidRPr="00553DB5">
          <w:rPr>
            <w:rStyle w:val="Hyperlink"/>
            <w:noProof/>
            <w:lang w:val="es-419"/>
          </w:rPr>
          <w:t>Situación respecto de las distintas Actas del Convenio</w:t>
        </w:r>
        <w:r w:rsidR="005456E3">
          <w:rPr>
            <w:noProof/>
            <w:webHidden/>
          </w:rPr>
          <w:tab/>
        </w:r>
        <w:r w:rsidR="005456E3">
          <w:rPr>
            <w:noProof/>
            <w:webHidden/>
          </w:rPr>
          <w:fldChar w:fldCharType="begin"/>
        </w:r>
        <w:r w:rsidR="005456E3">
          <w:rPr>
            <w:noProof/>
            <w:webHidden/>
          </w:rPr>
          <w:instrText xml:space="preserve"> PAGEREF _Toc49874042 \h </w:instrText>
        </w:r>
        <w:r w:rsidR="005456E3">
          <w:rPr>
            <w:noProof/>
            <w:webHidden/>
          </w:rPr>
        </w:r>
        <w:r w:rsidR="005456E3">
          <w:rPr>
            <w:noProof/>
            <w:webHidden/>
          </w:rPr>
          <w:fldChar w:fldCharType="separate"/>
        </w:r>
        <w:r>
          <w:rPr>
            <w:noProof/>
            <w:webHidden/>
          </w:rPr>
          <w:t>4</w:t>
        </w:r>
        <w:r w:rsidR="005456E3">
          <w:rPr>
            <w:noProof/>
            <w:webHidden/>
          </w:rPr>
          <w:fldChar w:fldCharType="end"/>
        </w:r>
      </w:hyperlink>
    </w:p>
    <w:p w14:paraId="3AC4C888" w14:textId="42337C5D" w:rsidR="005456E3" w:rsidRDefault="00A0633C">
      <w:pPr>
        <w:pStyle w:val="TOC2"/>
        <w:rPr>
          <w:rFonts w:asciiTheme="minorHAnsi" w:hAnsiTheme="minorHAnsi" w:cstheme="minorBidi"/>
          <w:smallCaps/>
          <w:noProof/>
          <w:sz w:val="22"/>
          <w:szCs w:val="22"/>
        </w:rPr>
      </w:pPr>
      <w:hyperlink w:anchor="_Toc49874043" w:history="1">
        <w:r w:rsidR="005456E3" w:rsidRPr="00553DB5">
          <w:rPr>
            <w:rStyle w:val="Hyperlink"/>
            <w:noProof/>
            <w:lang w:val="es-419"/>
          </w:rPr>
          <w:t>Estados/organizaciones que han iniciado el procedimiento de adhesión a la Unión</w:t>
        </w:r>
        <w:r w:rsidR="005456E3">
          <w:rPr>
            <w:noProof/>
            <w:webHidden/>
          </w:rPr>
          <w:tab/>
        </w:r>
        <w:r w:rsidR="005456E3">
          <w:rPr>
            <w:noProof/>
            <w:webHidden/>
          </w:rPr>
          <w:fldChar w:fldCharType="begin"/>
        </w:r>
        <w:r w:rsidR="005456E3">
          <w:rPr>
            <w:noProof/>
            <w:webHidden/>
          </w:rPr>
          <w:instrText xml:space="preserve"> PAGEREF _Toc49874043 \h </w:instrText>
        </w:r>
        <w:r w:rsidR="005456E3">
          <w:rPr>
            <w:noProof/>
            <w:webHidden/>
          </w:rPr>
        </w:r>
        <w:r w:rsidR="005456E3">
          <w:rPr>
            <w:noProof/>
            <w:webHidden/>
          </w:rPr>
          <w:fldChar w:fldCharType="separate"/>
        </w:r>
        <w:r>
          <w:rPr>
            <w:noProof/>
            <w:webHidden/>
          </w:rPr>
          <w:t>5</w:t>
        </w:r>
        <w:r w:rsidR="005456E3">
          <w:rPr>
            <w:noProof/>
            <w:webHidden/>
          </w:rPr>
          <w:fldChar w:fldCharType="end"/>
        </w:r>
      </w:hyperlink>
    </w:p>
    <w:p w14:paraId="2A4DE9EB" w14:textId="1B079859" w:rsidR="005456E3" w:rsidRDefault="00A0633C">
      <w:pPr>
        <w:pStyle w:val="TOC1"/>
        <w:rPr>
          <w:rFonts w:asciiTheme="minorHAnsi" w:hAnsiTheme="minorHAnsi" w:cstheme="minorBidi"/>
          <w:caps w:val="0"/>
          <w:noProof/>
          <w:sz w:val="22"/>
          <w:szCs w:val="22"/>
        </w:rPr>
      </w:pPr>
      <w:hyperlink w:anchor="_Toc49874044" w:history="1">
        <w:r w:rsidR="005456E3" w:rsidRPr="00553DB5">
          <w:rPr>
            <w:rStyle w:val="Hyperlink"/>
            <w:noProof/>
            <w:lang w:val="es-419"/>
          </w:rPr>
          <w:t>II.</w:t>
        </w:r>
        <w:r w:rsidR="005456E3">
          <w:rPr>
            <w:rFonts w:asciiTheme="minorHAnsi" w:hAnsiTheme="minorHAnsi" w:cstheme="minorBidi"/>
            <w:caps w:val="0"/>
            <w:noProof/>
            <w:sz w:val="22"/>
            <w:szCs w:val="22"/>
          </w:rPr>
          <w:tab/>
        </w:r>
        <w:r w:rsidR="005456E3" w:rsidRPr="00553DB5">
          <w:rPr>
            <w:rStyle w:val="Hyperlink"/>
            <w:noProof/>
            <w:lang w:val="es-419"/>
          </w:rPr>
          <w:t>SESIONES DEL CONSEJO Y DE SUS ÓRGANOS SUBSIDIARIOS</w:t>
        </w:r>
        <w:r w:rsidR="005456E3">
          <w:rPr>
            <w:noProof/>
            <w:webHidden/>
          </w:rPr>
          <w:tab/>
        </w:r>
        <w:r w:rsidR="005456E3">
          <w:rPr>
            <w:noProof/>
            <w:webHidden/>
          </w:rPr>
          <w:fldChar w:fldCharType="begin"/>
        </w:r>
        <w:r w:rsidR="005456E3">
          <w:rPr>
            <w:noProof/>
            <w:webHidden/>
          </w:rPr>
          <w:instrText xml:space="preserve"> PAGEREF _Toc49874044 \h </w:instrText>
        </w:r>
        <w:r w:rsidR="005456E3">
          <w:rPr>
            <w:noProof/>
            <w:webHidden/>
          </w:rPr>
        </w:r>
        <w:r w:rsidR="005456E3">
          <w:rPr>
            <w:noProof/>
            <w:webHidden/>
          </w:rPr>
          <w:fldChar w:fldCharType="separate"/>
        </w:r>
        <w:r>
          <w:rPr>
            <w:noProof/>
            <w:webHidden/>
          </w:rPr>
          <w:t>6</w:t>
        </w:r>
        <w:r w:rsidR="005456E3">
          <w:rPr>
            <w:noProof/>
            <w:webHidden/>
          </w:rPr>
          <w:fldChar w:fldCharType="end"/>
        </w:r>
      </w:hyperlink>
    </w:p>
    <w:p w14:paraId="0A13A50E" w14:textId="4AC64C7A" w:rsidR="005456E3" w:rsidRDefault="00A0633C">
      <w:pPr>
        <w:pStyle w:val="TOC2"/>
        <w:rPr>
          <w:rFonts w:asciiTheme="minorHAnsi" w:hAnsiTheme="minorHAnsi" w:cstheme="minorBidi"/>
          <w:smallCaps/>
          <w:noProof/>
          <w:sz w:val="22"/>
          <w:szCs w:val="22"/>
        </w:rPr>
      </w:pPr>
      <w:hyperlink w:anchor="_Toc49874045" w:history="1">
        <w:r w:rsidR="005456E3" w:rsidRPr="00553DB5">
          <w:rPr>
            <w:rStyle w:val="Hyperlink"/>
            <w:noProof/>
            <w:lang w:val="es-419"/>
          </w:rPr>
          <w:t>Consejo</w:t>
        </w:r>
        <w:r w:rsidR="005456E3">
          <w:rPr>
            <w:noProof/>
            <w:webHidden/>
          </w:rPr>
          <w:tab/>
        </w:r>
        <w:r w:rsidR="005456E3">
          <w:rPr>
            <w:noProof/>
            <w:webHidden/>
          </w:rPr>
          <w:fldChar w:fldCharType="begin"/>
        </w:r>
        <w:r w:rsidR="005456E3">
          <w:rPr>
            <w:noProof/>
            <w:webHidden/>
          </w:rPr>
          <w:instrText xml:space="preserve"> PAGEREF _Toc49874045 \h </w:instrText>
        </w:r>
        <w:r w:rsidR="005456E3">
          <w:rPr>
            <w:noProof/>
            <w:webHidden/>
          </w:rPr>
        </w:r>
        <w:r w:rsidR="005456E3">
          <w:rPr>
            <w:noProof/>
            <w:webHidden/>
          </w:rPr>
          <w:fldChar w:fldCharType="separate"/>
        </w:r>
        <w:r>
          <w:rPr>
            <w:noProof/>
            <w:webHidden/>
          </w:rPr>
          <w:t>6</w:t>
        </w:r>
        <w:r w:rsidR="005456E3">
          <w:rPr>
            <w:noProof/>
            <w:webHidden/>
          </w:rPr>
          <w:fldChar w:fldCharType="end"/>
        </w:r>
      </w:hyperlink>
    </w:p>
    <w:p w14:paraId="2EAFC4E8" w14:textId="42CFF056" w:rsidR="005456E3" w:rsidRDefault="00A0633C">
      <w:pPr>
        <w:pStyle w:val="TOC2"/>
        <w:rPr>
          <w:rFonts w:asciiTheme="minorHAnsi" w:hAnsiTheme="minorHAnsi" w:cstheme="minorBidi"/>
          <w:smallCaps/>
          <w:noProof/>
          <w:sz w:val="22"/>
          <w:szCs w:val="22"/>
        </w:rPr>
      </w:pPr>
      <w:hyperlink w:anchor="_Toc49874046" w:history="1">
        <w:r w:rsidR="005456E3" w:rsidRPr="00553DB5">
          <w:rPr>
            <w:rStyle w:val="Hyperlink"/>
            <w:noProof/>
            <w:lang w:val="es-419"/>
          </w:rPr>
          <w:t>Comité Consultivo</w:t>
        </w:r>
        <w:r w:rsidR="005456E3">
          <w:rPr>
            <w:noProof/>
            <w:webHidden/>
          </w:rPr>
          <w:tab/>
        </w:r>
        <w:r w:rsidR="005456E3">
          <w:rPr>
            <w:noProof/>
            <w:webHidden/>
          </w:rPr>
          <w:fldChar w:fldCharType="begin"/>
        </w:r>
        <w:r w:rsidR="005456E3">
          <w:rPr>
            <w:noProof/>
            <w:webHidden/>
          </w:rPr>
          <w:instrText xml:space="preserve"> PAGEREF _Toc49874046 \h </w:instrText>
        </w:r>
        <w:r w:rsidR="005456E3">
          <w:rPr>
            <w:noProof/>
            <w:webHidden/>
          </w:rPr>
        </w:r>
        <w:r w:rsidR="005456E3">
          <w:rPr>
            <w:noProof/>
            <w:webHidden/>
          </w:rPr>
          <w:fldChar w:fldCharType="separate"/>
        </w:r>
        <w:r>
          <w:rPr>
            <w:noProof/>
            <w:webHidden/>
          </w:rPr>
          <w:t>6</w:t>
        </w:r>
        <w:r w:rsidR="005456E3">
          <w:rPr>
            <w:noProof/>
            <w:webHidden/>
          </w:rPr>
          <w:fldChar w:fldCharType="end"/>
        </w:r>
      </w:hyperlink>
    </w:p>
    <w:p w14:paraId="2821C250" w14:textId="09CD5FA3" w:rsidR="005456E3" w:rsidRDefault="00A0633C">
      <w:pPr>
        <w:pStyle w:val="TOC2"/>
        <w:rPr>
          <w:rFonts w:asciiTheme="minorHAnsi" w:hAnsiTheme="minorHAnsi" w:cstheme="minorBidi"/>
          <w:smallCaps/>
          <w:noProof/>
          <w:sz w:val="22"/>
          <w:szCs w:val="22"/>
        </w:rPr>
      </w:pPr>
      <w:hyperlink w:anchor="_Toc49874047" w:history="1">
        <w:r w:rsidR="005456E3" w:rsidRPr="00553DB5">
          <w:rPr>
            <w:rStyle w:val="Hyperlink"/>
            <w:noProof/>
            <w:lang w:val="es-419"/>
          </w:rPr>
          <w:t>Comité Administrativo y Jurídico, Comité Técnico, Grupos de Trabajo Técnico y Grupo de Trabajo sobre Técnicas Bioquímicas y Moleculares, y Perfiles de ADN en particular</w:t>
        </w:r>
        <w:r w:rsidR="005456E3">
          <w:rPr>
            <w:noProof/>
            <w:webHidden/>
          </w:rPr>
          <w:tab/>
        </w:r>
        <w:r w:rsidR="005456E3">
          <w:rPr>
            <w:noProof/>
            <w:webHidden/>
          </w:rPr>
          <w:fldChar w:fldCharType="begin"/>
        </w:r>
        <w:r w:rsidR="005456E3">
          <w:rPr>
            <w:noProof/>
            <w:webHidden/>
          </w:rPr>
          <w:instrText xml:space="preserve"> PAGEREF _Toc49874047 \h </w:instrText>
        </w:r>
        <w:r w:rsidR="005456E3">
          <w:rPr>
            <w:noProof/>
            <w:webHidden/>
          </w:rPr>
        </w:r>
        <w:r w:rsidR="005456E3">
          <w:rPr>
            <w:noProof/>
            <w:webHidden/>
          </w:rPr>
          <w:fldChar w:fldCharType="separate"/>
        </w:r>
        <w:r>
          <w:rPr>
            <w:noProof/>
            <w:webHidden/>
          </w:rPr>
          <w:t>6</w:t>
        </w:r>
        <w:r w:rsidR="005456E3">
          <w:rPr>
            <w:noProof/>
            <w:webHidden/>
          </w:rPr>
          <w:fldChar w:fldCharType="end"/>
        </w:r>
      </w:hyperlink>
    </w:p>
    <w:p w14:paraId="32283C39" w14:textId="14F1D838" w:rsidR="005456E3" w:rsidRDefault="00A0633C">
      <w:pPr>
        <w:pStyle w:val="TOC1"/>
        <w:rPr>
          <w:rFonts w:asciiTheme="minorHAnsi" w:hAnsiTheme="minorHAnsi" w:cstheme="minorBidi"/>
          <w:caps w:val="0"/>
          <w:noProof/>
          <w:sz w:val="22"/>
          <w:szCs w:val="22"/>
        </w:rPr>
      </w:pPr>
      <w:hyperlink w:anchor="_Toc49874048" w:history="1">
        <w:r w:rsidR="005456E3" w:rsidRPr="00553DB5">
          <w:rPr>
            <w:rStyle w:val="Hyperlink"/>
            <w:noProof/>
            <w:lang w:val="es-419"/>
          </w:rPr>
          <w:t>III.</w:t>
        </w:r>
        <w:r w:rsidR="005456E3">
          <w:rPr>
            <w:rFonts w:asciiTheme="minorHAnsi" w:hAnsiTheme="minorHAnsi" w:cstheme="minorBidi"/>
            <w:caps w:val="0"/>
            <w:noProof/>
            <w:sz w:val="22"/>
            <w:szCs w:val="22"/>
          </w:rPr>
          <w:tab/>
        </w:r>
        <w:r w:rsidR="005456E3" w:rsidRPr="00553DB5">
          <w:rPr>
            <w:rStyle w:val="Hyperlink"/>
            <w:noProof/>
            <w:lang w:val="es-419"/>
          </w:rPr>
          <w:t>CURSOS, SEMINARIOS, TALLERES, MISIONES Y CONTACTOS IMPORTANTES</w:t>
        </w:r>
        <w:r w:rsidR="005456E3">
          <w:rPr>
            <w:noProof/>
            <w:webHidden/>
          </w:rPr>
          <w:tab/>
        </w:r>
        <w:r w:rsidR="005456E3">
          <w:rPr>
            <w:noProof/>
            <w:webHidden/>
          </w:rPr>
          <w:fldChar w:fldCharType="begin"/>
        </w:r>
        <w:r w:rsidR="005456E3">
          <w:rPr>
            <w:noProof/>
            <w:webHidden/>
          </w:rPr>
          <w:instrText xml:space="preserve"> PAGEREF _Toc49874048 \h </w:instrText>
        </w:r>
        <w:r w:rsidR="005456E3">
          <w:rPr>
            <w:noProof/>
            <w:webHidden/>
          </w:rPr>
        </w:r>
        <w:r w:rsidR="005456E3">
          <w:rPr>
            <w:noProof/>
            <w:webHidden/>
          </w:rPr>
          <w:fldChar w:fldCharType="separate"/>
        </w:r>
        <w:r>
          <w:rPr>
            <w:noProof/>
            <w:webHidden/>
          </w:rPr>
          <w:t>6</w:t>
        </w:r>
        <w:r w:rsidR="005456E3">
          <w:rPr>
            <w:noProof/>
            <w:webHidden/>
          </w:rPr>
          <w:fldChar w:fldCharType="end"/>
        </w:r>
      </w:hyperlink>
    </w:p>
    <w:p w14:paraId="4C9B2349" w14:textId="3D8A4F84" w:rsidR="005456E3" w:rsidRDefault="00A0633C">
      <w:pPr>
        <w:pStyle w:val="TOC2"/>
        <w:rPr>
          <w:rFonts w:asciiTheme="minorHAnsi" w:hAnsiTheme="minorHAnsi" w:cstheme="minorBidi"/>
          <w:smallCaps/>
          <w:noProof/>
          <w:sz w:val="22"/>
          <w:szCs w:val="22"/>
        </w:rPr>
      </w:pPr>
      <w:hyperlink w:anchor="_Toc49874049" w:history="1">
        <w:r w:rsidR="005456E3" w:rsidRPr="00553DB5">
          <w:rPr>
            <w:rStyle w:val="Hyperlink"/>
            <w:noProof/>
            <w:lang w:val="es-419"/>
          </w:rPr>
          <w:t>Actividades individuales</w:t>
        </w:r>
        <w:r w:rsidR="005456E3">
          <w:rPr>
            <w:noProof/>
            <w:webHidden/>
          </w:rPr>
          <w:tab/>
        </w:r>
        <w:r w:rsidR="005456E3">
          <w:rPr>
            <w:noProof/>
            <w:webHidden/>
          </w:rPr>
          <w:fldChar w:fldCharType="begin"/>
        </w:r>
        <w:r w:rsidR="005456E3">
          <w:rPr>
            <w:noProof/>
            <w:webHidden/>
          </w:rPr>
          <w:instrText xml:space="preserve"> PAGEREF _Toc49874049 \h </w:instrText>
        </w:r>
        <w:r w:rsidR="005456E3">
          <w:rPr>
            <w:noProof/>
            <w:webHidden/>
          </w:rPr>
        </w:r>
        <w:r w:rsidR="005456E3">
          <w:rPr>
            <w:noProof/>
            <w:webHidden/>
          </w:rPr>
          <w:fldChar w:fldCharType="separate"/>
        </w:r>
        <w:r>
          <w:rPr>
            <w:noProof/>
            <w:webHidden/>
          </w:rPr>
          <w:t>6</w:t>
        </w:r>
        <w:r w:rsidR="005456E3">
          <w:rPr>
            <w:noProof/>
            <w:webHidden/>
          </w:rPr>
          <w:fldChar w:fldCharType="end"/>
        </w:r>
      </w:hyperlink>
    </w:p>
    <w:p w14:paraId="76A5736B" w14:textId="79895206" w:rsidR="005456E3" w:rsidRDefault="00A0633C">
      <w:pPr>
        <w:pStyle w:val="TOC2"/>
        <w:rPr>
          <w:rFonts w:asciiTheme="minorHAnsi" w:hAnsiTheme="minorHAnsi" w:cstheme="minorBidi"/>
          <w:smallCaps/>
          <w:noProof/>
          <w:sz w:val="22"/>
          <w:szCs w:val="22"/>
        </w:rPr>
      </w:pPr>
      <w:hyperlink w:anchor="_Toc49874050" w:history="1">
        <w:r w:rsidR="005456E3" w:rsidRPr="00553DB5">
          <w:rPr>
            <w:rStyle w:val="Hyperlink"/>
            <w:noProof/>
            <w:lang w:val="es-419"/>
          </w:rPr>
          <w:t>Cursos de enseñanza a distancia</w:t>
        </w:r>
        <w:r w:rsidR="005456E3">
          <w:rPr>
            <w:noProof/>
            <w:webHidden/>
          </w:rPr>
          <w:tab/>
        </w:r>
        <w:r w:rsidR="005456E3">
          <w:rPr>
            <w:noProof/>
            <w:webHidden/>
          </w:rPr>
          <w:fldChar w:fldCharType="begin"/>
        </w:r>
        <w:r w:rsidR="005456E3">
          <w:rPr>
            <w:noProof/>
            <w:webHidden/>
          </w:rPr>
          <w:instrText xml:space="preserve"> PAGEREF _Toc49874050 \h </w:instrText>
        </w:r>
        <w:r w:rsidR="005456E3">
          <w:rPr>
            <w:noProof/>
            <w:webHidden/>
          </w:rPr>
        </w:r>
        <w:r w:rsidR="005456E3">
          <w:rPr>
            <w:noProof/>
            <w:webHidden/>
          </w:rPr>
          <w:fldChar w:fldCharType="separate"/>
        </w:r>
        <w:r>
          <w:rPr>
            <w:noProof/>
            <w:webHidden/>
          </w:rPr>
          <w:t>10</w:t>
        </w:r>
        <w:r w:rsidR="005456E3">
          <w:rPr>
            <w:noProof/>
            <w:webHidden/>
          </w:rPr>
          <w:fldChar w:fldCharType="end"/>
        </w:r>
      </w:hyperlink>
    </w:p>
    <w:p w14:paraId="4449D026" w14:textId="55F073DB" w:rsidR="005456E3" w:rsidRDefault="00A0633C">
      <w:pPr>
        <w:pStyle w:val="TOC1"/>
        <w:rPr>
          <w:rFonts w:asciiTheme="minorHAnsi" w:hAnsiTheme="minorHAnsi" w:cstheme="minorBidi"/>
          <w:caps w:val="0"/>
          <w:noProof/>
          <w:sz w:val="22"/>
          <w:szCs w:val="22"/>
        </w:rPr>
      </w:pPr>
      <w:hyperlink w:anchor="_Toc49874051" w:history="1">
        <w:r w:rsidR="005456E3" w:rsidRPr="00553DB5">
          <w:rPr>
            <w:rStyle w:val="Hyperlink"/>
            <w:noProof/>
            <w:lang w:val="es-419"/>
          </w:rPr>
          <w:t>IV.</w:t>
        </w:r>
        <w:r w:rsidR="005456E3">
          <w:rPr>
            <w:rFonts w:asciiTheme="minorHAnsi" w:hAnsiTheme="minorHAnsi" w:cstheme="minorBidi"/>
            <w:caps w:val="0"/>
            <w:noProof/>
            <w:sz w:val="22"/>
            <w:szCs w:val="22"/>
          </w:rPr>
          <w:tab/>
        </w:r>
        <w:r w:rsidR="005456E3" w:rsidRPr="00553DB5">
          <w:rPr>
            <w:rStyle w:val="Hyperlink"/>
            <w:noProof/>
            <w:lang w:val="es-419"/>
          </w:rPr>
          <w:t>RELACIONES CON ESTADOS Y ORGANIZACIONES</w:t>
        </w:r>
        <w:r w:rsidR="005456E3">
          <w:rPr>
            <w:noProof/>
            <w:webHidden/>
          </w:rPr>
          <w:tab/>
        </w:r>
        <w:r w:rsidR="005456E3">
          <w:rPr>
            <w:noProof/>
            <w:webHidden/>
          </w:rPr>
          <w:fldChar w:fldCharType="begin"/>
        </w:r>
        <w:r w:rsidR="005456E3">
          <w:rPr>
            <w:noProof/>
            <w:webHidden/>
          </w:rPr>
          <w:instrText xml:space="preserve"> PAGEREF _Toc49874051 \h </w:instrText>
        </w:r>
        <w:r w:rsidR="005456E3">
          <w:rPr>
            <w:noProof/>
            <w:webHidden/>
          </w:rPr>
        </w:r>
        <w:r w:rsidR="005456E3">
          <w:rPr>
            <w:noProof/>
            <w:webHidden/>
          </w:rPr>
          <w:fldChar w:fldCharType="separate"/>
        </w:r>
        <w:r>
          <w:rPr>
            <w:noProof/>
            <w:webHidden/>
          </w:rPr>
          <w:t>11</w:t>
        </w:r>
        <w:r w:rsidR="005456E3">
          <w:rPr>
            <w:noProof/>
            <w:webHidden/>
          </w:rPr>
          <w:fldChar w:fldCharType="end"/>
        </w:r>
      </w:hyperlink>
    </w:p>
    <w:p w14:paraId="5EC31A71" w14:textId="1B7A3D38" w:rsidR="005456E3" w:rsidRDefault="00A0633C">
      <w:pPr>
        <w:pStyle w:val="TOC1"/>
        <w:rPr>
          <w:rFonts w:asciiTheme="minorHAnsi" w:hAnsiTheme="minorHAnsi" w:cstheme="minorBidi"/>
          <w:caps w:val="0"/>
          <w:noProof/>
          <w:sz w:val="22"/>
          <w:szCs w:val="22"/>
        </w:rPr>
      </w:pPr>
      <w:hyperlink w:anchor="_Toc49874052" w:history="1">
        <w:r w:rsidR="005456E3" w:rsidRPr="00553DB5">
          <w:rPr>
            <w:rStyle w:val="Hyperlink"/>
            <w:noProof/>
            <w:lang w:val="es-419"/>
          </w:rPr>
          <w:t>V.</w:t>
        </w:r>
        <w:r w:rsidR="005456E3">
          <w:rPr>
            <w:rFonts w:asciiTheme="minorHAnsi" w:hAnsiTheme="minorHAnsi" w:cstheme="minorBidi"/>
            <w:caps w:val="0"/>
            <w:noProof/>
            <w:sz w:val="22"/>
            <w:szCs w:val="22"/>
          </w:rPr>
          <w:tab/>
        </w:r>
        <w:r w:rsidR="005456E3" w:rsidRPr="00553DB5">
          <w:rPr>
            <w:rStyle w:val="Hyperlink"/>
            <w:noProof/>
            <w:lang w:val="es-419"/>
          </w:rPr>
          <w:t>PUBLICACIONES</w:t>
        </w:r>
        <w:r w:rsidR="005456E3">
          <w:rPr>
            <w:noProof/>
            <w:webHidden/>
          </w:rPr>
          <w:tab/>
        </w:r>
        <w:r w:rsidR="005456E3">
          <w:rPr>
            <w:noProof/>
            <w:webHidden/>
          </w:rPr>
          <w:fldChar w:fldCharType="begin"/>
        </w:r>
        <w:r w:rsidR="005456E3">
          <w:rPr>
            <w:noProof/>
            <w:webHidden/>
          </w:rPr>
          <w:instrText xml:space="preserve"> PAGEREF _Toc49874052 \h </w:instrText>
        </w:r>
        <w:r w:rsidR="005456E3">
          <w:rPr>
            <w:noProof/>
            <w:webHidden/>
          </w:rPr>
        </w:r>
        <w:r w:rsidR="005456E3">
          <w:rPr>
            <w:noProof/>
            <w:webHidden/>
          </w:rPr>
          <w:fldChar w:fldCharType="separate"/>
        </w:r>
        <w:r>
          <w:rPr>
            <w:noProof/>
            <w:webHidden/>
          </w:rPr>
          <w:t>11</w:t>
        </w:r>
        <w:r w:rsidR="005456E3">
          <w:rPr>
            <w:noProof/>
            <w:webHidden/>
          </w:rPr>
          <w:fldChar w:fldCharType="end"/>
        </w:r>
      </w:hyperlink>
    </w:p>
    <w:p w14:paraId="406ACD5D" w14:textId="0C2F5C57" w:rsidR="00901D07" w:rsidRPr="002A71D7" w:rsidRDefault="00901D07" w:rsidP="003C6750">
      <w:pPr>
        <w:ind w:left="1701" w:hanging="1134"/>
        <w:rPr>
          <w:sz w:val="18"/>
          <w:lang w:val="es-419"/>
        </w:rPr>
      </w:pPr>
      <w:r w:rsidRPr="002A71D7">
        <w:rPr>
          <w:sz w:val="18"/>
          <w:lang w:val="es-419"/>
        </w:rPr>
        <w:fldChar w:fldCharType="end"/>
      </w:r>
      <w:r w:rsidRPr="002A71D7">
        <w:rPr>
          <w:sz w:val="18"/>
          <w:lang w:val="es-419"/>
        </w:rPr>
        <w:t>ANEXO I:</w:t>
      </w:r>
      <w:r w:rsidRPr="002A71D7">
        <w:rPr>
          <w:sz w:val="18"/>
          <w:lang w:val="es-419"/>
        </w:rPr>
        <w:tab/>
        <w:t>Miembros de la Unión</w:t>
      </w:r>
    </w:p>
    <w:p w14:paraId="5C5538BB" w14:textId="77777777" w:rsidR="00901D07" w:rsidRPr="002A71D7" w:rsidRDefault="00901D07" w:rsidP="003C6750">
      <w:pPr>
        <w:spacing w:before="80"/>
        <w:ind w:left="1701" w:hanging="1134"/>
        <w:rPr>
          <w:noProof/>
          <w:sz w:val="18"/>
          <w:lang w:val="es-419"/>
        </w:rPr>
      </w:pPr>
      <w:r w:rsidRPr="002A71D7">
        <w:rPr>
          <w:sz w:val="18"/>
          <w:lang w:val="es-419"/>
        </w:rPr>
        <w:t>ANEXO II:</w:t>
      </w:r>
      <w:r w:rsidRPr="002A71D7">
        <w:rPr>
          <w:sz w:val="18"/>
          <w:lang w:val="es-419"/>
        </w:rPr>
        <w:tab/>
        <w:t>Lista de misiones y actividades y su contribución a los indicadores de rendimiento en 2019</w:t>
      </w:r>
    </w:p>
    <w:p w14:paraId="4C6E56DE" w14:textId="2999F87F" w:rsidR="00901D07" w:rsidRPr="002A71D7" w:rsidRDefault="00901D07" w:rsidP="003C6750">
      <w:pPr>
        <w:spacing w:before="80"/>
        <w:ind w:left="1701" w:hanging="1134"/>
        <w:rPr>
          <w:noProof/>
          <w:sz w:val="18"/>
          <w:lang w:val="es-419"/>
        </w:rPr>
      </w:pPr>
      <w:r w:rsidRPr="002A71D7">
        <w:rPr>
          <w:sz w:val="18"/>
          <w:lang w:val="es-419"/>
        </w:rPr>
        <w:t>ANEXO III:</w:t>
      </w:r>
      <w:r w:rsidRPr="002A71D7">
        <w:rPr>
          <w:sz w:val="18"/>
          <w:lang w:val="es-419"/>
        </w:rPr>
        <w:tab/>
        <w:t xml:space="preserve">Resultados e indicadores de rendimiento </w:t>
      </w:r>
      <w:r w:rsidR="00D5713F">
        <w:rPr>
          <w:sz w:val="18"/>
          <w:lang w:val="es-419"/>
        </w:rPr>
        <w:t>correspondientes a</w:t>
      </w:r>
      <w:r w:rsidRPr="002A71D7">
        <w:rPr>
          <w:sz w:val="18"/>
          <w:lang w:val="es-419"/>
        </w:rPr>
        <w:t xml:space="preserve"> 2019</w:t>
      </w:r>
    </w:p>
    <w:p w14:paraId="400762EE" w14:textId="77777777" w:rsidR="00901D07" w:rsidRPr="002A71D7" w:rsidRDefault="00901D07" w:rsidP="003C6750">
      <w:pPr>
        <w:spacing w:before="80"/>
        <w:ind w:left="1701" w:hanging="1134"/>
        <w:rPr>
          <w:noProof/>
          <w:sz w:val="18"/>
          <w:lang w:val="es-419"/>
        </w:rPr>
      </w:pPr>
      <w:r w:rsidRPr="002A71D7">
        <w:rPr>
          <w:sz w:val="18"/>
          <w:lang w:val="es-419"/>
        </w:rPr>
        <w:t>Apéndice:</w:t>
      </w:r>
      <w:r w:rsidRPr="002A71D7">
        <w:rPr>
          <w:sz w:val="18"/>
          <w:lang w:val="es-419"/>
        </w:rPr>
        <w:tab/>
        <w:t>Siglas y abreviaturas</w:t>
      </w:r>
    </w:p>
    <w:p w14:paraId="766B2DF5" w14:textId="77777777" w:rsidR="00901D07" w:rsidRPr="002A71D7" w:rsidRDefault="00901D07" w:rsidP="00901D07">
      <w:pPr>
        <w:rPr>
          <w:lang w:val="es-419"/>
        </w:rPr>
      </w:pPr>
    </w:p>
    <w:p w14:paraId="08CF069E" w14:textId="77777777" w:rsidR="00901D07" w:rsidRPr="002A71D7" w:rsidRDefault="00901D07" w:rsidP="00901D07">
      <w:pPr>
        <w:rPr>
          <w:lang w:val="es-419"/>
        </w:rPr>
      </w:pPr>
    </w:p>
    <w:p w14:paraId="093DA38F" w14:textId="77777777" w:rsidR="00901D07" w:rsidRPr="002A71D7" w:rsidRDefault="00901D07" w:rsidP="00901D07">
      <w:pPr>
        <w:rPr>
          <w:lang w:val="es-419"/>
        </w:rPr>
      </w:pPr>
    </w:p>
    <w:p w14:paraId="1CB8555B" w14:textId="549D6201" w:rsidR="00901D07" w:rsidRPr="002A71D7" w:rsidRDefault="00CD7C98" w:rsidP="00901D07">
      <w:pPr>
        <w:pStyle w:val="Heading1"/>
        <w:rPr>
          <w:lang w:val="es-419"/>
        </w:rPr>
      </w:pPr>
      <w:bookmarkStart w:id="3" w:name="_Toc49874040"/>
      <w:r w:rsidRPr="002A71D7">
        <w:rPr>
          <w:lang w:val="es-419"/>
        </w:rPr>
        <w:t>I.</w:t>
      </w:r>
      <w:r w:rsidRPr="002A71D7">
        <w:rPr>
          <w:lang w:val="es-419"/>
        </w:rPr>
        <w:tab/>
      </w:r>
      <w:r w:rsidR="00901D07" w:rsidRPr="002A71D7">
        <w:rPr>
          <w:lang w:val="es-419"/>
        </w:rPr>
        <w:t>COMPOSICIÓN DE LA UNIÓN</w:t>
      </w:r>
      <w:bookmarkEnd w:id="3"/>
    </w:p>
    <w:p w14:paraId="66AF4492" w14:textId="77777777" w:rsidR="00901D07" w:rsidRPr="002A71D7" w:rsidRDefault="00901D07" w:rsidP="00901D07">
      <w:pPr>
        <w:rPr>
          <w:lang w:val="es-419"/>
        </w:rPr>
      </w:pPr>
    </w:p>
    <w:p w14:paraId="6CE67DF0" w14:textId="77777777" w:rsidR="00901D07" w:rsidRPr="002A71D7" w:rsidRDefault="00901D07" w:rsidP="00901D07">
      <w:pPr>
        <w:pStyle w:val="Heading2"/>
        <w:rPr>
          <w:lang w:val="es-419"/>
        </w:rPr>
      </w:pPr>
      <w:bookmarkStart w:id="4" w:name="_Toc338777560"/>
      <w:bookmarkStart w:id="5" w:name="_Toc49874041"/>
      <w:r w:rsidRPr="002A71D7">
        <w:rPr>
          <w:lang w:val="es-419"/>
        </w:rPr>
        <w:t>Miembros</w:t>
      </w:r>
      <w:bookmarkEnd w:id="4"/>
      <w:bookmarkEnd w:id="5"/>
    </w:p>
    <w:p w14:paraId="617A456A" w14:textId="77777777" w:rsidR="00901D07" w:rsidRPr="002A71D7" w:rsidRDefault="00901D07" w:rsidP="00901D07">
      <w:pPr>
        <w:rPr>
          <w:lang w:val="es-419"/>
        </w:rPr>
      </w:pPr>
    </w:p>
    <w:p w14:paraId="2AC5DCA2" w14:textId="61226AE0"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Al 31 de diciembre de 2019, la Unión estaba formada por 76 miembros (74 Estados y 2 organizaciones) y abarcaba 95 Estados</w:t>
      </w:r>
      <w:r w:rsidR="003C6750" w:rsidRPr="002A71D7">
        <w:rPr>
          <w:lang w:val="es-419"/>
        </w:rPr>
        <w:t xml:space="preserve">: </w:t>
      </w:r>
      <w:r w:rsidRPr="002A71D7">
        <w:rPr>
          <w:lang w:val="es-419"/>
        </w:rPr>
        <w:t>Albania, Alemania, Argentina, Australia, Austria, Azerbaiyán, Belarús, Bélgica, Bolivia (Estado Plurinacional de), Bosnia y Herzegovina, Brasil, Bulgaria, Canadá, Chile, Chin</w:t>
      </w:r>
      <w:r w:rsidR="004B56A7">
        <w:rPr>
          <w:lang w:val="es-419"/>
        </w:rPr>
        <w:t>a, Colombia, Costa </w:t>
      </w:r>
      <w:r w:rsidRPr="002A71D7">
        <w:rPr>
          <w:lang w:val="es-419"/>
        </w:rPr>
        <w:t xml:space="preserve">Rica, Croacia, Dinamarca, Ecuador, Egipto, Eslovaquia, Eslovenia, España, Estados Unidos de América, Estonia, Federación de Rusia, Finlandia, Francia, Georgia, Hungría, Irlanda, Islandia, Israel, Italia, Japón, Jordania, Kenya, Kirguistán, Letonia, Lituania, Macedonia del Norte, Marruecos, México, Montenegro, Nicaragua, Noruega, Nueva Zelandia, Omán, Organización Africana de la Propiedad Intelectual, Países Bajos, Panamá, Paraguay, Perú, Polonia, Portugal, Reino Unido, República Checa, República de Corea, República de Moldova, República Dominicana, República Unida de Tanzanía, Rumania, Serbia, Singapur, Sudáfrica, Suecia, Suiza, Trinidad y Tabago, Túnez, Turquía, Ucrania, Unión Europea, Uruguay, Uzbekistán y Viet Nam. </w:t>
      </w:r>
    </w:p>
    <w:p w14:paraId="03AE06A0" w14:textId="77777777" w:rsidR="00901D07" w:rsidRPr="002A71D7" w:rsidRDefault="00901D07" w:rsidP="00901D07">
      <w:pPr>
        <w:tabs>
          <w:tab w:val="left" w:pos="567"/>
          <w:tab w:val="left" w:pos="1134"/>
        </w:tabs>
        <w:rPr>
          <w:lang w:val="es-419"/>
        </w:rPr>
      </w:pPr>
    </w:p>
    <w:p w14:paraId="4640DE73" w14:textId="77777777" w:rsidR="00901D07" w:rsidRPr="002A71D7" w:rsidRDefault="00901D07" w:rsidP="00901D07">
      <w:pPr>
        <w:tabs>
          <w:tab w:val="left" w:pos="567"/>
          <w:tab w:val="left" w:pos="1134"/>
        </w:tabs>
        <w:rPr>
          <w:lang w:val="es-419"/>
        </w:rPr>
      </w:pPr>
    </w:p>
    <w:p w14:paraId="41A2AFB4" w14:textId="77777777" w:rsidR="00901D07" w:rsidRPr="002A71D7" w:rsidRDefault="00901D07" w:rsidP="00901D07">
      <w:pPr>
        <w:pStyle w:val="Heading2"/>
        <w:rPr>
          <w:lang w:val="es-419"/>
        </w:rPr>
      </w:pPr>
      <w:bookmarkStart w:id="6" w:name="_Toc338777561"/>
      <w:bookmarkStart w:id="7" w:name="_Toc49874042"/>
      <w:r w:rsidRPr="002A71D7">
        <w:rPr>
          <w:lang w:val="es-419"/>
        </w:rPr>
        <w:t>Situación respecto de las distintas Actas del Convenio</w:t>
      </w:r>
      <w:bookmarkEnd w:id="6"/>
      <w:bookmarkEnd w:id="7"/>
    </w:p>
    <w:p w14:paraId="193B62A3" w14:textId="77777777" w:rsidR="00901D07" w:rsidRPr="002A71D7" w:rsidRDefault="00901D07" w:rsidP="00901D07">
      <w:pPr>
        <w:rPr>
          <w:lang w:val="es-419"/>
        </w:rPr>
      </w:pPr>
    </w:p>
    <w:p w14:paraId="1643BD51" w14:textId="10D796C0"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El 31 de diciembre de 201</w:t>
      </w:r>
      <w:r w:rsidR="00857A69" w:rsidRPr="002A71D7">
        <w:rPr>
          <w:lang w:val="es-419"/>
        </w:rPr>
        <w:t>9,</w:t>
      </w:r>
      <w:r w:rsidRPr="002A71D7">
        <w:rPr>
          <w:lang w:val="es-419"/>
        </w:rPr>
        <w:t xml:space="preserve"> la situación de los miembros de la Unión respecto de las distintas Actas del Convenio era la siguiente: </w:t>
      </w:r>
    </w:p>
    <w:p w14:paraId="3FC28572" w14:textId="77777777" w:rsidR="00901D07" w:rsidRPr="002A71D7" w:rsidRDefault="00901D07" w:rsidP="00901D07">
      <w:pPr>
        <w:rPr>
          <w:lang w:val="es-419"/>
        </w:rPr>
      </w:pPr>
    </w:p>
    <w:p w14:paraId="24864906" w14:textId="5CF6B061" w:rsidR="00901D07" w:rsidRPr="002A71D7" w:rsidRDefault="00901D07" w:rsidP="00901D07">
      <w:pPr>
        <w:rPr>
          <w:lang w:val="es-419"/>
        </w:rPr>
      </w:pPr>
      <w:r w:rsidRPr="002A71D7">
        <w:rPr>
          <w:lang w:val="es-419"/>
        </w:rPr>
        <w:tab/>
        <w:t>a)</w:t>
      </w:r>
      <w:r w:rsidRPr="002A71D7">
        <w:rPr>
          <w:lang w:val="es-419"/>
        </w:rPr>
        <w:tab/>
        <w:t>59 miembros estaban obligados por el Acta de 1991, a saber</w:t>
      </w:r>
      <w:r w:rsidR="003C6750" w:rsidRPr="002A71D7">
        <w:rPr>
          <w:lang w:val="es-419"/>
        </w:rPr>
        <w:t xml:space="preserve">: </w:t>
      </w:r>
      <w:r w:rsidRPr="002A71D7">
        <w:rPr>
          <w:lang w:val="es-419"/>
        </w:rPr>
        <w:t>Albania, Alemania, Australia, Austria, Azerbaiyán, Belarús, Bélgica, Bosnia y Herzegovina, Bulgaria, Canadá, Costa Rica, Croacia, Dinamarca, Egipto, Eslovaquia, Eslovenia, España, Estados Unidos de América, Estonia, Federación de Rusia, Finlandia, Francia, Georgia, Hungría, Irlanda, Islandia, Israel, Japón, Jordania, Kenya, Kirguistán, Letonia, Lituania, Macedonia del Norte, Marruecos, Montenegro, Omán, Organización Africana de la Propiedad Intelectual, Países Bajos, Panamá, Perú, Polonia, Reino Unido, República Checa, República de Corea, República Dominicana, República de Moldova, República Unida de Tanzanía, Rumania, Serbia, Singapur, Suecia, Suiza, Túnez, Turquía, Ucrania, Unión Europea, Uzbekistán y Viet Nam;</w:t>
      </w:r>
    </w:p>
    <w:p w14:paraId="4EAC2027" w14:textId="77777777" w:rsidR="00901D07" w:rsidRPr="002A71D7" w:rsidRDefault="00901D07" w:rsidP="00901D07">
      <w:pPr>
        <w:rPr>
          <w:lang w:val="es-419"/>
        </w:rPr>
      </w:pPr>
    </w:p>
    <w:p w14:paraId="3C5A621E" w14:textId="5BB0383A" w:rsidR="00901D07" w:rsidRPr="002A71D7" w:rsidRDefault="00901D07" w:rsidP="00901D07">
      <w:pPr>
        <w:rPr>
          <w:lang w:val="es-419"/>
        </w:rPr>
      </w:pPr>
      <w:r w:rsidRPr="002A71D7">
        <w:rPr>
          <w:lang w:val="es-419"/>
        </w:rPr>
        <w:tab/>
        <w:t>b)</w:t>
      </w:r>
      <w:r w:rsidRPr="002A71D7">
        <w:rPr>
          <w:lang w:val="es-419"/>
        </w:rPr>
        <w:tab/>
        <w:t>17 miembros estaban obligados por el Acta de 1978, a saber</w:t>
      </w:r>
      <w:r w:rsidR="003C6750" w:rsidRPr="002A71D7">
        <w:rPr>
          <w:lang w:val="es-419"/>
        </w:rPr>
        <w:t xml:space="preserve">: </w:t>
      </w:r>
      <w:r w:rsidR="004B56A7">
        <w:rPr>
          <w:lang w:val="es-419"/>
        </w:rPr>
        <w:t>Argentina, Bolivia (Estado Plurinacional </w:t>
      </w:r>
      <w:r w:rsidRPr="002A71D7">
        <w:rPr>
          <w:lang w:val="es-419"/>
        </w:rPr>
        <w:t>de), Brasil, Chile, China, Colombia, Ecuador, Italia, Mé</w:t>
      </w:r>
      <w:r w:rsidR="004B56A7">
        <w:rPr>
          <w:lang w:val="es-419"/>
        </w:rPr>
        <w:t>xico, Nicaragua, Noruega, Nueva </w:t>
      </w:r>
      <w:r w:rsidRPr="002A71D7">
        <w:rPr>
          <w:lang w:val="es-419"/>
        </w:rPr>
        <w:t>Zelandia, Paraguay, Portugal, Sudáfrica, Trinidad y Tabago y Uruguay;</w:t>
      </w:r>
    </w:p>
    <w:p w14:paraId="7272EC97" w14:textId="77777777" w:rsidR="00901D07" w:rsidRPr="002A71D7" w:rsidRDefault="00901D07" w:rsidP="00901D07">
      <w:pPr>
        <w:rPr>
          <w:lang w:val="es-419"/>
        </w:rPr>
      </w:pPr>
    </w:p>
    <w:p w14:paraId="3DEB58F0" w14:textId="147248BF"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En el Anexo I </w:t>
      </w:r>
      <w:r w:rsidR="003C2768" w:rsidRPr="002A71D7">
        <w:rPr>
          <w:lang w:val="es-419"/>
        </w:rPr>
        <w:t xml:space="preserve">se da cuenta de </w:t>
      </w:r>
      <w:r w:rsidRPr="002A71D7">
        <w:rPr>
          <w:lang w:val="es-419"/>
        </w:rPr>
        <w:t>la situación de los miembros de la Unión en relación con las distintas Actas del Convenio al 31 de diciembre de 2019.</w:t>
      </w:r>
    </w:p>
    <w:p w14:paraId="3CF03E6F" w14:textId="77777777" w:rsidR="003C2768" w:rsidRPr="002A71D7" w:rsidRDefault="003C2768" w:rsidP="00901D07">
      <w:pPr>
        <w:rPr>
          <w:lang w:val="es-419"/>
        </w:rPr>
      </w:pPr>
    </w:p>
    <w:p w14:paraId="08BFC13D" w14:textId="77777777" w:rsidR="00901D07" w:rsidRPr="002A71D7" w:rsidRDefault="00901D07" w:rsidP="00901D07">
      <w:pPr>
        <w:pStyle w:val="Heading2"/>
        <w:rPr>
          <w:lang w:val="es-419"/>
        </w:rPr>
      </w:pPr>
      <w:bookmarkStart w:id="8" w:name="_Toc49874043"/>
      <w:r w:rsidRPr="002A71D7">
        <w:rPr>
          <w:lang w:val="es-419"/>
        </w:rPr>
        <w:lastRenderedPageBreak/>
        <w:t>Estados/organizaciones que han iniciado el procedimiento de adhesión a la Unión</w:t>
      </w:r>
      <w:bookmarkEnd w:id="8"/>
    </w:p>
    <w:p w14:paraId="3F64F0AA" w14:textId="77777777" w:rsidR="00901D07" w:rsidRPr="002A71D7" w:rsidRDefault="00901D07" w:rsidP="00901D07">
      <w:pPr>
        <w:keepNext/>
        <w:rPr>
          <w:lang w:val="es-419"/>
        </w:rPr>
      </w:pPr>
    </w:p>
    <w:p w14:paraId="1E7189BE" w14:textId="4F8F1A71"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De conformidad con lo dispuesto en el Artículo 34.3) del Acta de 1991, </w:t>
      </w:r>
      <w:r w:rsidR="004B56A7">
        <w:rPr>
          <w:lang w:val="es-419"/>
        </w:rPr>
        <w:t>“</w:t>
      </w:r>
      <w:r w:rsidRPr="002A71D7">
        <w:rPr>
          <w:lang w:val="es-419"/>
        </w:rPr>
        <w:t>[a]ntes de depositar su instrumento de adhesión, todo Estado que no sea miembro de la Unión o cualquier organización intergubernamental solicitará la opinión del Consejo acerca de la conformidad de su legislación con las disposiciones del presente Convenio</w:t>
      </w:r>
      <w:r w:rsidR="004B56A7">
        <w:rPr>
          <w:lang w:val="es-419"/>
        </w:rPr>
        <w:t>”</w:t>
      </w:r>
      <w:r w:rsidRPr="002A71D7">
        <w:rPr>
          <w:lang w:val="es-419"/>
        </w:rPr>
        <w:t>.</w:t>
      </w:r>
    </w:p>
    <w:p w14:paraId="04BE0BA7" w14:textId="77777777" w:rsidR="00901D07" w:rsidRPr="002A71D7" w:rsidRDefault="00901D07" w:rsidP="00901D07">
      <w:pPr>
        <w:rPr>
          <w:lang w:val="es-419"/>
        </w:rPr>
      </w:pPr>
    </w:p>
    <w:p w14:paraId="09D1C00A" w14:textId="3B8B44CB"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Como se indica en el documento </w:t>
      </w:r>
      <w:hyperlink r:id="rId9" w:history="1">
        <w:r w:rsidRPr="002A71D7">
          <w:rPr>
            <w:rStyle w:val="Hyperlink"/>
            <w:lang w:val="es-419"/>
          </w:rPr>
          <w:t>C/53/INF/3</w:t>
        </w:r>
      </w:hyperlink>
      <w:r w:rsidR="009A477F" w:rsidRPr="002A71D7">
        <w:rPr>
          <w:lang w:val="es-419"/>
        </w:rPr>
        <w:t xml:space="preserve">: </w:t>
      </w:r>
      <w:r w:rsidR="004B56A7">
        <w:rPr>
          <w:lang w:val="es-419"/>
        </w:rPr>
        <w:t>“</w:t>
      </w:r>
      <w:r w:rsidRPr="002A71D7">
        <w:rPr>
          <w:lang w:val="es-419"/>
        </w:rPr>
        <w:t>Informe sobre las actividades realizadas en los nueve primeros meses de 2019</w:t>
      </w:r>
      <w:r w:rsidR="004B56A7">
        <w:rPr>
          <w:lang w:val="es-419"/>
        </w:rPr>
        <w:t>”</w:t>
      </w:r>
      <w:r w:rsidRPr="002A71D7">
        <w:rPr>
          <w:lang w:val="es-419"/>
        </w:rPr>
        <w:t xml:space="preserve">, párrafos 19 y 20, el Consejo examinó por correspondencia el </w:t>
      </w:r>
      <w:r w:rsidR="004B56A7">
        <w:rPr>
          <w:lang w:val="es-419"/>
        </w:rPr>
        <w:t>“</w:t>
      </w:r>
      <w:r w:rsidRPr="002A71D7">
        <w:rPr>
          <w:lang w:val="es-419"/>
        </w:rPr>
        <w:t>proyecto de Ley sobre la Protección de las Obtenciones Vegetales de Nigeria</w:t>
      </w:r>
      <w:r w:rsidR="004B56A7">
        <w:rPr>
          <w:lang w:val="es-419"/>
        </w:rPr>
        <w:t>”</w:t>
      </w:r>
      <w:r w:rsidRPr="002A71D7">
        <w:rPr>
          <w:lang w:val="es-419"/>
        </w:rPr>
        <w:t xml:space="preserve"> y el </w:t>
      </w:r>
      <w:r w:rsidR="004B56A7">
        <w:rPr>
          <w:lang w:val="es-419"/>
        </w:rPr>
        <w:t>“</w:t>
      </w:r>
      <w:r w:rsidRPr="002A71D7">
        <w:rPr>
          <w:lang w:val="es-419"/>
        </w:rPr>
        <w:t>proyecto de Ley de 2019 de Protección de las Obtenciones Vegetales de San Vicente y las Granadinas</w:t>
      </w:r>
      <w:r w:rsidR="004B56A7">
        <w:rPr>
          <w:lang w:val="es-419"/>
        </w:rPr>
        <w:t>”</w:t>
      </w:r>
      <w:r w:rsidRPr="002A71D7">
        <w:rPr>
          <w:lang w:val="es-419"/>
        </w:rPr>
        <w:t xml:space="preserve">, y el 21 de agosto de 2019 tomó decisiones positivas respecto de la conformidad de </w:t>
      </w:r>
      <w:r w:rsidR="009A477F" w:rsidRPr="002A71D7">
        <w:rPr>
          <w:lang w:val="es-419"/>
        </w:rPr>
        <w:t>sendo</w:t>
      </w:r>
      <w:r w:rsidRPr="002A71D7">
        <w:rPr>
          <w:lang w:val="es-419"/>
        </w:rPr>
        <w:t xml:space="preserve">s proyectos de ley con el Acta de 1991 del Convenio de </w:t>
      </w:r>
      <w:r w:rsidR="005456E3">
        <w:rPr>
          <w:lang w:val="es-419"/>
        </w:rPr>
        <w:t>la UPOV</w:t>
      </w:r>
      <w:r w:rsidRPr="002A71D7">
        <w:rPr>
          <w:lang w:val="es-419"/>
        </w:rPr>
        <w:t>, de modo que, una vez que el proyecto de Ley haya sido aprobado sin</w:t>
      </w:r>
      <w:r w:rsidR="009A477F" w:rsidRPr="002A71D7">
        <w:rPr>
          <w:lang w:val="es-419"/>
        </w:rPr>
        <w:t xml:space="preserve"> </w:t>
      </w:r>
      <w:r w:rsidRPr="002A71D7">
        <w:rPr>
          <w:lang w:val="es-419"/>
        </w:rPr>
        <w:br/>
        <w:t xml:space="preserve">modificación alguna y la Ley haya entrado en vigor, Nigeria y San Vicente y las Granadinas </w:t>
      </w:r>
      <w:r w:rsidR="009A477F" w:rsidRPr="002A71D7">
        <w:rPr>
          <w:lang w:val="es-419"/>
        </w:rPr>
        <w:t>p</w:t>
      </w:r>
      <w:r w:rsidR="00420955" w:rsidRPr="002A71D7">
        <w:rPr>
          <w:lang w:val="es-419"/>
        </w:rPr>
        <w:t>uedan</w:t>
      </w:r>
      <w:r w:rsidR="009A477F" w:rsidRPr="002A71D7">
        <w:rPr>
          <w:lang w:val="es-419"/>
        </w:rPr>
        <w:t xml:space="preserve"> </w:t>
      </w:r>
      <w:r w:rsidRPr="002A71D7">
        <w:rPr>
          <w:lang w:val="es-419"/>
        </w:rPr>
        <w:t>depositar sus respectivos instrumentos de adhesión al</w:t>
      </w:r>
      <w:r w:rsidR="009A477F" w:rsidRPr="002A71D7">
        <w:rPr>
          <w:lang w:val="es-419"/>
        </w:rPr>
        <w:t xml:space="preserve"> </w:t>
      </w:r>
      <w:r w:rsidRPr="002A71D7">
        <w:rPr>
          <w:lang w:val="es-419"/>
        </w:rPr>
        <w:t>Acta de 1991.</w:t>
      </w:r>
    </w:p>
    <w:p w14:paraId="4EC10637" w14:textId="77777777" w:rsidR="00901D07" w:rsidRPr="002A71D7" w:rsidRDefault="00901D07" w:rsidP="00901D07">
      <w:pPr>
        <w:rPr>
          <w:lang w:val="es-419"/>
        </w:rPr>
      </w:pPr>
    </w:p>
    <w:p w14:paraId="5E1849DD" w14:textId="220186F6"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Mediante carta fechada el 5 de septiembre de 2019 y recibida el 26 de septiembre, Mongolia solicitó el examen de su </w:t>
      </w:r>
      <w:r w:rsidR="004B56A7">
        <w:rPr>
          <w:lang w:val="es-419"/>
        </w:rPr>
        <w:t>“</w:t>
      </w:r>
      <w:r w:rsidRPr="002A71D7">
        <w:rPr>
          <w:lang w:val="es-419"/>
        </w:rPr>
        <w:t>proyecto de Ley de Semillas y Variedades</w:t>
      </w:r>
      <w:r w:rsidR="004B56A7">
        <w:rPr>
          <w:lang w:val="es-419"/>
        </w:rPr>
        <w:t>”</w:t>
      </w:r>
      <w:r w:rsidRPr="002A71D7">
        <w:rPr>
          <w:lang w:val="es-419"/>
        </w:rPr>
        <w:t xml:space="preserve"> (</w:t>
      </w:r>
      <w:r w:rsidR="004B56A7">
        <w:rPr>
          <w:lang w:val="es-419"/>
        </w:rPr>
        <w:t>“</w:t>
      </w:r>
      <w:r w:rsidRPr="002A71D7">
        <w:rPr>
          <w:lang w:val="es-419"/>
        </w:rPr>
        <w:t>proyecto de Ley</w:t>
      </w:r>
      <w:r w:rsidR="004B56A7">
        <w:rPr>
          <w:lang w:val="es-419"/>
        </w:rPr>
        <w:t>”</w:t>
      </w:r>
      <w:r w:rsidRPr="002A71D7">
        <w:rPr>
          <w:lang w:val="es-419"/>
        </w:rPr>
        <w:t xml:space="preserve">), a fin de determinar su conformidad con el Acta de 1991 del Convenio de </w:t>
      </w:r>
      <w:r w:rsidR="005456E3">
        <w:rPr>
          <w:lang w:val="es-419"/>
        </w:rPr>
        <w:t>la UPOV</w:t>
      </w:r>
      <w:r w:rsidRPr="002A71D7">
        <w:rPr>
          <w:lang w:val="es-419"/>
        </w:rPr>
        <w:t>.</w:t>
      </w:r>
    </w:p>
    <w:p w14:paraId="64D693FA" w14:textId="77777777" w:rsidR="00901D07" w:rsidRPr="002A71D7" w:rsidRDefault="00901D07" w:rsidP="00901D07">
      <w:pPr>
        <w:rPr>
          <w:lang w:val="es-419"/>
        </w:rPr>
      </w:pPr>
    </w:p>
    <w:p w14:paraId="16F7BEDB" w14:textId="78B92313" w:rsidR="00901D07" w:rsidRPr="002A71D7" w:rsidRDefault="00901D07" w:rsidP="00901D07">
      <w:pPr>
        <w:rPr>
          <w:spacing w:val="-2"/>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En su quincuagésima tercera sesión ordinaria</w:t>
      </w:r>
      <w:r w:rsidRPr="002A71D7">
        <w:rPr>
          <w:rStyle w:val="FootnoteReference"/>
          <w:rFonts w:cstheme="minorBidi"/>
          <w:spacing w:val="-2"/>
          <w:szCs w:val="22"/>
          <w:lang w:val="es-419"/>
        </w:rPr>
        <w:footnoteReference w:id="2"/>
      </w:r>
      <w:r w:rsidRPr="002A71D7">
        <w:rPr>
          <w:lang w:val="es-419"/>
        </w:rPr>
        <w:t xml:space="preserve">, el Consejo examinó la conformidad del proyecto de Ley de Mongolia con el Acta de 1991 del Convenio de </w:t>
      </w:r>
      <w:r w:rsidR="005456E3">
        <w:rPr>
          <w:lang w:val="es-419"/>
        </w:rPr>
        <w:t>la UPOV</w:t>
      </w:r>
      <w:r w:rsidR="00287BED" w:rsidRPr="002A71D7">
        <w:rPr>
          <w:lang w:val="es-419"/>
        </w:rPr>
        <w:t xml:space="preserve">. </w:t>
      </w:r>
      <w:r w:rsidRPr="002A71D7">
        <w:rPr>
          <w:lang w:val="es-419"/>
        </w:rPr>
        <w:t>El Consejo decidió:</w:t>
      </w:r>
    </w:p>
    <w:p w14:paraId="396193A7" w14:textId="77777777" w:rsidR="00901D07" w:rsidRPr="002A71D7" w:rsidRDefault="00901D07" w:rsidP="00901D07">
      <w:pPr>
        <w:rPr>
          <w:lang w:val="es-419"/>
        </w:rPr>
      </w:pPr>
    </w:p>
    <w:p w14:paraId="6F6A3B11" w14:textId="248677F4" w:rsidR="00901D07" w:rsidRPr="002A71D7" w:rsidRDefault="00901D07" w:rsidP="00901D07">
      <w:pPr>
        <w:ind w:left="567"/>
        <w:rPr>
          <w:sz w:val="18"/>
          <w:lang w:val="es-419"/>
        </w:rPr>
      </w:pPr>
      <w:r w:rsidRPr="002A71D7">
        <w:rPr>
          <w:sz w:val="18"/>
          <w:lang w:val="es-419"/>
        </w:rPr>
        <w:tab/>
      </w:r>
      <w:r w:rsidR="004B56A7">
        <w:rPr>
          <w:sz w:val="18"/>
          <w:lang w:val="es-419"/>
        </w:rPr>
        <w:t>“</w:t>
      </w:r>
      <w:r w:rsidRPr="002A71D7">
        <w:rPr>
          <w:sz w:val="18"/>
          <w:lang w:val="es-419"/>
        </w:rPr>
        <w:t xml:space="preserve">a) </w:t>
      </w:r>
      <w:r w:rsidR="00420955" w:rsidRPr="002A71D7">
        <w:rPr>
          <w:sz w:val="18"/>
          <w:lang w:val="es-419"/>
        </w:rPr>
        <w:tab/>
      </w:r>
      <w:r w:rsidRPr="002A71D7">
        <w:rPr>
          <w:sz w:val="18"/>
          <w:lang w:val="es-419"/>
        </w:rPr>
        <w:t>tomar nota del análisis expuesto en el documento C/53/11;</w:t>
      </w:r>
    </w:p>
    <w:p w14:paraId="5968ED5E" w14:textId="77777777" w:rsidR="00901D07" w:rsidRPr="002A71D7" w:rsidRDefault="00901D07" w:rsidP="00901D07">
      <w:pPr>
        <w:ind w:left="567"/>
        <w:rPr>
          <w:sz w:val="18"/>
          <w:lang w:val="es-419"/>
        </w:rPr>
      </w:pPr>
    </w:p>
    <w:p w14:paraId="29670219" w14:textId="1FBC43A7" w:rsidR="00901D07" w:rsidRPr="002A71D7" w:rsidRDefault="00901D07" w:rsidP="00901D07">
      <w:pPr>
        <w:ind w:left="567"/>
        <w:rPr>
          <w:sz w:val="18"/>
          <w:lang w:val="es-419"/>
        </w:rPr>
      </w:pPr>
      <w:r w:rsidRPr="002A71D7">
        <w:rPr>
          <w:sz w:val="18"/>
          <w:lang w:val="es-419"/>
        </w:rPr>
        <w:tab/>
      </w:r>
      <w:r w:rsidR="004B56A7">
        <w:rPr>
          <w:sz w:val="18"/>
          <w:lang w:val="es-419"/>
        </w:rPr>
        <w:t>“</w:t>
      </w:r>
      <w:r w:rsidRPr="002A71D7">
        <w:rPr>
          <w:sz w:val="18"/>
          <w:lang w:val="es-419"/>
        </w:rPr>
        <w:t>b)</w:t>
      </w:r>
      <w:r w:rsidRPr="002A71D7">
        <w:rPr>
          <w:sz w:val="18"/>
          <w:lang w:val="es-419"/>
        </w:rPr>
        <w:tab/>
      </w:r>
      <w:r w:rsidR="00420955" w:rsidRPr="002A71D7">
        <w:rPr>
          <w:sz w:val="18"/>
          <w:lang w:val="es-419"/>
        </w:rPr>
        <w:t xml:space="preserve">tomar </w:t>
      </w:r>
      <w:r w:rsidRPr="002A71D7">
        <w:rPr>
          <w:sz w:val="18"/>
          <w:lang w:val="es-419"/>
        </w:rPr>
        <w:t xml:space="preserve">una decisión positiva respecto de la conformidad de las partes pertinentes del </w:t>
      </w:r>
      <w:r w:rsidR="004B56A7">
        <w:rPr>
          <w:sz w:val="18"/>
          <w:lang w:val="es-419"/>
        </w:rPr>
        <w:t>“</w:t>
      </w:r>
      <w:r w:rsidRPr="002A71D7">
        <w:rPr>
          <w:sz w:val="18"/>
          <w:lang w:val="es-419"/>
        </w:rPr>
        <w:t>proyecto de Ley de Semillas y Variedades</w:t>
      </w:r>
      <w:r w:rsidR="00420955" w:rsidRPr="002A71D7">
        <w:rPr>
          <w:sz w:val="18"/>
          <w:lang w:val="es-419"/>
        </w:rPr>
        <w:t xml:space="preserve"> de Mongolia</w:t>
      </w:r>
      <w:r w:rsidR="004B56A7">
        <w:rPr>
          <w:sz w:val="18"/>
          <w:lang w:val="es-419"/>
        </w:rPr>
        <w:t>”</w:t>
      </w:r>
      <w:r w:rsidRPr="002A71D7">
        <w:rPr>
          <w:sz w:val="18"/>
          <w:lang w:val="es-419"/>
        </w:rPr>
        <w:t xml:space="preserve"> (</w:t>
      </w:r>
      <w:r w:rsidR="004B56A7">
        <w:rPr>
          <w:sz w:val="18"/>
          <w:lang w:val="es-419"/>
        </w:rPr>
        <w:t>“</w:t>
      </w:r>
      <w:r w:rsidRPr="002A71D7">
        <w:rPr>
          <w:sz w:val="18"/>
          <w:lang w:val="es-419"/>
        </w:rPr>
        <w:t>proyecto de Ley</w:t>
      </w:r>
      <w:r w:rsidR="004B56A7">
        <w:rPr>
          <w:sz w:val="18"/>
          <w:lang w:val="es-419"/>
        </w:rPr>
        <w:t>”</w:t>
      </w:r>
      <w:r w:rsidRPr="002A71D7">
        <w:rPr>
          <w:sz w:val="18"/>
          <w:lang w:val="es-419"/>
        </w:rPr>
        <w:t xml:space="preserve">) con las disposiciones del Acta de 1991 del Convenio Internacional para la Protección de las Obtenciones Vegetales, de modo que, una vez que las partes pertinentes del proyecto de </w:t>
      </w:r>
      <w:r w:rsidR="00420955" w:rsidRPr="002A71D7">
        <w:rPr>
          <w:sz w:val="18"/>
          <w:lang w:val="es-419"/>
        </w:rPr>
        <w:t>L</w:t>
      </w:r>
      <w:r w:rsidRPr="002A71D7">
        <w:rPr>
          <w:sz w:val="18"/>
          <w:lang w:val="es-419"/>
        </w:rPr>
        <w:t xml:space="preserve">ey hayan sido aprobadas sin modificación alguna y la </w:t>
      </w:r>
      <w:r w:rsidR="00420955" w:rsidRPr="002A71D7">
        <w:rPr>
          <w:sz w:val="18"/>
          <w:lang w:val="es-419"/>
        </w:rPr>
        <w:t>L</w:t>
      </w:r>
      <w:r w:rsidRPr="002A71D7">
        <w:rPr>
          <w:sz w:val="18"/>
          <w:lang w:val="es-419"/>
        </w:rPr>
        <w:t>ey haya entrado en vigor, Mongolia pueda depositar su instrumento de adhesión al Acta de 1991; y</w:t>
      </w:r>
    </w:p>
    <w:p w14:paraId="6FC82F7A" w14:textId="77777777" w:rsidR="00901D07" w:rsidRPr="002A71D7" w:rsidRDefault="00901D07" w:rsidP="00901D07">
      <w:pPr>
        <w:ind w:left="567"/>
        <w:rPr>
          <w:sz w:val="18"/>
          <w:lang w:val="es-419"/>
        </w:rPr>
      </w:pPr>
    </w:p>
    <w:p w14:paraId="6DD25693" w14:textId="25CC8322" w:rsidR="00901D07" w:rsidRPr="002A71D7" w:rsidRDefault="00901D07" w:rsidP="00901D07">
      <w:pPr>
        <w:ind w:left="567"/>
        <w:rPr>
          <w:sz w:val="18"/>
          <w:lang w:val="es-419"/>
        </w:rPr>
      </w:pPr>
      <w:r w:rsidRPr="002A71D7">
        <w:rPr>
          <w:sz w:val="18"/>
          <w:lang w:val="es-419"/>
        </w:rPr>
        <w:tab/>
      </w:r>
      <w:r w:rsidR="004B56A7">
        <w:rPr>
          <w:sz w:val="18"/>
          <w:lang w:val="es-419"/>
        </w:rPr>
        <w:t>“</w:t>
      </w:r>
      <w:r w:rsidRPr="002A71D7">
        <w:rPr>
          <w:sz w:val="18"/>
          <w:lang w:val="es-419"/>
        </w:rPr>
        <w:t>c)</w:t>
      </w:r>
      <w:r w:rsidR="00420955" w:rsidRPr="002A71D7">
        <w:rPr>
          <w:sz w:val="18"/>
          <w:lang w:val="es-419"/>
        </w:rPr>
        <w:tab/>
      </w:r>
      <w:r w:rsidRPr="002A71D7">
        <w:rPr>
          <w:sz w:val="18"/>
          <w:lang w:val="es-419"/>
        </w:rPr>
        <w:t>autorizar al secretario general a informar de dicha decisión al Gobierno de Mongolia.</w:t>
      </w:r>
      <w:r w:rsidR="004B56A7">
        <w:rPr>
          <w:sz w:val="18"/>
          <w:lang w:val="es-419"/>
        </w:rPr>
        <w:t>”</w:t>
      </w:r>
    </w:p>
    <w:p w14:paraId="39503DF6" w14:textId="77777777" w:rsidR="00901D07" w:rsidRPr="002A71D7" w:rsidRDefault="00901D07" w:rsidP="00901D07">
      <w:pPr>
        <w:rPr>
          <w:lang w:val="es-419"/>
        </w:rPr>
      </w:pPr>
    </w:p>
    <w:p w14:paraId="5665EA3F" w14:textId="25CCE0AB"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Mediante una carta fechada el 25 de septiembre de 2019, el Afganistán solicitó el examen de su </w:t>
      </w:r>
      <w:r w:rsidR="004B56A7">
        <w:rPr>
          <w:lang w:val="es-419"/>
        </w:rPr>
        <w:t>“</w:t>
      </w:r>
      <w:r w:rsidRPr="002A71D7">
        <w:rPr>
          <w:lang w:val="es-419"/>
        </w:rPr>
        <w:t>proyecto de Ley para la Protección de las Obtenciones Vegetales</w:t>
      </w:r>
      <w:r w:rsidR="004B56A7">
        <w:rPr>
          <w:lang w:val="es-419"/>
        </w:rPr>
        <w:t>”</w:t>
      </w:r>
      <w:r w:rsidRPr="002A71D7">
        <w:rPr>
          <w:lang w:val="es-419"/>
        </w:rPr>
        <w:t xml:space="preserve"> (</w:t>
      </w:r>
      <w:r w:rsidR="004B56A7">
        <w:rPr>
          <w:lang w:val="es-419"/>
        </w:rPr>
        <w:t>“</w:t>
      </w:r>
      <w:r w:rsidRPr="002A71D7">
        <w:rPr>
          <w:lang w:val="es-419"/>
        </w:rPr>
        <w:t>proyecto de Ley</w:t>
      </w:r>
      <w:r w:rsidR="004B56A7">
        <w:rPr>
          <w:lang w:val="es-419"/>
        </w:rPr>
        <w:t>”</w:t>
      </w:r>
      <w:r w:rsidRPr="002A71D7">
        <w:rPr>
          <w:lang w:val="es-419"/>
        </w:rPr>
        <w:t xml:space="preserve">) para determinar su conformidad con el Acta de 1991 del Convenio de </w:t>
      </w:r>
      <w:r w:rsidR="005456E3">
        <w:rPr>
          <w:lang w:val="es-419"/>
        </w:rPr>
        <w:t>la UPOV</w:t>
      </w:r>
      <w:r w:rsidRPr="002A71D7">
        <w:rPr>
          <w:lang w:val="es-419"/>
        </w:rPr>
        <w:t>.</w:t>
      </w:r>
    </w:p>
    <w:p w14:paraId="1ED85199" w14:textId="77777777" w:rsidR="00901D07" w:rsidRPr="002A71D7" w:rsidRDefault="00901D07" w:rsidP="00901D07">
      <w:pPr>
        <w:rPr>
          <w:lang w:val="es-419"/>
        </w:rPr>
      </w:pPr>
    </w:p>
    <w:p w14:paraId="6BBF24D5" w14:textId="6E6DE76F" w:rsidR="00901D07" w:rsidRPr="002A71D7" w:rsidRDefault="00901D07" w:rsidP="00901D07">
      <w:pPr>
        <w:rPr>
          <w:spacing w:val="-2"/>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En su quincuagésima tercera sesión ordinaria, el Consejo examinó la conformidad del proyecto de Ley de</w:t>
      </w:r>
      <w:r w:rsidR="00420955" w:rsidRPr="002A71D7">
        <w:rPr>
          <w:lang w:val="es-419"/>
        </w:rPr>
        <w:t>l</w:t>
      </w:r>
      <w:r w:rsidRPr="002A71D7">
        <w:rPr>
          <w:lang w:val="es-419"/>
        </w:rPr>
        <w:t xml:space="preserve"> Afganistán con el Acta de 1991 del Convenio de </w:t>
      </w:r>
      <w:r w:rsidR="005456E3">
        <w:rPr>
          <w:lang w:val="es-419"/>
        </w:rPr>
        <w:t>la UPOV</w:t>
      </w:r>
      <w:r w:rsidR="00287BED" w:rsidRPr="002A71D7">
        <w:rPr>
          <w:lang w:val="es-419"/>
        </w:rPr>
        <w:t xml:space="preserve">. </w:t>
      </w:r>
      <w:r w:rsidRPr="002A71D7">
        <w:rPr>
          <w:lang w:val="es-419"/>
        </w:rPr>
        <w:t>El Consejo decidió:</w:t>
      </w:r>
    </w:p>
    <w:p w14:paraId="1EF4FFCF" w14:textId="77777777" w:rsidR="00901D07" w:rsidRPr="002A71D7" w:rsidRDefault="00901D07" w:rsidP="00901D07">
      <w:pPr>
        <w:rPr>
          <w:lang w:val="es-419"/>
        </w:rPr>
      </w:pPr>
    </w:p>
    <w:p w14:paraId="38066890" w14:textId="3A2D28C5" w:rsidR="00901D07" w:rsidRPr="002A71D7" w:rsidRDefault="00901D07" w:rsidP="00901D07">
      <w:pPr>
        <w:ind w:left="567" w:right="567"/>
        <w:rPr>
          <w:sz w:val="18"/>
          <w:lang w:val="es-419"/>
        </w:rPr>
      </w:pPr>
      <w:r w:rsidRPr="002A71D7">
        <w:rPr>
          <w:sz w:val="18"/>
          <w:lang w:val="es-419"/>
        </w:rPr>
        <w:tab/>
      </w:r>
      <w:r w:rsidR="004B56A7">
        <w:rPr>
          <w:sz w:val="18"/>
          <w:lang w:val="es-419"/>
        </w:rPr>
        <w:t>“</w:t>
      </w:r>
      <w:r w:rsidRPr="002A71D7">
        <w:rPr>
          <w:sz w:val="18"/>
          <w:lang w:val="es-419"/>
        </w:rPr>
        <w:t xml:space="preserve">a) </w:t>
      </w:r>
      <w:r w:rsidR="00420955" w:rsidRPr="002A71D7">
        <w:rPr>
          <w:sz w:val="18"/>
          <w:lang w:val="es-419"/>
        </w:rPr>
        <w:tab/>
      </w:r>
      <w:r w:rsidRPr="002A71D7">
        <w:rPr>
          <w:sz w:val="18"/>
          <w:lang w:val="es-419"/>
        </w:rPr>
        <w:t xml:space="preserve">tomar nota del análisis expuesto en el documento C/53/12; </w:t>
      </w:r>
    </w:p>
    <w:p w14:paraId="68E63746" w14:textId="77777777" w:rsidR="00901D07" w:rsidRPr="002A71D7" w:rsidRDefault="00901D07" w:rsidP="00901D07">
      <w:pPr>
        <w:ind w:left="567" w:right="567"/>
        <w:rPr>
          <w:sz w:val="18"/>
          <w:lang w:val="es-419"/>
        </w:rPr>
      </w:pPr>
    </w:p>
    <w:p w14:paraId="62E365E6" w14:textId="3FE5FFE0" w:rsidR="00901D07" w:rsidRPr="002A71D7" w:rsidRDefault="00901D07" w:rsidP="00901D07">
      <w:pPr>
        <w:ind w:left="567" w:right="567"/>
        <w:rPr>
          <w:sz w:val="18"/>
          <w:lang w:val="es-419"/>
        </w:rPr>
      </w:pPr>
      <w:r w:rsidRPr="002A71D7">
        <w:rPr>
          <w:sz w:val="18"/>
          <w:lang w:val="es-419"/>
        </w:rPr>
        <w:tab/>
      </w:r>
      <w:r w:rsidR="004B56A7">
        <w:rPr>
          <w:sz w:val="18"/>
          <w:lang w:val="es-419"/>
        </w:rPr>
        <w:t>“</w:t>
      </w:r>
      <w:r w:rsidRPr="002A71D7">
        <w:rPr>
          <w:sz w:val="18"/>
          <w:lang w:val="es-419"/>
        </w:rPr>
        <w:t>b)</w:t>
      </w:r>
      <w:r w:rsidRPr="002A71D7">
        <w:rPr>
          <w:sz w:val="18"/>
          <w:lang w:val="es-419"/>
        </w:rPr>
        <w:tab/>
        <w:t xml:space="preserve">adoptar una decisión </w:t>
      </w:r>
      <w:r w:rsidR="00420955" w:rsidRPr="002A71D7">
        <w:rPr>
          <w:sz w:val="18"/>
          <w:lang w:val="es-419"/>
        </w:rPr>
        <w:t>favorable</w:t>
      </w:r>
      <w:r w:rsidRPr="002A71D7">
        <w:rPr>
          <w:sz w:val="18"/>
          <w:lang w:val="es-419"/>
        </w:rPr>
        <w:t xml:space="preserve"> respecto del </w:t>
      </w:r>
      <w:r w:rsidR="004B56A7">
        <w:rPr>
          <w:sz w:val="18"/>
          <w:lang w:val="es-419"/>
        </w:rPr>
        <w:t>“</w:t>
      </w:r>
      <w:r w:rsidRPr="002A71D7">
        <w:rPr>
          <w:sz w:val="18"/>
          <w:lang w:val="es-419"/>
        </w:rPr>
        <w:t>proyecto de Ley para la Protección de las Obtenciones Vegetales</w:t>
      </w:r>
      <w:r w:rsidR="00420955" w:rsidRPr="002A71D7">
        <w:rPr>
          <w:sz w:val="18"/>
          <w:lang w:val="es-419"/>
        </w:rPr>
        <w:t xml:space="preserve"> del Afganistán</w:t>
      </w:r>
      <w:r w:rsidR="004B56A7">
        <w:rPr>
          <w:sz w:val="18"/>
          <w:lang w:val="es-419"/>
        </w:rPr>
        <w:t>”</w:t>
      </w:r>
      <w:r w:rsidRPr="002A71D7">
        <w:rPr>
          <w:sz w:val="18"/>
          <w:lang w:val="es-419"/>
        </w:rPr>
        <w:t xml:space="preserve"> (</w:t>
      </w:r>
      <w:r w:rsidR="004B56A7">
        <w:rPr>
          <w:sz w:val="18"/>
          <w:lang w:val="es-419"/>
        </w:rPr>
        <w:t>“</w:t>
      </w:r>
      <w:r w:rsidRPr="002A71D7">
        <w:rPr>
          <w:sz w:val="18"/>
          <w:lang w:val="es-419"/>
        </w:rPr>
        <w:t>proyecto de Ley</w:t>
      </w:r>
      <w:r w:rsidR="004B56A7">
        <w:rPr>
          <w:sz w:val="18"/>
          <w:lang w:val="es-419"/>
        </w:rPr>
        <w:t>”</w:t>
      </w:r>
      <w:r w:rsidRPr="002A71D7">
        <w:rPr>
          <w:sz w:val="18"/>
          <w:lang w:val="es-419"/>
        </w:rPr>
        <w:t xml:space="preserve">) con las disposiciones del Acta de 1991 del Convenio Internacional para la Protección de las Obtenciones Vegetales, de modo que, una vez que el proyecto de ley haya sido aprobado, sin modificación alguna, y la </w:t>
      </w:r>
      <w:r w:rsidR="00420955" w:rsidRPr="002A71D7">
        <w:rPr>
          <w:sz w:val="18"/>
          <w:lang w:val="es-419"/>
        </w:rPr>
        <w:t>L</w:t>
      </w:r>
      <w:r w:rsidRPr="002A71D7">
        <w:rPr>
          <w:sz w:val="18"/>
          <w:lang w:val="es-419"/>
        </w:rPr>
        <w:t xml:space="preserve">ey haya entrado en vigor, </w:t>
      </w:r>
      <w:r w:rsidR="00420955" w:rsidRPr="002A71D7">
        <w:rPr>
          <w:sz w:val="18"/>
          <w:lang w:val="es-419"/>
        </w:rPr>
        <w:t xml:space="preserve">el </w:t>
      </w:r>
      <w:r w:rsidRPr="002A71D7">
        <w:rPr>
          <w:sz w:val="18"/>
          <w:lang w:val="es-419"/>
        </w:rPr>
        <w:t>Afganistán pueda depositar su instrumento de adhesión al Acta de 1991; y</w:t>
      </w:r>
    </w:p>
    <w:p w14:paraId="48C910DB" w14:textId="77777777" w:rsidR="00901D07" w:rsidRPr="002A71D7" w:rsidRDefault="00901D07" w:rsidP="00901D07">
      <w:pPr>
        <w:ind w:left="567" w:right="567"/>
        <w:rPr>
          <w:sz w:val="18"/>
          <w:lang w:val="es-419"/>
        </w:rPr>
      </w:pPr>
    </w:p>
    <w:p w14:paraId="64987567" w14:textId="1A41736C" w:rsidR="00901D07" w:rsidRPr="002A71D7" w:rsidRDefault="00901D07" w:rsidP="00901D07">
      <w:pPr>
        <w:ind w:left="567" w:right="567"/>
        <w:rPr>
          <w:sz w:val="18"/>
          <w:lang w:val="es-419"/>
        </w:rPr>
      </w:pPr>
      <w:r w:rsidRPr="002A71D7">
        <w:rPr>
          <w:sz w:val="18"/>
          <w:lang w:val="es-419"/>
        </w:rPr>
        <w:tab/>
        <w:t xml:space="preserve">c) </w:t>
      </w:r>
      <w:r w:rsidR="00420955" w:rsidRPr="002A71D7">
        <w:rPr>
          <w:sz w:val="18"/>
          <w:lang w:val="es-419"/>
        </w:rPr>
        <w:tab/>
      </w:r>
      <w:r w:rsidRPr="002A71D7">
        <w:rPr>
          <w:sz w:val="18"/>
          <w:lang w:val="es-419"/>
        </w:rPr>
        <w:t>autorizar al secretario general a informar de dicha decisión al Gobierno del Afganistán.</w:t>
      </w:r>
      <w:r w:rsidR="004B56A7">
        <w:rPr>
          <w:sz w:val="18"/>
          <w:lang w:val="es-419"/>
        </w:rPr>
        <w:t>”</w:t>
      </w:r>
    </w:p>
    <w:p w14:paraId="47DCD413" w14:textId="77777777" w:rsidR="00901D07" w:rsidRPr="002A71D7" w:rsidRDefault="00901D07" w:rsidP="00901D07">
      <w:pPr>
        <w:rPr>
          <w:lang w:val="es-419"/>
        </w:rPr>
      </w:pPr>
    </w:p>
    <w:p w14:paraId="7DC0A6B4" w14:textId="6FB8AC01"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Atendiendo a una petición de Egipto cursada el 25 de septiembre de 2019, el Consejo, en su quincuagésima tercera sesión ordinaria, examinó las novedades en relación con el </w:t>
      </w:r>
      <w:r w:rsidR="004B56A7">
        <w:rPr>
          <w:lang w:val="es-419"/>
        </w:rPr>
        <w:t>“</w:t>
      </w:r>
      <w:r w:rsidRPr="002A71D7">
        <w:rPr>
          <w:lang w:val="es-419"/>
        </w:rPr>
        <w:t xml:space="preserve">Libro IV </w:t>
      </w:r>
      <w:r w:rsidR="00420955" w:rsidRPr="002A71D7">
        <w:rPr>
          <w:lang w:val="es-419"/>
        </w:rPr>
        <w:t>‘</w:t>
      </w:r>
      <w:r w:rsidRPr="002A71D7">
        <w:rPr>
          <w:lang w:val="es-419"/>
        </w:rPr>
        <w:t>Variedades vegetales</w:t>
      </w:r>
      <w:r w:rsidR="00420955" w:rsidRPr="002A71D7">
        <w:rPr>
          <w:lang w:val="es-419"/>
        </w:rPr>
        <w:t>’</w:t>
      </w:r>
      <w:r w:rsidRPr="002A71D7">
        <w:rPr>
          <w:lang w:val="es-419"/>
        </w:rPr>
        <w:t xml:space="preserve"> de la Ley de Protección de los Derechos de Propiedad Intelectual de </w:t>
      </w:r>
      <w:r w:rsidR="00420955" w:rsidRPr="002A71D7">
        <w:rPr>
          <w:lang w:val="es-419"/>
        </w:rPr>
        <w:t>Egipto</w:t>
      </w:r>
      <w:r w:rsidR="004B56A7">
        <w:rPr>
          <w:lang w:val="es-419"/>
        </w:rPr>
        <w:t>”</w:t>
      </w:r>
      <w:r w:rsidRPr="002A71D7">
        <w:rPr>
          <w:lang w:val="es-419"/>
        </w:rPr>
        <w:t xml:space="preserve">, y ratificó su decisión de 2015 sobre la conformidad con el Acta de 1991 del Convenio de </w:t>
      </w:r>
      <w:r w:rsidR="005456E3">
        <w:rPr>
          <w:lang w:val="es-419"/>
        </w:rPr>
        <w:t>la UPOV</w:t>
      </w:r>
      <w:r w:rsidRPr="002A71D7">
        <w:rPr>
          <w:lang w:val="es-419"/>
        </w:rPr>
        <w:t>.</w:t>
      </w:r>
    </w:p>
    <w:p w14:paraId="62C8445F" w14:textId="77777777" w:rsidR="00901D07" w:rsidRPr="002A71D7" w:rsidRDefault="00901D07" w:rsidP="00901D07">
      <w:pPr>
        <w:rPr>
          <w:lang w:val="es-419"/>
        </w:rPr>
      </w:pPr>
    </w:p>
    <w:p w14:paraId="37F3C974" w14:textId="473110DB"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Atendiendo a una petición de Myanmar cursada el 28 de septiembre de 2019, el Consejo, en su quincuagésima tercera sesión ordinaria, examinó las novedades en relación con la </w:t>
      </w:r>
      <w:r w:rsidR="004B56A7">
        <w:rPr>
          <w:lang w:val="es-419"/>
        </w:rPr>
        <w:t>“</w:t>
      </w:r>
      <w:r w:rsidRPr="002A71D7">
        <w:rPr>
          <w:lang w:val="es-419"/>
        </w:rPr>
        <w:t>nueva Ley de Protección de las Obtenciones Vegetales</w:t>
      </w:r>
      <w:r w:rsidR="004B56A7">
        <w:rPr>
          <w:lang w:val="es-419"/>
        </w:rPr>
        <w:t>”</w:t>
      </w:r>
      <w:r w:rsidRPr="002A71D7">
        <w:rPr>
          <w:lang w:val="es-419"/>
        </w:rPr>
        <w:t xml:space="preserve"> de </w:t>
      </w:r>
      <w:r w:rsidR="00420955" w:rsidRPr="002A71D7">
        <w:rPr>
          <w:lang w:val="es-419"/>
        </w:rPr>
        <w:t>Myanmar</w:t>
      </w:r>
      <w:r w:rsidRPr="002A71D7">
        <w:rPr>
          <w:lang w:val="es-419"/>
        </w:rPr>
        <w:t xml:space="preserve">, y ratificó su decisión de 2017 sobre la conformidad con el Acta de 1991 del Convenio de </w:t>
      </w:r>
      <w:r w:rsidR="005456E3">
        <w:rPr>
          <w:lang w:val="es-419"/>
        </w:rPr>
        <w:t>la UPOV</w:t>
      </w:r>
      <w:r w:rsidRPr="002A71D7">
        <w:rPr>
          <w:lang w:val="es-419"/>
        </w:rPr>
        <w:t>.</w:t>
      </w:r>
    </w:p>
    <w:p w14:paraId="1E8431EC" w14:textId="77777777" w:rsidR="00901D07" w:rsidRPr="002A71D7" w:rsidRDefault="00901D07" w:rsidP="00901D07">
      <w:pPr>
        <w:rPr>
          <w:lang w:val="es-419"/>
        </w:rPr>
      </w:pPr>
    </w:p>
    <w:p w14:paraId="507BE8D9" w14:textId="77777777" w:rsidR="00901D07" w:rsidRPr="002A71D7" w:rsidRDefault="00901D07" w:rsidP="00901D07">
      <w:pPr>
        <w:pStyle w:val="Heading1"/>
        <w:rPr>
          <w:lang w:val="es-419"/>
        </w:rPr>
      </w:pPr>
      <w:bookmarkStart w:id="9" w:name="_Toc49874044"/>
      <w:r w:rsidRPr="002A71D7">
        <w:rPr>
          <w:lang w:val="es-419"/>
        </w:rPr>
        <w:lastRenderedPageBreak/>
        <w:t>II.</w:t>
      </w:r>
      <w:r w:rsidRPr="002A71D7">
        <w:rPr>
          <w:lang w:val="es-419"/>
        </w:rPr>
        <w:tab/>
        <w:t>SESIONES DEL CONSEJO Y DE SUS ÓRGANOS SUBSIDIARIOS</w:t>
      </w:r>
      <w:bookmarkEnd w:id="9"/>
    </w:p>
    <w:p w14:paraId="3CA0BCED" w14:textId="77777777" w:rsidR="00901D07" w:rsidRPr="002A71D7" w:rsidRDefault="00901D07" w:rsidP="00901D07">
      <w:pPr>
        <w:keepNext/>
        <w:rPr>
          <w:lang w:val="es-419"/>
        </w:rPr>
      </w:pPr>
    </w:p>
    <w:p w14:paraId="7D7C9FBE" w14:textId="77777777" w:rsidR="00901D07" w:rsidRPr="002A71D7" w:rsidRDefault="00901D07" w:rsidP="00901D07">
      <w:pPr>
        <w:pStyle w:val="Heading2"/>
        <w:rPr>
          <w:lang w:val="es-419"/>
        </w:rPr>
      </w:pPr>
      <w:bookmarkStart w:id="10" w:name="_Toc49874045"/>
      <w:r w:rsidRPr="002A71D7">
        <w:rPr>
          <w:lang w:val="es-419"/>
        </w:rPr>
        <w:t>Consejo</w:t>
      </w:r>
      <w:bookmarkEnd w:id="10"/>
    </w:p>
    <w:p w14:paraId="31093F73" w14:textId="77777777" w:rsidR="00901D07" w:rsidRPr="002A71D7" w:rsidRDefault="00901D07" w:rsidP="00901D07">
      <w:pPr>
        <w:keepNext/>
        <w:rPr>
          <w:lang w:val="es-419"/>
        </w:rPr>
      </w:pPr>
    </w:p>
    <w:p w14:paraId="4AD3E955" w14:textId="68DAE31B" w:rsidR="00901D07" w:rsidRPr="002A71D7" w:rsidRDefault="00901D07" w:rsidP="00901D07">
      <w:pPr>
        <w:ind w:right="-1"/>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El Consejo celebró su quincuagésima tercera sesión ordinaria el 1 de noviembre de 2019, bajo la presidencia del Sr. Raimundo Lavignolle (Argentina), presidente del Consejo</w:t>
      </w:r>
      <w:r w:rsidR="00287BED" w:rsidRPr="002A71D7">
        <w:rPr>
          <w:lang w:val="es-419"/>
        </w:rPr>
        <w:t xml:space="preserve">. </w:t>
      </w:r>
      <w:r w:rsidRPr="002A71D7">
        <w:rPr>
          <w:lang w:val="es-419"/>
        </w:rPr>
        <w:t>Asistieron a la sesión 47 miembros de la Unión, 7 Estados observadores y 5 organizaciones observadoras</w:t>
      </w:r>
      <w:r w:rsidR="00287BED" w:rsidRPr="002A71D7">
        <w:rPr>
          <w:lang w:val="es-419"/>
        </w:rPr>
        <w:t xml:space="preserve">. </w:t>
      </w:r>
      <w:r w:rsidRPr="002A71D7">
        <w:rPr>
          <w:lang w:val="es-419"/>
        </w:rPr>
        <w:t xml:space="preserve">El informe de esa sesión se recoge en el documento </w:t>
      </w:r>
      <w:hyperlink r:id="rId10" w:history="1">
        <w:r w:rsidRPr="002A71D7">
          <w:rPr>
            <w:rStyle w:val="Hyperlink"/>
            <w:lang w:val="es-419"/>
          </w:rPr>
          <w:t>C/53/15</w:t>
        </w:r>
      </w:hyperlink>
      <w:r w:rsidRPr="002A71D7">
        <w:rPr>
          <w:lang w:val="es-419"/>
        </w:rPr>
        <w:t>.</w:t>
      </w:r>
    </w:p>
    <w:p w14:paraId="3EAB3174" w14:textId="77777777" w:rsidR="00901D07" w:rsidRPr="002A71D7" w:rsidRDefault="00901D07" w:rsidP="00901D07">
      <w:pPr>
        <w:ind w:right="-1"/>
        <w:rPr>
          <w:strike/>
          <w:lang w:val="es-419"/>
        </w:rPr>
      </w:pPr>
    </w:p>
    <w:p w14:paraId="4895053C" w14:textId="63E2C3E2" w:rsidR="00901D07" w:rsidRPr="002A71D7" w:rsidRDefault="00901D07" w:rsidP="00901D07">
      <w:pPr>
        <w:tabs>
          <w:tab w:val="left" w:pos="567"/>
          <w:tab w:val="num" w:pos="1134"/>
        </w:tabs>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En el Anexo III del presente documento, </w:t>
      </w:r>
      <w:r w:rsidR="0016090D" w:rsidRPr="002A71D7">
        <w:rPr>
          <w:lang w:val="es-419"/>
        </w:rPr>
        <w:t>en el marco del</w:t>
      </w:r>
      <w:r w:rsidR="00B91DF3" w:rsidRPr="002A71D7">
        <w:rPr>
          <w:lang w:val="es-419"/>
        </w:rPr>
        <w:t xml:space="preserve"> </w:t>
      </w:r>
      <w:r w:rsidRPr="002A71D7">
        <w:rPr>
          <w:lang w:val="es-419"/>
        </w:rPr>
        <w:t>Subprograma UV.1</w:t>
      </w:r>
      <w:r w:rsidR="00B91DF3" w:rsidRPr="002A71D7">
        <w:rPr>
          <w:lang w:val="es-419"/>
        </w:rPr>
        <w:t>: Política general sobre protección de las variedades vegetales</w:t>
      </w:r>
      <w:r w:rsidRPr="002A71D7">
        <w:rPr>
          <w:lang w:val="es-419"/>
        </w:rPr>
        <w:t xml:space="preserve">, </w:t>
      </w:r>
      <w:r w:rsidR="00B91DF3" w:rsidRPr="002A71D7">
        <w:rPr>
          <w:lang w:val="es-419"/>
        </w:rPr>
        <w:t>se presenta</w:t>
      </w:r>
      <w:r w:rsidRPr="002A71D7">
        <w:rPr>
          <w:lang w:val="es-419"/>
        </w:rPr>
        <w:t xml:space="preserve"> un resumen de los resultados obtenidos por el Consejo en 2019.</w:t>
      </w:r>
    </w:p>
    <w:p w14:paraId="17F69D53" w14:textId="77777777" w:rsidR="00901D07" w:rsidRPr="002A71D7" w:rsidRDefault="00901D07" w:rsidP="00901D07">
      <w:pPr>
        <w:rPr>
          <w:lang w:val="es-419"/>
        </w:rPr>
      </w:pPr>
    </w:p>
    <w:p w14:paraId="6AFE3A6A" w14:textId="77777777" w:rsidR="00901D07" w:rsidRPr="002A71D7" w:rsidRDefault="00901D07" w:rsidP="00901D07">
      <w:pPr>
        <w:rPr>
          <w:lang w:val="es-419"/>
        </w:rPr>
      </w:pPr>
    </w:p>
    <w:p w14:paraId="3613D65D" w14:textId="77777777" w:rsidR="00901D07" w:rsidRPr="002A71D7" w:rsidRDefault="00901D07" w:rsidP="00901D07">
      <w:pPr>
        <w:pStyle w:val="Heading2"/>
        <w:rPr>
          <w:lang w:val="es-419"/>
        </w:rPr>
      </w:pPr>
      <w:bookmarkStart w:id="11" w:name="_Toc49874046"/>
      <w:r w:rsidRPr="002A71D7">
        <w:rPr>
          <w:lang w:val="es-419"/>
        </w:rPr>
        <w:t>Comité Consultivo</w:t>
      </w:r>
      <w:bookmarkEnd w:id="11"/>
    </w:p>
    <w:p w14:paraId="32139051" w14:textId="77777777" w:rsidR="00901D07" w:rsidRPr="002A71D7" w:rsidRDefault="00901D07" w:rsidP="00901D07">
      <w:pPr>
        <w:keepNext/>
        <w:ind w:left="567" w:hanging="567"/>
        <w:rPr>
          <w:lang w:val="es-419"/>
        </w:rPr>
      </w:pPr>
    </w:p>
    <w:p w14:paraId="339447CC" w14:textId="304767F7" w:rsidR="00901D07" w:rsidRPr="002A71D7" w:rsidRDefault="00901D07" w:rsidP="00901D07">
      <w:pPr>
        <w:rPr>
          <w:snapToGrid w:val="0"/>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Comité Consultivo celebró su nonagésima sexta sesión el 31 de octubre de 2019 y la mañana del </w:t>
      </w:r>
      <w:r w:rsidR="004B56A7">
        <w:rPr>
          <w:lang w:val="es-419"/>
        </w:rPr>
        <w:br/>
      </w:r>
      <w:r w:rsidRPr="002A71D7">
        <w:rPr>
          <w:lang w:val="es-419"/>
        </w:rPr>
        <w:t xml:space="preserve">1 de noviembre de 2019, bajo la presidencia del Sr. Lavignolle. </w:t>
      </w:r>
      <w:r w:rsidR="004B56A7">
        <w:rPr>
          <w:lang w:val="es-419"/>
        </w:rPr>
        <w:t xml:space="preserve"> </w:t>
      </w:r>
      <w:r w:rsidR="00622674" w:rsidRPr="002A71D7">
        <w:rPr>
          <w:lang w:val="es-419"/>
        </w:rPr>
        <w:t>El</w:t>
      </w:r>
      <w:r w:rsidRPr="002A71D7">
        <w:rPr>
          <w:lang w:val="es-419"/>
        </w:rPr>
        <w:t xml:space="preserve"> documento </w:t>
      </w:r>
      <w:hyperlink r:id="rId11" w:history="1">
        <w:r w:rsidRPr="002A71D7">
          <w:rPr>
            <w:rStyle w:val="Hyperlink"/>
            <w:snapToGrid w:val="0"/>
            <w:lang w:val="es-419"/>
          </w:rPr>
          <w:t>C/53/9 Rev</w:t>
        </w:r>
      </w:hyperlink>
      <w:r w:rsidRPr="002A71D7">
        <w:rPr>
          <w:lang w:val="es-419"/>
        </w:rPr>
        <w:t xml:space="preserve"> </w:t>
      </w:r>
      <w:r w:rsidR="00622674" w:rsidRPr="002A71D7">
        <w:rPr>
          <w:lang w:val="es-419"/>
        </w:rPr>
        <w:t>contiene</w:t>
      </w:r>
      <w:r w:rsidRPr="002A71D7">
        <w:rPr>
          <w:lang w:val="es-419"/>
        </w:rPr>
        <w:t xml:space="preserve"> un informe sobre la labor realizada en la nonagésima sexta sesión.</w:t>
      </w:r>
    </w:p>
    <w:p w14:paraId="5A9324D1" w14:textId="77777777" w:rsidR="00901D07" w:rsidRPr="002A71D7" w:rsidRDefault="00901D07" w:rsidP="00901D07">
      <w:pPr>
        <w:rPr>
          <w:color w:val="000000"/>
          <w:lang w:val="es-419"/>
        </w:rPr>
      </w:pPr>
    </w:p>
    <w:p w14:paraId="59F8393F" w14:textId="6872B92F" w:rsidR="00901D07" w:rsidRPr="002A71D7" w:rsidRDefault="00901D07" w:rsidP="00901D07">
      <w:pPr>
        <w:tabs>
          <w:tab w:val="left" w:pos="567"/>
          <w:tab w:val="num" w:pos="1134"/>
        </w:tabs>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En el Anexo III del presente documento, </w:t>
      </w:r>
      <w:r w:rsidR="0016090D" w:rsidRPr="002A71D7">
        <w:rPr>
          <w:lang w:val="es-419"/>
        </w:rPr>
        <w:t xml:space="preserve">en el </w:t>
      </w:r>
      <w:r w:rsidR="00DC68EE" w:rsidRPr="002A71D7">
        <w:rPr>
          <w:lang w:val="es-419"/>
        </w:rPr>
        <w:t>apartado</w:t>
      </w:r>
      <w:r w:rsidR="0016090D" w:rsidRPr="002A71D7">
        <w:rPr>
          <w:lang w:val="es-419"/>
        </w:rPr>
        <w:t xml:space="preserve"> del</w:t>
      </w:r>
      <w:r w:rsidR="00B91DF3" w:rsidRPr="002A71D7">
        <w:rPr>
          <w:lang w:val="es-419"/>
        </w:rPr>
        <w:t xml:space="preserve"> </w:t>
      </w:r>
      <w:r w:rsidRPr="002A71D7">
        <w:rPr>
          <w:lang w:val="es-419"/>
        </w:rPr>
        <w:t>Subprograma UV.1</w:t>
      </w:r>
      <w:r w:rsidR="003C6750" w:rsidRPr="002A71D7">
        <w:rPr>
          <w:lang w:val="es-419"/>
        </w:rPr>
        <w:t xml:space="preserve">: </w:t>
      </w:r>
      <w:r w:rsidR="00B91DF3" w:rsidRPr="002A71D7">
        <w:rPr>
          <w:lang w:val="es-419"/>
        </w:rPr>
        <w:t xml:space="preserve"> Política general sobre protección de las variedades vegetales</w:t>
      </w:r>
      <w:r w:rsidRPr="002A71D7">
        <w:rPr>
          <w:lang w:val="es-419"/>
        </w:rPr>
        <w:t xml:space="preserve">, </w:t>
      </w:r>
      <w:r w:rsidR="00B91DF3" w:rsidRPr="002A71D7">
        <w:rPr>
          <w:lang w:val="es-419"/>
        </w:rPr>
        <w:t xml:space="preserve">se presenta </w:t>
      </w:r>
      <w:r w:rsidRPr="002A71D7">
        <w:rPr>
          <w:lang w:val="es-419"/>
        </w:rPr>
        <w:t>un resumen de los resultados obtenidos por el Comité Consultivo en 2019.</w:t>
      </w:r>
    </w:p>
    <w:p w14:paraId="22B8FF21" w14:textId="77777777" w:rsidR="00901D07" w:rsidRPr="002A71D7" w:rsidRDefault="00901D07" w:rsidP="00901D07">
      <w:pPr>
        <w:rPr>
          <w:lang w:val="es-419"/>
        </w:rPr>
      </w:pPr>
    </w:p>
    <w:p w14:paraId="2E205547" w14:textId="77777777" w:rsidR="00901D07" w:rsidRPr="002A71D7" w:rsidRDefault="00901D07" w:rsidP="00901D07">
      <w:pPr>
        <w:rPr>
          <w:lang w:val="es-419"/>
        </w:rPr>
      </w:pPr>
    </w:p>
    <w:p w14:paraId="297458CA" w14:textId="77777777" w:rsidR="00901D07" w:rsidRPr="002A71D7" w:rsidRDefault="00901D07" w:rsidP="00901D07">
      <w:pPr>
        <w:pStyle w:val="Heading2"/>
        <w:rPr>
          <w:lang w:val="es-419"/>
        </w:rPr>
      </w:pPr>
      <w:bookmarkStart w:id="12" w:name="_Toc49874047"/>
      <w:r w:rsidRPr="002A71D7">
        <w:rPr>
          <w:lang w:val="es-419"/>
        </w:rPr>
        <w:t>Comité Administrativo y Jurídico, Comité Técnico, Grupos de Trabajo Técnico y Grupo de Trabajo sobre Técnicas Bioquímicas y Moleculares, y Perfiles de ADN en particular</w:t>
      </w:r>
      <w:bookmarkEnd w:id="12"/>
    </w:p>
    <w:p w14:paraId="6F7F089C" w14:textId="77777777" w:rsidR="00901D07" w:rsidRPr="002A71D7" w:rsidRDefault="00901D07" w:rsidP="00901D07">
      <w:pPr>
        <w:keepNext/>
        <w:rPr>
          <w:u w:val="single"/>
          <w:lang w:val="es-419"/>
        </w:rPr>
      </w:pPr>
    </w:p>
    <w:p w14:paraId="777A3098" w14:textId="3E6C2A73"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El CAJ celebró su septuagésima sexta sesión el 30 de octubre de 2019, bajo la presidencia del Sr. Anthony Parker (Canadá)</w:t>
      </w:r>
      <w:r w:rsidR="00287BED" w:rsidRPr="002A71D7">
        <w:rPr>
          <w:lang w:val="es-419"/>
        </w:rPr>
        <w:t xml:space="preserve">. </w:t>
      </w:r>
      <w:r w:rsidR="004B56A7">
        <w:rPr>
          <w:lang w:val="es-419"/>
        </w:rPr>
        <w:t xml:space="preserve"> </w:t>
      </w:r>
      <w:r w:rsidRPr="002A71D7">
        <w:rPr>
          <w:lang w:val="es-419"/>
        </w:rPr>
        <w:t xml:space="preserve">En el documento </w:t>
      </w:r>
      <w:hyperlink r:id="rId12" w:history="1">
        <w:r w:rsidRPr="002A71D7">
          <w:rPr>
            <w:rStyle w:val="Hyperlink"/>
            <w:snapToGrid w:val="0"/>
            <w:lang w:val="es-419"/>
          </w:rPr>
          <w:t>C</w:t>
        </w:r>
        <w:r w:rsidR="00616E07" w:rsidRPr="002A71D7">
          <w:rPr>
            <w:rStyle w:val="Hyperlink"/>
            <w:snapToGrid w:val="0"/>
            <w:lang w:val="es-419"/>
          </w:rPr>
          <w:t>AJ</w:t>
        </w:r>
        <w:r w:rsidRPr="002A71D7">
          <w:rPr>
            <w:rStyle w:val="Hyperlink"/>
            <w:snapToGrid w:val="0"/>
            <w:lang w:val="es-419"/>
          </w:rPr>
          <w:t>/76/9</w:t>
        </w:r>
      </w:hyperlink>
      <w:r w:rsidRPr="002A71D7">
        <w:rPr>
          <w:lang w:val="es-419"/>
        </w:rPr>
        <w:t xml:space="preserve"> figura un informe sobre la labor realizada en la septuagésima sexta sesión</w:t>
      </w:r>
      <w:r w:rsidR="00616E07" w:rsidRPr="002A71D7">
        <w:rPr>
          <w:lang w:val="es-419"/>
        </w:rPr>
        <w:t xml:space="preserve"> del CAJ</w:t>
      </w:r>
      <w:r w:rsidRPr="002A71D7">
        <w:rPr>
          <w:lang w:val="es-419"/>
        </w:rPr>
        <w:t>.</w:t>
      </w:r>
    </w:p>
    <w:p w14:paraId="25A73506" w14:textId="77777777" w:rsidR="00901D07" w:rsidRPr="002A71D7" w:rsidRDefault="00901D07" w:rsidP="00901D07">
      <w:pPr>
        <w:rPr>
          <w:lang w:val="es-419"/>
        </w:rPr>
      </w:pPr>
    </w:p>
    <w:p w14:paraId="1AAA001F" w14:textId="56A54EB3" w:rsidR="00901D07" w:rsidRPr="002A71D7" w:rsidRDefault="00901D07" w:rsidP="00901D07">
      <w:pPr>
        <w:keepLines/>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El TC celebró su quincuagésima quinta sesión los días 28 y 29 de octubre de 2019</w:t>
      </w:r>
      <w:r w:rsidR="00287BED" w:rsidRPr="002A71D7">
        <w:rPr>
          <w:lang w:val="es-419"/>
        </w:rPr>
        <w:t xml:space="preserve">. </w:t>
      </w:r>
      <w:r w:rsidRPr="002A71D7">
        <w:rPr>
          <w:lang w:val="es-419"/>
        </w:rPr>
        <w:t>El TC-EDC mantuvo reuniones los días 24 y 25 de marzo de 2019 y los días 25 y 26 de octubre de 2019</w:t>
      </w:r>
      <w:r w:rsidR="00287BED" w:rsidRPr="002A71D7">
        <w:rPr>
          <w:lang w:val="es-419"/>
        </w:rPr>
        <w:t xml:space="preserve">. </w:t>
      </w:r>
      <w:r w:rsidRPr="002A71D7">
        <w:rPr>
          <w:lang w:val="es-419"/>
        </w:rPr>
        <w:t>El TWA celebró su cuadragésima octava sesión en Montevideo (Uruguay), del 16 al 20 de septiembre de 2019</w:t>
      </w:r>
      <w:r w:rsidR="00287BED" w:rsidRPr="002A71D7">
        <w:rPr>
          <w:lang w:val="es-419"/>
        </w:rPr>
        <w:t xml:space="preserve">. </w:t>
      </w:r>
      <w:r w:rsidRPr="002A71D7">
        <w:rPr>
          <w:lang w:val="es-419"/>
        </w:rPr>
        <w:t>El TWC celebró su trigésima séptima sesión en Hangzhou (China), del 14 al 16 de octubre de 201</w:t>
      </w:r>
      <w:r w:rsidR="00616E07" w:rsidRPr="002A71D7">
        <w:rPr>
          <w:lang w:val="es-419"/>
        </w:rPr>
        <w:t>9</w:t>
      </w:r>
      <w:r w:rsidR="00287BED" w:rsidRPr="002A71D7">
        <w:rPr>
          <w:lang w:val="es-419"/>
        </w:rPr>
        <w:t xml:space="preserve">. </w:t>
      </w:r>
      <w:r w:rsidRPr="002A71D7">
        <w:rPr>
          <w:lang w:val="es-419"/>
        </w:rPr>
        <w:t xml:space="preserve">El TWF celebró su </w:t>
      </w:r>
      <w:r w:rsidR="00F20F7B" w:rsidRPr="002A71D7">
        <w:rPr>
          <w:lang w:val="es-419"/>
        </w:rPr>
        <w:t xml:space="preserve">quincuagésima </w:t>
      </w:r>
      <w:r w:rsidRPr="002A71D7">
        <w:rPr>
          <w:lang w:val="es-419"/>
        </w:rPr>
        <w:t>sesión en Budapest (Hungría) del 24 al 28 de junio de 2019</w:t>
      </w:r>
      <w:r w:rsidR="00287BED" w:rsidRPr="002A71D7">
        <w:rPr>
          <w:lang w:val="es-419"/>
        </w:rPr>
        <w:t xml:space="preserve">. </w:t>
      </w:r>
      <w:r w:rsidRPr="002A71D7">
        <w:rPr>
          <w:lang w:val="es-419"/>
        </w:rPr>
        <w:t>El TWO celebró su quincuagésima primera sesión en Christchurch (Nueva Zelandia), del 18 al 22 de febrero de 2019</w:t>
      </w:r>
      <w:r w:rsidR="00287BED" w:rsidRPr="002A71D7">
        <w:rPr>
          <w:lang w:val="es-419"/>
        </w:rPr>
        <w:t xml:space="preserve">. </w:t>
      </w:r>
      <w:r w:rsidRPr="002A71D7">
        <w:rPr>
          <w:lang w:val="es-419"/>
        </w:rPr>
        <w:t>El TWV celebró su quincuagésima tercera sesión en Seúl (República de Corea), del 20 al 24 de mayo de 2019</w:t>
      </w:r>
      <w:r w:rsidR="00287BED" w:rsidRPr="002A71D7">
        <w:rPr>
          <w:lang w:val="es-419"/>
        </w:rPr>
        <w:t xml:space="preserve">. </w:t>
      </w:r>
      <w:r w:rsidRPr="002A71D7">
        <w:rPr>
          <w:lang w:val="es-419"/>
        </w:rPr>
        <w:t>El BMT celebró su decimoctava sesión en Hangzhou (China), del 16 al 18 de octubre de 2019</w:t>
      </w:r>
      <w:r w:rsidR="00287BED" w:rsidRPr="002A71D7">
        <w:rPr>
          <w:lang w:val="es-419"/>
        </w:rPr>
        <w:t xml:space="preserve">. </w:t>
      </w:r>
      <w:r w:rsidRPr="002A71D7">
        <w:rPr>
          <w:lang w:val="es-419"/>
        </w:rPr>
        <w:t xml:space="preserve">El documento </w:t>
      </w:r>
      <w:hyperlink r:id="rId13" w:history="1">
        <w:r w:rsidR="004B56A7">
          <w:rPr>
            <w:rStyle w:val="Hyperlink"/>
            <w:lang w:val="es-419"/>
          </w:rPr>
          <w:t>TC/55/25</w:t>
        </w:r>
      </w:hyperlink>
      <w:r w:rsidRPr="002A71D7">
        <w:rPr>
          <w:lang w:val="es-419"/>
        </w:rPr>
        <w:t xml:space="preserve"> contiene un informe sobre la labor realizada en la quincuagésima quinta sesión del TC, </w:t>
      </w:r>
      <w:r w:rsidR="0016090D" w:rsidRPr="002A71D7">
        <w:rPr>
          <w:lang w:val="es-419"/>
        </w:rPr>
        <w:t>incluido</w:t>
      </w:r>
      <w:r w:rsidRPr="002A71D7">
        <w:rPr>
          <w:lang w:val="es-419"/>
        </w:rPr>
        <w:t xml:space="preserve"> un informe sobre la marcha de la labor de los TWP y el BMT.</w:t>
      </w:r>
    </w:p>
    <w:p w14:paraId="06D3700B" w14:textId="77777777" w:rsidR="00901D07" w:rsidRPr="002A71D7" w:rsidRDefault="00901D07" w:rsidP="00901D07">
      <w:pPr>
        <w:rPr>
          <w:lang w:val="es-419"/>
        </w:rPr>
      </w:pPr>
    </w:p>
    <w:p w14:paraId="787E141C" w14:textId="2ABA4258"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Se encontrará más información sobre la labor del CAJ, el TC y los TWP en los documentos C/54/</w:t>
      </w:r>
      <w:r w:rsidR="0016090D" w:rsidRPr="002A71D7">
        <w:rPr>
          <w:lang w:val="es-419"/>
        </w:rPr>
        <w:t>7:</w:t>
      </w:r>
      <w:r w:rsidRPr="002A71D7">
        <w:rPr>
          <w:lang w:val="es-419"/>
        </w:rPr>
        <w:t xml:space="preserve"> </w:t>
      </w:r>
      <w:r w:rsidR="004B56A7">
        <w:rPr>
          <w:lang w:val="es-419"/>
        </w:rPr>
        <w:t>“</w:t>
      </w:r>
      <w:r w:rsidRPr="002A71D7">
        <w:rPr>
          <w:lang w:val="es-419"/>
        </w:rPr>
        <w:t>Aprobación de los programas de trabajo del Comité Administrativo y Jurídico, el Comité Técnico y los Grupos de Trabajo Técnico</w:t>
      </w:r>
      <w:r w:rsidR="004B56A7">
        <w:rPr>
          <w:lang w:val="es-419"/>
        </w:rPr>
        <w:t>”</w:t>
      </w:r>
      <w:r w:rsidRPr="002A71D7">
        <w:rPr>
          <w:lang w:val="es-419"/>
        </w:rPr>
        <w:t>.</w:t>
      </w:r>
    </w:p>
    <w:p w14:paraId="17D66644" w14:textId="77777777" w:rsidR="00901D07" w:rsidRPr="002A71D7" w:rsidRDefault="00901D07" w:rsidP="00901D07">
      <w:pPr>
        <w:rPr>
          <w:lang w:val="es-419"/>
        </w:rPr>
      </w:pPr>
    </w:p>
    <w:p w14:paraId="171E0E5B" w14:textId="1193A7BA" w:rsidR="00901D07" w:rsidRPr="002A71D7" w:rsidRDefault="00901D07" w:rsidP="00901D07">
      <w:pPr>
        <w:tabs>
          <w:tab w:val="left" w:pos="567"/>
          <w:tab w:val="num" w:pos="1134"/>
        </w:tabs>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0016090D" w:rsidRPr="002A71D7">
        <w:rPr>
          <w:lang w:val="es-419"/>
        </w:rPr>
        <w:tab/>
      </w:r>
      <w:r w:rsidRPr="002A71D7">
        <w:rPr>
          <w:lang w:val="es-419"/>
        </w:rPr>
        <w:t xml:space="preserve">En el Anexo III del presente documento, </w:t>
      </w:r>
      <w:r w:rsidR="0016090D" w:rsidRPr="002A71D7">
        <w:rPr>
          <w:lang w:val="es-419"/>
        </w:rPr>
        <w:t xml:space="preserve">en el </w:t>
      </w:r>
      <w:r w:rsidR="00DC68EE" w:rsidRPr="002A71D7">
        <w:rPr>
          <w:lang w:val="es-419"/>
        </w:rPr>
        <w:t>apartado</w:t>
      </w:r>
      <w:r w:rsidR="0016090D" w:rsidRPr="002A71D7">
        <w:rPr>
          <w:lang w:val="es-419"/>
        </w:rPr>
        <w:t xml:space="preserve"> del</w:t>
      </w:r>
      <w:r w:rsidRPr="002A71D7">
        <w:rPr>
          <w:lang w:val="es-419"/>
        </w:rPr>
        <w:t xml:space="preserve"> Subprograma UV.2</w:t>
      </w:r>
      <w:r w:rsidR="0016090D" w:rsidRPr="002A71D7">
        <w:rPr>
          <w:lang w:val="es-419"/>
        </w:rPr>
        <w:t xml:space="preserve">: Servicios prestados a la Unión para mejorar la eficacia del sistema de </w:t>
      </w:r>
      <w:r w:rsidR="005456E3">
        <w:rPr>
          <w:lang w:val="es-419"/>
        </w:rPr>
        <w:t>la UPOV</w:t>
      </w:r>
      <w:r w:rsidRPr="002A71D7">
        <w:rPr>
          <w:lang w:val="es-419"/>
        </w:rPr>
        <w:t>, figura un resumen de los resultados obtenidos por el CAJ, el TC y los TWP en 2019.</w:t>
      </w:r>
    </w:p>
    <w:p w14:paraId="77196FC1" w14:textId="77777777" w:rsidR="00901D07" w:rsidRPr="002A71D7" w:rsidRDefault="00901D07" w:rsidP="00901D07">
      <w:pPr>
        <w:rPr>
          <w:lang w:val="es-419"/>
        </w:rPr>
      </w:pPr>
    </w:p>
    <w:p w14:paraId="4AF6B2D0" w14:textId="77777777" w:rsidR="00901D07" w:rsidRPr="002A71D7" w:rsidRDefault="00901D07" w:rsidP="00901D07">
      <w:pPr>
        <w:rPr>
          <w:lang w:val="es-419"/>
        </w:rPr>
      </w:pPr>
    </w:p>
    <w:p w14:paraId="7536BADD" w14:textId="29CF635D" w:rsidR="00901D07" w:rsidRPr="002A71D7" w:rsidRDefault="00901D07" w:rsidP="00901D07">
      <w:pPr>
        <w:pStyle w:val="Heading1"/>
        <w:rPr>
          <w:lang w:val="es-419"/>
        </w:rPr>
      </w:pPr>
      <w:bookmarkStart w:id="13" w:name="_Toc49874048"/>
      <w:r w:rsidRPr="002A71D7">
        <w:rPr>
          <w:lang w:val="es-419"/>
        </w:rPr>
        <w:t>III.</w:t>
      </w:r>
      <w:r w:rsidRPr="002A71D7">
        <w:rPr>
          <w:lang w:val="es-419"/>
        </w:rPr>
        <w:tab/>
        <w:t>CURSOS, SEMINARIOS, TALLERES, MISIONES</w:t>
      </w:r>
      <w:r w:rsidRPr="002A71D7">
        <w:rPr>
          <w:rStyle w:val="FootnoteReference"/>
          <w:lang w:val="es-419"/>
        </w:rPr>
        <w:footnoteReference w:customMarkFollows="1" w:id="3"/>
        <w:t>*</w:t>
      </w:r>
      <w:r w:rsidR="00C77143" w:rsidRPr="002A71D7">
        <w:rPr>
          <w:lang w:val="es-419"/>
        </w:rPr>
        <w:t xml:space="preserve"> </w:t>
      </w:r>
      <w:r w:rsidRPr="002A71D7">
        <w:rPr>
          <w:lang w:val="es-419"/>
        </w:rPr>
        <w:t>Y CONTACTOS IMPORTANTES</w:t>
      </w:r>
      <w:bookmarkEnd w:id="13"/>
    </w:p>
    <w:p w14:paraId="4FABA04D" w14:textId="77777777" w:rsidR="00901D07" w:rsidRPr="002A71D7" w:rsidRDefault="00901D07" w:rsidP="00901D07">
      <w:pPr>
        <w:keepNext/>
        <w:rPr>
          <w:lang w:val="es-419"/>
        </w:rPr>
      </w:pPr>
    </w:p>
    <w:p w14:paraId="06319918" w14:textId="77777777" w:rsidR="00901D07" w:rsidRPr="002A71D7" w:rsidRDefault="00901D07" w:rsidP="00901D07">
      <w:pPr>
        <w:pStyle w:val="Heading2"/>
        <w:rPr>
          <w:lang w:val="es-419"/>
        </w:rPr>
      </w:pPr>
      <w:bookmarkStart w:id="14" w:name="_Toc49874049"/>
      <w:r w:rsidRPr="002A71D7">
        <w:rPr>
          <w:lang w:val="es-419"/>
        </w:rPr>
        <w:t>Actividades individuales</w:t>
      </w:r>
      <w:bookmarkEnd w:id="14"/>
    </w:p>
    <w:p w14:paraId="37CAEF82" w14:textId="77777777" w:rsidR="00901D07" w:rsidRPr="002A71D7" w:rsidRDefault="00901D07" w:rsidP="00901D07">
      <w:pPr>
        <w:keepNext/>
        <w:rPr>
          <w:szCs w:val="24"/>
          <w:lang w:val="es-419"/>
        </w:rPr>
      </w:pPr>
    </w:p>
    <w:p w14:paraId="7F531422" w14:textId="1EC90976"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En los párrafos 32 a 133 del documento </w:t>
      </w:r>
      <w:hyperlink r:id="rId14" w:history="1">
        <w:r w:rsidRPr="002A71D7">
          <w:rPr>
            <w:rStyle w:val="Hyperlink"/>
            <w:lang w:val="es-419"/>
          </w:rPr>
          <w:t>C/53/INF/3</w:t>
        </w:r>
      </w:hyperlink>
      <w:r w:rsidR="00C77143" w:rsidRPr="002A71D7">
        <w:rPr>
          <w:lang w:val="es-419"/>
        </w:rPr>
        <w:t xml:space="preserve">: </w:t>
      </w:r>
      <w:r w:rsidR="004B56A7">
        <w:rPr>
          <w:lang w:val="es-419"/>
        </w:rPr>
        <w:t>“</w:t>
      </w:r>
      <w:r w:rsidRPr="002A71D7">
        <w:rPr>
          <w:lang w:val="es-419"/>
        </w:rPr>
        <w:t>Informe sobre las actividades realizadas en los nueve primeros meses de 2019</w:t>
      </w:r>
      <w:r w:rsidR="004B56A7">
        <w:rPr>
          <w:lang w:val="es-419"/>
        </w:rPr>
        <w:t>”</w:t>
      </w:r>
      <w:r w:rsidRPr="002A71D7">
        <w:rPr>
          <w:lang w:val="es-419"/>
        </w:rPr>
        <w:t xml:space="preserve"> se expone un informe detallado de las actividades de la Oficina </w:t>
      </w:r>
      <w:r w:rsidR="00C77143" w:rsidRPr="002A71D7">
        <w:rPr>
          <w:lang w:val="es-419"/>
        </w:rPr>
        <w:t>desde</w:t>
      </w:r>
      <w:r w:rsidRPr="002A71D7">
        <w:rPr>
          <w:lang w:val="es-419"/>
        </w:rPr>
        <w:t xml:space="preserve"> el 1 de enero </w:t>
      </w:r>
      <w:r w:rsidR="00C77143" w:rsidRPr="002A71D7">
        <w:rPr>
          <w:lang w:val="es-419"/>
        </w:rPr>
        <w:t>al</w:t>
      </w:r>
      <w:r w:rsidRPr="002A71D7">
        <w:rPr>
          <w:lang w:val="es-419"/>
        </w:rPr>
        <w:t xml:space="preserve"> 30 de septiembre de 2019</w:t>
      </w:r>
      <w:r w:rsidR="00287BED" w:rsidRPr="002A71D7">
        <w:rPr>
          <w:lang w:val="es-419"/>
        </w:rPr>
        <w:t xml:space="preserve">. </w:t>
      </w:r>
      <w:r w:rsidRPr="002A71D7">
        <w:rPr>
          <w:lang w:val="es-419"/>
        </w:rPr>
        <w:t xml:space="preserve">También se presenta un resumen de esas actividades en el Anexo III del presente documento, </w:t>
      </w:r>
      <w:r w:rsidR="00C77143" w:rsidRPr="002A71D7">
        <w:rPr>
          <w:lang w:val="es-419"/>
        </w:rPr>
        <w:t xml:space="preserve">en el </w:t>
      </w:r>
      <w:r w:rsidR="00DC68EE" w:rsidRPr="002A71D7">
        <w:rPr>
          <w:lang w:val="es-419"/>
        </w:rPr>
        <w:t>apartado</w:t>
      </w:r>
      <w:r w:rsidR="00C77143" w:rsidRPr="002A71D7">
        <w:rPr>
          <w:lang w:val="es-419"/>
        </w:rPr>
        <w:t xml:space="preserve"> del</w:t>
      </w:r>
      <w:r w:rsidRPr="002A71D7">
        <w:rPr>
          <w:lang w:val="es-419"/>
        </w:rPr>
        <w:t xml:space="preserve"> Subprograma UV.3</w:t>
      </w:r>
      <w:r w:rsidR="003C6750" w:rsidRPr="002A71D7">
        <w:rPr>
          <w:lang w:val="es-419"/>
        </w:rPr>
        <w:t xml:space="preserve">: </w:t>
      </w:r>
      <w:r w:rsidRPr="002A71D7">
        <w:rPr>
          <w:lang w:val="es-419"/>
        </w:rPr>
        <w:t xml:space="preserve">Prestar asistencia para la introducción y aplicación del sistema de </w:t>
      </w:r>
      <w:r w:rsidR="005456E3">
        <w:rPr>
          <w:lang w:val="es-419"/>
        </w:rPr>
        <w:t>la UPOV</w:t>
      </w:r>
      <w:r w:rsidRPr="002A71D7">
        <w:rPr>
          <w:lang w:val="es-419"/>
        </w:rPr>
        <w:t>.</w:t>
      </w:r>
    </w:p>
    <w:p w14:paraId="31384840" w14:textId="77777777" w:rsidR="00901D07" w:rsidRPr="002A71D7" w:rsidRDefault="00901D07" w:rsidP="00901D07">
      <w:pPr>
        <w:rPr>
          <w:lang w:val="es-419"/>
        </w:rPr>
      </w:pPr>
    </w:p>
    <w:p w14:paraId="5738884E" w14:textId="31E70699" w:rsidR="00901D07" w:rsidRPr="002A71D7" w:rsidRDefault="00901D07" w:rsidP="00901D07">
      <w:pPr>
        <w:rPr>
          <w:lang w:val="es-419"/>
        </w:rPr>
      </w:pPr>
      <w:r w:rsidRPr="002A71D7">
        <w:rPr>
          <w:lang w:val="es-419"/>
        </w:rPr>
        <w:lastRenderedPageBreak/>
        <w:fldChar w:fldCharType="begin"/>
      </w:r>
      <w:r w:rsidRPr="002A71D7">
        <w:rPr>
          <w:lang w:val="es-419"/>
        </w:rPr>
        <w:instrText xml:space="preserve"> AUTONUM  </w:instrText>
      </w:r>
      <w:r w:rsidRPr="002A71D7">
        <w:rPr>
          <w:lang w:val="es-419"/>
        </w:rPr>
        <w:fldChar w:fldCharType="end"/>
      </w:r>
      <w:r w:rsidRPr="002A71D7">
        <w:rPr>
          <w:lang w:val="es-419"/>
        </w:rPr>
        <w:tab/>
        <w:t>En el Anexo II d</w:t>
      </w:r>
      <w:r w:rsidR="00C77143" w:rsidRPr="002A71D7">
        <w:rPr>
          <w:lang w:val="es-419"/>
        </w:rPr>
        <w:t>el presente</w:t>
      </w:r>
      <w:r w:rsidRPr="002A71D7">
        <w:rPr>
          <w:lang w:val="es-419"/>
        </w:rPr>
        <w:t xml:space="preserve"> documento figura una lista de las mision</w:t>
      </w:r>
      <w:r w:rsidR="0059382A" w:rsidRPr="002A71D7">
        <w:rPr>
          <w:lang w:val="es-419"/>
        </w:rPr>
        <w:t>es realizadas por la Oficina en </w:t>
      </w:r>
      <w:r w:rsidRPr="002A71D7">
        <w:rPr>
          <w:lang w:val="es-419"/>
        </w:rPr>
        <w:t>2019.</w:t>
      </w:r>
    </w:p>
    <w:p w14:paraId="2ED1F5FF" w14:textId="77777777" w:rsidR="00901D07" w:rsidRPr="002A71D7" w:rsidRDefault="00901D07" w:rsidP="00901D07">
      <w:pPr>
        <w:rPr>
          <w:lang w:val="es-419"/>
        </w:rPr>
      </w:pPr>
    </w:p>
    <w:p w14:paraId="47D7136C" w14:textId="28722163"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En los </w:t>
      </w:r>
      <w:r w:rsidR="00C77143" w:rsidRPr="002A71D7">
        <w:rPr>
          <w:lang w:val="es-419"/>
        </w:rPr>
        <w:t xml:space="preserve">siguientes párrafos </w:t>
      </w:r>
      <w:r w:rsidRPr="002A71D7">
        <w:rPr>
          <w:lang w:val="es-419"/>
        </w:rPr>
        <w:t xml:space="preserve">se informa de las actividades realizadas </w:t>
      </w:r>
      <w:r w:rsidR="00C77143" w:rsidRPr="002A71D7">
        <w:rPr>
          <w:lang w:val="es-419"/>
        </w:rPr>
        <w:t>desde</w:t>
      </w:r>
      <w:r w:rsidRPr="002A71D7">
        <w:rPr>
          <w:lang w:val="es-419"/>
        </w:rPr>
        <w:t xml:space="preserve"> el 1 de octubre </w:t>
      </w:r>
      <w:r w:rsidR="00C77143" w:rsidRPr="002A71D7">
        <w:rPr>
          <w:lang w:val="es-419"/>
        </w:rPr>
        <w:t>al</w:t>
      </w:r>
      <w:r w:rsidRPr="002A71D7">
        <w:rPr>
          <w:lang w:val="es-419"/>
        </w:rPr>
        <w:t xml:space="preserve"> 31 de diciembre de 2019.</w:t>
      </w:r>
    </w:p>
    <w:p w14:paraId="211103A2" w14:textId="77777777" w:rsidR="00901D07" w:rsidRPr="002A71D7" w:rsidRDefault="00901D07" w:rsidP="00901D07">
      <w:pPr>
        <w:rPr>
          <w:lang w:val="es-419"/>
        </w:rPr>
      </w:pPr>
    </w:p>
    <w:p w14:paraId="24C518D2" w14:textId="1AC8E34E"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El 1 de octubre, en Ginebra, la Oficina recibió la visita del Sr</w:t>
      </w:r>
      <w:r w:rsidR="00287BED" w:rsidRPr="002A71D7">
        <w:rPr>
          <w:lang w:val="es-419"/>
        </w:rPr>
        <w:t xml:space="preserve">. </w:t>
      </w:r>
      <w:r w:rsidRPr="002A71D7">
        <w:rPr>
          <w:lang w:val="es-419"/>
        </w:rPr>
        <w:t xml:space="preserve">Ivo Gagliuffi, presidente del INDECOPI </w:t>
      </w:r>
      <w:r w:rsidR="00C77143" w:rsidRPr="002A71D7">
        <w:rPr>
          <w:lang w:val="es-419"/>
        </w:rPr>
        <w:t>del Perú</w:t>
      </w:r>
      <w:r w:rsidRPr="002A71D7">
        <w:rPr>
          <w:lang w:val="es-419"/>
        </w:rPr>
        <w:t xml:space="preserve">, con quien examinó las novedades </w:t>
      </w:r>
      <w:r w:rsidR="00CD3E64" w:rsidRPr="002A71D7">
        <w:rPr>
          <w:lang w:val="es-419"/>
        </w:rPr>
        <w:t>que habían tenido lugar</w:t>
      </w:r>
      <w:r w:rsidR="00C77143" w:rsidRPr="002A71D7">
        <w:rPr>
          <w:lang w:val="es-419"/>
        </w:rPr>
        <w:t xml:space="preserve"> </w:t>
      </w:r>
      <w:r w:rsidR="00CD3E64" w:rsidRPr="002A71D7">
        <w:rPr>
          <w:lang w:val="es-419"/>
        </w:rPr>
        <w:t>en</w:t>
      </w:r>
      <w:r w:rsidRPr="002A71D7">
        <w:rPr>
          <w:lang w:val="es-419"/>
        </w:rPr>
        <w:t xml:space="preserve"> </w:t>
      </w:r>
      <w:r w:rsidR="00CD3E64" w:rsidRPr="002A71D7">
        <w:rPr>
          <w:lang w:val="es-419"/>
        </w:rPr>
        <w:t>su</w:t>
      </w:r>
      <w:r w:rsidRPr="002A71D7">
        <w:rPr>
          <w:lang w:val="es-419"/>
        </w:rPr>
        <w:t xml:space="preserve"> país.</w:t>
      </w:r>
    </w:p>
    <w:p w14:paraId="38560841" w14:textId="77777777" w:rsidR="00901D07" w:rsidRPr="002A71D7" w:rsidRDefault="00901D07" w:rsidP="00901D07">
      <w:pPr>
        <w:rPr>
          <w:lang w:val="es-419"/>
        </w:rPr>
      </w:pPr>
    </w:p>
    <w:p w14:paraId="578788E4" w14:textId="5C82F8B1"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1 de octubre, en Ginebra, la Oficina recibió la visita de la Sra. Lekeicha Caesar-Toney, registradora de la Oficina de Propiedad Intelectual e Industrial (CIPO) de San Vicente y las Granadinas, con quien examinó el procedimiento de adhesión a </w:t>
      </w:r>
      <w:r w:rsidR="005456E3">
        <w:rPr>
          <w:lang w:val="es-419"/>
        </w:rPr>
        <w:t>la UPOV</w:t>
      </w:r>
      <w:r w:rsidRPr="002A71D7">
        <w:rPr>
          <w:lang w:val="es-419"/>
        </w:rPr>
        <w:t>.</w:t>
      </w:r>
    </w:p>
    <w:p w14:paraId="059B8685" w14:textId="77777777" w:rsidR="00901D07" w:rsidRPr="002A71D7" w:rsidRDefault="00901D07" w:rsidP="00901D07">
      <w:pPr>
        <w:rPr>
          <w:lang w:val="es-419"/>
        </w:rPr>
      </w:pPr>
    </w:p>
    <w:p w14:paraId="3A84612D" w14:textId="1CADFD1F"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1 de octubre, en Ginebra, la Oficina recibió la visita del Sr. Regan Asgarali, controlador de la Oficina de la Propiedad Intelectual </w:t>
      </w:r>
      <w:r w:rsidR="00CD3E64" w:rsidRPr="002A71D7">
        <w:rPr>
          <w:lang w:val="es-419"/>
        </w:rPr>
        <w:t xml:space="preserve">de </w:t>
      </w:r>
      <w:r w:rsidRPr="002A71D7">
        <w:rPr>
          <w:lang w:val="es-419"/>
        </w:rPr>
        <w:t xml:space="preserve">Trinidad y Tabago, con quien examinó las novedades </w:t>
      </w:r>
      <w:r w:rsidR="00CD3E64" w:rsidRPr="002A71D7">
        <w:rPr>
          <w:lang w:val="es-419"/>
        </w:rPr>
        <w:t xml:space="preserve">que habían tenido lugar en </w:t>
      </w:r>
      <w:r w:rsidRPr="002A71D7">
        <w:rPr>
          <w:lang w:val="es-419"/>
        </w:rPr>
        <w:t>su país.</w:t>
      </w:r>
    </w:p>
    <w:p w14:paraId="0390D26B" w14:textId="77777777" w:rsidR="00901D07" w:rsidRPr="002A71D7" w:rsidRDefault="00901D07" w:rsidP="00901D07">
      <w:pPr>
        <w:rPr>
          <w:lang w:val="es-419"/>
        </w:rPr>
      </w:pPr>
    </w:p>
    <w:p w14:paraId="65E508E4" w14:textId="2CA3CDB8"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El 2 de octubre, en Ginebra, la Oficina recibió la visita del Sr</w:t>
      </w:r>
      <w:r w:rsidR="00287BED" w:rsidRPr="002A71D7">
        <w:rPr>
          <w:lang w:val="es-419"/>
        </w:rPr>
        <w:t xml:space="preserve">. </w:t>
      </w:r>
      <w:r w:rsidRPr="002A71D7">
        <w:rPr>
          <w:lang w:val="es-419"/>
        </w:rPr>
        <w:t>Emmanuel Sackey, directivo de Desarrollo de la Propiedad Intelectual</w:t>
      </w:r>
      <w:r w:rsidR="00CD3E64" w:rsidRPr="002A71D7">
        <w:rPr>
          <w:lang w:val="es-419"/>
        </w:rPr>
        <w:t xml:space="preserve"> de la</w:t>
      </w:r>
      <w:r w:rsidRPr="002A71D7">
        <w:rPr>
          <w:lang w:val="es-419"/>
        </w:rPr>
        <w:t xml:space="preserve"> ARIPO, con quien </w:t>
      </w:r>
      <w:r w:rsidR="00CD3E64" w:rsidRPr="002A71D7">
        <w:rPr>
          <w:lang w:val="es-419"/>
        </w:rPr>
        <w:t>debatió</w:t>
      </w:r>
      <w:r w:rsidRPr="002A71D7">
        <w:rPr>
          <w:lang w:val="es-419"/>
        </w:rPr>
        <w:t xml:space="preserve"> las actividades de cooperación entre la ARIPO y </w:t>
      </w:r>
      <w:r w:rsidR="005456E3">
        <w:rPr>
          <w:lang w:val="es-419"/>
        </w:rPr>
        <w:t>la UPOV</w:t>
      </w:r>
      <w:r w:rsidRPr="002A71D7">
        <w:rPr>
          <w:lang w:val="es-419"/>
        </w:rPr>
        <w:t>.</w:t>
      </w:r>
    </w:p>
    <w:p w14:paraId="1E93119C" w14:textId="77777777" w:rsidR="00901D07" w:rsidRPr="002A71D7" w:rsidRDefault="00901D07" w:rsidP="00901D07">
      <w:pPr>
        <w:rPr>
          <w:lang w:val="es-419"/>
        </w:rPr>
      </w:pPr>
    </w:p>
    <w:p w14:paraId="0B174E0A" w14:textId="4DB05371"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3 de octubre, en Ginebra, la Oficina se reunió con una delegación de la República Democrática Popular Lao, que incluía a la Sra. Khanlasy Keobounphanh, directora general, y </w:t>
      </w:r>
      <w:r w:rsidR="00CD3E64" w:rsidRPr="002A71D7">
        <w:rPr>
          <w:lang w:val="es-419"/>
        </w:rPr>
        <w:t>la</w:t>
      </w:r>
      <w:r w:rsidRPr="002A71D7">
        <w:rPr>
          <w:lang w:val="es-419"/>
        </w:rPr>
        <w:t xml:space="preserve"> Sra. Sida Youtrichanthachak, directora general adjunta</w:t>
      </w:r>
      <w:r w:rsidR="00CD3E64" w:rsidRPr="002A71D7">
        <w:rPr>
          <w:lang w:val="es-419"/>
        </w:rPr>
        <w:t>,</w:t>
      </w:r>
      <w:r w:rsidRPr="002A71D7">
        <w:rPr>
          <w:lang w:val="es-419"/>
        </w:rPr>
        <w:t xml:space="preserve"> del Departamento de Propiedad Intelectual, Ministerio de Ciencia y Tecnología, con quien</w:t>
      </w:r>
      <w:r w:rsidR="00CD3E64" w:rsidRPr="002A71D7">
        <w:rPr>
          <w:lang w:val="es-419"/>
        </w:rPr>
        <w:t>es</w:t>
      </w:r>
      <w:r w:rsidRPr="002A71D7">
        <w:rPr>
          <w:lang w:val="es-419"/>
        </w:rPr>
        <w:t xml:space="preserve"> examinó las novedades </w:t>
      </w:r>
      <w:r w:rsidR="00CD3E64" w:rsidRPr="002A71D7">
        <w:rPr>
          <w:lang w:val="es-419"/>
        </w:rPr>
        <w:t xml:space="preserve">que habían tenido lugar </w:t>
      </w:r>
      <w:r w:rsidR="00105BFE" w:rsidRPr="002A71D7">
        <w:rPr>
          <w:lang w:val="es-419"/>
        </w:rPr>
        <w:t xml:space="preserve">en </w:t>
      </w:r>
      <w:r w:rsidR="00CD3E64" w:rsidRPr="002A71D7">
        <w:rPr>
          <w:lang w:val="es-419"/>
        </w:rPr>
        <w:t>su</w:t>
      </w:r>
      <w:r w:rsidR="00105BFE" w:rsidRPr="002A71D7">
        <w:rPr>
          <w:lang w:val="es-419"/>
        </w:rPr>
        <w:t xml:space="preserve"> </w:t>
      </w:r>
      <w:r w:rsidR="00CD3E64" w:rsidRPr="002A71D7">
        <w:rPr>
          <w:lang w:val="es-419"/>
        </w:rPr>
        <w:t>país</w:t>
      </w:r>
      <w:r w:rsidRPr="002A71D7">
        <w:rPr>
          <w:lang w:val="es-419"/>
        </w:rPr>
        <w:t>.</w:t>
      </w:r>
    </w:p>
    <w:p w14:paraId="18198A3C" w14:textId="77777777" w:rsidR="00901D07" w:rsidRPr="002A71D7" w:rsidRDefault="00901D07" w:rsidP="00901D07">
      <w:pPr>
        <w:rPr>
          <w:lang w:val="es-419"/>
        </w:rPr>
      </w:pPr>
    </w:p>
    <w:p w14:paraId="26D8E6E8" w14:textId="61D135EC"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4 de octubre, en Ginebra, la Oficina se reunió con una delegación de la OAPI, que incluía al Sr. </w:t>
      </w:r>
      <w:r w:rsidRPr="002A71D7">
        <w:rPr>
          <w:rFonts w:ascii="Helvetica" w:hAnsi="Helvetica"/>
          <w:color w:val="26282A"/>
          <w:lang w:val="es-419"/>
        </w:rPr>
        <w:t xml:space="preserve">Denis Bohoussou, director general; </w:t>
      </w:r>
      <w:r w:rsidRPr="002A71D7">
        <w:rPr>
          <w:lang w:val="es-419"/>
        </w:rPr>
        <w:t xml:space="preserve">la Sra. Eliane Posso, directora de Prospectiva y Cooperación; el Sr. Maurice Batanga, director de Asuntos Jurídicos; el Sr. Issoufou Kabore, director de Marcas y otros Signos Distintivos; y la Sra. Marie Pascale Nkoume, encargada de Comunicación y Protocolo, </w:t>
      </w:r>
      <w:r w:rsidR="00CD3E64" w:rsidRPr="002A71D7">
        <w:rPr>
          <w:lang w:val="es-419"/>
        </w:rPr>
        <w:t>con quienes</w:t>
      </w:r>
      <w:r w:rsidRPr="002A71D7">
        <w:rPr>
          <w:lang w:val="es-419"/>
        </w:rPr>
        <w:t xml:space="preserve"> examinó la cooperación entre la OAPI y </w:t>
      </w:r>
      <w:r w:rsidR="005456E3">
        <w:rPr>
          <w:lang w:val="es-419"/>
        </w:rPr>
        <w:t>la UPOV</w:t>
      </w:r>
      <w:r w:rsidRPr="002A71D7">
        <w:rPr>
          <w:lang w:val="es-419"/>
        </w:rPr>
        <w:t>.</w:t>
      </w:r>
    </w:p>
    <w:p w14:paraId="6A1F1437" w14:textId="77777777" w:rsidR="00901D07" w:rsidRPr="002A71D7" w:rsidRDefault="00901D07" w:rsidP="00901D07">
      <w:pPr>
        <w:rPr>
          <w:lang w:val="es-419"/>
        </w:rPr>
      </w:pPr>
    </w:p>
    <w:p w14:paraId="45577C30" w14:textId="755EB595"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El 7 de octubre, la Oficina se reunió con una delegación de Malawi, que incluía a</w:t>
      </w:r>
      <w:r w:rsidR="00CD3E64" w:rsidRPr="002A71D7">
        <w:rPr>
          <w:lang w:val="es-419"/>
        </w:rPr>
        <w:t>l</w:t>
      </w:r>
      <w:r w:rsidRPr="002A71D7">
        <w:rPr>
          <w:lang w:val="es-419"/>
        </w:rPr>
        <w:t xml:space="preserve"> Sr. Chikumbutso</w:t>
      </w:r>
      <w:r w:rsidR="00CD3E64" w:rsidRPr="002A71D7">
        <w:rPr>
          <w:lang w:val="es-419"/>
        </w:rPr>
        <w:t xml:space="preserve"> Namelo, </w:t>
      </w:r>
      <w:r w:rsidRPr="002A71D7">
        <w:rPr>
          <w:lang w:val="es-419"/>
        </w:rPr>
        <w:t>director del Registro Gen</w:t>
      </w:r>
      <w:r w:rsidR="002A71D7">
        <w:rPr>
          <w:lang w:val="es-419"/>
        </w:rPr>
        <w:t>e</w:t>
      </w:r>
      <w:r w:rsidRPr="002A71D7">
        <w:rPr>
          <w:lang w:val="es-419"/>
        </w:rPr>
        <w:t xml:space="preserve">ral, </w:t>
      </w:r>
      <w:r w:rsidR="00CD3E64" w:rsidRPr="002A71D7">
        <w:rPr>
          <w:lang w:val="es-419"/>
        </w:rPr>
        <w:t>y el Sr.</w:t>
      </w:r>
      <w:r w:rsidRPr="002A71D7">
        <w:rPr>
          <w:lang w:val="es-419"/>
        </w:rPr>
        <w:t xml:space="preserve"> Chifwayi Chirambo, subdirector del Registro General, Ministerio de Justicia y Asuntos Constitucionales, </w:t>
      </w:r>
      <w:r w:rsidR="00CD3E64" w:rsidRPr="002A71D7">
        <w:rPr>
          <w:lang w:val="es-419"/>
        </w:rPr>
        <w:t>con quienes debatió sobre</w:t>
      </w:r>
      <w:r w:rsidRPr="002A71D7">
        <w:rPr>
          <w:lang w:val="es-419"/>
        </w:rPr>
        <w:t xml:space="preserve"> la cooperación entre </w:t>
      </w:r>
      <w:r w:rsidR="00CD3E64" w:rsidRPr="002A71D7">
        <w:rPr>
          <w:lang w:val="es-419"/>
        </w:rPr>
        <w:t>su</w:t>
      </w:r>
      <w:r w:rsidRPr="002A71D7">
        <w:rPr>
          <w:lang w:val="es-419"/>
        </w:rPr>
        <w:t xml:space="preserve"> país y </w:t>
      </w:r>
      <w:r w:rsidR="005456E3">
        <w:rPr>
          <w:lang w:val="es-419"/>
        </w:rPr>
        <w:t>la UPOV</w:t>
      </w:r>
      <w:r w:rsidRPr="002A71D7">
        <w:rPr>
          <w:lang w:val="es-419"/>
        </w:rPr>
        <w:t>.</w:t>
      </w:r>
    </w:p>
    <w:p w14:paraId="48442118" w14:textId="77777777" w:rsidR="00901D07" w:rsidRPr="002A71D7" w:rsidRDefault="00901D07" w:rsidP="00901D07">
      <w:pPr>
        <w:rPr>
          <w:lang w:val="es-419"/>
        </w:rPr>
      </w:pPr>
    </w:p>
    <w:p w14:paraId="78B65F85" w14:textId="75E97689" w:rsidR="00901D07" w:rsidRPr="002A71D7" w:rsidRDefault="00CD3E64"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r>
      <w:r w:rsidR="00901D07" w:rsidRPr="002A71D7">
        <w:rPr>
          <w:lang w:val="es-419"/>
        </w:rPr>
        <w:t xml:space="preserve">El 7 de octubre, </w:t>
      </w:r>
      <w:r w:rsidRPr="002A71D7">
        <w:rPr>
          <w:lang w:val="es-419"/>
        </w:rPr>
        <w:t xml:space="preserve">en Ginebra, </w:t>
      </w:r>
      <w:r w:rsidR="00901D07" w:rsidRPr="002A71D7">
        <w:rPr>
          <w:lang w:val="es-419"/>
        </w:rPr>
        <w:t>la Oficina se reunió con una delegación de Nueva Zelandia, que incluía</w:t>
      </w:r>
      <w:r w:rsidRPr="002A71D7">
        <w:rPr>
          <w:lang w:val="es-419"/>
        </w:rPr>
        <w:t xml:space="preserve"> al</w:t>
      </w:r>
      <w:r w:rsidR="00901D07" w:rsidRPr="002A71D7">
        <w:rPr>
          <w:lang w:val="es-419"/>
        </w:rPr>
        <w:t xml:space="preserve"> Sr. Ross van der Schyff, comisionado de Marcas, Patentes, Dibujos y Derechos de Obtentor; el Sr. Simon Gallagher, director nacional</w:t>
      </w:r>
      <w:r w:rsidRPr="002A71D7">
        <w:rPr>
          <w:lang w:val="es-419"/>
        </w:rPr>
        <w:t xml:space="preserve"> de</w:t>
      </w:r>
      <w:r w:rsidR="00901D07" w:rsidRPr="002A71D7">
        <w:rPr>
          <w:lang w:val="es-419"/>
        </w:rPr>
        <w:t xml:space="preserve"> la Oficina de Propiedad Intelectual de Nueva Zelandia; y la Sra. Susan Hall, </w:t>
      </w:r>
      <w:r w:rsidR="00901D07" w:rsidRPr="002A71D7">
        <w:rPr>
          <w:color w:val="000000" w:themeColor="text1"/>
          <w:lang w:val="es-419"/>
        </w:rPr>
        <w:t>directora</w:t>
      </w:r>
      <w:r w:rsidR="00622674" w:rsidRPr="002A71D7">
        <w:rPr>
          <w:color w:val="000000" w:themeColor="text1"/>
          <w:lang w:val="es-419"/>
        </w:rPr>
        <w:t xml:space="preserve"> </w:t>
      </w:r>
      <w:r w:rsidR="00B62C0D" w:rsidRPr="002A71D7">
        <w:rPr>
          <w:color w:val="000000" w:themeColor="text1"/>
          <w:lang w:val="es-419"/>
        </w:rPr>
        <w:t>de</w:t>
      </w:r>
      <w:r w:rsidR="001E23E6" w:rsidRPr="002A71D7">
        <w:rPr>
          <w:color w:val="000000" w:themeColor="text1"/>
          <w:lang w:val="es-419"/>
        </w:rPr>
        <w:t xml:space="preserve"> </w:t>
      </w:r>
      <w:r w:rsidR="00901D07" w:rsidRPr="002A71D7">
        <w:rPr>
          <w:color w:val="000000" w:themeColor="text1"/>
          <w:lang w:val="es-419"/>
        </w:rPr>
        <w:t>Derecho Mercantil</w:t>
      </w:r>
      <w:r w:rsidR="00B62C0D" w:rsidRPr="002A71D7">
        <w:rPr>
          <w:color w:val="000000" w:themeColor="text1"/>
          <w:lang w:val="es-419"/>
        </w:rPr>
        <w:t>,</w:t>
      </w:r>
      <w:r w:rsidR="00901D07" w:rsidRPr="002A71D7">
        <w:rPr>
          <w:color w:val="000000" w:themeColor="text1"/>
          <w:lang w:val="es-419"/>
        </w:rPr>
        <w:t xml:space="preserve"> Ministerio </w:t>
      </w:r>
      <w:r w:rsidR="00901D07" w:rsidRPr="002A71D7">
        <w:rPr>
          <w:lang w:val="es-419"/>
        </w:rPr>
        <w:t xml:space="preserve">de Negocios, Innovación y Empleo, </w:t>
      </w:r>
      <w:r w:rsidR="001E23E6" w:rsidRPr="002A71D7">
        <w:rPr>
          <w:lang w:val="es-419"/>
        </w:rPr>
        <w:t xml:space="preserve">con los que </w:t>
      </w:r>
      <w:r w:rsidR="00901D07" w:rsidRPr="002A71D7">
        <w:rPr>
          <w:lang w:val="es-419"/>
        </w:rPr>
        <w:t xml:space="preserve">examinó las novedades </w:t>
      </w:r>
      <w:r w:rsidR="001E23E6" w:rsidRPr="002A71D7">
        <w:rPr>
          <w:lang w:val="es-419"/>
        </w:rPr>
        <w:t>que habían tenido lugar en</w:t>
      </w:r>
      <w:r w:rsidR="00901D07" w:rsidRPr="002A71D7">
        <w:rPr>
          <w:lang w:val="es-419"/>
        </w:rPr>
        <w:t xml:space="preserve"> </w:t>
      </w:r>
      <w:r w:rsidR="001E23E6" w:rsidRPr="002A71D7">
        <w:rPr>
          <w:lang w:val="es-419"/>
        </w:rPr>
        <w:t>su país</w:t>
      </w:r>
      <w:r w:rsidR="00901D07" w:rsidRPr="002A71D7">
        <w:rPr>
          <w:lang w:val="es-419"/>
        </w:rPr>
        <w:t xml:space="preserve"> en materia de protección de las obtenciones vegetales</w:t>
      </w:r>
      <w:r w:rsidR="00287BED" w:rsidRPr="002A71D7">
        <w:rPr>
          <w:lang w:val="es-419"/>
        </w:rPr>
        <w:t xml:space="preserve">. </w:t>
      </w:r>
      <w:r w:rsidR="00FC40E7">
        <w:rPr>
          <w:lang w:val="es-419"/>
        </w:rPr>
        <w:br/>
      </w:r>
      <w:r w:rsidR="00901D07" w:rsidRPr="002A71D7">
        <w:rPr>
          <w:lang w:val="es-419"/>
        </w:rPr>
        <w:t xml:space="preserve">El 9 de octubre, la Oficina recibió una nueva visita el Sr. Gallagher, </w:t>
      </w:r>
      <w:r w:rsidR="001E23E6" w:rsidRPr="002A71D7">
        <w:rPr>
          <w:lang w:val="es-419"/>
        </w:rPr>
        <w:t>con quien debatió</w:t>
      </w:r>
      <w:r w:rsidR="00901D07" w:rsidRPr="002A71D7">
        <w:rPr>
          <w:lang w:val="es-419"/>
        </w:rPr>
        <w:t xml:space="preserve"> las novedades acaecidas en Nueva Zelandia en materia de protección de las obtenciones vegetales.</w:t>
      </w:r>
    </w:p>
    <w:p w14:paraId="077B6E4D" w14:textId="77777777" w:rsidR="00901D07" w:rsidRPr="002A71D7" w:rsidRDefault="00901D07" w:rsidP="00901D07">
      <w:pPr>
        <w:rPr>
          <w:lang w:val="es-419"/>
        </w:rPr>
      </w:pPr>
    </w:p>
    <w:p w14:paraId="2543328D" w14:textId="5B072AD3"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8 de octubre, en Ginebra, la Oficina recibió la visita del Sr. Santiago Cevallos Mena, director </w:t>
      </w:r>
      <w:r w:rsidR="001E23E6" w:rsidRPr="002A71D7">
        <w:rPr>
          <w:lang w:val="es-419"/>
        </w:rPr>
        <w:t>general</w:t>
      </w:r>
      <w:r w:rsidRPr="002A71D7">
        <w:rPr>
          <w:lang w:val="es-419"/>
        </w:rPr>
        <w:t xml:space="preserve"> del Servicio Nacional de Derechos Intelectuales (SENADI) del Ecuador, acompañado de la Sra. Heidi Váscones, </w:t>
      </w:r>
      <w:r w:rsidR="002407FD" w:rsidRPr="002A71D7">
        <w:rPr>
          <w:lang w:val="es-419"/>
        </w:rPr>
        <w:t>t</w:t>
      </w:r>
      <w:r w:rsidR="001E23E6" w:rsidRPr="002A71D7">
        <w:rPr>
          <w:lang w:val="es-419"/>
        </w:rPr>
        <w:t xml:space="preserve">ercer </w:t>
      </w:r>
      <w:r w:rsidR="002407FD" w:rsidRPr="002A71D7">
        <w:rPr>
          <w:lang w:val="es-419"/>
        </w:rPr>
        <w:t>s</w:t>
      </w:r>
      <w:r w:rsidR="001E23E6" w:rsidRPr="002A71D7">
        <w:rPr>
          <w:lang w:val="es-419"/>
        </w:rPr>
        <w:t>ecretario</w:t>
      </w:r>
      <w:r w:rsidR="002407FD" w:rsidRPr="002A71D7">
        <w:rPr>
          <w:lang w:val="es-419"/>
        </w:rPr>
        <w:t xml:space="preserve"> de la</w:t>
      </w:r>
      <w:r w:rsidRPr="002A71D7">
        <w:rPr>
          <w:lang w:val="es-419"/>
        </w:rPr>
        <w:t xml:space="preserve"> Misión Permanente del Ecuador, con quienes </w:t>
      </w:r>
      <w:r w:rsidR="001E23E6" w:rsidRPr="002A71D7">
        <w:rPr>
          <w:lang w:val="es-419"/>
        </w:rPr>
        <w:t>debatió</w:t>
      </w:r>
      <w:r w:rsidRPr="002A71D7">
        <w:rPr>
          <w:lang w:val="es-419"/>
        </w:rPr>
        <w:t xml:space="preserve"> las novedades que </w:t>
      </w:r>
      <w:r w:rsidR="00105BFE" w:rsidRPr="002A71D7">
        <w:rPr>
          <w:lang w:val="es-419"/>
        </w:rPr>
        <w:t>habían tenido lugar</w:t>
      </w:r>
      <w:r w:rsidRPr="002A71D7">
        <w:rPr>
          <w:lang w:val="es-419"/>
        </w:rPr>
        <w:t xml:space="preserve"> en el Ecuador. </w:t>
      </w:r>
    </w:p>
    <w:p w14:paraId="1DF71601" w14:textId="77777777" w:rsidR="00901D07" w:rsidRPr="002A71D7" w:rsidRDefault="00901D07" w:rsidP="00901D07">
      <w:pPr>
        <w:rPr>
          <w:lang w:val="es-419"/>
        </w:rPr>
      </w:pPr>
    </w:p>
    <w:p w14:paraId="2B13E27B" w14:textId="50F18BD1"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9 de octubre, en Ginebra, en paralelo a una reunión de la Junta Directiva de la OMA, la Oficina se reunió con representantes de la Organización y de la ISF para </w:t>
      </w:r>
      <w:r w:rsidR="00634E5A" w:rsidRPr="002A71D7">
        <w:rPr>
          <w:lang w:val="es-419"/>
        </w:rPr>
        <w:t>debatir</w:t>
      </w:r>
      <w:r w:rsidRPr="002A71D7">
        <w:rPr>
          <w:lang w:val="es-419"/>
        </w:rPr>
        <w:t xml:space="preserve"> la cooperación entre la OMA y </w:t>
      </w:r>
      <w:r w:rsidR="005456E3">
        <w:rPr>
          <w:lang w:val="es-419"/>
        </w:rPr>
        <w:t>la UPOV</w:t>
      </w:r>
      <w:r w:rsidRPr="002A71D7">
        <w:rPr>
          <w:lang w:val="es-419"/>
        </w:rPr>
        <w:t>, incluida la Alianza Mundial por las Semillas.</w:t>
      </w:r>
    </w:p>
    <w:p w14:paraId="34E4526A" w14:textId="77777777" w:rsidR="00901D07" w:rsidRPr="002A71D7" w:rsidRDefault="00901D07" w:rsidP="00901D07">
      <w:pPr>
        <w:rPr>
          <w:lang w:val="es-419"/>
        </w:rPr>
      </w:pPr>
    </w:p>
    <w:p w14:paraId="363A7C28" w14:textId="27123C05"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11 de octubre, en Ginebra, la Oficina participó en una reunión </w:t>
      </w:r>
      <w:r w:rsidR="00634E5A" w:rsidRPr="002A71D7">
        <w:rPr>
          <w:lang w:val="es-419"/>
        </w:rPr>
        <w:t xml:space="preserve">por vía electrónica </w:t>
      </w:r>
      <w:r w:rsidRPr="002A71D7">
        <w:rPr>
          <w:lang w:val="es-419"/>
        </w:rPr>
        <w:t xml:space="preserve">con representantes del Comité Ejecutivo de la Alianza Mundial por las Semillas </w:t>
      </w:r>
      <w:r w:rsidR="00634E5A" w:rsidRPr="002A71D7">
        <w:rPr>
          <w:lang w:val="es-419"/>
        </w:rPr>
        <w:t>(</w:t>
      </w:r>
      <w:r w:rsidRPr="002A71D7">
        <w:rPr>
          <w:lang w:val="es-419"/>
        </w:rPr>
        <w:t>WSP</w:t>
      </w:r>
      <w:r w:rsidR="00634E5A" w:rsidRPr="002A71D7">
        <w:rPr>
          <w:lang w:val="es-419"/>
        </w:rPr>
        <w:t>)</w:t>
      </w:r>
      <w:r w:rsidRPr="002A71D7">
        <w:rPr>
          <w:lang w:val="es-419"/>
        </w:rPr>
        <w:t xml:space="preserve"> (O</w:t>
      </w:r>
      <w:r w:rsidR="00634E5A" w:rsidRPr="002A71D7">
        <w:rPr>
          <w:lang w:val="es-419"/>
        </w:rPr>
        <w:t>CDE</w:t>
      </w:r>
      <w:r w:rsidRPr="002A71D7">
        <w:rPr>
          <w:lang w:val="es-419"/>
        </w:rPr>
        <w:t>, UPOV, ISTA, ISF y OMA) para examinar la marcha de la WSP</w:t>
      </w:r>
      <w:r w:rsidR="00287BED" w:rsidRPr="002A71D7">
        <w:rPr>
          <w:lang w:val="es-419"/>
        </w:rPr>
        <w:t xml:space="preserve">. </w:t>
      </w:r>
      <w:r w:rsidRPr="002A71D7">
        <w:rPr>
          <w:lang w:val="es-419"/>
        </w:rPr>
        <w:t>El 4 de noviembre y el 16 de diciembre se celebraron nuevas reuniones por vía electrónica.</w:t>
      </w:r>
    </w:p>
    <w:p w14:paraId="7CB9E797" w14:textId="77777777" w:rsidR="00901D07" w:rsidRPr="002A71D7" w:rsidRDefault="00901D07" w:rsidP="00901D07">
      <w:pPr>
        <w:rPr>
          <w:lang w:val="es-419"/>
        </w:rPr>
      </w:pPr>
    </w:p>
    <w:p w14:paraId="02F67CA0" w14:textId="2DCF9460" w:rsidR="00901D0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Del 13 al 15 de octubre, en Estocolmo, Suecia, la Oficina participó en el Congreso Euroseeds 2019.</w:t>
      </w:r>
    </w:p>
    <w:p w14:paraId="0F7BE957" w14:textId="77777777" w:rsidR="00FC40E7" w:rsidRPr="002A71D7" w:rsidRDefault="00FC40E7" w:rsidP="00901D07">
      <w:pPr>
        <w:rPr>
          <w:lang w:val="es-419"/>
        </w:rPr>
      </w:pPr>
    </w:p>
    <w:p w14:paraId="3C5A420C" w14:textId="223E2BF3"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El 1</w:t>
      </w:r>
      <w:r w:rsidR="002407FD" w:rsidRPr="002A71D7">
        <w:rPr>
          <w:lang w:val="es-419"/>
        </w:rPr>
        <w:t>5</w:t>
      </w:r>
      <w:r w:rsidRPr="002A71D7">
        <w:rPr>
          <w:lang w:val="es-419"/>
        </w:rPr>
        <w:t xml:space="preserve"> de octubre, en Ginebra, la Oficina recibió la visita del Sr. Ahmed Ibrahim, primer secretario de la Misión Permanente de Egipto</w:t>
      </w:r>
      <w:r w:rsidR="002407FD" w:rsidRPr="002A71D7">
        <w:rPr>
          <w:lang w:val="es-419"/>
        </w:rPr>
        <w:t>, con el que examinó</w:t>
      </w:r>
      <w:r w:rsidRPr="002A71D7">
        <w:rPr>
          <w:lang w:val="es-419"/>
        </w:rPr>
        <w:t xml:space="preserve"> el procedimiento para depositar el instrumento de adhesión del país al Convenio de </w:t>
      </w:r>
      <w:r w:rsidR="005456E3">
        <w:rPr>
          <w:lang w:val="es-419"/>
        </w:rPr>
        <w:t>la UPOV</w:t>
      </w:r>
      <w:r w:rsidRPr="002A71D7">
        <w:rPr>
          <w:lang w:val="es-419"/>
        </w:rPr>
        <w:t>.</w:t>
      </w:r>
    </w:p>
    <w:p w14:paraId="6DA4A704" w14:textId="77777777" w:rsidR="00901D07" w:rsidRPr="002A71D7" w:rsidRDefault="00901D07" w:rsidP="00901D07">
      <w:pPr>
        <w:rPr>
          <w:lang w:val="es-419"/>
        </w:rPr>
      </w:pPr>
    </w:p>
    <w:p w14:paraId="60A82A6E" w14:textId="1F17D617" w:rsidR="00901D07" w:rsidRPr="002A71D7" w:rsidRDefault="00901D07" w:rsidP="00901D07">
      <w:pPr>
        <w:rPr>
          <w:lang w:val="es-419"/>
        </w:rPr>
      </w:pPr>
      <w:r w:rsidRPr="002A71D7">
        <w:rPr>
          <w:lang w:val="es-419"/>
        </w:rPr>
        <w:lastRenderedPageBreak/>
        <w:fldChar w:fldCharType="begin"/>
      </w:r>
      <w:r w:rsidRPr="002A71D7">
        <w:rPr>
          <w:lang w:val="es-419"/>
        </w:rPr>
        <w:instrText xml:space="preserve"> AUTONUM  </w:instrText>
      </w:r>
      <w:r w:rsidRPr="002A71D7">
        <w:rPr>
          <w:lang w:val="es-419"/>
        </w:rPr>
        <w:fldChar w:fldCharType="end"/>
      </w:r>
      <w:r w:rsidRPr="002A71D7">
        <w:rPr>
          <w:lang w:val="es-419"/>
        </w:rPr>
        <w:tab/>
        <w:t xml:space="preserve">Del 16 al 18 de octubre, en Uagadugú (Burkina Faso), en el marco </w:t>
      </w:r>
      <w:r w:rsidR="00033291" w:rsidRPr="002A71D7">
        <w:rPr>
          <w:lang w:val="es-419"/>
        </w:rPr>
        <w:t xml:space="preserve">del proyecto </w:t>
      </w:r>
      <w:r w:rsidR="00033291">
        <w:rPr>
          <w:lang w:val="es-419"/>
        </w:rPr>
        <w:t>de fortalecimiento y promoción del sistema de protección de las obtenciones vegetales (Proyecto</w:t>
      </w:r>
      <w:r w:rsidR="00033291" w:rsidRPr="002A71D7">
        <w:rPr>
          <w:lang w:val="es-419"/>
        </w:rPr>
        <w:t xml:space="preserve"> PPOV)</w:t>
      </w:r>
      <w:r w:rsidRPr="002A71D7">
        <w:rPr>
          <w:lang w:val="es-419"/>
        </w:rPr>
        <w:t>, financiado por la Comisión Europea y gestionado por la OAPI, la Oficina participó en el Seminario Nacional sobre la protección de las variedades vegetales, organizado por la OAPI y el Ministerio de Comercio, Industria y Artesanía (MCIH)  de Burkina Faso</w:t>
      </w:r>
      <w:r w:rsidR="00287BED" w:rsidRPr="002A71D7">
        <w:rPr>
          <w:lang w:val="es-419"/>
        </w:rPr>
        <w:t xml:space="preserve">. </w:t>
      </w:r>
      <w:r w:rsidRPr="002A71D7">
        <w:rPr>
          <w:lang w:val="es-419"/>
        </w:rPr>
        <w:t xml:space="preserve">La Oficina impartió conferencias sobre </w:t>
      </w:r>
      <w:r w:rsidR="004B56A7">
        <w:rPr>
          <w:lang w:val="es-419"/>
        </w:rPr>
        <w:t>“</w:t>
      </w:r>
      <w:r w:rsidRPr="002A71D7">
        <w:rPr>
          <w:lang w:val="es-419"/>
        </w:rPr>
        <w:t xml:space="preserve">el Convenio de </w:t>
      </w:r>
      <w:r w:rsidR="005456E3">
        <w:rPr>
          <w:lang w:val="es-419"/>
        </w:rPr>
        <w:t>la UPOV</w:t>
      </w:r>
      <w:r w:rsidRPr="002A71D7">
        <w:rPr>
          <w:lang w:val="es-419"/>
        </w:rPr>
        <w:t xml:space="preserve"> y el impacto de un sistema de protección de las obtenciones vegetales eficaz en el sector agrícola y de las semillas</w:t>
      </w:r>
      <w:r w:rsidR="004B56A7">
        <w:rPr>
          <w:lang w:val="es-419"/>
        </w:rPr>
        <w:t>”</w:t>
      </w:r>
      <w:r w:rsidRPr="002A71D7">
        <w:rPr>
          <w:lang w:val="es-419"/>
        </w:rPr>
        <w:t xml:space="preserve"> y </w:t>
      </w:r>
      <w:r w:rsidR="004B56A7">
        <w:rPr>
          <w:lang w:val="es-419"/>
        </w:rPr>
        <w:t>“</w:t>
      </w:r>
      <w:r w:rsidRPr="002A71D7">
        <w:rPr>
          <w:lang w:val="es-419"/>
        </w:rPr>
        <w:t xml:space="preserve">El papel de </w:t>
      </w:r>
      <w:r w:rsidR="005456E3">
        <w:rPr>
          <w:lang w:val="es-419"/>
        </w:rPr>
        <w:t>la UPOV</w:t>
      </w:r>
      <w:r w:rsidRPr="002A71D7">
        <w:rPr>
          <w:lang w:val="es-419"/>
        </w:rPr>
        <w:t xml:space="preserve"> en el sistema de protección de las obtenciones vegetales</w:t>
      </w:r>
      <w:r w:rsidR="004B56A7">
        <w:rPr>
          <w:lang w:val="es-419"/>
        </w:rPr>
        <w:t>”</w:t>
      </w:r>
      <w:r w:rsidRPr="002A71D7">
        <w:rPr>
          <w:lang w:val="es-419"/>
        </w:rPr>
        <w:t>.</w:t>
      </w:r>
    </w:p>
    <w:p w14:paraId="2E70A00B" w14:textId="77777777" w:rsidR="00901D07" w:rsidRPr="002A71D7" w:rsidRDefault="00901D07" w:rsidP="00901D07">
      <w:pPr>
        <w:rPr>
          <w:lang w:val="es-419"/>
        </w:rPr>
      </w:pPr>
    </w:p>
    <w:p w14:paraId="31B896EB" w14:textId="77777777"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El 17 de octubre, en la sede de la OMC en Ginebra, la Oficina asistió a las sesiones pertinentes de la reunión del Consejo de los ADPIC.</w:t>
      </w:r>
    </w:p>
    <w:p w14:paraId="118295CF" w14:textId="77777777" w:rsidR="00901D07" w:rsidRPr="002A71D7" w:rsidRDefault="00901D07" w:rsidP="00901D07">
      <w:pPr>
        <w:rPr>
          <w:lang w:val="es-419"/>
        </w:rPr>
      </w:pPr>
    </w:p>
    <w:p w14:paraId="59B9D0E8" w14:textId="0D175543"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19 de octubre, en Beijing (China), la Oficina presentó ponencias sobre las últimas novedades acaecidas en </w:t>
      </w:r>
      <w:r w:rsidR="005456E3">
        <w:rPr>
          <w:lang w:val="es-419"/>
        </w:rPr>
        <w:t>la UPOV</w:t>
      </w:r>
      <w:r w:rsidRPr="002A71D7">
        <w:rPr>
          <w:lang w:val="es-419"/>
        </w:rPr>
        <w:t xml:space="preserve"> y </w:t>
      </w:r>
      <w:r w:rsidR="0087611A" w:rsidRPr="002A71D7">
        <w:rPr>
          <w:lang w:val="es-419"/>
        </w:rPr>
        <w:t xml:space="preserve">las ventajas del sistema de </w:t>
      </w:r>
      <w:r w:rsidR="005456E3">
        <w:rPr>
          <w:lang w:val="es-419"/>
        </w:rPr>
        <w:t>la UPOV</w:t>
      </w:r>
      <w:r w:rsidR="0087611A" w:rsidRPr="002A71D7">
        <w:rPr>
          <w:lang w:val="es-419"/>
        </w:rPr>
        <w:t xml:space="preserve"> de protección de las obtenciones vegetales </w:t>
      </w:r>
      <w:r w:rsidRPr="002A71D7">
        <w:rPr>
          <w:lang w:val="es-419"/>
        </w:rPr>
        <w:t>en el marco del Curso Internacional de Formación sobre Protección de las Variedades Vegetales organizado por el DCST y el MARA de China.</w:t>
      </w:r>
    </w:p>
    <w:p w14:paraId="489042A7" w14:textId="77777777" w:rsidR="00901D07" w:rsidRPr="002A71D7" w:rsidRDefault="00901D07" w:rsidP="00901D07">
      <w:pPr>
        <w:rPr>
          <w:lang w:val="es-419"/>
        </w:rPr>
      </w:pPr>
    </w:p>
    <w:p w14:paraId="6159C97F" w14:textId="19C76641"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Del 21 al 23 de octubre, en Bamako (Malí), en el marco del proyecto </w:t>
      </w:r>
      <w:r w:rsidR="00E569EB">
        <w:rPr>
          <w:lang w:val="es-419"/>
        </w:rPr>
        <w:t>de fortalecimiento y promoción del sistema de protección de las obtenciones vegetales (Proyecto</w:t>
      </w:r>
      <w:r w:rsidRPr="002A71D7">
        <w:rPr>
          <w:lang w:val="es-419"/>
        </w:rPr>
        <w:t xml:space="preserve"> PPOV), financiado por la Comisión Europea y gestionado por la OAPI, la Oficina participó en el Seminario Nacional sobre la protección de las variedades vegetales, organizado por la OAPI y el Ministerio de Industria y Comercio (MIC) de Malí</w:t>
      </w:r>
      <w:r w:rsidR="00287BED" w:rsidRPr="002A71D7">
        <w:rPr>
          <w:lang w:val="es-419"/>
        </w:rPr>
        <w:t xml:space="preserve">. </w:t>
      </w:r>
      <w:r w:rsidRPr="002A71D7">
        <w:rPr>
          <w:lang w:val="es-419"/>
        </w:rPr>
        <w:t xml:space="preserve">La Oficina impartió conferencias sobre </w:t>
      </w:r>
      <w:r w:rsidR="004B56A7">
        <w:rPr>
          <w:lang w:val="es-419"/>
        </w:rPr>
        <w:t>“</w:t>
      </w:r>
      <w:r w:rsidRPr="002A71D7">
        <w:rPr>
          <w:lang w:val="es-419"/>
        </w:rPr>
        <w:t xml:space="preserve">el Convenio de </w:t>
      </w:r>
      <w:r w:rsidR="005456E3">
        <w:rPr>
          <w:lang w:val="es-419"/>
        </w:rPr>
        <w:t>la UPOV</w:t>
      </w:r>
      <w:r w:rsidRPr="002A71D7">
        <w:rPr>
          <w:lang w:val="es-419"/>
        </w:rPr>
        <w:t xml:space="preserve"> y el impacto de un sistema de protección de las obtenciones vegetales eficaz en el sector agrícola y de las semillas</w:t>
      </w:r>
      <w:r w:rsidR="004B56A7">
        <w:rPr>
          <w:lang w:val="es-419"/>
        </w:rPr>
        <w:t>”</w:t>
      </w:r>
      <w:r w:rsidRPr="002A71D7">
        <w:rPr>
          <w:lang w:val="es-419"/>
        </w:rPr>
        <w:t xml:space="preserve"> y </w:t>
      </w:r>
      <w:r w:rsidR="004B56A7">
        <w:rPr>
          <w:lang w:val="es-419"/>
        </w:rPr>
        <w:t>“</w:t>
      </w:r>
      <w:r w:rsidRPr="002A71D7">
        <w:rPr>
          <w:lang w:val="es-419"/>
        </w:rPr>
        <w:t xml:space="preserve">El papel de </w:t>
      </w:r>
      <w:r w:rsidR="005456E3">
        <w:rPr>
          <w:lang w:val="es-419"/>
        </w:rPr>
        <w:t>la UPOV</w:t>
      </w:r>
      <w:r w:rsidRPr="002A71D7">
        <w:rPr>
          <w:lang w:val="es-419"/>
        </w:rPr>
        <w:t xml:space="preserve"> en el sistema de protección de las obtenciones vegetales</w:t>
      </w:r>
      <w:r w:rsidR="004B56A7">
        <w:rPr>
          <w:lang w:val="es-419"/>
        </w:rPr>
        <w:t>”</w:t>
      </w:r>
      <w:r w:rsidR="003878FC" w:rsidRPr="002A71D7">
        <w:rPr>
          <w:lang w:val="es-419"/>
        </w:rPr>
        <w:t>.</w:t>
      </w:r>
    </w:p>
    <w:p w14:paraId="4C93FC41" w14:textId="77777777" w:rsidR="00901D07" w:rsidRPr="002A71D7" w:rsidRDefault="00901D07" w:rsidP="00901D07">
      <w:pPr>
        <w:rPr>
          <w:lang w:val="es-419"/>
        </w:rPr>
      </w:pPr>
    </w:p>
    <w:p w14:paraId="644131C3" w14:textId="1ABC2F6D"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22 de octubre, en Ginebra, la Oficina recibió la visita de la Sra. Alina Brunhart, funcionaria diplomática de la División de Asuntos Económicos y Desarrollo de la Oficina de Relaciones Exteriores de Liechtenstein, </w:t>
      </w:r>
      <w:r w:rsidR="003878FC" w:rsidRPr="002A71D7">
        <w:rPr>
          <w:lang w:val="es-419"/>
        </w:rPr>
        <w:t xml:space="preserve">con la que </w:t>
      </w:r>
      <w:r w:rsidRPr="002A71D7">
        <w:rPr>
          <w:lang w:val="es-419"/>
        </w:rPr>
        <w:t xml:space="preserve">examinó las novedades que </w:t>
      </w:r>
      <w:r w:rsidR="00105BFE" w:rsidRPr="002A71D7">
        <w:rPr>
          <w:lang w:val="es-419"/>
        </w:rPr>
        <w:t>habían tenido lugar</w:t>
      </w:r>
      <w:r w:rsidRPr="002A71D7">
        <w:rPr>
          <w:lang w:val="es-419"/>
        </w:rPr>
        <w:t xml:space="preserve"> en </w:t>
      </w:r>
      <w:r w:rsidR="003878FC" w:rsidRPr="002A71D7">
        <w:rPr>
          <w:lang w:val="es-419"/>
        </w:rPr>
        <w:t>su</w:t>
      </w:r>
      <w:r w:rsidRPr="002A71D7">
        <w:rPr>
          <w:lang w:val="es-419"/>
        </w:rPr>
        <w:t xml:space="preserve"> país y el procedimiento de adhesión a </w:t>
      </w:r>
      <w:r w:rsidR="005456E3">
        <w:rPr>
          <w:lang w:val="es-419"/>
        </w:rPr>
        <w:t>la UPOV</w:t>
      </w:r>
      <w:r w:rsidRPr="002A71D7">
        <w:rPr>
          <w:lang w:val="es-419"/>
        </w:rPr>
        <w:t>.</w:t>
      </w:r>
    </w:p>
    <w:p w14:paraId="341EF21D" w14:textId="77777777" w:rsidR="00901D07" w:rsidRPr="002A71D7" w:rsidRDefault="00901D07" w:rsidP="00901D07">
      <w:pPr>
        <w:rPr>
          <w:lang w:val="es-419"/>
        </w:rPr>
      </w:pPr>
    </w:p>
    <w:p w14:paraId="223B0812" w14:textId="56BBD113"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El 25 de octubre, en Ginebra, la Oficina presentó una ponencia</w:t>
      </w:r>
      <w:r w:rsidR="003878FC" w:rsidRPr="002A71D7">
        <w:rPr>
          <w:lang w:val="es-419"/>
        </w:rPr>
        <w:t xml:space="preserve"> a través de </w:t>
      </w:r>
      <w:r w:rsidRPr="002A71D7">
        <w:rPr>
          <w:lang w:val="es-419"/>
        </w:rPr>
        <w:t xml:space="preserve">videoconferencia sobre </w:t>
      </w:r>
      <w:r w:rsidR="004B56A7">
        <w:rPr>
          <w:lang w:val="es-419"/>
        </w:rPr>
        <w:t>“</w:t>
      </w:r>
      <w:r w:rsidR="003878FC" w:rsidRPr="002A71D7">
        <w:rPr>
          <w:lang w:val="es-419"/>
        </w:rPr>
        <w:t>La p</w:t>
      </w:r>
      <w:r w:rsidRPr="002A71D7">
        <w:rPr>
          <w:lang w:val="es-419"/>
        </w:rPr>
        <w:t xml:space="preserve">rotección de las </w:t>
      </w:r>
      <w:r w:rsidR="003878FC" w:rsidRPr="002A71D7">
        <w:rPr>
          <w:lang w:val="es-419"/>
        </w:rPr>
        <w:t>o</w:t>
      </w:r>
      <w:r w:rsidRPr="002A71D7">
        <w:rPr>
          <w:lang w:val="es-419"/>
        </w:rPr>
        <w:t xml:space="preserve">btenciones </w:t>
      </w:r>
      <w:r w:rsidR="003878FC" w:rsidRPr="002A71D7">
        <w:rPr>
          <w:lang w:val="es-419"/>
        </w:rPr>
        <w:t>v</w:t>
      </w:r>
      <w:r w:rsidRPr="002A71D7">
        <w:rPr>
          <w:lang w:val="es-419"/>
        </w:rPr>
        <w:t>egetales y la Unión internacional para la Protección de las Obtenciones Vegetales (UPOV)</w:t>
      </w:r>
      <w:r w:rsidR="004B56A7">
        <w:rPr>
          <w:lang w:val="es-419"/>
        </w:rPr>
        <w:t>”</w:t>
      </w:r>
      <w:r w:rsidRPr="002A71D7">
        <w:rPr>
          <w:lang w:val="es-419"/>
        </w:rPr>
        <w:t xml:space="preserve"> a los participantes de la edición de 2019 de la Maestría en Derecho de Propiedad Intelectual con especialización en Diseño, organizada conjuntamente por la OMPI y la </w:t>
      </w:r>
      <w:r w:rsidRPr="002A71D7">
        <w:rPr>
          <w:color w:val="000000" w:themeColor="text1"/>
          <w:lang w:val="es-419"/>
        </w:rPr>
        <w:t>Universidad Tongji</w:t>
      </w:r>
      <w:r w:rsidR="003878FC" w:rsidRPr="002A71D7">
        <w:rPr>
          <w:color w:val="FF0000"/>
          <w:lang w:val="es-419"/>
        </w:rPr>
        <w:t xml:space="preserve">. </w:t>
      </w:r>
      <w:r w:rsidR="003878FC" w:rsidRPr="002A71D7">
        <w:rPr>
          <w:lang w:val="es-419"/>
        </w:rPr>
        <w:t>Asistieron a</w:t>
      </w:r>
      <w:r w:rsidRPr="002A71D7">
        <w:rPr>
          <w:lang w:val="es-419"/>
        </w:rPr>
        <w:t xml:space="preserve"> la videoconferencia 45 participantes </w:t>
      </w:r>
      <w:r w:rsidR="003878FC" w:rsidRPr="002A71D7">
        <w:rPr>
          <w:lang w:val="es-419"/>
        </w:rPr>
        <w:t xml:space="preserve">procedentes </w:t>
      </w:r>
      <w:r w:rsidRPr="002A71D7">
        <w:rPr>
          <w:lang w:val="es-419"/>
        </w:rPr>
        <w:t>de</w:t>
      </w:r>
      <w:r w:rsidR="003C6750" w:rsidRPr="002A71D7">
        <w:rPr>
          <w:lang w:val="es-419"/>
        </w:rPr>
        <w:t xml:space="preserve">: </w:t>
      </w:r>
      <w:r w:rsidRPr="002A71D7">
        <w:rPr>
          <w:lang w:val="es-419"/>
        </w:rPr>
        <w:t>Arabia Saudita, Argelia, Camerún, China, Federación de Rusia, Letonia, Liberia, Mongolia, Pakistán, República Democrática Popular Lao y Zimbabwe.</w:t>
      </w:r>
    </w:p>
    <w:p w14:paraId="4DB16398" w14:textId="77777777" w:rsidR="00901D07" w:rsidRPr="002A71D7" w:rsidRDefault="00901D07" w:rsidP="00901D07">
      <w:pPr>
        <w:rPr>
          <w:lang w:val="es-419"/>
        </w:rPr>
      </w:pPr>
    </w:p>
    <w:p w14:paraId="29469BE1" w14:textId="442EB680"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25 de octubre, en Ginebra, la Oficina recibió la visita del Sr. Shoaib Timory, representante permanente adjunto de la Misión Permanente de Afganistán, con quien examinó el procedimiento de adhesión a </w:t>
      </w:r>
      <w:r w:rsidR="005456E3">
        <w:rPr>
          <w:lang w:val="es-419"/>
        </w:rPr>
        <w:t>la UPOV</w:t>
      </w:r>
      <w:r w:rsidRPr="002A71D7">
        <w:rPr>
          <w:lang w:val="es-419"/>
        </w:rPr>
        <w:t>.</w:t>
      </w:r>
    </w:p>
    <w:p w14:paraId="14D6E287" w14:textId="77777777" w:rsidR="00901D07" w:rsidRPr="002A71D7" w:rsidRDefault="00901D07" w:rsidP="00901D07">
      <w:pPr>
        <w:rPr>
          <w:lang w:val="es-419"/>
        </w:rPr>
      </w:pPr>
    </w:p>
    <w:p w14:paraId="12BD1C14" w14:textId="07F75243"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El 27 de octubre, en Ginebra, la Oficina recibió la visita de la Sra. Olga Lesnykh, presidenta ejecutiva de la Comisión Estatal de la Federación de Rusia</w:t>
      </w:r>
      <w:r w:rsidR="003878FC" w:rsidRPr="002A71D7">
        <w:rPr>
          <w:lang w:val="es-419"/>
        </w:rPr>
        <w:t xml:space="preserve"> para el</w:t>
      </w:r>
      <w:r w:rsidRPr="002A71D7">
        <w:rPr>
          <w:lang w:val="es-419"/>
        </w:rPr>
        <w:t xml:space="preserve"> Examen y la Protección de las Obtenciones Vegetales, con quien examinó el programa para el uso del idioma ruso en </w:t>
      </w:r>
      <w:r w:rsidR="005456E3">
        <w:rPr>
          <w:lang w:val="es-419"/>
        </w:rPr>
        <w:t>la UPOV</w:t>
      </w:r>
      <w:r w:rsidRPr="002A71D7">
        <w:rPr>
          <w:lang w:val="es-419"/>
        </w:rPr>
        <w:t>.</w:t>
      </w:r>
    </w:p>
    <w:p w14:paraId="7BEAE63B" w14:textId="77777777" w:rsidR="00901D07" w:rsidRPr="002A71D7" w:rsidRDefault="00901D07" w:rsidP="00901D07">
      <w:pPr>
        <w:rPr>
          <w:lang w:val="es-419"/>
        </w:rPr>
      </w:pPr>
    </w:p>
    <w:p w14:paraId="7D8F63C2" w14:textId="5872B764"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28 de octubre, en Ginebra, la Oficina recibió la visita del Sr. Mohamed Ahmed Hamdan Al Dhanhani, director del Departamento de Desarrollo y Sanidad Agrícolas del Ministerio de Cambio Climático y Medio Ambiente de los Emiratos Árabes Unidos, </w:t>
      </w:r>
      <w:r w:rsidR="003878FC" w:rsidRPr="002A71D7">
        <w:rPr>
          <w:lang w:val="es-419"/>
        </w:rPr>
        <w:t>con quien</w:t>
      </w:r>
      <w:r w:rsidRPr="002A71D7">
        <w:rPr>
          <w:lang w:val="es-419"/>
        </w:rPr>
        <w:t xml:space="preserve"> examinó las novedades que </w:t>
      </w:r>
      <w:r w:rsidR="00105BFE" w:rsidRPr="002A71D7">
        <w:rPr>
          <w:lang w:val="es-419"/>
        </w:rPr>
        <w:t xml:space="preserve">habían tenido lugar </w:t>
      </w:r>
      <w:r w:rsidRPr="002A71D7">
        <w:rPr>
          <w:lang w:val="es-419"/>
        </w:rPr>
        <w:t xml:space="preserve">en </w:t>
      </w:r>
      <w:r w:rsidR="003878FC" w:rsidRPr="002A71D7">
        <w:rPr>
          <w:lang w:val="es-419"/>
        </w:rPr>
        <w:t>su</w:t>
      </w:r>
      <w:r w:rsidRPr="002A71D7">
        <w:rPr>
          <w:lang w:val="es-419"/>
        </w:rPr>
        <w:t xml:space="preserve"> país y el procedimiento de adhesión a </w:t>
      </w:r>
      <w:r w:rsidR="005456E3">
        <w:rPr>
          <w:lang w:val="es-419"/>
        </w:rPr>
        <w:t>la UPOV</w:t>
      </w:r>
      <w:r w:rsidRPr="002A71D7">
        <w:rPr>
          <w:lang w:val="es-419"/>
        </w:rPr>
        <w:t>.</w:t>
      </w:r>
    </w:p>
    <w:p w14:paraId="00F31346" w14:textId="77777777" w:rsidR="00901D07" w:rsidRPr="002A71D7" w:rsidRDefault="00901D07" w:rsidP="00901D07">
      <w:pPr>
        <w:rPr>
          <w:lang w:val="es-419"/>
        </w:rPr>
      </w:pPr>
    </w:p>
    <w:p w14:paraId="08371968" w14:textId="4A38EA7A"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El 29 de octubre, en Ginebra, la Oficina recibió la visita del Sr</w:t>
      </w:r>
      <w:r w:rsidR="00287BED" w:rsidRPr="002A71D7">
        <w:rPr>
          <w:lang w:val="es-419"/>
        </w:rPr>
        <w:t xml:space="preserve">. </w:t>
      </w:r>
      <w:r w:rsidRPr="002A71D7">
        <w:rPr>
          <w:lang w:val="es-419"/>
        </w:rPr>
        <w:t>Esteban Santamaría, consultor e</w:t>
      </w:r>
      <w:r w:rsidR="003878FC" w:rsidRPr="002A71D7">
        <w:rPr>
          <w:lang w:val="es-419"/>
        </w:rPr>
        <w:t>xterno</w:t>
      </w:r>
      <w:r w:rsidRPr="002A71D7">
        <w:rPr>
          <w:lang w:val="es-419"/>
        </w:rPr>
        <w:t xml:space="preserve"> especiali</w:t>
      </w:r>
      <w:r w:rsidR="003878FC" w:rsidRPr="002A71D7">
        <w:rPr>
          <w:lang w:val="es-419"/>
        </w:rPr>
        <w:t>sta</w:t>
      </w:r>
      <w:r w:rsidRPr="002A71D7">
        <w:rPr>
          <w:lang w:val="es-419"/>
        </w:rPr>
        <w:t xml:space="preserve"> en propiedad intelectual y economía creativa en el Banco Interamericano de Desarrollo, </w:t>
      </w:r>
      <w:r w:rsidR="003878FC" w:rsidRPr="002A71D7">
        <w:rPr>
          <w:lang w:val="es-419"/>
        </w:rPr>
        <w:t>con quien</w:t>
      </w:r>
      <w:r w:rsidRPr="002A71D7">
        <w:rPr>
          <w:lang w:val="es-419"/>
        </w:rPr>
        <w:t xml:space="preserve"> examinó un proyecto de investigación sobre cuestiones de género </w:t>
      </w:r>
      <w:r w:rsidR="002F5B08" w:rsidRPr="002A71D7">
        <w:rPr>
          <w:lang w:val="es-419"/>
        </w:rPr>
        <w:t>en relación con</w:t>
      </w:r>
      <w:r w:rsidRPr="002A71D7">
        <w:rPr>
          <w:lang w:val="es-419"/>
        </w:rPr>
        <w:t xml:space="preserve"> los solicitantes de derechos de obtentor de México. </w:t>
      </w:r>
    </w:p>
    <w:p w14:paraId="44D66E5E" w14:textId="77777777" w:rsidR="00901D07" w:rsidRPr="002A71D7" w:rsidRDefault="00901D07" w:rsidP="00901D07">
      <w:pPr>
        <w:rPr>
          <w:lang w:val="es-419"/>
        </w:rPr>
      </w:pPr>
    </w:p>
    <w:p w14:paraId="7154EB58" w14:textId="1341749A"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30 de octubre, en Ginebra, la Oficina organizó un </w:t>
      </w:r>
      <w:r w:rsidR="004B56A7">
        <w:rPr>
          <w:lang w:val="es-419"/>
        </w:rPr>
        <w:t>“</w:t>
      </w:r>
      <w:r w:rsidRPr="002A71D7">
        <w:rPr>
          <w:lang w:val="es-419"/>
        </w:rPr>
        <w:t>Seminario sobre la repercusión de la política sobre variedades esencialmente derivadas en la estrategia de fitomejoramiento (Seminario sobre variedades esencialmente derivadas)</w:t>
      </w:r>
      <w:r w:rsidR="004B56A7">
        <w:rPr>
          <w:lang w:val="es-419"/>
        </w:rPr>
        <w:t>”</w:t>
      </w:r>
      <w:r w:rsidRPr="002A71D7">
        <w:rPr>
          <w:lang w:val="es-419"/>
        </w:rPr>
        <w:t>, al que asistieron 141 participantes, 6 oradores y 2 moderadores.</w:t>
      </w:r>
    </w:p>
    <w:p w14:paraId="61D5735F" w14:textId="77777777" w:rsidR="00901D07" w:rsidRPr="002A71D7" w:rsidRDefault="00901D07" w:rsidP="00901D07">
      <w:pPr>
        <w:rPr>
          <w:lang w:val="es-419"/>
        </w:rPr>
      </w:pPr>
    </w:p>
    <w:p w14:paraId="54B7ECA3" w14:textId="43CFDCE5"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El 6 de noviembre, en Ginebra, la Oficina se reunió con la delegación del Camerún, que incluía a la Sra. Nadine Yolande Djuissi Seutchueng,</w:t>
      </w:r>
      <w:r w:rsidR="00E569EB">
        <w:rPr>
          <w:lang w:val="es-419"/>
        </w:rPr>
        <w:t xml:space="preserve"> jefa del Grupo de Expertos, Procedimientos de Innovación y Reglamentación</w:t>
      </w:r>
      <w:r w:rsidRPr="002A71D7">
        <w:rPr>
          <w:color w:val="000000" w:themeColor="text1"/>
          <w:lang w:val="es-419"/>
        </w:rPr>
        <w:t>, Ministerio de Investig</w:t>
      </w:r>
      <w:r w:rsidR="00622674" w:rsidRPr="002A71D7">
        <w:rPr>
          <w:color w:val="000000" w:themeColor="text1"/>
          <w:lang w:val="es-419"/>
        </w:rPr>
        <w:t>a</w:t>
      </w:r>
      <w:r w:rsidRPr="002A71D7">
        <w:rPr>
          <w:color w:val="000000" w:themeColor="text1"/>
          <w:lang w:val="es-419"/>
        </w:rPr>
        <w:t>ción Científica e Innovación (MINRESI), y el Sr. Hervice Kamsu Meliphe,</w:t>
      </w:r>
      <w:r w:rsidR="00E569EB">
        <w:rPr>
          <w:color w:val="000000" w:themeColor="text1"/>
          <w:lang w:val="es-419"/>
        </w:rPr>
        <w:t xml:space="preserve"> subdirector de Desarrollo Tecnológico, </w:t>
      </w:r>
      <w:r w:rsidRPr="002A71D7">
        <w:rPr>
          <w:lang w:val="es-419"/>
        </w:rPr>
        <w:t xml:space="preserve">Ministerio de Minas, Industria y Desarrollo Tecnológico (MINMIDT)) y explicó el procedimiento de adhesión a </w:t>
      </w:r>
      <w:r w:rsidR="005456E3">
        <w:rPr>
          <w:lang w:val="es-419"/>
        </w:rPr>
        <w:t>la UPOV</w:t>
      </w:r>
      <w:r w:rsidRPr="002A71D7">
        <w:rPr>
          <w:lang w:val="es-419"/>
        </w:rPr>
        <w:t xml:space="preserve">. </w:t>
      </w:r>
    </w:p>
    <w:p w14:paraId="2EFDFCFC" w14:textId="77777777" w:rsidR="00901D07" w:rsidRPr="002A71D7" w:rsidRDefault="00901D07" w:rsidP="00901D07">
      <w:pPr>
        <w:rPr>
          <w:lang w:val="es-419"/>
        </w:rPr>
      </w:pPr>
    </w:p>
    <w:p w14:paraId="60DF2C3B" w14:textId="1CE8C47C" w:rsidR="00901D07" w:rsidRPr="002A71D7" w:rsidRDefault="00901D07" w:rsidP="00901D07">
      <w:pPr>
        <w:rPr>
          <w:lang w:val="es-419"/>
        </w:rPr>
      </w:pPr>
      <w:r w:rsidRPr="002A71D7">
        <w:rPr>
          <w:lang w:val="es-419"/>
        </w:rPr>
        <w:lastRenderedPageBreak/>
        <w:fldChar w:fldCharType="begin"/>
      </w:r>
      <w:r w:rsidRPr="002A71D7">
        <w:rPr>
          <w:lang w:val="es-419"/>
        </w:rPr>
        <w:instrText xml:space="preserve"> AUTONUM  </w:instrText>
      </w:r>
      <w:r w:rsidRPr="002A71D7">
        <w:rPr>
          <w:lang w:val="es-419"/>
        </w:rPr>
        <w:fldChar w:fldCharType="end"/>
      </w:r>
      <w:r w:rsidRPr="002A71D7">
        <w:rPr>
          <w:lang w:val="es-419"/>
        </w:rPr>
        <w:tab/>
        <w:t xml:space="preserve">El 6 de noviembre, en Ginebra, la Oficina celebró una videoconferencia con la Sra. Sara Quinteros Malpartida, </w:t>
      </w:r>
      <w:r w:rsidR="00730F75" w:rsidRPr="002A71D7">
        <w:rPr>
          <w:iCs/>
          <w:color w:val="000000" w:themeColor="text1"/>
          <w:lang w:val="es-419"/>
        </w:rPr>
        <w:t>c</w:t>
      </w:r>
      <w:r w:rsidRPr="002A71D7">
        <w:rPr>
          <w:iCs/>
          <w:color w:val="000000" w:themeColor="text1"/>
          <w:lang w:val="es-419"/>
        </w:rPr>
        <w:t xml:space="preserve">oordinadora de Conocimientos </w:t>
      </w:r>
      <w:r w:rsidRPr="002A71D7">
        <w:rPr>
          <w:iCs/>
          <w:lang w:val="es-419"/>
        </w:rPr>
        <w:t>Colectivos y Variedades Vegetales</w:t>
      </w:r>
      <w:r w:rsidRPr="002A71D7">
        <w:rPr>
          <w:lang w:val="es-419"/>
        </w:rPr>
        <w:t xml:space="preserve">, Dirección de Invenciones y Nuevas tecnologías, INDECOPI del Perú, </w:t>
      </w:r>
      <w:r w:rsidR="00105BFE" w:rsidRPr="002A71D7">
        <w:rPr>
          <w:lang w:val="es-419"/>
        </w:rPr>
        <w:t xml:space="preserve">con quien </w:t>
      </w:r>
      <w:r w:rsidRPr="002A71D7">
        <w:rPr>
          <w:lang w:val="es-419"/>
        </w:rPr>
        <w:t xml:space="preserve">examinó las novedades que </w:t>
      </w:r>
      <w:r w:rsidR="00105BFE" w:rsidRPr="002A71D7">
        <w:rPr>
          <w:lang w:val="es-419"/>
        </w:rPr>
        <w:t>habían tenido lugar</w:t>
      </w:r>
      <w:r w:rsidRPr="002A71D7">
        <w:rPr>
          <w:lang w:val="es-419"/>
        </w:rPr>
        <w:t xml:space="preserve"> en </w:t>
      </w:r>
      <w:r w:rsidR="00105BFE" w:rsidRPr="002A71D7">
        <w:rPr>
          <w:lang w:val="es-419"/>
        </w:rPr>
        <w:t>su</w:t>
      </w:r>
      <w:r w:rsidRPr="002A71D7">
        <w:rPr>
          <w:lang w:val="es-419"/>
        </w:rPr>
        <w:t xml:space="preserve"> país.</w:t>
      </w:r>
    </w:p>
    <w:p w14:paraId="6CB0C7B8" w14:textId="77777777" w:rsidR="00901D07" w:rsidRPr="002A71D7" w:rsidRDefault="00901D07" w:rsidP="00901D07">
      <w:pPr>
        <w:rPr>
          <w:lang w:val="es-419"/>
        </w:rPr>
      </w:pPr>
    </w:p>
    <w:p w14:paraId="54EADA73" w14:textId="77777777"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El 8 de noviembre, en Ginebra, la Oficina participó en una videoconferencia con representantes de la EUIPO, la OCVV y la CARICOM para examinar posibles actividades de cooperación en la región del Caribe.</w:t>
      </w:r>
    </w:p>
    <w:p w14:paraId="50CB4A50" w14:textId="77777777" w:rsidR="00901D07" w:rsidRPr="002A71D7" w:rsidRDefault="00901D07" w:rsidP="00901D07">
      <w:pPr>
        <w:rPr>
          <w:lang w:val="es-419"/>
        </w:rPr>
      </w:pPr>
    </w:p>
    <w:p w14:paraId="21EEC56B" w14:textId="77777777"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Del 10 al 16 de noviembre, en Roma (Italia), la Oficina asistió a la octava reunión del Órgano Rector del ITPGRFA.</w:t>
      </w:r>
    </w:p>
    <w:p w14:paraId="601851FE" w14:textId="77777777" w:rsidR="00901D07" w:rsidRPr="002A71D7" w:rsidRDefault="00901D07" w:rsidP="00901D07">
      <w:pPr>
        <w:rPr>
          <w:lang w:val="es-419"/>
        </w:rPr>
      </w:pPr>
    </w:p>
    <w:p w14:paraId="200E58FD" w14:textId="3BE2FB38"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Del 13 al 15 de noviembre, en Lima (Perú), la Oficina participó en un </w:t>
      </w:r>
      <w:r w:rsidR="004B56A7">
        <w:rPr>
          <w:lang w:val="es-419"/>
        </w:rPr>
        <w:t>“</w:t>
      </w:r>
      <w:r w:rsidRPr="002A71D7">
        <w:rPr>
          <w:lang w:val="es-419"/>
        </w:rPr>
        <w:t>Taller regional sobre el examen de solicitudes de protección de obtenciones vegetales</w:t>
      </w:r>
      <w:r w:rsidR="004B56A7">
        <w:rPr>
          <w:lang w:val="es-419"/>
        </w:rPr>
        <w:t>”</w:t>
      </w:r>
      <w:r w:rsidRPr="002A71D7">
        <w:rPr>
          <w:lang w:val="es-419"/>
        </w:rPr>
        <w:t xml:space="preserve">, organizado conjuntamente por IP Key LA, el INDECOPI (Perú), la CVVO y </w:t>
      </w:r>
      <w:r w:rsidR="005456E3">
        <w:rPr>
          <w:lang w:val="es-419"/>
        </w:rPr>
        <w:t>la UPOV</w:t>
      </w:r>
      <w:r w:rsidR="00287BED" w:rsidRPr="002A71D7">
        <w:rPr>
          <w:lang w:val="es-419"/>
        </w:rPr>
        <w:t xml:space="preserve">. </w:t>
      </w:r>
      <w:r w:rsidRPr="002A71D7">
        <w:rPr>
          <w:lang w:val="es-419"/>
        </w:rPr>
        <w:t xml:space="preserve">Se presentaron ponencias sobre el uso de </w:t>
      </w:r>
      <w:r w:rsidR="005456E3">
        <w:rPr>
          <w:lang w:val="es-419"/>
        </w:rPr>
        <w:t>UPOV PRISMA</w:t>
      </w:r>
      <w:r w:rsidRPr="002A71D7">
        <w:rPr>
          <w:lang w:val="es-419"/>
        </w:rPr>
        <w:t xml:space="preserve">, las bases de datos de </w:t>
      </w:r>
      <w:r w:rsidR="005456E3">
        <w:rPr>
          <w:lang w:val="es-419"/>
        </w:rPr>
        <w:t>la UPOV</w:t>
      </w:r>
      <w:r w:rsidRPr="002A71D7">
        <w:rPr>
          <w:lang w:val="es-419"/>
        </w:rPr>
        <w:t xml:space="preserve"> (PLUTO y GENIE),</w:t>
      </w:r>
      <w:r w:rsidR="00105BFE" w:rsidRPr="002A71D7">
        <w:rPr>
          <w:lang w:val="es-419"/>
        </w:rPr>
        <w:t xml:space="preserve"> las</w:t>
      </w:r>
      <w:r w:rsidRPr="002A71D7">
        <w:rPr>
          <w:lang w:val="es-419"/>
        </w:rPr>
        <w:t xml:space="preserve"> directrices de examen, </w:t>
      </w:r>
      <w:r w:rsidR="00105BFE" w:rsidRPr="002A71D7">
        <w:rPr>
          <w:lang w:val="es-419"/>
        </w:rPr>
        <w:t xml:space="preserve">la </w:t>
      </w:r>
      <w:r w:rsidRPr="002A71D7">
        <w:rPr>
          <w:lang w:val="es-419"/>
        </w:rPr>
        <w:t xml:space="preserve">novedad, </w:t>
      </w:r>
      <w:r w:rsidR="00105BFE" w:rsidRPr="002A71D7">
        <w:rPr>
          <w:lang w:val="es-419"/>
        </w:rPr>
        <w:t xml:space="preserve">las </w:t>
      </w:r>
      <w:r w:rsidRPr="002A71D7">
        <w:rPr>
          <w:lang w:val="es-419"/>
        </w:rPr>
        <w:t xml:space="preserve">denominaciones de variedades, </w:t>
      </w:r>
      <w:r w:rsidR="00105BFE" w:rsidRPr="002A71D7">
        <w:rPr>
          <w:lang w:val="es-419"/>
        </w:rPr>
        <w:t xml:space="preserve">la </w:t>
      </w:r>
      <w:r w:rsidRPr="002A71D7">
        <w:rPr>
          <w:lang w:val="es-419"/>
        </w:rPr>
        <w:t xml:space="preserve">cooperación en el examen DHE y </w:t>
      </w:r>
      <w:r w:rsidR="00105BFE" w:rsidRPr="002A71D7">
        <w:rPr>
          <w:lang w:val="es-419"/>
        </w:rPr>
        <w:t xml:space="preserve">las </w:t>
      </w:r>
      <w:r w:rsidRPr="002A71D7">
        <w:rPr>
          <w:lang w:val="es-419"/>
        </w:rPr>
        <w:t>técnicas moleculares</w:t>
      </w:r>
      <w:r w:rsidR="00287BED" w:rsidRPr="002A71D7">
        <w:rPr>
          <w:lang w:val="es-419"/>
        </w:rPr>
        <w:t xml:space="preserve">. </w:t>
      </w:r>
      <w:r w:rsidRPr="002A71D7">
        <w:rPr>
          <w:lang w:val="es-419"/>
        </w:rPr>
        <w:t xml:space="preserve">Los participantes procedían de Bolivia (Estado Plurinacional de), </w:t>
      </w:r>
      <w:r w:rsidR="00105BFE" w:rsidRPr="002A71D7">
        <w:rPr>
          <w:lang w:val="es-419"/>
        </w:rPr>
        <w:t xml:space="preserve">el </w:t>
      </w:r>
      <w:r w:rsidRPr="002A71D7">
        <w:rPr>
          <w:lang w:val="es-419"/>
        </w:rPr>
        <w:t xml:space="preserve">Brasil, Chile, Colombia, Costa Rica, </w:t>
      </w:r>
      <w:r w:rsidR="00105BFE" w:rsidRPr="002A71D7">
        <w:rPr>
          <w:lang w:val="es-419"/>
        </w:rPr>
        <w:t xml:space="preserve">el </w:t>
      </w:r>
      <w:r w:rsidRPr="002A71D7">
        <w:rPr>
          <w:lang w:val="es-419"/>
        </w:rPr>
        <w:t xml:space="preserve">Ecuador, México, Panamá, </w:t>
      </w:r>
      <w:r w:rsidR="00105BFE" w:rsidRPr="002A71D7">
        <w:rPr>
          <w:lang w:val="es-419"/>
        </w:rPr>
        <w:t xml:space="preserve">el </w:t>
      </w:r>
      <w:r w:rsidRPr="002A71D7">
        <w:rPr>
          <w:lang w:val="es-419"/>
        </w:rPr>
        <w:t xml:space="preserve">Perú y </w:t>
      </w:r>
      <w:r w:rsidR="00105BFE" w:rsidRPr="002A71D7">
        <w:rPr>
          <w:lang w:val="es-419"/>
        </w:rPr>
        <w:t xml:space="preserve">el </w:t>
      </w:r>
      <w:r w:rsidRPr="002A71D7">
        <w:rPr>
          <w:lang w:val="es-419"/>
        </w:rPr>
        <w:t>Uruguay.</w:t>
      </w:r>
    </w:p>
    <w:p w14:paraId="6178A1F9" w14:textId="77777777" w:rsidR="00901D07" w:rsidRPr="002A71D7" w:rsidRDefault="00901D07" w:rsidP="00901D07">
      <w:pPr>
        <w:rPr>
          <w:lang w:val="es-419"/>
        </w:rPr>
      </w:pPr>
    </w:p>
    <w:p w14:paraId="6BEAB2E8" w14:textId="4535E011"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Del 20 al 22 de noviembre, en Monrovia (Liberia), la Oficina asistió a parte de la cuadragésima tercera </w:t>
      </w:r>
      <w:r w:rsidR="00105BFE" w:rsidRPr="002A71D7">
        <w:rPr>
          <w:lang w:val="es-419"/>
        </w:rPr>
        <w:t>sesión del</w:t>
      </w:r>
      <w:r w:rsidRPr="002A71D7">
        <w:rPr>
          <w:lang w:val="es-419"/>
        </w:rPr>
        <w:t xml:space="preserve"> Consejo de Administración de la ARIPO</w:t>
      </w:r>
      <w:r w:rsidR="00105BFE" w:rsidRPr="002A71D7">
        <w:rPr>
          <w:lang w:val="es-419"/>
        </w:rPr>
        <w:t>,</w:t>
      </w:r>
      <w:r w:rsidRPr="002A71D7">
        <w:rPr>
          <w:lang w:val="es-419"/>
        </w:rPr>
        <w:t xml:space="preserve"> celebra</w:t>
      </w:r>
      <w:r w:rsidR="00105BFE" w:rsidRPr="002A71D7">
        <w:rPr>
          <w:lang w:val="es-419"/>
        </w:rPr>
        <w:t>da</w:t>
      </w:r>
      <w:r w:rsidRPr="002A71D7">
        <w:rPr>
          <w:lang w:val="es-419"/>
        </w:rPr>
        <w:t xml:space="preserve"> del 18 al 20 de noviembre de 2019, y </w:t>
      </w:r>
      <w:r w:rsidR="00105BFE" w:rsidRPr="002A71D7">
        <w:rPr>
          <w:lang w:val="es-419"/>
        </w:rPr>
        <w:t>a la</w:t>
      </w:r>
      <w:r w:rsidRPr="002A71D7">
        <w:rPr>
          <w:lang w:val="es-419"/>
        </w:rPr>
        <w:t xml:space="preserve"> decimoséptima sesión del Consejo de Ministros de la ARIPO</w:t>
      </w:r>
      <w:r w:rsidR="00105BFE" w:rsidRPr="002A71D7">
        <w:rPr>
          <w:lang w:val="es-419"/>
        </w:rPr>
        <w:t>,</w:t>
      </w:r>
      <w:r w:rsidRPr="002A71D7">
        <w:rPr>
          <w:lang w:val="es-419"/>
        </w:rPr>
        <w:t xml:space="preserve"> celebrada el 21 de noviembre de 2019</w:t>
      </w:r>
      <w:r w:rsidR="00287BED" w:rsidRPr="002A71D7">
        <w:rPr>
          <w:lang w:val="es-419"/>
        </w:rPr>
        <w:t xml:space="preserve">. </w:t>
      </w:r>
      <w:r w:rsidR="00FC40E7">
        <w:rPr>
          <w:lang w:val="es-419"/>
        </w:rPr>
        <w:br/>
      </w:r>
      <w:r w:rsidRPr="002A71D7">
        <w:rPr>
          <w:lang w:val="es-419"/>
        </w:rPr>
        <w:t xml:space="preserve">El 20 de noviembre, la Oficina también asistió al </w:t>
      </w:r>
      <w:r w:rsidR="004B56A7">
        <w:rPr>
          <w:lang w:val="es-419"/>
        </w:rPr>
        <w:t>“</w:t>
      </w:r>
      <w:r w:rsidRPr="002A71D7">
        <w:rPr>
          <w:lang w:val="es-419"/>
        </w:rPr>
        <w:t>Taller sobre elaboración y la aplicación de políticas</w:t>
      </w:r>
      <w:r w:rsidR="00740225" w:rsidRPr="002A71D7">
        <w:rPr>
          <w:lang w:val="es-419"/>
        </w:rPr>
        <w:t xml:space="preserve"> y estrategias</w:t>
      </w:r>
      <w:r w:rsidRPr="002A71D7">
        <w:rPr>
          <w:lang w:val="es-419"/>
        </w:rPr>
        <w:t xml:space="preserve"> </w:t>
      </w:r>
      <w:r w:rsidR="00740225" w:rsidRPr="002A71D7">
        <w:rPr>
          <w:lang w:val="es-419"/>
        </w:rPr>
        <w:t>en materia de</w:t>
      </w:r>
      <w:r w:rsidRPr="002A71D7">
        <w:rPr>
          <w:lang w:val="es-419"/>
        </w:rPr>
        <w:t xml:space="preserve"> propiedad intelectual como herramienta para el desarrollo nacional</w:t>
      </w:r>
      <w:r w:rsidR="004B56A7">
        <w:rPr>
          <w:lang w:val="es-419"/>
        </w:rPr>
        <w:t>”</w:t>
      </w:r>
      <w:r w:rsidRPr="002A71D7">
        <w:rPr>
          <w:lang w:val="es-419"/>
        </w:rPr>
        <w:t xml:space="preserve"> organizado por la ARIPO</w:t>
      </w:r>
      <w:r w:rsidR="00287BED" w:rsidRPr="002A71D7">
        <w:rPr>
          <w:lang w:val="es-419"/>
        </w:rPr>
        <w:t xml:space="preserve">. </w:t>
      </w:r>
      <w:r w:rsidRPr="002A71D7">
        <w:rPr>
          <w:lang w:val="es-419"/>
        </w:rPr>
        <w:t xml:space="preserve">Los participantes en </w:t>
      </w:r>
      <w:r w:rsidR="00740225" w:rsidRPr="002A71D7">
        <w:rPr>
          <w:lang w:val="es-419"/>
        </w:rPr>
        <w:t>las</w:t>
      </w:r>
      <w:r w:rsidRPr="002A71D7">
        <w:rPr>
          <w:lang w:val="es-419"/>
        </w:rPr>
        <w:t xml:space="preserve"> sesiones y </w:t>
      </w:r>
      <w:r w:rsidR="00740225" w:rsidRPr="002A71D7">
        <w:rPr>
          <w:lang w:val="es-419"/>
        </w:rPr>
        <w:t>el taller mencionados</w:t>
      </w:r>
      <w:r w:rsidRPr="002A71D7">
        <w:rPr>
          <w:lang w:val="es-419"/>
        </w:rPr>
        <w:t xml:space="preserve"> procedían de los siguientes Estados miembros de la </w:t>
      </w:r>
      <w:r w:rsidR="002A71D7" w:rsidRPr="002A71D7">
        <w:rPr>
          <w:lang w:val="es-419"/>
        </w:rPr>
        <w:t>ARIPO</w:t>
      </w:r>
      <w:r w:rsidR="00740225" w:rsidRPr="002A71D7">
        <w:rPr>
          <w:lang w:val="es-419"/>
        </w:rPr>
        <w:t>:</w:t>
      </w:r>
      <w:r w:rsidRPr="002A71D7">
        <w:rPr>
          <w:lang w:val="es-419"/>
        </w:rPr>
        <w:t xml:space="preserve"> Botswana, Eswatini, Gambia, Ghana, Kenya, Lesotho, Liberia, Malawi, Mozambique, Namibia, República Unida de Tanzanía, Santo Tomé y Príncipe, Sierra Leona, Sudán, Uganda, Zambia y Zimbabwe</w:t>
      </w:r>
      <w:r w:rsidR="00287BED" w:rsidRPr="002A71D7">
        <w:rPr>
          <w:lang w:val="es-419"/>
        </w:rPr>
        <w:t xml:space="preserve">. </w:t>
      </w:r>
      <w:r w:rsidRPr="002A71D7">
        <w:rPr>
          <w:lang w:val="es-419"/>
        </w:rPr>
        <w:t>También había observadores de Burundi y Seychelles</w:t>
      </w:r>
      <w:r w:rsidR="00287BED" w:rsidRPr="002A71D7">
        <w:rPr>
          <w:lang w:val="es-419"/>
        </w:rPr>
        <w:t xml:space="preserve">. </w:t>
      </w:r>
      <w:r w:rsidR="00740225" w:rsidRPr="002A71D7">
        <w:rPr>
          <w:lang w:val="es-419"/>
        </w:rPr>
        <w:t>Además, participaron</w:t>
      </w:r>
      <w:r w:rsidRPr="002A71D7">
        <w:rPr>
          <w:lang w:val="es-419"/>
        </w:rPr>
        <w:t xml:space="preserve"> representa</w:t>
      </w:r>
      <w:r w:rsidR="00206685" w:rsidRPr="002A71D7">
        <w:rPr>
          <w:lang w:val="es-419"/>
        </w:rPr>
        <w:t>n</w:t>
      </w:r>
      <w:r w:rsidRPr="002A71D7">
        <w:rPr>
          <w:lang w:val="es-419"/>
        </w:rPr>
        <w:t>tes de las siguientes organizaciones</w:t>
      </w:r>
      <w:r w:rsidR="003C6750" w:rsidRPr="002A71D7">
        <w:rPr>
          <w:lang w:val="es-419"/>
        </w:rPr>
        <w:t xml:space="preserve">: </w:t>
      </w:r>
      <w:r w:rsidRPr="002A71D7">
        <w:rPr>
          <w:lang w:val="es-419"/>
        </w:rPr>
        <w:t>OEP, OMPI, AFSTA, Oficina de Propiedad Intelectual del Canadá, Administración Nacional de Propiedad Intelectual de China, Oficina de Propiedad Intelectual de Singapur y Tribunal de Propiedad Industrial de Kenya.</w:t>
      </w:r>
    </w:p>
    <w:p w14:paraId="25DE6C3D" w14:textId="77777777" w:rsidR="00901D07" w:rsidRPr="002A71D7" w:rsidRDefault="00901D07" w:rsidP="00901D07">
      <w:pPr>
        <w:rPr>
          <w:lang w:val="es-419"/>
        </w:rPr>
      </w:pPr>
    </w:p>
    <w:p w14:paraId="60EB20AC" w14:textId="14B90377"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El 19 de noviembre, en Ginebra, el secretario general adjunto grabó una entrevista en vídeo para la inauguración del Centro Internacional de Capacitación en Semillas, a invitación del Servicio de Semillas y Variedades de la República de Corea (KSVS), Ministerio de Agricultura, Alimentación y Asuntos Rurales (MAFRA) de la República de Corea.</w:t>
      </w:r>
    </w:p>
    <w:p w14:paraId="37514F63" w14:textId="77777777" w:rsidR="00901D07" w:rsidRPr="002A71D7" w:rsidRDefault="00901D07" w:rsidP="00901D07">
      <w:pPr>
        <w:rPr>
          <w:lang w:val="es-419"/>
        </w:rPr>
      </w:pPr>
    </w:p>
    <w:p w14:paraId="455F47D4" w14:textId="1F73202E"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21 de noviembre, en Da Lat (Viet Nam), la Oficina presentó una ponencia sobre las novedades </w:t>
      </w:r>
      <w:r w:rsidR="005F697A" w:rsidRPr="002A71D7">
        <w:rPr>
          <w:lang w:val="es-419"/>
        </w:rPr>
        <w:t>que habían tenido lugar</w:t>
      </w:r>
      <w:r w:rsidRPr="002A71D7">
        <w:rPr>
          <w:lang w:val="es-419"/>
        </w:rPr>
        <w:t xml:space="preserve"> en </w:t>
      </w:r>
      <w:r w:rsidR="005456E3">
        <w:rPr>
          <w:lang w:val="es-419"/>
        </w:rPr>
        <w:t>la UPOV</w:t>
      </w:r>
      <w:r w:rsidRPr="002A71D7">
        <w:rPr>
          <w:lang w:val="es-419"/>
        </w:rPr>
        <w:t xml:space="preserve"> en</w:t>
      </w:r>
      <w:r w:rsidR="005F697A" w:rsidRPr="002A71D7">
        <w:rPr>
          <w:lang w:val="es-419"/>
        </w:rPr>
        <w:t xml:space="preserve"> el marco del</w:t>
      </w:r>
      <w:r w:rsidRPr="002A71D7">
        <w:rPr>
          <w:lang w:val="es-419"/>
        </w:rPr>
        <w:t xml:space="preserve"> </w:t>
      </w:r>
      <w:r w:rsidR="004B56A7">
        <w:rPr>
          <w:lang w:val="es-419"/>
        </w:rPr>
        <w:t>“</w:t>
      </w:r>
      <w:r w:rsidRPr="002A71D7">
        <w:rPr>
          <w:lang w:val="es-419"/>
        </w:rPr>
        <w:t xml:space="preserve">Seminario para sensibilizar sobre la protección de las </w:t>
      </w:r>
      <w:r w:rsidR="005F697A" w:rsidRPr="002A71D7">
        <w:rPr>
          <w:lang w:val="es-419"/>
        </w:rPr>
        <w:t>obtenciones</w:t>
      </w:r>
      <w:r w:rsidRPr="002A71D7">
        <w:rPr>
          <w:lang w:val="es-419"/>
        </w:rPr>
        <w:t xml:space="preserve"> vegetales </w:t>
      </w:r>
      <w:r w:rsidRPr="002A71D7">
        <w:rPr>
          <w:color w:val="000000" w:themeColor="text1"/>
          <w:lang w:val="es-419"/>
        </w:rPr>
        <w:t xml:space="preserve">para las </w:t>
      </w:r>
      <w:r w:rsidR="00B62C0D" w:rsidRPr="002A71D7">
        <w:rPr>
          <w:color w:val="000000" w:themeColor="text1"/>
          <w:lang w:val="es-419"/>
        </w:rPr>
        <w:t>personas pertinentes</w:t>
      </w:r>
      <w:r w:rsidR="005F697A" w:rsidRPr="002A71D7">
        <w:rPr>
          <w:color w:val="000000" w:themeColor="text1"/>
          <w:lang w:val="es-419"/>
        </w:rPr>
        <w:t xml:space="preserve"> de </w:t>
      </w:r>
      <w:r w:rsidR="005F697A" w:rsidRPr="002A71D7">
        <w:rPr>
          <w:lang w:val="es-419"/>
        </w:rPr>
        <w:t>las</w:t>
      </w:r>
      <w:r w:rsidRPr="002A71D7">
        <w:rPr>
          <w:lang w:val="es-419"/>
        </w:rPr>
        <w:t xml:space="preserve"> tierras altas centrales</w:t>
      </w:r>
      <w:r w:rsidR="004B56A7">
        <w:rPr>
          <w:lang w:val="es-419"/>
        </w:rPr>
        <w:t>”</w:t>
      </w:r>
      <w:r w:rsidRPr="002A71D7">
        <w:rPr>
          <w:lang w:val="es-419"/>
        </w:rPr>
        <w:t>, organizado por la Oficina de Protección de las Obtenciones Vegetales, Depart</w:t>
      </w:r>
      <w:r w:rsidR="005F697A" w:rsidRPr="002A71D7">
        <w:rPr>
          <w:lang w:val="es-419"/>
        </w:rPr>
        <w:t>a</w:t>
      </w:r>
      <w:r w:rsidRPr="002A71D7">
        <w:rPr>
          <w:lang w:val="es-419"/>
        </w:rPr>
        <w:t>mento de Producción Agrícola, Ministerio de Agricultura y Desarrollo Rural (MARD) de Viet Nam.</w:t>
      </w:r>
    </w:p>
    <w:p w14:paraId="73537910" w14:textId="77777777" w:rsidR="00901D07" w:rsidRPr="002A71D7" w:rsidRDefault="00901D07" w:rsidP="00901D07">
      <w:pPr>
        <w:rPr>
          <w:lang w:val="es-419"/>
        </w:rPr>
      </w:pPr>
    </w:p>
    <w:p w14:paraId="64584DFA" w14:textId="2E844DFC"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El 22 de noviembre,</w:t>
      </w:r>
      <w:r w:rsidRPr="002A71D7">
        <w:rPr>
          <w:color w:val="000000"/>
          <w:lang w:val="es-419"/>
        </w:rPr>
        <w:t xml:space="preserve"> en Montreal (Canadá), la Oficina asistió a una reunión con la Secretaría del Convenio sobre la Diversidad Biológica (C</w:t>
      </w:r>
      <w:r w:rsidR="00DF175E" w:rsidRPr="002A71D7">
        <w:rPr>
          <w:color w:val="000000"/>
          <w:lang w:val="es-419"/>
        </w:rPr>
        <w:t>DB</w:t>
      </w:r>
      <w:r w:rsidRPr="002A71D7">
        <w:rPr>
          <w:color w:val="000000"/>
          <w:lang w:val="es-419"/>
        </w:rPr>
        <w:t xml:space="preserve">) y el secretario del Tratado Internacional sobre los Recursos Fitogenéticos para la Alimentación y la Agricultura (ITPGRFA) para </w:t>
      </w:r>
      <w:r w:rsidR="00DF175E" w:rsidRPr="002A71D7">
        <w:rPr>
          <w:color w:val="000000"/>
          <w:lang w:val="es-419"/>
        </w:rPr>
        <w:t>examinar fórmulas para</w:t>
      </w:r>
      <w:r w:rsidRPr="002A71D7">
        <w:rPr>
          <w:color w:val="000000"/>
          <w:lang w:val="es-419"/>
        </w:rPr>
        <w:t xml:space="preserve"> facilitar los intercambios de experiencias y de información sobre la aplicación del Convenio de </w:t>
      </w:r>
      <w:r w:rsidR="005456E3">
        <w:rPr>
          <w:color w:val="000000"/>
          <w:lang w:val="es-419"/>
        </w:rPr>
        <w:t>la UPOV</w:t>
      </w:r>
      <w:r w:rsidRPr="002A71D7">
        <w:rPr>
          <w:color w:val="000000"/>
          <w:lang w:val="es-419"/>
        </w:rPr>
        <w:t>, el C</w:t>
      </w:r>
      <w:r w:rsidR="00DF175E" w:rsidRPr="002A71D7">
        <w:rPr>
          <w:color w:val="000000"/>
          <w:lang w:val="es-419"/>
        </w:rPr>
        <w:t>DB</w:t>
      </w:r>
      <w:r w:rsidRPr="002A71D7">
        <w:rPr>
          <w:color w:val="000000"/>
          <w:lang w:val="es-419"/>
        </w:rPr>
        <w:t xml:space="preserve"> y el ITPGRFA.</w:t>
      </w:r>
    </w:p>
    <w:p w14:paraId="2AB450B4" w14:textId="77777777" w:rsidR="00901D07" w:rsidRPr="002A71D7" w:rsidRDefault="00901D07" w:rsidP="00901D07">
      <w:pPr>
        <w:rPr>
          <w:lang w:val="es-419"/>
        </w:rPr>
      </w:pPr>
    </w:p>
    <w:p w14:paraId="6288DDE8" w14:textId="242D3528"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Del 25 al 27 de noviembre, en Kuala Lumpur (Malasia), la Oficina asistió al Congreso Asiático sobre Semillas de 2019 de la APSA, en el que </w:t>
      </w:r>
      <w:r w:rsidR="005F697A" w:rsidRPr="002A71D7">
        <w:rPr>
          <w:lang w:val="es-419"/>
        </w:rPr>
        <w:t xml:space="preserve">presentó </w:t>
      </w:r>
      <w:r w:rsidRPr="002A71D7">
        <w:rPr>
          <w:lang w:val="es-419"/>
        </w:rPr>
        <w:t xml:space="preserve">ponencias sobre los últimos avances que </w:t>
      </w:r>
      <w:r w:rsidR="005F697A" w:rsidRPr="002A71D7">
        <w:rPr>
          <w:lang w:val="es-419"/>
        </w:rPr>
        <w:t xml:space="preserve">habían tenido lugar </w:t>
      </w:r>
      <w:r w:rsidRPr="002A71D7">
        <w:rPr>
          <w:lang w:val="es-419"/>
        </w:rPr>
        <w:t xml:space="preserve">en </w:t>
      </w:r>
      <w:r w:rsidR="005456E3">
        <w:rPr>
          <w:lang w:val="es-419"/>
        </w:rPr>
        <w:t>la UPOV</w:t>
      </w:r>
      <w:r w:rsidRPr="002A71D7">
        <w:rPr>
          <w:lang w:val="es-419"/>
        </w:rPr>
        <w:t>.</w:t>
      </w:r>
    </w:p>
    <w:p w14:paraId="37B6094A" w14:textId="77777777" w:rsidR="00901D07" w:rsidRPr="002A71D7" w:rsidRDefault="00901D07" w:rsidP="00901D07">
      <w:pPr>
        <w:tabs>
          <w:tab w:val="left" w:pos="2971"/>
        </w:tabs>
        <w:rPr>
          <w:lang w:val="es-419"/>
        </w:rPr>
      </w:pPr>
    </w:p>
    <w:p w14:paraId="5D8F26F6" w14:textId="0123B998"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26 de noviembre, en Ankara (Turquía), la Oficina participó en </w:t>
      </w:r>
      <w:r w:rsidR="00DF175E" w:rsidRPr="002A71D7">
        <w:rPr>
          <w:lang w:val="es-419"/>
        </w:rPr>
        <w:t>un</w:t>
      </w:r>
      <w:r w:rsidRPr="002A71D7">
        <w:rPr>
          <w:lang w:val="es-419"/>
        </w:rPr>
        <w:t xml:space="preserve"> taller </w:t>
      </w:r>
      <w:r w:rsidR="00DF175E" w:rsidRPr="002A71D7">
        <w:rPr>
          <w:lang w:val="es-419"/>
        </w:rPr>
        <w:t>sobre</w:t>
      </w:r>
      <w:r w:rsidRPr="002A71D7">
        <w:rPr>
          <w:lang w:val="es-419"/>
        </w:rPr>
        <w:t xml:space="preserve"> </w:t>
      </w:r>
      <w:r w:rsidR="004B56A7">
        <w:rPr>
          <w:lang w:val="es-419"/>
        </w:rPr>
        <w:t>“</w:t>
      </w:r>
      <w:r w:rsidRPr="002A71D7">
        <w:rPr>
          <w:lang w:val="es-419"/>
        </w:rPr>
        <w:t xml:space="preserve">Introducción a </w:t>
      </w:r>
      <w:r w:rsidR="005456E3">
        <w:rPr>
          <w:lang w:val="es-419"/>
        </w:rPr>
        <w:t>la UPOV</w:t>
      </w:r>
      <w:r w:rsidRPr="002A71D7">
        <w:rPr>
          <w:lang w:val="es-419"/>
        </w:rPr>
        <w:t xml:space="preserve"> y </w:t>
      </w:r>
      <w:r w:rsidR="005456E3">
        <w:rPr>
          <w:lang w:val="es-419"/>
        </w:rPr>
        <w:t>UPOV PRISMA</w:t>
      </w:r>
      <w:r w:rsidR="004B56A7">
        <w:rPr>
          <w:lang w:val="es-419"/>
        </w:rPr>
        <w:t>”</w:t>
      </w:r>
      <w:r w:rsidRPr="002A71D7">
        <w:rPr>
          <w:lang w:val="es-419"/>
        </w:rPr>
        <w:t xml:space="preserve"> organizado por el Centro de Registro de </w:t>
      </w:r>
      <w:r w:rsidR="00DF175E" w:rsidRPr="002A71D7">
        <w:rPr>
          <w:lang w:val="es-419"/>
        </w:rPr>
        <w:t>Obtenciones Vegetales</w:t>
      </w:r>
      <w:r w:rsidRPr="002A71D7">
        <w:rPr>
          <w:lang w:val="es-419"/>
        </w:rPr>
        <w:t xml:space="preserve"> y </w:t>
      </w:r>
      <w:r w:rsidR="00DF175E" w:rsidRPr="002A71D7">
        <w:rPr>
          <w:lang w:val="es-419"/>
        </w:rPr>
        <w:t xml:space="preserve">de </w:t>
      </w:r>
      <w:r w:rsidRPr="002A71D7">
        <w:rPr>
          <w:lang w:val="es-419"/>
        </w:rPr>
        <w:t xml:space="preserve">Certificación de Semillas (TTSM), Ministerio de Alimentación, Agricultura y Ganadería de Turquía, y presentó una ponencia sobre </w:t>
      </w:r>
      <w:r w:rsidR="004B56A7">
        <w:rPr>
          <w:lang w:val="es-419"/>
        </w:rPr>
        <w:t>“</w:t>
      </w:r>
      <w:r w:rsidR="005456E3">
        <w:rPr>
          <w:lang w:val="es-419"/>
        </w:rPr>
        <w:t>la UPOV</w:t>
      </w:r>
      <w:r w:rsidRPr="002A71D7">
        <w:rPr>
          <w:lang w:val="es-419"/>
        </w:rPr>
        <w:t xml:space="preserve"> y la protección de las </w:t>
      </w:r>
      <w:r w:rsidR="00DF175E" w:rsidRPr="002A71D7">
        <w:rPr>
          <w:lang w:val="es-419"/>
        </w:rPr>
        <w:t>obtenciones</w:t>
      </w:r>
      <w:r w:rsidRPr="002A71D7">
        <w:rPr>
          <w:lang w:val="es-419"/>
        </w:rPr>
        <w:t xml:space="preserve"> vegetales</w:t>
      </w:r>
      <w:r w:rsidR="004B56A7">
        <w:rPr>
          <w:lang w:val="es-419"/>
        </w:rPr>
        <w:t>”</w:t>
      </w:r>
      <w:r w:rsidRPr="002A71D7">
        <w:rPr>
          <w:lang w:val="es-419"/>
        </w:rPr>
        <w:t xml:space="preserve"> y </w:t>
      </w:r>
      <w:r w:rsidR="004B56A7">
        <w:rPr>
          <w:lang w:val="es-419"/>
        </w:rPr>
        <w:t>“</w:t>
      </w:r>
      <w:r w:rsidR="005456E3">
        <w:rPr>
          <w:lang w:val="es-419"/>
        </w:rPr>
        <w:t>UPOV PRISMA</w:t>
      </w:r>
      <w:r w:rsidR="004B56A7">
        <w:rPr>
          <w:lang w:val="es-419"/>
        </w:rPr>
        <w:t>”</w:t>
      </w:r>
      <w:r w:rsidRPr="002A71D7">
        <w:rPr>
          <w:lang w:val="es-419"/>
        </w:rPr>
        <w:t>.</w:t>
      </w:r>
    </w:p>
    <w:p w14:paraId="57D6855B" w14:textId="77777777" w:rsidR="00901D07" w:rsidRPr="002A71D7" w:rsidRDefault="00901D07" w:rsidP="00901D07">
      <w:pPr>
        <w:rPr>
          <w:lang w:val="es-419"/>
        </w:rPr>
      </w:pPr>
    </w:p>
    <w:p w14:paraId="5BC6D3AA" w14:textId="36C6137C"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26 de noviembre, en Ankara (Turquía), la Oficina se reunió con el Sr. Ali Erden, director del </w:t>
      </w:r>
      <w:r w:rsidR="00DF175E" w:rsidRPr="002A71D7">
        <w:rPr>
          <w:lang w:val="es-419"/>
        </w:rPr>
        <w:t xml:space="preserve">Centro de Registro de Obtenciones Vegetales y de Certificación de Semillas </w:t>
      </w:r>
      <w:r w:rsidRPr="002A71D7">
        <w:rPr>
          <w:lang w:val="es-419"/>
        </w:rPr>
        <w:t>(TTSM),</w:t>
      </w:r>
      <w:r w:rsidR="00DF175E" w:rsidRPr="002A71D7">
        <w:rPr>
          <w:lang w:val="es-419"/>
        </w:rPr>
        <w:t xml:space="preserve"> </w:t>
      </w:r>
      <w:r w:rsidRPr="002A71D7">
        <w:rPr>
          <w:lang w:val="es-419"/>
        </w:rPr>
        <w:t xml:space="preserve">Ministerio de Alimentación, Agricultura y Ganadería de Turquía, y el Sr. Mehmet Çakmak, registrador de derechos de obtentor, TTSM, para debatir la cooperación entre </w:t>
      </w:r>
      <w:r w:rsidR="005456E3">
        <w:rPr>
          <w:lang w:val="es-419"/>
        </w:rPr>
        <w:t>la UPOV</w:t>
      </w:r>
      <w:r w:rsidRPr="002A71D7">
        <w:rPr>
          <w:lang w:val="es-419"/>
        </w:rPr>
        <w:t xml:space="preserve"> y </w:t>
      </w:r>
      <w:r w:rsidR="00FC40E7">
        <w:rPr>
          <w:lang w:val="es-419"/>
        </w:rPr>
        <w:t>Turquía</w:t>
      </w:r>
      <w:r w:rsidRPr="002A71D7">
        <w:rPr>
          <w:lang w:val="es-419"/>
        </w:rPr>
        <w:t>.</w:t>
      </w:r>
    </w:p>
    <w:p w14:paraId="75B31844" w14:textId="77777777" w:rsidR="00901D07" w:rsidRPr="002A71D7" w:rsidRDefault="00901D07" w:rsidP="00901D07">
      <w:pPr>
        <w:rPr>
          <w:lang w:val="es-419"/>
        </w:rPr>
      </w:pPr>
    </w:p>
    <w:p w14:paraId="72B6DE0A" w14:textId="1A6EF21D" w:rsidR="00901D07" w:rsidRPr="002A71D7" w:rsidRDefault="00901D07" w:rsidP="00901D07">
      <w:pPr>
        <w:rPr>
          <w:lang w:val="es-419"/>
        </w:rPr>
      </w:pPr>
      <w:r w:rsidRPr="002A71D7">
        <w:rPr>
          <w:lang w:val="es-419"/>
        </w:rPr>
        <w:lastRenderedPageBreak/>
        <w:fldChar w:fldCharType="begin"/>
      </w:r>
      <w:r w:rsidRPr="002A71D7">
        <w:rPr>
          <w:lang w:val="es-419"/>
        </w:rPr>
        <w:instrText xml:space="preserve"> AUTONUM  </w:instrText>
      </w:r>
      <w:r w:rsidRPr="002A71D7">
        <w:rPr>
          <w:lang w:val="es-419"/>
        </w:rPr>
        <w:fldChar w:fldCharType="end"/>
      </w:r>
      <w:r w:rsidRPr="002A71D7">
        <w:rPr>
          <w:lang w:val="es-419"/>
        </w:rPr>
        <w:tab/>
      </w:r>
      <w:r w:rsidRPr="002A71D7">
        <w:rPr>
          <w:color w:val="000000" w:themeColor="text1"/>
          <w:lang w:val="es-419"/>
        </w:rPr>
        <w:t>Del 26 al 28 de noviembre, en Angers (Fra</w:t>
      </w:r>
      <w:r w:rsidR="00206685" w:rsidRPr="002A71D7">
        <w:rPr>
          <w:color w:val="000000" w:themeColor="text1"/>
          <w:lang w:val="es-419"/>
        </w:rPr>
        <w:t>n</w:t>
      </w:r>
      <w:r w:rsidRPr="002A71D7">
        <w:rPr>
          <w:color w:val="000000" w:themeColor="text1"/>
          <w:lang w:val="es-419"/>
        </w:rPr>
        <w:t xml:space="preserve">cia), la Oficina participó en un Seminario de Comunicación de la OCVV y se reunió con el Sr. Lionel Sola, director de </w:t>
      </w:r>
      <w:r w:rsidR="00DF175E" w:rsidRPr="002A71D7">
        <w:rPr>
          <w:color w:val="000000" w:themeColor="text1"/>
          <w:lang w:val="es-419"/>
        </w:rPr>
        <w:t>C</w:t>
      </w:r>
      <w:r w:rsidRPr="002A71D7">
        <w:rPr>
          <w:color w:val="000000" w:themeColor="text1"/>
          <w:lang w:val="es-419"/>
        </w:rPr>
        <w:t>omunicación.</w:t>
      </w:r>
    </w:p>
    <w:p w14:paraId="6C7110DA" w14:textId="77777777" w:rsidR="00901D07" w:rsidRPr="002A71D7" w:rsidRDefault="00901D07" w:rsidP="00901D07">
      <w:pPr>
        <w:rPr>
          <w:lang w:val="es-419"/>
        </w:rPr>
      </w:pPr>
    </w:p>
    <w:p w14:paraId="48A078B3" w14:textId="5C9A2B99"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27 de noviembre, en Ginebra, la Oficina presentó una ponencia sobre </w:t>
      </w:r>
      <w:r w:rsidR="004B56A7">
        <w:rPr>
          <w:lang w:val="es-419"/>
        </w:rPr>
        <w:t>“</w:t>
      </w:r>
      <w:r w:rsidRPr="002A71D7">
        <w:rPr>
          <w:lang w:val="es-419"/>
        </w:rPr>
        <w:t xml:space="preserve">Derechos de propiedad intelectual para </w:t>
      </w:r>
      <w:r w:rsidR="00DF175E" w:rsidRPr="002A71D7">
        <w:rPr>
          <w:lang w:val="es-419"/>
        </w:rPr>
        <w:t>l</w:t>
      </w:r>
      <w:r w:rsidRPr="002A71D7">
        <w:rPr>
          <w:lang w:val="es-419"/>
        </w:rPr>
        <w:t xml:space="preserve">a agricultura productiva sostenible y la seguridad alimentaria: panorama de la importancia y el impacto de la protección de las </w:t>
      </w:r>
      <w:r w:rsidR="00DF175E" w:rsidRPr="002A71D7">
        <w:rPr>
          <w:lang w:val="es-419"/>
        </w:rPr>
        <w:t>obtenciones</w:t>
      </w:r>
      <w:r w:rsidRPr="002A71D7">
        <w:rPr>
          <w:lang w:val="es-419"/>
        </w:rPr>
        <w:t xml:space="preserve"> vegetales, particularmente en África</w:t>
      </w:r>
      <w:r w:rsidR="004B56A7">
        <w:rPr>
          <w:lang w:val="es-419"/>
        </w:rPr>
        <w:t>”</w:t>
      </w:r>
      <w:r w:rsidRPr="002A71D7">
        <w:rPr>
          <w:lang w:val="es-419"/>
        </w:rPr>
        <w:t xml:space="preserve"> al Profesor Barthelemy Nyasse y el Profesor Balkiss Bouhaouala-Zahar, miembros del Consejo Rector de la Academia Africana de Ciencias (AAS), durante su visita de estudio a la OMPI. </w:t>
      </w:r>
    </w:p>
    <w:p w14:paraId="4F434E75" w14:textId="77777777" w:rsidR="00901D07" w:rsidRPr="002A71D7" w:rsidRDefault="00901D07" w:rsidP="00901D07">
      <w:pPr>
        <w:rPr>
          <w:lang w:val="es-419"/>
        </w:rPr>
      </w:pPr>
    </w:p>
    <w:p w14:paraId="6425B9C4" w14:textId="5C621BDB"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28 de noviembre, en Madrid (España), la Oficina hizo una presentación sobre las Directrices de </w:t>
      </w:r>
      <w:r w:rsidR="005456E3">
        <w:rPr>
          <w:lang w:val="es-419"/>
        </w:rPr>
        <w:t>la UPOV</w:t>
      </w:r>
      <w:r w:rsidRPr="002A71D7">
        <w:rPr>
          <w:lang w:val="es-419"/>
        </w:rPr>
        <w:t xml:space="preserve"> para el uso de marcadores moleculares en el examen DHE, en un seminario organizado por el Instituto Nacional para el Instituto Nacional de Investigación y Tecnología Agraria y Alimentaria (INIA).</w:t>
      </w:r>
    </w:p>
    <w:p w14:paraId="16547730" w14:textId="77777777" w:rsidR="00901D07" w:rsidRPr="002A71D7" w:rsidRDefault="00901D07" w:rsidP="00901D07">
      <w:pPr>
        <w:rPr>
          <w:lang w:val="es-419"/>
        </w:rPr>
      </w:pPr>
    </w:p>
    <w:p w14:paraId="416D1DE4" w14:textId="46A7CB8B"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29 de noviembre, en Ginebra, la Oficina presentó una ponencia, a través de videoconferencia, sobre la protección de </w:t>
      </w:r>
      <w:r w:rsidR="00DF175E" w:rsidRPr="002A71D7">
        <w:rPr>
          <w:lang w:val="es-419"/>
        </w:rPr>
        <w:t xml:space="preserve">obtenciones </w:t>
      </w:r>
      <w:r w:rsidRPr="002A71D7">
        <w:rPr>
          <w:lang w:val="es-419"/>
        </w:rPr>
        <w:t xml:space="preserve">vegetales en virtud del Convenio de </w:t>
      </w:r>
      <w:r w:rsidR="005456E3">
        <w:rPr>
          <w:lang w:val="es-419"/>
        </w:rPr>
        <w:t>la UPOV</w:t>
      </w:r>
      <w:r w:rsidRPr="002A71D7">
        <w:rPr>
          <w:lang w:val="es-419"/>
        </w:rPr>
        <w:t xml:space="preserve"> en el marco del </w:t>
      </w:r>
      <w:r w:rsidR="004B56A7">
        <w:rPr>
          <w:lang w:val="es-419"/>
        </w:rPr>
        <w:t>“</w:t>
      </w:r>
      <w:r w:rsidRPr="002A71D7">
        <w:rPr>
          <w:lang w:val="es-419"/>
        </w:rPr>
        <w:t>Curso de formación de formadores de la Academia Costarricense de Propiedad Intelectual (ACOPI)</w:t>
      </w:r>
      <w:r w:rsidR="004B56A7">
        <w:rPr>
          <w:lang w:val="es-419"/>
        </w:rPr>
        <w:t>”</w:t>
      </w:r>
      <w:r w:rsidR="00DF175E" w:rsidRPr="002A71D7">
        <w:rPr>
          <w:lang w:val="es-419"/>
        </w:rPr>
        <w:t>.</w:t>
      </w:r>
      <w:r w:rsidRPr="002A71D7">
        <w:rPr>
          <w:lang w:val="es-419"/>
        </w:rPr>
        <w:t xml:space="preserve"> Asistieron al curso 29 expertos de Costa Rica.</w:t>
      </w:r>
    </w:p>
    <w:p w14:paraId="1220892D" w14:textId="77777777" w:rsidR="00901D07" w:rsidRPr="002A71D7" w:rsidRDefault="00901D07" w:rsidP="00901D07">
      <w:pPr>
        <w:rPr>
          <w:lang w:val="es-419"/>
        </w:rPr>
      </w:pPr>
    </w:p>
    <w:p w14:paraId="053B328E" w14:textId="1E83C7C9"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29 de noviembre, en </w:t>
      </w:r>
      <w:r w:rsidR="00206685" w:rsidRPr="002A71D7">
        <w:rPr>
          <w:lang w:val="es-419"/>
        </w:rPr>
        <w:t>Ámsterdam</w:t>
      </w:r>
      <w:r w:rsidRPr="002A71D7">
        <w:rPr>
          <w:lang w:val="es-419"/>
        </w:rPr>
        <w:t xml:space="preserve"> (Países Bajos)</w:t>
      </w:r>
      <w:r w:rsidR="00215593" w:rsidRPr="002A71D7">
        <w:rPr>
          <w:lang w:val="es-419"/>
        </w:rPr>
        <w:t>,</w:t>
      </w:r>
      <w:r w:rsidRPr="002A71D7">
        <w:rPr>
          <w:lang w:val="es-419"/>
        </w:rPr>
        <w:t xml:space="preserve"> en la Novena Conferencia Internacional sobre Protección de la Propiedad Intelectual en el ámbito del Fitomejoramiento, organizado por FORUM lnstitut für Management GmbH, </w:t>
      </w:r>
      <w:r w:rsidRPr="002A71D7">
        <w:rPr>
          <w:color w:val="000000"/>
          <w:lang w:val="es-419"/>
        </w:rPr>
        <w:t xml:space="preserve">la Oficina presentó una ponencia titulada </w:t>
      </w:r>
      <w:r w:rsidR="004B56A7">
        <w:rPr>
          <w:color w:val="000000"/>
          <w:lang w:val="es-419"/>
        </w:rPr>
        <w:t>“</w:t>
      </w:r>
      <w:r w:rsidRPr="002A71D7">
        <w:rPr>
          <w:i/>
          <w:iCs/>
          <w:color w:val="000000"/>
          <w:lang w:val="es-419"/>
        </w:rPr>
        <w:t>UPOV update</w:t>
      </w:r>
      <w:r w:rsidR="004B56A7">
        <w:rPr>
          <w:color w:val="000000"/>
          <w:lang w:val="es-419"/>
        </w:rPr>
        <w:t>”</w:t>
      </w:r>
      <w:r w:rsidRPr="002A71D7">
        <w:rPr>
          <w:color w:val="000000"/>
          <w:lang w:val="es-419"/>
        </w:rPr>
        <w:t xml:space="preserve"> (</w:t>
      </w:r>
      <w:r w:rsidR="004B56A7">
        <w:rPr>
          <w:color w:val="000000"/>
          <w:lang w:val="es-419"/>
        </w:rPr>
        <w:t>“</w:t>
      </w:r>
      <w:r w:rsidR="00E569EB">
        <w:rPr>
          <w:color w:val="000000"/>
          <w:lang w:val="es-419"/>
        </w:rPr>
        <w:t>Información actualizada sobre</w:t>
      </w:r>
      <w:r w:rsidRPr="002A71D7">
        <w:rPr>
          <w:color w:val="000000"/>
          <w:lang w:val="es-419"/>
        </w:rPr>
        <w:t xml:space="preserve"> </w:t>
      </w:r>
      <w:r w:rsidR="005456E3">
        <w:rPr>
          <w:color w:val="000000"/>
          <w:lang w:val="es-419"/>
        </w:rPr>
        <w:t>la UPOV</w:t>
      </w:r>
      <w:r w:rsidR="004B56A7">
        <w:rPr>
          <w:color w:val="000000"/>
          <w:lang w:val="es-419"/>
        </w:rPr>
        <w:t>”</w:t>
      </w:r>
      <w:r w:rsidRPr="002A71D7">
        <w:rPr>
          <w:color w:val="000000"/>
          <w:lang w:val="es-419"/>
        </w:rPr>
        <w:t xml:space="preserve">) y </w:t>
      </w:r>
      <w:r w:rsidRPr="002A71D7">
        <w:rPr>
          <w:lang w:val="es-419"/>
        </w:rPr>
        <w:t xml:space="preserve">participó en la sesión de preguntas y respuestas de la mesa redonda del </w:t>
      </w:r>
      <w:r w:rsidR="004B56A7">
        <w:rPr>
          <w:lang w:val="es-419"/>
        </w:rPr>
        <w:t>“</w:t>
      </w:r>
      <w:r w:rsidRPr="002A71D7">
        <w:rPr>
          <w:lang w:val="es-419"/>
        </w:rPr>
        <w:t>Plant Variety Protection FORUM</w:t>
      </w:r>
      <w:r w:rsidR="004B56A7">
        <w:rPr>
          <w:lang w:val="es-419"/>
        </w:rPr>
        <w:t>”</w:t>
      </w:r>
      <w:r w:rsidRPr="002A71D7">
        <w:rPr>
          <w:lang w:val="es-419"/>
        </w:rPr>
        <w:t xml:space="preserve"> (foro sobre la protección de las </w:t>
      </w:r>
      <w:r w:rsidR="00215593" w:rsidRPr="002A71D7">
        <w:rPr>
          <w:lang w:val="es-419"/>
        </w:rPr>
        <w:t xml:space="preserve">obtenciones </w:t>
      </w:r>
      <w:r w:rsidRPr="002A71D7">
        <w:rPr>
          <w:lang w:val="es-419"/>
        </w:rPr>
        <w:t>vegetales).</w:t>
      </w:r>
    </w:p>
    <w:p w14:paraId="4B0F35B2" w14:textId="77777777" w:rsidR="00901D07" w:rsidRPr="002A71D7" w:rsidRDefault="00901D07" w:rsidP="00901D07">
      <w:pPr>
        <w:rPr>
          <w:lang w:val="es-419"/>
        </w:rPr>
      </w:pPr>
    </w:p>
    <w:p w14:paraId="218BCBC7" w14:textId="430B4711"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30 de noviembre, en Antalya (Turquía), la Oficina asistió </w:t>
      </w:r>
      <w:r w:rsidR="00215593" w:rsidRPr="002A71D7">
        <w:rPr>
          <w:lang w:val="es-419"/>
        </w:rPr>
        <w:t xml:space="preserve">al </w:t>
      </w:r>
      <w:r w:rsidRPr="002A71D7">
        <w:rPr>
          <w:lang w:val="es-419"/>
        </w:rPr>
        <w:t xml:space="preserve">Séptimo Congreso </w:t>
      </w:r>
      <w:r w:rsidR="00215593" w:rsidRPr="002A71D7">
        <w:rPr>
          <w:lang w:val="es-419"/>
        </w:rPr>
        <w:t>R</w:t>
      </w:r>
      <w:r w:rsidRPr="002A71D7">
        <w:rPr>
          <w:lang w:val="es-419"/>
        </w:rPr>
        <w:t xml:space="preserve">egional sobre el </w:t>
      </w:r>
      <w:r w:rsidR="00215593" w:rsidRPr="002A71D7">
        <w:rPr>
          <w:lang w:val="es-419"/>
        </w:rPr>
        <w:t>C</w:t>
      </w:r>
      <w:r w:rsidRPr="002A71D7">
        <w:rPr>
          <w:lang w:val="es-419"/>
        </w:rPr>
        <w:t xml:space="preserve">omercio de </w:t>
      </w:r>
      <w:r w:rsidR="00215593" w:rsidRPr="002A71D7">
        <w:rPr>
          <w:lang w:val="es-419"/>
        </w:rPr>
        <w:t>S</w:t>
      </w:r>
      <w:r w:rsidRPr="002A71D7">
        <w:rPr>
          <w:lang w:val="es-419"/>
        </w:rPr>
        <w:t xml:space="preserve">emillas de la ECOSA, organizado por la Unión Turca de Semillas (TURKTOB) y el Ministerio de Alimentación, Agricultura y Ganadería de Turquía, y presentó una ponencia sobre </w:t>
      </w:r>
      <w:r w:rsidR="005456E3">
        <w:rPr>
          <w:lang w:val="es-419"/>
        </w:rPr>
        <w:t>la UPOV</w:t>
      </w:r>
      <w:r w:rsidRPr="002A71D7">
        <w:rPr>
          <w:lang w:val="es-419"/>
        </w:rPr>
        <w:t xml:space="preserve"> y la protección de </w:t>
      </w:r>
      <w:r w:rsidR="00215593" w:rsidRPr="002A71D7">
        <w:rPr>
          <w:lang w:val="es-419"/>
        </w:rPr>
        <w:t xml:space="preserve">las obtenciones </w:t>
      </w:r>
      <w:r w:rsidRPr="002A71D7">
        <w:rPr>
          <w:lang w:val="es-419"/>
        </w:rPr>
        <w:t>vegetales.</w:t>
      </w:r>
    </w:p>
    <w:p w14:paraId="0B154A2B" w14:textId="77777777" w:rsidR="00901D07" w:rsidRPr="002A71D7" w:rsidRDefault="00901D07" w:rsidP="00901D07">
      <w:pPr>
        <w:rPr>
          <w:lang w:val="es-419"/>
        </w:rPr>
      </w:pPr>
    </w:p>
    <w:p w14:paraId="4ACB01ED" w14:textId="77777777"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Los días 3 y 4 de diciembre, en Angers (Francia), la Oficina asistió a la reunión anual de la OCVV con sus oficinas de examen.</w:t>
      </w:r>
    </w:p>
    <w:p w14:paraId="6915C4AD" w14:textId="77777777" w:rsidR="00901D07" w:rsidRPr="002A71D7" w:rsidRDefault="00901D07" w:rsidP="00901D07">
      <w:pPr>
        <w:rPr>
          <w:lang w:val="es-419"/>
        </w:rPr>
      </w:pPr>
    </w:p>
    <w:p w14:paraId="3A8C6EBC" w14:textId="2ABB84DB" w:rsidR="00215593"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4 de diciembre, en </w:t>
      </w:r>
      <w:r w:rsidR="00206685" w:rsidRPr="002A71D7">
        <w:rPr>
          <w:lang w:val="es-419"/>
        </w:rPr>
        <w:t>Ámsterdam</w:t>
      </w:r>
      <w:r w:rsidRPr="002A71D7">
        <w:rPr>
          <w:lang w:val="es-419"/>
        </w:rPr>
        <w:t xml:space="preserve"> (Países Bajos), la Oficina participó en una reunión organizada por Naktuinbouw con una delegación de alto nivel de Nigeria que visitaba los Países Bajos, cuyo objetivo era intercambiar conocimientos y experiencias </w:t>
      </w:r>
      <w:r w:rsidR="00215593" w:rsidRPr="002A71D7">
        <w:rPr>
          <w:lang w:val="es-419"/>
        </w:rPr>
        <w:t xml:space="preserve">sobre la protección de las obtenciones vegetales </w:t>
      </w:r>
      <w:r w:rsidRPr="002A71D7">
        <w:rPr>
          <w:lang w:val="es-419"/>
        </w:rPr>
        <w:t>entre expertos de Nigeria y los Países Bajos y elaborar una guía para</w:t>
      </w:r>
      <w:r w:rsidR="00215593" w:rsidRPr="002A71D7">
        <w:rPr>
          <w:lang w:val="es-419"/>
        </w:rPr>
        <w:t xml:space="preserve"> la</w:t>
      </w:r>
      <w:r w:rsidRPr="002A71D7">
        <w:rPr>
          <w:lang w:val="es-419"/>
        </w:rPr>
        <w:t xml:space="preserve"> aplicación de un sistema de protección de </w:t>
      </w:r>
      <w:r w:rsidR="00215593" w:rsidRPr="002A71D7">
        <w:rPr>
          <w:lang w:val="es-419"/>
        </w:rPr>
        <w:t>las obtenciones</w:t>
      </w:r>
      <w:r w:rsidRPr="002A71D7">
        <w:rPr>
          <w:lang w:val="es-419"/>
        </w:rPr>
        <w:t xml:space="preserve"> vegetales en Nigeria</w:t>
      </w:r>
      <w:r w:rsidR="00287BED" w:rsidRPr="002A71D7">
        <w:rPr>
          <w:lang w:val="es-419"/>
        </w:rPr>
        <w:t xml:space="preserve">. </w:t>
      </w:r>
      <w:r w:rsidRPr="002A71D7">
        <w:rPr>
          <w:lang w:val="es-419"/>
        </w:rPr>
        <w:t xml:space="preserve">La Oficina presentó un panorama de </w:t>
      </w:r>
      <w:r w:rsidR="005456E3">
        <w:rPr>
          <w:lang w:val="es-419"/>
        </w:rPr>
        <w:t>la UPOV</w:t>
      </w:r>
      <w:r w:rsidRPr="002A71D7">
        <w:rPr>
          <w:lang w:val="es-419"/>
        </w:rPr>
        <w:t>.</w:t>
      </w:r>
    </w:p>
    <w:p w14:paraId="0BB9491A" w14:textId="77777777" w:rsidR="00901D07" w:rsidRPr="002A71D7" w:rsidRDefault="00901D07" w:rsidP="00901D07">
      <w:pPr>
        <w:rPr>
          <w:lang w:val="es-419"/>
        </w:rPr>
      </w:pPr>
    </w:p>
    <w:p w14:paraId="5E361CA6" w14:textId="77777777"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El 12 de diciembre, en N'Djamena (Chad), la Oficina asistió a la 59</w:t>
      </w:r>
      <w:r w:rsidRPr="002A71D7">
        <w:rPr>
          <w:vertAlign w:val="superscript"/>
          <w:lang w:val="es-419"/>
        </w:rPr>
        <w:t>a</w:t>
      </w:r>
      <w:r w:rsidRPr="002A71D7">
        <w:rPr>
          <w:lang w:val="es-419"/>
        </w:rPr>
        <w:t xml:space="preserve"> sesión del Consejo Administrativo de la OAPI.</w:t>
      </w:r>
    </w:p>
    <w:p w14:paraId="5CF5F199" w14:textId="77777777" w:rsidR="00901D07" w:rsidRPr="002A71D7" w:rsidRDefault="00901D07" w:rsidP="00901D07">
      <w:pPr>
        <w:rPr>
          <w:lang w:val="es-419"/>
        </w:rPr>
      </w:pPr>
    </w:p>
    <w:p w14:paraId="62425B50" w14:textId="3BA9FEE4"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El 12 de diciembre, </w:t>
      </w:r>
      <w:r w:rsidR="00215593" w:rsidRPr="002A71D7">
        <w:rPr>
          <w:lang w:val="es-419"/>
        </w:rPr>
        <w:t>e</w:t>
      </w:r>
      <w:r w:rsidRPr="002A71D7">
        <w:rPr>
          <w:lang w:val="es-419"/>
        </w:rPr>
        <w:t xml:space="preserve">n Nyon (Suiza), la Oficina se reunió con la ISF para examinar la cooperación entre la ISF y </w:t>
      </w:r>
      <w:r w:rsidR="005456E3">
        <w:rPr>
          <w:lang w:val="es-419"/>
        </w:rPr>
        <w:t>la UPOV</w:t>
      </w:r>
      <w:r w:rsidRPr="002A71D7">
        <w:rPr>
          <w:lang w:val="es-419"/>
        </w:rPr>
        <w:t>.</w:t>
      </w:r>
    </w:p>
    <w:p w14:paraId="26B5F903" w14:textId="77777777" w:rsidR="00901D07" w:rsidRPr="002A71D7" w:rsidRDefault="00901D07" w:rsidP="00901D07">
      <w:pPr>
        <w:rPr>
          <w:lang w:val="es-419"/>
        </w:rPr>
      </w:pPr>
    </w:p>
    <w:p w14:paraId="2E1E9F9D" w14:textId="146A3EFE"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r>
      <w:r w:rsidR="00215593" w:rsidRPr="002A71D7">
        <w:rPr>
          <w:lang w:val="es-419"/>
        </w:rPr>
        <w:t>Los días 17 y 18</w:t>
      </w:r>
      <w:r w:rsidRPr="002A71D7">
        <w:rPr>
          <w:lang w:val="es-419"/>
        </w:rPr>
        <w:t xml:space="preserve"> de diciembre, en Angers (Francia), la Oficina participó en un taller con la OAPI y la OCVV </w:t>
      </w:r>
      <w:r w:rsidR="004106B4" w:rsidRPr="002A71D7">
        <w:rPr>
          <w:lang w:val="es-419"/>
        </w:rPr>
        <w:t xml:space="preserve">en el que se examinó </w:t>
      </w:r>
      <w:r w:rsidRPr="002A71D7">
        <w:rPr>
          <w:lang w:val="es-419"/>
        </w:rPr>
        <w:t>una herramienta de administración de solicitudes para las oficinas de protección de las obtenciones vegetales</w:t>
      </w:r>
      <w:r w:rsidR="004106B4" w:rsidRPr="002A71D7">
        <w:rPr>
          <w:lang w:val="es-419"/>
        </w:rPr>
        <w:t xml:space="preserve"> </w:t>
      </w:r>
      <w:r w:rsidRPr="002A71D7">
        <w:rPr>
          <w:lang w:val="es-419"/>
        </w:rPr>
        <w:t xml:space="preserve">como parte de la </w:t>
      </w:r>
      <w:r w:rsidR="004106B4" w:rsidRPr="002A71D7">
        <w:rPr>
          <w:lang w:val="es-419"/>
        </w:rPr>
        <w:t>tercera actividad</w:t>
      </w:r>
      <w:r w:rsidRPr="002A71D7">
        <w:rPr>
          <w:lang w:val="es-419"/>
        </w:rPr>
        <w:t xml:space="preserve"> del proyecto </w:t>
      </w:r>
      <w:r w:rsidR="004B56A7">
        <w:rPr>
          <w:lang w:val="es-419"/>
        </w:rPr>
        <w:t>“</w:t>
      </w:r>
      <w:r w:rsidRPr="002A71D7">
        <w:rPr>
          <w:lang w:val="es-419"/>
        </w:rPr>
        <w:t>Fortalecer la capacidad y dar a conocer el sistema de la OAPI de protección de las obtenciones vegetales</w:t>
      </w:r>
      <w:r w:rsidR="004B56A7">
        <w:rPr>
          <w:lang w:val="es-419"/>
        </w:rPr>
        <w:t>”</w:t>
      </w:r>
      <w:r w:rsidRPr="002A71D7">
        <w:rPr>
          <w:lang w:val="es-419"/>
        </w:rPr>
        <w:t>, organizado conjuntamente con la Comisión Europea.</w:t>
      </w:r>
    </w:p>
    <w:p w14:paraId="67DE145D" w14:textId="77777777" w:rsidR="00901D07" w:rsidRPr="002A71D7" w:rsidRDefault="00901D07" w:rsidP="00901D07">
      <w:pPr>
        <w:rPr>
          <w:lang w:val="es-419"/>
        </w:rPr>
      </w:pPr>
    </w:p>
    <w:p w14:paraId="4DC014D1" w14:textId="10B079A8"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E</w:t>
      </w:r>
      <w:r w:rsidR="004106B4" w:rsidRPr="002A71D7">
        <w:rPr>
          <w:lang w:val="es-419"/>
        </w:rPr>
        <w:t>l presente</w:t>
      </w:r>
      <w:r w:rsidRPr="002A71D7">
        <w:rPr>
          <w:lang w:val="es-419"/>
        </w:rPr>
        <w:t xml:space="preserve"> informe no contiene información sobre las reuniones relativas al desarrollo de </w:t>
      </w:r>
      <w:r w:rsidR="005456E3">
        <w:rPr>
          <w:lang w:val="es-419"/>
        </w:rPr>
        <w:t>UPOV PRISMA</w:t>
      </w:r>
      <w:r w:rsidRPr="002A71D7">
        <w:rPr>
          <w:lang w:val="es-419"/>
        </w:rPr>
        <w:t xml:space="preserve"> que se celebraron en Ginebra o por medios electrónicos.</w:t>
      </w:r>
    </w:p>
    <w:p w14:paraId="5CEB7861" w14:textId="77777777" w:rsidR="00901D07" w:rsidRPr="002A71D7" w:rsidRDefault="00901D07" w:rsidP="00901D07">
      <w:pPr>
        <w:rPr>
          <w:lang w:val="es-419"/>
        </w:rPr>
      </w:pPr>
    </w:p>
    <w:p w14:paraId="50761500" w14:textId="77777777" w:rsidR="00901D07" w:rsidRPr="002A71D7" w:rsidRDefault="00901D07" w:rsidP="00901D07">
      <w:pPr>
        <w:rPr>
          <w:lang w:val="es-419"/>
        </w:rPr>
      </w:pPr>
    </w:p>
    <w:p w14:paraId="5D109330" w14:textId="77777777" w:rsidR="00901D07" w:rsidRPr="002A71D7" w:rsidRDefault="00901D07" w:rsidP="00901D07">
      <w:pPr>
        <w:pStyle w:val="Heading2"/>
        <w:rPr>
          <w:lang w:val="es-419"/>
        </w:rPr>
      </w:pPr>
      <w:bookmarkStart w:id="15" w:name="_Toc367779772"/>
      <w:bookmarkStart w:id="16" w:name="_Toc49874050"/>
      <w:bookmarkEnd w:id="15"/>
      <w:r w:rsidRPr="002A71D7">
        <w:rPr>
          <w:lang w:val="es-419"/>
        </w:rPr>
        <w:t>Cursos de enseñanza a distancia</w:t>
      </w:r>
      <w:bookmarkEnd w:id="16"/>
    </w:p>
    <w:p w14:paraId="5FEB91BF" w14:textId="77777777" w:rsidR="00901D07" w:rsidRPr="002A71D7" w:rsidRDefault="00901D07" w:rsidP="00901D07">
      <w:pPr>
        <w:keepNext/>
        <w:rPr>
          <w:szCs w:val="24"/>
          <w:lang w:val="es-419"/>
        </w:rPr>
      </w:pPr>
    </w:p>
    <w:p w14:paraId="6B432925" w14:textId="77777777" w:rsidR="00901D07" w:rsidRPr="002A71D7" w:rsidRDefault="00901D07" w:rsidP="00901D07">
      <w:pPr>
        <w:keepNext/>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Se impartieron dos sesiones de cada uno de los siguientes cursos de enseñanza a distancia en alemán, español, francés e inglés desde el 4 de marzo al 7 de abril de 2019 y desde el 14 de octubre al 17 de noviembre de 2019:</w:t>
      </w:r>
    </w:p>
    <w:p w14:paraId="0A8E6BB4" w14:textId="77777777" w:rsidR="00901D07" w:rsidRPr="002A71D7" w:rsidRDefault="00901D07" w:rsidP="00901D07">
      <w:pPr>
        <w:keepNext/>
        <w:rPr>
          <w:lang w:val="es-419"/>
        </w:rPr>
      </w:pPr>
    </w:p>
    <w:p w14:paraId="14C6843A" w14:textId="611421D3" w:rsidR="00901D07" w:rsidRPr="002A71D7" w:rsidRDefault="00901D07" w:rsidP="003C6750">
      <w:pPr>
        <w:pStyle w:val="ListParagraph"/>
        <w:keepNext/>
        <w:numPr>
          <w:ilvl w:val="0"/>
          <w:numId w:val="6"/>
        </w:numPr>
        <w:spacing w:after="120"/>
        <w:ind w:left="714" w:hanging="357"/>
        <w:contextualSpacing w:val="0"/>
        <w:rPr>
          <w:lang w:val="es-419"/>
        </w:rPr>
      </w:pPr>
      <w:r w:rsidRPr="002A71D7">
        <w:rPr>
          <w:lang w:val="es-419"/>
        </w:rPr>
        <w:t xml:space="preserve">DL-205 </w:t>
      </w:r>
      <w:r w:rsidR="004B56A7">
        <w:rPr>
          <w:lang w:val="es-419"/>
        </w:rPr>
        <w:t>“</w:t>
      </w:r>
      <w:r w:rsidRPr="002A71D7">
        <w:rPr>
          <w:lang w:val="es-419"/>
        </w:rPr>
        <w:t xml:space="preserve">Introducción al sistema de </w:t>
      </w:r>
      <w:r w:rsidR="005456E3">
        <w:rPr>
          <w:lang w:val="es-419"/>
        </w:rPr>
        <w:t>la UPOV</w:t>
      </w:r>
      <w:r w:rsidRPr="002A71D7">
        <w:rPr>
          <w:lang w:val="es-419"/>
        </w:rPr>
        <w:t xml:space="preserve"> de protección de las variedades vegetales en virtud del Convenio de </w:t>
      </w:r>
      <w:r w:rsidR="005456E3">
        <w:rPr>
          <w:lang w:val="es-419"/>
        </w:rPr>
        <w:t>la UPOV</w:t>
      </w:r>
      <w:r w:rsidR="004B56A7">
        <w:rPr>
          <w:lang w:val="es-419"/>
        </w:rPr>
        <w:t>”</w:t>
      </w:r>
      <w:r w:rsidRPr="002A71D7">
        <w:rPr>
          <w:lang w:val="es-419"/>
        </w:rPr>
        <w:t>;</w:t>
      </w:r>
    </w:p>
    <w:p w14:paraId="1ECB6284" w14:textId="534AB714" w:rsidR="00901D07" w:rsidRPr="002A71D7" w:rsidRDefault="00901D07" w:rsidP="003C6750">
      <w:pPr>
        <w:pStyle w:val="ListParagraph"/>
        <w:numPr>
          <w:ilvl w:val="0"/>
          <w:numId w:val="6"/>
        </w:numPr>
        <w:spacing w:after="120"/>
        <w:ind w:left="714" w:hanging="357"/>
        <w:contextualSpacing w:val="0"/>
        <w:rPr>
          <w:lang w:val="es-419"/>
        </w:rPr>
      </w:pPr>
      <w:r w:rsidRPr="002A71D7">
        <w:rPr>
          <w:lang w:val="es-419"/>
        </w:rPr>
        <w:t xml:space="preserve">DL-305 </w:t>
      </w:r>
      <w:r w:rsidR="004B56A7">
        <w:rPr>
          <w:lang w:val="es-419"/>
        </w:rPr>
        <w:t>“</w:t>
      </w:r>
      <w:r w:rsidRPr="002A71D7">
        <w:rPr>
          <w:lang w:val="es-419"/>
        </w:rPr>
        <w:t>Examen de solicitudes de derechos de obtentor</w:t>
      </w:r>
      <w:r w:rsidR="004B56A7">
        <w:rPr>
          <w:lang w:val="es-419"/>
        </w:rPr>
        <w:t>”</w:t>
      </w:r>
      <w:r w:rsidRPr="002A71D7">
        <w:rPr>
          <w:lang w:val="es-419"/>
        </w:rPr>
        <w:t>;</w:t>
      </w:r>
    </w:p>
    <w:p w14:paraId="7B8F1354" w14:textId="671EEF89" w:rsidR="00901D07" w:rsidRPr="002A71D7" w:rsidRDefault="00901D07" w:rsidP="003C6750">
      <w:pPr>
        <w:pStyle w:val="ListParagraph"/>
        <w:numPr>
          <w:ilvl w:val="0"/>
          <w:numId w:val="6"/>
        </w:numPr>
        <w:spacing w:after="120"/>
        <w:ind w:left="714" w:hanging="357"/>
        <w:contextualSpacing w:val="0"/>
        <w:rPr>
          <w:lang w:val="es-419"/>
        </w:rPr>
      </w:pPr>
      <w:r w:rsidRPr="002A71D7">
        <w:rPr>
          <w:lang w:val="es-419"/>
        </w:rPr>
        <w:lastRenderedPageBreak/>
        <w:t xml:space="preserve">DL-305A </w:t>
      </w:r>
      <w:r w:rsidR="004B56A7">
        <w:rPr>
          <w:lang w:val="es-419"/>
        </w:rPr>
        <w:t>“</w:t>
      </w:r>
      <w:r w:rsidRPr="002A71D7">
        <w:rPr>
          <w:lang w:val="es-419"/>
        </w:rPr>
        <w:t>Administración de los derechos de obtentor (parte A del curso DL-305: Examen de solicitudes de derechos de obtentor)</w:t>
      </w:r>
      <w:r w:rsidR="004B56A7">
        <w:rPr>
          <w:lang w:val="es-419"/>
        </w:rPr>
        <w:t>”</w:t>
      </w:r>
      <w:r w:rsidRPr="002A71D7">
        <w:rPr>
          <w:lang w:val="es-419"/>
        </w:rPr>
        <w:t>;</w:t>
      </w:r>
    </w:p>
    <w:p w14:paraId="3AE57241" w14:textId="57786388" w:rsidR="00901D07" w:rsidRPr="002A71D7" w:rsidRDefault="00901D07" w:rsidP="003C6750">
      <w:pPr>
        <w:pStyle w:val="ListParagraph"/>
        <w:numPr>
          <w:ilvl w:val="0"/>
          <w:numId w:val="6"/>
        </w:numPr>
        <w:ind w:left="714" w:hanging="357"/>
        <w:contextualSpacing w:val="0"/>
        <w:rPr>
          <w:lang w:val="es-419"/>
        </w:rPr>
      </w:pPr>
      <w:r w:rsidRPr="002A71D7">
        <w:rPr>
          <w:lang w:val="es-419"/>
        </w:rPr>
        <w:t xml:space="preserve">DL-305B </w:t>
      </w:r>
      <w:r w:rsidR="004B56A7">
        <w:rPr>
          <w:lang w:val="es-419"/>
        </w:rPr>
        <w:t>“</w:t>
      </w:r>
      <w:r w:rsidRPr="002A71D7">
        <w:rPr>
          <w:lang w:val="es-419"/>
        </w:rPr>
        <w:t>Examen DHE (parte B del curso DL-305: Examen de solicitudes de derechos de obtentor)</w:t>
      </w:r>
      <w:r w:rsidR="004B56A7">
        <w:rPr>
          <w:lang w:val="es-419"/>
        </w:rPr>
        <w:t>”</w:t>
      </w:r>
      <w:r w:rsidRPr="002A71D7">
        <w:rPr>
          <w:lang w:val="es-419"/>
        </w:rPr>
        <w:t>.</w:t>
      </w:r>
    </w:p>
    <w:p w14:paraId="0F5D0175" w14:textId="77777777" w:rsidR="00901D07" w:rsidRPr="002A71D7" w:rsidRDefault="00901D07" w:rsidP="00901D07">
      <w:pPr>
        <w:rPr>
          <w:lang w:val="es-419"/>
        </w:rPr>
      </w:pPr>
    </w:p>
    <w:p w14:paraId="7E0D90CF" w14:textId="0980C999" w:rsidR="00901D07" w:rsidRPr="002A71D7" w:rsidRDefault="00901D07" w:rsidP="00901D07">
      <w:pPr>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En el Anexo III, </w:t>
      </w:r>
      <w:r w:rsidR="004106B4" w:rsidRPr="002A71D7">
        <w:rPr>
          <w:lang w:val="es-419"/>
        </w:rPr>
        <w:t xml:space="preserve">en el </w:t>
      </w:r>
      <w:r w:rsidR="00DC68EE" w:rsidRPr="002A71D7">
        <w:rPr>
          <w:lang w:val="es-419"/>
        </w:rPr>
        <w:t>apartado</w:t>
      </w:r>
      <w:r w:rsidR="004106B4" w:rsidRPr="002A71D7">
        <w:rPr>
          <w:lang w:val="es-419"/>
        </w:rPr>
        <w:t xml:space="preserve"> del</w:t>
      </w:r>
      <w:r w:rsidRPr="002A71D7">
        <w:rPr>
          <w:lang w:val="es-419"/>
        </w:rPr>
        <w:t xml:space="preserve"> Subprograma UV.3, Indicador de rendimiento 4</w:t>
      </w:r>
      <w:r w:rsidR="004106B4" w:rsidRPr="002A71D7">
        <w:rPr>
          <w:lang w:val="es-419"/>
        </w:rPr>
        <w:t xml:space="preserve"> </w:t>
      </w:r>
      <w:r w:rsidRPr="002A71D7">
        <w:rPr>
          <w:lang w:val="es-419"/>
        </w:rPr>
        <w:t xml:space="preserve">a) </w:t>
      </w:r>
      <w:r w:rsidR="004B56A7">
        <w:rPr>
          <w:lang w:val="es-419"/>
        </w:rPr>
        <w:t>“</w:t>
      </w:r>
      <w:r w:rsidRPr="002A71D7">
        <w:rPr>
          <w:lang w:val="es-419"/>
        </w:rPr>
        <w:t>Participación en cursos de enseñanza a distancia</w:t>
      </w:r>
      <w:r w:rsidR="004B56A7">
        <w:rPr>
          <w:lang w:val="es-419"/>
        </w:rPr>
        <w:t>”</w:t>
      </w:r>
      <w:r w:rsidRPr="002A71D7">
        <w:rPr>
          <w:lang w:val="es-419"/>
        </w:rPr>
        <w:t xml:space="preserve">, se ofrece una relación de los alumnos que participaron en los cursos </w:t>
      </w:r>
      <w:r w:rsidR="004106B4" w:rsidRPr="002A71D7">
        <w:rPr>
          <w:lang w:val="es-419"/>
        </w:rPr>
        <w:t xml:space="preserve">a distancia </w:t>
      </w:r>
      <w:r w:rsidRPr="002A71D7">
        <w:rPr>
          <w:lang w:val="es-419"/>
        </w:rPr>
        <w:t>DL-205 y DL-305</w:t>
      </w:r>
      <w:r w:rsidR="004106B4" w:rsidRPr="002A71D7">
        <w:rPr>
          <w:lang w:val="es-419"/>
        </w:rPr>
        <w:t xml:space="preserve"> de </w:t>
      </w:r>
      <w:r w:rsidR="005456E3">
        <w:rPr>
          <w:lang w:val="es-419"/>
        </w:rPr>
        <w:t>la UPOV</w:t>
      </w:r>
      <w:r w:rsidRPr="002A71D7">
        <w:rPr>
          <w:lang w:val="es-419"/>
        </w:rPr>
        <w:t>.</w:t>
      </w:r>
    </w:p>
    <w:p w14:paraId="697954F3" w14:textId="77777777" w:rsidR="00901D07" w:rsidRPr="002A71D7" w:rsidRDefault="00901D07" w:rsidP="00901D07">
      <w:pPr>
        <w:rPr>
          <w:szCs w:val="24"/>
          <w:lang w:val="es-419"/>
        </w:rPr>
      </w:pPr>
    </w:p>
    <w:p w14:paraId="6EBCE2F0" w14:textId="77777777" w:rsidR="00901D07" w:rsidRPr="002A71D7" w:rsidRDefault="00901D07" w:rsidP="00901D07">
      <w:pPr>
        <w:rPr>
          <w:szCs w:val="24"/>
          <w:lang w:val="es-419"/>
        </w:rPr>
      </w:pPr>
    </w:p>
    <w:p w14:paraId="5F5B0A45" w14:textId="77777777" w:rsidR="00901D07" w:rsidRPr="002A71D7" w:rsidRDefault="00901D07" w:rsidP="00901D07">
      <w:pPr>
        <w:rPr>
          <w:szCs w:val="24"/>
          <w:lang w:val="es-419"/>
        </w:rPr>
      </w:pPr>
    </w:p>
    <w:p w14:paraId="42A5E749" w14:textId="77777777" w:rsidR="00901D07" w:rsidRPr="002A71D7" w:rsidRDefault="00901D07" w:rsidP="00901D07">
      <w:pPr>
        <w:pStyle w:val="Heading1"/>
        <w:rPr>
          <w:lang w:val="es-419"/>
        </w:rPr>
      </w:pPr>
      <w:bookmarkStart w:id="17" w:name="_Toc367779773"/>
      <w:bookmarkStart w:id="18" w:name="_Toc49874051"/>
      <w:r w:rsidRPr="002A71D7">
        <w:rPr>
          <w:lang w:val="es-419"/>
        </w:rPr>
        <w:t>IV.</w:t>
      </w:r>
      <w:r w:rsidRPr="002A71D7">
        <w:rPr>
          <w:lang w:val="es-419"/>
        </w:rPr>
        <w:tab/>
        <w:t>RELACIONES CON ESTADOS Y ORGANIZACIONES</w:t>
      </w:r>
      <w:bookmarkEnd w:id="17"/>
      <w:bookmarkEnd w:id="18"/>
    </w:p>
    <w:p w14:paraId="71A6BCC6" w14:textId="77777777" w:rsidR="00901D07" w:rsidRPr="002A71D7" w:rsidRDefault="00901D07" w:rsidP="00901D07">
      <w:pPr>
        <w:keepNext/>
        <w:rPr>
          <w:lang w:val="es-419"/>
        </w:rPr>
      </w:pPr>
    </w:p>
    <w:p w14:paraId="24A4EF4B" w14:textId="193955BB" w:rsidR="00901D07" w:rsidRPr="002A71D7" w:rsidRDefault="00901D07" w:rsidP="00901D07">
      <w:pPr>
        <w:pStyle w:val="BodyText"/>
        <w:keepNext/>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La Oficina prestó asistencia sobre legislación en materia de protección de las obtenciones vegetales a los </w:t>
      </w:r>
      <w:r w:rsidR="003B0DEC" w:rsidRPr="002A71D7">
        <w:rPr>
          <w:lang w:val="es-419"/>
        </w:rPr>
        <w:t>siguientes miembros</w:t>
      </w:r>
      <w:r w:rsidR="003C6750" w:rsidRPr="002A71D7">
        <w:rPr>
          <w:lang w:val="es-419"/>
        </w:rPr>
        <w:t xml:space="preserve">: </w:t>
      </w:r>
      <w:r w:rsidRPr="002A71D7">
        <w:rPr>
          <w:lang w:val="es-419"/>
        </w:rPr>
        <w:t>Bosnia y Herzegovina, Colombia, Georgia, México, Nueva Zelandia, Paraguay y Trinidad y Tabago.</w:t>
      </w:r>
    </w:p>
    <w:p w14:paraId="667CD15B" w14:textId="77777777" w:rsidR="00901D07" w:rsidRPr="002A71D7" w:rsidRDefault="00901D07" w:rsidP="00901D07">
      <w:pPr>
        <w:pStyle w:val="BodyText"/>
        <w:rPr>
          <w:lang w:val="es-419"/>
        </w:rPr>
      </w:pPr>
    </w:p>
    <w:p w14:paraId="5D788A57" w14:textId="1E9C3621" w:rsidR="00901D07" w:rsidRPr="002A71D7" w:rsidRDefault="00901D07" w:rsidP="00901D07">
      <w:pPr>
        <w:pStyle w:val="BodyText"/>
        <w:rPr>
          <w:rFonts w:eastAsiaTheme="minorEastAsia"/>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La Oficina facilitó información sobre los elementos necesarios para depositar el instrumento de adhesión al Acta de 1991 del Convenio de </w:t>
      </w:r>
      <w:r w:rsidR="005456E3">
        <w:rPr>
          <w:lang w:val="es-419"/>
        </w:rPr>
        <w:t>la UPOV</w:t>
      </w:r>
      <w:r w:rsidRPr="002A71D7">
        <w:rPr>
          <w:lang w:val="es-419"/>
        </w:rPr>
        <w:t xml:space="preserve"> o de ratificación de esta a los miembros siguientes</w:t>
      </w:r>
      <w:r w:rsidR="003C6750" w:rsidRPr="002A71D7">
        <w:rPr>
          <w:lang w:val="es-419"/>
        </w:rPr>
        <w:t xml:space="preserve">: </w:t>
      </w:r>
      <w:r w:rsidRPr="002A71D7">
        <w:rPr>
          <w:lang w:val="es-419"/>
        </w:rPr>
        <w:t>Colombia y México.</w:t>
      </w:r>
    </w:p>
    <w:p w14:paraId="7460163A" w14:textId="77777777" w:rsidR="00901D07" w:rsidRPr="002A71D7" w:rsidRDefault="00901D07" w:rsidP="00901D07">
      <w:pPr>
        <w:rPr>
          <w:lang w:val="es-419"/>
        </w:rPr>
      </w:pPr>
    </w:p>
    <w:p w14:paraId="25419B1E" w14:textId="0B8DC27F" w:rsidR="00901D07" w:rsidRPr="002A71D7" w:rsidRDefault="00901D07" w:rsidP="00901D07">
      <w:pPr>
        <w:rPr>
          <w:rFonts w:eastAsiaTheme="minorEastAsia"/>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La Oficina proporcionó asesoramiento y asistencia para la elaboración de legislación en materia de protección de las </w:t>
      </w:r>
      <w:r w:rsidR="003B0DEC" w:rsidRPr="002A71D7">
        <w:rPr>
          <w:lang w:val="es-419"/>
        </w:rPr>
        <w:t xml:space="preserve">obtenciones </w:t>
      </w:r>
      <w:r w:rsidRPr="002A71D7">
        <w:rPr>
          <w:lang w:val="es-419"/>
        </w:rPr>
        <w:t xml:space="preserve">vegetales de conformidad con el Acta de 1991 del Convenio de </w:t>
      </w:r>
      <w:r w:rsidR="005456E3">
        <w:rPr>
          <w:lang w:val="es-419"/>
        </w:rPr>
        <w:t>la UPOV</w:t>
      </w:r>
      <w:r w:rsidRPr="002A71D7">
        <w:rPr>
          <w:lang w:val="es-419"/>
        </w:rPr>
        <w:t xml:space="preserve"> o </w:t>
      </w:r>
      <w:r w:rsidR="003B0DEC" w:rsidRPr="002A71D7">
        <w:rPr>
          <w:lang w:val="es-419"/>
        </w:rPr>
        <w:t>en relación con</w:t>
      </w:r>
      <w:r w:rsidRPr="002A71D7">
        <w:rPr>
          <w:lang w:val="es-419"/>
        </w:rPr>
        <w:t xml:space="preserve"> el procedimiento de adhesión al Convenio de </w:t>
      </w:r>
      <w:r w:rsidR="005456E3">
        <w:rPr>
          <w:lang w:val="es-419"/>
        </w:rPr>
        <w:t>la UPOV</w:t>
      </w:r>
      <w:r w:rsidRPr="002A71D7">
        <w:rPr>
          <w:lang w:val="es-419"/>
        </w:rPr>
        <w:t xml:space="preserve"> a: Afganistán, Argelia, Camboya, Egipto, Emiratos Árabes Unidos, Jamaica, Iraq, Irán (República Islámica del), Kazajstán, Liechtenstein, Malasia, Mongolia, Myanmar, Nigeria, República Democrática Popular Lao, San Vicente y las Granadinas, Zambia y Zimbabwe.</w:t>
      </w:r>
    </w:p>
    <w:p w14:paraId="60E8A50A" w14:textId="77777777" w:rsidR="00901D07" w:rsidRPr="002A71D7" w:rsidRDefault="00901D07" w:rsidP="00901D07">
      <w:pPr>
        <w:rPr>
          <w:lang w:val="es-419"/>
        </w:rPr>
      </w:pPr>
    </w:p>
    <w:p w14:paraId="581053FD" w14:textId="449F19C9" w:rsidR="00901D07" w:rsidRPr="002A71D7" w:rsidRDefault="00901D07" w:rsidP="00901D07">
      <w:pPr>
        <w:rPr>
          <w:rFonts w:eastAsiaTheme="minorEastAsia"/>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 xml:space="preserve">La Oficina </w:t>
      </w:r>
      <w:r w:rsidR="00AC71AB" w:rsidRPr="002A71D7">
        <w:rPr>
          <w:lang w:val="es-419"/>
        </w:rPr>
        <w:t xml:space="preserve">participó en reuniones o se reunió </w:t>
      </w:r>
      <w:r w:rsidRPr="002A71D7">
        <w:rPr>
          <w:lang w:val="es-419"/>
        </w:rPr>
        <w:t>con las siguientes organizaciones intergubernamentales: ARIPO, C</w:t>
      </w:r>
      <w:r w:rsidR="00AC71AB" w:rsidRPr="002A71D7">
        <w:rPr>
          <w:lang w:val="es-419"/>
        </w:rPr>
        <w:t>DB</w:t>
      </w:r>
      <w:r w:rsidRPr="002A71D7">
        <w:rPr>
          <w:lang w:val="es-419"/>
        </w:rPr>
        <w:t>, ITPGRFA, ISTA, OAPI, OCDE, OMC, OMPI y Unión Europea (OCVV y EUIPO).</w:t>
      </w:r>
    </w:p>
    <w:p w14:paraId="0572E535" w14:textId="77777777" w:rsidR="00901D07" w:rsidRPr="002A71D7" w:rsidRDefault="00901D07" w:rsidP="00901D07">
      <w:pPr>
        <w:rPr>
          <w:rFonts w:eastAsiaTheme="minorEastAsia"/>
          <w:lang w:val="es-419"/>
        </w:rPr>
      </w:pPr>
    </w:p>
    <w:p w14:paraId="23CFE2FE" w14:textId="2E7035EC" w:rsidR="00901D07" w:rsidRPr="002A71D7" w:rsidRDefault="00AC71AB" w:rsidP="00901D07">
      <w:pPr>
        <w:rPr>
          <w:rFonts w:eastAsiaTheme="minorEastAsia"/>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r>
      <w:r w:rsidR="00901D07" w:rsidRPr="002A71D7">
        <w:rPr>
          <w:lang w:val="es-419"/>
        </w:rPr>
        <w:t xml:space="preserve">La Oficina </w:t>
      </w:r>
      <w:r w:rsidRPr="002A71D7">
        <w:rPr>
          <w:lang w:val="es-419"/>
        </w:rPr>
        <w:t>participó</w:t>
      </w:r>
      <w:r w:rsidR="00901D07" w:rsidRPr="002A71D7">
        <w:rPr>
          <w:lang w:val="es-419"/>
        </w:rPr>
        <w:t xml:space="preserve"> en actividades organizadas por las siguientes organizaciones no gubernamentales</w:t>
      </w:r>
      <w:r w:rsidR="003C6750" w:rsidRPr="002A71D7">
        <w:rPr>
          <w:lang w:val="es-419"/>
        </w:rPr>
        <w:t xml:space="preserve">: </w:t>
      </w:r>
      <w:r w:rsidR="00901D07" w:rsidRPr="002A71D7">
        <w:rPr>
          <w:lang w:val="es-419"/>
        </w:rPr>
        <w:t>AFSTA, APSA, CIOPORA, CLI, Euroseeds, ISF, OMA y SAA.</w:t>
      </w:r>
    </w:p>
    <w:p w14:paraId="794401B6" w14:textId="77777777" w:rsidR="00901D07" w:rsidRPr="002A71D7" w:rsidRDefault="00901D07" w:rsidP="00901D07">
      <w:pPr>
        <w:rPr>
          <w:lang w:val="es-419"/>
        </w:rPr>
      </w:pPr>
    </w:p>
    <w:p w14:paraId="4102A258" w14:textId="77777777" w:rsidR="00901D07" w:rsidRPr="002A71D7" w:rsidRDefault="00901D07" w:rsidP="00901D07">
      <w:pPr>
        <w:rPr>
          <w:lang w:val="es-419"/>
        </w:rPr>
      </w:pPr>
    </w:p>
    <w:p w14:paraId="1D1AF44B" w14:textId="77777777" w:rsidR="00901D07" w:rsidRPr="002A71D7" w:rsidRDefault="00901D07" w:rsidP="00901D07">
      <w:pPr>
        <w:pStyle w:val="Heading1"/>
        <w:rPr>
          <w:lang w:val="es-419"/>
        </w:rPr>
      </w:pPr>
      <w:bookmarkStart w:id="19" w:name="_Toc367779774"/>
      <w:bookmarkStart w:id="20" w:name="_Toc49874052"/>
      <w:r w:rsidRPr="002A71D7">
        <w:rPr>
          <w:lang w:val="es-419"/>
        </w:rPr>
        <w:t>V.</w:t>
      </w:r>
      <w:r w:rsidRPr="002A71D7">
        <w:rPr>
          <w:lang w:val="es-419"/>
        </w:rPr>
        <w:tab/>
        <w:t>PUBLICACIONES</w:t>
      </w:r>
      <w:bookmarkEnd w:id="19"/>
      <w:bookmarkEnd w:id="20"/>
    </w:p>
    <w:p w14:paraId="2E1AB16C" w14:textId="77777777" w:rsidR="00901D07" w:rsidRPr="002A71D7" w:rsidRDefault="00901D07" w:rsidP="00901D07">
      <w:pPr>
        <w:keepNext/>
        <w:rPr>
          <w:lang w:val="es-419"/>
        </w:rPr>
      </w:pPr>
    </w:p>
    <w:p w14:paraId="51153D59" w14:textId="7765797E" w:rsidR="00901D07" w:rsidRPr="002A71D7" w:rsidRDefault="00901D07" w:rsidP="00901D07">
      <w:pPr>
        <w:keepNext/>
        <w:rPr>
          <w:lang w:val="es-419"/>
        </w:rPr>
      </w:pPr>
      <w:r w:rsidRPr="002A71D7">
        <w:rPr>
          <w:lang w:val="es-419"/>
        </w:rPr>
        <w:fldChar w:fldCharType="begin"/>
      </w:r>
      <w:r w:rsidRPr="002A71D7">
        <w:rPr>
          <w:lang w:val="es-419"/>
        </w:rPr>
        <w:instrText xml:space="preserve"> AUTONUM  </w:instrText>
      </w:r>
      <w:r w:rsidRPr="002A71D7">
        <w:rPr>
          <w:lang w:val="es-419"/>
        </w:rPr>
        <w:fldChar w:fldCharType="end"/>
      </w:r>
      <w:r w:rsidRPr="002A71D7">
        <w:rPr>
          <w:lang w:val="es-419"/>
        </w:rPr>
        <w:tab/>
        <w:t>La Oficina publicó:</w:t>
      </w:r>
    </w:p>
    <w:p w14:paraId="36DF5341" w14:textId="77777777" w:rsidR="00901D07" w:rsidRPr="002A71D7" w:rsidRDefault="00901D07" w:rsidP="00901D07">
      <w:pPr>
        <w:keepNext/>
        <w:rPr>
          <w:lang w:val="es-419"/>
        </w:rPr>
      </w:pPr>
    </w:p>
    <w:p w14:paraId="3089A8E0" w14:textId="0AF2C05A" w:rsidR="00901D07" w:rsidRPr="002A71D7" w:rsidRDefault="00901D07" w:rsidP="00901D07">
      <w:pPr>
        <w:rPr>
          <w:rFonts w:cs="Arial"/>
          <w:lang w:val="es-419"/>
        </w:rPr>
      </w:pPr>
      <w:r w:rsidRPr="002A71D7">
        <w:rPr>
          <w:lang w:val="es-419"/>
        </w:rPr>
        <w:tab/>
        <w:t xml:space="preserve">a) </w:t>
      </w:r>
      <w:r w:rsidR="00AC71AB" w:rsidRPr="002A71D7">
        <w:rPr>
          <w:lang w:val="es-419"/>
        </w:rPr>
        <w:tab/>
      </w:r>
      <w:r w:rsidRPr="002A71D7">
        <w:rPr>
          <w:lang w:val="es-419"/>
        </w:rPr>
        <w:t>107 actualizaciones de la base de datos sobre variedades vegetales PLUTO;</w:t>
      </w:r>
    </w:p>
    <w:p w14:paraId="2C205F0F" w14:textId="77777777" w:rsidR="00901D07" w:rsidRPr="002A71D7" w:rsidRDefault="00901D07" w:rsidP="00901D07">
      <w:pPr>
        <w:rPr>
          <w:rFonts w:cs="Arial"/>
          <w:lang w:val="es-419"/>
        </w:rPr>
      </w:pPr>
    </w:p>
    <w:p w14:paraId="70EB9970" w14:textId="1DC9EDA0" w:rsidR="00901D07" w:rsidRPr="002A71D7" w:rsidRDefault="00901D07" w:rsidP="00901D07">
      <w:pPr>
        <w:keepNext/>
        <w:ind w:firstLine="567"/>
        <w:rPr>
          <w:lang w:val="es-419"/>
        </w:rPr>
      </w:pPr>
      <w:r w:rsidRPr="002A71D7">
        <w:rPr>
          <w:lang w:val="es-419"/>
        </w:rPr>
        <w:t xml:space="preserve">b) </w:t>
      </w:r>
      <w:r w:rsidR="00AC71AB" w:rsidRPr="002A71D7">
        <w:rPr>
          <w:lang w:val="es-419"/>
        </w:rPr>
        <w:tab/>
      </w:r>
      <w:r w:rsidRPr="002A71D7">
        <w:rPr>
          <w:lang w:val="es-419"/>
        </w:rPr>
        <w:t>7 documentos aprobados por el Consejo en su quincuagésima cuarta sesión ordinaria, celebrada el 1 de noviembre de 2019:</w:t>
      </w:r>
    </w:p>
    <w:p w14:paraId="196A5979" w14:textId="77777777" w:rsidR="00901D07" w:rsidRPr="002A71D7" w:rsidRDefault="00901D07" w:rsidP="00901D07">
      <w:pPr>
        <w:ind w:firstLine="567"/>
        <w:rPr>
          <w:lang w:val="es-419"/>
        </w:rPr>
      </w:pPr>
    </w:p>
    <w:p w14:paraId="1FF72D22" w14:textId="77777777" w:rsidR="00901D07" w:rsidRPr="002A71D7" w:rsidRDefault="00901D07" w:rsidP="00901D07">
      <w:pPr>
        <w:keepNext/>
        <w:spacing w:after="120"/>
        <w:ind w:left="2410" w:hanging="1837"/>
        <w:rPr>
          <w:lang w:val="es-419"/>
        </w:rPr>
      </w:pPr>
      <w:r w:rsidRPr="002A71D7">
        <w:rPr>
          <w:lang w:val="es-419"/>
        </w:rPr>
        <w:t>TGP/7</w:t>
      </w:r>
      <w:r w:rsidRPr="002A71D7">
        <w:rPr>
          <w:lang w:val="es-419"/>
        </w:rPr>
        <w:tab/>
        <w:t>Elaboración de las directrices de examen (revisión)</w:t>
      </w:r>
    </w:p>
    <w:p w14:paraId="688B3157" w14:textId="77777777" w:rsidR="00901D07" w:rsidRPr="002A71D7" w:rsidRDefault="00901D07" w:rsidP="00901D07">
      <w:pPr>
        <w:keepNext/>
        <w:spacing w:after="120"/>
        <w:ind w:left="2410" w:hanging="1837"/>
        <w:rPr>
          <w:lang w:val="es-419"/>
        </w:rPr>
      </w:pPr>
      <w:r w:rsidRPr="002A71D7">
        <w:rPr>
          <w:lang w:val="es-419"/>
        </w:rPr>
        <w:t>TGP/8</w:t>
      </w:r>
      <w:r w:rsidRPr="002A71D7">
        <w:rPr>
          <w:lang w:val="es-419"/>
        </w:rPr>
        <w:tab/>
        <w:t>Diseño de ensayos y técnicas utilizados en el examen de la distinción, la homogeneidad y la estabilidad (revisión)</w:t>
      </w:r>
    </w:p>
    <w:p w14:paraId="3EF0B517" w14:textId="14A7B1F2" w:rsidR="00901D07" w:rsidRPr="002A71D7" w:rsidRDefault="00901D07" w:rsidP="00901D07">
      <w:pPr>
        <w:spacing w:after="120"/>
        <w:ind w:left="2410" w:hanging="1837"/>
        <w:rPr>
          <w:lang w:val="es-419"/>
        </w:rPr>
      </w:pPr>
      <w:r w:rsidRPr="002A71D7">
        <w:rPr>
          <w:lang w:val="es-419"/>
        </w:rPr>
        <w:t xml:space="preserve">TGP/10 </w:t>
      </w:r>
      <w:r w:rsidR="00AC71AB" w:rsidRPr="002A71D7">
        <w:rPr>
          <w:lang w:val="es-419"/>
        </w:rPr>
        <w:tab/>
      </w:r>
      <w:r w:rsidRPr="002A71D7">
        <w:rPr>
          <w:lang w:val="es-419"/>
        </w:rPr>
        <w:t xml:space="preserve">Examen de la </w:t>
      </w:r>
      <w:r w:rsidR="00AC71AB" w:rsidRPr="002A71D7">
        <w:rPr>
          <w:lang w:val="es-419"/>
        </w:rPr>
        <w:t xml:space="preserve">homogeneidad </w:t>
      </w:r>
      <w:r w:rsidRPr="002A71D7">
        <w:rPr>
          <w:lang w:val="es-419"/>
        </w:rPr>
        <w:t>(revisión)</w:t>
      </w:r>
    </w:p>
    <w:p w14:paraId="33600F12" w14:textId="226DAB4C" w:rsidR="00901D07" w:rsidRPr="002A71D7" w:rsidRDefault="00901D07" w:rsidP="00901D07">
      <w:pPr>
        <w:spacing w:after="120"/>
        <w:ind w:left="2410" w:hanging="1837"/>
        <w:rPr>
          <w:lang w:val="es-419"/>
        </w:rPr>
      </w:pPr>
      <w:r w:rsidRPr="002A71D7">
        <w:rPr>
          <w:lang w:val="es-419"/>
        </w:rPr>
        <w:t>TGP/14</w:t>
      </w:r>
      <w:r w:rsidRPr="002A71D7">
        <w:rPr>
          <w:lang w:val="es-419"/>
        </w:rPr>
        <w:tab/>
        <w:t xml:space="preserve">Glosario de términos utilizados en los documentos de </w:t>
      </w:r>
      <w:r w:rsidR="005456E3">
        <w:rPr>
          <w:lang w:val="es-419"/>
        </w:rPr>
        <w:t>la UPOV</w:t>
      </w:r>
      <w:r w:rsidRPr="002A71D7">
        <w:rPr>
          <w:lang w:val="es-419"/>
        </w:rPr>
        <w:t xml:space="preserve"> (revisión)</w:t>
      </w:r>
    </w:p>
    <w:p w14:paraId="072EE59B" w14:textId="00625E65" w:rsidR="00901D07" w:rsidRPr="002A71D7" w:rsidRDefault="00901D07" w:rsidP="00901D07">
      <w:pPr>
        <w:spacing w:after="120"/>
        <w:ind w:left="2410" w:hanging="1837"/>
        <w:rPr>
          <w:lang w:val="es-419"/>
        </w:rPr>
      </w:pPr>
      <w:r w:rsidRPr="002A71D7">
        <w:rPr>
          <w:lang w:val="es-419"/>
        </w:rPr>
        <w:t>TGP/15</w:t>
      </w:r>
      <w:r w:rsidRPr="002A71D7">
        <w:rPr>
          <w:lang w:val="es-419"/>
        </w:rPr>
        <w:tab/>
        <w:t>Orientación sobre el uso de marcadores bioquímicos y moleculares en el examen de la distinción, la homogeneidad y la estabilidad (DHE) (revisión)</w:t>
      </w:r>
    </w:p>
    <w:p w14:paraId="2D2B2A66" w14:textId="1E045418" w:rsidR="00901D07" w:rsidRPr="002A71D7" w:rsidRDefault="00901D07" w:rsidP="00901D07">
      <w:pPr>
        <w:spacing w:after="120"/>
        <w:ind w:left="2410" w:hanging="1837"/>
        <w:rPr>
          <w:lang w:val="es-419"/>
        </w:rPr>
      </w:pPr>
      <w:r w:rsidRPr="002A71D7">
        <w:rPr>
          <w:lang w:val="es-419"/>
        </w:rPr>
        <w:t>UPOV/INF/5</w:t>
      </w:r>
      <w:r w:rsidRPr="002A71D7">
        <w:rPr>
          <w:lang w:val="es-419"/>
        </w:rPr>
        <w:tab/>
        <w:t xml:space="preserve">Publicación tipo de </w:t>
      </w:r>
      <w:r w:rsidR="005456E3">
        <w:rPr>
          <w:lang w:val="es-419"/>
        </w:rPr>
        <w:t>la UPOV</w:t>
      </w:r>
      <w:r w:rsidRPr="002A71D7">
        <w:rPr>
          <w:lang w:val="es-419"/>
        </w:rPr>
        <w:t xml:space="preserve"> sobre los derechos de obtentor (revisión)</w:t>
      </w:r>
    </w:p>
    <w:p w14:paraId="6C0662A5" w14:textId="58CBF51F" w:rsidR="00901D07" w:rsidRPr="002A71D7" w:rsidRDefault="00901D07" w:rsidP="00901D07">
      <w:pPr>
        <w:spacing w:after="120"/>
        <w:ind w:left="2410" w:hanging="1837"/>
        <w:rPr>
          <w:lang w:val="es-419"/>
        </w:rPr>
      </w:pPr>
      <w:r w:rsidRPr="002A71D7">
        <w:rPr>
          <w:lang w:val="es-419"/>
        </w:rPr>
        <w:t xml:space="preserve">UPOV/INF/22 </w:t>
      </w:r>
      <w:r w:rsidR="00AC71AB" w:rsidRPr="002A71D7">
        <w:rPr>
          <w:lang w:val="es-419"/>
        </w:rPr>
        <w:tab/>
      </w:r>
      <w:r w:rsidRPr="002A71D7">
        <w:rPr>
          <w:lang w:val="es-419"/>
        </w:rPr>
        <w:t>Programas informáticos y equipos utilizados por los miembros de la Unión (revisión)</w:t>
      </w:r>
    </w:p>
    <w:p w14:paraId="4C033ABE" w14:textId="77777777" w:rsidR="00901D07" w:rsidRPr="002A71D7" w:rsidRDefault="00901D07" w:rsidP="00901D07">
      <w:pPr>
        <w:rPr>
          <w:lang w:val="es-419"/>
        </w:rPr>
      </w:pPr>
    </w:p>
    <w:p w14:paraId="32F16CF5" w14:textId="77777777" w:rsidR="00901D07" w:rsidRPr="002A71D7" w:rsidRDefault="00901D07" w:rsidP="00901D07">
      <w:pPr>
        <w:keepNext/>
        <w:rPr>
          <w:lang w:val="es-419"/>
        </w:rPr>
      </w:pPr>
      <w:r w:rsidRPr="002A71D7">
        <w:rPr>
          <w:lang w:val="es-419"/>
        </w:rPr>
        <w:lastRenderedPageBreak/>
        <w:fldChar w:fldCharType="begin"/>
      </w:r>
      <w:r w:rsidRPr="002A71D7">
        <w:rPr>
          <w:lang w:val="es-419"/>
        </w:rPr>
        <w:instrText xml:space="preserve"> AUTONUM  </w:instrText>
      </w:r>
      <w:r w:rsidRPr="002A71D7">
        <w:rPr>
          <w:lang w:val="es-419"/>
        </w:rPr>
        <w:fldChar w:fldCharType="end"/>
      </w:r>
      <w:r w:rsidRPr="002A71D7">
        <w:rPr>
          <w:lang w:val="es-419"/>
        </w:rPr>
        <w:tab/>
        <w:t>El TC aprobó las siguientes directrices de examen, por correspondencia o en su quincuagésima quinta sesión, celebrada los días 28 y 29 de octubre de 2019:</w:t>
      </w:r>
    </w:p>
    <w:p w14:paraId="72EDB5FD" w14:textId="77777777" w:rsidR="00901D07" w:rsidRPr="002A71D7" w:rsidRDefault="00901D07" w:rsidP="00901D07">
      <w:pPr>
        <w:keepNext/>
        <w:rPr>
          <w:lang w:val="es-419"/>
        </w:rPr>
      </w:pPr>
    </w:p>
    <w:tbl>
      <w:tblPr>
        <w:tblW w:w="10201" w:type="dxa"/>
        <w:tblLayout w:type="fixed"/>
        <w:tblCellMar>
          <w:top w:w="28" w:type="dxa"/>
          <w:left w:w="28" w:type="dxa"/>
          <w:bottom w:w="28" w:type="dxa"/>
          <w:right w:w="28" w:type="dxa"/>
        </w:tblCellMar>
        <w:tblLook w:val="0020" w:firstRow="1" w:lastRow="0" w:firstColumn="0" w:lastColumn="0" w:noHBand="0" w:noVBand="0"/>
      </w:tblPr>
      <w:tblGrid>
        <w:gridCol w:w="612"/>
        <w:gridCol w:w="566"/>
        <w:gridCol w:w="1511"/>
        <w:gridCol w:w="1417"/>
        <w:gridCol w:w="1414"/>
        <w:gridCol w:w="1566"/>
        <w:gridCol w:w="1414"/>
        <w:gridCol w:w="1701"/>
      </w:tblGrid>
      <w:tr w:rsidR="00901D07" w:rsidRPr="002A71D7" w14:paraId="43CE813C" w14:textId="77777777" w:rsidTr="00B84D20">
        <w:trPr>
          <w:trHeight w:val="1050"/>
          <w:tblHeader/>
        </w:trPr>
        <w:tc>
          <w:tcPr>
            <w:tcW w:w="612" w:type="dxa"/>
            <w:tcBorders>
              <w:top w:val="single" w:sz="4" w:space="0" w:color="auto"/>
              <w:left w:val="single" w:sz="4" w:space="0" w:color="auto"/>
              <w:bottom w:val="single" w:sz="4" w:space="0" w:color="auto"/>
            </w:tcBorders>
            <w:shd w:val="clear" w:color="auto" w:fill="D9D9D9"/>
            <w:vAlign w:val="center"/>
          </w:tcPr>
          <w:p w14:paraId="246B9396" w14:textId="77777777" w:rsidR="00901D07" w:rsidRPr="002A71D7" w:rsidRDefault="00901D07" w:rsidP="00B84D20">
            <w:pPr>
              <w:keepNext/>
              <w:jc w:val="left"/>
              <w:rPr>
                <w:rFonts w:eastAsia="MS Mincho" w:cs="Arial"/>
                <w:bCs/>
                <w:sz w:val="16"/>
                <w:szCs w:val="16"/>
                <w:lang w:val="es-419"/>
              </w:rPr>
            </w:pPr>
            <w:r w:rsidRPr="002A71D7">
              <w:rPr>
                <w:bCs/>
                <w:sz w:val="16"/>
                <w:szCs w:val="16"/>
                <w:lang w:val="es-419"/>
              </w:rPr>
              <w:t>**</w:t>
            </w:r>
          </w:p>
        </w:tc>
        <w:tc>
          <w:tcPr>
            <w:tcW w:w="566" w:type="dxa"/>
            <w:tcBorders>
              <w:top w:val="single" w:sz="4" w:space="0" w:color="auto"/>
              <w:bottom w:val="single" w:sz="4" w:space="0" w:color="auto"/>
            </w:tcBorders>
            <w:shd w:val="clear" w:color="auto" w:fill="D9D9D9"/>
            <w:vAlign w:val="center"/>
          </w:tcPr>
          <w:p w14:paraId="4E09B1E4" w14:textId="77777777" w:rsidR="00901D07" w:rsidRPr="002A71D7" w:rsidRDefault="00901D07" w:rsidP="00B84D20">
            <w:pPr>
              <w:keepNext/>
              <w:jc w:val="left"/>
              <w:rPr>
                <w:rFonts w:eastAsia="MS Mincho" w:cs="Arial"/>
                <w:bCs/>
                <w:sz w:val="16"/>
                <w:szCs w:val="16"/>
                <w:lang w:val="es-419"/>
              </w:rPr>
            </w:pPr>
            <w:r w:rsidRPr="002A71D7">
              <w:rPr>
                <w:bCs/>
                <w:sz w:val="16"/>
                <w:szCs w:val="16"/>
                <w:lang w:val="es-419"/>
              </w:rPr>
              <w:t>TWP</w:t>
            </w:r>
          </w:p>
        </w:tc>
        <w:tc>
          <w:tcPr>
            <w:tcW w:w="1511" w:type="dxa"/>
            <w:tcBorders>
              <w:top w:val="single" w:sz="4" w:space="0" w:color="auto"/>
              <w:bottom w:val="single" w:sz="4" w:space="0" w:color="auto"/>
            </w:tcBorders>
            <w:shd w:val="clear" w:color="auto" w:fill="D9D9D9"/>
            <w:vAlign w:val="center"/>
          </w:tcPr>
          <w:p w14:paraId="64FA4DD8" w14:textId="77777777" w:rsidR="00901D07" w:rsidRPr="002A71D7" w:rsidRDefault="00901D07" w:rsidP="00B84D20">
            <w:pPr>
              <w:keepNext/>
              <w:ind w:left="-36"/>
              <w:jc w:val="left"/>
              <w:rPr>
                <w:rFonts w:eastAsia="MS Mincho" w:cs="Arial"/>
                <w:bCs/>
                <w:sz w:val="16"/>
                <w:szCs w:val="16"/>
                <w:lang w:val="es-419"/>
              </w:rPr>
            </w:pPr>
            <w:r w:rsidRPr="002A71D7">
              <w:rPr>
                <w:bCs/>
                <w:sz w:val="16"/>
                <w:szCs w:val="16"/>
                <w:lang w:val="es-419"/>
              </w:rPr>
              <w:t xml:space="preserve">Document No. </w:t>
            </w:r>
            <w:r w:rsidRPr="002A71D7">
              <w:rPr>
                <w:bCs/>
                <w:sz w:val="16"/>
                <w:szCs w:val="16"/>
                <w:lang w:val="es-419"/>
              </w:rPr>
              <w:br/>
              <w:t xml:space="preserve">No. du document </w:t>
            </w:r>
            <w:r w:rsidRPr="002A71D7">
              <w:rPr>
                <w:bCs/>
                <w:sz w:val="16"/>
                <w:szCs w:val="16"/>
                <w:lang w:val="es-419"/>
              </w:rPr>
              <w:br/>
              <w:t xml:space="preserve">Dokument-Nr. </w:t>
            </w:r>
            <w:r w:rsidRPr="002A71D7">
              <w:rPr>
                <w:bCs/>
                <w:sz w:val="16"/>
                <w:szCs w:val="16"/>
                <w:lang w:val="es-419"/>
              </w:rPr>
              <w:br/>
              <w:t>No del documento</w:t>
            </w:r>
          </w:p>
        </w:tc>
        <w:tc>
          <w:tcPr>
            <w:tcW w:w="1417" w:type="dxa"/>
            <w:tcBorders>
              <w:top w:val="single" w:sz="4" w:space="0" w:color="auto"/>
              <w:bottom w:val="single" w:sz="4" w:space="0" w:color="auto"/>
            </w:tcBorders>
            <w:shd w:val="clear" w:color="auto" w:fill="D9D9D9"/>
            <w:vAlign w:val="center"/>
          </w:tcPr>
          <w:p w14:paraId="71894563" w14:textId="77777777" w:rsidR="00901D07" w:rsidRPr="002A71D7" w:rsidRDefault="00901D07" w:rsidP="00B84D20">
            <w:pPr>
              <w:keepNext/>
              <w:jc w:val="left"/>
              <w:rPr>
                <w:rFonts w:eastAsia="MS Mincho" w:cs="Arial"/>
                <w:bCs/>
                <w:sz w:val="16"/>
                <w:szCs w:val="16"/>
                <w:lang w:val="es-419"/>
              </w:rPr>
            </w:pPr>
            <w:r w:rsidRPr="002A71D7">
              <w:rPr>
                <w:bCs/>
                <w:sz w:val="16"/>
                <w:szCs w:val="16"/>
                <w:lang w:val="es-419"/>
              </w:rPr>
              <w:t>English</w:t>
            </w:r>
          </w:p>
        </w:tc>
        <w:tc>
          <w:tcPr>
            <w:tcW w:w="1414" w:type="dxa"/>
            <w:tcBorders>
              <w:top w:val="single" w:sz="4" w:space="0" w:color="auto"/>
              <w:bottom w:val="single" w:sz="4" w:space="0" w:color="auto"/>
            </w:tcBorders>
            <w:shd w:val="clear" w:color="auto" w:fill="D9D9D9"/>
            <w:vAlign w:val="center"/>
          </w:tcPr>
          <w:p w14:paraId="3A37D2B6" w14:textId="77777777" w:rsidR="00901D07" w:rsidRPr="002A71D7" w:rsidRDefault="00901D07" w:rsidP="00B84D20">
            <w:pPr>
              <w:keepNext/>
              <w:jc w:val="left"/>
              <w:rPr>
                <w:rFonts w:eastAsia="MS Mincho" w:cs="Arial"/>
                <w:sz w:val="16"/>
                <w:szCs w:val="16"/>
                <w:lang w:val="es-419"/>
              </w:rPr>
            </w:pPr>
            <w:r w:rsidRPr="002A71D7">
              <w:rPr>
                <w:sz w:val="16"/>
                <w:szCs w:val="16"/>
                <w:lang w:val="es-419"/>
              </w:rPr>
              <w:t>Français</w:t>
            </w:r>
          </w:p>
        </w:tc>
        <w:tc>
          <w:tcPr>
            <w:tcW w:w="1566" w:type="dxa"/>
            <w:tcBorders>
              <w:top w:val="single" w:sz="4" w:space="0" w:color="auto"/>
              <w:bottom w:val="single" w:sz="4" w:space="0" w:color="auto"/>
            </w:tcBorders>
            <w:shd w:val="clear" w:color="auto" w:fill="D9D9D9"/>
            <w:vAlign w:val="center"/>
          </w:tcPr>
          <w:p w14:paraId="0A9B71C1" w14:textId="77777777" w:rsidR="00901D07" w:rsidRPr="002A71D7" w:rsidRDefault="00901D07" w:rsidP="00B84D20">
            <w:pPr>
              <w:keepNext/>
              <w:jc w:val="left"/>
              <w:rPr>
                <w:rFonts w:eastAsia="MS Mincho" w:cs="Arial"/>
                <w:sz w:val="16"/>
                <w:szCs w:val="16"/>
                <w:lang w:val="es-419"/>
              </w:rPr>
            </w:pPr>
            <w:r w:rsidRPr="002A71D7">
              <w:rPr>
                <w:sz w:val="16"/>
                <w:szCs w:val="16"/>
                <w:lang w:val="es-419"/>
              </w:rPr>
              <w:t>Deutsch</w:t>
            </w:r>
          </w:p>
        </w:tc>
        <w:tc>
          <w:tcPr>
            <w:tcW w:w="1414" w:type="dxa"/>
            <w:tcBorders>
              <w:top w:val="single" w:sz="4" w:space="0" w:color="auto"/>
              <w:bottom w:val="single" w:sz="4" w:space="0" w:color="auto"/>
            </w:tcBorders>
            <w:shd w:val="clear" w:color="auto" w:fill="D9D9D9"/>
            <w:vAlign w:val="center"/>
          </w:tcPr>
          <w:p w14:paraId="0867A03B" w14:textId="77777777" w:rsidR="00901D07" w:rsidRPr="002A71D7" w:rsidRDefault="00901D07" w:rsidP="00B84D20">
            <w:pPr>
              <w:keepNext/>
              <w:jc w:val="left"/>
              <w:rPr>
                <w:rFonts w:eastAsia="MS Mincho" w:cs="Arial"/>
                <w:sz w:val="16"/>
                <w:szCs w:val="16"/>
                <w:lang w:val="es-419"/>
              </w:rPr>
            </w:pPr>
            <w:r w:rsidRPr="002A71D7">
              <w:rPr>
                <w:sz w:val="16"/>
                <w:szCs w:val="16"/>
                <w:lang w:val="es-419"/>
              </w:rPr>
              <w:t>Español</w:t>
            </w:r>
          </w:p>
        </w:tc>
        <w:tc>
          <w:tcPr>
            <w:tcW w:w="1701" w:type="dxa"/>
            <w:tcBorders>
              <w:top w:val="single" w:sz="4" w:space="0" w:color="auto"/>
              <w:bottom w:val="single" w:sz="4" w:space="0" w:color="auto"/>
              <w:right w:val="single" w:sz="4" w:space="0" w:color="auto"/>
            </w:tcBorders>
            <w:shd w:val="clear" w:color="auto" w:fill="D9D9D9"/>
            <w:vAlign w:val="center"/>
          </w:tcPr>
          <w:p w14:paraId="0A7AA3DF" w14:textId="77777777" w:rsidR="00901D07" w:rsidRPr="002A71D7" w:rsidRDefault="00901D07" w:rsidP="00B84D20">
            <w:pPr>
              <w:keepNext/>
              <w:jc w:val="left"/>
              <w:rPr>
                <w:rFonts w:eastAsia="MS Mincho" w:cs="Arial"/>
                <w:sz w:val="16"/>
                <w:szCs w:val="16"/>
                <w:lang w:val="es-419"/>
              </w:rPr>
            </w:pPr>
            <w:r w:rsidRPr="002A71D7">
              <w:rPr>
                <w:sz w:val="16"/>
                <w:szCs w:val="16"/>
                <w:lang w:val="es-419"/>
              </w:rPr>
              <w:t>Botanical name</w:t>
            </w:r>
          </w:p>
          <w:p w14:paraId="1DED4A7A" w14:textId="77777777" w:rsidR="00901D07" w:rsidRPr="002A71D7" w:rsidRDefault="00901D07" w:rsidP="00B84D20">
            <w:pPr>
              <w:keepNext/>
              <w:jc w:val="left"/>
              <w:rPr>
                <w:rFonts w:eastAsia="MS Mincho" w:cs="Arial"/>
                <w:sz w:val="16"/>
                <w:szCs w:val="16"/>
                <w:lang w:val="es-419"/>
              </w:rPr>
            </w:pPr>
            <w:r w:rsidRPr="002A71D7">
              <w:rPr>
                <w:sz w:val="16"/>
                <w:szCs w:val="16"/>
                <w:lang w:val="es-419"/>
              </w:rPr>
              <w:t>Nom botanique</w:t>
            </w:r>
          </w:p>
          <w:p w14:paraId="334EE118" w14:textId="77777777" w:rsidR="00901D07" w:rsidRPr="002A71D7" w:rsidRDefault="00901D07" w:rsidP="00B84D20">
            <w:pPr>
              <w:keepNext/>
              <w:jc w:val="left"/>
              <w:rPr>
                <w:rFonts w:eastAsia="MS Mincho" w:cs="Arial"/>
                <w:sz w:val="16"/>
                <w:szCs w:val="16"/>
                <w:lang w:val="es-419"/>
              </w:rPr>
            </w:pPr>
            <w:r w:rsidRPr="002A71D7">
              <w:rPr>
                <w:sz w:val="16"/>
                <w:szCs w:val="16"/>
                <w:lang w:val="es-419"/>
              </w:rPr>
              <w:t>Botanischer Name</w:t>
            </w:r>
          </w:p>
          <w:p w14:paraId="741E2717" w14:textId="77777777" w:rsidR="00901D07" w:rsidRPr="002A71D7" w:rsidRDefault="00901D07" w:rsidP="00B84D20">
            <w:pPr>
              <w:keepNext/>
              <w:jc w:val="left"/>
              <w:rPr>
                <w:rFonts w:eastAsia="MS Mincho" w:cs="Arial"/>
                <w:sz w:val="16"/>
                <w:szCs w:val="16"/>
                <w:lang w:val="es-419"/>
              </w:rPr>
            </w:pPr>
            <w:r w:rsidRPr="002A71D7">
              <w:rPr>
                <w:sz w:val="16"/>
                <w:szCs w:val="16"/>
                <w:lang w:val="es-419"/>
              </w:rPr>
              <w:t>Nombre botánico</w:t>
            </w:r>
          </w:p>
        </w:tc>
      </w:tr>
      <w:tr w:rsidR="00901D07" w:rsidRPr="002A71D7" w14:paraId="221C5A5A" w14:textId="77777777" w:rsidTr="00B84D20">
        <w:trPr>
          <w:trHeight w:val="255"/>
        </w:trPr>
        <w:tc>
          <w:tcPr>
            <w:tcW w:w="10201" w:type="dxa"/>
            <w:gridSpan w:val="8"/>
            <w:tcBorders>
              <w:top w:val="single" w:sz="4" w:space="0" w:color="auto"/>
              <w:left w:val="single" w:sz="4" w:space="0" w:color="auto"/>
              <w:bottom w:val="single" w:sz="4" w:space="0" w:color="auto"/>
              <w:right w:val="single" w:sz="4" w:space="0" w:color="auto"/>
            </w:tcBorders>
            <w:shd w:val="clear" w:color="auto" w:fill="auto"/>
            <w:noWrap/>
          </w:tcPr>
          <w:p w14:paraId="6440B994" w14:textId="77777777" w:rsidR="00901D07" w:rsidRPr="002A71D7" w:rsidRDefault="00901D07" w:rsidP="00B84D20">
            <w:pPr>
              <w:spacing w:before="120" w:after="120"/>
              <w:jc w:val="left"/>
              <w:rPr>
                <w:rFonts w:eastAsia="MS Mincho" w:cs="Arial"/>
                <w:bCs/>
                <w:sz w:val="16"/>
                <w:szCs w:val="16"/>
                <w:u w:val="single"/>
                <w:lang w:val="es-419"/>
              </w:rPr>
            </w:pPr>
            <w:r w:rsidRPr="002A71D7">
              <w:rPr>
                <w:bCs/>
                <w:sz w:val="16"/>
                <w:szCs w:val="16"/>
                <w:u w:val="single"/>
                <w:lang w:val="es-419"/>
              </w:rPr>
              <w:t>NEW TEST GUIDELINES / NOUVEAUX PRINCIPES DIRECTEURS D'EXAMEN / NEUE PRÜFUNGSRICHTILINIEN /NUEVAS DIRECTRICES DE EXAMEN</w:t>
            </w:r>
          </w:p>
        </w:tc>
      </w:tr>
      <w:tr w:rsidR="00901D07" w:rsidRPr="002A71D7" w14:paraId="4960D94F" w14:textId="77777777" w:rsidTr="00B84D20">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34C304A4" w14:textId="77777777" w:rsidR="00901D07" w:rsidRPr="002A71D7" w:rsidRDefault="00901D07" w:rsidP="00B84D20">
            <w:pPr>
              <w:rPr>
                <w:rFonts w:cs="Arial"/>
                <w:sz w:val="16"/>
                <w:lang w:val="es-419"/>
              </w:rPr>
            </w:pPr>
            <w:r w:rsidRPr="002A71D7">
              <w:rPr>
                <w:sz w:val="16"/>
                <w:lang w:val="es-419"/>
              </w:rPr>
              <w:t>JP</w:t>
            </w:r>
          </w:p>
        </w:tc>
        <w:tc>
          <w:tcPr>
            <w:tcW w:w="566" w:type="dxa"/>
            <w:tcBorders>
              <w:top w:val="single" w:sz="4" w:space="0" w:color="auto"/>
              <w:left w:val="nil"/>
              <w:bottom w:val="single" w:sz="4" w:space="0" w:color="auto"/>
              <w:right w:val="single" w:sz="4" w:space="0" w:color="auto"/>
            </w:tcBorders>
            <w:shd w:val="clear" w:color="auto" w:fill="auto"/>
          </w:tcPr>
          <w:p w14:paraId="3895C82B" w14:textId="77777777" w:rsidR="00901D07" w:rsidRPr="002A71D7" w:rsidRDefault="00901D07" w:rsidP="00B84D20">
            <w:pPr>
              <w:jc w:val="left"/>
              <w:rPr>
                <w:rFonts w:cs="Arial"/>
                <w:sz w:val="16"/>
                <w:szCs w:val="16"/>
                <w:lang w:val="es-419"/>
              </w:rPr>
            </w:pPr>
            <w:r w:rsidRPr="002A71D7">
              <w:rPr>
                <w:sz w:val="16"/>
                <w:szCs w:val="16"/>
                <w:lang w:val="es-419"/>
              </w:rPr>
              <w:t>TWO</w:t>
            </w:r>
          </w:p>
        </w:tc>
        <w:tc>
          <w:tcPr>
            <w:tcW w:w="1511" w:type="dxa"/>
            <w:tcBorders>
              <w:top w:val="single" w:sz="4" w:space="0" w:color="auto"/>
              <w:left w:val="nil"/>
              <w:bottom w:val="single" w:sz="4" w:space="0" w:color="auto"/>
              <w:right w:val="single" w:sz="4" w:space="0" w:color="auto"/>
            </w:tcBorders>
            <w:shd w:val="clear" w:color="auto" w:fill="auto"/>
          </w:tcPr>
          <w:p w14:paraId="652CE320" w14:textId="77777777" w:rsidR="00901D07" w:rsidRPr="002A71D7" w:rsidRDefault="00901D07" w:rsidP="00B84D20">
            <w:pPr>
              <w:jc w:val="left"/>
              <w:rPr>
                <w:rFonts w:cs="Arial"/>
                <w:sz w:val="16"/>
                <w:szCs w:val="16"/>
                <w:lang w:val="es-419"/>
              </w:rPr>
            </w:pPr>
            <w:r w:rsidRPr="002A71D7">
              <w:rPr>
                <w:sz w:val="16"/>
                <w:szCs w:val="16"/>
                <w:lang w:val="es-419"/>
              </w:rPr>
              <w:t>TG/331/1</w:t>
            </w:r>
          </w:p>
        </w:tc>
        <w:tc>
          <w:tcPr>
            <w:tcW w:w="1417" w:type="dxa"/>
            <w:tcBorders>
              <w:top w:val="single" w:sz="4" w:space="0" w:color="auto"/>
              <w:left w:val="nil"/>
              <w:bottom w:val="single" w:sz="4" w:space="0" w:color="auto"/>
              <w:right w:val="single" w:sz="4" w:space="0" w:color="auto"/>
            </w:tcBorders>
            <w:shd w:val="clear" w:color="auto" w:fill="auto"/>
          </w:tcPr>
          <w:p w14:paraId="061223BC" w14:textId="77777777" w:rsidR="00901D07" w:rsidRPr="002A71D7" w:rsidRDefault="00901D07" w:rsidP="00B84D20">
            <w:pPr>
              <w:jc w:val="left"/>
              <w:rPr>
                <w:rFonts w:cs="Arial"/>
                <w:sz w:val="16"/>
                <w:szCs w:val="16"/>
                <w:lang w:val="es-419"/>
              </w:rPr>
            </w:pPr>
            <w:r w:rsidRPr="002A71D7">
              <w:rPr>
                <w:sz w:val="16"/>
                <w:szCs w:val="16"/>
                <w:lang w:val="es-419"/>
              </w:rPr>
              <w:t>Calendula</w:t>
            </w:r>
          </w:p>
        </w:tc>
        <w:tc>
          <w:tcPr>
            <w:tcW w:w="1414" w:type="dxa"/>
            <w:tcBorders>
              <w:top w:val="single" w:sz="4" w:space="0" w:color="auto"/>
              <w:left w:val="nil"/>
              <w:bottom w:val="single" w:sz="4" w:space="0" w:color="auto"/>
              <w:right w:val="single" w:sz="4" w:space="0" w:color="auto"/>
            </w:tcBorders>
            <w:shd w:val="clear" w:color="auto" w:fill="auto"/>
          </w:tcPr>
          <w:p w14:paraId="00F1A65D" w14:textId="77777777" w:rsidR="00901D07" w:rsidRPr="002A71D7" w:rsidRDefault="00901D07" w:rsidP="00B84D20">
            <w:pPr>
              <w:jc w:val="left"/>
              <w:rPr>
                <w:rFonts w:cs="Arial"/>
                <w:sz w:val="16"/>
                <w:szCs w:val="16"/>
                <w:lang w:val="es-419"/>
              </w:rPr>
            </w:pPr>
            <w:r w:rsidRPr="002A71D7">
              <w:rPr>
                <w:sz w:val="16"/>
                <w:szCs w:val="16"/>
                <w:lang w:val="es-419"/>
              </w:rPr>
              <w:t>Calendula</w:t>
            </w:r>
          </w:p>
        </w:tc>
        <w:tc>
          <w:tcPr>
            <w:tcW w:w="1566" w:type="dxa"/>
            <w:tcBorders>
              <w:top w:val="single" w:sz="4" w:space="0" w:color="auto"/>
              <w:left w:val="nil"/>
              <w:bottom w:val="single" w:sz="4" w:space="0" w:color="auto"/>
              <w:right w:val="single" w:sz="4" w:space="0" w:color="auto"/>
            </w:tcBorders>
            <w:shd w:val="clear" w:color="auto" w:fill="auto"/>
          </w:tcPr>
          <w:p w14:paraId="5187E0B3" w14:textId="77777777" w:rsidR="00901D07" w:rsidRPr="002A71D7" w:rsidRDefault="00901D07" w:rsidP="00B84D20">
            <w:pPr>
              <w:jc w:val="left"/>
              <w:rPr>
                <w:rFonts w:cs="Arial"/>
                <w:sz w:val="16"/>
                <w:szCs w:val="16"/>
                <w:lang w:val="es-419"/>
              </w:rPr>
            </w:pPr>
            <w:r w:rsidRPr="002A71D7">
              <w:rPr>
                <w:sz w:val="16"/>
                <w:szCs w:val="16"/>
                <w:lang w:val="es-419"/>
              </w:rPr>
              <w:t>Ringelblume</w:t>
            </w:r>
          </w:p>
        </w:tc>
        <w:tc>
          <w:tcPr>
            <w:tcW w:w="1414" w:type="dxa"/>
            <w:tcBorders>
              <w:top w:val="single" w:sz="4" w:space="0" w:color="auto"/>
              <w:left w:val="nil"/>
              <w:bottom w:val="single" w:sz="4" w:space="0" w:color="auto"/>
              <w:right w:val="single" w:sz="4" w:space="0" w:color="auto"/>
            </w:tcBorders>
            <w:shd w:val="clear" w:color="auto" w:fill="auto"/>
          </w:tcPr>
          <w:p w14:paraId="64C42598" w14:textId="77777777" w:rsidR="00901D07" w:rsidRPr="002A71D7" w:rsidRDefault="00901D07" w:rsidP="00B84D20">
            <w:pPr>
              <w:jc w:val="left"/>
              <w:rPr>
                <w:rFonts w:cs="Arial"/>
                <w:sz w:val="16"/>
                <w:szCs w:val="16"/>
                <w:lang w:val="es-419"/>
              </w:rPr>
            </w:pPr>
            <w:r w:rsidRPr="002A71D7">
              <w:rPr>
                <w:sz w:val="16"/>
                <w:szCs w:val="16"/>
                <w:lang w:val="es-419"/>
              </w:rPr>
              <w:t>Caléndul</w:t>
            </w:r>
          </w:p>
        </w:tc>
        <w:tc>
          <w:tcPr>
            <w:tcW w:w="1701" w:type="dxa"/>
            <w:tcBorders>
              <w:top w:val="single" w:sz="4" w:space="0" w:color="auto"/>
              <w:left w:val="nil"/>
              <w:bottom w:val="single" w:sz="4" w:space="0" w:color="auto"/>
              <w:right w:val="single" w:sz="4" w:space="0" w:color="auto"/>
            </w:tcBorders>
            <w:shd w:val="clear" w:color="auto" w:fill="auto"/>
          </w:tcPr>
          <w:p w14:paraId="53E3131B" w14:textId="77777777" w:rsidR="00901D07" w:rsidRPr="002A71D7" w:rsidRDefault="00901D07" w:rsidP="00B84D20">
            <w:pPr>
              <w:jc w:val="left"/>
              <w:rPr>
                <w:sz w:val="16"/>
                <w:lang w:val="es-419"/>
              </w:rPr>
            </w:pPr>
            <w:r w:rsidRPr="002A71D7">
              <w:rPr>
                <w:sz w:val="16"/>
                <w:lang w:val="es-419"/>
              </w:rPr>
              <w:t>Calendula L.</w:t>
            </w:r>
          </w:p>
        </w:tc>
      </w:tr>
      <w:tr w:rsidR="00901D07" w:rsidRPr="002A71D7" w14:paraId="422DA1DB" w14:textId="77777777" w:rsidTr="00B84D20">
        <w:trPr>
          <w:trHeight w:val="660"/>
        </w:trPr>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237D981F" w14:textId="77777777" w:rsidR="00901D07" w:rsidRPr="002A71D7" w:rsidRDefault="00901D07" w:rsidP="00B84D20">
            <w:pPr>
              <w:rPr>
                <w:rFonts w:cs="Arial"/>
                <w:sz w:val="16"/>
                <w:lang w:val="es-419"/>
              </w:rPr>
            </w:pPr>
            <w:r w:rsidRPr="002A71D7">
              <w:rPr>
                <w:sz w:val="16"/>
                <w:lang w:val="es-419"/>
              </w:rPr>
              <w:t>ES</w:t>
            </w:r>
          </w:p>
        </w:tc>
        <w:tc>
          <w:tcPr>
            <w:tcW w:w="566" w:type="dxa"/>
            <w:tcBorders>
              <w:top w:val="single" w:sz="4" w:space="0" w:color="auto"/>
              <w:left w:val="nil"/>
              <w:bottom w:val="single" w:sz="4" w:space="0" w:color="auto"/>
              <w:right w:val="single" w:sz="4" w:space="0" w:color="auto"/>
            </w:tcBorders>
            <w:shd w:val="clear" w:color="auto" w:fill="auto"/>
          </w:tcPr>
          <w:p w14:paraId="2441B0BC" w14:textId="77777777" w:rsidR="00901D07" w:rsidRPr="002A71D7" w:rsidRDefault="00901D07" w:rsidP="00B84D20">
            <w:pPr>
              <w:jc w:val="left"/>
              <w:rPr>
                <w:rFonts w:cs="Arial"/>
                <w:sz w:val="16"/>
                <w:szCs w:val="16"/>
                <w:lang w:val="es-419"/>
              </w:rPr>
            </w:pPr>
            <w:r w:rsidRPr="002A71D7">
              <w:rPr>
                <w:sz w:val="16"/>
                <w:szCs w:val="16"/>
                <w:lang w:val="es-419"/>
              </w:rPr>
              <w:t>TWF</w:t>
            </w:r>
          </w:p>
        </w:tc>
        <w:tc>
          <w:tcPr>
            <w:tcW w:w="1511" w:type="dxa"/>
            <w:tcBorders>
              <w:top w:val="single" w:sz="4" w:space="0" w:color="auto"/>
              <w:left w:val="nil"/>
              <w:bottom w:val="single" w:sz="4" w:space="0" w:color="auto"/>
              <w:right w:val="single" w:sz="4" w:space="0" w:color="auto"/>
            </w:tcBorders>
            <w:shd w:val="clear" w:color="auto" w:fill="auto"/>
          </w:tcPr>
          <w:p w14:paraId="0725DD1D" w14:textId="77777777" w:rsidR="00901D07" w:rsidRPr="002A71D7" w:rsidRDefault="00901D07" w:rsidP="00B84D20">
            <w:pPr>
              <w:jc w:val="left"/>
              <w:rPr>
                <w:rFonts w:cs="Arial"/>
                <w:sz w:val="16"/>
                <w:szCs w:val="16"/>
                <w:lang w:val="es-419"/>
              </w:rPr>
            </w:pPr>
            <w:r w:rsidRPr="002A71D7">
              <w:rPr>
                <w:sz w:val="16"/>
                <w:szCs w:val="16"/>
                <w:lang w:val="es-419"/>
              </w:rPr>
              <w:t>TG/332/1</w:t>
            </w:r>
          </w:p>
        </w:tc>
        <w:tc>
          <w:tcPr>
            <w:tcW w:w="1417" w:type="dxa"/>
            <w:tcBorders>
              <w:top w:val="single" w:sz="4" w:space="0" w:color="auto"/>
              <w:left w:val="nil"/>
              <w:bottom w:val="single" w:sz="4" w:space="0" w:color="auto"/>
              <w:right w:val="single" w:sz="4" w:space="0" w:color="auto"/>
            </w:tcBorders>
            <w:shd w:val="clear" w:color="auto" w:fill="auto"/>
          </w:tcPr>
          <w:p w14:paraId="52A05995" w14:textId="77777777" w:rsidR="00901D07" w:rsidRPr="002A71D7" w:rsidRDefault="00901D07" w:rsidP="00B84D20">
            <w:pPr>
              <w:jc w:val="left"/>
              <w:rPr>
                <w:rFonts w:cs="Arial"/>
                <w:sz w:val="16"/>
                <w:szCs w:val="16"/>
                <w:lang w:val="es-419"/>
              </w:rPr>
            </w:pPr>
            <w:r w:rsidRPr="002A71D7">
              <w:rPr>
                <w:sz w:val="16"/>
                <w:szCs w:val="16"/>
                <w:lang w:val="es-419"/>
              </w:rPr>
              <w:t>Black Walnut</w:t>
            </w:r>
          </w:p>
        </w:tc>
        <w:tc>
          <w:tcPr>
            <w:tcW w:w="1414" w:type="dxa"/>
            <w:tcBorders>
              <w:top w:val="single" w:sz="4" w:space="0" w:color="auto"/>
              <w:left w:val="nil"/>
              <w:bottom w:val="single" w:sz="4" w:space="0" w:color="auto"/>
              <w:right w:val="single" w:sz="4" w:space="0" w:color="auto"/>
            </w:tcBorders>
            <w:shd w:val="clear" w:color="auto" w:fill="auto"/>
          </w:tcPr>
          <w:p w14:paraId="6C997DDF" w14:textId="77777777" w:rsidR="00901D07" w:rsidRPr="002A71D7" w:rsidRDefault="00901D07" w:rsidP="00B84D20">
            <w:pPr>
              <w:jc w:val="left"/>
              <w:rPr>
                <w:rFonts w:cs="Arial"/>
                <w:sz w:val="16"/>
                <w:szCs w:val="16"/>
                <w:lang w:val="es-419"/>
              </w:rPr>
            </w:pPr>
            <w:r w:rsidRPr="002A71D7">
              <w:rPr>
                <w:sz w:val="16"/>
                <w:szCs w:val="16"/>
                <w:lang w:val="es-419"/>
              </w:rPr>
              <w:t>Noyer noir</w:t>
            </w:r>
          </w:p>
        </w:tc>
        <w:tc>
          <w:tcPr>
            <w:tcW w:w="1566" w:type="dxa"/>
            <w:tcBorders>
              <w:top w:val="single" w:sz="4" w:space="0" w:color="auto"/>
              <w:left w:val="nil"/>
              <w:bottom w:val="single" w:sz="4" w:space="0" w:color="auto"/>
              <w:right w:val="single" w:sz="4" w:space="0" w:color="auto"/>
            </w:tcBorders>
            <w:shd w:val="clear" w:color="auto" w:fill="auto"/>
          </w:tcPr>
          <w:p w14:paraId="577EBE8F" w14:textId="77777777" w:rsidR="00901D07" w:rsidRPr="002A71D7" w:rsidRDefault="00901D07" w:rsidP="00B84D20">
            <w:pPr>
              <w:jc w:val="left"/>
              <w:rPr>
                <w:rFonts w:cs="Arial"/>
                <w:sz w:val="16"/>
                <w:szCs w:val="16"/>
                <w:lang w:val="es-419"/>
              </w:rPr>
            </w:pPr>
            <w:r w:rsidRPr="002A71D7">
              <w:rPr>
                <w:sz w:val="16"/>
                <w:szCs w:val="16"/>
                <w:lang w:val="es-419"/>
              </w:rPr>
              <w:t>Schwarznuss</w:t>
            </w:r>
          </w:p>
        </w:tc>
        <w:tc>
          <w:tcPr>
            <w:tcW w:w="1414" w:type="dxa"/>
            <w:tcBorders>
              <w:top w:val="single" w:sz="4" w:space="0" w:color="auto"/>
              <w:left w:val="nil"/>
              <w:bottom w:val="single" w:sz="4" w:space="0" w:color="auto"/>
              <w:right w:val="single" w:sz="4" w:space="0" w:color="auto"/>
            </w:tcBorders>
            <w:shd w:val="clear" w:color="auto" w:fill="auto"/>
          </w:tcPr>
          <w:p w14:paraId="3461592E" w14:textId="77777777" w:rsidR="00901D07" w:rsidRPr="002A71D7" w:rsidRDefault="00901D07" w:rsidP="00B84D20">
            <w:pPr>
              <w:jc w:val="left"/>
              <w:rPr>
                <w:rFonts w:cs="Arial"/>
                <w:sz w:val="16"/>
                <w:szCs w:val="16"/>
                <w:lang w:val="es-419"/>
              </w:rPr>
            </w:pPr>
            <w:r w:rsidRPr="002A71D7">
              <w:rPr>
                <w:sz w:val="16"/>
                <w:szCs w:val="16"/>
                <w:lang w:val="es-419"/>
              </w:rPr>
              <w:t>Nogal negro</w:t>
            </w:r>
          </w:p>
        </w:tc>
        <w:tc>
          <w:tcPr>
            <w:tcW w:w="1701" w:type="dxa"/>
            <w:tcBorders>
              <w:top w:val="single" w:sz="4" w:space="0" w:color="auto"/>
              <w:left w:val="nil"/>
              <w:bottom w:val="single" w:sz="4" w:space="0" w:color="auto"/>
              <w:right w:val="single" w:sz="4" w:space="0" w:color="auto"/>
            </w:tcBorders>
            <w:shd w:val="clear" w:color="auto" w:fill="auto"/>
          </w:tcPr>
          <w:p w14:paraId="15A6FC66" w14:textId="77777777" w:rsidR="00901D07" w:rsidRPr="002A71D7" w:rsidRDefault="00901D07" w:rsidP="00B84D20">
            <w:pPr>
              <w:jc w:val="left"/>
              <w:rPr>
                <w:sz w:val="16"/>
                <w:lang w:val="es-419"/>
              </w:rPr>
            </w:pPr>
            <w:r w:rsidRPr="002A71D7">
              <w:rPr>
                <w:sz w:val="16"/>
                <w:lang w:val="es-419"/>
              </w:rPr>
              <w:t>Juglans hindsii (Jeps.) R. E. Sm.; J. hindsii × J. regia; J. major (Torr.) A. Heller; J. major x J. regia; J. nigra L.; J. nigra x J. regia L.</w:t>
            </w:r>
          </w:p>
        </w:tc>
      </w:tr>
      <w:tr w:rsidR="00901D07" w:rsidRPr="002A71D7" w14:paraId="505CDA51" w14:textId="77777777" w:rsidTr="00B84D20">
        <w:trPr>
          <w:trHeight w:val="660"/>
        </w:trPr>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6BA72F5D" w14:textId="77777777" w:rsidR="00901D07" w:rsidRPr="002A71D7" w:rsidRDefault="00901D07" w:rsidP="00B84D20">
            <w:pPr>
              <w:rPr>
                <w:rFonts w:cs="Arial"/>
                <w:sz w:val="16"/>
                <w:lang w:val="es-419"/>
              </w:rPr>
            </w:pPr>
            <w:r w:rsidRPr="002A71D7">
              <w:rPr>
                <w:sz w:val="16"/>
                <w:lang w:val="es-419"/>
              </w:rPr>
              <w:t>ZA</w:t>
            </w:r>
          </w:p>
        </w:tc>
        <w:tc>
          <w:tcPr>
            <w:tcW w:w="566" w:type="dxa"/>
            <w:tcBorders>
              <w:top w:val="single" w:sz="4" w:space="0" w:color="auto"/>
              <w:left w:val="nil"/>
              <w:bottom w:val="single" w:sz="4" w:space="0" w:color="auto"/>
              <w:right w:val="single" w:sz="4" w:space="0" w:color="auto"/>
            </w:tcBorders>
            <w:shd w:val="clear" w:color="auto" w:fill="auto"/>
          </w:tcPr>
          <w:p w14:paraId="07D0F6B4" w14:textId="77777777" w:rsidR="00901D07" w:rsidRPr="002A71D7" w:rsidRDefault="00901D07" w:rsidP="00B84D20">
            <w:pPr>
              <w:jc w:val="left"/>
              <w:rPr>
                <w:rFonts w:cs="Arial"/>
                <w:sz w:val="16"/>
                <w:szCs w:val="16"/>
                <w:lang w:val="es-419"/>
              </w:rPr>
            </w:pPr>
            <w:r w:rsidRPr="002A71D7">
              <w:rPr>
                <w:sz w:val="16"/>
                <w:szCs w:val="16"/>
                <w:lang w:val="es-419"/>
              </w:rPr>
              <w:t>TWO</w:t>
            </w:r>
          </w:p>
        </w:tc>
        <w:tc>
          <w:tcPr>
            <w:tcW w:w="1511" w:type="dxa"/>
            <w:tcBorders>
              <w:top w:val="single" w:sz="4" w:space="0" w:color="auto"/>
              <w:left w:val="nil"/>
              <w:bottom w:val="single" w:sz="4" w:space="0" w:color="auto"/>
              <w:right w:val="single" w:sz="4" w:space="0" w:color="auto"/>
            </w:tcBorders>
            <w:shd w:val="clear" w:color="auto" w:fill="auto"/>
          </w:tcPr>
          <w:p w14:paraId="76950ADD" w14:textId="77777777" w:rsidR="00901D07" w:rsidRPr="002A71D7" w:rsidRDefault="00901D07" w:rsidP="00B84D20">
            <w:pPr>
              <w:jc w:val="left"/>
              <w:rPr>
                <w:rFonts w:cs="Arial"/>
                <w:sz w:val="16"/>
                <w:szCs w:val="16"/>
                <w:lang w:val="es-419"/>
              </w:rPr>
            </w:pPr>
            <w:r w:rsidRPr="002A71D7">
              <w:rPr>
                <w:sz w:val="16"/>
                <w:szCs w:val="16"/>
                <w:lang w:val="es-419"/>
              </w:rPr>
              <w:t>TG/333/1</w:t>
            </w:r>
          </w:p>
        </w:tc>
        <w:tc>
          <w:tcPr>
            <w:tcW w:w="1417" w:type="dxa"/>
            <w:tcBorders>
              <w:top w:val="single" w:sz="4" w:space="0" w:color="auto"/>
              <w:left w:val="nil"/>
              <w:bottom w:val="single" w:sz="4" w:space="0" w:color="auto"/>
              <w:right w:val="single" w:sz="4" w:space="0" w:color="auto"/>
            </w:tcBorders>
            <w:shd w:val="clear" w:color="auto" w:fill="auto"/>
          </w:tcPr>
          <w:p w14:paraId="4ECEB852" w14:textId="77777777" w:rsidR="00901D07" w:rsidRPr="002A71D7" w:rsidRDefault="00901D07" w:rsidP="00B84D20">
            <w:pPr>
              <w:jc w:val="left"/>
              <w:rPr>
                <w:rFonts w:cs="Arial"/>
                <w:sz w:val="16"/>
                <w:szCs w:val="16"/>
                <w:lang w:val="es-419"/>
              </w:rPr>
            </w:pPr>
            <w:r w:rsidRPr="002A71D7">
              <w:rPr>
                <w:sz w:val="16"/>
                <w:szCs w:val="16"/>
                <w:lang w:val="es-419"/>
              </w:rPr>
              <w:t>Gazania</w:t>
            </w:r>
          </w:p>
        </w:tc>
        <w:tc>
          <w:tcPr>
            <w:tcW w:w="1414" w:type="dxa"/>
            <w:tcBorders>
              <w:top w:val="single" w:sz="4" w:space="0" w:color="auto"/>
              <w:left w:val="nil"/>
              <w:bottom w:val="single" w:sz="4" w:space="0" w:color="auto"/>
              <w:right w:val="single" w:sz="4" w:space="0" w:color="auto"/>
            </w:tcBorders>
            <w:shd w:val="clear" w:color="auto" w:fill="auto"/>
          </w:tcPr>
          <w:p w14:paraId="6B81FB53" w14:textId="77777777" w:rsidR="00901D07" w:rsidRPr="002A71D7" w:rsidRDefault="00901D07" w:rsidP="00B84D20">
            <w:pPr>
              <w:jc w:val="left"/>
              <w:rPr>
                <w:rFonts w:cs="Arial"/>
                <w:sz w:val="16"/>
                <w:szCs w:val="16"/>
                <w:lang w:val="es-419"/>
              </w:rPr>
            </w:pPr>
            <w:r w:rsidRPr="002A71D7">
              <w:rPr>
                <w:sz w:val="16"/>
                <w:szCs w:val="16"/>
                <w:lang w:val="es-419"/>
              </w:rPr>
              <w:t>Gazania</w:t>
            </w:r>
          </w:p>
        </w:tc>
        <w:tc>
          <w:tcPr>
            <w:tcW w:w="1566" w:type="dxa"/>
            <w:tcBorders>
              <w:top w:val="single" w:sz="4" w:space="0" w:color="auto"/>
              <w:left w:val="nil"/>
              <w:bottom w:val="single" w:sz="4" w:space="0" w:color="auto"/>
              <w:right w:val="single" w:sz="4" w:space="0" w:color="auto"/>
            </w:tcBorders>
            <w:shd w:val="clear" w:color="auto" w:fill="auto"/>
          </w:tcPr>
          <w:p w14:paraId="7493A1AD" w14:textId="77777777" w:rsidR="00901D07" w:rsidRPr="002A71D7" w:rsidRDefault="00901D07" w:rsidP="00B84D20">
            <w:pPr>
              <w:jc w:val="left"/>
              <w:rPr>
                <w:rFonts w:cs="Arial"/>
                <w:sz w:val="16"/>
                <w:szCs w:val="16"/>
                <w:lang w:val="es-419"/>
              </w:rPr>
            </w:pPr>
            <w:r w:rsidRPr="002A71D7">
              <w:rPr>
                <w:sz w:val="16"/>
                <w:szCs w:val="16"/>
                <w:lang w:val="es-419"/>
              </w:rPr>
              <w:t>Gazania</w:t>
            </w:r>
          </w:p>
        </w:tc>
        <w:tc>
          <w:tcPr>
            <w:tcW w:w="1414" w:type="dxa"/>
            <w:tcBorders>
              <w:top w:val="single" w:sz="4" w:space="0" w:color="auto"/>
              <w:left w:val="nil"/>
              <w:bottom w:val="single" w:sz="4" w:space="0" w:color="auto"/>
              <w:right w:val="single" w:sz="4" w:space="0" w:color="auto"/>
            </w:tcBorders>
            <w:shd w:val="clear" w:color="auto" w:fill="auto"/>
          </w:tcPr>
          <w:p w14:paraId="5EAE53DF" w14:textId="77777777" w:rsidR="00901D07" w:rsidRPr="002A71D7" w:rsidRDefault="00901D07" w:rsidP="00B84D20">
            <w:pPr>
              <w:jc w:val="left"/>
              <w:rPr>
                <w:rFonts w:cs="Arial"/>
                <w:sz w:val="16"/>
                <w:szCs w:val="16"/>
                <w:lang w:val="es-419"/>
              </w:rPr>
            </w:pPr>
            <w:r w:rsidRPr="002A71D7">
              <w:rPr>
                <w:sz w:val="16"/>
                <w:szCs w:val="16"/>
                <w:lang w:val="es-419"/>
              </w:rPr>
              <w:t>Gazania</w:t>
            </w:r>
          </w:p>
        </w:tc>
        <w:tc>
          <w:tcPr>
            <w:tcW w:w="1701" w:type="dxa"/>
            <w:tcBorders>
              <w:top w:val="single" w:sz="4" w:space="0" w:color="auto"/>
              <w:left w:val="nil"/>
              <w:bottom w:val="single" w:sz="4" w:space="0" w:color="auto"/>
              <w:right w:val="single" w:sz="4" w:space="0" w:color="auto"/>
            </w:tcBorders>
            <w:shd w:val="clear" w:color="auto" w:fill="auto"/>
          </w:tcPr>
          <w:p w14:paraId="60D46CC0" w14:textId="77777777" w:rsidR="00901D07" w:rsidRPr="002A71D7" w:rsidRDefault="00901D07" w:rsidP="00B84D20">
            <w:pPr>
              <w:jc w:val="left"/>
              <w:rPr>
                <w:sz w:val="16"/>
                <w:lang w:val="es-419"/>
              </w:rPr>
            </w:pPr>
            <w:r w:rsidRPr="002A71D7">
              <w:rPr>
                <w:sz w:val="16"/>
                <w:lang w:val="es-419"/>
              </w:rPr>
              <w:t>Gazania Gaertn.</w:t>
            </w:r>
          </w:p>
        </w:tc>
      </w:tr>
      <w:tr w:rsidR="00901D07" w:rsidRPr="002A71D7" w14:paraId="72D7694A" w14:textId="77777777" w:rsidTr="00B84D20">
        <w:tc>
          <w:tcPr>
            <w:tcW w:w="10201" w:type="dxa"/>
            <w:gridSpan w:val="8"/>
            <w:tcBorders>
              <w:top w:val="single" w:sz="4" w:space="0" w:color="auto"/>
              <w:left w:val="single" w:sz="4" w:space="0" w:color="auto"/>
              <w:bottom w:val="single" w:sz="4" w:space="0" w:color="auto"/>
              <w:right w:val="single" w:sz="4" w:space="0" w:color="auto"/>
            </w:tcBorders>
          </w:tcPr>
          <w:p w14:paraId="153023BB" w14:textId="77777777" w:rsidR="00901D07" w:rsidRPr="002A71D7" w:rsidRDefault="00901D07" w:rsidP="00B84D20">
            <w:pPr>
              <w:spacing w:before="120" w:after="120"/>
              <w:jc w:val="left"/>
              <w:rPr>
                <w:rFonts w:cs="Arial"/>
                <w:sz w:val="16"/>
                <w:szCs w:val="16"/>
                <w:u w:val="single"/>
                <w:lang w:val="es-419"/>
              </w:rPr>
            </w:pPr>
            <w:r w:rsidRPr="002A71D7">
              <w:rPr>
                <w:bCs/>
                <w:sz w:val="16"/>
                <w:szCs w:val="16"/>
                <w:u w:val="single"/>
                <w:lang w:val="es-419"/>
              </w:rPr>
              <w:t xml:space="preserve">REVISIONS OF ADOPTED TEST GUIDELINES / </w:t>
            </w:r>
            <w:r w:rsidRPr="002A71D7">
              <w:rPr>
                <w:sz w:val="16"/>
                <w:szCs w:val="16"/>
                <w:u w:val="single"/>
                <w:lang w:val="es-419"/>
              </w:rPr>
              <w:t xml:space="preserve">RÉVISIONS DE PRINCIPES DIRECTEURS D’EXAMEN ADOPTÉS / </w:t>
            </w:r>
            <w:r w:rsidRPr="002A71D7">
              <w:rPr>
                <w:sz w:val="16"/>
                <w:szCs w:val="16"/>
                <w:u w:val="single"/>
                <w:lang w:val="es-419"/>
              </w:rPr>
              <w:br/>
              <w:t xml:space="preserve">REVISIONEN ANGENOMMENER </w:t>
            </w:r>
            <w:r w:rsidRPr="002A71D7">
              <w:rPr>
                <w:bCs/>
                <w:sz w:val="16"/>
                <w:szCs w:val="16"/>
                <w:u w:val="single"/>
                <w:lang w:val="es-419"/>
              </w:rPr>
              <w:t>PRÜFUNGSRICHTLINIEN</w:t>
            </w:r>
            <w:r w:rsidRPr="002A71D7">
              <w:rPr>
                <w:sz w:val="16"/>
                <w:szCs w:val="16"/>
                <w:u w:val="single"/>
                <w:lang w:val="es-419"/>
              </w:rPr>
              <w:t xml:space="preserve"> / REVISIONES DE DIRECTRICES DE EXAMEN ADOPTADAS</w:t>
            </w:r>
          </w:p>
        </w:tc>
      </w:tr>
      <w:tr w:rsidR="00901D07" w:rsidRPr="002A71D7" w14:paraId="2CD05BB5" w14:textId="77777777" w:rsidTr="00B84D20">
        <w:trPr>
          <w:trHeight w:val="660"/>
        </w:trPr>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4CEF2A1A" w14:textId="77777777" w:rsidR="00901D07" w:rsidRPr="002A71D7" w:rsidRDefault="00901D07" w:rsidP="00B84D20">
            <w:pPr>
              <w:jc w:val="left"/>
              <w:rPr>
                <w:rFonts w:cs="Arial"/>
                <w:sz w:val="16"/>
                <w:szCs w:val="16"/>
                <w:lang w:val="es-419"/>
              </w:rPr>
            </w:pPr>
            <w:r w:rsidRPr="002A71D7">
              <w:rPr>
                <w:sz w:val="16"/>
                <w:szCs w:val="16"/>
                <w:lang w:val="es-419"/>
              </w:rPr>
              <w:t>NL</w:t>
            </w:r>
          </w:p>
        </w:tc>
        <w:tc>
          <w:tcPr>
            <w:tcW w:w="566" w:type="dxa"/>
            <w:tcBorders>
              <w:top w:val="single" w:sz="4" w:space="0" w:color="auto"/>
              <w:left w:val="nil"/>
              <w:bottom w:val="single" w:sz="4" w:space="0" w:color="auto"/>
              <w:right w:val="single" w:sz="4" w:space="0" w:color="auto"/>
            </w:tcBorders>
            <w:shd w:val="clear" w:color="auto" w:fill="auto"/>
          </w:tcPr>
          <w:p w14:paraId="0E2F08C8" w14:textId="77777777" w:rsidR="00901D07" w:rsidRPr="002A71D7" w:rsidRDefault="00901D07" w:rsidP="00B84D20">
            <w:pPr>
              <w:jc w:val="left"/>
              <w:rPr>
                <w:rFonts w:cs="Arial"/>
                <w:sz w:val="16"/>
                <w:szCs w:val="16"/>
                <w:lang w:val="es-419"/>
              </w:rPr>
            </w:pPr>
            <w:r w:rsidRPr="002A71D7">
              <w:rPr>
                <w:sz w:val="16"/>
                <w:szCs w:val="16"/>
                <w:lang w:val="es-419"/>
              </w:rPr>
              <w:t>TWO</w:t>
            </w:r>
          </w:p>
        </w:tc>
        <w:tc>
          <w:tcPr>
            <w:tcW w:w="1511" w:type="dxa"/>
            <w:tcBorders>
              <w:top w:val="single" w:sz="4" w:space="0" w:color="auto"/>
              <w:left w:val="nil"/>
              <w:bottom w:val="single" w:sz="4" w:space="0" w:color="auto"/>
              <w:right w:val="single" w:sz="4" w:space="0" w:color="auto"/>
            </w:tcBorders>
            <w:shd w:val="clear" w:color="auto" w:fill="auto"/>
          </w:tcPr>
          <w:p w14:paraId="3D709242" w14:textId="77777777" w:rsidR="00901D07" w:rsidRPr="002A71D7" w:rsidRDefault="00901D07" w:rsidP="00B84D20">
            <w:pPr>
              <w:jc w:val="left"/>
              <w:rPr>
                <w:rFonts w:cs="Arial"/>
                <w:sz w:val="16"/>
                <w:szCs w:val="16"/>
                <w:lang w:val="es-419"/>
              </w:rPr>
            </w:pPr>
            <w:r w:rsidRPr="002A71D7">
              <w:rPr>
                <w:sz w:val="16"/>
                <w:szCs w:val="16"/>
                <w:lang w:val="es-419"/>
              </w:rPr>
              <w:t>TG/29/8</w:t>
            </w:r>
          </w:p>
        </w:tc>
        <w:tc>
          <w:tcPr>
            <w:tcW w:w="1417" w:type="dxa"/>
            <w:tcBorders>
              <w:top w:val="single" w:sz="4" w:space="0" w:color="auto"/>
              <w:left w:val="nil"/>
              <w:bottom w:val="single" w:sz="4" w:space="0" w:color="auto"/>
              <w:right w:val="single" w:sz="4" w:space="0" w:color="auto"/>
            </w:tcBorders>
            <w:shd w:val="clear" w:color="auto" w:fill="auto"/>
          </w:tcPr>
          <w:p w14:paraId="22A7D142" w14:textId="77777777" w:rsidR="00901D07" w:rsidRPr="002A71D7" w:rsidRDefault="00901D07" w:rsidP="00B84D20">
            <w:pPr>
              <w:jc w:val="left"/>
              <w:rPr>
                <w:rFonts w:cs="Arial"/>
                <w:sz w:val="16"/>
                <w:szCs w:val="16"/>
                <w:lang w:val="es-419"/>
              </w:rPr>
            </w:pPr>
            <w:r w:rsidRPr="002A71D7">
              <w:rPr>
                <w:sz w:val="16"/>
                <w:szCs w:val="16"/>
                <w:lang w:val="es-419"/>
              </w:rPr>
              <w:t>Alstroemeria</w:t>
            </w:r>
          </w:p>
        </w:tc>
        <w:tc>
          <w:tcPr>
            <w:tcW w:w="1414" w:type="dxa"/>
            <w:tcBorders>
              <w:top w:val="single" w:sz="4" w:space="0" w:color="auto"/>
              <w:left w:val="nil"/>
              <w:bottom w:val="single" w:sz="4" w:space="0" w:color="auto"/>
              <w:right w:val="single" w:sz="4" w:space="0" w:color="auto"/>
            </w:tcBorders>
            <w:shd w:val="clear" w:color="auto" w:fill="auto"/>
          </w:tcPr>
          <w:p w14:paraId="1B139E4E" w14:textId="77777777" w:rsidR="00901D07" w:rsidRPr="002A71D7" w:rsidRDefault="00901D07" w:rsidP="00B84D20">
            <w:pPr>
              <w:jc w:val="left"/>
              <w:rPr>
                <w:rFonts w:cs="Arial"/>
                <w:sz w:val="16"/>
                <w:szCs w:val="16"/>
                <w:lang w:val="es-419"/>
              </w:rPr>
            </w:pPr>
            <w:r w:rsidRPr="002A71D7">
              <w:rPr>
                <w:sz w:val="16"/>
                <w:szCs w:val="16"/>
                <w:lang w:val="es-419"/>
              </w:rPr>
              <w:t>Alstroemère</w:t>
            </w:r>
          </w:p>
        </w:tc>
        <w:tc>
          <w:tcPr>
            <w:tcW w:w="1566" w:type="dxa"/>
            <w:tcBorders>
              <w:top w:val="single" w:sz="4" w:space="0" w:color="auto"/>
              <w:left w:val="nil"/>
              <w:bottom w:val="single" w:sz="4" w:space="0" w:color="auto"/>
              <w:right w:val="single" w:sz="4" w:space="0" w:color="auto"/>
            </w:tcBorders>
            <w:shd w:val="clear" w:color="auto" w:fill="auto"/>
          </w:tcPr>
          <w:p w14:paraId="5AACDB32" w14:textId="77777777" w:rsidR="00901D07" w:rsidRPr="002A71D7" w:rsidRDefault="00901D07" w:rsidP="00B84D20">
            <w:pPr>
              <w:jc w:val="left"/>
              <w:rPr>
                <w:rFonts w:cs="Arial"/>
                <w:sz w:val="16"/>
                <w:szCs w:val="16"/>
                <w:lang w:val="es-419"/>
              </w:rPr>
            </w:pPr>
            <w:r w:rsidRPr="002A71D7">
              <w:rPr>
                <w:sz w:val="16"/>
                <w:szCs w:val="16"/>
                <w:lang w:val="es-419"/>
              </w:rPr>
              <w:t>Inkalilie</w:t>
            </w:r>
          </w:p>
        </w:tc>
        <w:tc>
          <w:tcPr>
            <w:tcW w:w="1414" w:type="dxa"/>
            <w:tcBorders>
              <w:top w:val="single" w:sz="4" w:space="0" w:color="auto"/>
              <w:left w:val="nil"/>
              <w:bottom w:val="single" w:sz="4" w:space="0" w:color="auto"/>
              <w:right w:val="single" w:sz="4" w:space="0" w:color="auto"/>
            </w:tcBorders>
            <w:shd w:val="clear" w:color="auto" w:fill="auto"/>
          </w:tcPr>
          <w:p w14:paraId="3461E43B" w14:textId="77777777" w:rsidR="00901D07" w:rsidRPr="002A71D7" w:rsidRDefault="00901D07" w:rsidP="00B84D20">
            <w:pPr>
              <w:jc w:val="left"/>
              <w:rPr>
                <w:rFonts w:cs="Arial"/>
                <w:sz w:val="16"/>
                <w:szCs w:val="16"/>
                <w:lang w:val="es-419"/>
              </w:rPr>
            </w:pPr>
            <w:r w:rsidRPr="002A71D7">
              <w:rPr>
                <w:sz w:val="16"/>
                <w:szCs w:val="16"/>
                <w:lang w:val="es-419"/>
              </w:rPr>
              <w:t>Alstroemeria</w:t>
            </w:r>
          </w:p>
        </w:tc>
        <w:tc>
          <w:tcPr>
            <w:tcW w:w="1701" w:type="dxa"/>
            <w:tcBorders>
              <w:top w:val="single" w:sz="4" w:space="0" w:color="auto"/>
              <w:left w:val="nil"/>
              <w:bottom w:val="single" w:sz="4" w:space="0" w:color="auto"/>
              <w:right w:val="single" w:sz="4" w:space="0" w:color="auto"/>
            </w:tcBorders>
            <w:shd w:val="clear" w:color="auto" w:fill="auto"/>
          </w:tcPr>
          <w:p w14:paraId="2A7D87D2" w14:textId="77777777" w:rsidR="00901D07" w:rsidRPr="002A71D7" w:rsidRDefault="00901D07" w:rsidP="00B84D20">
            <w:pPr>
              <w:jc w:val="left"/>
              <w:rPr>
                <w:sz w:val="16"/>
                <w:lang w:val="es-419"/>
              </w:rPr>
            </w:pPr>
            <w:r w:rsidRPr="002A71D7">
              <w:rPr>
                <w:sz w:val="16"/>
                <w:lang w:val="es-419"/>
              </w:rPr>
              <w:t>Alstroemeria L.</w:t>
            </w:r>
          </w:p>
        </w:tc>
      </w:tr>
      <w:tr w:rsidR="00901D07" w:rsidRPr="002A71D7" w14:paraId="500238C1" w14:textId="77777777" w:rsidTr="00B84D20">
        <w:trPr>
          <w:trHeight w:val="660"/>
        </w:trPr>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505AEF1E" w14:textId="77777777" w:rsidR="00901D07" w:rsidRPr="002A71D7" w:rsidRDefault="00901D07" w:rsidP="00B84D20">
            <w:pPr>
              <w:jc w:val="left"/>
              <w:rPr>
                <w:rFonts w:cs="Arial"/>
                <w:sz w:val="16"/>
                <w:szCs w:val="16"/>
                <w:lang w:val="es-419"/>
              </w:rPr>
            </w:pPr>
            <w:r w:rsidRPr="002A71D7">
              <w:rPr>
                <w:sz w:val="16"/>
                <w:szCs w:val="16"/>
                <w:lang w:val="es-419"/>
              </w:rPr>
              <w:t>FR</w:t>
            </w:r>
          </w:p>
        </w:tc>
        <w:tc>
          <w:tcPr>
            <w:tcW w:w="566" w:type="dxa"/>
            <w:tcBorders>
              <w:top w:val="single" w:sz="4" w:space="0" w:color="auto"/>
              <w:left w:val="nil"/>
              <w:bottom w:val="single" w:sz="4" w:space="0" w:color="auto"/>
              <w:right w:val="single" w:sz="4" w:space="0" w:color="auto"/>
            </w:tcBorders>
            <w:shd w:val="clear" w:color="auto" w:fill="auto"/>
          </w:tcPr>
          <w:p w14:paraId="4B942CDC" w14:textId="77777777" w:rsidR="00901D07" w:rsidRPr="002A71D7" w:rsidRDefault="00901D07" w:rsidP="00B84D20">
            <w:pPr>
              <w:jc w:val="left"/>
              <w:rPr>
                <w:rFonts w:cs="Arial"/>
                <w:sz w:val="16"/>
                <w:szCs w:val="16"/>
                <w:lang w:val="es-419"/>
              </w:rPr>
            </w:pPr>
            <w:r w:rsidRPr="002A71D7">
              <w:rPr>
                <w:sz w:val="16"/>
                <w:szCs w:val="16"/>
                <w:lang w:val="es-419"/>
              </w:rPr>
              <w:t>TWV</w:t>
            </w:r>
          </w:p>
        </w:tc>
        <w:tc>
          <w:tcPr>
            <w:tcW w:w="1511" w:type="dxa"/>
            <w:tcBorders>
              <w:top w:val="single" w:sz="4" w:space="0" w:color="auto"/>
              <w:left w:val="nil"/>
              <w:bottom w:val="single" w:sz="4" w:space="0" w:color="auto"/>
              <w:right w:val="single" w:sz="4" w:space="0" w:color="auto"/>
            </w:tcBorders>
            <w:shd w:val="clear" w:color="auto" w:fill="auto"/>
          </w:tcPr>
          <w:p w14:paraId="0E89E165" w14:textId="77777777" w:rsidR="00901D07" w:rsidRPr="002A71D7" w:rsidRDefault="00901D07" w:rsidP="00B84D20">
            <w:pPr>
              <w:jc w:val="left"/>
              <w:rPr>
                <w:rFonts w:cs="Arial"/>
                <w:sz w:val="16"/>
                <w:szCs w:val="16"/>
                <w:lang w:val="es-419"/>
              </w:rPr>
            </w:pPr>
            <w:r w:rsidRPr="002A71D7">
              <w:rPr>
                <w:sz w:val="16"/>
                <w:szCs w:val="16"/>
                <w:lang w:val="es-419"/>
              </w:rPr>
              <w:t>TG/106/5</w:t>
            </w:r>
          </w:p>
        </w:tc>
        <w:tc>
          <w:tcPr>
            <w:tcW w:w="1417" w:type="dxa"/>
            <w:tcBorders>
              <w:top w:val="single" w:sz="4" w:space="0" w:color="auto"/>
              <w:left w:val="nil"/>
              <w:bottom w:val="single" w:sz="4" w:space="0" w:color="auto"/>
              <w:right w:val="single" w:sz="4" w:space="0" w:color="auto"/>
            </w:tcBorders>
            <w:shd w:val="clear" w:color="auto" w:fill="auto"/>
          </w:tcPr>
          <w:p w14:paraId="5A98A1A1" w14:textId="77777777" w:rsidR="00901D07" w:rsidRPr="002A71D7" w:rsidRDefault="00901D07" w:rsidP="00B84D20">
            <w:pPr>
              <w:jc w:val="left"/>
              <w:rPr>
                <w:rFonts w:cs="Arial"/>
                <w:sz w:val="16"/>
                <w:szCs w:val="16"/>
                <w:lang w:val="es-419"/>
              </w:rPr>
            </w:pPr>
            <w:r w:rsidRPr="002A71D7">
              <w:rPr>
                <w:sz w:val="16"/>
                <w:szCs w:val="16"/>
                <w:lang w:val="es-419"/>
              </w:rPr>
              <w:t>Leaf beet, Swiss chard</w:t>
            </w:r>
          </w:p>
        </w:tc>
        <w:tc>
          <w:tcPr>
            <w:tcW w:w="1414" w:type="dxa"/>
            <w:tcBorders>
              <w:top w:val="single" w:sz="4" w:space="0" w:color="auto"/>
              <w:left w:val="nil"/>
              <w:bottom w:val="single" w:sz="4" w:space="0" w:color="auto"/>
              <w:right w:val="single" w:sz="4" w:space="0" w:color="auto"/>
            </w:tcBorders>
            <w:shd w:val="clear" w:color="auto" w:fill="auto"/>
          </w:tcPr>
          <w:p w14:paraId="2C7D7156" w14:textId="77777777" w:rsidR="00901D07" w:rsidRPr="002A71D7" w:rsidRDefault="00901D07" w:rsidP="00B84D20">
            <w:pPr>
              <w:jc w:val="left"/>
              <w:rPr>
                <w:rFonts w:cs="Arial"/>
                <w:sz w:val="16"/>
                <w:szCs w:val="16"/>
                <w:lang w:val="es-419"/>
              </w:rPr>
            </w:pPr>
            <w:r w:rsidRPr="002A71D7">
              <w:rPr>
                <w:sz w:val="16"/>
                <w:szCs w:val="16"/>
                <w:lang w:val="es-419"/>
              </w:rPr>
              <w:t>Poirée, Bette à cardes</w:t>
            </w:r>
          </w:p>
        </w:tc>
        <w:tc>
          <w:tcPr>
            <w:tcW w:w="1566" w:type="dxa"/>
            <w:tcBorders>
              <w:top w:val="single" w:sz="4" w:space="0" w:color="auto"/>
              <w:left w:val="nil"/>
              <w:bottom w:val="single" w:sz="4" w:space="0" w:color="auto"/>
              <w:right w:val="single" w:sz="4" w:space="0" w:color="auto"/>
            </w:tcBorders>
            <w:shd w:val="clear" w:color="auto" w:fill="auto"/>
          </w:tcPr>
          <w:p w14:paraId="6371AD88" w14:textId="77777777" w:rsidR="00901D07" w:rsidRPr="002A71D7" w:rsidRDefault="00901D07" w:rsidP="00B84D20">
            <w:pPr>
              <w:jc w:val="left"/>
              <w:rPr>
                <w:rFonts w:cs="Arial"/>
                <w:sz w:val="16"/>
                <w:szCs w:val="16"/>
                <w:lang w:val="es-419"/>
              </w:rPr>
            </w:pPr>
            <w:r w:rsidRPr="002A71D7">
              <w:rPr>
                <w:sz w:val="16"/>
                <w:szCs w:val="16"/>
                <w:lang w:val="es-419"/>
              </w:rPr>
              <w:t>Mangold</w:t>
            </w:r>
          </w:p>
        </w:tc>
        <w:tc>
          <w:tcPr>
            <w:tcW w:w="1414" w:type="dxa"/>
            <w:tcBorders>
              <w:top w:val="single" w:sz="4" w:space="0" w:color="auto"/>
              <w:left w:val="nil"/>
              <w:bottom w:val="single" w:sz="4" w:space="0" w:color="auto"/>
              <w:right w:val="single" w:sz="4" w:space="0" w:color="auto"/>
            </w:tcBorders>
            <w:shd w:val="clear" w:color="auto" w:fill="auto"/>
          </w:tcPr>
          <w:p w14:paraId="1B1B2A94" w14:textId="77777777" w:rsidR="00901D07" w:rsidRPr="002A71D7" w:rsidRDefault="00901D07" w:rsidP="00B84D20">
            <w:pPr>
              <w:jc w:val="left"/>
              <w:rPr>
                <w:rFonts w:cs="Arial"/>
                <w:sz w:val="16"/>
                <w:szCs w:val="16"/>
                <w:lang w:val="es-419"/>
              </w:rPr>
            </w:pPr>
            <w:r w:rsidRPr="002A71D7">
              <w:rPr>
                <w:sz w:val="16"/>
                <w:szCs w:val="16"/>
                <w:lang w:val="es-419"/>
              </w:rPr>
              <w:t>Acelga</w:t>
            </w:r>
          </w:p>
        </w:tc>
        <w:tc>
          <w:tcPr>
            <w:tcW w:w="1701" w:type="dxa"/>
            <w:tcBorders>
              <w:top w:val="single" w:sz="4" w:space="0" w:color="auto"/>
              <w:left w:val="nil"/>
              <w:bottom w:val="single" w:sz="4" w:space="0" w:color="auto"/>
              <w:right w:val="single" w:sz="4" w:space="0" w:color="auto"/>
            </w:tcBorders>
            <w:shd w:val="clear" w:color="auto" w:fill="auto"/>
          </w:tcPr>
          <w:p w14:paraId="7C3D2004" w14:textId="77777777" w:rsidR="00901D07" w:rsidRPr="002A71D7" w:rsidRDefault="00901D07" w:rsidP="00B84D20">
            <w:pPr>
              <w:jc w:val="left"/>
              <w:rPr>
                <w:sz w:val="16"/>
                <w:szCs w:val="16"/>
                <w:lang w:val="es-419"/>
              </w:rPr>
            </w:pPr>
            <w:r w:rsidRPr="002A71D7">
              <w:rPr>
                <w:iCs/>
                <w:sz w:val="16"/>
                <w:szCs w:val="16"/>
                <w:lang w:val="es-419"/>
              </w:rPr>
              <w:t>Beta vulgaris</w:t>
            </w:r>
            <w:r w:rsidRPr="002A71D7">
              <w:rPr>
                <w:sz w:val="16"/>
                <w:szCs w:val="16"/>
                <w:lang w:val="es-419"/>
              </w:rPr>
              <w:t xml:space="preserve"> L. ssp. </w:t>
            </w:r>
            <w:r w:rsidRPr="002A71D7">
              <w:rPr>
                <w:iCs/>
                <w:sz w:val="16"/>
                <w:szCs w:val="16"/>
                <w:lang w:val="es-419"/>
              </w:rPr>
              <w:t>vulgaris</w:t>
            </w:r>
            <w:r w:rsidRPr="002A71D7">
              <w:rPr>
                <w:sz w:val="16"/>
                <w:szCs w:val="16"/>
                <w:lang w:val="es-419"/>
              </w:rPr>
              <w:t> var. </w:t>
            </w:r>
            <w:r w:rsidRPr="002A71D7">
              <w:rPr>
                <w:sz w:val="16"/>
                <w:szCs w:val="16"/>
                <w:lang w:val="es-419"/>
              </w:rPr>
              <w:br/>
            </w:r>
            <w:r w:rsidRPr="002A71D7">
              <w:rPr>
                <w:iCs/>
                <w:sz w:val="16"/>
                <w:szCs w:val="16"/>
                <w:lang w:val="es-419"/>
              </w:rPr>
              <w:t>flavescens</w:t>
            </w:r>
            <w:r w:rsidRPr="002A71D7">
              <w:rPr>
                <w:sz w:val="16"/>
                <w:szCs w:val="16"/>
                <w:lang w:val="es-419"/>
              </w:rPr>
              <w:t> DC.</w:t>
            </w:r>
          </w:p>
        </w:tc>
      </w:tr>
      <w:tr w:rsidR="00901D07" w:rsidRPr="002A71D7" w14:paraId="361FE6F5" w14:textId="77777777" w:rsidTr="00B84D20">
        <w:trPr>
          <w:trHeight w:val="660"/>
        </w:trPr>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00483556" w14:textId="77777777" w:rsidR="00901D07" w:rsidRPr="002A71D7" w:rsidRDefault="00901D07" w:rsidP="00B84D20">
            <w:pPr>
              <w:jc w:val="left"/>
              <w:rPr>
                <w:rFonts w:cs="Arial"/>
                <w:sz w:val="16"/>
                <w:szCs w:val="16"/>
                <w:lang w:val="es-419"/>
              </w:rPr>
            </w:pPr>
            <w:r w:rsidRPr="002A71D7">
              <w:rPr>
                <w:sz w:val="16"/>
                <w:szCs w:val="16"/>
                <w:lang w:val="es-419"/>
              </w:rPr>
              <w:t>AU</w:t>
            </w:r>
          </w:p>
        </w:tc>
        <w:tc>
          <w:tcPr>
            <w:tcW w:w="566" w:type="dxa"/>
            <w:tcBorders>
              <w:top w:val="single" w:sz="4" w:space="0" w:color="auto"/>
              <w:left w:val="nil"/>
              <w:bottom w:val="single" w:sz="4" w:space="0" w:color="auto"/>
              <w:right w:val="single" w:sz="4" w:space="0" w:color="auto"/>
            </w:tcBorders>
            <w:shd w:val="clear" w:color="auto" w:fill="auto"/>
          </w:tcPr>
          <w:p w14:paraId="6D32C2F6" w14:textId="77777777" w:rsidR="00901D07" w:rsidRPr="002A71D7" w:rsidRDefault="00901D07" w:rsidP="00B84D20">
            <w:pPr>
              <w:jc w:val="left"/>
              <w:rPr>
                <w:rFonts w:cs="Arial"/>
                <w:sz w:val="16"/>
                <w:szCs w:val="16"/>
                <w:lang w:val="es-419"/>
              </w:rPr>
            </w:pPr>
            <w:r w:rsidRPr="002A71D7">
              <w:rPr>
                <w:sz w:val="16"/>
                <w:szCs w:val="16"/>
                <w:lang w:val="es-419"/>
              </w:rPr>
              <w:t>TWF</w:t>
            </w:r>
          </w:p>
        </w:tc>
        <w:tc>
          <w:tcPr>
            <w:tcW w:w="1511" w:type="dxa"/>
            <w:tcBorders>
              <w:top w:val="single" w:sz="4" w:space="0" w:color="auto"/>
              <w:left w:val="nil"/>
              <w:bottom w:val="single" w:sz="4" w:space="0" w:color="auto"/>
              <w:right w:val="single" w:sz="4" w:space="0" w:color="auto"/>
            </w:tcBorders>
            <w:shd w:val="clear" w:color="auto" w:fill="auto"/>
          </w:tcPr>
          <w:p w14:paraId="4F6E4357" w14:textId="77777777" w:rsidR="00901D07" w:rsidRPr="002A71D7" w:rsidRDefault="00901D07" w:rsidP="00B84D20">
            <w:pPr>
              <w:jc w:val="left"/>
              <w:rPr>
                <w:rFonts w:cs="Arial"/>
                <w:sz w:val="16"/>
                <w:szCs w:val="16"/>
                <w:lang w:val="es-419"/>
              </w:rPr>
            </w:pPr>
            <w:r w:rsidRPr="002A71D7">
              <w:rPr>
                <w:sz w:val="16"/>
                <w:szCs w:val="16"/>
                <w:lang w:val="es-419"/>
              </w:rPr>
              <w:t>TG/111/4</w:t>
            </w:r>
          </w:p>
        </w:tc>
        <w:tc>
          <w:tcPr>
            <w:tcW w:w="1417" w:type="dxa"/>
            <w:tcBorders>
              <w:top w:val="single" w:sz="4" w:space="0" w:color="auto"/>
              <w:left w:val="nil"/>
              <w:bottom w:val="single" w:sz="4" w:space="0" w:color="auto"/>
              <w:right w:val="single" w:sz="4" w:space="0" w:color="auto"/>
            </w:tcBorders>
            <w:shd w:val="clear" w:color="auto" w:fill="auto"/>
          </w:tcPr>
          <w:p w14:paraId="541A3F17" w14:textId="77777777" w:rsidR="00901D07" w:rsidRPr="002A71D7" w:rsidRDefault="00901D07" w:rsidP="00B84D20">
            <w:pPr>
              <w:jc w:val="left"/>
              <w:rPr>
                <w:rFonts w:cs="Arial"/>
                <w:sz w:val="16"/>
                <w:szCs w:val="16"/>
                <w:lang w:val="es-419"/>
              </w:rPr>
            </w:pPr>
            <w:r w:rsidRPr="002A71D7">
              <w:rPr>
                <w:sz w:val="16"/>
                <w:szCs w:val="16"/>
                <w:lang w:val="es-419"/>
              </w:rPr>
              <w:t xml:space="preserve">Macadamia </w:t>
            </w:r>
          </w:p>
        </w:tc>
        <w:tc>
          <w:tcPr>
            <w:tcW w:w="1414" w:type="dxa"/>
            <w:tcBorders>
              <w:top w:val="single" w:sz="4" w:space="0" w:color="auto"/>
              <w:left w:val="nil"/>
              <w:bottom w:val="single" w:sz="4" w:space="0" w:color="auto"/>
              <w:right w:val="single" w:sz="4" w:space="0" w:color="auto"/>
            </w:tcBorders>
            <w:shd w:val="clear" w:color="auto" w:fill="auto"/>
          </w:tcPr>
          <w:p w14:paraId="0DF33112" w14:textId="77777777" w:rsidR="00901D07" w:rsidRPr="002A71D7" w:rsidRDefault="00901D07" w:rsidP="00B84D20">
            <w:pPr>
              <w:jc w:val="left"/>
              <w:rPr>
                <w:rFonts w:cs="Arial"/>
                <w:sz w:val="16"/>
                <w:szCs w:val="16"/>
                <w:lang w:val="es-419"/>
              </w:rPr>
            </w:pPr>
            <w:r w:rsidRPr="002A71D7">
              <w:rPr>
                <w:sz w:val="16"/>
                <w:szCs w:val="16"/>
                <w:lang w:val="es-419"/>
              </w:rPr>
              <w:t xml:space="preserve">Macadamia </w:t>
            </w:r>
          </w:p>
        </w:tc>
        <w:tc>
          <w:tcPr>
            <w:tcW w:w="1566" w:type="dxa"/>
            <w:tcBorders>
              <w:top w:val="single" w:sz="4" w:space="0" w:color="auto"/>
              <w:left w:val="nil"/>
              <w:bottom w:val="single" w:sz="4" w:space="0" w:color="auto"/>
              <w:right w:val="single" w:sz="4" w:space="0" w:color="auto"/>
            </w:tcBorders>
            <w:shd w:val="clear" w:color="auto" w:fill="auto"/>
          </w:tcPr>
          <w:p w14:paraId="45AE3F9A" w14:textId="77777777" w:rsidR="00901D07" w:rsidRPr="002A71D7" w:rsidRDefault="00901D07" w:rsidP="00B84D20">
            <w:pPr>
              <w:jc w:val="left"/>
              <w:rPr>
                <w:rFonts w:cs="Arial"/>
                <w:sz w:val="16"/>
                <w:szCs w:val="16"/>
                <w:lang w:val="es-419"/>
              </w:rPr>
            </w:pPr>
            <w:r w:rsidRPr="002A71D7">
              <w:rPr>
                <w:sz w:val="16"/>
                <w:szCs w:val="16"/>
                <w:lang w:val="es-419"/>
              </w:rPr>
              <w:t xml:space="preserve">Macadamia </w:t>
            </w:r>
          </w:p>
        </w:tc>
        <w:tc>
          <w:tcPr>
            <w:tcW w:w="1414" w:type="dxa"/>
            <w:tcBorders>
              <w:top w:val="single" w:sz="4" w:space="0" w:color="auto"/>
              <w:left w:val="nil"/>
              <w:bottom w:val="single" w:sz="4" w:space="0" w:color="auto"/>
              <w:right w:val="single" w:sz="4" w:space="0" w:color="auto"/>
            </w:tcBorders>
            <w:shd w:val="clear" w:color="auto" w:fill="auto"/>
          </w:tcPr>
          <w:p w14:paraId="48CADC66" w14:textId="77777777" w:rsidR="00901D07" w:rsidRPr="002A71D7" w:rsidRDefault="00901D07" w:rsidP="00B84D20">
            <w:pPr>
              <w:jc w:val="left"/>
              <w:rPr>
                <w:rFonts w:cs="Arial"/>
                <w:sz w:val="16"/>
                <w:szCs w:val="16"/>
                <w:lang w:val="es-419"/>
              </w:rPr>
            </w:pPr>
            <w:r w:rsidRPr="002A71D7">
              <w:rPr>
                <w:sz w:val="16"/>
                <w:szCs w:val="16"/>
                <w:lang w:val="es-419"/>
              </w:rPr>
              <w:t xml:space="preserve">Macadamia </w:t>
            </w:r>
          </w:p>
        </w:tc>
        <w:tc>
          <w:tcPr>
            <w:tcW w:w="1701" w:type="dxa"/>
            <w:tcBorders>
              <w:top w:val="single" w:sz="4" w:space="0" w:color="auto"/>
              <w:left w:val="nil"/>
              <w:bottom w:val="single" w:sz="4" w:space="0" w:color="auto"/>
              <w:right w:val="single" w:sz="4" w:space="0" w:color="auto"/>
            </w:tcBorders>
            <w:shd w:val="clear" w:color="auto" w:fill="auto"/>
          </w:tcPr>
          <w:p w14:paraId="29760CA6" w14:textId="77777777" w:rsidR="00901D07" w:rsidRPr="002A71D7" w:rsidRDefault="00901D07" w:rsidP="00B84D20">
            <w:pPr>
              <w:jc w:val="left"/>
              <w:rPr>
                <w:sz w:val="16"/>
                <w:szCs w:val="16"/>
                <w:lang w:val="es-419"/>
              </w:rPr>
            </w:pPr>
            <w:r w:rsidRPr="002A71D7">
              <w:rPr>
                <w:sz w:val="16"/>
                <w:szCs w:val="16"/>
                <w:lang w:val="es-419"/>
              </w:rPr>
              <w:t xml:space="preserve">Macadamia integrifolia Maiden et Betche; </w:t>
            </w:r>
          </w:p>
          <w:p w14:paraId="30CFFCBF" w14:textId="77777777" w:rsidR="00901D07" w:rsidRPr="002A71D7" w:rsidRDefault="00901D07" w:rsidP="00B84D20">
            <w:pPr>
              <w:jc w:val="left"/>
              <w:rPr>
                <w:sz w:val="16"/>
                <w:szCs w:val="16"/>
                <w:lang w:val="es-419"/>
              </w:rPr>
            </w:pPr>
            <w:r w:rsidRPr="002A71D7">
              <w:rPr>
                <w:sz w:val="16"/>
                <w:szCs w:val="16"/>
                <w:lang w:val="es-419"/>
              </w:rPr>
              <w:t>Macadamia tetraphylla L. Johns.</w:t>
            </w:r>
          </w:p>
        </w:tc>
      </w:tr>
      <w:tr w:rsidR="00901D07" w:rsidRPr="002A71D7" w14:paraId="247EF887" w14:textId="77777777" w:rsidTr="00B84D20">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00EC07FE" w14:textId="77777777" w:rsidR="00901D07" w:rsidRPr="002A71D7" w:rsidRDefault="00901D07" w:rsidP="00B84D20">
            <w:pPr>
              <w:rPr>
                <w:rFonts w:cs="Arial"/>
                <w:sz w:val="16"/>
                <w:lang w:val="es-419"/>
              </w:rPr>
            </w:pPr>
            <w:r w:rsidRPr="002A71D7">
              <w:rPr>
                <w:sz w:val="16"/>
                <w:lang w:val="es-419"/>
              </w:rPr>
              <w:t>AU</w:t>
            </w:r>
          </w:p>
        </w:tc>
        <w:tc>
          <w:tcPr>
            <w:tcW w:w="566" w:type="dxa"/>
            <w:tcBorders>
              <w:top w:val="single" w:sz="4" w:space="0" w:color="auto"/>
              <w:left w:val="nil"/>
              <w:bottom w:val="single" w:sz="4" w:space="0" w:color="auto"/>
              <w:right w:val="single" w:sz="4" w:space="0" w:color="auto"/>
            </w:tcBorders>
            <w:shd w:val="clear" w:color="auto" w:fill="auto"/>
          </w:tcPr>
          <w:p w14:paraId="79FB5D95" w14:textId="77777777" w:rsidR="00901D07" w:rsidRPr="002A71D7" w:rsidRDefault="00901D07" w:rsidP="00B84D20">
            <w:pPr>
              <w:rPr>
                <w:rFonts w:cs="Arial"/>
                <w:sz w:val="16"/>
                <w:lang w:val="es-419"/>
              </w:rPr>
            </w:pPr>
            <w:r w:rsidRPr="002A71D7">
              <w:rPr>
                <w:sz w:val="16"/>
                <w:lang w:val="es-419"/>
              </w:rPr>
              <w:t>TWF</w:t>
            </w:r>
          </w:p>
        </w:tc>
        <w:tc>
          <w:tcPr>
            <w:tcW w:w="1511" w:type="dxa"/>
            <w:tcBorders>
              <w:top w:val="single" w:sz="4" w:space="0" w:color="auto"/>
              <w:left w:val="nil"/>
              <w:bottom w:val="single" w:sz="4" w:space="0" w:color="auto"/>
              <w:right w:val="single" w:sz="4" w:space="0" w:color="auto"/>
            </w:tcBorders>
            <w:shd w:val="clear" w:color="auto" w:fill="auto"/>
          </w:tcPr>
          <w:p w14:paraId="3B4213D1" w14:textId="77777777" w:rsidR="00901D07" w:rsidRPr="002A71D7" w:rsidRDefault="00901D07" w:rsidP="00B84D20">
            <w:pPr>
              <w:ind w:left="-36"/>
              <w:rPr>
                <w:rFonts w:cs="Arial"/>
                <w:sz w:val="16"/>
                <w:lang w:val="es-419"/>
              </w:rPr>
            </w:pPr>
            <w:r w:rsidRPr="002A71D7">
              <w:rPr>
                <w:sz w:val="16"/>
                <w:lang w:val="es-419"/>
              </w:rPr>
              <w:t>TG/137/5</w:t>
            </w:r>
          </w:p>
        </w:tc>
        <w:tc>
          <w:tcPr>
            <w:tcW w:w="1417" w:type="dxa"/>
            <w:tcBorders>
              <w:top w:val="single" w:sz="4" w:space="0" w:color="auto"/>
              <w:left w:val="nil"/>
              <w:bottom w:val="single" w:sz="4" w:space="0" w:color="auto"/>
              <w:right w:val="single" w:sz="4" w:space="0" w:color="auto"/>
            </w:tcBorders>
            <w:shd w:val="clear" w:color="auto" w:fill="auto"/>
          </w:tcPr>
          <w:p w14:paraId="70FF1383" w14:textId="77777777" w:rsidR="00901D07" w:rsidRPr="002A71D7" w:rsidRDefault="00901D07" w:rsidP="00B84D20">
            <w:pPr>
              <w:jc w:val="left"/>
              <w:rPr>
                <w:rFonts w:cs="Arial"/>
                <w:sz w:val="16"/>
                <w:lang w:val="es-419"/>
              </w:rPr>
            </w:pPr>
            <w:r w:rsidRPr="002A71D7">
              <w:rPr>
                <w:sz w:val="16"/>
                <w:lang w:val="es-419"/>
              </w:rPr>
              <w:t>Blueberry</w:t>
            </w:r>
          </w:p>
        </w:tc>
        <w:tc>
          <w:tcPr>
            <w:tcW w:w="1414" w:type="dxa"/>
            <w:tcBorders>
              <w:top w:val="single" w:sz="4" w:space="0" w:color="auto"/>
              <w:left w:val="nil"/>
              <w:bottom w:val="single" w:sz="4" w:space="0" w:color="auto"/>
              <w:right w:val="single" w:sz="4" w:space="0" w:color="auto"/>
            </w:tcBorders>
            <w:shd w:val="clear" w:color="auto" w:fill="auto"/>
          </w:tcPr>
          <w:p w14:paraId="049C7996" w14:textId="77777777" w:rsidR="00901D07" w:rsidRPr="002A71D7" w:rsidRDefault="00901D07" w:rsidP="00B84D20">
            <w:pPr>
              <w:jc w:val="left"/>
              <w:rPr>
                <w:rFonts w:cs="Arial"/>
                <w:sz w:val="16"/>
                <w:lang w:val="es-419"/>
              </w:rPr>
            </w:pPr>
            <w:r w:rsidRPr="002A71D7">
              <w:rPr>
                <w:sz w:val="16"/>
                <w:lang w:val="es-419"/>
              </w:rPr>
              <w:t>Myrtille</w:t>
            </w:r>
          </w:p>
        </w:tc>
        <w:tc>
          <w:tcPr>
            <w:tcW w:w="1566" w:type="dxa"/>
            <w:tcBorders>
              <w:top w:val="single" w:sz="4" w:space="0" w:color="auto"/>
              <w:left w:val="nil"/>
              <w:bottom w:val="single" w:sz="4" w:space="0" w:color="auto"/>
              <w:right w:val="single" w:sz="4" w:space="0" w:color="auto"/>
            </w:tcBorders>
            <w:shd w:val="clear" w:color="auto" w:fill="auto"/>
          </w:tcPr>
          <w:p w14:paraId="01F11FAD" w14:textId="77777777" w:rsidR="00901D07" w:rsidRPr="002A71D7" w:rsidRDefault="00901D07" w:rsidP="00B84D20">
            <w:pPr>
              <w:jc w:val="left"/>
              <w:rPr>
                <w:rFonts w:cs="Arial"/>
                <w:sz w:val="16"/>
                <w:lang w:val="es-419"/>
              </w:rPr>
            </w:pPr>
            <w:r w:rsidRPr="002A71D7">
              <w:rPr>
                <w:sz w:val="16"/>
                <w:lang w:val="es-419"/>
              </w:rPr>
              <w:t>Heidelbeere</w:t>
            </w:r>
          </w:p>
        </w:tc>
        <w:tc>
          <w:tcPr>
            <w:tcW w:w="1414" w:type="dxa"/>
            <w:tcBorders>
              <w:top w:val="single" w:sz="4" w:space="0" w:color="auto"/>
              <w:left w:val="nil"/>
              <w:bottom w:val="single" w:sz="4" w:space="0" w:color="auto"/>
              <w:right w:val="single" w:sz="4" w:space="0" w:color="auto"/>
            </w:tcBorders>
            <w:shd w:val="clear" w:color="auto" w:fill="auto"/>
          </w:tcPr>
          <w:p w14:paraId="1A58DB75" w14:textId="77777777" w:rsidR="00901D07" w:rsidRPr="002A71D7" w:rsidRDefault="00901D07" w:rsidP="00B84D20">
            <w:pPr>
              <w:jc w:val="left"/>
              <w:rPr>
                <w:rFonts w:cs="Arial"/>
                <w:sz w:val="16"/>
                <w:lang w:val="es-419"/>
              </w:rPr>
            </w:pPr>
            <w:r w:rsidRPr="002A71D7">
              <w:rPr>
                <w:sz w:val="16"/>
                <w:lang w:val="es-419"/>
              </w:rPr>
              <w:t>Arándano americano</w:t>
            </w:r>
          </w:p>
        </w:tc>
        <w:tc>
          <w:tcPr>
            <w:tcW w:w="1701" w:type="dxa"/>
            <w:tcBorders>
              <w:top w:val="single" w:sz="4" w:space="0" w:color="auto"/>
              <w:left w:val="nil"/>
              <w:bottom w:val="single" w:sz="4" w:space="0" w:color="auto"/>
              <w:right w:val="single" w:sz="4" w:space="0" w:color="auto"/>
            </w:tcBorders>
            <w:shd w:val="clear" w:color="auto" w:fill="auto"/>
          </w:tcPr>
          <w:p w14:paraId="5DE7E667" w14:textId="188EB81E" w:rsidR="00901D07" w:rsidRPr="002A71D7" w:rsidRDefault="00901D07" w:rsidP="00B84D20">
            <w:pPr>
              <w:jc w:val="left"/>
              <w:rPr>
                <w:sz w:val="16"/>
                <w:lang w:val="es-419"/>
              </w:rPr>
            </w:pPr>
            <w:r w:rsidRPr="002A71D7">
              <w:rPr>
                <w:sz w:val="16"/>
                <w:lang w:val="es-419"/>
              </w:rPr>
              <w:t xml:space="preserve">Vaccinium angustifolium x V. myrsinites x V. corymbosum; V. angustifolium Aiton; </w:t>
            </w:r>
            <w:r w:rsidRPr="002A71D7">
              <w:rPr>
                <w:sz w:val="16"/>
                <w:lang w:val="es-419"/>
              </w:rPr>
              <w:br/>
            </w:r>
            <w:r w:rsidR="00AC71AB" w:rsidRPr="002A71D7">
              <w:rPr>
                <w:sz w:val="16"/>
                <w:lang w:val="es-419"/>
              </w:rPr>
              <w:t xml:space="preserve">híbridos entre </w:t>
            </w:r>
            <w:r w:rsidRPr="002A71D7">
              <w:rPr>
                <w:sz w:val="16"/>
                <w:lang w:val="es-419"/>
              </w:rPr>
              <w:t xml:space="preserve">V. corymbosum </w:t>
            </w:r>
            <w:r w:rsidR="00AC71AB" w:rsidRPr="002A71D7">
              <w:rPr>
                <w:sz w:val="16"/>
                <w:lang w:val="es-419"/>
              </w:rPr>
              <w:t>y</w:t>
            </w:r>
            <w:r w:rsidRPr="002A71D7">
              <w:rPr>
                <w:sz w:val="16"/>
                <w:lang w:val="es-419"/>
              </w:rPr>
              <w:t xml:space="preserve"> V. angustifolium;</w:t>
            </w:r>
            <w:r w:rsidRPr="002A71D7">
              <w:rPr>
                <w:sz w:val="16"/>
                <w:lang w:val="es-419"/>
              </w:rPr>
              <w:br/>
              <w:t>V. corymbosum x V. angustifolium x V. virgatum;</w:t>
            </w:r>
            <w:r w:rsidRPr="002A71D7">
              <w:rPr>
                <w:sz w:val="16"/>
                <w:lang w:val="es-419"/>
              </w:rPr>
              <w:br/>
              <w:t>V. corymbosum L.;</w:t>
            </w:r>
            <w:r w:rsidRPr="002A71D7">
              <w:rPr>
                <w:sz w:val="16"/>
                <w:lang w:val="es-419"/>
              </w:rPr>
              <w:br/>
              <w:t>V. formosum Andrews;</w:t>
            </w:r>
            <w:r w:rsidRPr="002A71D7">
              <w:rPr>
                <w:sz w:val="16"/>
                <w:lang w:val="es-419"/>
              </w:rPr>
              <w:br/>
              <w:t>V. myrtilloides Michx.;</w:t>
            </w:r>
            <w:r w:rsidRPr="002A71D7">
              <w:rPr>
                <w:sz w:val="16"/>
                <w:lang w:val="es-419"/>
              </w:rPr>
              <w:br/>
              <w:t xml:space="preserve">V. myrtillus L.; </w:t>
            </w:r>
            <w:r w:rsidRPr="002A71D7">
              <w:rPr>
                <w:sz w:val="16"/>
                <w:lang w:val="es-419"/>
              </w:rPr>
              <w:br/>
              <w:t xml:space="preserve">V. simulatum Small; </w:t>
            </w:r>
            <w:r w:rsidRPr="002A71D7">
              <w:rPr>
                <w:sz w:val="16"/>
                <w:lang w:val="es-419"/>
              </w:rPr>
              <w:br/>
              <w:t>V. virgatum Aiton</w:t>
            </w:r>
          </w:p>
        </w:tc>
      </w:tr>
      <w:tr w:rsidR="00901D07" w:rsidRPr="002A71D7" w14:paraId="52AFACE0" w14:textId="77777777" w:rsidTr="00B84D20">
        <w:trPr>
          <w:trHeight w:val="660"/>
        </w:trPr>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3611173B" w14:textId="77777777" w:rsidR="00901D07" w:rsidRPr="002A71D7" w:rsidRDefault="00901D07" w:rsidP="00B84D20">
            <w:pPr>
              <w:jc w:val="left"/>
              <w:rPr>
                <w:rFonts w:cs="Arial"/>
                <w:sz w:val="16"/>
                <w:szCs w:val="16"/>
                <w:lang w:val="es-419"/>
              </w:rPr>
            </w:pPr>
            <w:r w:rsidRPr="002A71D7">
              <w:rPr>
                <w:sz w:val="16"/>
                <w:szCs w:val="16"/>
                <w:lang w:val="es-419"/>
              </w:rPr>
              <w:t>AU</w:t>
            </w:r>
          </w:p>
        </w:tc>
        <w:tc>
          <w:tcPr>
            <w:tcW w:w="566" w:type="dxa"/>
            <w:tcBorders>
              <w:top w:val="single" w:sz="4" w:space="0" w:color="auto"/>
              <w:left w:val="nil"/>
              <w:bottom w:val="single" w:sz="4" w:space="0" w:color="auto"/>
              <w:right w:val="single" w:sz="4" w:space="0" w:color="auto"/>
            </w:tcBorders>
            <w:shd w:val="clear" w:color="auto" w:fill="auto"/>
          </w:tcPr>
          <w:p w14:paraId="48B4F126" w14:textId="77777777" w:rsidR="00901D07" w:rsidRPr="002A71D7" w:rsidRDefault="00901D07" w:rsidP="00B84D20">
            <w:pPr>
              <w:jc w:val="left"/>
              <w:rPr>
                <w:rFonts w:cs="Arial"/>
                <w:sz w:val="16"/>
                <w:szCs w:val="16"/>
                <w:lang w:val="es-419"/>
              </w:rPr>
            </w:pPr>
            <w:r w:rsidRPr="002A71D7">
              <w:rPr>
                <w:sz w:val="16"/>
                <w:szCs w:val="16"/>
                <w:lang w:val="es-419"/>
              </w:rPr>
              <w:t>TWO</w:t>
            </w:r>
          </w:p>
        </w:tc>
        <w:tc>
          <w:tcPr>
            <w:tcW w:w="1511" w:type="dxa"/>
            <w:tcBorders>
              <w:top w:val="single" w:sz="4" w:space="0" w:color="auto"/>
              <w:left w:val="nil"/>
              <w:bottom w:val="single" w:sz="4" w:space="0" w:color="auto"/>
              <w:right w:val="single" w:sz="4" w:space="0" w:color="auto"/>
            </w:tcBorders>
            <w:shd w:val="clear" w:color="auto" w:fill="auto"/>
          </w:tcPr>
          <w:p w14:paraId="609419EA" w14:textId="77777777" w:rsidR="00901D07" w:rsidRPr="002A71D7" w:rsidRDefault="00901D07" w:rsidP="00B84D20">
            <w:pPr>
              <w:jc w:val="left"/>
              <w:rPr>
                <w:rFonts w:cs="Arial"/>
                <w:sz w:val="16"/>
                <w:szCs w:val="16"/>
                <w:lang w:val="es-419"/>
              </w:rPr>
            </w:pPr>
            <w:r w:rsidRPr="002A71D7">
              <w:rPr>
                <w:sz w:val="16"/>
                <w:szCs w:val="16"/>
                <w:lang w:val="es-419"/>
              </w:rPr>
              <w:t>TG/175/4</w:t>
            </w:r>
          </w:p>
        </w:tc>
        <w:tc>
          <w:tcPr>
            <w:tcW w:w="1417" w:type="dxa"/>
            <w:tcBorders>
              <w:top w:val="single" w:sz="4" w:space="0" w:color="auto"/>
              <w:left w:val="nil"/>
              <w:bottom w:val="single" w:sz="4" w:space="0" w:color="auto"/>
              <w:right w:val="single" w:sz="4" w:space="0" w:color="auto"/>
            </w:tcBorders>
            <w:shd w:val="clear" w:color="auto" w:fill="auto"/>
          </w:tcPr>
          <w:p w14:paraId="2CB3216B" w14:textId="77777777" w:rsidR="00901D07" w:rsidRPr="002A71D7" w:rsidRDefault="00901D07" w:rsidP="00B84D20">
            <w:pPr>
              <w:jc w:val="left"/>
              <w:rPr>
                <w:rFonts w:cs="Arial"/>
                <w:sz w:val="16"/>
                <w:szCs w:val="16"/>
                <w:lang w:val="es-419"/>
              </w:rPr>
            </w:pPr>
            <w:r w:rsidRPr="002A71D7">
              <w:rPr>
                <w:sz w:val="16"/>
                <w:szCs w:val="16"/>
                <w:lang w:val="es-419"/>
              </w:rPr>
              <w:t>Kangaroo Paw</w:t>
            </w:r>
          </w:p>
        </w:tc>
        <w:tc>
          <w:tcPr>
            <w:tcW w:w="1414" w:type="dxa"/>
            <w:tcBorders>
              <w:top w:val="single" w:sz="4" w:space="0" w:color="auto"/>
              <w:left w:val="nil"/>
              <w:bottom w:val="single" w:sz="4" w:space="0" w:color="auto"/>
              <w:right w:val="single" w:sz="4" w:space="0" w:color="auto"/>
            </w:tcBorders>
            <w:shd w:val="clear" w:color="auto" w:fill="auto"/>
          </w:tcPr>
          <w:p w14:paraId="6F15BF90" w14:textId="77777777" w:rsidR="00901D07" w:rsidRPr="002A71D7" w:rsidRDefault="00901D07" w:rsidP="00B84D20">
            <w:pPr>
              <w:jc w:val="left"/>
              <w:rPr>
                <w:rFonts w:cs="Arial"/>
                <w:sz w:val="16"/>
                <w:szCs w:val="16"/>
                <w:lang w:val="es-419"/>
              </w:rPr>
            </w:pPr>
            <w:r w:rsidRPr="002A71D7">
              <w:rPr>
                <w:sz w:val="16"/>
                <w:szCs w:val="16"/>
                <w:lang w:val="es-419"/>
              </w:rPr>
              <w:t>Anigozanthos</w:t>
            </w:r>
          </w:p>
        </w:tc>
        <w:tc>
          <w:tcPr>
            <w:tcW w:w="1566" w:type="dxa"/>
            <w:tcBorders>
              <w:top w:val="single" w:sz="4" w:space="0" w:color="auto"/>
              <w:left w:val="nil"/>
              <w:bottom w:val="single" w:sz="4" w:space="0" w:color="auto"/>
              <w:right w:val="single" w:sz="4" w:space="0" w:color="auto"/>
            </w:tcBorders>
            <w:shd w:val="clear" w:color="auto" w:fill="auto"/>
          </w:tcPr>
          <w:p w14:paraId="3062F245" w14:textId="77777777" w:rsidR="00901D07" w:rsidRPr="002A71D7" w:rsidRDefault="00901D07" w:rsidP="00B84D20">
            <w:pPr>
              <w:jc w:val="left"/>
              <w:rPr>
                <w:rFonts w:cs="Arial"/>
                <w:sz w:val="16"/>
                <w:szCs w:val="16"/>
                <w:lang w:val="es-419"/>
              </w:rPr>
            </w:pPr>
            <w:r w:rsidRPr="002A71D7">
              <w:rPr>
                <w:sz w:val="16"/>
                <w:szCs w:val="16"/>
                <w:lang w:val="es-419"/>
              </w:rPr>
              <w:t>Känguruhblume</w:t>
            </w:r>
          </w:p>
        </w:tc>
        <w:tc>
          <w:tcPr>
            <w:tcW w:w="1414" w:type="dxa"/>
            <w:tcBorders>
              <w:top w:val="single" w:sz="4" w:space="0" w:color="auto"/>
              <w:left w:val="nil"/>
              <w:bottom w:val="single" w:sz="4" w:space="0" w:color="auto"/>
              <w:right w:val="single" w:sz="4" w:space="0" w:color="auto"/>
            </w:tcBorders>
            <w:shd w:val="clear" w:color="auto" w:fill="auto"/>
          </w:tcPr>
          <w:p w14:paraId="5EF51DC0" w14:textId="77777777" w:rsidR="00901D07" w:rsidRPr="002A71D7" w:rsidRDefault="00901D07" w:rsidP="00B84D20">
            <w:pPr>
              <w:jc w:val="left"/>
              <w:rPr>
                <w:rFonts w:cs="Arial"/>
                <w:sz w:val="16"/>
                <w:szCs w:val="16"/>
                <w:lang w:val="es-419"/>
              </w:rPr>
            </w:pPr>
            <w:r w:rsidRPr="002A71D7">
              <w:rPr>
                <w:sz w:val="16"/>
                <w:szCs w:val="16"/>
                <w:lang w:val="es-419"/>
              </w:rPr>
              <w:t>Anigozanthos</w:t>
            </w:r>
          </w:p>
        </w:tc>
        <w:tc>
          <w:tcPr>
            <w:tcW w:w="1701" w:type="dxa"/>
            <w:tcBorders>
              <w:top w:val="single" w:sz="4" w:space="0" w:color="auto"/>
              <w:left w:val="nil"/>
              <w:bottom w:val="single" w:sz="4" w:space="0" w:color="auto"/>
              <w:right w:val="single" w:sz="4" w:space="0" w:color="auto"/>
            </w:tcBorders>
            <w:shd w:val="clear" w:color="auto" w:fill="auto"/>
          </w:tcPr>
          <w:p w14:paraId="7C834309" w14:textId="77777777" w:rsidR="00901D07" w:rsidRPr="002A71D7" w:rsidRDefault="00901D07" w:rsidP="00B84D20">
            <w:pPr>
              <w:jc w:val="left"/>
              <w:rPr>
                <w:sz w:val="16"/>
                <w:lang w:val="es-419"/>
              </w:rPr>
            </w:pPr>
            <w:r w:rsidRPr="002A71D7">
              <w:rPr>
                <w:sz w:val="16"/>
                <w:lang w:val="es-419"/>
              </w:rPr>
              <w:t>Anigozanthos </w:t>
            </w:r>
            <w:r w:rsidRPr="002A71D7">
              <w:rPr>
                <w:sz w:val="16"/>
                <w:lang w:val="es-419"/>
              </w:rPr>
              <w:br/>
              <w:t>Labill., Macropidia fuliginosa (Hook.) Druce</w:t>
            </w:r>
          </w:p>
        </w:tc>
      </w:tr>
      <w:tr w:rsidR="00901D07" w:rsidRPr="002A71D7" w14:paraId="1EC8E6BD" w14:textId="77777777" w:rsidTr="00B84D20">
        <w:trPr>
          <w:trHeight w:val="660"/>
        </w:trPr>
        <w:tc>
          <w:tcPr>
            <w:tcW w:w="612" w:type="dxa"/>
            <w:tcBorders>
              <w:top w:val="single" w:sz="4" w:space="0" w:color="auto"/>
              <w:left w:val="single" w:sz="4" w:space="0" w:color="auto"/>
              <w:bottom w:val="single" w:sz="4" w:space="0" w:color="auto"/>
              <w:right w:val="single" w:sz="4" w:space="0" w:color="auto"/>
            </w:tcBorders>
            <w:shd w:val="clear" w:color="auto" w:fill="auto"/>
            <w:noWrap/>
          </w:tcPr>
          <w:p w14:paraId="3887E9EA" w14:textId="77777777" w:rsidR="00901D07" w:rsidRPr="002A71D7" w:rsidRDefault="00901D07" w:rsidP="00B84D20">
            <w:pPr>
              <w:jc w:val="left"/>
              <w:rPr>
                <w:rFonts w:cs="Arial"/>
                <w:sz w:val="16"/>
                <w:szCs w:val="16"/>
                <w:lang w:val="es-419"/>
              </w:rPr>
            </w:pPr>
            <w:r w:rsidRPr="002A71D7">
              <w:rPr>
                <w:sz w:val="16"/>
                <w:szCs w:val="16"/>
                <w:lang w:val="es-419"/>
              </w:rPr>
              <w:t>NL</w:t>
            </w:r>
          </w:p>
        </w:tc>
        <w:tc>
          <w:tcPr>
            <w:tcW w:w="566" w:type="dxa"/>
            <w:tcBorders>
              <w:top w:val="single" w:sz="4" w:space="0" w:color="auto"/>
              <w:left w:val="nil"/>
              <w:bottom w:val="single" w:sz="4" w:space="0" w:color="auto"/>
              <w:right w:val="single" w:sz="4" w:space="0" w:color="auto"/>
            </w:tcBorders>
            <w:shd w:val="clear" w:color="auto" w:fill="auto"/>
          </w:tcPr>
          <w:p w14:paraId="512575FF" w14:textId="77777777" w:rsidR="00901D07" w:rsidRPr="002A71D7" w:rsidRDefault="00901D07" w:rsidP="00B84D20">
            <w:pPr>
              <w:jc w:val="left"/>
              <w:rPr>
                <w:rFonts w:cs="Arial"/>
                <w:sz w:val="16"/>
                <w:szCs w:val="16"/>
                <w:lang w:val="es-419"/>
              </w:rPr>
            </w:pPr>
            <w:r w:rsidRPr="002A71D7">
              <w:rPr>
                <w:sz w:val="16"/>
                <w:szCs w:val="16"/>
                <w:lang w:val="es-419"/>
              </w:rPr>
              <w:t>TWV</w:t>
            </w:r>
          </w:p>
        </w:tc>
        <w:tc>
          <w:tcPr>
            <w:tcW w:w="1511" w:type="dxa"/>
            <w:tcBorders>
              <w:top w:val="single" w:sz="4" w:space="0" w:color="auto"/>
              <w:left w:val="nil"/>
              <w:bottom w:val="single" w:sz="4" w:space="0" w:color="auto"/>
              <w:right w:val="single" w:sz="4" w:space="0" w:color="auto"/>
            </w:tcBorders>
            <w:shd w:val="clear" w:color="auto" w:fill="auto"/>
          </w:tcPr>
          <w:p w14:paraId="252C9620" w14:textId="77777777" w:rsidR="00901D07" w:rsidRPr="002A71D7" w:rsidRDefault="00901D07" w:rsidP="00B84D20">
            <w:pPr>
              <w:jc w:val="left"/>
              <w:rPr>
                <w:rFonts w:cs="Arial"/>
                <w:sz w:val="16"/>
                <w:szCs w:val="16"/>
                <w:lang w:val="es-419"/>
              </w:rPr>
            </w:pPr>
            <w:r w:rsidRPr="002A71D7">
              <w:rPr>
                <w:sz w:val="16"/>
                <w:szCs w:val="16"/>
                <w:lang w:val="es-419"/>
              </w:rPr>
              <w:t>TG/183/4</w:t>
            </w:r>
          </w:p>
        </w:tc>
        <w:tc>
          <w:tcPr>
            <w:tcW w:w="1417" w:type="dxa"/>
            <w:tcBorders>
              <w:top w:val="single" w:sz="4" w:space="0" w:color="auto"/>
              <w:left w:val="nil"/>
              <w:bottom w:val="single" w:sz="4" w:space="0" w:color="auto"/>
              <w:right w:val="single" w:sz="4" w:space="0" w:color="auto"/>
            </w:tcBorders>
            <w:shd w:val="clear" w:color="auto" w:fill="auto"/>
          </w:tcPr>
          <w:p w14:paraId="3A87FEF9" w14:textId="77777777" w:rsidR="00901D07" w:rsidRPr="002A71D7" w:rsidRDefault="00901D07" w:rsidP="00B84D20">
            <w:pPr>
              <w:jc w:val="left"/>
              <w:rPr>
                <w:rFonts w:cs="Arial"/>
                <w:sz w:val="16"/>
                <w:szCs w:val="16"/>
                <w:lang w:val="es-419"/>
              </w:rPr>
            </w:pPr>
            <w:r w:rsidRPr="002A71D7">
              <w:rPr>
                <w:sz w:val="16"/>
                <w:szCs w:val="16"/>
                <w:lang w:val="es-419"/>
              </w:rPr>
              <w:t>Fennel</w:t>
            </w:r>
          </w:p>
        </w:tc>
        <w:tc>
          <w:tcPr>
            <w:tcW w:w="1414" w:type="dxa"/>
            <w:tcBorders>
              <w:top w:val="single" w:sz="4" w:space="0" w:color="auto"/>
              <w:left w:val="nil"/>
              <w:bottom w:val="single" w:sz="4" w:space="0" w:color="auto"/>
              <w:right w:val="single" w:sz="4" w:space="0" w:color="auto"/>
            </w:tcBorders>
            <w:shd w:val="clear" w:color="auto" w:fill="auto"/>
          </w:tcPr>
          <w:p w14:paraId="0E4D7CE3" w14:textId="77777777" w:rsidR="00901D07" w:rsidRPr="002A71D7" w:rsidRDefault="00901D07" w:rsidP="00B84D20">
            <w:pPr>
              <w:jc w:val="left"/>
              <w:rPr>
                <w:rFonts w:cs="Arial"/>
                <w:sz w:val="16"/>
                <w:szCs w:val="16"/>
                <w:lang w:val="es-419"/>
              </w:rPr>
            </w:pPr>
            <w:r w:rsidRPr="002A71D7">
              <w:rPr>
                <w:sz w:val="16"/>
                <w:szCs w:val="16"/>
                <w:lang w:val="es-419"/>
              </w:rPr>
              <w:t>Fenouil</w:t>
            </w:r>
          </w:p>
        </w:tc>
        <w:tc>
          <w:tcPr>
            <w:tcW w:w="1566" w:type="dxa"/>
            <w:tcBorders>
              <w:top w:val="single" w:sz="4" w:space="0" w:color="auto"/>
              <w:left w:val="nil"/>
              <w:bottom w:val="single" w:sz="4" w:space="0" w:color="auto"/>
              <w:right w:val="single" w:sz="4" w:space="0" w:color="auto"/>
            </w:tcBorders>
            <w:shd w:val="clear" w:color="auto" w:fill="auto"/>
          </w:tcPr>
          <w:p w14:paraId="4DBCCF8E" w14:textId="77777777" w:rsidR="00901D07" w:rsidRPr="002A71D7" w:rsidRDefault="00901D07" w:rsidP="00B84D20">
            <w:pPr>
              <w:jc w:val="left"/>
              <w:rPr>
                <w:rFonts w:cs="Arial"/>
                <w:sz w:val="16"/>
                <w:szCs w:val="16"/>
                <w:lang w:val="es-419"/>
              </w:rPr>
            </w:pPr>
            <w:r w:rsidRPr="002A71D7">
              <w:rPr>
                <w:sz w:val="16"/>
                <w:szCs w:val="16"/>
                <w:lang w:val="es-419"/>
              </w:rPr>
              <w:t>Fenchel</w:t>
            </w:r>
          </w:p>
        </w:tc>
        <w:tc>
          <w:tcPr>
            <w:tcW w:w="1414" w:type="dxa"/>
            <w:tcBorders>
              <w:top w:val="single" w:sz="4" w:space="0" w:color="auto"/>
              <w:left w:val="nil"/>
              <w:bottom w:val="single" w:sz="4" w:space="0" w:color="auto"/>
              <w:right w:val="single" w:sz="4" w:space="0" w:color="auto"/>
            </w:tcBorders>
            <w:shd w:val="clear" w:color="auto" w:fill="auto"/>
          </w:tcPr>
          <w:p w14:paraId="5F73522D" w14:textId="77777777" w:rsidR="00901D07" w:rsidRPr="002A71D7" w:rsidRDefault="00901D07" w:rsidP="00B84D20">
            <w:pPr>
              <w:jc w:val="left"/>
              <w:rPr>
                <w:rFonts w:cs="Arial"/>
                <w:sz w:val="16"/>
                <w:szCs w:val="16"/>
                <w:lang w:val="es-419"/>
              </w:rPr>
            </w:pPr>
            <w:r w:rsidRPr="002A71D7">
              <w:rPr>
                <w:sz w:val="16"/>
                <w:szCs w:val="16"/>
                <w:lang w:val="es-419"/>
              </w:rPr>
              <w:t>Hinojo</w:t>
            </w:r>
          </w:p>
        </w:tc>
        <w:tc>
          <w:tcPr>
            <w:tcW w:w="1701" w:type="dxa"/>
            <w:tcBorders>
              <w:top w:val="single" w:sz="4" w:space="0" w:color="auto"/>
              <w:left w:val="nil"/>
              <w:bottom w:val="single" w:sz="4" w:space="0" w:color="auto"/>
              <w:right w:val="single" w:sz="4" w:space="0" w:color="auto"/>
            </w:tcBorders>
            <w:shd w:val="clear" w:color="auto" w:fill="auto"/>
          </w:tcPr>
          <w:p w14:paraId="66246F26" w14:textId="77777777" w:rsidR="00901D07" w:rsidRPr="002A71D7" w:rsidRDefault="00901D07" w:rsidP="00B84D20">
            <w:pPr>
              <w:jc w:val="left"/>
              <w:rPr>
                <w:sz w:val="16"/>
                <w:lang w:val="es-419"/>
              </w:rPr>
            </w:pPr>
            <w:r w:rsidRPr="002A71D7">
              <w:rPr>
                <w:sz w:val="16"/>
                <w:lang w:val="es-419"/>
              </w:rPr>
              <w:t>Foeniculum vulgare Mill.</w:t>
            </w:r>
          </w:p>
        </w:tc>
      </w:tr>
      <w:tr w:rsidR="00901D07" w:rsidRPr="002A71D7" w14:paraId="29BAD99E" w14:textId="77777777" w:rsidTr="00B84D20">
        <w:tc>
          <w:tcPr>
            <w:tcW w:w="10201" w:type="dxa"/>
            <w:gridSpan w:val="8"/>
            <w:tcBorders>
              <w:top w:val="single" w:sz="4" w:space="0" w:color="auto"/>
              <w:left w:val="single" w:sz="4" w:space="0" w:color="auto"/>
              <w:bottom w:val="single" w:sz="4" w:space="0" w:color="auto"/>
              <w:right w:val="single" w:sz="4" w:space="0" w:color="auto"/>
            </w:tcBorders>
          </w:tcPr>
          <w:p w14:paraId="1C48A3A6" w14:textId="77777777" w:rsidR="00901D07" w:rsidRPr="002A71D7" w:rsidRDefault="00901D07" w:rsidP="00786B0A">
            <w:pPr>
              <w:keepNext/>
              <w:spacing w:before="120" w:after="120"/>
              <w:jc w:val="left"/>
              <w:rPr>
                <w:rFonts w:cs="Arial"/>
                <w:sz w:val="16"/>
                <w:szCs w:val="16"/>
                <w:u w:val="single"/>
                <w:lang w:val="es-419"/>
              </w:rPr>
            </w:pPr>
            <w:r w:rsidRPr="002A71D7">
              <w:rPr>
                <w:bCs/>
                <w:sz w:val="16"/>
                <w:szCs w:val="16"/>
                <w:u w:val="single"/>
                <w:lang w:val="es-419"/>
              </w:rPr>
              <w:t xml:space="preserve">PARTIAL REVISIONS OF ADOPTED TEST GUIDELINES / </w:t>
            </w:r>
            <w:r w:rsidRPr="002A71D7">
              <w:rPr>
                <w:sz w:val="16"/>
                <w:szCs w:val="16"/>
                <w:u w:val="single"/>
                <w:lang w:val="es-419"/>
              </w:rPr>
              <w:t>RÉVISIONS PARTIELLES DE PRINCIPES DIRECTEURS D’EXAMEN ADOPTÉS / TEILREVISIONEN ANGENOMMENER PRÜFUNGSRICHTLINIEN / REVISIONES PARCIALES DE DIRECTRICES DE EXAMEN ADOPTADAS</w:t>
            </w:r>
          </w:p>
        </w:tc>
      </w:tr>
      <w:tr w:rsidR="00901D07" w:rsidRPr="002A71D7" w14:paraId="48C343BD" w14:textId="77777777" w:rsidTr="00B84D20">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003B52BA" w14:textId="77777777" w:rsidR="00901D07" w:rsidRPr="002A71D7" w:rsidRDefault="00901D07" w:rsidP="00786B0A">
            <w:pPr>
              <w:keepNext/>
              <w:jc w:val="left"/>
              <w:rPr>
                <w:rFonts w:cs="Arial"/>
                <w:sz w:val="16"/>
                <w:lang w:val="es-419"/>
              </w:rPr>
            </w:pPr>
            <w:r w:rsidRPr="002A71D7">
              <w:rPr>
                <w:sz w:val="16"/>
                <w:lang w:val="es-419"/>
              </w:rPr>
              <w:t>FR</w:t>
            </w:r>
          </w:p>
        </w:tc>
        <w:tc>
          <w:tcPr>
            <w:tcW w:w="566" w:type="dxa"/>
            <w:tcBorders>
              <w:top w:val="single" w:sz="4" w:space="0" w:color="auto"/>
              <w:left w:val="nil"/>
              <w:bottom w:val="single" w:sz="4" w:space="0" w:color="auto"/>
              <w:right w:val="single" w:sz="4" w:space="0" w:color="auto"/>
            </w:tcBorders>
            <w:shd w:val="clear" w:color="auto" w:fill="auto"/>
          </w:tcPr>
          <w:p w14:paraId="7EE15241" w14:textId="77777777" w:rsidR="00901D07" w:rsidRPr="002A71D7" w:rsidRDefault="00901D07" w:rsidP="00786B0A">
            <w:pPr>
              <w:keepNext/>
              <w:jc w:val="left"/>
              <w:rPr>
                <w:rFonts w:cs="Arial"/>
                <w:sz w:val="16"/>
                <w:lang w:val="es-419"/>
              </w:rPr>
            </w:pPr>
            <w:r w:rsidRPr="002A71D7">
              <w:rPr>
                <w:sz w:val="16"/>
                <w:lang w:val="es-419"/>
              </w:rPr>
              <w:t>TWV</w:t>
            </w:r>
          </w:p>
        </w:tc>
        <w:tc>
          <w:tcPr>
            <w:tcW w:w="1511" w:type="dxa"/>
            <w:tcBorders>
              <w:top w:val="single" w:sz="4" w:space="0" w:color="auto"/>
              <w:left w:val="nil"/>
              <w:bottom w:val="single" w:sz="4" w:space="0" w:color="auto"/>
              <w:right w:val="single" w:sz="4" w:space="0" w:color="auto"/>
            </w:tcBorders>
            <w:shd w:val="clear" w:color="auto" w:fill="auto"/>
          </w:tcPr>
          <w:p w14:paraId="251D79A8" w14:textId="77777777" w:rsidR="00901D07" w:rsidRPr="002A71D7" w:rsidRDefault="00901D07" w:rsidP="00786B0A">
            <w:pPr>
              <w:keepNext/>
              <w:jc w:val="left"/>
              <w:rPr>
                <w:rFonts w:cs="Arial"/>
                <w:sz w:val="16"/>
                <w:lang w:val="es-419"/>
              </w:rPr>
            </w:pPr>
            <w:r w:rsidRPr="002A71D7">
              <w:rPr>
                <w:sz w:val="16"/>
                <w:lang w:val="es-419"/>
              </w:rPr>
              <w:t>TG/7/10 Rev.2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D0F56C" w14:textId="77777777" w:rsidR="00901D07" w:rsidRPr="002A71D7" w:rsidRDefault="00901D07" w:rsidP="00786B0A">
            <w:pPr>
              <w:keepNext/>
              <w:jc w:val="left"/>
              <w:rPr>
                <w:rFonts w:cs="Arial"/>
                <w:sz w:val="16"/>
                <w:szCs w:val="16"/>
                <w:lang w:val="es-419"/>
              </w:rPr>
            </w:pPr>
            <w:r w:rsidRPr="002A71D7">
              <w:rPr>
                <w:sz w:val="16"/>
                <w:szCs w:val="16"/>
                <w:lang w:val="es-419"/>
              </w:rPr>
              <w:t>Pea</w:t>
            </w:r>
          </w:p>
        </w:tc>
        <w:tc>
          <w:tcPr>
            <w:tcW w:w="1414" w:type="dxa"/>
            <w:tcBorders>
              <w:top w:val="single" w:sz="4" w:space="0" w:color="auto"/>
              <w:left w:val="nil"/>
              <w:bottom w:val="single" w:sz="4" w:space="0" w:color="auto"/>
              <w:right w:val="single" w:sz="4" w:space="0" w:color="auto"/>
            </w:tcBorders>
            <w:shd w:val="clear" w:color="auto" w:fill="auto"/>
          </w:tcPr>
          <w:p w14:paraId="496436CE" w14:textId="77777777" w:rsidR="00901D07" w:rsidRPr="002A71D7" w:rsidRDefault="00901D07" w:rsidP="00786B0A">
            <w:pPr>
              <w:keepNext/>
              <w:jc w:val="left"/>
              <w:rPr>
                <w:rFonts w:cs="Arial"/>
                <w:sz w:val="16"/>
                <w:szCs w:val="16"/>
                <w:lang w:val="es-419"/>
              </w:rPr>
            </w:pPr>
            <w:r w:rsidRPr="002A71D7">
              <w:rPr>
                <w:sz w:val="16"/>
                <w:szCs w:val="16"/>
                <w:lang w:val="es-419"/>
              </w:rPr>
              <w:t>Pois</w:t>
            </w:r>
          </w:p>
        </w:tc>
        <w:tc>
          <w:tcPr>
            <w:tcW w:w="1566" w:type="dxa"/>
            <w:tcBorders>
              <w:top w:val="single" w:sz="4" w:space="0" w:color="auto"/>
              <w:left w:val="nil"/>
              <w:bottom w:val="single" w:sz="4" w:space="0" w:color="auto"/>
              <w:right w:val="single" w:sz="4" w:space="0" w:color="auto"/>
            </w:tcBorders>
            <w:shd w:val="clear" w:color="auto" w:fill="auto"/>
          </w:tcPr>
          <w:p w14:paraId="24975F5E" w14:textId="77777777" w:rsidR="00901D07" w:rsidRPr="002A71D7" w:rsidRDefault="00901D07" w:rsidP="00786B0A">
            <w:pPr>
              <w:keepNext/>
              <w:jc w:val="left"/>
              <w:rPr>
                <w:rFonts w:cs="Arial"/>
                <w:sz w:val="16"/>
                <w:szCs w:val="16"/>
                <w:lang w:val="es-419"/>
              </w:rPr>
            </w:pPr>
            <w:r w:rsidRPr="002A71D7">
              <w:rPr>
                <w:sz w:val="16"/>
                <w:szCs w:val="16"/>
                <w:lang w:val="es-419"/>
              </w:rPr>
              <w:t>Erbse</w:t>
            </w:r>
          </w:p>
        </w:tc>
        <w:tc>
          <w:tcPr>
            <w:tcW w:w="1414" w:type="dxa"/>
            <w:tcBorders>
              <w:top w:val="single" w:sz="4" w:space="0" w:color="auto"/>
              <w:left w:val="nil"/>
              <w:bottom w:val="single" w:sz="4" w:space="0" w:color="auto"/>
              <w:right w:val="single" w:sz="4" w:space="0" w:color="auto"/>
            </w:tcBorders>
            <w:shd w:val="clear" w:color="auto" w:fill="auto"/>
          </w:tcPr>
          <w:p w14:paraId="5E326D84" w14:textId="77777777" w:rsidR="00901D07" w:rsidRPr="002A71D7" w:rsidRDefault="00901D07" w:rsidP="00786B0A">
            <w:pPr>
              <w:keepNext/>
              <w:jc w:val="left"/>
              <w:rPr>
                <w:rFonts w:cs="Arial"/>
                <w:sz w:val="16"/>
                <w:szCs w:val="16"/>
                <w:lang w:val="es-419"/>
              </w:rPr>
            </w:pPr>
            <w:r w:rsidRPr="002A71D7">
              <w:rPr>
                <w:sz w:val="16"/>
                <w:szCs w:val="16"/>
                <w:lang w:val="es-419"/>
              </w:rPr>
              <w:t>Guisante, Arveja</w:t>
            </w:r>
          </w:p>
        </w:tc>
        <w:tc>
          <w:tcPr>
            <w:tcW w:w="1701" w:type="dxa"/>
            <w:tcBorders>
              <w:top w:val="single" w:sz="4" w:space="0" w:color="auto"/>
              <w:left w:val="nil"/>
              <w:bottom w:val="single" w:sz="4" w:space="0" w:color="auto"/>
              <w:right w:val="single" w:sz="4" w:space="0" w:color="auto"/>
            </w:tcBorders>
            <w:shd w:val="clear" w:color="auto" w:fill="auto"/>
          </w:tcPr>
          <w:p w14:paraId="4FA04F06" w14:textId="77777777" w:rsidR="00901D07" w:rsidRPr="002A71D7" w:rsidRDefault="00901D07" w:rsidP="00786B0A">
            <w:pPr>
              <w:keepNext/>
              <w:jc w:val="left"/>
              <w:rPr>
                <w:sz w:val="16"/>
                <w:lang w:val="es-419"/>
              </w:rPr>
            </w:pPr>
            <w:r w:rsidRPr="002A71D7">
              <w:rPr>
                <w:sz w:val="16"/>
                <w:lang w:val="es-419"/>
              </w:rPr>
              <w:t>Pisum sativum L,</w:t>
            </w:r>
          </w:p>
          <w:p w14:paraId="54046C80" w14:textId="77777777" w:rsidR="00901D07" w:rsidRPr="002A71D7" w:rsidRDefault="00901D07" w:rsidP="00786B0A">
            <w:pPr>
              <w:keepNext/>
              <w:jc w:val="left"/>
              <w:rPr>
                <w:sz w:val="16"/>
                <w:lang w:val="es-419"/>
              </w:rPr>
            </w:pPr>
            <w:r w:rsidRPr="002A71D7">
              <w:rPr>
                <w:sz w:val="16"/>
                <w:lang w:val="es-419"/>
              </w:rPr>
              <w:t>Pisum arvense L.</w:t>
            </w:r>
          </w:p>
        </w:tc>
      </w:tr>
      <w:tr w:rsidR="00901D07" w:rsidRPr="002A71D7" w14:paraId="1728F75B" w14:textId="77777777" w:rsidTr="00B84D20">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060A9051" w14:textId="77777777" w:rsidR="00901D07" w:rsidRPr="002A71D7" w:rsidRDefault="00901D07" w:rsidP="00B84D20">
            <w:pPr>
              <w:jc w:val="left"/>
              <w:rPr>
                <w:rFonts w:cs="Arial"/>
                <w:sz w:val="16"/>
                <w:lang w:val="es-419"/>
              </w:rPr>
            </w:pPr>
            <w:r w:rsidRPr="002A71D7">
              <w:rPr>
                <w:sz w:val="16"/>
                <w:lang w:val="es-419"/>
              </w:rPr>
              <w:t>NL</w:t>
            </w:r>
          </w:p>
        </w:tc>
        <w:tc>
          <w:tcPr>
            <w:tcW w:w="566" w:type="dxa"/>
            <w:tcBorders>
              <w:top w:val="single" w:sz="4" w:space="0" w:color="auto"/>
              <w:left w:val="nil"/>
              <w:bottom w:val="single" w:sz="4" w:space="0" w:color="auto"/>
              <w:right w:val="single" w:sz="4" w:space="0" w:color="auto"/>
            </w:tcBorders>
            <w:shd w:val="clear" w:color="auto" w:fill="auto"/>
          </w:tcPr>
          <w:p w14:paraId="5E4F210E" w14:textId="77777777" w:rsidR="00901D07" w:rsidRPr="002A71D7" w:rsidRDefault="00901D07" w:rsidP="00B84D20">
            <w:pPr>
              <w:jc w:val="left"/>
              <w:rPr>
                <w:lang w:val="es-419"/>
              </w:rPr>
            </w:pPr>
            <w:r w:rsidRPr="002A71D7">
              <w:rPr>
                <w:sz w:val="16"/>
                <w:lang w:val="es-419"/>
              </w:rPr>
              <w:t>TWV</w:t>
            </w:r>
          </w:p>
        </w:tc>
        <w:tc>
          <w:tcPr>
            <w:tcW w:w="1511" w:type="dxa"/>
            <w:tcBorders>
              <w:top w:val="single" w:sz="4" w:space="0" w:color="auto"/>
              <w:left w:val="nil"/>
              <w:bottom w:val="single" w:sz="4" w:space="0" w:color="auto"/>
              <w:right w:val="single" w:sz="4" w:space="0" w:color="auto"/>
            </w:tcBorders>
            <w:shd w:val="clear" w:color="auto" w:fill="auto"/>
          </w:tcPr>
          <w:p w14:paraId="1CB407AE" w14:textId="77777777" w:rsidR="00901D07" w:rsidRPr="002A71D7" w:rsidRDefault="00901D07" w:rsidP="00B84D20">
            <w:pPr>
              <w:jc w:val="left"/>
              <w:rPr>
                <w:rFonts w:cs="Arial"/>
                <w:sz w:val="16"/>
                <w:lang w:val="es-419"/>
              </w:rPr>
            </w:pPr>
            <w:r w:rsidRPr="002A71D7">
              <w:rPr>
                <w:sz w:val="16"/>
                <w:lang w:val="es-419"/>
              </w:rPr>
              <w:t>TG/13/11 Rev.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975FC6" w14:textId="77777777" w:rsidR="00901D07" w:rsidRPr="002A71D7" w:rsidRDefault="00901D07" w:rsidP="00B84D20">
            <w:pPr>
              <w:jc w:val="left"/>
              <w:rPr>
                <w:rFonts w:cs="Arial"/>
                <w:sz w:val="16"/>
                <w:szCs w:val="16"/>
                <w:lang w:val="es-419"/>
              </w:rPr>
            </w:pPr>
            <w:r w:rsidRPr="002A71D7">
              <w:rPr>
                <w:sz w:val="16"/>
                <w:szCs w:val="16"/>
                <w:lang w:val="es-419"/>
              </w:rPr>
              <w:t>Lettuce</w:t>
            </w:r>
          </w:p>
        </w:tc>
        <w:tc>
          <w:tcPr>
            <w:tcW w:w="1414" w:type="dxa"/>
            <w:tcBorders>
              <w:top w:val="single" w:sz="4" w:space="0" w:color="auto"/>
              <w:left w:val="nil"/>
              <w:bottom w:val="single" w:sz="4" w:space="0" w:color="auto"/>
              <w:right w:val="single" w:sz="4" w:space="0" w:color="auto"/>
            </w:tcBorders>
            <w:shd w:val="clear" w:color="auto" w:fill="auto"/>
          </w:tcPr>
          <w:p w14:paraId="6742064B" w14:textId="77777777" w:rsidR="00901D07" w:rsidRPr="002A71D7" w:rsidRDefault="00901D07" w:rsidP="00B84D20">
            <w:pPr>
              <w:jc w:val="left"/>
              <w:rPr>
                <w:rFonts w:cs="Arial"/>
                <w:sz w:val="16"/>
                <w:szCs w:val="16"/>
                <w:lang w:val="es-419"/>
              </w:rPr>
            </w:pPr>
            <w:r w:rsidRPr="002A71D7">
              <w:rPr>
                <w:sz w:val="16"/>
                <w:szCs w:val="16"/>
                <w:lang w:val="es-419"/>
              </w:rPr>
              <w:t>Laitue</w:t>
            </w:r>
          </w:p>
        </w:tc>
        <w:tc>
          <w:tcPr>
            <w:tcW w:w="1566" w:type="dxa"/>
            <w:tcBorders>
              <w:top w:val="single" w:sz="4" w:space="0" w:color="auto"/>
              <w:left w:val="nil"/>
              <w:bottom w:val="single" w:sz="4" w:space="0" w:color="auto"/>
              <w:right w:val="single" w:sz="4" w:space="0" w:color="auto"/>
            </w:tcBorders>
            <w:shd w:val="clear" w:color="auto" w:fill="auto"/>
          </w:tcPr>
          <w:p w14:paraId="6AF86381" w14:textId="77777777" w:rsidR="00901D07" w:rsidRPr="002A71D7" w:rsidRDefault="00901D07" w:rsidP="00B84D20">
            <w:pPr>
              <w:jc w:val="left"/>
              <w:rPr>
                <w:rFonts w:cs="Arial"/>
                <w:sz w:val="16"/>
                <w:szCs w:val="16"/>
                <w:lang w:val="es-419"/>
              </w:rPr>
            </w:pPr>
            <w:r w:rsidRPr="002A71D7">
              <w:rPr>
                <w:sz w:val="16"/>
                <w:szCs w:val="16"/>
                <w:lang w:val="es-419"/>
              </w:rPr>
              <w:t>Salat</w:t>
            </w:r>
          </w:p>
        </w:tc>
        <w:tc>
          <w:tcPr>
            <w:tcW w:w="1414" w:type="dxa"/>
            <w:tcBorders>
              <w:top w:val="single" w:sz="4" w:space="0" w:color="auto"/>
              <w:left w:val="nil"/>
              <w:bottom w:val="single" w:sz="4" w:space="0" w:color="auto"/>
              <w:right w:val="single" w:sz="4" w:space="0" w:color="auto"/>
            </w:tcBorders>
            <w:shd w:val="clear" w:color="auto" w:fill="auto"/>
          </w:tcPr>
          <w:p w14:paraId="560E3A28" w14:textId="77777777" w:rsidR="00901D07" w:rsidRPr="002A71D7" w:rsidRDefault="00901D07" w:rsidP="00B84D20">
            <w:pPr>
              <w:jc w:val="left"/>
              <w:rPr>
                <w:rFonts w:cs="Arial"/>
                <w:sz w:val="16"/>
                <w:szCs w:val="16"/>
                <w:lang w:val="es-419"/>
              </w:rPr>
            </w:pPr>
            <w:r w:rsidRPr="002A71D7">
              <w:rPr>
                <w:sz w:val="16"/>
                <w:szCs w:val="16"/>
                <w:lang w:val="es-419"/>
              </w:rPr>
              <w:t>Lechuga</w:t>
            </w:r>
          </w:p>
        </w:tc>
        <w:tc>
          <w:tcPr>
            <w:tcW w:w="1701" w:type="dxa"/>
            <w:tcBorders>
              <w:top w:val="single" w:sz="4" w:space="0" w:color="auto"/>
              <w:left w:val="nil"/>
              <w:bottom w:val="single" w:sz="4" w:space="0" w:color="auto"/>
              <w:right w:val="single" w:sz="4" w:space="0" w:color="auto"/>
            </w:tcBorders>
            <w:shd w:val="clear" w:color="auto" w:fill="auto"/>
          </w:tcPr>
          <w:p w14:paraId="7AD9F8C1" w14:textId="77777777" w:rsidR="00901D07" w:rsidRPr="002A71D7" w:rsidRDefault="00901D07" w:rsidP="00B84D20">
            <w:pPr>
              <w:jc w:val="left"/>
              <w:rPr>
                <w:sz w:val="16"/>
                <w:lang w:val="es-419"/>
              </w:rPr>
            </w:pPr>
            <w:r w:rsidRPr="002A71D7">
              <w:rPr>
                <w:sz w:val="16"/>
                <w:lang w:val="es-419"/>
              </w:rPr>
              <w:t>Lactuca sativa L.</w:t>
            </w:r>
          </w:p>
        </w:tc>
      </w:tr>
      <w:tr w:rsidR="00901D07" w:rsidRPr="002A71D7" w14:paraId="42240572" w14:textId="77777777" w:rsidTr="00B84D20">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19A61FA0" w14:textId="77777777" w:rsidR="00901D07" w:rsidRPr="002A71D7" w:rsidRDefault="00901D07" w:rsidP="00B84D20">
            <w:pPr>
              <w:jc w:val="left"/>
              <w:rPr>
                <w:rFonts w:cs="Arial"/>
                <w:sz w:val="16"/>
                <w:szCs w:val="16"/>
                <w:lang w:val="es-419"/>
              </w:rPr>
            </w:pPr>
            <w:r w:rsidRPr="002A71D7">
              <w:rPr>
                <w:sz w:val="16"/>
                <w:szCs w:val="16"/>
                <w:lang w:val="es-419"/>
              </w:rPr>
              <w:t>NL</w:t>
            </w:r>
          </w:p>
        </w:tc>
        <w:tc>
          <w:tcPr>
            <w:tcW w:w="566" w:type="dxa"/>
            <w:tcBorders>
              <w:top w:val="single" w:sz="4" w:space="0" w:color="auto"/>
              <w:left w:val="nil"/>
              <w:bottom w:val="single" w:sz="4" w:space="0" w:color="auto"/>
              <w:right w:val="single" w:sz="4" w:space="0" w:color="auto"/>
            </w:tcBorders>
            <w:shd w:val="clear" w:color="auto" w:fill="auto"/>
          </w:tcPr>
          <w:p w14:paraId="1517EE22" w14:textId="77777777" w:rsidR="00901D07" w:rsidRPr="002A71D7" w:rsidRDefault="00901D07" w:rsidP="00B84D20">
            <w:pPr>
              <w:jc w:val="left"/>
              <w:rPr>
                <w:rFonts w:cs="Arial"/>
                <w:sz w:val="16"/>
                <w:szCs w:val="16"/>
                <w:lang w:val="es-419"/>
              </w:rPr>
            </w:pPr>
            <w:r w:rsidRPr="002A71D7">
              <w:rPr>
                <w:sz w:val="16"/>
                <w:szCs w:val="16"/>
                <w:lang w:val="es-419"/>
              </w:rPr>
              <w:t>TWV</w:t>
            </w:r>
          </w:p>
        </w:tc>
        <w:tc>
          <w:tcPr>
            <w:tcW w:w="1511" w:type="dxa"/>
            <w:tcBorders>
              <w:top w:val="single" w:sz="4" w:space="0" w:color="auto"/>
              <w:left w:val="nil"/>
              <w:bottom w:val="single" w:sz="4" w:space="0" w:color="auto"/>
              <w:right w:val="single" w:sz="4" w:space="0" w:color="auto"/>
            </w:tcBorders>
            <w:shd w:val="clear" w:color="auto" w:fill="auto"/>
          </w:tcPr>
          <w:p w14:paraId="521739E2" w14:textId="77777777" w:rsidR="00901D07" w:rsidRPr="002A71D7" w:rsidRDefault="00901D07" w:rsidP="00B84D20">
            <w:pPr>
              <w:jc w:val="left"/>
              <w:rPr>
                <w:rFonts w:cs="Arial"/>
                <w:sz w:val="16"/>
                <w:szCs w:val="16"/>
                <w:lang w:val="es-419"/>
              </w:rPr>
            </w:pPr>
            <w:r w:rsidRPr="002A71D7">
              <w:rPr>
                <w:sz w:val="16"/>
                <w:szCs w:val="16"/>
                <w:lang w:val="es-419"/>
              </w:rPr>
              <w:t>TG/44/11 Rev.3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148165" w14:textId="77777777" w:rsidR="00901D07" w:rsidRPr="002A71D7" w:rsidRDefault="00901D07" w:rsidP="00B84D20">
            <w:pPr>
              <w:jc w:val="left"/>
              <w:rPr>
                <w:rFonts w:cs="Arial"/>
                <w:sz w:val="16"/>
                <w:szCs w:val="16"/>
                <w:lang w:val="es-419"/>
              </w:rPr>
            </w:pPr>
            <w:r w:rsidRPr="002A71D7">
              <w:rPr>
                <w:sz w:val="16"/>
                <w:szCs w:val="16"/>
                <w:lang w:val="es-419"/>
              </w:rPr>
              <w:t>Tomato</w:t>
            </w:r>
          </w:p>
        </w:tc>
        <w:tc>
          <w:tcPr>
            <w:tcW w:w="1414" w:type="dxa"/>
            <w:tcBorders>
              <w:top w:val="single" w:sz="4" w:space="0" w:color="auto"/>
              <w:left w:val="nil"/>
              <w:bottom w:val="single" w:sz="4" w:space="0" w:color="auto"/>
              <w:right w:val="single" w:sz="4" w:space="0" w:color="auto"/>
            </w:tcBorders>
            <w:shd w:val="clear" w:color="auto" w:fill="auto"/>
          </w:tcPr>
          <w:p w14:paraId="0DB4E7EC" w14:textId="77777777" w:rsidR="00901D07" w:rsidRPr="002A71D7" w:rsidRDefault="00901D07" w:rsidP="00B84D20">
            <w:pPr>
              <w:jc w:val="left"/>
              <w:rPr>
                <w:rFonts w:cs="Arial"/>
                <w:sz w:val="16"/>
                <w:szCs w:val="16"/>
                <w:lang w:val="es-419"/>
              </w:rPr>
            </w:pPr>
            <w:r w:rsidRPr="002A71D7">
              <w:rPr>
                <w:sz w:val="16"/>
                <w:szCs w:val="16"/>
                <w:lang w:val="es-419"/>
              </w:rPr>
              <w:t>Tomato</w:t>
            </w:r>
          </w:p>
        </w:tc>
        <w:tc>
          <w:tcPr>
            <w:tcW w:w="1566" w:type="dxa"/>
            <w:tcBorders>
              <w:top w:val="single" w:sz="4" w:space="0" w:color="auto"/>
              <w:left w:val="nil"/>
              <w:bottom w:val="single" w:sz="4" w:space="0" w:color="auto"/>
              <w:right w:val="single" w:sz="4" w:space="0" w:color="auto"/>
            </w:tcBorders>
            <w:shd w:val="clear" w:color="auto" w:fill="auto"/>
          </w:tcPr>
          <w:p w14:paraId="7031EF3F" w14:textId="77777777" w:rsidR="00901D07" w:rsidRPr="002A71D7" w:rsidRDefault="00901D07" w:rsidP="00B84D20">
            <w:pPr>
              <w:jc w:val="left"/>
              <w:rPr>
                <w:rFonts w:cs="Arial"/>
                <w:sz w:val="16"/>
                <w:szCs w:val="16"/>
                <w:lang w:val="es-419"/>
              </w:rPr>
            </w:pPr>
            <w:r w:rsidRPr="002A71D7">
              <w:rPr>
                <w:sz w:val="16"/>
                <w:szCs w:val="16"/>
                <w:lang w:val="es-419"/>
              </w:rPr>
              <w:t>Tomato</w:t>
            </w:r>
          </w:p>
        </w:tc>
        <w:tc>
          <w:tcPr>
            <w:tcW w:w="1414" w:type="dxa"/>
            <w:tcBorders>
              <w:top w:val="single" w:sz="4" w:space="0" w:color="auto"/>
              <w:left w:val="nil"/>
              <w:bottom w:val="single" w:sz="4" w:space="0" w:color="auto"/>
              <w:right w:val="single" w:sz="4" w:space="0" w:color="auto"/>
            </w:tcBorders>
            <w:shd w:val="clear" w:color="auto" w:fill="auto"/>
          </w:tcPr>
          <w:p w14:paraId="46B42BAA" w14:textId="77777777" w:rsidR="00901D07" w:rsidRPr="002A71D7" w:rsidRDefault="00901D07" w:rsidP="00B84D20">
            <w:pPr>
              <w:jc w:val="left"/>
              <w:rPr>
                <w:rFonts w:cs="Arial"/>
                <w:sz w:val="16"/>
                <w:szCs w:val="16"/>
                <w:lang w:val="es-419"/>
              </w:rPr>
            </w:pPr>
            <w:r w:rsidRPr="002A71D7">
              <w:rPr>
                <w:sz w:val="16"/>
                <w:szCs w:val="16"/>
                <w:lang w:val="es-419"/>
              </w:rPr>
              <w:t>Tomato</w:t>
            </w:r>
          </w:p>
        </w:tc>
        <w:tc>
          <w:tcPr>
            <w:tcW w:w="1701" w:type="dxa"/>
            <w:tcBorders>
              <w:top w:val="single" w:sz="4" w:space="0" w:color="auto"/>
              <w:left w:val="nil"/>
              <w:bottom w:val="single" w:sz="4" w:space="0" w:color="auto"/>
              <w:right w:val="single" w:sz="4" w:space="0" w:color="auto"/>
            </w:tcBorders>
            <w:shd w:val="clear" w:color="auto" w:fill="auto"/>
          </w:tcPr>
          <w:p w14:paraId="08FBE244" w14:textId="77777777" w:rsidR="00901D07" w:rsidRPr="002A71D7" w:rsidRDefault="00901D07" w:rsidP="00B84D20">
            <w:pPr>
              <w:jc w:val="left"/>
              <w:rPr>
                <w:sz w:val="16"/>
                <w:lang w:val="es-419"/>
              </w:rPr>
            </w:pPr>
            <w:r w:rsidRPr="002A71D7">
              <w:rPr>
                <w:sz w:val="16"/>
                <w:lang w:val="es-419"/>
              </w:rPr>
              <w:t>Solanum lycopersicum L.</w:t>
            </w:r>
          </w:p>
        </w:tc>
      </w:tr>
      <w:tr w:rsidR="00901D07" w:rsidRPr="002A71D7" w14:paraId="3188BB90" w14:textId="77777777" w:rsidTr="00B84D20">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7AF1CFD6" w14:textId="77777777" w:rsidR="00901D07" w:rsidRPr="002A71D7" w:rsidRDefault="00901D07" w:rsidP="00B84D20">
            <w:pPr>
              <w:jc w:val="left"/>
              <w:rPr>
                <w:rFonts w:cs="Arial"/>
                <w:sz w:val="16"/>
                <w:lang w:val="es-419"/>
              </w:rPr>
            </w:pPr>
            <w:r w:rsidRPr="002A71D7">
              <w:rPr>
                <w:sz w:val="16"/>
                <w:lang w:val="es-419"/>
              </w:rPr>
              <w:t>NL</w:t>
            </w:r>
          </w:p>
        </w:tc>
        <w:tc>
          <w:tcPr>
            <w:tcW w:w="566" w:type="dxa"/>
            <w:tcBorders>
              <w:top w:val="single" w:sz="4" w:space="0" w:color="auto"/>
              <w:left w:val="nil"/>
              <w:bottom w:val="single" w:sz="4" w:space="0" w:color="auto"/>
              <w:right w:val="single" w:sz="4" w:space="0" w:color="auto"/>
            </w:tcBorders>
            <w:shd w:val="clear" w:color="auto" w:fill="auto"/>
          </w:tcPr>
          <w:p w14:paraId="29BF3463" w14:textId="77777777" w:rsidR="00901D07" w:rsidRPr="002A71D7" w:rsidRDefault="00901D07" w:rsidP="00B84D20">
            <w:pPr>
              <w:jc w:val="left"/>
              <w:rPr>
                <w:lang w:val="es-419"/>
              </w:rPr>
            </w:pPr>
            <w:r w:rsidRPr="002A71D7">
              <w:rPr>
                <w:sz w:val="16"/>
                <w:lang w:val="es-419"/>
              </w:rPr>
              <w:t>TWV</w:t>
            </w:r>
          </w:p>
        </w:tc>
        <w:tc>
          <w:tcPr>
            <w:tcW w:w="1511" w:type="dxa"/>
            <w:tcBorders>
              <w:top w:val="single" w:sz="4" w:space="0" w:color="auto"/>
              <w:left w:val="nil"/>
              <w:bottom w:val="single" w:sz="4" w:space="0" w:color="auto"/>
              <w:right w:val="single" w:sz="4" w:space="0" w:color="auto"/>
            </w:tcBorders>
            <w:shd w:val="clear" w:color="auto" w:fill="auto"/>
          </w:tcPr>
          <w:p w14:paraId="27498652" w14:textId="77777777" w:rsidR="00901D07" w:rsidRPr="002A71D7" w:rsidRDefault="00901D07" w:rsidP="00B84D20">
            <w:pPr>
              <w:jc w:val="left"/>
              <w:rPr>
                <w:rFonts w:cs="Arial"/>
                <w:sz w:val="16"/>
                <w:lang w:val="es-419"/>
              </w:rPr>
            </w:pPr>
            <w:r w:rsidRPr="002A71D7">
              <w:rPr>
                <w:sz w:val="16"/>
                <w:lang w:val="es-419"/>
              </w:rPr>
              <w:t>TG/55/7 Rev.6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B2AEC9" w14:textId="77777777" w:rsidR="00901D07" w:rsidRPr="002A71D7" w:rsidRDefault="00901D07" w:rsidP="00B84D20">
            <w:pPr>
              <w:jc w:val="left"/>
              <w:rPr>
                <w:rFonts w:cs="Arial"/>
                <w:sz w:val="16"/>
                <w:szCs w:val="16"/>
                <w:lang w:val="es-419"/>
              </w:rPr>
            </w:pPr>
            <w:r w:rsidRPr="002A71D7">
              <w:rPr>
                <w:sz w:val="16"/>
                <w:szCs w:val="16"/>
                <w:lang w:val="es-419"/>
              </w:rPr>
              <w:t>Spinach</w:t>
            </w:r>
          </w:p>
        </w:tc>
        <w:tc>
          <w:tcPr>
            <w:tcW w:w="1414" w:type="dxa"/>
            <w:tcBorders>
              <w:top w:val="single" w:sz="4" w:space="0" w:color="auto"/>
              <w:left w:val="nil"/>
              <w:bottom w:val="single" w:sz="4" w:space="0" w:color="auto"/>
              <w:right w:val="single" w:sz="4" w:space="0" w:color="auto"/>
            </w:tcBorders>
            <w:shd w:val="clear" w:color="auto" w:fill="auto"/>
          </w:tcPr>
          <w:p w14:paraId="43E83B4C" w14:textId="77777777" w:rsidR="00901D07" w:rsidRPr="002A71D7" w:rsidRDefault="00901D07" w:rsidP="00B84D20">
            <w:pPr>
              <w:jc w:val="left"/>
              <w:rPr>
                <w:rFonts w:cs="Arial"/>
                <w:sz w:val="16"/>
                <w:szCs w:val="16"/>
                <w:lang w:val="es-419"/>
              </w:rPr>
            </w:pPr>
            <w:r w:rsidRPr="002A71D7">
              <w:rPr>
                <w:sz w:val="16"/>
                <w:szCs w:val="16"/>
                <w:lang w:val="es-419"/>
              </w:rPr>
              <w:t>Épinard</w:t>
            </w:r>
          </w:p>
        </w:tc>
        <w:tc>
          <w:tcPr>
            <w:tcW w:w="1566" w:type="dxa"/>
            <w:tcBorders>
              <w:top w:val="single" w:sz="4" w:space="0" w:color="auto"/>
              <w:left w:val="nil"/>
              <w:bottom w:val="single" w:sz="4" w:space="0" w:color="auto"/>
              <w:right w:val="single" w:sz="4" w:space="0" w:color="auto"/>
            </w:tcBorders>
            <w:shd w:val="clear" w:color="auto" w:fill="auto"/>
          </w:tcPr>
          <w:p w14:paraId="3F37AA20" w14:textId="77777777" w:rsidR="00901D07" w:rsidRPr="002A71D7" w:rsidRDefault="00901D07" w:rsidP="00B84D20">
            <w:pPr>
              <w:jc w:val="left"/>
              <w:rPr>
                <w:rFonts w:cs="Arial"/>
                <w:sz w:val="16"/>
                <w:szCs w:val="16"/>
                <w:lang w:val="es-419"/>
              </w:rPr>
            </w:pPr>
            <w:r w:rsidRPr="002A71D7">
              <w:rPr>
                <w:sz w:val="16"/>
                <w:szCs w:val="16"/>
                <w:lang w:val="es-419"/>
              </w:rPr>
              <w:t>Spinat</w:t>
            </w:r>
          </w:p>
        </w:tc>
        <w:tc>
          <w:tcPr>
            <w:tcW w:w="1414" w:type="dxa"/>
            <w:tcBorders>
              <w:top w:val="single" w:sz="4" w:space="0" w:color="auto"/>
              <w:left w:val="nil"/>
              <w:bottom w:val="single" w:sz="4" w:space="0" w:color="auto"/>
              <w:right w:val="single" w:sz="4" w:space="0" w:color="auto"/>
            </w:tcBorders>
            <w:shd w:val="clear" w:color="auto" w:fill="auto"/>
          </w:tcPr>
          <w:p w14:paraId="55866D75" w14:textId="77777777" w:rsidR="00901D07" w:rsidRPr="002A71D7" w:rsidRDefault="00901D07" w:rsidP="00B84D20">
            <w:pPr>
              <w:jc w:val="left"/>
              <w:rPr>
                <w:rFonts w:cs="Arial"/>
                <w:sz w:val="16"/>
                <w:szCs w:val="16"/>
                <w:lang w:val="es-419"/>
              </w:rPr>
            </w:pPr>
            <w:r w:rsidRPr="002A71D7">
              <w:rPr>
                <w:sz w:val="16"/>
                <w:szCs w:val="16"/>
                <w:lang w:val="es-419"/>
              </w:rPr>
              <w:t>Espinaca</w:t>
            </w:r>
          </w:p>
        </w:tc>
        <w:tc>
          <w:tcPr>
            <w:tcW w:w="1701" w:type="dxa"/>
            <w:tcBorders>
              <w:top w:val="single" w:sz="4" w:space="0" w:color="auto"/>
              <w:left w:val="nil"/>
              <w:bottom w:val="single" w:sz="4" w:space="0" w:color="auto"/>
              <w:right w:val="single" w:sz="4" w:space="0" w:color="auto"/>
            </w:tcBorders>
            <w:shd w:val="clear" w:color="auto" w:fill="auto"/>
          </w:tcPr>
          <w:p w14:paraId="2122078F" w14:textId="77777777" w:rsidR="00901D07" w:rsidRPr="002A71D7" w:rsidRDefault="00901D07" w:rsidP="00B84D20">
            <w:pPr>
              <w:jc w:val="left"/>
              <w:rPr>
                <w:sz w:val="16"/>
                <w:lang w:val="es-419"/>
              </w:rPr>
            </w:pPr>
            <w:r w:rsidRPr="002A71D7">
              <w:rPr>
                <w:sz w:val="16"/>
                <w:lang w:val="es-419"/>
              </w:rPr>
              <w:t>Spinacia oleracea L.</w:t>
            </w:r>
          </w:p>
        </w:tc>
      </w:tr>
      <w:tr w:rsidR="00901D07" w:rsidRPr="002A71D7" w14:paraId="5FE61BBE" w14:textId="77777777" w:rsidTr="00B84D20">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65904925" w14:textId="77777777" w:rsidR="00901D07" w:rsidRPr="002A71D7" w:rsidRDefault="00901D07" w:rsidP="00B84D20">
            <w:pPr>
              <w:jc w:val="left"/>
              <w:rPr>
                <w:rFonts w:cs="Arial"/>
                <w:sz w:val="16"/>
                <w:lang w:val="es-419"/>
              </w:rPr>
            </w:pPr>
            <w:r w:rsidRPr="002A71D7">
              <w:rPr>
                <w:sz w:val="16"/>
                <w:lang w:val="es-419"/>
              </w:rPr>
              <w:lastRenderedPageBreak/>
              <w:t>ES</w:t>
            </w:r>
          </w:p>
        </w:tc>
        <w:tc>
          <w:tcPr>
            <w:tcW w:w="566" w:type="dxa"/>
            <w:tcBorders>
              <w:top w:val="single" w:sz="4" w:space="0" w:color="auto"/>
              <w:left w:val="nil"/>
              <w:bottom w:val="single" w:sz="4" w:space="0" w:color="auto"/>
              <w:right w:val="single" w:sz="4" w:space="0" w:color="auto"/>
            </w:tcBorders>
            <w:shd w:val="clear" w:color="auto" w:fill="auto"/>
          </w:tcPr>
          <w:p w14:paraId="6B52F55E" w14:textId="77777777" w:rsidR="00901D07" w:rsidRPr="002A71D7" w:rsidRDefault="00901D07" w:rsidP="00B84D20">
            <w:pPr>
              <w:jc w:val="left"/>
              <w:rPr>
                <w:rFonts w:cs="Arial"/>
                <w:sz w:val="16"/>
                <w:lang w:val="es-419"/>
              </w:rPr>
            </w:pPr>
            <w:r w:rsidRPr="002A71D7">
              <w:rPr>
                <w:sz w:val="16"/>
                <w:lang w:val="es-419"/>
              </w:rPr>
              <w:t>TWF</w:t>
            </w:r>
          </w:p>
        </w:tc>
        <w:tc>
          <w:tcPr>
            <w:tcW w:w="1511" w:type="dxa"/>
            <w:tcBorders>
              <w:top w:val="single" w:sz="4" w:space="0" w:color="auto"/>
              <w:left w:val="nil"/>
              <w:bottom w:val="single" w:sz="4" w:space="0" w:color="auto"/>
              <w:right w:val="single" w:sz="4" w:space="0" w:color="auto"/>
            </w:tcBorders>
            <w:shd w:val="clear" w:color="auto" w:fill="auto"/>
          </w:tcPr>
          <w:p w14:paraId="689C0AB0" w14:textId="77777777" w:rsidR="00901D07" w:rsidRPr="002A71D7" w:rsidRDefault="00901D07" w:rsidP="00B84D20">
            <w:pPr>
              <w:jc w:val="left"/>
              <w:rPr>
                <w:rFonts w:cs="Arial"/>
                <w:sz w:val="16"/>
                <w:lang w:val="es-419"/>
              </w:rPr>
            </w:pPr>
            <w:r w:rsidRPr="002A71D7">
              <w:rPr>
                <w:sz w:val="16"/>
                <w:lang w:val="es-419"/>
              </w:rPr>
              <w:t>TG/56/4 Corr. Rev.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52DF60" w14:textId="77777777" w:rsidR="00901D07" w:rsidRPr="002A71D7" w:rsidRDefault="00901D07" w:rsidP="00B84D20">
            <w:pPr>
              <w:jc w:val="left"/>
              <w:rPr>
                <w:rFonts w:cs="Arial"/>
                <w:sz w:val="16"/>
                <w:szCs w:val="16"/>
                <w:lang w:val="es-419"/>
              </w:rPr>
            </w:pPr>
            <w:r w:rsidRPr="002A71D7">
              <w:rPr>
                <w:sz w:val="16"/>
                <w:szCs w:val="16"/>
                <w:lang w:val="es-419"/>
              </w:rPr>
              <w:t>Almond</w:t>
            </w:r>
          </w:p>
        </w:tc>
        <w:tc>
          <w:tcPr>
            <w:tcW w:w="1414" w:type="dxa"/>
            <w:tcBorders>
              <w:top w:val="single" w:sz="4" w:space="0" w:color="auto"/>
              <w:left w:val="nil"/>
              <w:bottom w:val="single" w:sz="4" w:space="0" w:color="auto"/>
              <w:right w:val="single" w:sz="4" w:space="0" w:color="auto"/>
            </w:tcBorders>
            <w:shd w:val="clear" w:color="auto" w:fill="auto"/>
          </w:tcPr>
          <w:p w14:paraId="17502CC3" w14:textId="77777777" w:rsidR="00901D07" w:rsidRPr="002A71D7" w:rsidRDefault="00901D07" w:rsidP="00B84D20">
            <w:pPr>
              <w:jc w:val="left"/>
              <w:rPr>
                <w:rFonts w:cs="Arial"/>
                <w:sz w:val="16"/>
                <w:szCs w:val="16"/>
                <w:lang w:val="es-419"/>
              </w:rPr>
            </w:pPr>
            <w:r w:rsidRPr="002A71D7">
              <w:rPr>
                <w:sz w:val="16"/>
                <w:szCs w:val="16"/>
                <w:lang w:val="es-419"/>
              </w:rPr>
              <w:t>Amandier</w:t>
            </w:r>
          </w:p>
        </w:tc>
        <w:tc>
          <w:tcPr>
            <w:tcW w:w="1566" w:type="dxa"/>
            <w:tcBorders>
              <w:top w:val="single" w:sz="4" w:space="0" w:color="auto"/>
              <w:left w:val="nil"/>
              <w:bottom w:val="single" w:sz="4" w:space="0" w:color="auto"/>
              <w:right w:val="single" w:sz="4" w:space="0" w:color="auto"/>
            </w:tcBorders>
            <w:shd w:val="clear" w:color="auto" w:fill="auto"/>
          </w:tcPr>
          <w:p w14:paraId="79D1E1DE" w14:textId="77777777" w:rsidR="00901D07" w:rsidRPr="002A71D7" w:rsidRDefault="00901D07" w:rsidP="00B84D20">
            <w:pPr>
              <w:jc w:val="left"/>
              <w:rPr>
                <w:rFonts w:cs="Arial"/>
                <w:sz w:val="16"/>
                <w:szCs w:val="16"/>
                <w:lang w:val="es-419"/>
              </w:rPr>
            </w:pPr>
            <w:r w:rsidRPr="002A71D7">
              <w:rPr>
                <w:sz w:val="16"/>
                <w:szCs w:val="16"/>
                <w:lang w:val="es-419"/>
              </w:rPr>
              <w:t>Mandel</w:t>
            </w:r>
          </w:p>
        </w:tc>
        <w:tc>
          <w:tcPr>
            <w:tcW w:w="1414" w:type="dxa"/>
            <w:tcBorders>
              <w:top w:val="single" w:sz="4" w:space="0" w:color="auto"/>
              <w:left w:val="nil"/>
              <w:bottom w:val="single" w:sz="4" w:space="0" w:color="auto"/>
              <w:right w:val="single" w:sz="4" w:space="0" w:color="auto"/>
            </w:tcBorders>
            <w:shd w:val="clear" w:color="auto" w:fill="auto"/>
          </w:tcPr>
          <w:p w14:paraId="03D30839" w14:textId="77777777" w:rsidR="00901D07" w:rsidRPr="002A71D7" w:rsidRDefault="00901D07" w:rsidP="00B84D20">
            <w:pPr>
              <w:jc w:val="left"/>
              <w:rPr>
                <w:rFonts w:cs="Arial"/>
                <w:sz w:val="16"/>
                <w:szCs w:val="16"/>
                <w:lang w:val="es-419"/>
              </w:rPr>
            </w:pPr>
            <w:r w:rsidRPr="002A71D7">
              <w:rPr>
                <w:sz w:val="16"/>
                <w:szCs w:val="16"/>
                <w:lang w:val="es-419"/>
              </w:rPr>
              <w:t xml:space="preserve">Almendro </w:t>
            </w:r>
          </w:p>
        </w:tc>
        <w:tc>
          <w:tcPr>
            <w:tcW w:w="1701" w:type="dxa"/>
            <w:tcBorders>
              <w:top w:val="single" w:sz="4" w:space="0" w:color="auto"/>
              <w:left w:val="nil"/>
              <w:bottom w:val="single" w:sz="4" w:space="0" w:color="auto"/>
              <w:right w:val="single" w:sz="4" w:space="0" w:color="auto"/>
            </w:tcBorders>
            <w:shd w:val="clear" w:color="auto" w:fill="auto"/>
          </w:tcPr>
          <w:p w14:paraId="51EF2EE0" w14:textId="77777777" w:rsidR="00901D07" w:rsidRPr="002A71D7" w:rsidRDefault="00901D07" w:rsidP="00B84D20">
            <w:pPr>
              <w:jc w:val="left"/>
              <w:rPr>
                <w:sz w:val="16"/>
                <w:lang w:val="es-419"/>
              </w:rPr>
            </w:pPr>
            <w:r w:rsidRPr="002A71D7">
              <w:rPr>
                <w:sz w:val="16"/>
                <w:lang w:val="es-419"/>
              </w:rPr>
              <w:t>Prunus dulcis (Mill.) D.A.Webb, Prunus amygdalus (L.)</w:t>
            </w:r>
          </w:p>
        </w:tc>
      </w:tr>
      <w:tr w:rsidR="00901D07" w:rsidRPr="002A71D7" w14:paraId="6DA628F0" w14:textId="77777777" w:rsidTr="00B84D20">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19C33619" w14:textId="77777777" w:rsidR="00901D07" w:rsidRPr="002A71D7" w:rsidRDefault="00901D07" w:rsidP="00B84D20">
            <w:pPr>
              <w:jc w:val="left"/>
              <w:rPr>
                <w:rFonts w:cs="Arial"/>
                <w:sz w:val="16"/>
                <w:lang w:val="es-419"/>
              </w:rPr>
            </w:pPr>
            <w:r w:rsidRPr="002A71D7">
              <w:rPr>
                <w:sz w:val="16"/>
                <w:lang w:val="es-419"/>
              </w:rPr>
              <w:t>NZ</w:t>
            </w:r>
          </w:p>
        </w:tc>
        <w:tc>
          <w:tcPr>
            <w:tcW w:w="566" w:type="dxa"/>
            <w:tcBorders>
              <w:top w:val="single" w:sz="4" w:space="0" w:color="auto"/>
              <w:left w:val="nil"/>
              <w:bottom w:val="single" w:sz="4" w:space="0" w:color="auto"/>
              <w:right w:val="single" w:sz="4" w:space="0" w:color="auto"/>
            </w:tcBorders>
            <w:shd w:val="clear" w:color="auto" w:fill="auto"/>
          </w:tcPr>
          <w:p w14:paraId="70FF0A09" w14:textId="77777777" w:rsidR="00901D07" w:rsidRPr="002A71D7" w:rsidRDefault="00901D07" w:rsidP="00B84D20">
            <w:pPr>
              <w:jc w:val="left"/>
              <w:rPr>
                <w:rFonts w:cs="Arial"/>
                <w:sz w:val="16"/>
                <w:lang w:val="es-419"/>
              </w:rPr>
            </w:pPr>
            <w:r w:rsidRPr="002A71D7">
              <w:rPr>
                <w:sz w:val="16"/>
                <w:lang w:val="es-419"/>
              </w:rPr>
              <w:t>TWF</w:t>
            </w:r>
          </w:p>
        </w:tc>
        <w:tc>
          <w:tcPr>
            <w:tcW w:w="1511" w:type="dxa"/>
            <w:tcBorders>
              <w:top w:val="single" w:sz="4" w:space="0" w:color="auto"/>
              <w:left w:val="nil"/>
              <w:bottom w:val="single" w:sz="4" w:space="0" w:color="auto"/>
              <w:right w:val="single" w:sz="4" w:space="0" w:color="auto"/>
            </w:tcBorders>
            <w:shd w:val="clear" w:color="auto" w:fill="auto"/>
          </w:tcPr>
          <w:p w14:paraId="0330FAE0" w14:textId="77777777" w:rsidR="00901D07" w:rsidRPr="002A71D7" w:rsidRDefault="00901D07" w:rsidP="00B84D20">
            <w:pPr>
              <w:jc w:val="left"/>
              <w:rPr>
                <w:rFonts w:cs="Arial"/>
                <w:sz w:val="16"/>
                <w:lang w:val="es-419"/>
              </w:rPr>
            </w:pPr>
            <w:r w:rsidRPr="002A71D7">
              <w:rPr>
                <w:sz w:val="16"/>
                <w:lang w:val="es-419"/>
              </w:rPr>
              <w:t>TG/98/7 Rev.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1523BE" w14:textId="77777777" w:rsidR="00901D07" w:rsidRPr="002A71D7" w:rsidRDefault="00901D07" w:rsidP="00B84D20">
            <w:pPr>
              <w:jc w:val="left"/>
              <w:rPr>
                <w:rFonts w:cs="Arial"/>
                <w:sz w:val="16"/>
                <w:szCs w:val="16"/>
                <w:lang w:val="es-419"/>
              </w:rPr>
            </w:pPr>
            <w:r w:rsidRPr="002A71D7">
              <w:rPr>
                <w:sz w:val="16"/>
                <w:szCs w:val="16"/>
                <w:lang w:val="es-419"/>
              </w:rPr>
              <w:t>Actinidia, K</w:t>
            </w:r>
            <w:r w:rsidRPr="002A71D7">
              <w:rPr>
                <w:sz w:val="16"/>
                <w:lang w:val="es-419"/>
              </w:rPr>
              <w:t>iwifruit</w:t>
            </w:r>
          </w:p>
        </w:tc>
        <w:tc>
          <w:tcPr>
            <w:tcW w:w="1414" w:type="dxa"/>
            <w:tcBorders>
              <w:top w:val="single" w:sz="4" w:space="0" w:color="auto"/>
              <w:left w:val="nil"/>
              <w:bottom w:val="single" w:sz="4" w:space="0" w:color="auto"/>
              <w:right w:val="single" w:sz="4" w:space="0" w:color="auto"/>
            </w:tcBorders>
            <w:shd w:val="clear" w:color="auto" w:fill="auto"/>
          </w:tcPr>
          <w:p w14:paraId="0B08E4A1" w14:textId="77777777" w:rsidR="00901D07" w:rsidRPr="002A71D7" w:rsidRDefault="00901D07" w:rsidP="00B84D20">
            <w:pPr>
              <w:jc w:val="left"/>
              <w:rPr>
                <w:rFonts w:cs="Arial"/>
                <w:sz w:val="16"/>
                <w:szCs w:val="16"/>
                <w:lang w:val="es-419"/>
              </w:rPr>
            </w:pPr>
            <w:r w:rsidRPr="002A71D7">
              <w:rPr>
                <w:sz w:val="16"/>
                <w:szCs w:val="16"/>
                <w:lang w:val="es-419"/>
              </w:rPr>
              <w:t xml:space="preserve">Actinidia </w:t>
            </w:r>
          </w:p>
        </w:tc>
        <w:tc>
          <w:tcPr>
            <w:tcW w:w="1566" w:type="dxa"/>
            <w:tcBorders>
              <w:top w:val="single" w:sz="4" w:space="0" w:color="auto"/>
              <w:left w:val="nil"/>
              <w:bottom w:val="single" w:sz="4" w:space="0" w:color="auto"/>
              <w:right w:val="single" w:sz="4" w:space="0" w:color="auto"/>
            </w:tcBorders>
            <w:shd w:val="clear" w:color="auto" w:fill="auto"/>
          </w:tcPr>
          <w:p w14:paraId="6F37AC39" w14:textId="77777777" w:rsidR="00901D07" w:rsidRPr="002A71D7" w:rsidRDefault="00901D07" w:rsidP="00B84D20">
            <w:pPr>
              <w:jc w:val="left"/>
              <w:rPr>
                <w:rFonts w:cs="Arial"/>
                <w:sz w:val="16"/>
                <w:szCs w:val="16"/>
                <w:lang w:val="es-419"/>
              </w:rPr>
            </w:pPr>
            <w:r w:rsidRPr="002A71D7">
              <w:rPr>
                <w:sz w:val="16"/>
                <w:szCs w:val="16"/>
                <w:lang w:val="es-419"/>
              </w:rPr>
              <w:t xml:space="preserve">Actinidia </w:t>
            </w:r>
          </w:p>
        </w:tc>
        <w:tc>
          <w:tcPr>
            <w:tcW w:w="1414" w:type="dxa"/>
            <w:tcBorders>
              <w:top w:val="single" w:sz="4" w:space="0" w:color="auto"/>
              <w:left w:val="nil"/>
              <w:bottom w:val="single" w:sz="4" w:space="0" w:color="auto"/>
              <w:right w:val="single" w:sz="4" w:space="0" w:color="auto"/>
            </w:tcBorders>
            <w:shd w:val="clear" w:color="auto" w:fill="auto"/>
          </w:tcPr>
          <w:p w14:paraId="45D6FD0C" w14:textId="77777777" w:rsidR="00901D07" w:rsidRPr="002A71D7" w:rsidRDefault="00901D07" w:rsidP="00B84D20">
            <w:pPr>
              <w:jc w:val="left"/>
              <w:rPr>
                <w:rFonts w:cs="Arial"/>
                <w:sz w:val="16"/>
                <w:szCs w:val="16"/>
                <w:lang w:val="es-419"/>
              </w:rPr>
            </w:pPr>
            <w:r w:rsidRPr="002A71D7">
              <w:rPr>
                <w:sz w:val="16"/>
                <w:szCs w:val="16"/>
                <w:lang w:val="es-419"/>
              </w:rPr>
              <w:t xml:space="preserve">Actinidia </w:t>
            </w:r>
          </w:p>
        </w:tc>
        <w:tc>
          <w:tcPr>
            <w:tcW w:w="1701" w:type="dxa"/>
            <w:tcBorders>
              <w:top w:val="single" w:sz="4" w:space="0" w:color="auto"/>
              <w:left w:val="nil"/>
              <w:bottom w:val="single" w:sz="4" w:space="0" w:color="auto"/>
              <w:right w:val="single" w:sz="4" w:space="0" w:color="auto"/>
            </w:tcBorders>
            <w:shd w:val="clear" w:color="auto" w:fill="auto"/>
          </w:tcPr>
          <w:p w14:paraId="63B68F59" w14:textId="77777777" w:rsidR="00901D07" w:rsidRPr="002A71D7" w:rsidRDefault="00901D07" w:rsidP="00B84D20">
            <w:pPr>
              <w:jc w:val="left"/>
              <w:rPr>
                <w:sz w:val="16"/>
                <w:lang w:val="es-419"/>
              </w:rPr>
            </w:pPr>
            <w:r w:rsidRPr="002A71D7">
              <w:rPr>
                <w:sz w:val="16"/>
                <w:lang w:val="es-419"/>
              </w:rPr>
              <w:t>Actinidia Lindl.</w:t>
            </w:r>
          </w:p>
        </w:tc>
      </w:tr>
      <w:tr w:rsidR="00901D07" w:rsidRPr="002A71D7" w14:paraId="212FCEB1" w14:textId="77777777" w:rsidTr="00B84D20">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1A7D76B3" w14:textId="77777777" w:rsidR="00901D07" w:rsidRPr="002A71D7" w:rsidRDefault="00901D07" w:rsidP="00B84D20">
            <w:pPr>
              <w:jc w:val="left"/>
              <w:rPr>
                <w:rFonts w:cs="Arial"/>
                <w:sz w:val="16"/>
                <w:szCs w:val="16"/>
                <w:lang w:val="es-419"/>
              </w:rPr>
            </w:pPr>
            <w:r w:rsidRPr="002A71D7">
              <w:rPr>
                <w:sz w:val="16"/>
                <w:szCs w:val="16"/>
                <w:lang w:val="es-419"/>
              </w:rPr>
              <w:t>FR</w:t>
            </w:r>
          </w:p>
        </w:tc>
        <w:tc>
          <w:tcPr>
            <w:tcW w:w="566" w:type="dxa"/>
            <w:tcBorders>
              <w:top w:val="single" w:sz="4" w:space="0" w:color="auto"/>
              <w:left w:val="nil"/>
              <w:bottom w:val="single" w:sz="4" w:space="0" w:color="auto"/>
              <w:right w:val="single" w:sz="4" w:space="0" w:color="auto"/>
            </w:tcBorders>
            <w:shd w:val="clear" w:color="auto" w:fill="auto"/>
          </w:tcPr>
          <w:p w14:paraId="5A3F8013" w14:textId="77777777" w:rsidR="00901D07" w:rsidRPr="002A71D7" w:rsidRDefault="00901D07" w:rsidP="00B84D20">
            <w:pPr>
              <w:jc w:val="left"/>
              <w:rPr>
                <w:rFonts w:cs="Arial"/>
                <w:sz w:val="16"/>
                <w:szCs w:val="16"/>
                <w:lang w:val="es-419"/>
              </w:rPr>
            </w:pPr>
            <w:r w:rsidRPr="002A71D7">
              <w:rPr>
                <w:sz w:val="16"/>
                <w:szCs w:val="16"/>
                <w:lang w:val="es-419"/>
              </w:rPr>
              <w:t>TWF</w:t>
            </w:r>
          </w:p>
        </w:tc>
        <w:tc>
          <w:tcPr>
            <w:tcW w:w="1511" w:type="dxa"/>
            <w:tcBorders>
              <w:top w:val="single" w:sz="4" w:space="0" w:color="auto"/>
              <w:left w:val="nil"/>
              <w:bottom w:val="single" w:sz="4" w:space="0" w:color="auto"/>
              <w:right w:val="single" w:sz="4" w:space="0" w:color="auto"/>
            </w:tcBorders>
            <w:shd w:val="clear" w:color="auto" w:fill="auto"/>
          </w:tcPr>
          <w:p w14:paraId="51214AF1" w14:textId="77777777" w:rsidR="00901D07" w:rsidRPr="002A71D7" w:rsidRDefault="00901D07" w:rsidP="00B84D20">
            <w:pPr>
              <w:jc w:val="left"/>
              <w:rPr>
                <w:rFonts w:cs="Arial"/>
                <w:sz w:val="16"/>
                <w:szCs w:val="16"/>
                <w:lang w:val="es-419"/>
              </w:rPr>
            </w:pPr>
            <w:r w:rsidRPr="002A71D7">
              <w:rPr>
                <w:sz w:val="16"/>
                <w:szCs w:val="16"/>
                <w:lang w:val="es-419"/>
              </w:rPr>
              <w:t>TG/104/5 Rev.2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4EAED" w14:textId="77777777" w:rsidR="00901D07" w:rsidRPr="002A71D7" w:rsidRDefault="00901D07" w:rsidP="00B84D20">
            <w:pPr>
              <w:jc w:val="left"/>
              <w:rPr>
                <w:rFonts w:cs="Arial"/>
                <w:sz w:val="16"/>
                <w:szCs w:val="16"/>
                <w:lang w:val="es-419"/>
              </w:rPr>
            </w:pPr>
            <w:r w:rsidRPr="002A71D7">
              <w:rPr>
                <w:sz w:val="16"/>
                <w:szCs w:val="16"/>
                <w:lang w:val="es-419"/>
              </w:rPr>
              <w:t>Melon</w:t>
            </w:r>
          </w:p>
        </w:tc>
        <w:tc>
          <w:tcPr>
            <w:tcW w:w="1414" w:type="dxa"/>
            <w:tcBorders>
              <w:top w:val="single" w:sz="4" w:space="0" w:color="auto"/>
              <w:left w:val="nil"/>
              <w:bottom w:val="single" w:sz="4" w:space="0" w:color="auto"/>
              <w:right w:val="single" w:sz="4" w:space="0" w:color="auto"/>
            </w:tcBorders>
            <w:shd w:val="clear" w:color="auto" w:fill="auto"/>
          </w:tcPr>
          <w:p w14:paraId="3FF544BD" w14:textId="77777777" w:rsidR="00901D07" w:rsidRPr="002A71D7" w:rsidRDefault="00901D07" w:rsidP="00B84D20">
            <w:pPr>
              <w:jc w:val="left"/>
              <w:rPr>
                <w:rFonts w:cs="Arial"/>
                <w:sz w:val="16"/>
                <w:szCs w:val="16"/>
                <w:lang w:val="es-419"/>
              </w:rPr>
            </w:pPr>
            <w:r w:rsidRPr="002A71D7">
              <w:rPr>
                <w:sz w:val="16"/>
                <w:szCs w:val="16"/>
                <w:lang w:val="es-419"/>
              </w:rPr>
              <w:t>Melon</w:t>
            </w:r>
          </w:p>
        </w:tc>
        <w:tc>
          <w:tcPr>
            <w:tcW w:w="1566" w:type="dxa"/>
            <w:tcBorders>
              <w:top w:val="single" w:sz="4" w:space="0" w:color="auto"/>
              <w:left w:val="nil"/>
              <w:bottom w:val="single" w:sz="4" w:space="0" w:color="auto"/>
              <w:right w:val="single" w:sz="4" w:space="0" w:color="auto"/>
            </w:tcBorders>
            <w:shd w:val="clear" w:color="auto" w:fill="auto"/>
          </w:tcPr>
          <w:p w14:paraId="3F5ADACE" w14:textId="77777777" w:rsidR="00901D07" w:rsidRPr="002A71D7" w:rsidRDefault="00901D07" w:rsidP="00B84D20">
            <w:pPr>
              <w:jc w:val="left"/>
              <w:rPr>
                <w:rFonts w:cs="Arial"/>
                <w:sz w:val="16"/>
                <w:szCs w:val="16"/>
                <w:lang w:val="es-419"/>
              </w:rPr>
            </w:pPr>
            <w:r w:rsidRPr="002A71D7">
              <w:rPr>
                <w:sz w:val="16"/>
                <w:szCs w:val="16"/>
                <w:lang w:val="es-419"/>
              </w:rPr>
              <w:t>Melone</w:t>
            </w:r>
          </w:p>
        </w:tc>
        <w:tc>
          <w:tcPr>
            <w:tcW w:w="1414" w:type="dxa"/>
            <w:tcBorders>
              <w:top w:val="single" w:sz="4" w:space="0" w:color="auto"/>
              <w:left w:val="nil"/>
              <w:bottom w:val="single" w:sz="4" w:space="0" w:color="auto"/>
              <w:right w:val="single" w:sz="4" w:space="0" w:color="auto"/>
            </w:tcBorders>
            <w:shd w:val="clear" w:color="auto" w:fill="auto"/>
          </w:tcPr>
          <w:p w14:paraId="1B88EA01" w14:textId="77777777" w:rsidR="00901D07" w:rsidRPr="002A71D7" w:rsidRDefault="00901D07" w:rsidP="00B84D20">
            <w:pPr>
              <w:jc w:val="left"/>
              <w:rPr>
                <w:rFonts w:cs="Arial"/>
                <w:sz w:val="16"/>
                <w:szCs w:val="16"/>
                <w:lang w:val="es-419"/>
              </w:rPr>
            </w:pPr>
            <w:r w:rsidRPr="002A71D7">
              <w:rPr>
                <w:sz w:val="16"/>
                <w:szCs w:val="16"/>
                <w:lang w:val="es-419"/>
              </w:rPr>
              <w:t>Melón</w:t>
            </w:r>
          </w:p>
        </w:tc>
        <w:tc>
          <w:tcPr>
            <w:tcW w:w="1701" w:type="dxa"/>
            <w:tcBorders>
              <w:top w:val="single" w:sz="4" w:space="0" w:color="auto"/>
              <w:left w:val="nil"/>
              <w:bottom w:val="single" w:sz="4" w:space="0" w:color="auto"/>
              <w:right w:val="single" w:sz="4" w:space="0" w:color="auto"/>
            </w:tcBorders>
            <w:shd w:val="clear" w:color="auto" w:fill="auto"/>
          </w:tcPr>
          <w:p w14:paraId="6E85E1AE" w14:textId="77777777" w:rsidR="00901D07" w:rsidRPr="002A71D7" w:rsidRDefault="00901D07" w:rsidP="00B84D20">
            <w:pPr>
              <w:jc w:val="left"/>
              <w:rPr>
                <w:sz w:val="16"/>
                <w:lang w:val="es-419"/>
              </w:rPr>
            </w:pPr>
            <w:r w:rsidRPr="002A71D7">
              <w:rPr>
                <w:sz w:val="16"/>
                <w:lang w:val="es-419"/>
              </w:rPr>
              <w:t>Cucumis melo L.</w:t>
            </w:r>
          </w:p>
        </w:tc>
      </w:tr>
      <w:tr w:rsidR="00901D07" w:rsidRPr="002A71D7" w14:paraId="6B87895E" w14:textId="77777777" w:rsidTr="00B84D20">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42192728" w14:textId="77777777" w:rsidR="00901D07" w:rsidRPr="002A71D7" w:rsidRDefault="00901D07" w:rsidP="00B84D20">
            <w:pPr>
              <w:jc w:val="left"/>
              <w:rPr>
                <w:rFonts w:cs="Arial"/>
                <w:sz w:val="16"/>
                <w:szCs w:val="16"/>
                <w:lang w:val="es-419"/>
              </w:rPr>
            </w:pPr>
            <w:r w:rsidRPr="002A71D7">
              <w:rPr>
                <w:sz w:val="16"/>
                <w:szCs w:val="16"/>
                <w:lang w:val="es-419"/>
              </w:rPr>
              <w:t>NL</w:t>
            </w:r>
          </w:p>
        </w:tc>
        <w:tc>
          <w:tcPr>
            <w:tcW w:w="566" w:type="dxa"/>
            <w:tcBorders>
              <w:top w:val="single" w:sz="4" w:space="0" w:color="auto"/>
              <w:left w:val="nil"/>
              <w:bottom w:val="single" w:sz="4" w:space="0" w:color="auto"/>
              <w:right w:val="single" w:sz="4" w:space="0" w:color="auto"/>
            </w:tcBorders>
            <w:shd w:val="clear" w:color="auto" w:fill="auto"/>
          </w:tcPr>
          <w:p w14:paraId="59FFEE9D" w14:textId="77777777" w:rsidR="00901D07" w:rsidRPr="002A71D7" w:rsidRDefault="00901D07" w:rsidP="00B84D20">
            <w:pPr>
              <w:jc w:val="left"/>
              <w:rPr>
                <w:rFonts w:cs="Arial"/>
                <w:sz w:val="16"/>
                <w:szCs w:val="16"/>
                <w:lang w:val="es-419"/>
              </w:rPr>
            </w:pPr>
            <w:r w:rsidRPr="002A71D7">
              <w:rPr>
                <w:sz w:val="16"/>
                <w:szCs w:val="16"/>
                <w:lang w:val="es-419"/>
              </w:rPr>
              <w:t>TWV</w:t>
            </w:r>
          </w:p>
        </w:tc>
        <w:tc>
          <w:tcPr>
            <w:tcW w:w="1511" w:type="dxa"/>
            <w:tcBorders>
              <w:top w:val="single" w:sz="4" w:space="0" w:color="auto"/>
              <w:left w:val="nil"/>
              <w:bottom w:val="single" w:sz="4" w:space="0" w:color="auto"/>
              <w:right w:val="single" w:sz="4" w:space="0" w:color="auto"/>
            </w:tcBorders>
            <w:shd w:val="clear" w:color="auto" w:fill="auto"/>
          </w:tcPr>
          <w:p w14:paraId="4A71E902" w14:textId="77777777" w:rsidR="00901D07" w:rsidRPr="002A71D7" w:rsidRDefault="00901D07" w:rsidP="00B84D20">
            <w:pPr>
              <w:jc w:val="left"/>
              <w:rPr>
                <w:rFonts w:cs="Arial"/>
                <w:sz w:val="16"/>
                <w:szCs w:val="16"/>
                <w:lang w:val="es-419"/>
              </w:rPr>
            </w:pPr>
            <w:r w:rsidRPr="002A71D7">
              <w:rPr>
                <w:sz w:val="16"/>
                <w:szCs w:val="16"/>
                <w:lang w:val="es-419"/>
              </w:rPr>
              <w:t xml:space="preserve">TG/142/5 Rev.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04C1C1" w14:textId="77777777" w:rsidR="00901D07" w:rsidRPr="002A71D7" w:rsidRDefault="00901D07" w:rsidP="00B84D20">
            <w:pPr>
              <w:jc w:val="left"/>
              <w:rPr>
                <w:rFonts w:cs="Arial"/>
                <w:sz w:val="16"/>
                <w:szCs w:val="16"/>
                <w:lang w:val="es-419"/>
              </w:rPr>
            </w:pPr>
            <w:r w:rsidRPr="002A71D7">
              <w:rPr>
                <w:sz w:val="16"/>
                <w:szCs w:val="16"/>
                <w:lang w:val="es-419"/>
              </w:rPr>
              <w:t>Watermelon</w:t>
            </w:r>
          </w:p>
        </w:tc>
        <w:tc>
          <w:tcPr>
            <w:tcW w:w="1414" w:type="dxa"/>
            <w:tcBorders>
              <w:top w:val="single" w:sz="4" w:space="0" w:color="auto"/>
              <w:left w:val="nil"/>
              <w:bottom w:val="single" w:sz="4" w:space="0" w:color="auto"/>
              <w:right w:val="single" w:sz="4" w:space="0" w:color="auto"/>
            </w:tcBorders>
            <w:shd w:val="clear" w:color="auto" w:fill="auto"/>
          </w:tcPr>
          <w:p w14:paraId="4489BC4A" w14:textId="77777777" w:rsidR="00901D07" w:rsidRPr="002A71D7" w:rsidRDefault="00901D07" w:rsidP="00B84D20">
            <w:pPr>
              <w:jc w:val="left"/>
              <w:rPr>
                <w:rFonts w:cs="Arial"/>
                <w:sz w:val="16"/>
                <w:szCs w:val="16"/>
                <w:lang w:val="es-419"/>
              </w:rPr>
            </w:pPr>
            <w:r w:rsidRPr="002A71D7">
              <w:rPr>
                <w:sz w:val="16"/>
                <w:szCs w:val="16"/>
                <w:lang w:val="es-419"/>
              </w:rPr>
              <w:t>Pastèque</w:t>
            </w:r>
          </w:p>
        </w:tc>
        <w:tc>
          <w:tcPr>
            <w:tcW w:w="1566" w:type="dxa"/>
            <w:tcBorders>
              <w:top w:val="single" w:sz="4" w:space="0" w:color="auto"/>
              <w:left w:val="nil"/>
              <w:bottom w:val="single" w:sz="4" w:space="0" w:color="auto"/>
              <w:right w:val="single" w:sz="4" w:space="0" w:color="auto"/>
            </w:tcBorders>
            <w:shd w:val="clear" w:color="auto" w:fill="auto"/>
          </w:tcPr>
          <w:p w14:paraId="73093F0B" w14:textId="77777777" w:rsidR="00901D07" w:rsidRPr="002A71D7" w:rsidRDefault="00901D07" w:rsidP="00B84D20">
            <w:pPr>
              <w:jc w:val="left"/>
              <w:rPr>
                <w:rFonts w:cs="Arial"/>
                <w:sz w:val="16"/>
                <w:szCs w:val="16"/>
                <w:lang w:val="es-419"/>
              </w:rPr>
            </w:pPr>
            <w:r w:rsidRPr="002A71D7">
              <w:rPr>
                <w:sz w:val="16"/>
                <w:szCs w:val="16"/>
                <w:lang w:val="es-419"/>
              </w:rPr>
              <w:t>Wassermelone</w:t>
            </w:r>
          </w:p>
        </w:tc>
        <w:tc>
          <w:tcPr>
            <w:tcW w:w="1414" w:type="dxa"/>
            <w:tcBorders>
              <w:top w:val="single" w:sz="4" w:space="0" w:color="auto"/>
              <w:left w:val="nil"/>
              <w:bottom w:val="single" w:sz="4" w:space="0" w:color="auto"/>
              <w:right w:val="single" w:sz="4" w:space="0" w:color="auto"/>
            </w:tcBorders>
            <w:shd w:val="clear" w:color="auto" w:fill="auto"/>
          </w:tcPr>
          <w:p w14:paraId="44C472DF" w14:textId="77777777" w:rsidR="00901D07" w:rsidRPr="002A71D7" w:rsidRDefault="00901D07" w:rsidP="00B84D20">
            <w:pPr>
              <w:jc w:val="left"/>
              <w:rPr>
                <w:rFonts w:cs="Arial"/>
                <w:sz w:val="16"/>
                <w:szCs w:val="16"/>
                <w:lang w:val="es-419"/>
              </w:rPr>
            </w:pPr>
            <w:r w:rsidRPr="002A71D7">
              <w:rPr>
                <w:sz w:val="16"/>
                <w:szCs w:val="16"/>
                <w:lang w:val="es-419"/>
              </w:rPr>
              <w:t>Sandía</w:t>
            </w:r>
          </w:p>
        </w:tc>
        <w:tc>
          <w:tcPr>
            <w:tcW w:w="1701" w:type="dxa"/>
            <w:tcBorders>
              <w:top w:val="single" w:sz="4" w:space="0" w:color="auto"/>
              <w:left w:val="nil"/>
              <w:bottom w:val="single" w:sz="4" w:space="0" w:color="auto"/>
              <w:right w:val="single" w:sz="4" w:space="0" w:color="auto"/>
            </w:tcBorders>
            <w:shd w:val="clear" w:color="auto" w:fill="auto"/>
          </w:tcPr>
          <w:p w14:paraId="3F77A1D0" w14:textId="77777777" w:rsidR="00901D07" w:rsidRPr="002A71D7" w:rsidRDefault="00901D07" w:rsidP="00B84D20">
            <w:pPr>
              <w:jc w:val="left"/>
              <w:rPr>
                <w:sz w:val="16"/>
                <w:lang w:val="es-419"/>
              </w:rPr>
            </w:pPr>
            <w:r w:rsidRPr="002A71D7">
              <w:rPr>
                <w:sz w:val="16"/>
                <w:lang w:val="es-419"/>
              </w:rPr>
              <w:t>Citrullus lanatus (Thunb.) Matsum. et Nakai</w:t>
            </w:r>
          </w:p>
        </w:tc>
      </w:tr>
      <w:tr w:rsidR="00901D07" w:rsidRPr="002A71D7" w14:paraId="4D4C1E1B" w14:textId="77777777" w:rsidTr="00B84D20">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49ADCF10" w14:textId="77777777" w:rsidR="00901D07" w:rsidRPr="002A71D7" w:rsidRDefault="00901D07" w:rsidP="00B84D20">
            <w:pPr>
              <w:jc w:val="left"/>
              <w:rPr>
                <w:rFonts w:cs="Arial"/>
                <w:sz w:val="16"/>
                <w:szCs w:val="16"/>
                <w:lang w:val="es-419"/>
              </w:rPr>
            </w:pPr>
            <w:r w:rsidRPr="002A71D7">
              <w:rPr>
                <w:sz w:val="16"/>
                <w:szCs w:val="16"/>
                <w:lang w:val="es-419"/>
              </w:rPr>
              <w:t>ES</w:t>
            </w:r>
          </w:p>
        </w:tc>
        <w:tc>
          <w:tcPr>
            <w:tcW w:w="566" w:type="dxa"/>
            <w:tcBorders>
              <w:top w:val="single" w:sz="4" w:space="0" w:color="auto"/>
              <w:left w:val="nil"/>
              <w:bottom w:val="single" w:sz="4" w:space="0" w:color="auto"/>
              <w:right w:val="single" w:sz="4" w:space="0" w:color="auto"/>
            </w:tcBorders>
            <w:shd w:val="clear" w:color="auto" w:fill="auto"/>
          </w:tcPr>
          <w:p w14:paraId="2BED72A7" w14:textId="77777777" w:rsidR="00901D07" w:rsidRPr="002A71D7" w:rsidRDefault="00901D07" w:rsidP="00B84D20">
            <w:pPr>
              <w:jc w:val="left"/>
              <w:rPr>
                <w:rFonts w:cs="Arial"/>
                <w:sz w:val="16"/>
                <w:szCs w:val="16"/>
                <w:lang w:val="es-419"/>
              </w:rPr>
            </w:pPr>
            <w:r w:rsidRPr="002A71D7">
              <w:rPr>
                <w:sz w:val="16"/>
                <w:szCs w:val="16"/>
                <w:lang w:val="es-419"/>
              </w:rPr>
              <w:t>TWF</w:t>
            </w:r>
          </w:p>
        </w:tc>
        <w:tc>
          <w:tcPr>
            <w:tcW w:w="1511" w:type="dxa"/>
            <w:tcBorders>
              <w:top w:val="single" w:sz="4" w:space="0" w:color="auto"/>
              <w:left w:val="nil"/>
              <w:bottom w:val="single" w:sz="4" w:space="0" w:color="auto"/>
              <w:right w:val="single" w:sz="4" w:space="0" w:color="auto"/>
            </w:tcBorders>
            <w:shd w:val="clear" w:color="auto" w:fill="auto"/>
          </w:tcPr>
          <w:p w14:paraId="4F544257" w14:textId="77777777" w:rsidR="00901D07" w:rsidRPr="002A71D7" w:rsidRDefault="00901D07" w:rsidP="00B84D20">
            <w:pPr>
              <w:jc w:val="left"/>
              <w:rPr>
                <w:rFonts w:cs="Arial"/>
                <w:sz w:val="16"/>
                <w:szCs w:val="16"/>
                <w:lang w:val="es-419"/>
              </w:rPr>
            </w:pPr>
            <w:r w:rsidRPr="002A71D7">
              <w:rPr>
                <w:sz w:val="16"/>
                <w:szCs w:val="16"/>
                <w:lang w:val="es-419"/>
              </w:rPr>
              <w:t>TG/202/1 Rev.2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81DCFE" w14:textId="77777777" w:rsidR="00901D07" w:rsidRPr="002A71D7" w:rsidRDefault="00901D07" w:rsidP="00B84D20">
            <w:pPr>
              <w:jc w:val="left"/>
              <w:rPr>
                <w:rFonts w:cs="Arial"/>
                <w:sz w:val="16"/>
                <w:szCs w:val="16"/>
                <w:lang w:val="es-419"/>
              </w:rPr>
            </w:pPr>
            <w:r w:rsidRPr="002A71D7">
              <w:rPr>
                <w:sz w:val="16"/>
                <w:szCs w:val="16"/>
                <w:lang w:val="es-419"/>
              </w:rPr>
              <w:t>Oranges</w:t>
            </w:r>
          </w:p>
        </w:tc>
        <w:tc>
          <w:tcPr>
            <w:tcW w:w="1414" w:type="dxa"/>
            <w:tcBorders>
              <w:top w:val="single" w:sz="4" w:space="0" w:color="auto"/>
              <w:left w:val="nil"/>
              <w:bottom w:val="single" w:sz="4" w:space="0" w:color="auto"/>
              <w:right w:val="single" w:sz="4" w:space="0" w:color="auto"/>
            </w:tcBorders>
            <w:shd w:val="clear" w:color="auto" w:fill="auto"/>
          </w:tcPr>
          <w:p w14:paraId="0707F0DE" w14:textId="77777777" w:rsidR="00901D07" w:rsidRPr="002A71D7" w:rsidRDefault="00901D07" w:rsidP="00B84D20">
            <w:pPr>
              <w:jc w:val="left"/>
              <w:rPr>
                <w:rFonts w:cs="Arial"/>
                <w:sz w:val="16"/>
                <w:szCs w:val="16"/>
                <w:lang w:val="es-419"/>
              </w:rPr>
            </w:pPr>
            <w:r w:rsidRPr="002A71D7">
              <w:rPr>
                <w:sz w:val="16"/>
                <w:szCs w:val="16"/>
                <w:lang w:val="es-419"/>
              </w:rPr>
              <w:t>Oranger</w:t>
            </w:r>
          </w:p>
        </w:tc>
        <w:tc>
          <w:tcPr>
            <w:tcW w:w="1566" w:type="dxa"/>
            <w:tcBorders>
              <w:top w:val="single" w:sz="4" w:space="0" w:color="auto"/>
              <w:left w:val="nil"/>
              <w:bottom w:val="single" w:sz="4" w:space="0" w:color="auto"/>
              <w:right w:val="single" w:sz="4" w:space="0" w:color="auto"/>
            </w:tcBorders>
            <w:shd w:val="clear" w:color="auto" w:fill="auto"/>
          </w:tcPr>
          <w:p w14:paraId="56B01A09" w14:textId="77777777" w:rsidR="00901D07" w:rsidRPr="002A71D7" w:rsidRDefault="00901D07" w:rsidP="00B84D20">
            <w:pPr>
              <w:jc w:val="left"/>
              <w:rPr>
                <w:rFonts w:cs="Arial"/>
                <w:sz w:val="16"/>
                <w:szCs w:val="16"/>
                <w:lang w:val="es-419"/>
              </w:rPr>
            </w:pPr>
            <w:r w:rsidRPr="002A71D7">
              <w:rPr>
                <w:sz w:val="16"/>
                <w:szCs w:val="16"/>
                <w:lang w:val="es-419"/>
              </w:rPr>
              <w:t>Orangen</w:t>
            </w:r>
          </w:p>
        </w:tc>
        <w:tc>
          <w:tcPr>
            <w:tcW w:w="1414" w:type="dxa"/>
            <w:tcBorders>
              <w:top w:val="single" w:sz="4" w:space="0" w:color="auto"/>
              <w:left w:val="nil"/>
              <w:bottom w:val="single" w:sz="4" w:space="0" w:color="auto"/>
              <w:right w:val="single" w:sz="4" w:space="0" w:color="auto"/>
            </w:tcBorders>
            <w:shd w:val="clear" w:color="auto" w:fill="auto"/>
          </w:tcPr>
          <w:p w14:paraId="3CE3BD9C" w14:textId="77777777" w:rsidR="00901D07" w:rsidRPr="002A71D7" w:rsidRDefault="00901D07" w:rsidP="00B84D20">
            <w:pPr>
              <w:jc w:val="left"/>
              <w:rPr>
                <w:rFonts w:cs="Arial"/>
                <w:sz w:val="16"/>
                <w:szCs w:val="16"/>
                <w:lang w:val="es-419"/>
              </w:rPr>
            </w:pPr>
            <w:r w:rsidRPr="002A71D7">
              <w:rPr>
                <w:sz w:val="16"/>
                <w:szCs w:val="16"/>
                <w:lang w:val="es-419"/>
              </w:rPr>
              <w:t>Naranjo</w:t>
            </w:r>
          </w:p>
        </w:tc>
        <w:tc>
          <w:tcPr>
            <w:tcW w:w="1701" w:type="dxa"/>
            <w:tcBorders>
              <w:top w:val="single" w:sz="4" w:space="0" w:color="auto"/>
              <w:left w:val="nil"/>
              <w:bottom w:val="single" w:sz="4" w:space="0" w:color="auto"/>
              <w:right w:val="single" w:sz="4" w:space="0" w:color="auto"/>
            </w:tcBorders>
            <w:shd w:val="clear" w:color="auto" w:fill="auto"/>
          </w:tcPr>
          <w:p w14:paraId="07EDEA8F" w14:textId="77777777" w:rsidR="00901D07" w:rsidRPr="002A71D7" w:rsidRDefault="00901D07" w:rsidP="00B84D20">
            <w:pPr>
              <w:jc w:val="left"/>
              <w:rPr>
                <w:sz w:val="16"/>
                <w:lang w:val="es-419"/>
              </w:rPr>
            </w:pPr>
            <w:r w:rsidRPr="002A71D7">
              <w:rPr>
                <w:sz w:val="16"/>
                <w:lang w:val="es-419"/>
              </w:rPr>
              <w:t>Citrusaurantium L., </w:t>
            </w:r>
            <w:r w:rsidRPr="002A71D7">
              <w:rPr>
                <w:sz w:val="16"/>
                <w:lang w:val="es-419"/>
              </w:rPr>
              <w:br/>
              <w:t>Citrus sinensis (L.) Osbeck</w:t>
            </w:r>
          </w:p>
        </w:tc>
      </w:tr>
      <w:tr w:rsidR="00901D07" w:rsidRPr="002A71D7" w14:paraId="01F72375" w14:textId="77777777" w:rsidTr="00B84D20">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7C2BC773" w14:textId="77777777" w:rsidR="00901D07" w:rsidRPr="002A71D7" w:rsidRDefault="00901D07" w:rsidP="00B84D20">
            <w:pPr>
              <w:jc w:val="left"/>
              <w:rPr>
                <w:rFonts w:cs="Arial"/>
                <w:sz w:val="16"/>
                <w:szCs w:val="16"/>
                <w:lang w:val="es-419"/>
              </w:rPr>
            </w:pPr>
            <w:r w:rsidRPr="002A71D7">
              <w:rPr>
                <w:sz w:val="16"/>
                <w:szCs w:val="16"/>
                <w:lang w:val="es-419"/>
              </w:rPr>
              <w:t>ES</w:t>
            </w:r>
          </w:p>
        </w:tc>
        <w:tc>
          <w:tcPr>
            <w:tcW w:w="566" w:type="dxa"/>
            <w:tcBorders>
              <w:top w:val="single" w:sz="4" w:space="0" w:color="auto"/>
              <w:left w:val="nil"/>
              <w:bottom w:val="single" w:sz="4" w:space="0" w:color="auto"/>
              <w:right w:val="single" w:sz="4" w:space="0" w:color="auto"/>
            </w:tcBorders>
            <w:shd w:val="clear" w:color="auto" w:fill="auto"/>
          </w:tcPr>
          <w:p w14:paraId="368F7838" w14:textId="77777777" w:rsidR="00901D07" w:rsidRPr="002A71D7" w:rsidRDefault="00901D07" w:rsidP="00B84D20">
            <w:pPr>
              <w:jc w:val="left"/>
              <w:rPr>
                <w:rFonts w:cs="Arial"/>
                <w:sz w:val="16"/>
                <w:szCs w:val="16"/>
                <w:lang w:val="es-419"/>
              </w:rPr>
            </w:pPr>
            <w:r w:rsidRPr="002A71D7">
              <w:rPr>
                <w:sz w:val="16"/>
                <w:szCs w:val="16"/>
                <w:lang w:val="es-419"/>
              </w:rPr>
              <w:t>TWF</w:t>
            </w:r>
          </w:p>
        </w:tc>
        <w:tc>
          <w:tcPr>
            <w:tcW w:w="1511" w:type="dxa"/>
            <w:tcBorders>
              <w:top w:val="single" w:sz="4" w:space="0" w:color="auto"/>
              <w:left w:val="nil"/>
              <w:bottom w:val="single" w:sz="4" w:space="0" w:color="auto"/>
              <w:right w:val="single" w:sz="4" w:space="0" w:color="auto"/>
            </w:tcBorders>
            <w:shd w:val="clear" w:color="auto" w:fill="auto"/>
          </w:tcPr>
          <w:p w14:paraId="3903D67C" w14:textId="77777777" w:rsidR="00901D07" w:rsidRPr="002A71D7" w:rsidRDefault="00901D07" w:rsidP="00B84D20">
            <w:pPr>
              <w:jc w:val="left"/>
              <w:rPr>
                <w:rFonts w:cs="Arial"/>
                <w:sz w:val="16"/>
                <w:szCs w:val="16"/>
                <w:lang w:val="es-419"/>
              </w:rPr>
            </w:pPr>
            <w:r w:rsidRPr="002A71D7">
              <w:rPr>
                <w:sz w:val="16"/>
                <w:szCs w:val="16"/>
                <w:lang w:val="es-419"/>
              </w:rPr>
              <w:t>TG/204/1 Rev.2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81A3A" w14:textId="77777777" w:rsidR="00901D07" w:rsidRPr="002A71D7" w:rsidRDefault="00901D07" w:rsidP="00B84D20">
            <w:pPr>
              <w:jc w:val="left"/>
              <w:rPr>
                <w:rFonts w:cs="Arial"/>
                <w:sz w:val="16"/>
                <w:szCs w:val="16"/>
                <w:lang w:val="es-419"/>
              </w:rPr>
            </w:pPr>
            <w:r w:rsidRPr="002A71D7">
              <w:rPr>
                <w:sz w:val="16"/>
                <w:szCs w:val="16"/>
                <w:lang w:val="es-419"/>
              </w:rPr>
              <w:t>Grapefruit and Pummelo</w:t>
            </w:r>
          </w:p>
        </w:tc>
        <w:tc>
          <w:tcPr>
            <w:tcW w:w="1414" w:type="dxa"/>
            <w:tcBorders>
              <w:top w:val="single" w:sz="4" w:space="0" w:color="auto"/>
              <w:left w:val="nil"/>
              <w:bottom w:val="single" w:sz="4" w:space="0" w:color="auto"/>
              <w:right w:val="single" w:sz="4" w:space="0" w:color="auto"/>
            </w:tcBorders>
            <w:shd w:val="clear" w:color="auto" w:fill="auto"/>
          </w:tcPr>
          <w:p w14:paraId="60231256" w14:textId="77777777" w:rsidR="00901D07" w:rsidRPr="002A71D7" w:rsidRDefault="00901D07" w:rsidP="00B84D20">
            <w:pPr>
              <w:jc w:val="left"/>
              <w:rPr>
                <w:rFonts w:cs="Arial"/>
                <w:sz w:val="16"/>
                <w:szCs w:val="16"/>
                <w:lang w:val="es-419"/>
              </w:rPr>
            </w:pPr>
            <w:r w:rsidRPr="002A71D7">
              <w:rPr>
                <w:sz w:val="16"/>
                <w:szCs w:val="16"/>
                <w:lang w:val="es-419"/>
              </w:rPr>
              <w:t>Pomelo et Pamplemoussier</w:t>
            </w:r>
          </w:p>
        </w:tc>
        <w:tc>
          <w:tcPr>
            <w:tcW w:w="1566" w:type="dxa"/>
            <w:tcBorders>
              <w:top w:val="single" w:sz="4" w:space="0" w:color="auto"/>
              <w:left w:val="nil"/>
              <w:bottom w:val="single" w:sz="4" w:space="0" w:color="auto"/>
              <w:right w:val="single" w:sz="4" w:space="0" w:color="auto"/>
            </w:tcBorders>
            <w:shd w:val="clear" w:color="auto" w:fill="auto"/>
          </w:tcPr>
          <w:p w14:paraId="3C836354" w14:textId="77777777" w:rsidR="00901D07" w:rsidRPr="002A71D7" w:rsidRDefault="00901D07" w:rsidP="00B84D20">
            <w:pPr>
              <w:jc w:val="left"/>
              <w:rPr>
                <w:rFonts w:cs="Arial"/>
                <w:sz w:val="16"/>
                <w:szCs w:val="16"/>
                <w:lang w:val="es-419"/>
              </w:rPr>
            </w:pPr>
            <w:r w:rsidRPr="002A71D7">
              <w:rPr>
                <w:sz w:val="16"/>
                <w:szCs w:val="16"/>
                <w:lang w:val="es-419"/>
              </w:rPr>
              <w:t>Grapefruit und Pampelmuse</w:t>
            </w:r>
          </w:p>
        </w:tc>
        <w:tc>
          <w:tcPr>
            <w:tcW w:w="1414" w:type="dxa"/>
            <w:tcBorders>
              <w:top w:val="single" w:sz="4" w:space="0" w:color="auto"/>
              <w:left w:val="nil"/>
              <w:bottom w:val="single" w:sz="4" w:space="0" w:color="auto"/>
              <w:right w:val="single" w:sz="4" w:space="0" w:color="auto"/>
            </w:tcBorders>
            <w:shd w:val="clear" w:color="auto" w:fill="auto"/>
          </w:tcPr>
          <w:p w14:paraId="1786718C" w14:textId="77777777" w:rsidR="00901D07" w:rsidRPr="002A71D7" w:rsidRDefault="00901D07" w:rsidP="00B84D20">
            <w:pPr>
              <w:jc w:val="left"/>
              <w:rPr>
                <w:rFonts w:cs="Arial"/>
                <w:sz w:val="16"/>
                <w:szCs w:val="16"/>
                <w:lang w:val="es-419"/>
              </w:rPr>
            </w:pPr>
            <w:r w:rsidRPr="002A71D7">
              <w:rPr>
                <w:sz w:val="16"/>
                <w:szCs w:val="16"/>
                <w:lang w:val="es-419"/>
              </w:rPr>
              <w:t>Pomelo y Pummelo</w:t>
            </w:r>
          </w:p>
        </w:tc>
        <w:tc>
          <w:tcPr>
            <w:tcW w:w="1701" w:type="dxa"/>
            <w:tcBorders>
              <w:top w:val="single" w:sz="4" w:space="0" w:color="auto"/>
              <w:left w:val="nil"/>
              <w:bottom w:val="single" w:sz="4" w:space="0" w:color="auto"/>
              <w:right w:val="single" w:sz="4" w:space="0" w:color="auto"/>
            </w:tcBorders>
            <w:shd w:val="clear" w:color="auto" w:fill="auto"/>
          </w:tcPr>
          <w:p w14:paraId="1BBECE25" w14:textId="77777777" w:rsidR="00901D07" w:rsidRPr="002A71D7" w:rsidRDefault="00901D07" w:rsidP="00B84D20">
            <w:pPr>
              <w:jc w:val="left"/>
              <w:rPr>
                <w:sz w:val="16"/>
                <w:lang w:val="es-419"/>
              </w:rPr>
            </w:pPr>
            <w:r w:rsidRPr="002A71D7">
              <w:rPr>
                <w:sz w:val="16"/>
                <w:lang w:val="es-419"/>
              </w:rPr>
              <w:t>Citrus × paradisi Macfad.</w:t>
            </w:r>
          </w:p>
        </w:tc>
      </w:tr>
      <w:tr w:rsidR="00901D07" w:rsidRPr="002A71D7" w14:paraId="0D2A86D2" w14:textId="77777777" w:rsidTr="00B84D20">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0117F3F5" w14:textId="77777777" w:rsidR="00901D07" w:rsidRPr="002A71D7" w:rsidRDefault="00901D07" w:rsidP="00B84D20">
            <w:pPr>
              <w:jc w:val="left"/>
              <w:rPr>
                <w:rFonts w:cs="Arial"/>
                <w:sz w:val="16"/>
                <w:szCs w:val="16"/>
                <w:lang w:val="es-419"/>
              </w:rPr>
            </w:pPr>
            <w:r w:rsidRPr="002A71D7">
              <w:rPr>
                <w:sz w:val="16"/>
                <w:szCs w:val="16"/>
                <w:lang w:val="es-419"/>
              </w:rPr>
              <w:t>NL</w:t>
            </w:r>
          </w:p>
        </w:tc>
        <w:tc>
          <w:tcPr>
            <w:tcW w:w="566" w:type="dxa"/>
            <w:tcBorders>
              <w:top w:val="single" w:sz="4" w:space="0" w:color="auto"/>
              <w:left w:val="nil"/>
              <w:bottom w:val="single" w:sz="4" w:space="0" w:color="auto"/>
              <w:right w:val="single" w:sz="4" w:space="0" w:color="auto"/>
            </w:tcBorders>
            <w:shd w:val="clear" w:color="auto" w:fill="auto"/>
          </w:tcPr>
          <w:p w14:paraId="0EF6B72E" w14:textId="77777777" w:rsidR="00901D07" w:rsidRPr="002A71D7" w:rsidRDefault="00901D07" w:rsidP="00B84D20">
            <w:pPr>
              <w:jc w:val="left"/>
              <w:rPr>
                <w:rFonts w:cs="Arial"/>
                <w:sz w:val="16"/>
                <w:szCs w:val="16"/>
                <w:lang w:val="es-419"/>
              </w:rPr>
            </w:pPr>
            <w:r w:rsidRPr="002A71D7">
              <w:rPr>
                <w:sz w:val="16"/>
                <w:szCs w:val="16"/>
                <w:lang w:val="es-419"/>
              </w:rPr>
              <w:t>TWO</w:t>
            </w:r>
          </w:p>
        </w:tc>
        <w:tc>
          <w:tcPr>
            <w:tcW w:w="1511" w:type="dxa"/>
            <w:tcBorders>
              <w:top w:val="single" w:sz="4" w:space="0" w:color="auto"/>
              <w:left w:val="nil"/>
              <w:bottom w:val="single" w:sz="4" w:space="0" w:color="auto"/>
              <w:right w:val="single" w:sz="4" w:space="0" w:color="auto"/>
            </w:tcBorders>
            <w:shd w:val="clear" w:color="auto" w:fill="auto"/>
          </w:tcPr>
          <w:p w14:paraId="29DE1A87" w14:textId="77777777" w:rsidR="00901D07" w:rsidRPr="002A71D7" w:rsidRDefault="00901D07" w:rsidP="00B84D20">
            <w:pPr>
              <w:jc w:val="left"/>
              <w:rPr>
                <w:rFonts w:cs="Arial"/>
                <w:sz w:val="16"/>
                <w:szCs w:val="16"/>
                <w:lang w:val="es-419"/>
              </w:rPr>
            </w:pPr>
            <w:r w:rsidRPr="002A71D7">
              <w:rPr>
                <w:sz w:val="16"/>
                <w:szCs w:val="16"/>
                <w:lang w:val="es-419"/>
              </w:rPr>
              <w:t>TG/213/2 Rev.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AC63F2" w14:textId="77777777" w:rsidR="00901D07" w:rsidRPr="002A71D7" w:rsidRDefault="00901D07" w:rsidP="00B84D20">
            <w:pPr>
              <w:jc w:val="left"/>
              <w:rPr>
                <w:rFonts w:cs="Arial"/>
                <w:sz w:val="16"/>
                <w:szCs w:val="16"/>
                <w:lang w:val="es-419"/>
              </w:rPr>
            </w:pPr>
            <w:r w:rsidRPr="002A71D7">
              <w:rPr>
                <w:sz w:val="16"/>
                <w:szCs w:val="16"/>
                <w:lang w:val="es-419"/>
              </w:rPr>
              <w:t>Phalaenopsis</w:t>
            </w:r>
          </w:p>
        </w:tc>
        <w:tc>
          <w:tcPr>
            <w:tcW w:w="1414" w:type="dxa"/>
            <w:tcBorders>
              <w:top w:val="single" w:sz="4" w:space="0" w:color="auto"/>
              <w:left w:val="nil"/>
              <w:bottom w:val="single" w:sz="4" w:space="0" w:color="auto"/>
              <w:right w:val="single" w:sz="4" w:space="0" w:color="auto"/>
            </w:tcBorders>
            <w:shd w:val="clear" w:color="auto" w:fill="auto"/>
          </w:tcPr>
          <w:p w14:paraId="18832218" w14:textId="77777777" w:rsidR="00901D07" w:rsidRPr="002A71D7" w:rsidRDefault="00901D07" w:rsidP="00B84D20">
            <w:pPr>
              <w:jc w:val="left"/>
              <w:rPr>
                <w:rFonts w:cs="Arial"/>
                <w:sz w:val="16"/>
                <w:szCs w:val="16"/>
                <w:lang w:val="es-419"/>
              </w:rPr>
            </w:pPr>
            <w:r w:rsidRPr="002A71D7">
              <w:rPr>
                <w:sz w:val="16"/>
                <w:szCs w:val="16"/>
                <w:lang w:val="es-419"/>
              </w:rPr>
              <w:t>Phalaenopsis</w:t>
            </w:r>
          </w:p>
        </w:tc>
        <w:tc>
          <w:tcPr>
            <w:tcW w:w="1566" w:type="dxa"/>
            <w:tcBorders>
              <w:top w:val="single" w:sz="4" w:space="0" w:color="auto"/>
              <w:left w:val="nil"/>
              <w:bottom w:val="single" w:sz="4" w:space="0" w:color="auto"/>
              <w:right w:val="single" w:sz="4" w:space="0" w:color="auto"/>
            </w:tcBorders>
            <w:shd w:val="clear" w:color="auto" w:fill="auto"/>
          </w:tcPr>
          <w:p w14:paraId="79BFAAC3" w14:textId="77777777" w:rsidR="00901D07" w:rsidRPr="002A71D7" w:rsidRDefault="00901D07" w:rsidP="00B84D20">
            <w:pPr>
              <w:jc w:val="left"/>
              <w:rPr>
                <w:rFonts w:cs="Arial"/>
                <w:sz w:val="16"/>
                <w:szCs w:val="16"/>
                <w:lang w:val="es-419"/>
              </w:rPr>
            </w:pPr>
            <w:r w:rsidRPr="002A71D7">
              <w:rPr>
                <w:sz w:val="16"/>
                <w:szCs w:val="16"/>
                <w:lang w:val="es-419"/>
              </w:rPr>
              <w:t>Phalaenopsis</w:t>
            </w:r>
          </w:p>
        </w:tc>
        <w:tc>
          <w:tcPr>
            <w:tcW w:w="1414" w:type="dxa"/>
            <w:tcBorders>
              <w:top w:val="single" w:sz="4" w:space="0" w:color="auto"/>
              <w:left w:val="nil"/>
              <w:bottom w:val="single" w:sz="4" w:space="0" w:color="auto"/>
              <w:right w:val="single" w:sz="4" w:space="0" w:color="auto"/>
            </w:tcBorders>
            <w:shd w:val="clear" w:color="auto" w:fill="auto"/>
          </w:tcPr>
          <w:p w14:paraId="4906F5F2" w14:textId="77777777" w:rsidR="00901D07" w:rsidRPr="002A71D7" w:rsidRDefault="00901D07" w:rsidP="00B84D20">
            <w:pPr>
              <w:jc w:val="left"/>
              <w:rPr>
                <w:rFonts w:cs="Arial"/>
                <w:sz w:val="16"/>
                <w:szCs w:val="16"/>
                <w:lang w:val="es-419"/>
              </w:rPr>
            </w:pPr>
            <w:r w:rsidRPr="002A71D7">
              <w:rPr>
                <w:sz w:val="16"/>
                <w:szCs w:val="16"/>
                <w:lang w:val="es-419"/>
              </w:rPr>
              <w:t>Phalaenopsis</w:t>
            </w:r>
          </w:p>
        </w:tc>
        <w:tc>
          <w:tcPr>
            <w:tcW w:w="1701" w:type="dxa"/>
            <w:tcBorders>
              <w:top w:val="single" w:sz="4" w:space="0" w:color="auto"/>
              <w:left w:val="nil"/>
              <w:bottom w:val="single" w:sz="4" w:space="0" w:color="auto"/>
              <w:right w:val="single" w:sz="4" w:space="0" w:color="auto"/>
            </w:tcBorders>
            <w:shd w:val="clear" w:color="auto" w:fill="auto"/>
          </w:tcPr>
          <w:p w14:paraId="2B162F8A" w14:textId="77777777" w:rsidR="00901D07" w:rsidRPr="002A71D7" w:rsidRDefault="00901D07" w:rsidP="00B84D20">
            <w:pPr>
              <w:jc w:val="left"/>
              <w:rPr>
                <w:sz w:val="16"/>
                <w:lang w:val="es-419"/>
              </w:rPr>
            </w:pPr>
            <w:r w:rsidRPr="002A71D7">
              <w:rPr>
                <w:sz w:val="16"/>
                <w:lang w:val="es-419"/>
              </w:rPr>
              <w:t>Phalaenopsis Blume</w:t>
            </w:r>
          </w:p>
        </w:tc>
      </w:tr>
      <w:tr w:rsidR="00901D07" w:rsidRPr="002A71D7" w14:paraId="0E6CFC60" w14:textId="77777777" w:rsidTr="00B84D20">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3382D6EB" w14:textId="77777777" w:rsidR="00901D07" w:rsidRPr="002A71D7" w:rsidRDefault="00901D07" w:rsidP="00B84D20">
            <w:pPr>
              <w:jc w:val="left"/>
              <w:rPr>
                <w:rFonts w:cs="Arial"/>
                <w:sz w:val="16"/>
                <w:szCs w:val="16"/>
                <w:lang w:val="es-419"/>
              </w:rPr>
            </w:pPr>
            <w:r w:rsidRPr="002A71D7">
              <w:rPr>
                <w:sz w:val="16"/>
                <w:szCs w:val="16"/>
                <w:lang w:val="es-419"/>
              </w:rPr>
              <w:t>NL</w:t>
            </w:r>
          </w:p>
        </w:tc>
        <w:tc>
          <w:tcPr>
            <w:tcW w:w="566" w:type="dxa"/>
            <w:tcBorders>
              <w:top w:val="single" w:sz="4" w:space="0" w:color="auto"/>
              <w:left w:val="nil"/>
              <w:bottom w:val="single" w:sz="4" w:space="0" w:color="auto"/>
              <w:right w:val="single" w:sz="4" w:space="0" w:color="auto"/>
            </w:tcBorders>
            <w:shd w:val="clear" w:color="auto" w:fill="auto"/>
          </w:tcPr>
          <w:p w14:paraId="3D7BCACA" w14:textId="77777777" w:rsidR="00901D07" w:rsidRPr="002A71D7" w:rsidRDefault="00901D07" w:rsidP="00B84D20">
            <w:pPr>
              <w:jc w:val="left"/>
              <w:rPr>
                <w:rFonts w:cs="Arial"/>
                <w:sz w:val="16"/>
                <w:szCs w:val="16"/>
                <w:lang w:val="es-419"/>
              </w:rPr>
            </w:pPr>
            <w:r w:rsidRPr="002A71D7">
              <w:rPr>
                <w:sz w:val="16"/>
                <w:szCs w:val="16"/>
                <w:lang w:val="es-419"/>
              </w:rPr>
              <w:t>TWV</w:t>
            </w:r>
          </w:p>
        </w:tc>
        <w:tc>
          <w:tcPr>
            <w:tcW w:w="1511" w:type="dxa"/>
            <w:tcBorders>
              <w:top w:val="single" w:sz="4" w:space="0" w:color="auto"/>
              <w:left w:val="nil"/>
              <w:bottom w:val="single" w:sz="4" w:space="0" w:color="auto"/>
              <w:right w:val="single" w:sz="4" w:space="0" w:color="auto"/>
            </w:tcBorders>
            <w:shd w:val="clear" w:color="auto" w:fill="auto"/>
          </w:tcPr>
          <w:p w14:paraId="511F83EB" w14:textId="77777777" w:rsidR="00901D07" w:rsidRPr="002A71D7" w:rsidRDefault="00901D07" w:rsidP="00B84D20">
            <w:pPr>
              <w:jc w:val="left"/>
              <w:rPr>
                <w:rFonts w:cs="Arial"/>
                <w:sz w:val="16"/>
                <w:szCs w:val="16"/>
                <w:lang w:val="es-419"/>
              </w:rPr>
            </w:pPr>
            <w:r w:rsidRPr="002A71D7">
              <w:rPr>
                <w:sz w:val="16"/>
                <w:szCs w:val="16"/>
                <w:lang w:val="es-419"/>
              </w:rPr>
              <w:t xml:space="preserve">TG/294/1 Corr. Rev.3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14B4B9" w14:textId="77777777" w:rsidR="00901D07" w:rsidRPr="002A71D7" w:rsidRDefault="00901D07" w:rsidP="00B84D20">
            <w:pPr>
              <w:jc w:val="left"/>
              <w:rPr>
                <w:rFonts w:cs="Arial"/>
                <w:sz w:val="16"/>
                <w:szCs w:val="16"/>
                <w:lang w:val="es-419"/>
              </w:rPr>
            </w:pPr>
            <w:r w:rsidRPr="002A71D7">
              <w:rPr>
                <w:sz w:val="16"/>
                <w:szCs w:val="16"/>
                <w:lang w:val="es-419"/>
              </w:rPr>
              <w:t>Tomato Rootstocks</w:t>
            </w:r>
          </w:p>
        </w:tc>
        <w:tc>
          <w:tcPr>
            <w:tcW w:w="1414" w:type="dxa"/>
            <w:tcBorders>
              <w:top w:val="single" w:sz="4" w:space="0" w:color="auto"/>
              <w:left w:val="nil"/>
              <w:bottom w:val="single" w:sz="4" w:space="0" w:color="auto"/>
              <w:right w:val="single" w:sz="4" w:space="0" w:color="auto"/>
            </w:tcBorders>
            <w:shd w:val="clear" w:color="auto" w:fill="auto"/>
          </w:tcPr>
          <w:p w14:paraId="5265FBB1" w14:textId="77777777" w:rsidR="00901D07" w:rsidRPr="002A71D7" w:rsidRDefault="00901D07" w:rsidP="00B84D20">
            <w:pPr>
              <w:jc w:val="left"/>
              <w:rPr>
                <w:rFonts w:cs="Arial"/>
                <w:sz w:val="16"/>
                <w:szCs w:val="16"/>
                <w:lang w:val="es-419"/>
              </w:rPr>
            </w:pPr>
            <w:r w:rsidRPr="002A71D7">
              <w:rPr>
                <w:sz w:val="16"/>
                <w:szCs w:val="16"/>
                <w:lang w:val="es-419"/>
              </w:rPr>
              <w:t>Porte-greffe de tomate</w:t>
            </w:r>
          </w:p>
        </w:tc>
        <w:tc>
          <w:tcPr>
            <w:tcW w:w="1566" w:type="dxa"/>
            <w:tcBorders>
              <w:top w:val="single" w:sz="4" w:space="0" w:color="auto"/>
              <w:left w:val="nil"/>
              <w:bottom w:val="single" w:sz="4" w:space="0" w:color="auto"/>
              <w:right w:val="single" w:sz="4" w:space="0" w:color="auto"/>
            </w:tcBorders>
            <w:shd w:val="clear" w:color="auto" w:fill="auto"/>
          </w:tcPr>
          <w:p w14:paraId="2D759104" w14:textId="77777777" w:rsidR="00901D07" w:rsidRPr="002A71D7" w:rsidRDefault="00901D07" w:rsidP="00B84D20">
            <w:pPr>
              <w:jc w:val="left"/>
              <w:rPr>
                <w:rFonts w:cs="Arial"/>
                <w:sz w:val="16"/>
                <w:szCs w:val="16"/>
                <w:lang w:val="es-419"/>
              </w:rPr>
            </w:pPr>
            <w:r w:rsidRPr="002A71D7">
              <w:rPr>
                <w:sz w:val="16"/>
                <w:szCs w:val="16"/>
                <w:lang w:val="es-419"/>
              </w:rPr>
              <w:t>Tomatenunterlagen</w:t>
            </w:r>
          </w:p>
        </w:tc>
        <w:tc>
          <w:tcPr>
            <w:tcW w:w="1414" w:type="dxa"/>
            <w:tcBorders>
              <w:top w:val="single" w:sz="4" w:space="0" w:color="auto"/>
              <w:left w:val="nil"/>
              <w:bottom w:val="single" w:sz="4" w:space="0" w:color="auto"/>
              <w:right w:val="single" w:sz="4" w:space="0" w:color="auto"/>
            </w:tcBorders>
            <w:shd w:val="clear" w:color="auto" w:fill="auto"/>
          </w:tcPr>
          <w:p w14:paraId="12490685" w14:textId="77777777" w:rsidR="00901D07" w:rsidRPr="002A71D7" w:rsidRDefault="00901D07" w:rsidP="00B84D20">
            <w:pPr>
              <w:jc w:val="left"/>
              <w:rPr>
                <w:rFonts w:cs="Arial"/>
                <w:sz w:val="16"/>
                <w:szCs w:val="16"/>
                <w:lang w:val="es-419"/>
              </w:rPr>
            </w:pPr>
            <w:r w:rsidRPr="002A71D7">
              <w:rPr>
                <w:sz w:val="16"/>
                <w:szCs w:val="16"/>
                <w:lang w:val="es-419"/>
              </w:rPr>
              <w:t>Portainjertos de tomate</w:t>
            </w:r>
          </w:p>
        </w:tc>
        <w:tc>
          <w:tcPr>
            <w:tcW w:w="1701" w:type="dxa"/>
            <w:tcBorders>
              <w:top w:val="single" w:sz="4" w:space="0" w:color="auto"/>
              <w:left w:val="nil"/>
              <w:bottom w:val="single" w:sz="4" w:space="0" w:color="auto"/>
              <w:right w:val="single" w:sz="4" w:space="0" w:color="auto"/>
            </w:tcBorders>
            <w:shd w:val="clear" w:color="auto" w:fill="auto"/>
          </w:tcPr>
          <w:p w14:paraId="168BDB69" w14:textId="77777777" w:rsidR="00901D07" w:rsidRPr="002A71D7" w:rsidRDefault="00901D07" w:rsidP="00B84D20">
            <w:pPr>
              <w:jc w:val="left"/>
              <w:rPr>
                <w:sz w:val="16"/>
                <w:lang w:val="es-419"/>
              </w:rPr>
            </w:pPr>
            <w:r w:rsidRPr="002A71D7">
              <w:rPr>
                <w:sz w:val="16"/>
                <w:lang w:val="es-419"/>
              </w:rPr>
              <w:t>Solanum lycopersicum L. x  S. cheesmaniae </w:t>
            </w:r>
            <w:r w:rsidRPr="002A71D7">
              <w:rPr>
                <w:sz w:val="16"/>
                <w:lang w:val="es-419"/>
              </w:rPr>
              <w:br/>
              <w:t>(L. Ridley) Fosberg, S. lycopersicum L. x S. peruvianum (L.) Mill., S. pimpinellifolium L. x S. habrochaites </w:t>
            </w:r>
            <w:r w:rsidRPr="002A71D7">
              <w:rPr>
                <w:sz w:val="16"/>
                <w:lang w:val="es-419"/>
              </w:rPr>
              <w:br/>
              <w:t>S. Knapp &amp; D.M. Spooner, Solanum habrochaites S. Knapp &amp; D.M. Spooner, S. lycopersicum L. var. lycopersicum x S. habrochaites S. Knapp &amp; D.M. Spooner</w:t>
            </w:r>
          </w:p>
        </w:tc>
      </w:tr>
      <w:tr w:rsidR="00901D07" w:rsidRPr="002A71D7" w14:paraId="0BD81A0E" w14:textId="77777777" w:rsidTr="00B84D20">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14:paraId="061AAF51" w14:textId="77777777" w:rsidR="00901D07" w:rsidRPr="002A71D7" w:rsidRDefault="00901D07" w:rsidP="00B84D20">
            <w:pPr>
              <w:jc w:val="left"/>
              <w:rPr>
                <w:rFonts w:cs="Arial"/>
                <w:sz w:val="16"/>
                <w:lang w:val="es-419"/>
              </w:rPr>
            </w:pPr>
            <w:r w:rsidRPr="002A71D7">
              <w:rPr>
                <w:sz w:val="16"/>
                <w:lang w:val="es-419"/>
              </w:rPr>
              <w:t>BR</w:t>
            </w:r>
          </w:p>
        </w:tc>
        <w:tc>
          <w:tcPr>
            <w:tcW w:w="566" w:type="dxa"/>
            <w:tcBorders>
              <w:top w:val="single" w:sz="4" w:space="0" w:color="auto"/>
              <w:left w:val="nil"/>
              <w:bottom w:val="single" w:sz="4" w:space="0" w:color="auto"/>
              <w:right w:val="single" w:sz="4" w:space="0" w:color="auto"/>
            </w:tcBorders>
            <w:shd w:val="clear" w:color="auto" w:fill="auto"/>
          </w:tcPr>
          <w:p w14:paraId="48C471FE" w14:textId="77777777" w:rsidR="00901D07" w:rsidRPr="002A71D7" w:rsidRDefault="00901D07" w:rsidP="00B84D20">
            <w:pPr>
              <w:jc w:val="left"/>
              <w:rPr>
                <w:rFonts w:cs="Arial"/>
                <w:sz w:val="16"/>
                <w:lang w:val="es-419"/>
              </w:rPr>
            </w:pPr>
            <w:r w:rsidRPr="002A71D7">
              <w:rPr>
                <w:sz w:val="16"/>
                <w:lang w:val="es-419"/>
              </w:rPr>
              <w:t>TWF</w:t>
            </w:r>
          </w:p>
        </w:tc>
        <w:tc>
          <w:tcPr>
            <w:tcW w:w="1511" w:type="dxa"/>
            <w:tcBorders>
              <w:top w:val="single" w:sz="4" w:space="0" w:color="auto"/>
              <w:left w:val="nil"/>
              <w:bottom w:val="single" w:sz="4" w:space="0" w:color="auto"/>
              <w:right w:val="single" w:sz="4" w:space="0" w:color="auto"/>
            </w:tcBorders>
            <w:shd w:val="clear" w:color="auto" w:fill="auto"/>
          </w:tcPr>
          <w:p w14:paraId="335606A0" w14:textId="77777777" w:rsidR="00901D07" w:rsidRPr="002A71D7" w:rsidRDefault="00901D07" w:rsidP="00B84D20">
            <w:pPr>
              <w:jc w:val="left"/>
              <w:rPr>
                <w:rFonts w:cs="Arial"/>
                <w:sz w:val="16"/>
                <w:lang w:val="es-419"/>
              </w:rPr>
            </w:pPr>
            <w:r w:rsidRPr="002A71D7">
              <w:rPr>
                <w:sz w:val="16"/>
                <w:lang w:val="es-419"/>
              </w:rPr>
              <w:t>TG/314/1 Rev.</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48EA71" w14:textId="77777777" w:rsidR="00901D07" w:rsidRPr="002A71D7" w:rsidRDefault="00901D07" w:rsidP="00B84D20">
            <w:pPr>
              <w:jc w:val="left"/>
              <w:rPr>
                <w:rFonts w:cs="Arial"/>
                <w:sz w:val="16"/>
                <w:szCs w:val="16"/>
                <w:lang w:val="es-419"/>
              </w:rPr>
            </w:pPr>
            <w:r w:rsidRPr="002A71D7">
              <w:rPr>
                <w:sz w:val="16"/>
                <w:szCs w:val="16"/>
                <w:lang w:val="es-419"/>
              </w:rPr>
              <w:t>Coconut</w:t>
            </w:r>
          </w:p>
        </w:tc>
        <w:tc>
          <w:tcPr>
            <w:tcW w:w="1414" w:type="dxa"/>
            <w:tcBorders>
              <w:top w:val="single" w:sz="4" w:space="0" w:color="auto"/>
              <w:left w:val="nil"/>
              <w:bottom w:val="single" w:sz="4" w:space="0" w:color="auto"/>
              <w:right w:val="single" w:sz="4" w:space="0" w:color="auto"/>
            </w:tcBorders>
            <w:shd w:val="clear" w:color="auto" w:fill="auto"/>
          </w:tcPr>
          <w:p w14:paraId="36569B03" w14:textId="77777777" w:rsidR="00901D07" w:rsidRPr="002A71D7" w:rsidRDefault="00901D07" w:rsidP="00B84D20">
            <w:pPr>
              <w:jc w:val="left"/>
              <w:rPr>
                <w:rFonts w:cs="Arial"/>
                <w:sz w:val="16"/>
                <w:szCs w:val="16"/>
                <w:lang w:val="es-419"/>
              </w:rPr>
            </w:pPr>
            <w:r w:rsidRPr="002A71D7">
              <w:rPr>
                <w:sz w:val="16"/>
                <w:szCs w:val="16"/>
                <w:lang w:val="es-419"/>
              </w:rPr>
              <w:t>Cocotier</w:t>
            </w:r>
          </w:p>
        </w:tc>
        <w:tc>
          <w:tcPr>
            <w:tcW w:w="1566" w:type="dxa"/>
            <w:tcBorders>
              <w:top w:val="single" w:sz="4" w:space="0" w:color="auto"/>
              <w:left w:val="nil"/>
              <w:bottom w:val="single" w:sz="4" w:space="0" w:color="auto"/>
              <w:right w:val="single" w:sz="4" w:space="0" w:color="auto"/>
            </w:tcBorders>
            <w:shd w:val="clear" w:color="auto" w:fill="auto"/>
          </w:tcPr>
          <w:p w14:paraId="33859124" w14:textId="77777777" w:rsidR="00901D07" w:rsidRPr="002A71D7" w:rsidRDefault="00901D07" w:rsidP="00B84D20">
            <w:pPr>
              <w:jc w:val="left"/>
              <w:rPr>
                <w:rFonts w:cs="Arial"/>
                <w:sz w:val="16"/>
                <w:szCs w:val="16"/>
                <w:lang w:val="es-419"/>
              </w:rPr>
            </w:pPr>
            <w:r w:rsidRPr="002A71D7">
              <w:rPr>
                <w:sz w:val="16"/>
                <w:szCs w:val="16"/>
                <w:lang w:val="es-419"/>
              </w:rPr>
              <w:t>Kokosnuß</w:t>
            </w:r>
          </w:p>
        </w:tc>
        <w:tc>
          <w:tcPr>
            <w:tcW w:w="1414" w:type="dxa"/>
            <w:tcBorders>
              <w:top w:val="single" w:sz="4" w:space="0" w:color="auto"/>
              <w:left w:val="nil"/>
              <w:bottom w:val="single" w:sz="4" w:space="0" w:color="auto"/>
              <w:right w:val="single" w:sz="4" w:space="0" w:color="auto"/>
            </w:tcBorders>
            <w:shd w:val="clear" w:color="auto" w:fill="auto"/>
          </w:tcPr>
          <w:p w14:paraId="261DDDC2" w14:textId="77777777" w:rsidR="00901D07" w:rsidRPr="002A71D7" w:rsidRDefault="00901D07" w:rsidP="00B84D20">
            <w:pPr>
              <w:jc w:val="left"/>
              <w:rPr>
                <w:rFonts w:cs="Arial"/>
                <w:sz w:val="16"/>
                <w:szCs w:val="16"/>
                <w:lang w:val="es-419"/>
              </w:rPr>
            </w:pPr>
            <w:r w:rsidRPr="002A71D7">
              <w:rPr>
                <w:sz w:val="16"/>
                <w:szCs w:val="16"/>
                <w:lang w:val="es-419"/>
              </w:rPr>
              <w:t>Cocotero</w:t>
            </w:r>
          </w:p>
        </w:tc>
        <w:tc>
          <w:tcPr>
            <w:tcW w:w="1701" w:type="dxa"/>
            <w:tcBorders>
              <w:top w:val="single" w:sz="4" w:space="0" w:color="auto"/>
              <w:left w:val="nil"/>
              <w:bottom w:val="single" w:sz="4" w:space="0" w:color="auto"/>
              <w:right w:val="single" w:sz="4" w:space="0" w:color="auto"/>
            </w:tcBorders>
            <w:shd w:val="clear" w:color="auto" w:fill="auto"/>
          </w:tcPr>
          <w:p w14:paraId="62D1207C" w14:textId="77777777" w:rsidR="00901D07" w:rsidRPr="002A71D7" w:rsidRDefault="00901D07" w:rsidP="00B84D20">
            <w:pPr>
              <w:jc w:val="left"/>
              <w:rPr>
                <w:sz w:val="16"/>
                <w:lang w:val="es-419"/>
              </w:rPr>
            </w:pPr>
            <w:r w:rsidRPr="002A71D7">
              <w:rPr>
                <w:sz w:val="16"/>
                <w:lang w:val="es-419"/>
              </w:rPr>
              <w:t>Cocos nucifera L.</w:t>
            </w:r>
          </w:p>
        </w:tc>
      </w:tr>
    </w:tbl>
    <w:p w14:paraId="7C6C38DD" w14:textId="77777777" w:rsidR="00901D07" w:rsidRPr="002A71D7" w:rsidRDefault="00901D07" w:rsidP="00901D07">
      <w:pPr>
        <w:rPr>
          <w:lang w:val="es-419"/>
        </w:rPr>
      </w:pPr>
    </w:p>
    <w:p w14:paraId="5ECE75D0" w14:textId="77777777" w:rsidR="00901D07" w:rsidRPr="002A71D7" w:rsidRDefault="00901D07" w:rsidP="00901D07">
      <w:pPr>
        <w:rPr>
          <w:lang w:val="es-419"/>
        </w:rPr>
      </w:pPr>
    </w:p>
    <w:p w14:paraId="318A8C66" w14:textId="77777777" w:rsidR="00901D07" w:rsidRPr="002A71D7" w:rsidRDefault="00901D07" w:rsidP="00901D07">
      <w:pPr>
        <w:numPr>
          <w:ilvl w:val="12"/>
          <w:numId w:val="0"/>
        </w:numPr>
        <w:tabs>
          <w:tab w:val="left" w:pos="5387"/>
        </w:tabs>
        <w:ind w:left="4820"/>
        <w:rPr>
          <w:i/>
          <w:lang w:val="es-419"/>
        </w:rPr>
      </w:pPr>
      <w:r w:rsidRPr="002A71D7">
        <w:rPr>
          <w:i/>
          <w:lang w:val="es-419"/>
        </w:rPr>
        <w:fldChar w:fldCharType="begin"/>
      </w:r>
      <w:r w:rsidRPr="002A71D7">
        <w:rPr>
          <w:i/>
          <w:lang w:val="es-419"/>
        </w:rPr>
        <w:instrText xml:space="preserve"> AUTONUM  </w:instrText>
      </w:r>
      <w:r w:rsidRPr="002A71D7">
        <w:rPr>
          <w:i/>
          <w:lang w:val="es-419"/>
        </w:rPr>
        <w:fldChar w:fldCharType="end"/>
      </w:r>
      <w:r w:rsidRPr="002A71D7">
        <w:rPr>
          <w:i/>
          <w:lang w:val="es-419"/>
        </w:rPr>
        <w:tab/>
      </w:r>
      <w:r w:rsidRPr="002A71D7">
        <w:rPr>
          <w:i/>
          <w:iCs/>
          <w:lang w:val="es-419"/>
        </w:rPr>
        <w:t>Se invita al Consejo a tomar nota del presente informe.</w:t>
      </w:r>
    </w:p>
    <w:p w14:paraId="2B38E4BF" w14:textId="1536B575" w:rsidR="00901D07" w:rsidRDefault="00901D07" w:rsidP="00901D07">
      <w:pPr>
        <w:rPr>
          <w:lang w:val="es-419"/>
        </w:rPr>
      </w:pPr>
    </w:p>
    <w:p w14:paraId="6EDC14E1" w14:textId="77777777" w:rsidR="00D50F17" w:rsidRPr="002A71D7" w:rsidRDefault="00D50F17" w:rsidP="00901D07">
      <w:pPr>
        <w:rPr>
          <w:lang w:val="es-419"/>
        </w:rPr>
      </w:pPr>
    </w:p>
    <w:p w14:paraId="40AC3600" w14:textId="77777777" w:rsidR="00901D07" w:rsidRPr="002A71D7" w:rsidRDefault="00901D07" w:rsidP="00901D07">
      <w:pPr>
        <w:rPr>
          <w:lang w:val="es-419"/>
        </w:rPr>
      </w:pPr>
    </w:p>
    <w:p w14:paraId="29A063D6" w14:textId="77777777" w:rsidR="00901D07" w:rsidRPr="002A71D7" w:rsidRDefault="00901D07" w:rsidP="00901D07">
      <w:pPr>
        <w:jc w:val="right"/>
        <w:rPr>
          <w:lang w:val="es-419"/>
        </w:rPr>
      </w:pPr>
      <w:r w:rsidRPr="002A71D7">
        <w:rPr>
          <w:lang w:val="es-419"/>
        </w:rPr>
        <w:t>[Siguen los Anexos]</w:t>
      </w:r>
    </w:p>
    <w:p w14:paraId="0922C750" w14:textId="77777777" w:rsidR="00901D07" w:rsidRPr="002A71D7" w:rsidRDefault="00901D07" w:rsidP="00901D07">
      <w:pPr>
        <w:jc w:val="left"/>
        <w:rPr>
          <w:lang w:val="es-419"/>
        </w:rPr>
        <w:sectPr w:rsidR="00901D07" w:rsidRPr="002A71D7" w:rsidSect="005456E3">
          <w:headerReference w:type="default" r:id="rId15"/>
          <w:pgSz w:w="11907" w:h="16840" w:code="9"/>
          <w:pgMar w:top="510" w:right="1134" w:bottom="851" w:left="1134" w:header="510" w:footer="525" w:gutter="0"/>
          <w:cols w:space="720"/>
          <w:titlePg/>
        </w:sectPr>
      </w:pPr>
    </w:p>
    <w:p w14:paraId="1644EEE1" w14:textId="77777777" w:rsidR="00901D07" w:rsidRPr="002A71D7" w:rsidRDefault="00901D07" w:rsidP="00901D07">
      <w:pPr>
        <w:jc w:val="center"/>
        <w:rPr>
          <w:lang w:val="es-419"/>
        </w:rPr>
      </w:pPr>
      <w:r w:rsidRPr="002A71D7">
        <w:rPr>
          <w:lang w:val="es-419"/>
        </w:rPr>
        <w:lastRenderedPageBreak/>
        <w:t>C/54/2</w:t>
      </w:r>
    </w:p>
    <w:p w14:paraId="6D8CE4A9" w14:textId="77777777" w:rsidR="00901D07" w:rsidRPr="002A71D7" w:rsidRDefault="00901D07" w:rsidP="00901D07">
      <w:pPr>
        <w:jc w:val="center"/>
        <w:rPr>
          <w:lang w:val="es-419"/>
        </w:rPr>
      </w:pPr>
    </w:p>
    <w:p w14:paraId="512D06B4" w14:textId="77777777" w:rsidR="00901D07" w:rsidRPr="002A71D7" w:rsidRDefault="00901D07" w:rsidP="00901D07">
      <w:pPr>
        <w:jc w:val="center"/>
        <w:rPr>
          <w:lang w:val="es-419"/>
        </w:rPr>
      </w:pPr>
      <w:bookmarkStart w:id="21" w:name="_Toc207102117"/>
      <w:bookmarkStart w:id="22" w:name="_Toc207164762"/>
      <w:r w:rsidRPr="002A71D7">
        <w:rPr>
          <w:lang w:val="es-419"/>
        </w:rPr>
        <w:t>ANEXO I</w:t>
      </w:r>
      <w:bookmarkEnd w:id="21"/>
      <w:bookmarkEnd w:id="22"/>
    </w:p>
    <w:p w14:paraId="47670307" w14:textId="77777777" w:rsidR="00901D07" w:rsidRPr="002A71D7" w:rsidRDefault="00901D07" w:rsidP="00901D07">
      <w:pPr>
        <w:jc w:val="center"/>
        <w:rPr>
          <w:lang w:val="es-419"/>
        </w:rPr>
      </w:pPr>
    </w:p>
    <w:p w14:paraId="55EC0300" w14:textId="77777777" w:rsidR="00901D07" w:rsidRPr="002A71D7" w:rsidRDefault="00901D07" w:rsidP="00901D07">
      <w:pPr>
        <w:jc w:val="center"/>
        <w:rPr>
          <w:lang w:val="es-419"/>
        </w:rPr>
      </w:pPr>
      <w:r w:rsidRPr="002A71D7">
        <w:rPr>
          <w:lang w:val="es-419"/>
        </w:rPr>
        <w:t>MIEMBROS DE LA UNIÓN</w:t>
      </w:r>
    </w:p>
    <w:p w14:paraId="5A3C0093" w14:textId="77777777" w:rsidR="00901D07" w:rsidRPr="002A71D7" w:rsidRDefault="00901D07" w:rsidP="00901D07">
      <w:pPr>
        <w:jc w:val="center"/>
        <w:rPr>
          <w:lang w:val="es-419"/>
        </w:rPr>
      </w:pPr>
    </w:p>
    <w:p w14:paraId="4AEEDE9E" w14:textId="77777777" w:rsidR="00901D07" w:rsidRPr="002A71D7" w:rsidRDefault="00901D07" w:rsidP="00901D07">
      <w:pPr>
        <w:jc w:val="center"/>
        <w:rPr>
          <w:lang w:val="es-419"/>
        </w:rPr>
      </w:pPr>
    </w:p>
    <w:p w14:paraId="48DF3DB9" w14:textId="77777777" w:rsidR="00901D07" w:rsidRPr="002A71D7" w:rsidRDefault="00901D07" w:rsidP="00901D07">
      <w:pPr>
        <w:jc w:val="center"/>
        <w:rPr>
          <w:lang w:val="es-419"/>
        </w:rPr>
      </w:pPr>
      <w:r w:rsidRPr="002A71D7">
        <w:rPr>
          <w:lang w:val="es-419"/>
        </w:rPr>
        <w:t>31 de diciembre de 2019</w:t>
      </w:r>
    </w:p>
    <w:p w14:paraId="374FB262" w14:textId="77777777" w:rsidR="00901D07" w:rsidRPr="002A71D7" w:rsidRDefault="00901D07" w:rsidP="00901D07">
      <w:pPr>
        <w:jc w:val="center"/>
        <w:rPr>
          <w:lang w:val="es-419"/>
        </w:rPr>
      </w:pPr>
    </w:p>
    <w:p w14:paraId="077B1AB8" w14:textId="522A7492" w:rsidR="00901D07" w:rsidRPr="002A71D7" w:rsidRDefault="00901D07" w:rsidP="00901D07">
      <w:pPr>
        <w:rPr>
          <w:lang w:val="es-419"/>
        </w:rPr>
      </w:pPr>
      <w:r w:rsidRPr="002A71D7">
        <w:rPr>
          <w:lang w:val="es-419"/>
        </w:rPr>
        <w:t>En el presente documento se da cuenta de la situación de los miembros de la Unión respecto de las distintas actas del Convenio, al 31 de diciembre de 2019 (véanse los Artículos 31 y 32 de</w:t>
      </w:r>
      <w:r w:rsidR="00D50F17">
        <w:rPr>
          <w:lang w:val="es-419"/>
        </w:rPr>
        <w:t>l Convenio de 1961, el Artículo </w:t>
      </w:r>
      <w:r w:rsidRPr="002A71D7">
        <w:rPr>
          <w:lang w:val="es-419"/>
        </w:rPr>
        <w:t>32.1) del Acta de 1978 y el Artículo 34.2) del Acta de 1991).</w:t>
      </w:r>
    </w:p>
    <w:p w14:paraId="18BCB267" w14:textId="77777777" w:rsidR="00901D07" w:rsidRPr="002A71D7" w:rsidRDefault="00901D07" w:rsidP="00901D07">
      <w:pPr>
        <w:rPr>
          <w:lang w:val="es-419"/>
        </w:rPr>
      </w:pPr>
    </w:p>
    <w:p w14:paraId="1A14DDAE" w14:textId="77777777" w:rsidR="00901D07" w:rsidRPr="002A71D7" w:rsidRDefault="00901D07" w:rsidP="00D50F17">
      <w:pPr>
        <w:ind w:left="1134" w:hanging="1134"/>
        <w:rPr>
          <w:lang w:val="es-419"/>
        </w:rPr>
      </w:pPr>
      <w:r w:rsidRPr="002A71D7">
        <w:rPr>
          <w:lang w:val="es-419"/>
        </w:rPr>
        <w:t>- 1ª línea:</w:t>
      </w:r>
      <w:r w:rsidRPr="002A71D7">
        <w:rPr>
          <w:lang w:val="es-419"/>
        </w:rPr>
        <w:tab/>
        <w:t>Convenio Internacional para la Protección de las Obtenciones Vegetales de 2 de diciembre de 1961</w:t>
      </w:r>
    </w:p>
    <w:p w14:paraId="2D8921E5" w14:textId="77777777" w:rsidR="00901D07" w:rsidRPr="002A71D7" w:rsidRDefault="00901D07" w:rsidP="00D50F17">
      <w:pPr>
        <w:ind w:left="1134" w:hanging="1134"/>
        <w:rPr>
          <w:lang w:val="es-419"/>
        </w:rPr>
      </w:pPr>
      <w:r w:rsidRPr="002A71D7">
        <w:rPr>
          <w:lang w:val="es-419"/>
        </w:rPr>
        <w:t>- 2ª línea:</w:t>
      </w:r>
      <w:r w:rsidRPr="002A71D7">
        <w:rPr>
          <w:lang w:val="es-419"/>
        </w:rPr>
        <w:tab/>
        <w:t>Acta adicional de 10 de noviembre de 1972</w:t>
      </w:r>
    </w:p>
    <w:p w14:paraId="00E62530" w14:textId="77777777" w:rsidR="00901D07" w:rsidRPr="002A71D7" w:rsidRDefault="00901D07" w:rsidP="00D50F17">
      <w:pPr>
        <w:ind w:left="1134" w:hanging="1134"/>
        <w:rPr>
          <w:lang w:val="es-419"/>
        </w:rPr>
      </w:pPr>
      <w:r w:rsidRPr="002A71D7">
        <w:rPr>
          <w:lang w:val="es-419"/>
        </w:rPr>
        <w:t>- 3ª línea:</w:t>
      </w:r>
      <w:r w:rsidRPr="002A71D7">
        <w:rPr>
          <w:lang w:val="es-419"/>
        </w:rPr>
        <w:tab/>
        <w:t>Acta de 23 de octubre de 1978</w:t>
      </w:r>
    </w:p>
    <w:p w14:paraId="182D517F" w14:textId="77777777" w:rsidR="00901D07" w:rsidRPr="002A71D7" w:rsidRDefault="00901D07" w:rsidP="00D50F17">
      <w:pPr>
        <w:ind w:left="1134" w:hanging="1134"/>
        <w:rPr>
          <w:lang w:val="es-419"/>
        </w:rPr>
      </w:pPr>
      <w:r w:rsidRPr="002A71D7">
        <w:rPr>
          <w:lang w:val="es-419"/>
        </w:rPr>
        <w:t>- 4ª línea:</w:t>
      </w:r>
      <w:r w:rsidRPr="002A71D7">
        <w:rPr>
          <w:lang w:val="es-419"/>
        </w:rPr>
        <w:tab/>
        <w:t>Acta de 19 de marzo de 1991</w:t>
      </w:r>
    </w:p>
    <w:p w14:paraId="1D9C2B50" w14:textId="77777777" w:rsidR="00901D07" w:rsidRPr="002A71D7" w:rsidRDefault="00901D07" w:rsidP="00901D07">
      <w:pPr>
        <w:rPr>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E65337" w:rsidRPr="002A71D7" w14:paraId="0D955D5E" w14:textId="77777777" w:rsidTr="00B84D20">
        <w:trPr>
          <w:cantSplit/>
          <w:tblHeader/>
          <w:jc w:val="center"/>
        </w:trPr>
        <w:tc>
          <w:tcPr>
            <w:tcW w:w="2665" w:type="dxa"/>
            <w:shd w:val="pct10" w:color="auto" w:fill="FFFFFF"/>
            <w:vAlign w:val="center"/>
          </w:tcPr>
          <w:p w14:paraId="75683F9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Miembro</w:t>
            </w:r>
          </w:p>
        </w:tc>
        <w:tc>
          <w:tcPr>
            <w:tcW w:w="2381" w:type="dxa"/>
            <w:shd w:val="pct10" w:color="auto" w:fill="FFFFFF"/>
            <w:vAlign w:val="center"/>
          </w:tcPr>
          <w:p w14:paraId="3B5D515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Fecha de la firma</w:t>
            </w:r>
          </w:p>
        </w:tc>
        <w:tc>
          <w:tcPr>
            <w:tcW w:w="2268" w:type="dxa"/>
            <w:shd w:val="pct10" w:color="auto" w:fill="FFFFFF"/>
            <w:vAlign w:val="center"/>
          </w:tcPr>
          <w:p w14:paraId="060722D9"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Fecha del depósito del instrumento de ratificación, aceptación, aprobación o adhesión</w:t>
            </w:r>
          </w:p>
        </w:tc>
        <w:tc>
          <w:tcPr>
            <w:tcW w:w="2268" w:type="dxa"/>
            <w:shd w:val="pct10" w:color="auto" w:fill="FFFFFF"/>
            <w:vAlign w:val="center"/>
          </w:tcPr>
          <w:p w14:paraId="5AD08BF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Fecha de entrada en vigor</w:t>
            </w:r>
          </w:p>
        </w:tc>
      </w:tr>
      <w:tr w:rsidR="00E65337" w:rsidRPr="002A71D7" w14:paraId="1A38B4D6" w14:textId="77777777" w:rsidTr="00B84D20">
        <w:trPr>
          <w:cantSplit/>
          <w:jc w:val="center"/>
        </w:trPr>
        <w:tc>
          <w:tcPr>
            <w:tcW w:w="2665" w:type="dxa"/>
          </w:tcPr>
          <w:p w14:paraId="362B9732"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Albania</w:t>
            </w:r>
          </w:p>
        </w:tc>
        <w:tc>
          <w:tcPr>
            <w:tcW w:w="2381" w:type="dxa"/>
          </w:tcPr>
          <w:p w14:paraId="41542DE9"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557207D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15 de septiembre de 2005</w:t>
            </w:r>
          </w:p>
        </w:tc>
        <w:tc>
          <w:tcPr>
            <w:tcW w:w="2268" w:type="dxa"/>
          </w:tcPr>
          <w:p w14:paraId="12A33519"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15 de octubre de 2005</w:t>
            </w:r>
          </w:p>
        </w:tc>
      </w:tr>
      <w:tr w:rsidR="00E65337" w:rsidRPr="002A71D7" w14:paraId="70B3A5CC" w14:textId="77777777" w:rsidTr="00B84D20">
        <w:trPr>
          <w:cantSplit/>
          <w:jc w:val="center"/>
        </w:trPr>
        <w:tc>
          <w:tcPr>
            <w:tcW w:w="2665" w:type="dxa"/>
          </w:tcPr>
          <w:p w14:paraId="0C7E246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Alemania</w:t>
            </w:r>
          </w:p>
        </w:tc>
        <w:tc>
          <w:tcPr>
            <w:tcW w:w="2381" w:type="dxa"/>
          </w:tcPr>
          <w:p w14:paraId="5E48234A"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2 de diciembre de 1961</w:t>
            </w:r>
            <w:r w:rsidRPr="00A0633C">
              <w:rPr>
                <w:rFonts w:cs="Arial"/>
                <w:sz w:val="18"/>
                <w:szCs w:val="18"/>
                <w:lang w:val="es-419"/>
              </w:rPr>
              <w:br/>
              <w:t>10 de noviembre de 1972</w:t>
            </w:r>
            <w:r w:rsidRPr="00A0633C">
              <w:rPr>
                <w:rFonts w:cs="Arial"/>
                <w:sz w:val="18"/>
                <w:szCs w:val="18"/>
                <w:lang w:val="es-419"/>
              </w:rPr>
              <w:br/>
              <w:t>23 de octubre de 1978</w:t>
            </w:r>
            <w:r w:rsidRPr="00A0633C">
              <w:rPr>
                <w:rFonts w:cs="Arial"/>
                <w:sz w:val="18"/>
                <w:szCs w:val="18"/>
                <w:lang w:val="es-419"/>
              </w:rPr>
              <w:br/>
              <w:t>19 de marzo de 1991</w:t>
            </w:r>
          </w:p>
        </w:tc>
        <w:tc>
          <w:tcPr>
            <w:tcW w:w="2268" w:type="dxa"/>
          </w:tcPr>
          <w:p w14:paraId="107EC8D8"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11 de julio de 1968</w:t>
            </w:r>
            <w:r w:rsidRPr="00A0633C">
              <w:rPr>
                <w:rFonts w:cs="Arial"/>
                <w:sz w:val="18"/>
                <w:szCs w:val="18"/>
                <w:lang w:val="es-419"/>
              </w:rPr>
              <w:br/>
              <w:t>23 de julio de 1976</w:t>
            </w:r>
            <w:r w:rsidRPr="00A0633C">
              <w:rPr>
                <w:rFonts w:cs="Arial"/>
                <w:sz w:val="18"/>
                <w:szCs w:val="18"/>
                <w:lang w:val="es-419"/>
              </w:rPr>
              <w:br/>
              <w:t>12 de marzo de 1986</w:t>
            </w:r>
            <w:r w:rsidRPr="00A0633C">
              <w:rPr>
                <w:rFonts w:cs="Arial"/>
                <w:sz w:val="18"/>
                <w:szCs w:val="18"/>
                <w:lang w:val="es-419"/>
              </w:rPr>
              <w:br/>
              <w:t>25 de junio de 1998</w:t>
            </w:r>
          </w:p>
        </w:tc>
        <w:tc>
          <w:tcPr>
            <w:tcW w:w="2268" w:type="dxa"/>
          </w:tcPr>
          <w:p w14:paraId="6AEBBCB7"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10 de agosto de 1968</w:t>
            </w:r>
            <w:r w:rsidRPr="00A0633C">
              <w:rPr>
                <w:rFonts w:cs="Arial"/>
                <w:sz w:val="18"/>
                <w:szCs w:val="18"/>
                <w:lang w:val="es-419"/>
              </w:rPr>
              <w:br/>
              <w:t>11 de febrero de 1977</w:t>
            </w:r>
            <w:r w:rsidRPr="00A0633C">
              <w:rPr>
                <w:rFonts w:cs="Arial"/>
                <w:sz w:val="18"/>
                <w:szCs w:val="18"/>
                <w:lang w:val="es-419"/>
              </w:rPr>
              <w:br/>
              <w:t>12 de abril de 1986</w:t>
            </w:r>
            <w:r w:rsidRPr="00A0633C">
              <w:rPr>
                <w:rFonts w:cs="Arial"/>
                <w:sz w:val="18"/>
                <w:szCs w:val="18"/>
                <w:lang w:val="es-419"/>
              </w:rPr>
              <w:br/>
              <w:t>25 de julio 1998</w:t>
            </w:r>
          </w:p>
        </w:tc>
      </w:tr>
      <w:tr w:rsidR="00E65337" w:rsidRPr="002A71D7" w14:paraId="6A93BE2A" w14:textId="77777777" w:rsidTr="00B84D20">
        <w:trPr>
          <w:cantSplit/>
          <w:jc w:val="center"/>
        </w:trPr>
        <w:tc>
          <w:tcPr>
            <w:tcW w:w="2665" w:type="dxa"/>
          </w:tcPr>
          <w:p w14:paraId="36EC83E9"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Argentina</w:t>
            </w:r>
          </w:p>
        </w:tc>
        <w:tc>
          <w:tcPr>
            <w:tcW w:w="2381" w:type="dxa"/>
          </w:tcPr>
          <w:p w14:paraId="2A8D64C7"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0D5FE5B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25 de noviembre de 1994</w:t>
            </w:r>
            <w:r w:rsidRPr="00A0633C">
              <w:rPr>
                <w:rFonts w:cs="Arial"/>
                <w:sz w:val="18"/>
                <w:szCs w:val="18"/>
                <w:lang w:val="es-419"/>
              </w:rPr>
              <w:br/>
              <w:t>-</w:t>
            </w:r>
          </w:p>
        </w:tc>
        <w:tc>
          <w:tcPr>
            <w:tcW w:w="2268" w:type="dxa"/>
          </w:tcPr>
          <w:p w14:paraId="32FB37A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25 de diciembre de 1994</w:t>
            </w:r>
            <w:r w:rsidRPr="00A0633C">
              <w:rPr>
                <w:rFonts w:cs="Arial"/>
                <w:sz w:val="18"/>
                <w:szCs w:val="18"/>
                <w:lang w:val="es-419"/>
              </w:rPr>
              <w:br/>
              <w:t>-</w:t>
            </w:r>
          </w:p>
        </w:tc>
      </w:tr>
      <w:tr w:rsidR="00E65337" w:rsidRPr="002A71D7" w14:paraId="153D3C58" w14:textId="77777777" w:rsidTr="00B84D20">
        <w:trPr>
          <w:cantSplit/>
          <w:jc w:val="center"/>
        </w:trPr>
        <w:tc>
          <w:tcPr>
            <w:tcW w:w="2665" w:type="dxa"/>
          </w:tcPr>
          <w:p w14:paraId="40F334B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Australia</w:t>
            </w:r>
          </w:p>
        </w:tc>
        <w:tc>
          <w:tcPr>
            <w:tcW w:w="2381" w:type="dxa"/>
          </w:tcPr>
          <w:p w14:paraId="4D391F33"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236ECA82"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 de febrero de 1989</w:t>
            </w:r>
            <w:r w:rsidRPr="00A0633C">
              <w:rPr>
                <w:rFonts w:cs="Arial"/>
                <w:sz w:val="18"/>
                <w:szCs w:val="18"/>
                <w:lang w:val="es-419"/>
              </w:rPr>
              <w:br/>
              <w:t>20 de diciembre de 1999</w:t>
            </w:r>
          </w:p>
        </w:tc>
        <w:tc>
          <w:tcPr>
            <w:tcW w:w="2268" w:type="dxa"/>
          </w:tcPr>
          <w:p w14:paraId="6C5BB50A"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 de marzo de 1989</w:t>
            </w:r>
            <w:r w:rsidRPr="00A0633C">
              <w:rPr>
                <w:rFonts w:cs="Arial"/>
                <w:sz w:val="18"/>
                <w:szCs w:val="18"/>
                <w:lang w:val="es-419"/>
              </w:rPr>
              <w:br/>
              <w:t>20 de enero de 2000</w:t>
            </w:r>
          </w:p>
        </w:tc>
      </w:tr>
      <w:tr w:rsidR="00E65337" w:rsidRPr="002A71D7" w14:paraId="78CE2BF9" w14:textId="77777777" w:rsidTr="00B84D20">
        <w:trPr>
          <w:cantSplit/>
          <w:jc w:val="center"/>
        </w:trPr>
        <w:tc>
          <w:tcPr>
            <w:tcW w:w="2665" w:type="dxa"/>
          </w:tcPr>
          <w:p w14:paraId="6940AB3F"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Austria</w:t>
            </w:r>
          </w:p>
        </w:tc>
        <w:tc>
          <w:tcPr>
            <w:tcW w:w="2381" w:type="dxa"/>
          </w:tcPr>
          <w:p w14:paraId="70F68153"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3BCC4D81"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14 de junio de 1994</w:t>
            </w:r>
            <w:r w:rsidRPr="00A0633C">
              <w:rPr>
                <w:rFonts w:cs="Arial"/>
                <w:sz w:val="18"/>
                <w:szCs w:val="18"/>
                <w:lang w:val="es-419"/>
              </w:rPr>
              <w:br/>
              <w:t>1 de junio de 2004</w:t>
            </w:r>
          </w:p>
        </w:tc>
        <w:tc>
          <w:tcPr>
            <w:tcW w:w="2268" w:type="dxa"/>
          </w:tcPr>
          <w:p w14:paraId="27C62D8C"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14 de julio de 1994</w:t>
            </w:r>
            <w:r w:rsidRPr="00A0633C">
              <w:rPr>
                <w:rFonts w:cs="Arial"/>
                <w:sz w:val="18"/>
                <w:szCs w:val="18"/>
                <w:lang w:val="es-419"/>
              </w:rPr>
              <w:br/>
              <w:t>1 de julio de 2004</w:t>
            </w:r>
          </w:p>
        </w:tc>
      </w:tr>
      <w:tr w:rsidR="00E65337" w:rsidRPr="002A71D7" w14:paraId="22920514" w14:textId="77777777" w:rsidTr="00B84D20">
        <w:trPr>
          <w:cantSplit/>
          <w:jc w:val="center"/>
        </w:trPr>
        <w:tc>
          <w:tcPr>
            <w:tcW w:w="2665" w:type="dxa"/>
          </w:tcPr>
          <w:p w14:paraId="1879E0A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Azerbaiyán</w:t>
            </w:r>
          </w:p>
        </w:tc>
        <w:tc>
          <w:tcPr>
            <w:tcW w:w="2381" w:type="dxa"/>
          </w:tcPr>
          <w:p w14:paraId="16AD1202"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0898A34F"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9 de noviembre de 2004</w:t>
            </w:r>
          </w:p>
        </w:tc>
        <w:tc>
          <w:tcPr>
            <w:tcW w:w="2268" w:type="dxa"/>
          </w:tcPr>
          <w:p w14:paraId="62BDB33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9 de diciembre de 2004</w:t>
            </w:r>
          </w:p>
        </w:tc>
      </w:tr>
      <w:tr w:rsidR="00E65337" w:rsidRPr="002A71D7" w14:paraId="489FB8C8" w14:textId="77777777" w:rsidTr="00B84D20">
        <w:trPr>
          <w:cantSplit/>
          <w:jc w:val="center"/>
        </w:trPr>
        <w:tc>
          <w:tcPr>
            <w:tcW w:w="2665" w:type="dxa"/>
          </w:tcPr>
          <w:p w14:paraId="56D9828B"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Belarús</w:t>
            </w:r>
          </w:p>
        </w:tc>
        <w:tc>
          <w:tcPr>
            <w:tcW w:w="2381" w:type="dxa"/>
          </w:tcPr>
          <w:p w14:paraId="7171E3C3"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393BA4CE"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5 de diciembre de 2002</w:t>
            </w:r>
          </w:p>
        </w:tc>
        <w:tc>
          <w:tcPr>
            <w:tcW w:w="2268" w:type="dxa"/>
          </w:tcPr>
          <w:p w14:paraId="402E3B2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5 de enero de 2003</w:t>
            </w:r>
          </w:p>
        </w:tc>
      </w:tr>
      <w:tr w:rsidR="00E65337" w:rsidRPr="002A71D7" w14:paraId="3F8E70FF" w14:textId="77777777" w:rsidTr="00B84D20">
        <w:trPr>
          <w:cantSplit/>
          <w:jc w:val="center"/>
        </w:trPr>
        <w:tc>
          <w:tcPr>
            <w:tcW w:w="2665" w:type="dxa"/>
          </w:tcPr>
          <w:p w14:paraId="3280AF4B"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Bélgica</w:t>
            </w:r>
          </w:p>
        </w:tc>
        <w:tc>
          <w:tcPr>
            <w:tcW w:w="2381" w:type="dxa"/>
          </w:tcPr>
          <w:p w14:paraId="0DD19389"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2 de diciembre de 1961</w:t>
            </w:r>
            <w:r w:rsidRPr="00A0633C">
              <w:rPr>
                <w:rFonts w:cs="Arial"/>
                <w:sz w:val="18"/>
                <w:szCs w:val="18"/>
                <w:lang w:val="es-419"/>
              </w:rPr>
              <w:br/>
              <w:t>10 de noviembre de 1972</w:t>
            </w:r>
            <w:r w:rsidRPr="00A0633C">
              <w:rPr>
                <w:rFonts w:cs="Arial"/>
                <w:sz w:val="18"/>
                <w:szCs w:val="18"/>
                <w:lang w:val="es-419"/>
              </w:rPr>
              <w:br/>
              <w:t>23 de octubre de 1978</w:t>
            </w:r>
            <w:r w:rsidRPr="00A0633C">
              <w:rPr>
                <w:rFonts w:cs="Arial"/>
                <w:sz w:val="18"/>
                <w:szCs w:val="18"/>
                <w:lang w:val="es-419"/>
              </w:rPr>
              <w:br/>
              <w:t>19 de marzo de 1991</w:t>
            </w:r>
          </w:p>
        </w:tc>
        <w:tc>
          <w:tcPr>
            <w:tcW w:w="2268" w:type="dxa"/>
          </w:tcPr>
          <w:p w14:paraId="3C15A697"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5 de noviembre de 1976</w:t>
            </w:r>
            <w:r w:rsidRPr="00A0633C">
              <w:rPr>
                <w:rFonts w:cs="Arial"/>
                <w:sz w:val="18"/>
                <w:szCs w:val="18"/>
                <w:lang w:val="es-419"/>
              </w:rPr>
              <w:br/>
              <w:t>5 de noviembre de1976</w:t>
            </w:r>
            <w:r w:rsidRPr="00A0633C">
              <w:rPr>
                <w:rFonts w:cs="Arial"/>
                <w:sz w:val="18"/>
                <w:szCs w:val="18"/>
                <w:lang w:val="es-419"/>
              </w:rPr>
              <w:br/>
              <w:t>-</w:t>
            </w:r>
            <w:r w:rsidRPr="00A0633C">
              <w:rPr>
                <w:rFonts w:cs="Arial"/>
                <w:sz w:val="18"/>
                <w:szCs w:val="18"/>
                <w:lang w:val="es-419"/>
              </w:rPr>
              <w:br/>
              <w:t>2 de mayo de 2019</w:t>
            </w:r>
          </w:p>
        </w:tc>
        <w:tc>
          <w:tcPr>
            <w:tcW w:w="2268" w:type="dxa"/>
          </w:tcPr>
          <w:p w14:paraId="25A4D50F"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5 de diciembre de 1976</w:t>
            </w:r>
            <w:r w:rsidRPr="00A0633C">
              <w:rPr>
                <w:rFonts w:cs="Arial"/>
                <w:sz w:val="18"/>
                <w:szCs w:val="18"/>
                <w:lang w:val="es-419"/>
              </w:rPr>
              <w:br/>
              <w:t>11 de febrero de 1977</w:t>
            </w:r>
            <w:r w:rsidRPr="00A0633C">
              <w:rPr>
                <w:rFonts w:cs="Arial"/>
                <w:sz w:val="18"/>
                <w:szCs w:val="18"/>
                <w:lang w:val="es-419"/>
              </w:rPr>
              <w:br/>
              <w:t>-</w:t>
            </w:r>
            <w:r w:rsidRPr="00A0633C">
              <w:rPr>
                <w:rFonts w:cs="Arial"/>
                <w:sz w:val="18"/>
                <w:szCs w:val="18"/>
                <w:lang w:val="es-419"/>
              </w:rPr>
              <w:br/>
              <w:t>2 de junio de 2019</w:t>
            </w:r>
          </w:p>
        </w:tc>
      </w:tr>
      <w:tr w:rsidR="00E65337" w:rsidRPr="002A71D7" w14:paraId="2CD51B1E" w14:textId="77777777" w:rsidTr="00B84D20">
        <w:trPr>
          <w:cantSplit/>
          <w:jc w:val="center"/>
        </w:trPr>
        <w:tc>
          <w:tcPr>
            <w:tcW w:w="2665" w:type="dxa"/>
          </w:tcPr>
          <w:p w14:paraId="5691CA97"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Bolivia (Estado Plurinacional de)</w:t>
            </w:r>
          </w:p>
        </w:tc>
        <w:tc>
          <w:tcPr>
            <w:tcW w:w="2381" w:type="dxa"/>
          </w:tcPr>
          <w:p w14:paraId="3215E889"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0D8695E8"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21 de abril de 1999</w:t>
            </w:r>
            <w:r w:rsidRPr="00A0633C">
              <w:rPr>
                <w:rFonts w:cs="Arial"/>
                <w:sz w:val="18"/>
                <w:szCs w:val="18"/>
                <w:lang w:val="es-419"/>
              </w:rPr>
              <w:br/>
              <w:t>-</w:t>
            </w:r>
          </w:p>
        </w:tc>
        <w:tc>
          <w:tcPr>
            <w:tcW w:w="2268" w:type="dxa"/>
          </w:tcPr>
          <w:p w14:paraId="7F31995A"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21 de mayo de 1999</w:t>
            </w:r>
            <w:r w:rsidRPr="00A0633C">
              <w:rPr>
                <w:rFonts w:cs="Arial"/>
                <w:sz w:val="18"/>
                <w:szCs w:val="18"/>
                <w:lang w:val="es-419"/>
              </w:rPr>
              <w:br/>
              <w:t>-</w:t>
            </w:r>
          </w:p>
        </w:tc>
      </w:tr>
      <w:tr w:rsidR="00E65337" w:rsidRPr="002A71D7" w14:paraId="3E7A432A" w14:textId="77777777" w:rsidTr="00B84D20">
        <w:trPr>
          <w:cantSplit/>
          <w:jc w:val="center"/>
        </w:trPr>
        <w:tc>
          <w:tcPr>
            <w:tcW w:w="2665" w:type="dxa"/>
          </w:tcPr>
          <w:p w14:paraId="067E0679"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Bosnia y Herzegovina</w:t>
            </w:r>
          </w:p>
        </w:tc>
        <w:tc>
          <w:tcPr>
            <w:tcW w:w="2381" w:type="dxa"/>
          </w:tcPr>
          <w:p w14:paraId="2BCB08C1"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271BA1D1"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10 de octubre de 2017</w:t>
            </w:r>
          </w:p>
        </w:tc>
        <w:tc>
          <w:tcPr>
            <w:tcW w:w="2268" w:type="dxa"/>
          </w:tcPr>
          <w:p w14:paraId="6A1B9043"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10 de noviembre de 2017</w:t>
            </w:r>
          </w:p>
        </w:tc>
      </w:tr>
      <w:tr w:rsidR="00E65337" w:rsidRPr="002A71D7" w14:paraId="163EBAC6" w14:textId="77777777" w:rsidTr="00B84D20">
        <w:trPr>
          <w:cantSplit/>
          <w:jc w:val="center"/>
        </w:trPr>
        <w:tc>
          <w:tcPr>
            <w:tcW w:w="2665" w:type="dxa"/>
          </w:tcPr>
          <w:p w14:paraId="736F808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lastRenderedPageBreak/>
              <w:t>Brasil</w:t>
            </w:r>
          </w:p>
        </w:tc>
        <w:tc>
          <w:tcPr>
            <w:tcW w:w="2381" w:type="dxa"/>
          </w:tcPr>
          <w:p w14:paraId="17A2352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44DCD92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23 de abril de 1999</w:t>
            </w:r>
            <w:r w:rsidRPr="00A0633C">
              <w:rPr>
                <w:rFonts w:cs="Arial"/>
                <w:sz w:val="18"/>
                <w:szCs w:val="18"/>
                <w:lang w:val="es-419"/>
              </w:rPr>
              <w:br/>
              <w:t>-</w:t>
            </w:r>
          </w:p>
        </w:tc>
        <w:tc>
          <w:tcPr>
            <w:tcW w:w="2268" w:type="dxa"/>
          </w:tcPr>
          <w:p w14:paraId="67828BEC"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23 de mayo 1999</w:t>
            </w:r>
            <w:r w:rsidRPr="00A0633C">
              <w:rPr>
                <w:rFonts w:cs="Arial"/>
                <w:sz w:val="18"/>
                <w:szCs w:val="18"/>
                <w:lang w:val="es-419"/>
              </w:rPr>
              <w:br/>
              <w:t>-</w:t>
            </w:r>
          </w:p>
        </w:tc>
      </w:tr>
      <w:tr w:rsidR="00E65337" w:rsidRPr="002A71D7" w14:paraId="330DFBBF" w14:textId="77777777" w:rsidTr="00B84D20">
        <w:trPr>
          <w:cantSplit/>
          <w:jc w:val="center"/>
        </w:trPr>
        <w:tc>
          <w:tcPr>
            <w:tcW w:w="2665" w:type="dxa"/>
          </w:tcPr>
          <w:p w14:paraId="7F8FEFD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Bulgaria</w:t>
            </w:r>
          </w:p>
        </w:tc>
        <w:tc>
          <w:tcPr>
            <w:tcW w:w="2381" w:type="dxa"/>
          </w:tcPr>
          <w:p w14:paraId="4FF0972B"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5BE42FE6"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24 de marzo de 1998</w:t>
            </w:r>
          </w:p>
        </w:tc>
        <w:tc>
          <w:tcPr>
            <w:tcW w:w="2268" w:type="dxa"/>
          </w:tcPr>
          <w:p w14:paraId="5C0E7E3E"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24 de abril de 1998</w:t>
            </w:r>
          </w:p>
        </w:tc>
      </w:tr>
      <w:tr w:rsidR="00E65337" w:rsidRPr="002A71D7" w14:paraId="5E3CDB65" w14:textId="77777777" w:rsidTr="00B84D20">
        <w:trPr>
          <w:cantSplit/>
          <w:jc w:val="center"/>
        </w:trPr>
        <w:tc>
          <w:tcPr>
            <w:tcW w:w="2665" w:type="dxa"/>
          </w:tcPr>
          <w:p w14:paraId="3A7FA57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Canadá</w:t>
            </w:r>
          </w:p>
        </w:tc>
        <w:tc>
          <w:tcPr>
            <w:tcW w:w="2381" w:type="dxa"/>
          </w:tcPr>
          <w:p w14:paraId="4DFB2F87"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31 de octubre de 1979</w:t>
            </w:r>
            <w:r w:rsidRPr="00A0633C">
              <w:rPr>
                <w:rFonts w:cs="Arial"/>
                <w:sz w:val="18"/>
                <w:szCs w:val="18"/>
                <w:lang w:val="es-419"/>
              </w:rPr>
              <w:br/>
              <w:t>9 de marzo de 1992</w:t>
            </w:r>
          </w:p>
        </w:tc>
        <w:tc>
          <w:tcPr>
            <w:tcW w:w="2268" w:type="dxa"/>
          </w:tcPr>
          <w:p w14:paraId="385B2676"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4 de febrero de 1991</w:t>
            </w:r>
            <w:r w:rsidRPr="00A0633C">
              <w:rPr>
                <w:rFonts w:cs="Arial"/>
                <w:sz w:val="18"/>
                <w:szCs w:val="18"/>
                <w:lang w:val="es-419"/>
              </w:rPr>
              <w:br/>
              <w:t>19 de junio de 2015</w:t>
            </w:r>
          </w:p>
        </w:tc>
        <w:tc>
          <w:tcPr>
            <w:tcW w:w="2268" w:type="dxa"/>
          </w:tcPr>
          <w:p w14:paraId="1BDF3D3C"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4 de marzo de 1991</w:t>
            </w:r>
            <w:r w:rsidRPr="00A0633C">
              <w:rPr>
                <w:rFonts w:cs="Arial"/>
                <w:sz w:val="18"/>
                <w:szCs w:val="18"/>
                <w:lang w:val="es-419"/>
              </w:rPr>
              <w:br/>
              <w:t>19 de julio de 2015</w:t>
            </w:r>
          </w:p>
        </w:tc>
      </w:tr>
      <w:tr w:rsidR="00E65337" w:rsidRPr="002A71D7" w14:paraId="2B923B47" w14:textId="77777777" w:rsidTr="00B84D20">
        <w:trPr>
          <w:cantSplit/>
          <w:jc w:val="center"/>
        </w:trPr>
        <w:tc>
          <w:tcPr>
            <w:tcW w:w="2665" w:type="dxa"/>
          </w:tcPr>
          <w:p w14:paraId="5FB99F29"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Chile</w:t>
            </w:r>
          </w:p>
        </w:tc>
        <w:tc>
          <w:tcPr>
            <w:tcW w:w="2381" w:type="dxa"/>
          </w:tcPr>
          <w:p w14:paraId="6F1BD031"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190EE203"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5 de diciembre de 1995</w:t>
            </w:r>
            <w:r w:rsidRPr="00A0633C">
              <w:rPr>
                <w:rFonts w:cs="Arial"/>
                <w:sz w:val="18"/>
                <w:szCs w:val="18"/>
                <w:lang w:val="es-419"/>
              </w:rPr>
              <w:br/>
              <w:t>-</w:t>
            </w:r>
          </w:p>
        </w:tc>
        <w:tc>
          <w:tcPr>
            <w:tcW w:w="2268" w:type="dxa"/>
          </w:tcPr>
          <w:p w14:paraId="6B014A7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5 de enero de 1996</w:t>
            </w:r>
            <w:r w:rsidRPr="00A0633C">
              <w:rPr>
                <w:rFonts w:cs="Arial"/>
                <w:sz w:val="18"/>
                <w:szCs w:val="18"/>
                <w:lang w:val="es-419"/>
              </w:rPr>
              <w:br/>
              <w:t>-</w:t>
            </w:r>
          </w:p>
        </w:tc>
      </w:tr>
      <w:tr w:rsidR="00E65337" w:rsidRPr="002A71D7" w14:paraId="3EB1E988" w14:textId="77777777" w:rsidTr="00B84D20">
        <w:trPr>
          <w:cantSplit/>
          <w:jc w:val="center"/>
        </w:trPr>
        <w:tc>
          <w:tcPr>
            <w:tcW w:w="2665" w:type="dxa"/>
          </w:tcPr>
          <w:p w14:paraId="23F8E571"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China</w:t>
            </w:r>
          </w:p>
        </w:tc>
        <w:tc>
          <w:tcPr>
            <w:tcW w:w="2381" w:type="dxa"/>
          </w:tcPr>
          <w:p w14:paraId="1E86E0F1"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37703C91"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23 de marzo de 1999</w:t>
            </w:r>
            <w:r w:rsidRPr="00A0633C">
              <w:rPr>
                <w:rFonts w:cs="Arial"/>
                <w:sz w:val="18"/>
                <w:szCs w:val="18"/>
                <w:lang w:val="es-419"/>
              </w:rPr>
              <w:br/>
              <w:t>-</w:t>
            </w:r>
          </w:p>
        </w:tc>
        <w:tc>
          <w:tcPr>
            <w:tcW w:w="2268" w:type="dxa"/>
          </w:tcPr>
          <w:p w14:paraId="67D0574C"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23 de abril de 1999</w:t>
            </w:r>
            <w:r w:rsidRPr="00A0633C">
              <w:rPr>
                <w:rFonts w:cs="Arial"/>
                <w:sz w:val="18"/>
                <w:szCs w:val="18"/>
                <w:lang w:val="es-419"/>
              </w:rPr>
              <w:br/>
              <w:t>-</w:t>
            </w:r>
          </w:p>
        </w:tc>
      </w:tr>
      <w:tr w:rsidR="00E65337" w:rsidRPr="002A71D7" w14:paraId="4F336223" w14:textId="77777777" w:rsidTr="00B84D20">
        <w:trPr>
          <w:cantSplit/>
          <w:jc w:val="center"/>
        </w:trPr>
        <w:tc>
          <w:tcPr>
            <w:tcW w:w="2665" w:type="dxa"/>
          </w:tcPr>
          <w:p w14:paraId="4A58E7F6" w14:textId="77777777" w:rsidR="00E65337" w:rsidRPr="00A0633C" w:rsidRDefault="00E65337" w:rsidP="00B84D20">
            <w:pPr>
              <w:pStyle w:val="CommentText"/>
              <w:spacing w:before="80" w:after="80"/>
              <w:rPr>
                <w:rFonts w:ascii="Arial" w:hAnsi="Arial" w:cs="Arial"/>
                <w:sz w:val="18"/>
                <w:szCs w:val="18"/>
                <w:lang w:val="es-419"/>
              </w:rPr>
            </w:pPr>
            <w:r w:rsidRPr="00A0633C">
              <w:rPr>
                <w:rFonts w:ascii="Arial" w:hAnsi="Arial" w:cs="Arial"/>
                <w:sz w:val="18"/>
                <w:szCs w:val="18"/>
                <w:lang w:val="es-419"/>
              </w:rPr>
              <w:t>Colombia</w:t>
            </w:r>
          </w:p>
        </w:tc>
        <w:tc>
          <w:tcPr>
            <w:tcW w:w="2381" w:type="dxa"/>
          </w:tcPr>
          <w:p w14:paraId="4FC7B53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3B80BC1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13 de agosto de 1996</w:t>
            </w:r>
            <w:r w:rsidRPr="00A0633C">
              <w:rPr>
                <w:rFonts w:cs="Arial"/>
                <w:sz w:val="18"/>
                <w:szCs w:val="18"/>
                <w:lang w:val="es-419"/>
              </w:rPr>
              <w:br/>
              <w:t>-</w:t>
            </w:r>
          </w:p>
        </w:tc>
        <w:tc>
          <w:tcPr>
            <w:tcW w:w="2268" w:type="dxa"/>
          </w:tcPr>
          <w:p w14:paraId="54BC19B7"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13 de septiembre 1996</w:t>
            </w:r>
            <w:r w:rsidRPr="00A0633C">
              <w:rPr>
                <w:rFonts w:cs="Arial"/>
                <w:sz w:val="18"/>
                <w:szCs w:val="18"/>
                <w:lang w:val="es-419"/>
              </w:rPr>
              <w:br/>
              <w:t>-</w:t>
            </w:r>
          </w:p>
        </w:tc>
      </w:tr>
      <w:tr w:rsidR="00E65337" w:rsidRPr="002A71D7" w14:paraId="08C54C9F" w14:textId="77777777" w:rsidTr="00B84D20">
        <w:trPr>
          <w:cantSplit/>
          <w:jc w:val="center"/>
        </w:trPr>
        <w:tc>
          <w:tcPr>
            <w:tcW w:w="2665" w:type="dxa"/>
          </w:tcPr>
          <w:p w14:paraId="0148BEB2"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Costa Rica</w:t>
            </w:r>
          </w:p>
        </w:tc>
        <w:tc>
          <w:tcPr>
            <w:tcW w:w="2381" w:type="dxa"/>
          </w:tcPr>
          <w:p w14:paraId="5EC86E4E"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4A3C96A8"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12 de diciembre de 2008</w:t>
            </w:r>
          </w:p>
        </w:tc>
        <w:tc>
          <w:tcPr>
            <w:tcW w:w="2268" w:type="dxa"/>
          </w:tcPr>
          <w:p w14:paraId="116C74B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12 de enero de 2009</w:t>
            </w:r>
          </w:p>
        </w:tc>
      </w:tr>
      <w:tr w:rsidR="00E65337" w:rsidRPr="002A71D7" w14:paraId="6DBA10A8" w14:textId="77777777" w:rsidTr="00B84D20">
        <w:trPr>
          <w:cantSplit/>
          <w:jc w:val="center"/>
        </w:trPr>
        <w:tc>
          <w:tcPr>
            <w:tcW w:w="2665" w:type="dxa"/>
          </w:tcPr>
          <w:p w14:paraId="14192A95"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Croacia</w:t>
            </w:r>
          </w:p>
        </w:tc>
        <w:tc>
          <w:tcPr>
            <w:tcW w:w="2381" w:type="dxa"/>
          </w:tcPr>
          <w:p w14:paraId="24836029"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5F0CCA0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 de agosto de 2001</w:t>
            </w:r>
          </w:p>
        </w:tc>
        <w:tc>
          <w:tcPr>
            <w:tcW w:w="2268" w:type="dxa"/>
          </w:tcPr>
          <w:p w14:paraId="08B047AB"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 de septiembre de 2001</w:t>
            </w:r>
          </w:p>
        </w:tc>
      </w:tr>
      <w:tr w:rsidR="00E65337" w:rsidRPr="002A71D7" w14:paraId="2BD4080E" w14:textId="77777777" w:rsidTr="00B84D20">
        <w:trPr>
          <w:cantSplit/>
          <w:jc w:val="center"/>
        </w:trPr>
        <w:tc>
          <w:tcPr>
            <w:tcW w:w="2665" w:type="dxa"/>
          </w:tcPr>
          <w:p w14:paraId="161DFD5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Ecuador</w:t>
            </w:r>
          </w:p>
        </w:tc>
        <w:tc>
          <w:tcPr>
            <w:tcW w:w="2381" w:type="dxa"/>
          </w:tcPr>
          <w:p w14:paraId="178B9858"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616016DF"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8 de julio de 1997</w:t>
            </w:r>
            <w:r w:rsidRPr="00A0633C">
              <w:rPr>
                <w:rFonts w:cs="Arial"/>
                <w:sz w:val="18"/>
                <w:szCs w:val="18"/>
                <w:lang w:val="es-419"/>
              </w:rPr>
              <w:br/>
              <w:t>-</w:t>
            </w:r>
          </w:p>
        </w:tc>
        <w:tc>
          <w:tcPr>
            <w:tcW w:w="2268" w:type="dxa"/>
          </w:tcPr>
          <w:p w14:paraId="3E5A5DFA"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8 de agosto de 1997</w:t>
            </w:r>
            <w:r w:rsidRPr="00A0633C">
              <w:rPr>
                <w:rFonts w:cs="Arial"/>
                <w:sz w:val="18"/>
                <w:szCs w:val="18"/>
                <w:lang w:val="es-419"/>
              </w:rPr>
              <w:br/>
              <w:t>-</w:t>
            </w:r>
          </w:p>
        </w:tc>
      </w:tr>
      <w:tr w:rsidR="00E65337" w:rsidRPr="002A71D7" w14:paraId="19B596BF" w14:textId="77777777" w:rsidTr="00B84D20">
        <w:trPr>
          <w:cantSplit/>
          <w:jc w:val="center"/>
        </w:trPr>
        <w:tc>
          <w:tcPr>
            <w:tcW w:w="2665" w:type="dxa"/>
          </w:tcPr>
          <w:p w14:paraId="0045B876"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Egipto</w:t>
            </w:r>
          </w:p>
        </w:tc>
        <w:tc>
          <w:tcPr>
            <w:tcW w:w="2381" w:type="dxa"/>
          </w:tcPr>
          <w:p w14:paraId="0DC24343"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709B244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 de noviembre de 2019</w:t>
            </w:r>
          </w:p>
        </w:tc>
        <w:tc>
          <w:tcPr>
            <w:tcW w:w="2268" w:type="dxa"/>
          </w:tcPr>
          <w:p w14:paraId="0ACA9B5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 de diciembre de 2019</w:t>
            </w:r>
          </w:p>
        </w:tc>
      </w:tr>
      <w:tr w:rsidR="00E65337" w:rsidRPr="002A71D7" w14:paraId="057D48F7" w14:textId="77777777" w:rsidTr="00B84D20">
        <w:trPr>
          <w:cantSplit/>
          <w:jc w:val="center"/>
        </w:trPr>
        <w:tc>
          <w:tcPr>
            <w:tcW w:w="2665" w:type="dxa"/>
          </w:tcPr>
          <w:p w14:paraId="6664DDD3"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Eslovaquia</w:t>
            </w:r>
            <w:r w:rsidRPr="00A0633C">
              <w:rPr>
                <w:rStyle w:val="FootnoteReference"/>
                <w:rFonts w:cs="Arial"/>
                <w:sz w:val="18"/>
                <w:szCs w:val="18"/>
                <w:lang w:val="es-419"/>
              </w:rPr>
              <w:footnoteReference w:customMarkFollows="1" w:id="4"/>
              <w:t>1</w:t>
            </w:r>
          </w:p>
        </w:tc>
        <w:tc>
          <w:tcPr>
            <w:tcW w:w="2381" w:type="dxa"/>
          </w:tcPr>
          <w:p w14:paraId="469EC995"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54A8427A"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12 de mayo de 2009</w:t>
            </w:r>
          </w:p>
        </w:tc>
        <w:tc>
          <w:tcPr>
            <w:tcW w:w="2268" w:type="dxa"/>
          </w:tcPr>
          <w:p w14:paraId="560B2AFE"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 de enero de 1993</w:t>
            </w:r>
            <w:r w:rsidRPr="00A0633C">
              <w:rPr>
                <w:rFonts w:cs="Arial"/>
                <w:sz w:val="18"/>
                <w:szCs w:val="18"/>
                <w:lang w:val="es-419"/>
              </w:rPr>
              <w:br/>
              <w:t>12 de junio de 2009</w:t>
            </w:r>
          </w:p>
        </w:tc>
      </w:tr>
      <w:tr w:rsidR="00E65337" w:rsidRPr="002A71D7" w14:paraId="1923B6D6" w14:textId="77777777" w:rsidTr="00B84D20">
        <w:trPr>
          <w:cantSplit/>
          <w:jc w:val="center"/>
        </w:trPr>
        <w:tc>
          <w:tcPr>
            <w:tcW w:w="2665" w:type="dxa"/>
          </w:tcPr>
          <w:p w14:paraId="3264D46B"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Eslovenia</w:t>
            </w:r>
          </w:p>
        </w:tc>
        <w:tc>
          <w:tcPr>
            <w:tcW w:w="2381" w:type="dxa"/>
          </w:tcPr>
          <w:p w14:paraId="6135D88C"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69C15E3B"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29 de junio de 1999</w:t>
            </w:r>
          </w:p>
        </w:tc>
        <w:tc>
          <w:tcPr>
            <w:tcW w:w="2268" w:type="dxa"/>
          </w:tcPr>
          <w:p w14:paraId="3A48E27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29 de julio de 1999</w:t>
            </w:r>
          </w:p>
        </w:tc>
      </w:tr>
      <w:tr w:rsidR="00E65337" w:rsidRPr="002A71D7" w14:paraId="4E4AC52C" w14:textId="77777777" w:rsidTr="00B84D20">
        <w:trPr>
          <w:cantSplit/>
          <w:jc w:val="center"/>
        </w:trPr>
        <w:tc>
          <w:tcPr>
            <w:tcW w:w="2665" w:type="dxa"/>
          </w:tcPr>
          <w:p w14:paraId="0A29E28C"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España</w:t>
            </w:r>
          </w:p>
        </w:tc>
        <w:tc>
          <w:tcPr>
            <w:tcW w:w="2381" w:type="dxa"/>
          </w:tcPr>
          <w:p w14:paraId="03E4CE2F"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26 de noviembre de 1962</w:t>
            </w:r>
            <w:r w:rsidRPr="00A0633C">
              <w:rPr>
                <w:rFonts w:cs="Arial"/>
                <w:sz w:val="18"/>
                <w:szCs w:val="18"/>
                <w:lang w:val="es-419"/>
              </w:rPr>
              <w:br/>
              <w:t>10 de noviembre de 1972</w:t>
            </w:r>
            <w:r w:rsidRPr="00A0633C">
              <w:rPr>
                <w:rFonts w:cs="Arial"/>
                <w:sz w:val="18"/>
                <w:szCs w:val="18"/>
                <w:lang w:val="es-419"/>
              </w:rPr>
              <w:br/>
              <w:t>23 de octubre de 1978</w:t>
            </w:r>
            <w:r w:rsidRPr="00A0633C">
              <w:rPr>
                <w:rFonts w:cs="Arial"/>
                <w:sz w:val="18"/>
                <w:szCs w:val="18"/>
                <w:lang w:val="es-419"/>
              </w:rPr>
              <w:br/>
              <w:t>19 de marzo de 1991</w:t>
            </w:r>
          </w:p>
        </w:tc>
        <w:tc>
          <w:tcPr>
            <w:tcW w:w="2268" w:type="dxa"/>
          </w:tcPr>
          <w:p w14:paraId="7BC692D3"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6 de septiembre de 1968</w:t>
            </w:r>
            <w:r w:rsidRPr="00A0633C">
              <w:rPr>
                <w:rFonts w:cs="Arial"/>
                <w:sz w:val="18"/>
                <w:szCs w:val="18"/>
                <w:lang w:val="es-419"/>
              </w:rPr>
              <w:br/>
              <w:t>8 de febrero de 1974</w:t>
            </w:r>
            <w:r w:rsidRPr="00A0633C">
              <w:rPr>
                <w:rFonts w:cs="Arial"/>
                <w:sz w:val="18"/>
                <w:szCs w:val="18"/>
                <w:lang w:val="es-419"/>
              </w:rPr>
              <w:br/>
              <w:t>8 de octubre de 1981</w:t>
            </w:r>
            <w:r w:rsidRPr="00A0633C">
              <w:rPr>
                <w:rFonts w:cs="Arial"/>
                <w:sz w:val="18"/>
                <w:szCs w:val="18"/>
                <w:lang w:val="es-419"/>
              </w:rPr>
              <w:br/>
              <w:t>26 de abril de 1996</w:t>
            </w:r>
          </w:p>
        </w:tc>
        <w:tc>
          <w:tcPr>
            <w:tcW w:w="2268" w:type="dxa"/>
          </w:tcPr>
          <w:p w14:paraId="0BFB99DF"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6 de octubre de 1968</w:t>
            </w:r>
            <w:r w:rsidRPr="00A0633C">
              <w:rPr>
                <w:rFonts w:cs="Arial"/>
                <w:sz w:val="18"/>
                <w:szCs w:val="18"/>
                <w:lang w:val="es-419"/>
              </w:rPr>
              <w:br/>
              <w:t>11 de febrero de 1977</w:t>
            </w:r>
            <w:r w:rsidRPr="00A0633C">
              <w:rPr>
                <w:rFonts w:cs="Arial"/>
                <w:sz w:val="18"/>
                <w:szCs w:val="18"/>
                <w:lang w:val="es-419"/>
              </w:rPr>
              <w:br/>
              <w:t>8 de noviembre de 1981</w:t>
            </w:r>
            <w:r w:rsidRPr="00A0633C">
              <w:rPr>
                <w:rFonts w:cs="Arial"/>
                <w:sz w:val="18"/>
                <w:szCs w:val="18"/>
                <w:lang w:val="es-419"/>
              </w:rPr>
              <w:br/>
              <w:t>24 de abril de 1998</w:t>
            </w:r>
          </w:p>
        </w:tc>
      </w:tr>
      <w:tr w:rsidR="00E65337" w:rsidRPr="002A71D7" w14:paraId="2E8F99A6" w14:textId="77777777" w:rsidTr="00B84D20">
        <w:trPr>
          <w:cantSplit/>
          <w:jc w:val="center"/>
        </w:trPr>
        <w:tc>
          <w:tcPr>
            <w:tcW w:w="2665" w:type="dxa"/>
          </w:tcPr>
          <w:p w14:paraId="257AF59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lastRenderedPageBreak/>
              <w:t>España</w:t>
            </w:r>
          </w:p>
        </w:tc>
        <w:tc>
          <w:tcPr>
            <w:tcW w:w="2381" w:type="dxa"/>
          </w:tcPr>
          <w:p w14:paraId="792B6136"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19 de marzo de 1991</w:t>
            </w:r>
          </w:p>
        </w:tc>
        <w:tc>
          <w:tcPr>
            <w:tcW w:w="2268" w:type="dxa"/>
          </w:tcPr>
          <w:p w14:paraId="103D54E6"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18 de abril de 1980</w:t>
            </w:r>
            <w:r w:rsidRPr="00A0633C">
              <w:rPr>
                <w:rFonts w:cs="Arial"/>
                <w:sz w:val="18"/>
                <w:szCs w:val="18"/>
                <w:lang w:val="es-419"/>
              </w:rPr>
              <w:br/>
              <w:t>18 de abril de 1980</w:t>
            </w:r>
            <w:r w:rsidRPr="00A0633C">
              <w:rPr>
                <w:rFonts w:cs="Arial"/>
                <w:sz w:val="18"/>
                <w:szCs w:val="18"/>
                <w:lang w:val="es-419"/>
              </w:rPr>
              <w:br/>
              <w:t>-</w:t>
            </w:r>
            <w:r w:rsidRPr="00A0633C">
              <w:rPr>
                <w:rFonts w:cs="Arial"/>
                <w:sz w:val="18"/>
                <w:szCs w:val="18"/>
                <w:lang w:val="es-419"/>
              </w:rPr>
              <w:br/>
              <w:t>18 de junio de 2007</w:t>
            </w:r>
          </w:p>
        </w:tc>
        <w:tc>
          <w:tcPr>
            <w:tcW w:w="2268" w:type="dxa"/>
          </w:tcPr>
          <w:p w14:paraId="1BEEADD6"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18 de mayo de 1980</w:t>
            </w:r>
            <w:r w:rsidRPr="00A0633C">
              <w:rPr>
                <w:rFonts w:cs="Arial"/>
                <w:sz w:val="18"/>
                <w:szCs w:val="18"/>
                <w:lang w:val="es-419"/>
              </w:rPr>
              <w:br/>
              <w:t>18 de mayo de 1980</w:t>
            </w:r>
            <w:r w:rsidRPr="00A0633C">
              <w:rPr>
                <w:rFonts w:cs="Arial"/>
                <w:sz w:val="18"/>
                <w:szCs w:val="18"/>
                <w:lang w:val="es-419"/>
              </w:rPr>
              <w:br/>
              <w:t>-</w:t>
            </w:r>
            <w:r w:rsidRPr="00A0633C">
              <w:rPr>
                <w:rFonts w:cs="Arial"/>
                <w:sz w:val="18"/>
                <w:szCs w:val="18"/>
                <w:lang w:val="es-419"/>
              </w:rPr>
              <w:br/>
              <w:t>18 de julio de 2007</w:t>
            </w:r>
          </w:p>
        </w:tc>
      </w:tr>
      <w:tr w:rsidR="00E65337" w:rsidRPr="002A71D7" w14:paraId="72349D8E" w14:textId="77777777" w:rsidTr="00B84D20">
        <w:trPr>
          <w:cantSplit/>
          <w:jc w:val="center"/>
        </w:trPr>
        <w:tc>
          <w:tcPr>
            <w:tcW w:w="2665" w:type="dxa"/>
          </w:tcPr>
          <w:p w14:paraId="560643E7"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Estados Unidos de América</w:t>
            </w:r>
          </w:p>
        </w:tc>
        <w:tc>
          <w:tcPr>
            <w:tcW w:w="2381" w:type="dxa"/>
          </w:tcPr>
          <w:p w14:paraId="4967E383"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318FF65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16 de mayo de 2007</w:t>
            </w:r>
          </w:p>
        </w:tc>
        <w:tc>
          <w:tcPr>
            <w:tcW w:w="2268" w:type="dxa"/>
          </w:tcPr>
          <w:p w14:paraId="7AE9B0E8"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16 de junio de 2007</w:t>
            </w:r>
          </w:p>
        </w:tc>
      </w:tr>
      <w:tr w:rsidR="00E65337" w:rsidRPr="002A71D7" w14:paraId="74AB4A00" w14:textId="77777777" w:rsidTr="00B84D20">
        <w:trPr>
          <w:cantSplit/>
          <w:jc w:val="center"/>
        </w:trPr>
        <w:tc>
          <w:tcPr>
            <w:tcW w:w="2665" w:type="dxa"/>
          </w:tcPr>
          <w:p w14:paraId="678D325E"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Estados Unidos de América</w:t>
            </w:r>
          </w:p>
        </w:tc>
        <w:tc>
          <w:tcPr>
            <w:tcW w:w="2381" w:type="dxa"/>
          </w:tcPr>
          <w:p w14:paraId="2ED21BA3"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23 de octubre de 1978</w:t>
            </w:r>
            <w:r w:rsidRPr="00A0633C">
              <w:rPr>
                <w:rFonts w:cs="Arial"/>
                <w:sz w:val="18"/>
                <w:szCs w:val="18"/>
                <w:lang w:val="es-419"/>
              </w:rPr>
              <w:br/>
              <w:t>25 de octubre de 1991</w:t>
            </w:r>
          </w:p>
        </w:tc>
        <w:tc>
          <w:tcPr>
            <w:tcW w:w="2268" w:type="dxa"/>
          </w:tcPr>
          <w:p w14:paraId="4D7B0DB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12 de noviembre de 1980</w:t>
            </w:r>
            <w:r w:rsidRPr="00A0633C">
              <w:rPr>
                <w:rFonts w:cs="Arial"/>
                <w:sz w:val="18"/>
                <w:szCs w:val="18"/>
                <w:lang w:val="es-419"/>
              </w:rPr>
              <w:br/>
              <w:t>22 de enero de 1999</w:t>
            </w:r>
          </w:p>
        </w:tc>
        <w:tc>
          <w:tcPr>
            <w:tcW w:w="2268" w:type="dxa"/>
          </w:tcPr>
          <w:p w14:paraId="04CAD71E"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8 de noviembre de 1981</w:t>
            </w:r>
            <w:r w:rsidRPr="00A0633C">
              <w:rPr>
                <w:rFonts w:cs="Arial"/>
                <w:sz w:val="18"/>
                <w:szCs w:val="18"/>
                <w:lang w:val="es-419"/>
              </w:rPr>
              <w:br/>
              <w:t>22 de febrero de 1999</w:t>
            </w:r>
          </w:p>
        </w:tc>
      </w:tr>
      <w:tr w:rsidR="00E65337" w:rsidRPr="002A71D7" w14:paraId="6D57A44A" w14:textId="77777777" w:rsidTr="00B84D20">
        <w:trPr>
          <w:cantSplit/>
          <w:jc w:val="center"/>
        </w:trPr>
        <w:tc>
          <w:tcPr>
            <w:tcW w:w="2665" w:type="dxa"/>
          </w:tcPr>
          <w:p w14:paraId="6A42D35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Estonia</w:t>
            </w:r>
          </w:p>
        </w:tc>
        <w:tc>
          <w:tcPr>
            <w:tcW w:w="2381" w:type="dxa"/>
          </w:tcPr>
          <w:p w14:paraId="20B3903F"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23B18539"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24 de agosto de 2000</w:t>
            </w:r>
          </w:p>
        </w:tc>
        <w:tc>
          <w:tcPr>
            <w:tcW w:w="2268" w:type="dxa"/>
          </w:tcPr>
          <w:p w14:paraId="6C50A85B"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24 de septiembre de 2000</w:t>
            </w:r>
          </w:p>
        </w:tc>
      </w:tr>
      <w:tr w:rsidR="00E65337" w:rsidRPr="002A71D7" w14:paraId="2742267E" w14:textId="77777777" w:rsidTr="00B84D20">
        <w:trPr>
          <w:cantSplit/>
          <w:jc w:val="center"/>
        </w:trPr>
        <w:tc>
          <w:tcPr>
            <w:tcW w:w="2665" w:type="dxa"/>
          </w:tcPr>
          <w:p w14:paraId="5646A73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Federación de Rusia</w:t>
            </w:r>
          </w:p>
        </w:tc>
        <w:tc>
          <w:tcPr>
            <w:tcW w:w="2381" w:type="dxa"/>
          </w:tcPr>
          <w:p w14:paraId="6F88C376"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6CBF7CB3"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29 de junio de 2005</w:t>
            </w:r>
          </w:p>
        </w:tc>
        <w:tc>
          <w:tcPr>
            <w:tcW w:w="2268" w:type="dxa"/>
          </w:tcPr>
          <w:p w14:paraId="091FE288"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29 de julio de 2005</w:t>
            </w:r>
          </w:p>
        </w:tc>
      </w:tr>
      <w:tr w:rsidR="00E65337" w:rsidRPr="002A71D7" w14:paraId="62EE0EB5" w14:textId="77777777" w:rsidTr="00B84D20">
        <w:trPr>
          <w:cantSplit/>
          <w:jc w:val="center"/>
        </w:trPr>
        <w:tc>
          <w:tcPr>
            <w:tcW w:w="2665" w:type="dxa"/>
          </w:tcPr>
          <w:p w14:paraId="2FCB7442"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Federación de Rusia</w:t>
            </w:r>
          </w:p>
        </w:tc>
        <w:tc>
          <w:tcPr>
            <w:tcW w:w="2381" w:type="dxa"/>
          </w:tcPr>
          <w:p w14:paraId="2B37E291"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19FB9F4F"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24 de marzo de 1998</w:t>
            </w:r>
          </w:p>
        </w:tc>
        <w:tc>
          <w:tcPr>
            <w:tcW w:w="2268" w:type="dxa"/>
          </w:tcPr>
          <w:p w14:paraId="651B49E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24 de abril de 1998</w:t>
            </w:r>
          </w:p>
        </w:tc>
      </w:tr>
      <w:tr w:rsidR="00E65337" w:rsidRPr="002A71D7" w14:paraId="07021AFF" w14:textId="77777777" w:rsidTr="00B84D20">
        <w:trPr>
          <w:cantSplit/>
          <w:jc w:val="center"/>
        </w:trPr>
        <w:tc>
          <w:tcPr>
            <w:tcW w:w="2665" w:type="dxa"/>
          </w:tcPr>
          <w:p w14:paraId="61B72B0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Finlandia</w:t>
            </w:r>
          </w:p>
        </w:tc>
        <w:tc>
          <w:tcPr>
            <w:tcW w:w="2381" w:type="dxa"/>
          </w:tcPr>
          <w:p w14:paraId="4AFA1C8F"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78266732"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16 de marzo de 1993</w:t>
            </w:r>
            <w:r w:rsidRPr="00A0633C">
              <w:rPr>
                <w:rFonts w:cs="Arial"/>
                <w:sz w:val="18"/>
                <w:szCs w:val="18"/>
                <w:lang w:val="es-419"/>
              </w:rPr>
              <w:br/>
              <w:t>20 de junio de 2001</w:t>
            </w:r>
          </w:p>
        </w:tc>
        <w:tc>
          <w:tcPr>
            <w:tcW w:w="2268" w:type="dxa"/>
          </w:tcPr>
          <w:p w14:paraId="7451F3C7"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16 de abril de 1993</w:t>
            </w:r>
            <w:r w:rsidRPr="00A0633C">
              <w:rPr>
                <w:rFonts w:cs="Arial"/>
                <w:sz w:val="18"/>
                <w:szCs w:val="18"/>
                <w:lang w:val="es-419"/>
              </w:rPr>
              <w:br/>
              <w:t>20 de julio de 2001</w:t>
            </w:r>
          </w:p>
        </w:tc>
      </w:tr>
      <w:tr w:rsidR="00E65337" w:rsidRPr="002A71D7" w14:paraId="0383C453" w14:textId="77777777" w:rsidTr="00B84D20">
        <w:trPr>
          <w:cantSplit/>
          <w:jc w:val="center"/>
        </w:trPr>
        <w:tc>
          <w:tcPr>
            <w:tcW w:w="2665" w:type="dxa"/>
          </w:tcPr>
          <w:p w14:paraId="76D26C4B"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Francia</w:t>
            </w:r>
          </w:p>
        </w:tc>
        <w:tc>
          <w:tcPr>
            <w:tcW w:w="2381" w:type="dxa"/>
          </w:tcPr>
          <w:p w14:paraId="01917A47"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2 de diciembre de 1961</w:t>
            </w:r>
            <w:r w:rsidRPr="00A0633C">
              <w:rPr>
                <w:rFonts w:cs="Arial"/>
                <w:sz w:val="18"/>
                <w:szCs w:val="18"/>
                <w:lang w:val="es-419"/>
              </w:rPr>
              <w:br/>
              <w:t>10 de noviembre de 1972</w:t>
            </w:r>
            <w:r w:rsidRPr="00A0633C">
              <w:rPr>
                <w:rFonts w:cs="Arial"/>
                <w:sz w:val="18"/>
                <w:szCs w:val="18"/>
                <w:lang w:val="es-419"/>
              </w:rPr>
              <w:br/>
              <w:t>23 de octubre de 1978</w:t>
            </w:r>
            <w:r w:rsidRPr="00A0633C">
              <w:rPr>
                <w:rFonts w:cs="Arial"/>
                <w:sz w:val="18"/>
                <w:szCs w:val="18"/>
                <w:lang w:val="es-419"/>
              </w:rPr>
              <w:br/>
              <w:t>19 de marzo de 1991</w:t>
            </w:r>
          </w:p>
        </w:tc>
        <w:tc>
          <w:tcPr>
            <w:tcW w:w="2268" w:type="dxa"/>
          </w:tcPr>
          <w:p w14:paraId="450CA12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3 de septiembre de 1971</w:t>
            </w:r>
            <w:r w:rsidRPr="00A0633C">
              <w:rPr>
                <w:rFonts w:cs="Arial"/>
                <w:sz w:val="18"/>
                <w:szCs w:val="18"/>
                <w:lang w:val="es-419"/>
              </w:rPr>
              <w:br/>
              <w:t>22 de enero de 1975</w:t>
            </w:r>
            <w:r w:rsidRPr="00A0633C">
              <w:rPr>
                <w:rFonts w:cs="Arial"/>
                <w:sz w:val="18"/>
                <w:szCs w:val="18"/>
                <w:lang w:val="es-419"/>
              </w:rPr>
              <w:br/>
              <w:t>17 de febrero de 1983</w:t>
            </w:r>
            <w:r w:rsidRPr="00A0633C">
              <w:rPr>
                <w:rFonts w:cs="Arial"/>
                <w:sz w:val="18"/>
                <w:szCs w:val="18"/>
                <w:lang w:val="es-419"/>
              </w:rPr>
              <w:br/>
              <w:t>27 de abril de 2012</w:t>
            </w:r>
          </w:p>
        </w:tc>
        <w:tc>
          <w:tcPr>
            <w:tcW w:w="2268" w:type="dxa"/>
          </w:tcPr>
          <w:p w14:paraId="10901BB6"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3 de octubre de 1971</w:t>
            </w:r>
            <w:r w:rsidRPr="00A0633C">
              <w:rPr>
                <w:rFonts w:cs="Arial"/>
                <w:sz w:val="18"/>
                <w:szCs w:val="18"/>
                <w:lang w:val="es-419"/>
              </w:rPr>
              <w:br/>
              <w:t>11 de febrero de 1977</w:t>
            </w:r>
            <w:r w:rsidRPr="00A0633C">
              <w:rPr>
                <w:rFonts w:cs="Arial"/>
                <w:sz w:val="18"/>
                <w:szCs w:val="18"/>
                <w:lang w:val="es-419"/>
              </w:rPr>
              <w:br/>
              <w:t>17 de marzo de 1983</w:t>
            </w:r>
            <w:r w:rsidRPr="00A0633C">
              <w:rPr>
                <w:rFonts w:cs="Arial"/>
                <w:sz w:val="18"/>
                <w:szCs w:val="18"/>
                <w:lang w:val="es-419"/>
              </w:rPr>
              <w:br/>
              <w:t>27 de mayo de 2012</w:t>
            </w:r>
          </w:p>
        </w:tc>
      </w:tr>
      <w:tr w:rsidR="00E65337" w:rsidRPr="002A71D7" w14:paraId="363A43EE" w14:textId="77777777" w:rsidTr="00B84D20">
        <w:trPr>
          <w:cantSplit/>
          <w:jc w:val="center"/>
        </w:trPr>
        <w:tc>
          <w:tcPr>
            <w:tcW w:w="2665" w:type="dxa"/>
          </w:tcPr>
          <w:p w14:paraId="710F6842"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Georgia</w:t>
            </w:r>
          </w:p>
        </w:tc>
        <w:tc>
          <w:tcPr>
            <w:tcW w:w="2381" w:type="dxa"/>
          </w:tcPr>
          <w:p w14:paraId="771FB072"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15C10B0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29 de octubre de 2008</w:t>
            </w:r>
          </w:p>
        </w:tc>
        <w:tc>
          <w:tcPr>
            <w:tcW w:w="2268" w:type="dxa"/>
          </w:tcPr>
          <w:p w14:paraId="29D046D6"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29 de noviembre de 2008</w:t>
            </w:r>
          </w:p>
        </w:tc>
      </w:tr>
      <w:tr w:rsidR="00E65337" w:rsidRPr="002A71D7" w14:paraId="67FEC7FC" w14:textId="77777777" w:rsidTr="00B84D20">
        <w:trPr>
          <w:cantSplit/>
          <w:jc w:val="center"/>
        </w:trPr>
        <w:tc>
          <w:tcPr>
            <w:tcW w:w="2665" w:type="dxa"/>
          </w:tcPr>
          <w:p w14:paraId="744CC02C"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Hungría</w:t>
            </w:r>
          </w:p>
        </w:tc>
        <w:tc>
          <w:tcPr>
            <w:tcW w:w="2381" w:type="dxa"/>
          </w:tcPr>
          <w:p w14:paraId="3F755976"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13F5D8EA"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16 de marzo de 1983</w:t>
            </w:r>
            <w:r w:rsidRPr="00A0633C">
              <w:rPr>
                <w:rFonts w:cs="Arial"/>
                <w:sz w:val="18"/>
                <w:szCs w:val="18"/>
                <w:lang w:val="es-419"/>
              </w:rPr>
              <w:br/>
              <w:t>1 de diciembre de 2002</w:t>
            </w:r>
          </w:p>
        </w:tc>
        <w:tc>
          <w:tcPr>
            <w:tcW w:w="2268" w:type="dxa"/>
          </w:tcPr>
          <w:p w14:paraId="598F42B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16 de abril de 1983</w:t>
            </w:r>
            <w:r w:rsidRPr="00A0633C">
              <w:rPr>
                <w:rFonts w:cs="Arial"/>
                <w:sz w:val="18"/>
                <w:szCs w:val="18"/>
                <w:lang w:val="es-419"/>
              </w:rPr>
              <w:br/>
              <w:t>1 de enero de 2003</w:t>
            </w:r>
          </w:p>
        </w:tc>
      </w:tr>
      <w:tr w:rsidR="00E65337" w:rsidRPr="002A71D7" w14:paraId="701AFD3F" w14:textId="77777777" w:rsidTr="00B84D20">
        <w:trPr>
          <w:cantSplit/>
          <w:jc w:val="center"/>
        </w:trPr>
        <w:tc>
          <w:tcPr>
            <w:tcW w:w="2665" w:type="dxa"/>
          </w:tcPr>
          <w:p w14:paraId="344AEB29"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Irlanda</w:t>
            </w:r>
          </w:p>
        </w:tc>
        <w:tc>
          <w:tcPr>
            <w:tcW w:w="2381" w:type="dxa"/>
          </w:tcPr>
          <w:p w14:paraId="392C4ADA"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27 de septiembre de 1979</w:t>
            </w:r>
            <w:r w:rsidRPr="00A0633C">
              <w:rPr>
                <w:rFonts w:cs="Arial"/>
                <w:sz w:val="18"/>
                <w:szCs w:val="18"/>
                <w:lang w:val="es-419"/>
              </w:rPr>
              <w:br/>
              <w:t>21 de febrero de 1992</w:t>
            </w:r>
          </w:p>
        </w:tc>
        <w:tc>
          <w:tcPr>
            <w:tcW w:w="2268" w:type="dxa"/>
          </w:tcPr>
          <w:p w14:paraId="7340678E"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19 de mayo de 1981</w:t>
            </w:r>
            <w:r w:rsidRPr="00A0633C">
              <w:rPr>
                <w:rFonts w:cs="Arial"/>
                <w:sz w:val="18"/>
                <w:szCs w:val="18"/>
                <w:lang w:val="es-419"/>
              </w:rPr>
              <w:br/>
              <w:t>8 de diciembre de 2011</w:t>
            </w:r>
          </w:p>
        </w:tc>
        <w:tc>
          <w:tcPr>
            <w:tcW w:w="2268" w:type="dxa"/>
          </w:tcPr>
          <w:p w14:paraId="08D1B50A"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8 de noviembre de 1981</w:t>
            </w:r>
            <w:r w:rsidRPr="00A0633C">
              <w:rPr>
                <w:rFonts w:cs="Arial"/>
                <w:sz w:val="18"/>
                <w:szCs w:val="18"/>
                <w:lang w:val="es-419"/>
              </w:rPr>
              <w:br/>
              <w:t>8 de enero de 2012</w:t>
            </w:r>
          </w:p>
        </w:tc>
      </w:tr>
      <w:tr w:rsidR="00E65337" w:rsidRPr="002A71D7" w14:paraId="795E2540" w14:textId="77777777" w:rsidTr="00B84D20">
        <w:trPr>
          <w:cantSplit/>
          <w:jc w:val="center"/>
        </w:trPr>
        <w:tc>
          <w:tcPr>
            <w:tcW w:w="2665" w:type="dxa"/>
          </w:tcPr>
          <w:p w14:paraId="56725811"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Islandia</w:t>
            </w:r>
          </w:p>
        </w:tc>
        <w:tc>
          <w:tcPr>
            <w:tcW w:w="2381" w:type="dxa"/>
          </w:tcPr>
          <w:p w14:paraId="7BA9598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2ADC18E3"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3 de abril de 2006</w:t>
            </w:r>
          </w:p>
        </w:tc>
        <w:tc>
          <w:tcPr>
            <w:tcW w:w="2268" w:type="dxa"/>
          </w:tcPr>
          <w:p w14:paraId="58B380B9"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3 de mayo de 2006</w:t>
            </w:r>
          </w:p>
        </w:tc>
      </w:tr>
      <w:tr w:rsidR="00E65337" w:rsidRPr="002A71D7" w14:paraId="09F63996" w14:textId="77777777" w:rsidTr="00B84D20">
        <w:trPr>
          <w:cantSplit/>
          <w:jc w:val="center"/>
        </w:trPr>
        <w:tc>
          <w:tcPr>
            <w:tcW w:w="2665" w:type="dxa"/>
          </w:tcPr>
          <w:p w14:paraId="2BC8059B"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Israel</w:t>
            </w:r>
          </w:p>
        </w:tc>
        <w:tc>
          <w:tcPr>
            <w:tcW w:w="2381" w:type="dxa"/>
          </w:tcPr>
          <w:p w14:paraId="338BE0CE"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23 de octubre de 1991</w:t>
            </w:r>
          </w:p>
        </w:tc>
        <w:tc>
          <w:tcPr>
            <w:tcW w:w="2268" w:type="dxa"/>
          </w:tcPr>
          <w:p w14:paraId="183BFBFB"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12 de noviembre de 1979</w:t>
            </w:r>
            <w:r w:rsidRPr="00A0633C">
              <w:rPr>
                <w:rFonts w:cs="Arial"/>
                <w:sz w:val="18"/>
                <w:szCs w:val="18"/>
                <w:lang w:val="es-419"/>
              </w:rPr>
              <w:br/>
              <w:t>12 de noviembre de 1979</w:t>
            </w:r>
            <w:r w:rsidRPr="00A0633C">
              <w:rPr>
                <w:rFonts w:cs="Arial"/>
                <w:sz w:val="18"/>
                <w:szCs w:val="18"/>
                <w:lang w:val="es-419"/>
              </w:rPr>
              <w:br/>
              <w:t>12 de abril de 1984</w:t>
            </w:r>
            <w:r w:rsidRPr="00A0633C">
              <w:rPr>
                <w:rFonts w:cs="Arial"/>
                <w:sz w:val="18"/>
                <w:szCs w:val="18"/>
                <w:lang w:val="es-419"/>
              </w:rPr>
              <w:br/>
              <w:t>3 de junio de 1996</w:t>
            </w:r>
          </w:p>
        </w:tc>
        <w:tc>
          <w:tcPr>
            <w:tcW w:w="2268" w:type="dxa"/>
          </w:tcPr>
          <w:p w14:paraId="503E880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12 de diciembre de 1979</w:t>
            </w:r>
            <w:r w:rsidRPr="00A0633C">
              <w:rPr>
                <w:rFonts w:cs="Arial"/>
                <w:sz w:val="18"/>
                <w:szCs w:val="18"/>
                <w:lang w:val="es-419"/>
              </w:rPr>
              <w:br/>
              <w:t>12 de diciembre de 1979</w:t>
            </w:r>
            <w:r w:rsidRPr="00A0633C">
              <w:rPr>
                <w:rFonts w:cs="Arial"/>
                <w:sz w:val="18"/>
                <w:szCs w:val="18"/>
                <w:lang w:val="es-419"/>
              </w:rPr>
              <w:br/>
              <w:t>12 de mayo de 1984</w:t>
            </w:r>
            <w:r w:rsidRPr="00A0633C">
              <w:rPr>
                <w:rFonts w:cs="Arial"/>
                <w:sz w:val="18"/>
                <w:szCs w:val="18"/>
                <w:lang w:val="es-419"/>
              </w:rPr>
              <w:br/>
              <w:t>24 de abril de 1998</w:t>
            </w:r>
          </w:p>
        </w:tc>
      </w:tr>
      <w:tr w:rsidR="00E65337" w:rsidRPr="002A71D7" w14:paraId="2187E10D" w14:textId="77777777" w:rsidTr="00B84D20">
        <w:trPr>
          <w:cantSplit/>
          <w:jc w:val="center"/>
        </w:trPr>
        <w:tc>
          <w:tcPr>
            <w:tcW w:w="2665" w:type="dxa"/>
          </w:tcPr>
          <w:p w14:paraId="460BE152"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lastRenderedPageBreak/>
              <w:t>Italia</w:t>
            </w:r>
          </w:p>
        </w:tc>
        <w:tc>
          <w:tcPr>
            <w:tcW w:w="2381" w:type="dxa"/>
          </w:tcPr>
          <w:p w14:paraId="50CFD89C"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2 de diciembre de 1961</w:t>
            </w:r>
            <w:r w:rsidRPr="00A0633C">
              <w:rPr>
                <w:rFonts w:cs="Arial"/>
                <w:sz w:val="18"/>
                <w:szCs w:val="18"/>
                <w:lang w:val="es-419"/>
              </w:rPr>
              <w:br/>
              <w:t>10 de noviembre de 1972</w:t>
            </w:r>
            <w:r w:rsidRPr="00A0633C">
              <w:rPr>
                <w:rFonts w:cs="Arial"/>
                <w:sz w:val="18"/>
                <w:szCs w:val="18"/>
                <w:lang w:val="es-419"/>
              </w:rPr>
              <w:br/>
              <w:t>23 de octubre de 1978</w:t>
            </w:r>
            <w:r w:rsidRPr="00A0633C">
              <w:rPr>
                <w:rFonts w:cs="Arial"/>
                <w:sz w:val="18"/>
                <w:szCs w:val="18"/>
                <w:lang w:val="es-419"/>
              </w:rPr>
              <w:br/>
              <w:t>19 de marzo de 1991</w:t>
            </w:r>
          </w:p>
        </w:tc>
        <w:tc>
          <w:tcPr>
            <w:tcW w:w="2268" w:type="dxa"/>
          </w:tcPr>
          <w:p w14:paraId="50B5BFFF"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1 de junio de 1977</w:t>
            </w:r>
            <w:r w:rsidRPr="00A0633C">
              <w:rPr>
                <w:rFonts w:cs="Arial"/>
                <w:sz w:val="18"/>
                <w:szCs w:val="18"/>
                <w:lang w:val="es-419"/>
              </w:rPr>
              <w:br/>
              <w:t>1 de junio de 1977</w:t>
            </w:r>
            <w:r w:rsidRPr="00A0633C">
              <w:rPr>
                <w:rFonts w:cs="Arial"/>
                <w:sz w:val="18"/>
                <w:szCs w:val="18"/>
                <w:lang w:val="es-419"/>
              </w:rPr>
              <w:br/>
              <w:t>28 de abril de 1986</w:t>
            </w:r>
            <w:r w:rsidRPr="00A0633C">
              <w:rPr>
                <w:rFonts w:cs="Arial"/>
                <w:sz w:val="18"/>
                <w:szCs w:val="18"/>
                <w:lang w:val="es-419"/>
              </w:rPr>
              <w:br/>
              <w:t>-</w:t>
            </w:r>
          </w:p>
        </w:tc>
        <w:tc>
          <w:tcPr>
            <w:tcW w:w="2268" w:type="dxa"/>
          </w:tcPr>
          <w:p w14:paraId="679385FB"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1 de julio de 1977</w:t>
            </w:r>
            <w:r w:rsidRPr="00A0633C">
              <w:rPr>
                <w:rFonts w:cs="Arial"/>
                <w:sz w:val="18"/>
                <w:szCs w:val="18"/>
                <w:lang w:val="es-419"/>
              </w:rPr>
              <w:br/>
              <w:t>1 de julio de 1977</w:t>
            </w:r>
            <w:r w:rsidRPr="00A0633C">
              <w:rPr>
                <w:rFonts w:cs="Arial"/>
                <w:sz w:val="18"/>
                <w:szCs w:val="18"/>
                <w:lang w:val="es-419"/>
              </w:rPr>
              <w:br/>
              <w:t>28 de mayo de 1986</w:t>
            </w:r>
            <w:r w:rsidRPr="00A0633C">
              <w:rPr>
                <w:rFonts w:cs="Arial"/>
                <w:sz w:val="18"/>
                <w:szCs w:val="18"/>
                <w:lang w:val="es-419"/>
              </w:rPr>
              <w:br/>
              <w:t>-</w:t>
            </w:r>
          </w:p>
        </w:tc>
      </w:tr>
      <w:tr w:rsidR="00E65337" w:rsidRPr="002A71D7" w14:paraId="7CBA3F33" w14:textId="77777777" w:rsidTr="00B84D20">
        <w:trPr>
          <w:cantSplit/>
          <w:jc w:val="center"/>
        </w:trPr>
        <w:tc>
          <w:tcPr>
            <w:tcW w:w="2665" w:type="dxa"/>
          </w:tcPr>
          <w:p w14:paraId="74D174A7"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Japón</w:t>
            </w:r>
          </w:p>
        </w:tc>
        <w:tc>
          <w:tcPr>
            <w:tcW w:w="2381" w:type="dxa"/>
          </w:tcPr>
          <w:p w14:paraId="22752F12"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17 de octubre de 1979</w:t>
            </w:r>
            <w:r w:rsidRPr="00A0633C">
              <w:rPr>
                <w:rFonts w:cs="Arial"/>
                <w:sz w:val="18"/>
                <w:szCs w:val="18"/>
                <w:lang w:val="es-419"/>
              </w:rPr>
              <w:br/>
              <w:t>-</w:t>
            </w:r>
          </w:p>
        </w:tc>
        <w:tc>
          <w:tcPr>
            <w:tcW w:w="2268" w:type="dxa"/>
          </w:tcPr>
          <w:p w14:paraId="049B7785"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3 de agosto de 1982</w:t>
            </w:r>
            <w:r w:rsidRPr="00A0633C">
              <w:rPr>
                <w:rFonts w:cs="Arial"/>
                <w:sz w:val="18"/>
                <w:szCs w:val="18"/>
                <w:lang w:val="es-419"/>
              </w:rPr>
              <w:br/>
              <w:t>24 de noviembre de 1998</w:t>
            </w:r>
          </w:p>
        </w:tc>
        <w:tc>
          <w:tcPr>
            <w:tcW w:w="2268" w:type="dxa"/>
          </w:tcPr>
          <w:p w14:paraId="5B44E2B6"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3 de septiembre de 1982</w:t>
            </w:r>
            <w:r w:rsidRPr="00A0633C">
              <w:rPr>
                <w:rFonts w:cs="Arial"/>
                <w:sz w:val="18"/>
                <w:szCs w:val="18"/>
                <w:lang w:val="es-419"/>
              </w:rPr>
              <w:br/>
              <w:t>24 de diciembre de 1998</w:t>
            </w:r>
          </w:p>
        </w:tc>
      </w:tr>
      <w:tr w:rsidR="00E65337" w:rsidRPr="002A71D7" w14:paraId="7DD59416" w14:textId="77777777" w:rsidTr="00B84D20">
        <w:trPr>
          <w:cantSplit/>
          <w:jc w:val="center"/>
        </w:trPr>
        <w:tc>
          <w:tcPr>
            <w:tcW w:w="2665" w:type="dxa"/>
          </w:tcPr>
          <w:p w14:paraId="101774A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Jordania</w:t>
            </w:r>
          </w:p>
        </w:tc>
        <w:tc>
          <w:tcPr>
            <w:tcW w:w="2381" w:type="dxa"/>
          </w:tcPr>
          <w:p w14:paraId="6EE1E395"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6AE4B39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24 de septiembre de 2004</w:t>
            </w:r>
          </w:p>
        </w:tc>
        <w:tc>
          <w:tcPr>
            <w:tcW w:w="2268" w:type="dxa"/>
          </w:tcPr>
          <w:p w14:paraId="62CA16B2"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24 de octubre de 2004</w:t>
            </w:r>
          </w:p>
        </w:tc>
      </w:tr>
      <w:tr w:rsidR="00E65337" w:rsidRPr="002A71D7" w14:paraId="53B35960" w14:textId="77777777" w:rsidTr="00B84D20">
        <w:trPr>
          <w:cantSplit/>
          <w:jc w:val="center"/>
        </w:trPr>
        <w:tc>
          <w:tcPr>
            <w:tcW w:w="2665" w:type="dxa"/>
          </w:tcPr>
          <w:p w14:paraId="059EFFA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Kenya</w:t>
            </w:r>
          </w:p>
        </w:tc>
        <w:tc>
          <w:tcPr>
            <w:tcW w:w="2381" w:type="dxa"/>
          </w:tcPr>
          <w:p w14:paraId="3FC1DC91"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0B37840A"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13 de abril de 1999</w:t>
            </w:r>
            <w:r w:rsidRPr="00A0633C">
              <w:rPr>
                <w:rFonts w:cs="Arial"/>
                <w:sz w:val="18"/>
                <w:szCs w:val="18"/>
                <w:lang w:val="es-419"/>
              </w:rPr>
              <w:br/>
              <w:t>11 de abril de 2016</w:t>
            </w:r>
          </w:p>
        </w:tc>
        <w:tc>
          <w:tcPr>
            <w:tcW w:w="2268" w:type="dxa"/>
          </w:tcPr>
          <w:p w14:paraId="6BD1338B"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13 de mayo de 1999</w:t>
            </w:r>
            <w:r w:rsidRPr="00A0633C">
              <w:rPr>
                <w:rFonts w:cs="Arial"/>
                <w:sz w:val="18"/>
                <w:szCs w:val="18"/>
                <w:lang w:val="es-419"/>
              </w:rPr>
              <w:br/>
              <w:t>11 de mayo de 2016</w:t>
            </w:r>
          </w:p>
        </w:tc>
      </w:tr>
      <w:tr w:rsidR="00E65337" w:rsidRPr="002A71D7" w14:paraId="1407339F" w14:textId="77777777" w:rsidTr="00B84D20">
        <w:trPr>
          <w:cantSplit/>
          <w:jc w:val="center"/>
        </w:trPr>
        <w:tc>
          <w:tcPr>
            <w:tcW w:w="2665" w:type="dxa"/>
          </w:tcPr>
          <w:p w14:paraId="227897B6"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Kirguistán</w:t>
            </w:r>
          </w:p>
        </w:tc>
        <w:tc>
          <w:tcPr>
            <w:tcW w:w="2381" w:type="dxa"/>
          </w:tcPr>
          <w:p w14:paraId="0760E0CF"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2A9D27D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26 de mayo de 2000</w:t>
            </w:r>
          </w:p>
        </w:tc>
        <w:tc>
          <w:tcPr>
            <w:tcW w:w="2268" w:type="dxa"/>
          </w:tcPr>
          <w:p w14:paraId="6A0D1C65"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26 de junio de 2000</w:t>
            </w:r>
          </w:p>
        </w:tc>
      </w:tr>
      <w:tr w:rsidR="00E65337" w:rsidRPr="002A71D7" w14:paraId="079852D5" w14:textId="77777777" w:rsidTr="00B84D20">
        <w:trPr>
          <w:cantSplit/>
          <w:jc w:val="center"/>
        </w:trPr>
        <w:tc>
          <w:tcPr>
            <w:tcW w:w="2665" w:type="dxa"/>
          </w:tcPr>
          <w:p w14:paraId="735427EF"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Letonia</w:t>
            </w:r>
          </w:p>
        </w:tc>
        <w:tc>
          <w:tcPr>
            <w:tcW w:w="2381" w:type="dxa"/>
          </w:tcPr>
          <w:p w14:paraId="7E8CFF78"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0231A458"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30 de julio de 2002</w:t>
            </w:r>
          </w:p>
        </w:tc>
        <w:tc>
          <w:tcPr>
            <w:tcW w:w="2268" w:type="dxa"/>
          </w:tcPr>
          <w:p w14:paraId="457A8049"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30 de agosto de 2002</w:t>
            </w:r>
          </w:p>
        </w:tc>
      </w:tr>
      <w:tr w:rsidR="00E65337" w:rsidRPr="002A71D7" w14:paraId="78C894C6" w14:textId="77777777" w:rsidTr="00B84D20">
        <w:trPr>
          <w:cantSplit/>
          <w:jc w:val="center"/>
        </w:trPr>
        <w:tc>
          <w:tcPr>
            <w:tcW w:w="2665" w:type="dxa"/>
          </w:tcPr>
          <w:p w14:paraId="79AE657B"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Lituania</w:t>
            </w:r>
          </w:p>
        </w:tc>
        <w:tc>
          <w:tcPr>
            <w:tcW w:w="2381" w:type="dxa"/>
          </w:tcPr>
          <w:p w14:paraId="3278110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4332F2D1"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10 de noviembre de 2003</w:t>
            </w:r>
          </w:p>
        </w:tc>
        <w:tc>
          <w:tcPr>
            <w:tcW w:w="2268" w:type="dxa"/>
          </w:tcPr>
          <w:p w14:paraId="149A26A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10 de diciembre de 2003</w:t>
            </w:r>
          </w:p>
        </w:tc>
      </w:tr>
      <w:tr w:rsidR="00E65337" w:rsidRPr="002A71D7" w14:paraId="1337EB8C" w14:textId="77777777" w:rsidTr="00B84D20">
        <w:trPr>
          <w:cantSplit/>
          <w:jc w:val="center"/>
        </w:trPr>
        <w:tc>
          <w:tcPr>
            <w:tcW w:w="2665" w:type="dxa"/>
          </w:tcPr>
          <w:p w14:paraId="4200692A"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Macedonia del Norte</w:t>
            </w:r>
          </w:p>
        </w:tc>
        <w:tc>
          <w:tcPr>
            <w:tcW w:w="2381" w:type="dxa"/>
          </w:tcPr>
          <w:p w14:paraId="24CF463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r>
          </w:p>
        </w:tc>
        <w:tc>
          <w:tcPr>
            <w:tcW w:w="2268" w:type="dxa"/>
          </w:tcPr>
          <w:p w14:paraId="3EC4F97B"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4 de abril de 2011</w:t>
            </w:r>
          </w:p>
        </w:tc>
        <w:tc>
          <w:tcPr>
            <w:tcW w:w="2268" w:type="dxa"/>
          </w:tcPr>
          <w:p w14:paraId="25A3AD31"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4 de mayo de 2011</w:t>
            </w:r>
          </w:p>
        </w:tc>
      </w:tr>
      <w:tr w:rsidR="00E65337" w:rsidRPr="002A71D7" w14:paraId="51BFC8A9" w14:textId="77777777" w:rsidTr="00B84D20">
        <w:trPr>
          <w:cantSplit/>
          <w:jc w:val="center"/>
        </w:trPr>
        <w:tc>
          <w:tcPr>
            <w:tcW w:w="2665" w:type="dxa"/>
          </w:tcPr>
          <w:p w14:paraId="63541CEB"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Marruecos</w:t>
            </w:r>
          </w:p>
        </w:tc>
        <w:tc>
          <w:tcPr>
            <w:tcW w:w="2381" w:type="dxa"/>
          </w:tcPr>
          <w:p w14:paraId="2CE6530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1B0B8CA8"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8 de septiembre de 2006</w:t>
            </w:r>
          </w:p>
        </w:tc>
        <w:tc>
          <w:tcPr>
            <w:tcW w:w="2268" w:type="dxa"/>
          </w:tcPr>
          <w:p w14:paraId="251FD875"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8 de octubre de 2006</w:t>
            </w:r>
          </w:p>
        </w:tc>
      </w:tr>
      <w:tr w:rsidR="00E65337" w:rsidRPr="002A71D7" w14:paraId="71DC0A8D" w14:textId="77777777" w:rsidTr="00B84D20">
        <w:trPr>
          <w:cantSplit/>
          <w:jc w:val="center"/>
        </w:trPr>
        <w:tc>
          <w:tcPr>
            <w:tcW w:w="2665" w:type="dxa"/>
          </w:tcPr>
          <w:p w14:paraId="4581D229"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México</w:t>
            </w:r>
          </w:p>
        </w:tc>
        <w:tc>
          <w:tcPr>
            <w:tcW w:w="2381" w:type="dxa"/>
          </w:tcPr>
          <w:p w14:paraId="206855C6"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25 de julio de 1979</w:t>
            </w:r>
            <w:r w:rsidRPr="00A0633C">
              <w:rPr>
                <w:rFonts w:cs="Arial"/>
                <w:sz w:val="18"/>
                <w:szCs w:val="18"/>
                <w:lang w:val="es-419"/>
              </w:rPr>
              <w:br/>
              <w:t>-</w:t>
            </w:r>
          </w:p>
        </w:tc>
        <w:tc>
          <w:tcPr>
            <w:tcW w:w="2268" w:type="dxa"/>
          </w:tcPr>
          <w:p w14:paraId="5DAF4F77"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9 de julio de 1997</w:t>
            </w:r>
            <w:r w:rsidRPr="00A0633C">
              <w:rPr>
                <w:rFonts w:cs="Arial"/>
                <w:sz w:val="18"/>
                <w:szCs w:val="18"/>
                <w:lang w:val="es-419"/>
              </w:rPr>
              <w:br/>
              <w:t>-</w:t>
            </w:r>
          </w:p>
        </w:tc>
        <w:tc>
          <w:tcPr>
            <w:tcW w:w="2268" w:type="dxa"/>
          </w:tcPr>
          <w:p w14:paraId="29886D76"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9 de agosto de 1997</w:t>
            </w:r>
            <w:r w:rsidRPr="00A0633C">
              <w:rPr>
                <w:rFonts w:cs="Arial"/>
                <w:sz w:val="18"/>
                <w:szCs w:val="18"/>
                <w:lang w:val="es-419"/>
              </w:rPr>
              <w:br/>
              <w:t>-</w:t>
            </w:r>
          </w:p>
        </w:tc>
      </w:tr>
      <w:tr w:rsidR="00E65337" w:rsidRPr="002A71D7" w14:paraId="6CCBA3AE" w14:textId="77777777" w:rsidTr="00B84D20">
        <w:trPr>
          <w:cantSplit/>
          <w:jc w:val="center"/>
        </w:trPr>
        <w:tc>
          <w:tcPr>
            <w:tcW w:w="2665" w:type="dxa"/>
          </w:tcPr>
          <w:p w14:paraId="218DB66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Montenegro</w:t>
            </w:r>
          </w:p>
        </w:tc>
        <w:tc>
          <w:tcPr>
            <w:tcW w:w="2381" w:type="dxa"/>
          </w:tcPr>
          <w:p w14:paraId="549AD4D9"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52E45D5A"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24 de agosto de 2015</w:t>
            </w:r>
          </w:p>
        </w:tc>
        <w:tc>
          <w:tcPr>
            <w:tcW w:w="2268" w:type="dxa"/>
          </w:tcPr>
          <w:p w14:paraId="1DDE1B57"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24 de septiembre de 2015</w:t>
            </w:r>
          </w:p>
        </w:tc>
      </w:tr>
      <w:tr w:rsidR="00E65337" w:rsidRPr="002A71D7" w14:paraId="3512B441" w14:textId="77777777" w:rsidTr="00B84D20">
        <w:trPr>
          <w:cantSplit/>
          <w:jc w:val="center"/>
        </w:trPr>
        <w:tc>
          <w:tcPr>
            <w:tcW w:w="2665" w:type="dxa"/>
          </w:tcPr>
          <w:p w14:paraId="5B534A9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Nicaragua</w:t>
            </w:r>
          </w:p>
        </w:tc>
        <w:tc>
          <w:tcPr>
            <w:tcW w:w="2381" w:type="dxa"/>
          </w:tcPr>
          <w:p w14:paraId="256055FF"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r>
            <w:r w:rsidRPr="00A0633C">
              <w:rPr>
                <w:rFonts w:cs="Arial"/>
                <w:sz w:val="18"/>
                <w:szCs w:val="18"/>
                <w:lang w:val="es-419"/>
              </w:rPr>
              <w:br/>
              <w:t>-</w:t>
            </w:r>
          </w:p>
        </w:tc>
        <w:tc>
          <w:tcPr>
            <w:tcW w:w="2268" w:type="dxa"/>
          </w:tcPr>
          <w:p w14:paraId="7BCFEFC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6 agosto de 2001</w:t>
            </w:r>
            <w:r w:rsidRPr="00A0633C">
              <w:rPr>
                <w:rFonts w:cs="Arial"/>
                <w:sz w:val="18"/>
                <w:szCs w:val="18"/>
                <w:lang w:val="es-419"/>
              </w:rPr>
              <w:tab/>
            </w:r>
            <w:r w:rsidRPr="00A0633C">
              <w:rPr>
                <w:rFonts w:cs="Arial"/>
                <w:sz w:val="18"/>
                <w:szCs w:val="18"/>
                <w:lang w:val="es-419"/>
              </w:rPr>
              <w:br/>
              <w:t>-</w:t>
            </w:r>
          </w:p>
        </w:tc>
        <w:tc>
          <w:tcPr>
            <w:tcW w:w="2268" w:type="dxa"/>
          </w:tcPr>
          <w:p w14:paraId="732D89F7"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6 de septiembre de 2001</w:t>
            </w:r>
            <w:r w:rsidRPr="00A0633C">
              <w:rPr>
                <w:rFonts w:cs="Arial"/>
                <w:sz w:val="18"/>
                <w:szCs w:val="18"/>
                <w:lang w:val="es-419"/>
              </w:rPr>
              <w:br/>
              <w:t>-</w:t>
            </w:r>
          </w:p>
        </w:tc>
      </w:tr>
      <w:tr w:rsidR="00E65337" w:rsidRPr="002A71D7" w14:paraId="05223376" w14:textId="77777777" w:rsidTr="00B84D20">
        <w:trPr>
          <w:cantSplit/>
          <w:jc w:val="center"/>
        </w:trPr>
        <w:tc>
          <w:tcPr>
            <w:tcW w:w="2665" w:type="dxa"/>
          </w:tcPr>
          <w:p w14:paraId="2999EE4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Noruega</w:t>
            </w:r>
          </w:p>
        </w:tc>
        <w:tc>
          <w:tcPr>
            <w:tcW w:w="2381" w:type="dxa"/>
          </w:tcPr>
          <w:p w14:paraId="1156799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3D82D232"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13 de agosto de 1993</w:t>
            </w:r>
            <w:r w:rsidRPr="00A0633C">
              <w:rPr>
                <w:rFonts w:cs="Arial"/>
                <w:sz w:val="18"/>
                <w:szCs w:val="18"/>
                <w:lang w:val="es-419"/>
              </w:rPr>
              <w:br/>
              <w:t>-</w:t>
            </w:r>
          </w:p>
        </w:tc>
        <w:tc>
          <w:tcPr>
            <w:tcW w:w="2268" w:type="dxa"/>
          </w:tcPr>
          <w:p w14:paraId="5EC6A12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13 de septiembre de 1993</w:t>
            </w:r>
            <w:r w:rsidRPr="00A0633C">
              <w:rPr>
                <w:rFonts w:cs="Arial"/>
                <w:sz w:val="18"/>
                <w:szCs w:val="18"/>
                <w:lang w:val="es-419"/>
              </w:rPr>
              <w:br/>
              <w:t>-</w:t>
            </w:r>
          </w:p>
        </w:tc>
      </w:tr>
      <w:tr w:rsidR="00E65337" w:rsidRPr="002A71D7" w14:paraId="7D7A68B7" w14:textId="77777777" w:rsidTr="00B84D20">
        <w:trPr>
          <w:cantSplit/>
          <w:jc w:val="center"/>
        </w:trPr>
        <w:tc>
          <w:tcPr>
            <w:tcW w:w="2665" w:type="dxa"/>
          </w:tcPr>
          <w:p w14:paraId="0C1CEFD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lastRenderedPageBreak/>
              <w:t>Nueva Zelandia</w:t>
            </w:r>
          </w:p>
        </w:tc>
        <w:tc>
          <w:tcPr>
            <w:tcW w:w="2381" w:type="dxa"/>
          </w:tcPr>
          <w:p w14:paraId="4D2ABB6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25 de julio de 1979</w:t>
            </w:r>
            <w:r w:rsidRPr="00A0633C">
              <w:rPr>
                <w:rFonts w:cs="Arial"/>
                <w:sz w:val="18"/>
                <w:szCs w:val="18"/>
                <w:lang w:val="es-419"/>
              </w:rPr>
              <w:br/>
              <w:t>19 de diciembre de 1991</w:t>
            </w:r>
          </w:p>
        </w:tc>
        <w:tc>
          <w:tcPr>
            <w:tcW w:w="2268" w:type="dxa"/>
          </w:tcPr>
          <w:p w14:paraId="7B63B77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3 de noviembre de 1980</w:t>
            </w:r>
            <w:r w:rsidRPr="00A0633C">
              <w:rPr>
                <w:rFonts w:cs="Arial"/>
                <w:sz w:val="18"/>
                <w:szCs w:val="18"/>
                <w:lang w:val="es-419"/>
              </w:rPr>
              <w:br/>
              <w:t>-</w:t>
            </w:r>
          </w:p>
        </w:tc>
        <w:tc>
          <w:tcPr>
            <w:tcW w:w="2268" w:type="dxa"/>
          </w:tcPr>
          <w:p w14:paraId="3B81CBF6"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8 de noviembre de 1981</w:t>
            </w:r>
            <w:r w:rsidRPr="00A0633C">
              <w:rPr>
                <w:rFonts w:cs="Arial"/>
                <w:sz w:val="18"/>
                <w:szCs w:val="18"/>
                <w:lang w:val="es-419"/>
              </w:rPr>
              <w:br/>
              <w:t>-</w:t>
            </w:r>
          </w:p>
        </w:tc>
      </w:tr>
      <w:tr w:rsidR="00E65337" w:rsidRPr="002A71D7" w14:paraId="6247A50F" w14:textId="77777777" w:rsidTr="00B84D20">
        <w:trPr>
          <w:cantSplit/>
          <w:jc w:val="center"/>
        </w:trPr>
        <w:tc>
          <w:tcPr>
            <w:tcW w:w="2665" w:type="dxa"/>
          </w:tcPr>
          <w:p w14:paraId="5C10383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Omán</w:t>
            </w:r>
          </w:p>
        </w:tc>
        <w:tc>
          <w:tcPr>
            <w:tcW w:w="2381" w:type="dxa"/>
          </w:tcPr>
          <w:p w14:paraId="75490951"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0DF74DE2"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22 de octubre de 2009</w:t>
            </w:r>
          </w:p>
        </w:tc>
        <w:tc>
          <w:tcPr>
            <w:tcW w:w="2268" w:type="dxa"/>
          </w:tcPr>
          <w:p w14:paraId="6373887A"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22 de noviembre de 2009</w:t>
            </w:r>
          </w:p>
        </w:tc>
      </w:tr>
      <w:tr w:rsidR="00E65337" w:rsidRPr="002A71D7" w14:paraId="3B52CC60" w14:textId="77777777" w:rsidTr="00B84D20">
        <w:trPr>
          <w:cantSplit/>
          <w:jc w:val="center"/>
        </w:trPr>
        <w:tc>
          <w:tcPr>
            <w:tcW w:w="2665" w:type="dxa"/>
          </w:tcPr>
          <w:p w14:paraId="71940A23"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Organización Africana de la Propiedad Intelectual</w:t>
            </w:r>
          </w:p>
        </w:tc>
        <w:tc>
          <w:tcPr>
            <w:tcW w:w="2381" w:type="dxa"/>
          </w:tcPr>
          <w:p w14:paraId="5755CAD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11526F32"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10 de junio de 2014</w:t>
            </w:r>
          </w:p>
        </w:tc>
        <w:tc>
          <w:tcPr>
            <w:tcW w:w="2268" w:type="dxa"/>
          </w:tcPr>
          <w:p w14:paraId="22809EA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10 de julio de 2014</w:t>
            </w:r>
          </w:p>
        </w:tc>
      </w:tr>
      <w:tr w:rsidR="00E65337" w:rsidRPr="002A71D7" w14:paraId="52C01BBF" w14:textId="77777777" w:rsidTr="00B84D20">
        <w:trPr>
          <w:cantSplit/>
          <w:jc w:val="center"/>
        </w:trPr>
        <w:tc>
          <w:tcPr>
            <w:tcW w:w="2665" w:type="dxa"/>
          </w:tcPr>
          <w:p w14:paraId="72774DB2"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Países Bajos</w:t>
            </w:r>
          </w:p>
        </w:tc>
        <w:tc>
          <w:tcPr>
            <w:tcW w:w="2381" w:type="dxa"/>
          </w:tcPr>
          <w:p w14:paraId="65ECA929"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2 de diciembre de 1961</w:t>
            </w:r>
            <w:r w:rsidRPr="00A0633C">
              <w:rPr>
                <w:rFonts w:cs="Arial"/>
                <w:sz w:val="18"/>
                <w:szCs w:val="18"/>
                <w:lang w:val="es-419"/>
              </w:rPr>
              <w:br/>
              <w:t>10 de noviembre de 1972</w:t>
            </w:r>
            <w:r w:rsidRPr="00A0633C">
              <w:rPr>
                <w:rFonts w:cs="Arial"/>
                <w:sz w:val="18"/>
                <w:szCs w:val="18"/>
                <w:lang w:val="es-419"/>
              </w:rPr>
              <w:br/>
              <w:t>23 de octubre de 1978</w:t>
            </w:r>
            <w:r w:rsidRPr="00A0633C">
              <w:rPr>
                <w:rFonts w:cs="Arial"/>
                <w:sz w:val="18"/>
                <w:szCs w:val="18"/>
                <w:lang w:val="es-419"/>
              </w:rPr>
              <w:br/>
              <w:t>19 de marzo de 1991</w:t>
            </w:r>
          </w:p>
        </w:tc>
        <w:tc>
          <w:tcPr>
            <w:tcW w:w="2268" w:type="dxa"/>
          </w:tcPr>
          <w:p w14:paraId="432281B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8 de agosto de 1967</w:t>
            </w:r>
            <w:r w:rsidRPr="00A0633C">
              <w:rPr>
                <w:rFonts w:cs="Arial"/>
                <w:sz w:val="18"/>
                <w:szCs w:val="18"/>
                <w:lang w:val="es-419"/>
              </w:rPr>
              <w:br/>
              <w:t>12 de enero de 1977</w:t>
            </w:r>
            <w:r w:rsidRPr="00A0633C">
              <w:rPr>
                <w:rFonts w:cs="Arial"/>
                <w:sz w:val="18"/>
                <w:szCs w:val="18"/>
                <w:lang w:val="es-419"/>
              </w:rPr>
              <w:br/>
              <w:t>2 de agosto de 1984</w:t>
            </w:r>
            <w:r w:rsidRPr="00A0633C">
              <w:rPr>
                <w:rFonts w:cs="Arial"/>
                <w:sz w:val="18"/>
                <w:szCs w:val="18"/>
                <w:lang w:val="es-419"/>
              </w:rPr>
              <w:br/>
              <w:t>14 de octubre de 1996</w:t>
            </w:r>
          </w:p>
        </w:tc>
        <w:tc>
          <w:tcPr>
            <w:tcW w:w="2268" w:type="dxa"/>
          </w:tcPr>
          <w:p w14:paraId="1DD6C13E"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10 de agosto de 1968</w:t>
            </w:r>
            <w:r w:rsidRPr="00A0633C">
              <w:rPr>
                <w:rFonts w:cs="Arial"/>
                <w:sz w:val="18"/>
                <w:szCs w:val="18"/>
                <w:lang w:val="es-419"/>
              </w:rPr>
              <w:br/>
              <w:t>11 de febrero de 1977</w:t>
            </w:r>
            <w:r w:rsidRPr="00A0633C">
              <w:rPr>
                <w:rFonts w:cs="Arial"/>
                <w:sz w:val="18"/>
                <w:szCs w:val="18"/>
                <w:lang w:val="es-419"/>
              </w:rPr>
              <w:br/>
              <w:t>2 de septiembre de 1984</w:t>
            </w:r>
            <w:r w:rsidRPr="00A0633C">
              <w:rPr>
                <w:rFonts w:cs="Arial"/>
                <w:sz w:val="18"/>
                <w:szCs w:val="18"/>
                <w:lang w:val="es-419"/>
              </w:rPr>
              <w:br/>
              <w:t>24 de abril de 1998</w:t>
            </w:r>
          </w:p>
        </w:tc>
      </w:tr>
      <w:tr w:rsidR="00E65337" w:rsidRPr="002A71D7" w14:paraId="3B079125" w14:textId="77777777" w:rsidTr="00B84D20">
        <w:trPr>
          <w:cantSplit/>
          <w:jc w:val="center"/>
        </w:trPr>
        <w:tc>
          <w:tcPr>
            <w:tcW w:w="2665" w:type="dxa"/>
          </w:tcPr>
          <w:p w14:paraId="2EF55F61"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Panamá</w:t>
            </w:r>
          </w:p>
        </w:tc>
        <w:tc>
          <w:tcPr>
            <w:tcW w:w="2381" w:type="dxa"/>
          </w:tcPr>
          <w:p w14:paraId="1658E2C9"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6B00E4A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23 de abril de 1999</w:t>
            </w:r>
            <w:r w:rsidRPr="00A0633C">
              <w:rPr>
                <w:rFonts w:cs="Arial"/>
                <w:sz w:val="18"/>
                <w:szCs w:val="18"/>
                <w:lang w:val="es-419"/>
              </w:rPr>
              <w:br/>
              <w:t>22 de octubre de 2012</w:t>
            </w:r>
          </w:p>
        </w:tc>
        <w:tc>
          <w:tcPr>
            <w:tcW w:w="2268" w:type="dxa"/>
          </w:tcPr>
          <w:p w14:paraId="1C4FC36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23 de mayo de 1999</w:t>
            </w:r>
            <w:r w:rsidRPr="00A0633C">
              <w:rPr>
                <w:rFonts w:cs="Arial"/>
                <w:sz w:val="18"/>
                <w:szCs w:val="18"/>
                <w:lang w:val="es-419"/>
              </w:rPr>
              <w:br/>
              <w:t>22 de noviembre de 2012</w:t>
            </w:r>
          </w:p>
        </w:tc>
      </w:tr>
      <w:tr w:rsidR="00E65337" w:rsidRPr="002A71D7" w14:paraId="7F771ACD" w14:textId="77777777" w:rsidTr="00B84D20">
        <w:trPr>
          <w:cantSplit/>
          <w:jc w:val="center"/>
        </w:trPr>
        <w:tc>
          <w:tcPr>
            <w:tcW w:w="2665" w:type="dxa"/>
          </w:tcPr>
          <w:p w14:paraId="2C580CAA"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Paraguay</w:t>
            </w:r>
          </w:p>
        </w:tc>
        <w:tc>
          <w:tcPr>
            <w:tcW w:w="2381" w:type="dxa"/>
          </w:tcPr>
          <w:p w14:paraId="48EA8F87"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6991099A"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8 de enero de 1997</w:t>
            </w:r>
            <w:r w:rsidRPr="00A0633C">
              <w:rPr>
                <w:rFonts w:cs="Arial"/>
                <w:sz w:val="18"/>
                <w:szCs w:val="18"/>
                <w:lang w:val="es-419"/>
              </w:rPr>
              <w:br/>
              <w:t>-</w:t>
            </w:r>
          </w:p>
        </w:tc>
        <w:tc>
          <w:tcPr>
            <w:tcW w:w="2268" w:type="dxa"/>
          </w:tcPr>
          <w:p w14:paraId="7C2A57CC"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8 de febrero de 1997</w:t>
            </w:r>
            <w:r w:rsidRPr="00A0633C">
              <w:rPr>
                <w:rFonts w:cs="Arial"/>
                <w:sz w:val="18"/>
                <w:szCs w:val="18"/>
                <w:lang w:val="es-419"/>
              </w:rPr>
              <w:br/>
              <w:t>-</w:t>
            </w:r>
          </w:p>
        </w:tc>
      </w:tr>
      <w:tr w:rsidR="00E65337" w:rsidRPr="002A71D7" w14:paraId="28F96A61" w14:textId="77777777" w:rsidTr="00B84D20">
        <w:trPr>
          <w:cantSplit/>
          <w:jc w:val="center"/>
        </w:trPr>
        <w:tc>
          <w:tcPr>
            <w:tcW w:w="2665" w:type="dxa"/>
          </w:tcPr>
          <w:p w14:paraId="174C27AE"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Perú</w:t>
            </w:r>
          </w:p>
        </w:tc>
        <w:tc>
          <w:tcPr>
            <w:tcW w:w="2381" w:type="dxa"/>
          </w:tcPr>
          <w:p w14:paraId="5F9B05C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59391BF3"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8 de julio de 2011</w:t>
            </w:r>
          </w:p>
        </w:tc>
        <w:tc>
          <w:tcPr>
            <w:tcW w:w="2268" w:type="dxa"/>
          </w:tcPr>
          <w:p w14:paraId="7EF21AC1"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8 de agosto de 2011</w:t>
            </w:r>
          </w:p>
        </w:tc>
      </w:tr>
      <w:tr w:rsidR="00E65337" w:rsidRPr="002A71D7" w14:paraId="21D9D5EF" w14:textId="77777777" w:rsidTr="00B84D20">
        <w:trPr>
          <w:cantSplit/>
          <w:jc w:val="center"/>
        </w:trPr>
        <w:tc>
          <w:tcPr>
            <w:tcW w:w="2665" w:type="dxa"/>
          </w:tcPr>
          <w:p w14:paraId="0372E648"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Polonia</w:t>
            </w:r>
          </w:p>
        </w:tc>
        <w:tc>
          <w:tcPr>
            <w:tcW w:w="2381" w:type="dxa"/>
          </w:tcPr>
          <w:p w14:paraId="69F8FFDE"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107CCBD5"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11 de octubre de 1989</w:t>
            </w:r>
            <w:r w:rsidRPr="00A0633C">
              <w:rPr>
                <w:rFonts w:cs="Arial"/>
                <w:sz w:val="18"/>
                <w:szCs w:val="18"/>
                <w:lang w:val="es-419"/>
              </w:rPr>
              <w:br/>
              <w:t>15 de julio de 2003</w:t>
            </w:r>
          </w:p>
        </w:tc>
        <w:tc>
          <w:tcPr>
            <w:tcW w:w="2268" w:type="dxa"/>
          </w:tcPr>
          <w:p w14:paraId="1EA4583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11 de noviembre de 1989</w:t>
            </w:r>
            <w:r w:rsidRPr="00A0633C">
              <w:rPr>
                <w:rFonts w:cs="Arial"/>
                <w:sz w:val="18"/>
                <w:szCs w:val="18"/>
                <w:lang w:val="es-419"/>
              </w:rPr>
              <w:br/>
              <w:t>15 de agosto de 2003</w:t>
            </w:r>
          </w:p>
        </w:tc>
      </w:tr>
      <w:tr w:rsidR="00E65337" w:rsidRPr="002A71D7" w14:paraId="6DD4E28B" w14:textId="77777777" w:rsidTr="00B84D20">
        <w:trPr>
          <w:cantSplit/>
          <w:jc w:val="center"/>
        </w:trPr>
        <w:tc>
          <w:tcPr>
            <w:tcW w:w="2665" w:type="dxa"/>
          </w:tcPr>
          <w:p w14:paraId="3CF0E706"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Portugal</w:t>
            </w:r>
          </w:p>
        </w:tc>
        <w:tc>
          <w:tcPr>
            <w:tcW w:w="2381" w:type="dxa"/>
          </w:tcPr>
          <w:p w14:paraId="00DBA9A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0608F2D2"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14 de septiembre 1995</w:t>
            </w:r>
            <w:r w:rsidRPr="00A0633C">
              <w:rPr>
                <w:rFonts w:cs="Arial"/>
                <w:sz w:val="18"/>
                <w:szCs w:val="18"/>
                <w:lang w:val="es-419"/>
              </w:rPr>
              <w:br/>
              <w:t>-</w:t>
            </w:r>
          </w:p>
        </w:tc>
        <w:tc>
          <w:tcPr>
            <w:tcW w:w="2268" w:type="dxa"/>
          </w:tcPr>
          <w:p w14:paraId="205812C5"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14 de octubre de 1995</w:t>
            </w:r>
            <w:r w:rsidRPr="00A0633C">
              <w:rPr>
                <w:rFonts w:cs="Arial"/>
                <w:sz w:val="18"/>
                <w:szCs w:val="18"/>
                <w:lang w:val="es-419"/>
              </w:rPr>
              <w:br/>
              <w:t>-</w:t>
            </w:r>
          </w:p>
        </w:tc>
      </w:tr>
      <w:tr w:rsidR="00E65337" w:rsidRPr="002A71D7" w14:paraId="72316C16" w14:textId="77777777" w:rsidTr="00B84D20">
        <w:trPr>
          <w:cantSplit/>
          <w:jc w:val="center"/>
        </w:trPr>
        <w:tc>
          <w:tcPr>
            <w:tcW w:w="2665" w:type="dxa"/>
          </w:tcPr>
          <w:p w14:paraId="1B03DA48"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Reino Unido</w:t>
            </w:r>
          </w:p>
        </w:tc>
        <w:tc>
          <w:tcPr>
            <w:tcW w:w="2381" w:type="dxa"/>
          </w:tcPr>
          <w:p w14:paraId="7DD9CE0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26 de noviembre de 1962</w:t>
            </w:r>
            <w:r w:rsidRPr="00A0633C">
              <w:rPr>
                <w:rFonts w:cs="Arial"/>
                <w:sz w:val="18"/>
                <w:szCs w:val="18"/>
                <w:lang w:val="es-419"/>
              </w:rPr>
              <w:br/>
              <w:t>10 de noviembre de 1972</w:t>
            </w:r>
            <w:r w:rsidRPr="00A0633C">
              <w:rPr>
                <w:rFonts w:cs="Arial"/>
                <w:sz w:val="18"/>
                <w:szCs w:val="18"/>
                <w:lang w:val="es-419"/>
              </w:rPr>
              <w:br/>
              <w:t>23 de octubre de 1978</w:t>
            </w:r>
            <w:r w:rsidRPr="00A0633C">
              <w:rPr>
                <w:rFonts w:cs="Arial"/>
                <w:sz w:val="18"/>
                <w:szCs w:val="18"/>
                <w:lang w:val="es-419"/>
              </w:rPr>
              <w:br/>
              <w:t>19 de marzo de 1991</w:t>
            </w:r>
          </w:p>
        </w:tc>
        <w:tc>
          <w:tcPr>
            <w:tcW w:w="2268" w:type="dxa"/>
          </w:tcPr>
          <w:p w14:paraId="27C2B705"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17 de septiembre de 1965</w:t>
            </w:r>
            <w:r w:rsidRPr="00A0633C">
              <w:rPr>
                <w:rFonts w:cs="Arial"/>
                <w:sz w:val="18"/>
                <w:szCs w:val="18"/>
                <w:lang w:val="es-419"/>
              </w:rPr>
              <w:br/>
              <w:t>1 de julio de 1980</w:t>
            </w:r>
            <w:r w:rsidRPr="00A0633C">
              <w:rPr>
                <w:rFonts w:cs="Arial"/>
                <w:sz w:val="18"/>
                <w:szCs w:val="18"/>
                <w:lang w:val="es-419"/>
              </w:rPr>
              <w:br/>
              <w:t>24 de agosto de 1983</w:t>
            </w:r>
            <w:r w:rsidRPr="00A0633C">
              <w:rPr>
                <w:rFonts w:cs="Arial"/>
                <w:sz w:val="18"/>
                <w:szCs w:val="18"/>
                <w:lang w:val="es-419"/>
              </w:rPr>
              <w:br/>
              <w:t>3 de diciembre de 1998</w:t>
            </w:r>
          </w:p>
        </w:tc>
        <w:tc>
          <w:tcPr>
            <w:tcW w:w="2268" w:type="dxa"/>
          </w:tcPr>
          <w:p w14:paraId="73F3FCA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10 de agosto de 1968</w:t>
            </w:r>
            <w:r w:rsidRPr="00A0633C">
              <w:rPr>
                <w:rFonts w:cs="Arial"/>
                <w:sz w:val="18"/>
                <w:szCs w:val="18"/>
                <w:lang w:val="es-419"/>
              </w:rPr>
              <w:br/>
              <w:t>31 de julio de 1980</w:t>
            </w:r>
            <w:r w:rsidRPr="00A0633C">
              <w:rPr>
                <w:rFonts w:cs="Arial"/>
                <w:sz w:val="18"/>
                <w:szCs w:val="18"/>
                <w:lang w:val="es-419"/>
              </w:rPr>
              <w:br/>
              <w:t>24 de septiembre de 1983</w:t>
            </w:r>
            <w:r w:rsidRPr="00A0633C">
              <w:rPr>
                <w:rFonts w:cs="Arial"/>
                <w:sz w:val="18"/>
                <w:szCs w:val="18"/>
                <w:lang w:val="es-419"/>
              </w:rPr>
              <w:br/>
              <w:t>3 de enero de 1999</w:t>
            </w:r>
          </w:p>
        </w:tc>
      </w:tr>
      <w:tr w:rsidR="00E65337" w:rsidRPr="002A71D7" w14:paraId="0F9DC40F" w14:textId="77777777" w:rsidTr="00B84D20">
        <w:trPr>
          <w:cantSplit/>
          <w:jc w:val="center"/>
        </w:trPr>
        <w:tc>
          <w:tcPr>
            <w:tcW w:w="2665" w:type="dxa"/>
          </w:tcPr>
          <w:p w14:paraId="6D0C6FEA" w14:textId="77777777" w:rsidR="00E65337" w:rsidRPr="00A0633C" w:rsidRDefault="00E65337" w:rsidP="00B84D20">
            <w:pPr>
              <w:keepNext/>
              <w:spacing w:before="80" w:after="80"/>
              <w:jc w:val="left"/>
              <w:rPr>
                <w:rFonts w:cs="Arial"/>
                <w:sz w:val="18"/>
                <w:szCs w:val="18"/>
                <w:lang w:val="es-419"/>
              </w:rPr>
            </w:pPr>
            <w:r w:rsidRPr="00A0633C">
              <w:rPr>
                <w:rFonts w:cs="Arial"/>
                <w:sz w:val="18"/>
                <w:szCs w:val="18"/>
                <w:lang w:val="es-419"/>
              </w:rPr>
              <w:t xml:space="preserve"> República Checa</w:t>
            </w:r>
            <w:r w:rsidRPr="00A0633C">
              <w:rPr>
                <w:rStyle w:val="FootnoteReference"/>
                <w:rFonts w:cs="Arial"/>
                <w:sz w:val="18"/>
                <w:szCs w:val="18"/>
                <w:lang w:val="es-419"/>
              </w:rPr>
              <w:footnoteReference w:id="5"/>
            </w:r>
            <w:r w:rsidRPr="00A0633C">
              <w:rPr>
                <w:rFonts w:cs="Arial"/>
                <w:sz w:val="18"/>
                <w:szCs w:val="18"/>
                <w:vertAlign w:val="superscript"/>
                <w:lang w:val="es-419"/>
              </w:rPr>
              <w:t>/</w:t>
            </w:r>
          </w:p>
        </w:tc>
        <w:tc>
          <w:tcPr>
            <w:tcW w:w="2381" w:type="dxa"/>
          </w:tcPr>
          <w:p w14:paraId="112E61D1" w14:textId="77777777" w:rsidR="00E65337" w:rsidRPr="00A0633C" w:rsidRDefault="00E65337" w:rsidP="00B84D20">
            <w:pPr>
              <w:keepNext/>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3B6B4181" w14:textId="77777777" w:rsidR="00E65337" w:rsidRPr="00A0633C" w:rsidRDefault="00E65337" w:rsidP="00B84D20">
            <w:pPr>
              <w:keepNext/>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24 de octubre de 2002</w:t>
            </w:r>
          </w:p>
        </w:tc>
        <w:tc>
          <w:tcPr>
            <w:tcW w:w="2268" w:type="dxa"/>
          </w:tcPr>
          <w:p w14:paraId="1CBCBCA5" w14:textId="77777777" w:rsidR="00E65337" w:rsidRPr="00A0633C" w:rsidRDefault="00E65337" w:rsidP="00B84D20">
            <w:pPr>
              <w:keepNext/>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 de enero de 1993</w:t>
            </w:r>
            <w:r w:rsidRPr="00A0633C">
              <w:rPr>
                <w:rFonts w:cs="Arial"/>
                <w:sz w:val="18"/>
                <w:szCs w:val="18"/>
                <w:lang w:val="es-419"/>
              </w:rPr>
              <w:br/>
              <w:t>24 de noviembre de 2002</w:t>
            </w:r>
          </w:p>
        </w:tc>
      </w:tr>
      <w:tr w:rsidR="00E65337" w:rsidRPr="002A71D7" w14:paraId="00FE4DC8" w14:textId="77777777" w:rsidTr="00B84D20">
        <w:trPr>
          <w:cantSplit/>
          <w:jc w:val="center"/>
        </w:trPr>
        <w:tc>
          <w:tcPr>
            <w:tcW w:w="2665" w:type="dxa"/>
          </w:tcPr>
          <w:p w14:paraId="32773D2E"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República de Corea</w:t>
            </w:r>
          </w:p>
        </w:tc>
        <w:tc>
          <w:tcPr>
            <w:tcW w:w="2381" w:type="dxa"/>
          </w:tcPr>
          <w:p w14:paraId="2372DD5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08A2EF7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7 de diciembre de 2001</w:t>
            </w:r>
          </w:p>
        </w:tc>
        <w:tc>
          <w:tcPr>
            <w:tcW w:w="2268" w:type="dxa"/>
          </w:tcPr>
          <w:p w14:paraId="6DCA3273"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7 de enero de 2002</w:t>
            </w:r>
          </w:p>
        </w:tc>
      </w:tr>
      <w:tr w:rsidR="00E65337" w:rsidRPr="002A71D7" w14:paraId="366D90DE" w14:textId="77777777" w:rsidTr="00B84D20">
        <w:trPr>
          <w:cantSplit/>
          <w:jc w:val="center"/>
        </w:trPr>
        <w:tc>
          <w:tcPr>
            <w:tcW w:w="2665" w:type="dxa"/>
          </w:tcPr>
          <w:p w14:paraId="36FAA9A1"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República de Moldova</w:t>
            </w:r>
          </w:p>
        </w:tc>
        <w:tc>
          <w:tcPr>
            <w:tcW w:w="2381" w:type="dxa"/>
          </w:tcPr>
          <w:p w14:paraId="494A534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43692B79"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28 de septiembre de 1998</w:t>
            </w:r>
          </w:p>
        </w:tc>
        <w:tc>
          <w:tcPr>
            <w:tcW w:w="2268" w:type="dxa"/>
          </w:tcPr>
          <w:p w14:paraId="34B59DA5"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28 de octubre de 1998</w:t>
            </w:r>
          </w:p>
        </w:tc>
      </w:tr>
      <w:tr w:rsidR="00E65337" w:rsidRPr="002A71D7" w14:paraId="20656C0A" w14:textId="77777777" w:rsidTr="00B84D20">
        <w:trPr>
          <w:cantSplit/>
          <w:jc w:val="center"/>
        </w:trPr>
        <w:tc>
          <w:tcPr>
            <w:tcW w:w="2665" w:type="dxa"/>
          </w:tcPr>
          <w:p w14:paraId="245B6AE5"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lastRenderedPageBreak/>
              <w:t>República Unida de Tanzanía</w:t>
            </w:r>
          </w:p>
        </w:tc>
        <w:tc>
          <w:tcPr>
            <w:tcW w:w="2381" w:type="dxa"/>
          </w:tcPr>
          <w:p w14:paraId="6220894A" w14:textId="77777777" w:rsidR="00E65337" w:rsidRPr="00A0633C" w:rsidRDefault="00E65337" w:rsidP="00B84D20">
            <w:pPr>
              <w:spacing w:before="80" w:after="80"/>
              <w:jc w:val="left"/>
              <w:rPr>
                <w:rFonts w:cs="Arial"/>
                <w:sz w:val="18"/>
                <w:szCs w:val="18"/>
                <w:lang w:val="es-419"/>
              </w:rPr>
            </w:pPr>
          </w:p>
        </w:tc>
        <w:tc>
          <w:tcPr>
            <w:tcW w:w="2268" w:type="dxa"/>
          </w:tcPr>
          <w:p w14:paraId="153FBB45"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22 de octubre de 2015</w:t>
            </w:r>
          </w:p>
        </w:tc>
        <w:tc>
          <w:tcPr>
            <w:tcW w:w="2268" w:type="dxa"/>
          </w:tcPr>
          <w:p w14:paraId="4900024F"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22 de noviembre de 2015</w:t>
            </w:r>
          </w:p>
        </w:tc>
      </w:tr>
      <w:tr w:rsidR="00E65337" w:rsidRPr="002A71D7" w14:paraId="5F8F72A7" w14:textId="77777777" w:rsidTr="00B84D20">
        <w:trPr>
          <w:cantSplit/>
          <w:jc w:val="center"/>
        </w:trPr>
        <w:tc>
          <w:tcPr>
            <w:tcW w:w="2665" w:type="dxa"/>
          </w:tcPr>
          <w:p w14:paraId="6DEE7F37"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Rumania</w:t>
            </w:r>
          </w:p>
        </w:tc>
        <w:tc>
          <w:tcPr>
            <w:tcW w:w="2381" w:type="dxa"/>
          </w:tcPr>
          <w:p w14:paraId="71935B09"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3D18646D"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16 de febrero de 2001</w:t>
            </w:r>
          </w:p>
        </w:tc>
        <w:tc>
          <w:tcPr>
            <w:tcW w:w="2268" w:type="dxa"/>
          </w:tcPr>
          <w:p w14:paraId="6BD182AF"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16 de marzo de 2001</w:t>
            </w:r>
          </w:p>
        </w:tc>
      </w:tr>
      <w:tr w:rsidR="00E65337" w:rsidRPr="002A71D7" w14:paraId="28745CA4" w14:textId="77777777" w:rsidTr="00B84D20">
        <w:trPr>
          <w:cantSplit/>
          <w:jc w:val="center"/>
        </w:trPr>
        <w:tc>
          <w:tcPr>
            <w:tcW w:w="2665" w:type="dxa"/>
          </w:tcPr>
          <w:p w14:paraId="1D2E4CE8"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Serbia</w:t>
            </w:r>
          </w:p>
        </w:tc>
        <w:tc>
          <w:tcPr>
            <w:tcW w:w="2381" w:type="dxa"/>
          </w:tcPr>
          <w:p w14:paraId="14492AC3"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55FA4372"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5 de diciembre de 2002</w:t>
            </w:r>
          </w:p>
        </w:tc>
        <w:tc>
          <w:tcPr>
            <w:tcW w:w="2268" w:type="dxa"/>
          </w:tcPr>
          <w:p w14:paraId="7CFA46A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5 de enero de 2013</w:t>
            </w:r>
          </w:p>
        </w:tc>
      </w:tr>
      <w:tr w:rsidR="00E65337" w:rsidRPr="002A71D7" w14:paraId="73264CBB" w14:textId="77777777" w:rsidTr="00B84D20">
        <w:trPr>
          <w:cantSplit/>
          <w:jc w:val="center"/>
        </w:trPr>
        <w:tc>
          <w:tcPr>
            <w:tcW w:w="2665" w:type="dxa"/>
          </w:tcPr>
          <w:p w14:paraId="1312C471"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Singapur</w:t>
            </w:r>
          </w:p>
        </w:tc>
        <w:tc>
          <w:tcPr>
            <w:tcW w:w="2381" w:type="dxa"/>
          </w:tcPr>
          <w:p w14:paraId="5206D3C1"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6AF66F7F"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30 de junio de 2004</w:t>
            </w:r>
          </w:p>
        </w:tc>
        <w:tc>
          <w:tcPr>
            <w:tcW w:w="2268" w:type="dxa"/>
          </w:tcPr>
          <w:p w14:paraId="0B2059EB"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30 de julio de 2011</w:t>
            </w:r>
          </w:p>
        </w:tc>
      </w:tr>
      <w:tr w:rsidR="00E65337" w:rsidRPr="002A71D7" w14:paraId="3879C108" w14:textId="77777777" w:rsidTr="00B84D20">
        <w:trPr>
          <w:cantSplit/>
          <w:jc w:val="center"/>
        </w:trPr>
        <w:tc>
          <w:tcPr>
            <w:tcW w:w="2665" w:type="dxa"/>
          </w:tcPr>
          <w:p w14:paraId="1F5AA343" w14:textId="77777777" w:rsidR="00E65337" w:rsidRPr="00A0633C" w:rsidRDefault="00E65337" w:rsidP="00B84D20">
            <w:pPr>
              <w:pStyle w:val="CommentText"/>
              <w:spacing w:before="80" w:after="80"/>
              <w:rPr>
                <w:rFonts w:ascii="Arial" w:hAnsi="Arial" w:cs="Arial"/>
                <w:sz w:val="18"/>
                <w:szCs w:val="18"/>
                <w:lang w:val="es-419"/>
              </w:rPr>
            </w:pPr>
            <w:r w:rsidRPr="00A0633C">
              <w:rPr>
                <w:rFonts w:ascii="Arial" w:hAnsi="Arial" w:cs="Arial"/>
                <w:sz w:val="18"/>
                <w:szCs w:val="18"/>
                <w:lang w:val="es-419"/>
              </w:rPr>
              <w:t>Sudáfrica</w:t>
            </w:r>
            <w:bookmarkStart w:id="23" w:name="_GoBack"/>
            <w:bookmarkEnd w:id="23"/>
          </w:p>
        </w:tc>
        <w:tc>
          <w:tcPr>
            <w:tcW w:w="2381" w:type="dxa"/>
          </w:tcPr>
          <w:p w14:paraId="73360898" w14:textId="77777777" w:rsidR="00E65337" w:rsidRPr="00A0633C" w:rsidRDefault="00E65337" w:rsidP="00B84D20">
            <w:pPr>
              <w:keepNext/>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23 de octubre de 1978</w:t>
            </w:r>
            <w:r w:rsidRPr="00A0633C">
              <w:rPr>
                <w:rFonts w:cs="Arial"/>
                <w:sz w:val="18"/>
                <w:szCs w:val="18"/>
                <w:lang w:val="es-419"/>
              </w:rPr>
              <w:br/>
              <w:t>19 de marzo de 1991</w:t>
            </w:r>
          </w:p>
        </w:tc>
        <w:tc>
          <w:tcPr>
            <w:tcW w:w="2268" w:type="dxa"/>
          </w:tcPr>
          <w:p w14:paraId="7AF4A574" w14:textId="77777777" w:rsidR="00E65337" w:rsidRPr="00A0633C" w:rsidRDefault="00E65337" w:rsidP="00B84D20">
            <w:pPr>
              <w:keepNext/>
              <w:spacing w:before="80" w:after="80"/>
              <w:jc w:val="left"/>
              <w:rPr>
                <w:rFonts w:cs="Arial"/>
                <w:sz w:val="18"/>
                <w:szCs w:val="18"/>
                <w:lang w:val="es-419"/>
              </w:rPr>
            </w:pPr>
            <w:r w:rsidRPr="00A0633C">
              <w:rPr>
                <w:rFonts w:cs="Arial"/>
                <w:sz w:val="18"/>
                <w:szCs w:val="18"/>
                <w:lang w:val="es-419"/>
              </w:rPr>
              <w:t>7 de octubre de 1977</w:t>
            </w:r>
            <w:r w:rsidRPr="00A0633C">
              <w:rPr>
                <w:rFonts w:cs="Arial"/>
                <w:sz w:val="18"/>
                <w:szCs w:val="18"/>
                <w:lang w:val="es-419"/>
              </w:rPr>
              <w:br/>
              <w:t>7 de octubre de 1977</w:t>
            </w:r>
            <w:r w:rsidRPr="00A0633C">
              <w:rPr>
                <w:rFonts w:cs="Arial"/>
                <w:sz w:val="18"/>
                <w:szCs w:val="18"/>
                <w:lang w:val="es-419"/>
              </w:rPr>
              <w:br/>
              <w:t>21 de julio de 1981</w:t>
            </w:r>
            <w:r w:rsidRPr="00A0633C">
              <w:rPr>
                <w:rFonts w:cs="Arial"/>
                <w:sz w:val="18"/>
                <w:szCs w:val="18"/>
                <w:lang w:val="es-419"/>
              </w:rPr>
              <w:br/>
              <w:t>-</w:t>
            </w:r>
          </w:p>
        </w:tc>
        <w:tc>
          <w:tcPr>
            <w:tcW w:w="2268" w:type="dxa"/>
          </w:tcPr>
          <w:p w14:paraId="167C4542" w14:textId="77777777" w:rsidR="00E65337" w:rsidRPr="00A0633C" w:rsidRDefault="00E65337" w:rsidP="00B84D20">
            <w:pPr>
              <w:keepNext/>
              <w:spacing w:before="80" w:after="80"/>
              <w:jc w:val="left"/>
              <w:rPr>
                <w:rFonts w:cs="Arial"/>
                <w:sz w:val="18"/>
                <w:szCs w:val="18"/>
                <w:lang w:val="es-419"/>
              </w:rPr>
            </w:pPr>
            <w:r w:rsidRPr="00A0633C">
              <w:rPr>
                <w:rFonts w:cs="Arial"/>
                <w:sz w:val="18"/>
                <w:szCs w:val="18"/>
                <w:lang w:val="es-419"/>
              </w:rPr>
              <w:t>6 de noviembre de 1977</w:t>
            </w:r>
            <w:r w:rsidRPr="00A0633C">
              <w:rPr>
                <w:rFonts w:cs="Arial"/>
                <w:sz w:val="18"/>
                <w:szCs w:val="18"/>
                <w:lang w:val="es-419"/>
              </w:rPr>
              <w:br/>
              <w:t>6 de noviembre de 1977</w:t>
            </w:r>
            <w:r w:rsidRPr="00A0633C">
              <w:rPr>
                <w:rFonts w:cs="Arial"/>
                <w:sz w:val="18"/>
                <w:szCs w:val="18"/>
                <w:lang w:val="es-419"/>
              </w:rPr>
              <w:br/>
              <w:t>8 de noviembre de 1981</w:t>
            </w:r>
            <w:r w:rsidRPr="00A0633C">
              <w:rPr>
                <w:rFonts w:cs="Arial"/>
                <w:sz w:val="18"/>
                <w:szCs w:val="18"/>
                <w:lang w:val="es-419"/>
              </w:rPr>
              <w:br/>
              <w:t>-</w:t>
            </w:r>
          </w:p>
        </w:tc>
      </w:tr>
      <w:tr w:rsidR="00E65337" w:rsidRPr="002A71D7" w14:paraId="338FD1C9" w14:textId="77777777" w:rsidTr="00B84D20">
        <w:trPr>
          <w:cantSplit/>
          <w:jc w:val="center"/>
        </w:trPr>
        <w:tc>
          <w:tcPr>
            <w:tcW w:w="2665" w:type="dxa"/>
          </w:tcPr>
          <w:p w14:paraId="31EF1165"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Suecia</w:t>
            </w:r>
          </w:p>
        </w:tc>
        <w:tc>
          <w:tcPr>
            <w:tcW w:w="2381" w:type="dxa"/>
          </w:tcPr>
          <w:p w14:paraId="3B7B2017"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11 de enero de 1973</w:t>
            </w:r>
            <w:r w:rsidRPr="00A0633C">
              <w:rPr>
                <w:rFonts w:cs="Arial"/>
                <w:sz w:val="18"/>
                <w:szCs w:val="18"/>
                <w:lang w:val="es-419"/>
              </w:rPr>
              <w:br/>
              <w:t>6 de diciembre de 1978</w:t>
            </w:r>
            <w:r w:rsidRPr="00A0633C">
              <w:rPr>
                <w:rFonts w:cs="Arial"/>
                <w:sz w:val="18"/>
                <w:szCs w:val="18"/>
                <w:lang w:val="es-419"/>
              </w:rPr>
              <w:br/>
              <w:t>17 de diciembre de 1991</w:t>
            </w:r>
          </w:p>
        </w:tc>
        <w:tc>
          <w:tcPr>
            <w:tcW w:w="2268" w:type="dxa"/>
          </w:tcPr>
          <w:p w14:paraId="7D8AE85F"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17 de noviembre de 1971</w:t>
            </w:r>
            <w:r w:rsidRPr="00A0633C">
              <w:rPr>
                <w:rFonts w:cs="Arial"/>
                <w:sz w:val="18"/>
                <w:szCs w:val="18"/>
                <w:lang w:val="es-419"/>
              </w:rPr>
              <w:br/>
              <w:t>11 de enero de 1973</w:t>
            </w:r>
            <w:r w:rsidRPr="00A0633C">
              <w:rPr>
                <w:rFonts w:cs="Arial"/>
                <w:sz w:val="18"/>
                <w:szCs w:val="18"/>
                <w:lang w:val="es-419"/>
              </w:rPr>
              <w:br/>
              <w:t>1 de diciembre de 1982</w:t>
            </w:r>
            <w:r w:rsidRPr="00A0633C">
              <w:rPr>
                <w:rFonts w:cs="Arial"/>
                <w:sz w:val="18"/>
                <w:szCs w:val="18"/>
                <w:lang w:val="es-419"/>
              </w:rPr>
              <w:br/>
              <w:t>18 de diciembre de 1997</w:t>
            </w:r>
          </w:p>
        </w:tc>
        <w:tc>
          <w:tcPr>
            <w:tcW w:w="2268" w:type="dxa"/>
          </w:tcPr>
          <w:p w14:paraId="5501726E"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17 de diciembre de 1971</w:t>
            </w:r>
            <w:r w:rsidRPr="00A0633C">
              <w:rPr>
                <w:rFonts w:cs="Arial"/>
                <w:sz w:val="18"/>
                <w:szCs w:val="18"/>
                <w:lang w:val="es-419"/>
              </w:rPr>
              <w:br/>
              <w:t>11 de febrero de 1977</w:t>
            </w:r>
            <w:r w:rsidRPr="00A0633C">
              <w:rPr>
                <w:rFonts w:cs="Arial"/>
                <w:sz w:val="18"/>
                <w:szCs w:val="18"/>
                <w:lang w:val="es-419"/>
              </w:rPr>
              <w:br/>
              <w:t>1 de enero de 1983</w:t>
            </w:r>
            <w:r w:rsidRPr="00A0633C">
              <w:rPr>
                <w:rFonts w:cs="Arial"/>
                <w:sz w:val="18"/>
                <w:szCs w:val="18"/>
                <w:lang w:val="es-419"/>
              </w:rPr>
              <w:br/>
              <w:t>24 de abril de 1998</w:t>
            </w:r>
          </w:p>
        </w:tc>
      </w:tr>
      <w:tr w:rsidR="00E65337" w:rsidRPr="002A71D7" w14:paraId="747FCB68" w14:textId="77777777" w:rsidTr="00B84D20">
        <w:trPr>
          <w:cantSplit/>
          <w:jc w:val="center"/>
        </w:trPr>
        <w:tc>
          <w:tcPr>
            <w:tcW w:w="2665" w:type="dxa"/>
          </w:tcPr>
          <w:p w14:paraId="2F6FCE1C"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Suiza</w:t>
            </w:r>
          </w:p>
        </w:tc>
        <w:tc>
          <w:tcPr>
            <w:tcW w:w="2381" w:type="dxa"/>
          </w:tcPr>
          <w:p w14:paraId="6F42C396"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30 de noviembre de 1962</w:t>
            </w:r>
            <w:r w:rsidRPr="00A0633C">
              <w:rPr>
                <w:rFonts w:cs="Arial"/>
                <w:sz w:val="18"/>
                <w:szCs w:val="18"/>
                <w:lang w:val="es-419"/>
              </w:rPr>
              <w:br/>
              <w:t>10 de noviembre de 1972</w:t>
            </w:r>
            <w:r w:rsidRPr="00A0633C">
              <w:rPr>
                <w:rFonts w:cs="Arial"/>
                <w:sz w:val="18"/>
                <w:szCs w:val="18"/>
                <w:lang w:val="es-419"/>
              </w:rPr>
              <w:br/>
              <w:t>23 de octubre de 1978</w:t>
            </w:r>
            <w:r w:rsidRPr="00A0633C">
              <w:rPr>
                <w:rFonts w:cs="Arial"/>
                <w:sz w:val="18"/>
                <w:szCs w:val="18"/>
                <w:lang w:val="es-419"/>
              </w:rPr>
              <w:br/>
              <w:t>19 de marzo de 1991</w:t>
            </w:r>
          </w:p>
        </w:tc>
        <w:tc>
          <w:tcPr>
            <w:tcW w:w="2268" w:type="dxa"/>
          </w:tcPr>
          <w:p w14:paraId="6F56534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10 de junio de 1977</w:t>
            </w:r>
            <w:r w:rsidRPr="00A0633C">
              <w:rPr>
                <w:rFonts w:cs="Arial"/>
                <w:sz w:val="18"/>
                <w:szCs w:val="18"/>
                <w:lang w:val="es-419"/>
              </w:rPr>
              <w:br/>
              <w:t>10 de junio de 1977</w:t>
            </w:r>
            <w:r w:rsidRPr="00A0633C">
              <w:rPr>
                <w:rFonts w:cs="Arial"/>
                <w:sz w:val="18"/>
                <w:szCs w:val="18"/>
                <w:lang w:val="es-419"/>
              </w:rPr>
              <w:br/>
              <w:t>17 de junio de 1981</w:t>
            </w:r>
            <w:r w:rsidRPr="00A0633C">
              <w:rPr>
                <w:rFonts w:cs="Arial"/>
                <w:sz w:val="18"/>
                <w:szCs w:val="18"/>
                <w:lang w:val="es-419"/>
              </w:rPr>
              <w:br/>
              <w:t>1 de agosto de 2008</w:t>
            </w:r>
          </w:p>
        </w:tc>
        <w:tc>
          <w:tcPr>
            <w:tcW w:w="2268" w:type="dxa"/>
          </w:tcPr>
          <w:p w14:paraId="5DC5489E"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10 de julio de 1977</w:t>
            </w:r>
            <w:r w:rsidRPr="00A0633C">
              <w:rPr>
                <w:rFonts w:cs="Arial"/>
                <w:sz w:val="18"/>
                <w:szCs w:val="18"/>
                <w:lang w:val="es-419"/>
              </w:rPr>
              <w:br/>
              <w:t>10 de julio de 1977</w:t>
            </w:r>
            <w:r w:rsidRPr="00A0633C">
              <w:rPr>
                <w:rFonts w:cs="Arial"/>
                <w:sz w:val="18"/>
                <w:szCs w:val="18"/>
                <w:lang w:val="es-419"/>
              </w:rPr>
              <w:br/>
              <w:t>8 de noviembre de 1981</w:t>
            </w:r>
            <w:r w:rsidRPr="00A0633C">
              <w:rPr>
                <w:rFonts w:cs="Arial"/>
                <w:sz w:val="18"/>
                <w:szCs w:val="18"/>
                <w:lang w:val="es-419"/>
              </w:rPr>
              <w:br/>
              <w:t>1 de septiembre de 2008</w:t>
            </w:r>
          </w:p>
        </w:tc>
      </w:tr>
      <w:tr w:rsidR="00E65337" w:rsidRPr="002A71D7" w14:paraId="7188A172" w14:textId="77777777" w:rsidTr="00B84D20">
        <w:trPr>
          <w:cantSplit/>
          <w:jc w:val="center"/>
        </w:trPr>
        <w:tc>
          <w:tcPr>
            <w:tcW w:w="2665" w:type="dxa"/>
          </w:tcPr>
          <w:p w14:paraId="65AB583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Trinidad y Tabago</w:t>
            </w:r>
          </w:p>
        </w:tc>
        <w:tc>
          <w:tcPr>
            <w:tcW w:w="2381" w:type="dxa"/>
          </w:tcPr>
          <w:p w14:paraId="7963B3CE"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00F5DBC7"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30 de diciembre de 1997</w:t>
            </w:r>
            <w:r w:rsidRPr="00A0633C">
              <w:rPr>
                <w:rFonts w:cs="Arial"/>
                <w:sz w:val="18"/>
                <w:szCs w:val="18"/>
                <w:lang w:val="es-419"/>
              </w:rPr>
              <w:br/>
              <w:t>-</w:t>
            </w:r>
          </w:p>
        </w:tc>
        <w:tc>
          <w:tcPr>
            <w:tcW w:w="2268" w:type="dxa"/>
          </w:tcPr>
          <w:p w14:paraId="72FD112B"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30 de enero de 1998</w:t>
            </w:r>
            <w:r w:rsidRPr="00A0633C">
              <w:rPr>
                <w:rFonts w:cs="Arial"/>
                <w:sz w:val="18"/>
                <w:szCs w:val="18"/>
                <w:lang w:val="es-419"/>
              </w:rPr>
              <w:br/>
              <w:t>-</w:t>
            </w:r>
          </w:p>
        </w:tc>
      </w:tr>
      <w:tr w:rsidR="00E65337" w:rsidRPr="002A71D7" w14:paraId="39ECF719" w14:textId="77777777" w:rsidTr="00B84D20">
        <w:trPr>
          <w:cantSplit/>
          <w:jc w:val="center"/>
        </w:trPr>
        <w:tc>
          <w:tcPr>
            <w:tcW w:w="2665" w:type="dxa"/>
          </w:tcPr>
          <w:p w14:paraId="21A67D57"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Túnez</w:t>
            </w:r>
          </w:p>
        </w:tc>
        <w:tc>
          <w:tcPr>
            <w:tcW w:w="2381" w:type="dxa"/>
          </w:tcPr>
          <w:p w14:paraId="0B232DE1"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5FA3B7D9"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31 de julio de 2003</w:t>
            </w:r>
          </w:p>
        </w:tc>
        <w:tc>
          <w:tcPr>
            <w:tcW w:w="2268" w:type="dxa"/>
          </w:tcPr>
          <w:p w14:paraId="26D0F8FE"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31 de agosto 2003</w:t>
            </w:r>
          </w:p>
        </w:tc>
      </w:tr>
      <w:tr w:rsidR="00E65337" w:rsidRPr="002A71D7" w14:paraId="4551CA9B" w14:textId="77777777" w:rsidTr="00B84D20">
        <w:trPr>
          <w:cantSplit/>
          <w:jc w:val="center"/>
        </w:trPr>
        <w:tc>
          <w:tcPr>
            <w:tcW w:w="2665" w:type="dxa"/>
          </w:tcPr>
          <w:p w14:paraId="52D05738"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Turquía</w:t>
            </w:r>
          </w:p>
        </w:tc>
        <w:tc>
          <w:tcPr>
            <w:tcW w:w="2381" w:type="dxa"/>
          </w:tcPr>
          <w:p w14:paraId="1DAED0B8"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5689E05C"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18 de octubre de 2007</w:t>
            </w:r>
          </w:p>
        </w:tc>
        <w:tc>
          <w:tcPr>
            <w:tcW w:w="2268" w:type="dxa"/>
          </w:tcPr>
          <w:p w14:paraId="02710823"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18 de noviembre de 2007</w:t>
            </w:r>
          </w:p>
        </w:tc>
      </w:tr>
      <w:tr w:rsidR="00E65337" w:rsidRPr="002A71D7" w14:paraId="061AC215" w14:textId="77777777" w:rsidTr="00B84D20">
        <w:trPr>
          <w:cantSplit/>
          <w:jc w:val="center"/>
        </w:trPr>
        <w:tc>
          <w:tcPr>
            <w:tcW w:w="2665" w:type="dxa"/>
          </w:tcPr>
          <w:p w14:paraId="6DD6765F"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Ucrania</w:t>
            </w:r>
          </w:p>
        </w:tc>
        <w:tc>
          <w:tcPr>
            <w:tcW w:w="2381" w:type="dxa"/>
          </w:tcPr>
          <w:p w14:paraId="57881817"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1B1114AE"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3 de octubre de 1995</w:t>
            </w:r>
            <w:r w:rsidRPr="00A0633C">
              <w:rPr>
                <w:rFonts w:cs="Arial"/>
                <w:sz w:val="18"/>
                <w:szCs w:val="18"/>
                <w:lang w:val="es-419"/>
              </w:rPr>
              <w:br/>
              <w:t>19 de diciembre de 2006</w:t>
            </w:r>
          </w:p>
        </w:tc>
        <w:tc>
          <w:tcPr>
            <w:tcW w:w="2268" w:type="dxa"/>
          </w:tcPr>
          <w:p w14:paraId="79532762"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3 de noviembre de 1995</w:t>
            </w:r>
            <w:r w:rsidRPr="00A0633C">
              <w:rPr>
                <w:rFonts w:cs="Arial"/>
                <w:sz w:val="18"/>
                <w:szCs w:val="18"/>
                <w:lang w:val="es-419"/>
              </w:rPr>
              <w:br/>
              <w:t>19 de enero de 2007</w:t>
            </w:r>
          </w:p>
        </w:tc>
      </w:tr>
      <w:tr w:rsidR="00E65337" w:rsidRPr="002A71D7" w14:paraId="75BA65F5" w14:textId="77777777" w:rsidTr="00B84D20">
        <w:trPr>
          <w:cantSplit/>
          <w:jc w:val="center"/>
        </w:trPr>
        <w:tc>
          <w:tcPr>
            <w:tcW w:w="2665" w:type="dxa"/>
          </w:tcPr>
          <w:p w14:paraId="4B944D43"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Uruguay</w:t>
            </w:r>
          </w:p>
        </w:tc>
        <w:tc>
          <w:tcPr>
            <w:tcW w:w="2381" w:type="dxa"/>
          </w:tcPr>
          <w:p w14:paraId="1364CE92"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1D55789B"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13 de octubre de 1994</w:t>
            </w:r>
            <w:r w:rsidRPr="00A0633C">
              <w:rPr>
                <w:rFonts w:cs="Arial"/>
                <w:sz w:val="18"/>
                <w:szCs w:val="18"/>
                <w:lang w:val="es-419"/>
              </w:rPr>
              <w:br/>
              <w:t>-</w:t>
            </w:r>
          </w:p>
        </w:tc>
        <w:tc>
          <w:tcPr>
            <w:tcW w:w="2268" w:type="dxa"/>
          </w:tcPr>
          <w:p w14:paraId="7300834F"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13 de noviembre de 1994</w:t>
            </w:r>
            <w:r w:rsidRPr="00A0633C">
              <w:rPr>
                <w:rFonts w:cs="Arial"/>
                <w:sz w:val="18"/>
                <w:szCs w:val="18"/>
                <w:lang w:val="es-419"/>
              </w:rPr>
              <w:br/>
              <w:t>-</w:t>
            </w:r>
          </w:p>
        </w:tc>
      </w:tr>
      <w:tr w:rsidR="00E65337" w:rsidRPr="002A71D7" w14:paraId="2D40CB5A" w14:textId="77777777" w:rsidTr="00B84D20">
        <w:trPr>
          <w:cantSplit/>
          <w:jc w:val="center"/>
        </w:trPr>
        <w:tc>
          <w:tcPr>
            <w:tcW w:w="2665" w:type="dxa"/>
          </w:tcPr>
          <w:p w14:paraId="0AE65660"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Uzbekistán</w:t>
            </w:r>
          </w:p>
        </w:tc>
        <w:tc>
          <w:tcPr>
            <w:tcW w:w="2381" w:type="dxa"/>
          </w:tcPr>
          <w:p w14:paraId="418C69C8"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42C2ED61"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14 de octubre de 2004</w:t>
            </w:r>
          </w:p>
        </w:tc>
        <w:tc>
          <w:tcPr>
            <w:tcW w:w="2268" w:type="dxa"/>
          </w:tcPr>
          <w:p w14:paraId="4B198644"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14 de noviembre de 2004</w:t>
            </w:r>
          </w:p>
        </w:tc>
      </w:tr>
      <w:tr w:rsidR="00E65337" w:rsidRPr="002A71D7" w14:paraId="7F8A7B34" w14:textId="77777777" w:rsidTr="00B84D20">
        <w:trPr>
          <w:cantSplit/>
          <w:jc w:val="center"/>
        </w:trPr>
        <w:tc>
          <w:tcPr>
            <w:tcW w:w="2665" w:type="dxa"/>
          </w:tcPr>
          <w:p w14:paraId="29C5FDB5"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lastRenderedPageBreak/>
              <w:t>Viet Nam</w:t>
            </w:r>
          </w:p>
        </w:tc>
        <w:tc>
          <w:tcPr>
            <w:tcW w:w="2381" w:type="dxa"/>
          </w:tcPr>
          <w:p w14:paraId="2BA2E392"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w:t>
            </w:r>
          </w:p>
        </w:tc>
        <w:tc>
          <w:tcPr>
            <w:tcW w:w="2268" w:type="dxa"/>
          </w:tcPr>
          <w:p w14:paraId="23011136"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24 de noviembre de 2006</w:t>
            </w:r>
          </w:p>
        </w:tc>
        <w:tc>
          <w:tcPr>
            <w:tcW w:w="2268" w:type="dxa"/>
          </w:tcPr>
          <w:p w14:paraId="7AFE0ECB" w14:textId="77777777" w:rsidR="00E65337" w:rsidRPr="00A0633C" w:rsidRDefault="00E65337" w:rsidP="00B84D20">
            <w:pPr>
              <w:spacing w:before="80" w:after="80"/>
              <w:jc w:val="left"/>
              <w:rPr>
                <w:rFonts w:cs="Arial"/>
                <w:sz w:val="18"/>
                <w:szCs w:val="18"/>
                <w:lang w:val="es-419"/>
              </w:rPr>
            </w:pPr>
            <w:r w:rsidRPr="00A0633C">
              <w:rPr>
                <w:rFonts w:cs="Arial"/>
                <w:sz w:val="18"/>
                <w:szCs w:val="18"/>
                <w:lang w:val="es-419"/>
              </w:rPr>
              <w:t>-</w:t>
            </w:r>
            <w:r w:rsidRPr="00A0633C">
              <w:rPr>
                <w:rFonts w:cs="Arial"/>
                <w:sz w:val="18"/>
                <w:szCs w:val="18"/>
                <w:lang w:val="es-419"/>
              </w:rPr>
              <w:br/>
              <w:t>-</w:t>
            </w:r>
            <w:r w:rsidRPr="00A0633C">
              <w:rPr>
                <w:rFonts w:cs="Arial"/>
                <w:sz w:val="18"/>
                <w:szCs w:val="18"/>
                <w:lang w:val="es-419"/>
              </w:rPr>
              <w:br/>
              <w:t>-</w:t>
            </w:r>
            <w:r w:rsidRPr="00A0633C">
              <w:rPr>
                <w:rFonts w:cs="Arial"/>
                <w:sz w:val="18"/>
                <w:szCs w:val="18"/>
                <w:lang w:val="es-419"/>
              </w:rPr>
              <w:br/>
              <w:t>24 de diciembre de 2006</w:t>
            </w:r>
          </w:p>
        </w:tc>
      </w:tr>
    </w:tbl>
    <w:p w14:paraId="5BB7761B" w14:textId="77777777" w:rsidR="00901D07" w:rsidRPr="002A71D7" w:rsidRDefault="00901D07" w:rsidP="00901D07">
      <w:pPr>
        <w:rPr>
          <w:lang w:val="es-419"/>
        </w:rPr>
      </w:pPr>
    </w:p>
    <w:p w14:paraId="283ACBD1" w14:textId="7770E618" w:rsidR="00901D07" w:rsidRPr="002A71D7" w:rsidRDefault="00901D07" w:rsidP="00901D07">
      <w:pPr>
        <w:rPr>
          <w:rFonts w:cs="Arial"/>
          <w:lang w:val="es-419"/>
        </w:rPr>
      </w:pPr>
      <w:r w:rsidRPr="002A71D7">
        <w:rPr>
          <w:lang w:val="es-419"/>
        </w:rPr>
        <w:t>Total</w:t>
      </w:r>
      <w:r w:rsidR="003C6750" w:rsidRPr="002A71D7">
        <w:rPr>
          <w:lang w:val="es-419"/>
        </w:rPr>
        <w:t xml:space="preserve">: </w:t>
      </w:r>
      <w:r w:rsidRPr="002A71D7">
        <w:rPr>
          <w:lang w:val="es-419"/>
        </w:rPr>
        <w:t>76 miembros</w:t>
      </w:r>
    </w:p>
    <w:p w14:paraId="72A9E657" w14:textId="77777777" w:rsidR="00901D07" w:rsidRPr="002A71D7" w:rsidRDefault="00901D07" w:rsidP="00901D07">
      <w:pPr>
        <w:jc w:val="left"/>
        <w:rPr>
          <w:lang w:val="es-419"/>
        </w:rPr>
      </w:pPr>
    </w:p>
    <w:p w14:paraId="7AF69A80" w14:textId="77777777" w:rsidR="00901D07" w:rsidRPr="002A71D7" w:rsidRDefault="00901D07" w:rsidP="00901D07">
      <w:pPr>
        <w:jc w:val="left"/>
        <w:rPr>
          <w:lang w:val="es-419"/>
        </w:rPr>
      </w:pPr>
    </w:p>
    <w:p w14:paraId="61922D4A" w14:textId="77777777" w:rsidR="00901D07" w:rsidRPr="002A71D7" w:rsidRDefault="00901D07" w:rsidP="00901D07">
      <w:pPr>
        <w:jc w:val="left"/>
        <w:rPr>
          <w:lang w:val="es-419"/>
        </w:rPr>
      </w:pPr>
    </w:p>
    <w:p w14:paraId="3FE05569" w14:textId="77777777" w:rsidR="00901D07" w:rsidRPr="002A71D7" w:rsidRDefault="00901D07" w:rsidP="00901D07">
      <w:pPr>
        <w:jc w:val="right"/>
        <w:rPr>
          <w:lang w:val="es-419"/>
        </w:rPr>
      </w:pPr>
      <w:r w:rsidRPr="002A71D7">
        <w:rPr>
          <w:lang w:val="es-419"/>
        </w:rPr>
        <w:t>[Sigue el Anexo II]</w:t>
      </w:r>
    </w:p>
    <w:p w14:paraId="1C397BB5" w14:textId="77777777" w:rsidR="00901D07" w:rsidRPr="002A71D7" w:rsidRDefault="00901D07" w:rsidP="00901D07">
      <w:pPr>
        <w:rPr>
          <w:lang w:val="es-419"/>
        </w:rPr>
        <w:sectPr w:rsidR="00901D07" w:rsidRPr="002A71D7" w:rsidSect="00B84D20">
          <w:headerReference w:type="default" r:id="rId16"/>
          <w:headerReference w:type="first" r:id="rId17"/>
          <w:footerReference w:type="first" r:id="rId18"/>
          <w:footnotePr>
            <w:numRestart w:val="eachSect"/>
          </w:footnotePr>
          <w:pgSz w:w="11907" w:h="16840" w:code="9"/>
          <w:pgMar w:top="510" w:right="1134" w:bottom="709" w:left="1134" w:header="510" w:footer="510" w:gutter="0"/>
          <w:pgNumType w:start="1"/>
          <w:cols w:space="720"/>
          <w:titlePg/>
        </w:sectPr>
      </w:pPr>
    </w:p>
    <w:p w14:paraId="644B8B12" w14:textId="77777777" w:rsidR="00901D07" w:rsidRPr="002A71D7" w:rsidRDefault="00901D07" w:rsidP="00901D07">
      <w:pPr>
        <w:jc w:val="center"/>
        <w:rPr>
          <w:sz w:val="18"/>
          <w:lang w:val="es-419"/>
        </w:rPr>
      </w:pPr>
      <w:r w:rsidRPr="002A71D7">
        <w:rPr>
          <w:lang w:val="es-419"/>
        </w:rPr>
        <w:lastRenderedPageBreak/>
        <w:t>LISTA DE MISIONES</w:t>
      </w:r>
      <w:r w:rsidRPr="002A71D7">
        <w:rPr>
          <w:rStyle w:val="FootnoteReference"/>
          <w:sz w:val="18"/>
          <w:lang w:val="es-419"/>
        </w:rPr>
        <w:footnoteReference w:customMarkFollows="1" w:id="6"/>
        <w:t>*</w:t>
      </w:r>
      <w:r w:rsidRPr="002A71D7">
        <w:rPr>
          <w:lang w:val="es-419"/>
        </w:rPr>
        <w:t xml:space="preserve"> Y ACTIVIDADES Y SU CONTRIBUCIÓN A LOS INDICADORES DE RENDIMIENTO EN 2019</w:t>
      </w:r>
    </w:p>
    <w:p w14:paraId="412313D8" w14:textId="77777777" w:rsidR="00901D07" w:rsidRPr="002A71D7" w:rsidRDefault="00901D07" w:rsidP="00901D07">
      <w:pPr>
        <w:jc w:val="center"/>
        <w:rPr>
          <w:sz w:val="18"/>
          <w:lang w:val="es-419"/>
        </w:rPr>
      </w:pPr>
    </w:p>
    <w:p w14:paraId="79BD2B4B" w14:textId="77777777" w:rsidR="00901D07" w:rsidRPr="002A71D7" w:rsidRDefault="00901D07" w:rsidP="00901D07">
      <w:pPr>
        <w:jc w:val="center"/>
        <w:rPr>
          <w:sz w:val="18"/>
          <w:lang w:val="es-419"/>
        </w:rPr>
      </w:pPr>
    </w:p>
    <w:p w14:paraId="6932D6AD" w14:textId="77777777" w:rsidR="00901D07" w:rsidRPr="002A71D7" w:rsidRDefault="00901D07" w:rsidP="00901D07">
      <w:pPr>
        <w:spacing w:after="120"/>
        <w:jc w:val="left"/>
        <w:rPr>
          <w:b/>
          <w:sz w:val="15"/>
          <w:szCs w:val="15"/>
          <w:lang w:val="es-419"/>
        </w:rPr>
      </w:pPr>
      <w:r w:rsidRPr="002A71D7">
        <w:rPr>
          <w:b/>
          <w:sz w:val="15"/>
          <w:szCs w:val="15"/>
          <w:lang w:val="es-419"/>
        </w:rPr>
        <w:t>Descripción de los indicadores de rendimiento presentados en la siguiente tabla (véase también el Anexo III):</w:t>
      </w: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7"/>
        <w:gridCol w:w="7810"/>
      </w:tblGrid>
      <w:tr w:rsidR="00901D07" w:rsidRPr="002A71D7" w14:paraId="40F9A5EC" w14:textId="77777777" w:rsidTr="00B84D20">
        <w:tc>
          <w:tcPr>
            <w:tcW w:w="7987" w:type="dxa"/>
          </w:tcPr>
          <w:p w14:paraId="5E62A38E" w14:textId="77777777" w:rsidR="00901D07" w:rsidRPr="002A71D7" w:rsidRDefault="00901D07" w:rsidP="00B84D20">
            <w:pPr>
              <w:tabs>
                <w:tab w:val="left" w:pos="1027"/>
              </w:tabs>
              <w:ind w:left="1027" w:right="472" w:hanging="1027"/>
              <w:jc w:val="left"/>
              <w:rPr>
                <w:rFonts w:eastAsia="Times New Roman"/>
                <w:sz w:val="15"/>
                <w:szCs w:val="15"/>
                <w:lang w:val="es-419"/>
              </w:rPr>
            </w:pPr>
            <w:r w:rsidRPr="002A71D7">
              <w:rPr>
                <w:b/>
                <w:sz w:val="15"/>
                <w:szCs w:val="15"/>
                <w:lang w:val="es-419"/>
              </w:rPr>
              <w:t>UV.3 – 1a)</w:t>
            </w:r>
            <w:r w:rsidRPr="002A71D7">
              <w:rPr>
                <w:b/>
                <w:sz w:val="15"/>
                <w:szCs w:val="15"/>
                <w:lang w:val="es-419"/>
              </w:rPr>
              <w:tab/>
            </w:r>
            <w:r w:rsidRPr="002A71D7">
              <w:rPr>
                <w:sz w:val="15"/>
                <w:szCs w:val="15"/>
                <w:lang w:val="es-419"/>
              </w:rPr>
              <w:t>Estados y organizaciones que han recibido información</w:t>
            </w:r>
          </w:p>
          <w:p w14:paraId="09297055" w14:textId="6E0719AD" w:rsidR="00901D07" w:rsidRPr="002A71D7" w:rsidRDefault="00901D07" w:rsidP="00B84D20">
            <w:pPr>
              <w:tabs>
                <w:tab w:val="left" w:pos="1027"/>
              </w:tabs>
              <w:ind w:left="1027" w:right="472" w:hanging="1027"/>
              <w:jc w:val="left"/>
              <w:rPr>
                <w:rFonts w:eastAsia="Times New Roman"/>
                <w:sz w:val="15"/>
                <w:szCs w:val="15"/>
                <w:lang w:val="es-419"/>
              </w:rPr>
            </w:pPr>
            <w:r w:rsidRPr="002A71D7">
              <w:rPr>
                <w:b/>
                <w:sz w:val="15"/>
                <w:szCs w:val="15"/>
                <w:lang w:val="es-419"/>
              </w:rPr>
              <w:t>UV.3 – 1d)</w:t>
            </w:r>
            <w:r w:rsidRPr="002A71D7">
              <w:rPr>
                <w:sz w:val="15"/>
                <w:szCs w:val="15"/>
                <w:lang w:val="es-419"/>
              </w:rPr>
              <w:tab/>
              <w:t xml:space="preserve">Participación en actividades de </w:t>
            </w:r>
            <w:r w:rsidR="005456E3">
              <w:rPr>
                <w:sz w:val="15"/>
                <w:szCs w:val="15"/>
                <w:lang w:val="es-419"/>
              </w:rPr>
              <w:t>la UPOV</w:t>
            </w:r>
            <w:r w:rsidRPr="002A71D7">
              <w:rPr>
                <w:sz w:val="15"/>
                <w:szCs w:val="15"/>
                <w:lang w:val="es-419"/>
              </w:rPr>
              <w:t xml:space="preserve"> de fomento de la sensibilización o actividades en las que toma parte el personal de </w:t>
            </w:r>
            <w:r w:rsidR="005456E3">
              <w:rPr>
                <w:sz w:val="15"/>
                <w:szCs w:val="15"/>
                <w:lang w:val="es-419"/>
              </w:rPr>
              <w:t>la UPOV</w:t>
            </w:r>
            <w:r w:rsidRPr="002A71D7">
              <w:rPr>
                <w:sz w:val="15"/>
                <w:szCs w:val="15"/>
                <w:lang w:val="es-419"/>
              </w:rPr>
              <w:t xml:space="preserve"> o formadores en nombre del personal de </w:t>
            </w:r>
            <w:r w:rsidR="005456E3">
              <w:rPr>
                <w:sz w:val="15"/>
                <w:szCs w:val="15"/>
                <w:lang w:val="es-419"/>
              </w:rPr>
              <w:t>la UPOV</w:t>
            </w:r>
          </w:p>
          <w:p w14:paraId="15C71604" w14:textId="77777777" w:rsidR="00901D07" w:rsidRPr="002A71D7" w:rsidRDefault="00901D07" w:rsidP="00B84D20">
            <w:pPr>
              <w:tabs>
                <w:tab w:val="left" w:pos="1027"/>
              </w:tabs>
              <w:ind w:left="1027" w:right="472" w:hanging="1027"/>
              <w:jc w:val="left"/>
              <w:rPr>
                <w:rFonts w:eastAsia="Times New Roman"/>
                <w:sz w:val="15"/>
                <w:szCs w:val="15"/>
                <w:lang w:val="es-419"/>
              </w:rPr>
            </w:pPr>
            <w:r w:rsidRPr="002A71D7">
              <w:rPr>
                <w:b/>
                <w:sz w:val="15"/>
                <w:szCs w:val="15"/>
                <w:lang w:val="es-419"/>
              </w:rPr>
              <w:t>UV.3 – 2a)</w:t>
            </w:r>
            <w:r w:rsidRPr="002A71D7">
              <w:rPr>
                <w:sz w:val="15"/>
                <w:szCs w:val="15"/>
                <w:lang w:val="es-419"/>
              </w:rPr>
              <w:tab/>
              <w:t>Reuniones con funcionarios de la administración para examinar asuntos legislativos</w:t>
            </w:r>
          </w:p>
          <w:p w14:paraId="11A46695" w14:textId="77777777" w:rsidR="00901D07" w:rsidRPr="002A71D7" w:rsidRDefault="00901D07" w:rsidP="00B84D20">
            <w:pPr>
              <w:tabs>
                <w:tab w:val="left" w:pos="1027"/>
              </w:tabs>
              <w:ind w:left="1027" w:right="472" w:hanging="1027"/>
              <w:jc w:val="left"/>
              <w:rPr>
                <w:rFonts w:eastAsia="Times New Roman"/>
                <w:sz w:val="15"/>
                <w:szCs w:val="15"/>
                <w:lang w:val="es-419"/>
              </w:rPr>
            </w:pPr>
            <w:r w:rsidRPr="002A71D7">
              <w:rPr>
                <w:b/>
                <w:sz w:val="15"/>
                <w:szCs w:val="15"/>
                <w:lang w:val="es-419"/>
              </w:rPr>
              <w:t>UV.3 – 4b)</w:t>
            </w:r>
            <w:r w:rsidRPr="002A71D7">
              <w:rPr>
                <w:sz w:val="15"/>
                <w:szCs w:val="15"/>
                <w:lang w:val="es-419"/>
              </w:rPr>
              <w:tab/>
              <w:t>Formación de formadores</w:t>
            </w:r>
          </w:p>
          <w:p w14:paraId="6B000E69" w14:textId="080F36F9" w:rsidR="00901D07" w:rsidRPr="002A71D7" w:rsidRDefault="00901D07" w:rsidP="00B84D20">
            <w:pPr>
              <w:tabs>
                <w:tab w:val="left" w:pos="1027"/>
              </w:tabs>
              <w:ind w:left="1027" w:right="472" w:hanging="1027"/>
              <w:jc w:val="left"/>
              <w:rPr>
                <w:rFonts w:eastAsia="Times New Roman"/>
                <w:sz w:val="15"/>
                <w:szCs w:val="15"/>
                <w:lang w:val="es-419"/>
              </w:rPr>
            </w:pPr>
            <w:r w:rsidRPr="002A71D7">
              <w:rPr>
                <w:b/>
                <w:bCs/>
                <w:sz w:val="15"/>
                <w:szCs w:val="15"/>
                <w:lang w:val="es-419"/>
              </w:rPr>
              <w:t>UV.3 - 4c)</w:t>
            </w:r>
            <w:r w:rsidRPr="002A71D7">
              <w:rPr>
                <w:b/>
                <w:bCs/>
                <w:sz w:val="15"/>
                <w:szCs w:val="15"/>
                <w:lang w:val="es-419"/>
              </w:rPr>
              <w:tab/>
            </w:r>
            <w:r w:rsidRPr="002A71D7">
              <w:rPr>
                <w:sz w:val="15"/>
                <w:szCs w:val="15"/>
                <w:lang w:val="es-419"/>
              </w:rPr>
              <w:t xml:space="preserve">Actividades de formación ideadas en colaboración con </w:t>
            </w:r>
            <w:r w:rsidR="005456E3">
              <w:rPr>
                <w:sz w:val="15"/>
                <w:szCs w:val="15"/>
                <w:lang w:val="es-419"/>
              </w:rPr>
              <w:t>la UPOV</w:t>
            </w:r>
          </w:p>
          <w:p w14:paraId="7C35B964" w14:textId="77777777" w:rsidR="00901D07" w:rsidRPr="002A71D7" w:rsidRDefault="00901D07" w:rsidP="00B84D20">
            <w:pPr>
              <w:tabs>
                <w:tab w:val="left" w:pos="1027"/>
              </w:tabs>
              <w:ind w:left="1027" w:right="472" w:hanging="1027"/>
              <w:jc w:val="left"/>
              <w:rPr>
                <w:rFonts w:eastAsia="Times New Roman"/>
                <w:sz w:val="15"/>
                <w:szCs w:val="15"/>
                <w:lang w:val="es-419"/>
              </w:rPr>
            </w:pPr>
            <w:r w:rsidRPr="002A71D7">
              <w:rPr>
                <w:b/>
                <w:sz w:val="15"/>
                <w:szCs w:val="15"/>
                <w:lang w:val="es-419"/>
              </w:rPr>
              <w:t>UV.3 – 4d)</w:t>
            </w:r>
            <w:r w:rsidRPr="002A71D7">
              <w:rPr>
                <w:sz w:val="15"/>
                <w:szCs w:val="15"/>
                <w:lang w:val="es-419"/>
              </w:rPr>
              <w:tab/>
              <w:t>Participación de Estados y organizaciones observadores en el CAJ, el TC, los TWP y los talleres preparatorios conexos</w:t>
            </w:r>
          </w:p>
        </w:tc>
        <w:tc>
          <w:tcPr>
            <w:tcW w:w="7810" w:type="dxa"/>
          </w:tcPr>
          <w:p w14:paraId="34163D38" w14:textId="41440381" w:rsidR="00901D07" w:rsidRPr="002A71D7" w:rsidRDefault="00901D07" w:rsidP="00B84D20">
            <w:pPr>
              <w:tabs>
                <w:tab w:val="left" w:pos="1013"/>
              </w:tabs>
              <w:ind w:left="1015" w:hanging="1015"/>
              <w:jc w:val="left"/>
              <w:rPr>
                <w:sz w:val="15"/>
                <w:szCs w:val="15"/>
                <w:lang w:val="es-419"/>
              </w:rPr>
            </w:pPr>
            <w:r w:rsidRPr="002A71D7">
              <w:rPr>
                <w:b/>
                <w:sz w:val="15"/>
                <w:szCs w:val="15"/>
                <w:lang w:val="es-419"/>
              </w:rPr>
              <w:t>UV.3 – 4e)</w:t>
            </w:r>
            <w:r w:rsidRPr="002A71D7">
              <w:rPr>
                <w:sz w:val="15"/>
                <w:szCs w:val="15"/>
                <w:lang w:val="es-419"/>
              </w:rPr>
              <w:tab/>
              <w:t xml:space="preserve">Participación en actividades de </w:t>
            </w:r>
            <w:r w:rsidR="005456E3">
              <w:rPr>
                <w:sz w:val="15"/>
                <w:szCs w:val="15"/>
                <w:lang w:val="es-419"/>
              </w:rPr>
              <w:t>la UPOV</w:t>
            </w:r>
          </w:p>
          <w:p w14:paraId="54376BFA" w14:textId="0FF9492C" w:rsidR="00901D07" w:rsidRPr="002A71D7" w:rsidRDefault="00901D07" w:rsidP="00B84D20">
            <w:pPr>
              <w:tabs>
                <w:tab w:val="left" w:pos="1013"/>
              </w:tabs>
              <w:ind w:left="1015" w:hanging="1015"/>
              <w:jc w:val="left"/>
              <w:rPr>
                <w:sz w:val="15"/>
                <w:szCs w:val="15"/>
                <w:lang w:val="es-419"/>
              </w:rPr>
            </w:pPr>
            <w:r w:rsidRPr="002A71D7">
              <w:rPr>
                <w:b/>
                <w:sz w:val="15"/>
                <w:szCs w:val="15"/>
                <w:lang w:val="es-419"/>
              </w:rPr>
              <w:t>UV.3 – 4f)</w:t>
            </w:r>
            <w:r w:rsidRPr="002A71D7">
              <w:rPr>
                <w:sz w:val="15"/>
                <w:szCs w:val="15"/>
                <w:lang w:val="es-419"/>
              </w:rPr>
              <w:tab/>
              <w:t xml:space="preserve">Participación en actividades en las que toma parte el personal de </w:t>
            </w:r>
            <w:r w:rsidR="005456E3">
              <w:rPr>
                <w:sz w:val="15"/>
                <w:szCs w:val="15"/>
                <w:lang w:val="es-419"/>
              </w:rPr>
              <w:t>la UPOV</w:t>
            </w:r>
            <w:r w:rsidRPr="002A71D7">
              <w:rPr>
                <w:sz w:val="15"/>
                <w:szCs w:val="15"/>
                <w:lang w:val="es-419"/>
              </w:rPr>
              <w:t xml:space="preserve"> o formadores en nombre del personal de </w:t>
            </w:r>
            <w:r w:rsidR="005456E3">
              <w:rPr>
                <w:sz w:val="15"/>
                <w:szCs w:val="15"/>
                <w:lang w:val="es-419"/>
              </w:rPr>
              <w:t>la UPOV</w:t>
            </w:r>
          </w:p>
          <w:p w14:paraId="6D363F77" w14:textId="58FC4665" w:rsidR="00901D07" w:rsidRPr="002A71D7" w:rsidRDefault="00901D07" w:rsidP="00B84D20">
            <w:pPr>
              <w:tabs>
                <w:tab w:val="left" w:pos="1013"/>
              </w:tabs>
              <w:ind w:left="1015" w:hanging="1015"/>
              <w:jc w:val="left"/>
              <w:rPr>
                <w:sz w:val="15"/>
                <w:szCs w:val="15"/>
                <w:lang w:val="es-419"/>
              </w:rPr>
            </w:pPr>
            <w:r w:rsidRPr="002A71D7">
              <w:rPr>
                <w:b/>
                <w:sz w:val="15"/>
                <w:szCs w:val="15"/>
                <w:lang w:val="es-419"/>
              </w:rPr>
              <w:t>UV.3 – 4g)</w:t>
            </w:r>
            <w:r w:rsidRPr="002A71D7">
              <w:rPr>
                <w:sz w:val="15"/>
                <w:szCs w:val="15"/>
                <w:lang w:val="es-419"/>
              </w:rPr>
              <w:tab/>
              <w:t xml:space="preserve">Cursos académicos en los que figura como tema el sistema de </w:t>
            </w:r>
            <w:r w:rsidR="005456E3">
              <w:rPr>
                <w:sz w:val="15"/>
                <w:szCs w:val="15"/>
                <w:lang w:val="es-419"/>
              </w:rPr>
              <w:t>la UPOV</w:t>
            </w:r>
            <w:r w:rsidRPr="002A71D7">
              <w:rPr>
                <w:sz w:val="15"/>
                <w:szCs w:val="15"/>
                <w:lang w:val="es-419"/>
              </w:rPr>
              <w:t xml:space="preserve"> de protección de las variedades vegetales</w:t>
            </w:r>
          </w:p>
          <w:p w14:paraId="552DBCC7" w14:textId="77777777" w:rsidR="00901D07" w:rsidRPr="002A71D7" w:rsidRDefault="00901D07" w:rsidP="00B84D20">
            <w:pPr>
              <w:tabs>
                <w:tab w:val="left" w:pos="1013"/>
              </w:tabs>
              <w:ind w:left="1015" w:hanging="1015"/>
              <w:jc w:val="left"/>
              <w:rPr>
                <w:sz w:val="15"/>
                <w:szCs w:val="15"/>
                <w:lang w:val="es-419"/>
              </w:rPr>
            </w:pPr>
            <w:r w:rsidRPr="002A71D7">
              <w:rPr>
                <w:b/>
                <w:sz w:val="15"/>
                <w:szCs w:val="15"/>
                <w:lang w:val="es-419"/>
              </w:rPr>
              <w:t>UV.3 – 4h)</w:t>
            </w:r>
            <w:r w:rsidRPr="002A71D7">
              <w:rPr>
                <w:sz w:val="15"/>
                <w:szCs w:val="15"/>
                <w:lang w:val="es-419"/>
              </w:rPr>
              <w:tab/>
              <w:t>Ejecución de proyectos con organizaciones y donantes asociados</w:t>
            </w:r>
          </w:p>
          <w:p w14:paraId="56B00492" w14:textId="77777777" w:rsidR="00901D07" w:rsidRPr="002A71D7" w:rsidRDefault="00901D07" w:rsidP="00B84D20">
            <w:pPr>
              <w:tabs>
                <w:tab w:val="left" w:pos="1013"/>
              </w:tabs>
              <w:ind w:left="1015" w:hanging="1015"/>
              <w:jc w:val="left"/>
              <w:rPr>
                <w:sz w:val="15"/>
                <w:szCs w:val="15"/>
                <w:lang w:val="es-419"/>
              </w:rPr>
            </w:pPr>
            <w:r w:rsidRPr="002A71D7">
              <w:rPr>
                <w:b/>
                <w:sz w:val="15"/>
                <w:szCs w:val="15"/>
                <w:lang w:val="es-419"/>
              </w:rPr>
              <w:t>UV.4 – 2c)</w:t>
            </w:r>
            <w:r w:rsidRPr="002A71D7">
              <w:rPr>
                <w:sz w:val="15"/>
                <w:szCs w:val="15"/>
                <w:lang w:val="es-419"/>
              </w:rPr>
              <w:tab/>
              <w:t>Participación de los sectores interesados en seminarios y simposios</w:t>
            </w:r>
          </w:p>
          <w:p w14:paraId="39AC2C8E" w14:textId="77777777" w:rsidR="00901D07" w:rsidRPr="002A71D7" w:rsidRDefault="00901D07" w:rsidP="00B84D20">
            <w:pPr>
              <w:tabs>
                <w:tab w:val="left" w:pos="1013"/>
              </w:tabs>
              <w:ind w:left="1015" w:hanging="1015"/>
              <w:jc w:val="left"/>
              <w:rPr>
                <w:sz w:val="15"/>
                <w:szCs w:val="15"/>
                <w:lang w:val="es-419"/>
              </w:rPr>
            </w:pPr>
            <w:r w:rsidRPr="002A71D7">
              <w:rPr>
                <w:b/>
                <w:sz w:val="15"/>
                <w:szCs w:val="15"/>
                <w:lang w:val="es-419"/>
              </w:rPr>
              <w:t>UV.4 – 2d)</w:t>
            </w:r>
            <w:r w:rsidRPr="002A71D7">
              <w:rPr>
                <w:sz w:val="15"/>
                <w:szCs w:val="15"/>
                <w:lang w:val="es-419"/>
              </w:rPr>
              <w:tab/>
              <w:t>Participación en reuniones de los sectores interesados pertinentes y en reuniones con estos sectores</w:t>
            </w:r>
          </w:p>
          <w:p w14:paraId="1D36236C" w14:textId="77777777" w:rsidR="00901D07" w:rsidRPr="002A71D7" w:rsidRDefault="00901D07" w:rsidP="00B84D20">
            <w:pPr>
              <w:tabs>
                <w:tab w:val="left" w:pos="1013"/>
              </w:tabs>
              <w:ind w:left="1015" w:hanging="1015"/>
              <w:jc w:val="left"/>
              <w:rPr>
                <w:sz w:val="15"/>
                <w:szCs w:val="15"/>
                <w:lang w:val="es-419"/>
              </w:rPr>
            </w:pPr>
            <w:r w:rsidRPr="002A71D7">
              <w:rPr>
                <w:b/>
                <w:sz w:val="15"/>
                <w:szCs w:val="15"/>
                <w:lang w:val="es-419"/>
              </w:rPr>
              <w:t>UV.4 – 3a)</w:t>
            </w:r>
            <w:r w:rsidRPr="002A71D7">
              <w:rPr>
                <w:sz w:val="15"/>
                <w:szCs w:val="15"/>
                <w:lang w:val="es-419"/>
              </w:rPr>
              <w:tab/>
              <w:t>Participación en reuniones de organizaciones pertinentes y en reuniones con estas organizaciones</w:t>
            </w:r>
          </w:p>
        </w:tc>
      </w:tr>
    </w:tbl>
    <w:p w14:paraId="445F37B5" w14:textId="77777777" w:rsidR="00901D07" w:rsidRPr="002A71D7" w:rsidRDefault="00901D07" w:rsidP="00901D07">
      <w:pPr>
        <w:rPr>
          <w:sz w:val="18"/>
          <w:lang w:val="es-419"/>
        </w:rPr>
      </w:pPr>
    </w:p>
    <w:tbl>
      <w:tblPr>
        <w:tblW w:w="15981"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51"/>
        <w:gridCol w:w="675"/>
        <w:gridCol w:w="718"/>
        <w:gridCol w:w="3043"/>
        <w:gridCol w:w="1470"/>
        <w:gridCol w:w="1179"/>
        <w:gridCol w:w="1137"/>
        <w:gridCol w:w="799"/>
        <w:gridCol w:w="1025"/>
        <w:gridCol w:w="414"/>
        <w:gridCol w:w="448"/>
        <w:gridCol w:w="475"/>
        <w:gridCol w:w="434"/>
        <w:gridCol w:w="462"/>
        <w:gridCol w:w="434"/>
        <w:gridCol w:w="616"/>
        <w:gridCol w:w="439"/>
        <w:gridCol w:w="466"/>
        <w:gridCol w:w="465"/>
        <w:gridCol w:w="465"/>
        <w:gridCol w:w="466"/>
      </w:tblGrid>
      <w:tr w:rsidR="00901D07" w:rsidRPr="002A71D7" w14:paraId="3F8D6938" w14:textId="77777777" w:rsidTr="00B84D20">
        <w:trPr>
          <w:cantSplit/>
          <w:tblHeader/>
        </w:trPr>
        <w:tc>
          <w:tcPr>
            <w:tcW w:w="351" w:type="dxa"/>
            <w:shd w:val="clear" w:color="auto" w:fill="D9D9D9" w:themeFill="background1" w:themeFillShade="D9"/>
            <w:vAlign w:val="center"/>
            <w:hideMark/>
          </w:tcPr>
          <w:p w14:paraId="13E906F4" w14:textId="77777777" w:rsidR="00901D07" w:rsidRPr="002A71D7" w:rsidRDefault="00901D07" w:rsidP="00B84D20">
            <w:pPr>
              <w:jc w:val="left"/>
              <w:rPr>
                <w:rFonts w:cs="Arial"/>
                <w:b/>
                <w:bCs/>
                <w:color w:val="000000"/>
                <w:sz w:val="14"/>
                <w:szCs w:val="14"/>
                <w:lang w:val="es-419"/>
              </w:rPr>
            </w:pPr>
          </w:p>
        </w:tc>
        <w:tc>
          <w:tcPr>
            <w:tcW w:w="675" w:type="dxa"/>
            <w:shd w:val="clear" w:color="auto" w:fill="D9D9D9" w:themeFill="background1" w:themeFillShade="D9"/>
            <w:vAlign w:val="center"/>
            <w:hideMark/>
          </w:tcPr>
          <w:p w14:paraId="6DBC7D34" w14:textId="77777777" w:rsidR="00901D07" w:rsidRPr="002A71D7" w:rsidRDefault="00901D07" w:rsidP="00B84D20">
            <w:pPr>
              <w:jc w:val="left"/>
              <w:rPr>
                <w:rFonts w:cs="Arial"/>
                <w:b/>
                <w:bCs/>
                <w:color w:val="000000"/>
                <w:sz w:val="14"/>
                <w:szCs w:val="14"/>
                <w:lang w:val="es-419"/>
              </w:rPr>
            </w:pPr>
            <w:r w:rsidRPr="002A71D7">
              <w:rPr>
                <w:b/>
                <w:bCs/>
                <w:color w:val="000000"/>
                <w:sz w:val="14"/>
                <w:szCs w:val="14"/>
                <w:lang w:val="es-419"/>
              </w:rPr>
              <w:t>Del</w:t>
            </w:r>
          </w:p>
        </w:tc>
        <w:tc>
          <w:tcPr>
            <w:tcW w:w="718" w:type="dxa"/>
            <w:shd w:val="clear" w:color="auto" w:fill="D9D9D9" w:themeFill="background1" w:themeFillShade="D9"/>
            <w:vAlign w:val="center"/>
            <w:hideMark/>
          </w:tcPr>
          <w:p w14:paraId="731C276D" w14:textId="77777777" w:rsidR="00901D07" w:rsidRPr="002A71D7" w:rsidRDefault="00901D07" w:rsidP="00B84D20">
            <w:pPr>
              <w:jc w:val="left"/>
              <w:rPr>
                <w:rFonts w:cs="Arial"/>
                <w:b/>
                <w:bCs/>
                <w:color w:val="000000"/>
                <w:sz w:val="14"/>
                <w:szCs w:val="14"/>
                <w:lang w:val="es-419"/>
              </w:rPr>
            </w:pPr>
            <w:r w:rsidRPr="002A71D7">
              <w:rPr>
                <w:b/>
                <w:bCs/>
                <w:color w:val="000000"/>
                <w:sz w:val="14"/>
                <w:szCs w:val="14"/>
                <w:lang w:val="es-419"/>
              </w:rPr>
              <w:t>al</w:t>
            </w:r>
          </w:p>
        </w:tc>
        <w:tc>
          <w:tcPr>
            <w:tcW w:w="3043" w:type="dxa"/>
            <w:shd w:val="clear" w:color="auto" w:fill="D9D9D9" w:themeFill="background1" w:themeFillShade="D9"/>
            <w:vAlign w:val="center"/>
            <w:hideMark/>
          </w:tcPr>
          <w:p w14:paraId="1A218466" w14:textId="77777777" w:rsidR="00901D07" w:rsidRPr="002A71D7" w:rsidRDefault="00901D07" w:rsidP="00B84D20">
            <w:pPr>
              <w:jc w:val="left"/>
              <w:rPr>
                <w:rFonts w:cs="Arial"/>
                <w:b/>
                <w:bCs/>
                <w:color w:val="000000"/>
                <w:sz w:val="14"/>
                <w:szCs w:val="14"/>
                <w:lang w:val="es-419"/>
              </w:rPr>
            </w:pPr>
            <w:r w:rsidRPr="002A71D7">
              <w:rPr>
                <w:b/>
                <w:bCs/>
                <w:color w:val="000000"/>
                <w:sz w:val="14"/>
                <w:szCs w:val="14"/>
                <w:lang w:val="es-419"/>
              </w:rPr>
              <w:t>Actividad o misión</w:t>
            </w:r>
          </w:p>
        </w:tc>
        <w:tc>
          <w:tcPr>
            <w:tcW w:w="1470" w:type="dxa"/>
            <w:shd w:val="clear" w:color="auto" w:fill="D9D9D9" w:themeFill="background1" w:themeFillShade="D9"/>
            <w:vAlign w:val="center"/>
            <w:hideMark/>
          </w:tcPr>
          <w:p w14:paraId="12E10404" w14:textId="77777777" w:rsidR="00901D07" w:rsidRPr="002A71D7" w:rsidRDefault="00901D07" w:rsidP="00B84D20">
            <w:pPr>
              <w:jc w:val="left"/>
              <w:rPr>
                <w:rFonts w:cs="Arial"/>
                <w:b/>
                <w:bCs/>
                <w:color w:val="000000"/>
                <w:sz w:val="14"/>
                <w:szCs w:val="14"/>
                <w:lang w:val="es-419"/>
              </w:rPr>
            </w:pPr>
            <w:r w:rsidRPr="002A71D7">
              <w:rPr>
                <w:b/>
                <w:bCs/>
                <w:color w:val="000000"/>
                <w:sz w:val="14"/>
                <w:szCs w:val="14"/>
                <w:lang w:val="es-419"/>
              </w:rPr>
              <w:t>Ciudad</w:t>
            </w:r>
          </w:p>
        </w:tc>
        <w:tc>
          <w:tcPr>
            <w:tcW w:w="1179" w:type="dxa"/>
            <w:shd w:val="clear" w:color="auto" w:fill="D9D9D9" w:themeFill="background1" w:themeFillShade="D9"/>
            <w:vAlign w:val="center"/>
            <w:hideMark/>
          </w:tcPr>
          <w:p w14:paraId="5D63C174" w14:textId="77777777" w:rsidR="00901D07" w:rsidRPr="002A71D7" w:rsidRDefault="00901D07" w:rsidP="00B84D20">
            <w:pPr>
              <w:jc w:val="left"/>
              <w:rPr>
                <w:rFonts w:cs="Arial"/>
                <w:b/>
                <w:bCs/>
                <w:color w:val="000000"/>
                <w:sz w:val="14"/>
                <w:szCs w:val="14"/>
                <w:lang w:val="es-419"/>
              </w:rPr>
            </w:pPr>
            <w:r w:rsidRPr="002A71D7">
              <w:rPr>
                <w:b/>
                <w:bCs/>
                <w:color w:val="000000"/>
                <w:sz w:val="14"/>
                <w:szCs w:val="14"/>
                <w:lang w:val="es-419"/>
              </w:rPr>
              <w:t>País</w:t>
            </w:r>
          </w:p>
        </w:tc>
        <w:tc>
          <w:tcPr>
            <w:tcW w:w="1137" w:type="dxa"/>
            <w:shd w:val="clear" w:color="auto" w:fill="D9D9D9" w:themeFill="background1" w:themeFillShade="D9"/>
            <w:vAlign w:val="center"/>
            <w:hideMark/>
          </w:tcPr>
          <w:p w14:paraId="57015B3A" w14:textId="74468BA2" w:rsidR="00901D07" w:rsidRPr="002A71D7" w:rsidRDefault="00901D07" w:rsidP="00B84D20">
            <w:pPr>
              <w:jc w:val="left"/>
              <w:rPr>
                <w:rFonts w:cs="Arial"/>
                <w:b/>
                <w:bCs/>
                <w:color w:val="000000"/>
                <w:sz w:val="14"/>
                <w:szCs w:val="14"/>
                <w:lang w:val="es-419"/>
              </w:rPr>
            </w:pPr>
            <w:r w:rsidRPr="002A71D7">
              <w:rPr>
                <w:b/>
                <w:bCs/>
                <w:color w:val="000000"/>
                <w:sz w:val="14"/>
                <w:szCs w:val="14"/>
                <w:lang w:val="es-419"/>
              </w:rPr>
              <w:t xml:space="preserve">Personal o representante de </w:t>
            </w:r>
            <w:r w:rsidR="005456E3">
              <w:rPr>
                <w:b/>
                <w:bCs/>
                <w:color w:val="000000"/>
                <w:sz w:val="14"/>
                <w:szCs w:val="14"/>
                <w:lang w:val="es-419"/>
              </w:rPr>
              <w:t>la UPOV</w:t>
            </w:r>
          </w:p>
        </w:tc>
        <w:tc>
          <w:tcPr>
            <w:tcW w:w="799" w:type="dxa"/>
            <w:shd w:val="clear" w:color="auto" w:fill="D9D9D9" w:themeFill="background1" w:themeFillShade="D9"/>
            <w:vAlign w:val="center"/>
            <w:hideMark/>
          </w:tcPr>
          <w:p w14:paraId="6A15A2F9" w14:textId="15FD6F36" w:rsidR="00901D07" w:rsidRPr="002A71D7" w:rsidRDefault="00901D07" w:rsidP="00B84D20">
            <w:pPr>
              <w:jc w:val="center"/>
              <w:rPr>
                <w:rFonts w:cs="Arial"/>
                <w:b/>
                <w:bCs/>
                <w:color w:val="000000"/>
                <w:sz w:val="14"/>
                <w:szCs w:val="14"/>
                <w:lang w:val="es-419"/>
              </w:rPr>
            </w:pPr>
            <w:r w:rsidRPr="002A71D7">
              <w:rPr>
                <w:b/>
                <w:bCs/>
                <w:color w:val="000000"/>
                <w:sz w:val="14"/>
                <w:szCs w:val="14"/>
                <w:lang w:val="es-419"/>
              </w:rPr>
              <w:t xml:space="preserve">organizadas por </w:t>
            </w:r>
            <w:r w:rsidR="005456E3">
              <w:rPr>
                <w:b/>
                <w:bCs/>
                <w:color w:val="000000"/>
                <w:sz w:val="14"/>
                <w:szCs w:val="14"/>
                <w:lang w:val="es-419"/>
              </w:rPr>
              <w:t>la UPOV</w:t>
            </w:r>
            <w:r w:rsidRPr="002A71D7">
              <w:rPr>
                <w:b/>
                <w:bCs/>
                <w:color w:val="000000"/>
                <w:sz w:val="14"/>
                <w:szCs w:val="14"/>
                <w:lang w:val="es-419"/>
              </w:rPr>
              <w:t xml:space="preserve"> o conjuntamente con ella</w:t>
            </w:r>
          </w:p>
        </w:tc>
        <w:tc>
          <w:tcPr>
            <w:tcW w:w="1025" w:type="dxa"/>
            <w:shd w:val="clear" w:color="auto" w:fill="D9D9D9" w:themeFill="background1" w:themeFillShade="D9"/>
            <w:vAlign w:val="center"/>
          </w:tcPr>
          <w:p w14:paraId="5B1A21AB" w14:textId="77777777" w:rsidR="00901D07" w:rsidRPr="002A71D7" w:rsidRDefault="00901D07" w:rsidP="00B84D20">
            <w:pPr>
              <w:jc w:val="left"/>
              <w:rPr>
                <w:rFonts w:cs="Arial"/>
                <w:b/>
                <w:bCs/>
                <w:color w:val="000000"/>
                <w:sz w:val="14"/>
                <w:szCs w:val="14"/>
                <w:lang w:val="es-419"/>
              </w:rPr>
            </w:pPr>
            <w:r w:rsidRPr="002A71D7">
              <w:rPr>
                <w:b/>
                <w:bCs/>
                <w:color w:val="000000"/>
                <w:sz w:val="14"/>
                <w:szCs w:val="14"/>
                <w:lang w:val="es-419"/>
              </w:rPr>
              <w:t>Organizadores</w:t>
            </w:r>
            <w:r w:rsidRPr="002A71D7">
              <w:rPr>
                <w:rStyle w:val="FootnoteReference"/>
                <w:rFonts w:cs="Arial"/>
                <w:b/>
                <w:bCs/>
                <w:color w:val="000000"/>
                <w:sz w:val="14"/>
                <w:szCs w:val="14"/>
                <w:lang w:val="es-419"/>
              </w:rPr>
              <w:footnoteReference w:id="7"/>
            </w:r>
          </w:p>
        </w:tc>
        <w:tc>
          <w:tcPr>
            <w:tcW w:w="414" w:type="dxa"/>
            <w:shd w:val="clear" w:color="auto" w:fill="D9D9D9" w:themeFill="background1" w:themeFillShade="D9"/>
            <w:vAlign w:val="center"/>
            <w:hideMark/>
          </w:tcPr>
          <w:p w14:paraId="148A7697"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UV.3</w:t>
            </w:r>
          </w:p>
          <w:p w14:paraId="1EF42DB0"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1.a)</w:t>
            </w:r>
          </w:p>
        </w:tc>
        <w:tc>
          <w:tcPr>
            <w:tcW w:w="448" w:type="dxa"/>
            <w:shd w:val="clear" w:color="auto" w:fill="D9D9D9" w:themeFill="background1" w:themeFillShade="D9"/>
            <w:vAlign w:val="center"/>
            <w:hideMark/>
          </w:tcPr>
          <w:p w14:paraId="18898092"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UV.3</w:t>
            </w:r>
          </w:p>
          <w:p w14:paraId="6E162D63"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1.d)</w:t>
            </w:r>
          </w:p>
        </w:tc>
        <w:tc>
          <w:tcPr>
            <w:tcW w:w="475" w:type="dxa"/>
            <w:shd w:val="clear" w:color="auto" w:fill="D9D9D9" w:themeFill="background1" w:themeFillShade="D9"/>
            <w:vAlign w:val="center"/>
            <w:hideMark/>
          </w:tcPr>
          <w:p w14:paraId="63D832B0"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UV.3</w:t>
            </w:r>
          </w:p>
          <w:p w14:paraId="781D705D"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2.a)</w:t>
            </w:r>
          </w:p>
        </w:tc>
        <w:tc>
          <w:tcPr>
            <w:tcW w:w="434" w:type="dxa"/>
            <w:shd w:val="clear" w:color="auto" w:fill="D9D9D9" w:themeFill="background1" w:themeFillShade="D9"/>
            <w:vAlign w:val="center"/>
            <w:hideMark/>
          </w:tcPr>
          <w:p w14:paraId="1C6C853E"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UV.3</w:t>
            </w:r>
          </w:p>
          <w:p w14:paraId="0A404CE8"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4.b)</w:t>
            </w:r>
          </w:p>
        </w:tc>
        <w:tc>
          <w:tcPr>
            <w:tcW w:w="462" w:type="dxa"/>
            <w:shd w:val="clear" w:color="auto" w:fill="D9D9D9" w:themeFill="background1" w:themeFillShade="D9"/>
            <w:vAlign w:val="center"/>
            <w:hideMark/>
          </w:tcPr>
          <w:p w14:paraId="5FD3084B"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UV.3</w:t>
            </w:r>
          </w:p>
          <w:p w14:paraId="3DF1FEF0"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4.c)</w:t>
            </w:r>
          </w:p>
        </w:tc>
        <w:tc>
          <w:tcPr>
            <w:tcW w:w="434" w:type="dxa"/>
            <w:shd w:val="clear" w:color="auto" w:fill="D9D9D9" w:themeFill="background1" w:themeFillShade="D9"/>
            <w:vAlign w:val="center"/>
            <w:hideMark/>
          </w:tcPr>
          <w:p w14:paraId="07CE00ED"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UV.3</w:t>
            </w:r>
          </w:p>
          <w:p w14:paraId="05063F5F"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4.d)</w:t>
            </w:r>
          </w:p>
        </w:tc>
        <w:tc>
          <w:tcPr>
            <w:tcW w:w="616" w:type="dxa"/>
            <w:shd w:val="clear" w:color="auto" w:fill="D9D9D9" w:themeFill="background1" w:themeFillShade="D9"/>
            <w:vAlign w:val="center"/>
            <w:hideMark/>
          </w:tcPr>
          <w:p w14:paraId="5BB9C69F"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UV.3</w:t>
            </w:r>
          </w:p>
          <w:p w14:paraId="0105BAED"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4.e), f)</w:t>
            </w:r>
          </w:p>
        </w:tc>
        <w:tc>
          <w:tcPr>
            <w:tcW w:w="439" w:type="dxa"/>
            <w:shd w:val="clear" w:color="auto" w:fill="D9D9D9" w:themeFill="background1" w:themeFillShade="D9"/>
            <w:vAlign w:val="center"/>
            <w:hideMark/>
          </w:tcPr>
          <w:p w14:paraId="53E0BE8F"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UV.3</w:t>
            </w:r>
          </w:p>
          <w:p w14:paraId="6FFB5115"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4.g)</w:t>
            </w:r>
          </w:p>
        </w:tc>
        <w:tc>
          <w:tcPr>
            <w:tcW w:w="466" w:type="dxa"/>
            <w:shd w:val="clear" w:color="auto" w:fill="D9D9D9" w:themeFill="background1" w:themeFillShade="D9"/>
            <w:vAlign w:val="center"/>
            <w:hideMark/>
          </w:tcPr>
          <w:p w14:paraId="176295D5"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UV.3</w:t>
            </w:r>
          </w:p>
          <w:p w14:paraId="3C1AC1F4"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4.h)</w:t>
            </w:r>
          </w:p>
        </w:tc>
        <w:tc>
          <w:tcPr>
            <w:tcW w:w="465" w:type="dxa"/>
            <w:shd w:val="clear" w:color="auto" w:fill="D9D9D9" w:themeFill="background1" w:themeFillShade="D9"/>
            <w:vAlign w:val="center"/>
            <w:hideMark/>
          </w:tcPr>
          <w:p w14:paraId="698F829B"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UV.4</w:t>
            </w:r>
          </w:p>
          <w:p w14:paraId="419273C3"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2.c)</w:t>
            </w:r>
          </w:p>
        </w:tc>
        <w:tc>
          <w:tcPr>
            <w:tcW w:w="465" w:type="dxa"/>
            <w:shd w:val="clear" w:color="auto" w:fill="D9D9D9" w:themeFill="background1" w:themeFillShade="D9"/>
            <w:vAlign w:val="center"/>
            <w:hideMark/>
          </w:tcPr>
          <w:p w14:paraId="2A6FD88E"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UV.4</w:t>
            </w:r>
          </w:p>
          <w:p w14:paraId="1FD39BD3"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2.d)</w:t>
            </w:r>
          </w:p>
        </w:tc>
        <w:tc>
          <w:tcPr>
            <w:tcW w:w="466" w:type="dxa"/>
            <w:shd w:val="clear" w:color="auto" w:fill="D9D9D9" w:themeFill="background1" w:themeFillShade="D9"/>
            <w:vAlign w:val="center"/>
            <w:hideMark/>
          </w:tcPr>
          <w:p w14:paraId="140DB822"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UV.4</w:t>
            </w:r>
          </w:p>
          <w:p w14:paraId="6D5DB8F4" w14:textId="77777777" w:rsidR="00901D07" w:rsidRPr="002A71D7" w:rsidRDefault="00901D07" w:rsidP="00B84D20">
            <w:pPr>
              <w:jc w:val="center"/>
              <w:rPr>
                <w:rFonts w:cs="Arial"/>
                <w:b/>
                <w:bCs/>
                <w:color w:val="000000"/>
                <w:sz w:val="15"/>
                <w:szCs w:val="15"/>
                <w:lang w:val="es-419"/>
              </w:rPr>
            </w:pPr>
            <w:r w:rsidRPr="002A71D7">
              <w:rPr>
                <w:b/>
                <w:bCs/>
                <w:color w:val="000000"/>
                <w:sz w:val="15"/>
                <w:szCs w:val="15"/>
                <w:lang w:val="es-419"/>
              </w:rPr>
              <w:t>3.a)</w:t>
            </w:r>
          </w:p>
        </w:tc>
      </w:tr>
      <w:tr w:rsidR="00901D07" w:rsidRPr="002A71D7" w14:paraId="54298642" w14:textId="77777777" w:rsidTr="00B84D20">
        <w:trPr>
          <w:cantSplit/>
        </w:trPr>
        <w:tc>
          <w:tcPr>
            <w:tcW w:w="351" w:type="dxa"/>
            <w:tcBorders>
              <w:top w:val="single" w:sz="4" w:space="0" w:color="auto"/>
              <w:left w:val="single" w:sz="4" w:space="0" w:color="auto"/>
              <w:bottom w:val="single" w:sz="4" w:space="0" w:color="auto"/>
              <w:right w:val="single" w:sz="4" w:space="0" w:color="auto"/>
            </w:tcBorders>
            <w:shd w:val="clear" w:color="auto" w:fill="auto"/>
          </w:tcPr>
          <w:p w14:paraId="2F0A577F" w14:textId="77777777" w:rsidR="00901D07" w:rsidRPr="002A71D7" w:rsidRDefault="00901D07" w:rsidP="00B84D20">
            <w:pPr>
              <w:jc w:val="right"/>
              <w:rPr>
                <w:rFonts w:cs="Arial"/>
                <w:sz w:val="15"/>
                <w:szCs w:val="15"/>
                <w:lang w:val="es-419"/>
              </w:rPr>
            </w:pPr>
            <w:r w:rsidRPr="002A71D7">
              <w:rPr>
                <w:color w:val="000000"/>
                <w:sz w:val="15"/>
                <w:szCs w:val="15"/>
                <w:lang w:val="es-419"/>
              </w:rPr>
              <w:t>1</w:t>
            </w:r>
          </w:p>
        </w:tc>
        <w:tc>
          <w:tcPr>
            <w:tcW w:w="675" w:type="dxa"/>
            <w:tcBorders>
              <w:top w:val="single" w:sz="4" w:space="0" w:color="auto"/>
              <w:left w:val="nil"/>
              <w:bottom w:val="single" w:sz="4" w:space="0" w:color="auto"/>
              <w:right w:val="single" w:sz="4" w:space="0" w:color="auto"/>
            </w:tcBorders>
            <w:shd w:val="clear" w:color="auto" w:fill="auto"/>
          </w:tcPr>
          <w:p w14:paraId="3ACB67EC" w14:textId="54F6E013" w:rsidR="00901D07" w:rsidRPr="002A71D7" w:rsidRDefault="00901D07" w:rsidP="00B84D20">
            <w:pPr>
              <w:jc w:val="left"/>
              <w:rPr>
                <w:rFonts w:cs="Arial"/>
                <w:sz w:val="15"/>
                <w:szCs w:val="15"/>
                <w:lang w:val="es-419"/>
              </w:rPr>
            </w:pPr>
            <w:r w:rsidRPr="002A71D7">
              <w:rPr>
                <w:color w:val="000000"/>
                <w:sz w:val="15"/>
                <w:szCs w:val="15"/>
                <w:lang w:val="es-419"/>
              </w:rPr>
              <w:t>14-01-</w:t>
            </w:r>
            <w:r w:rsidR="001E6E4E">
              <w:rPr>
                <w:color w:val="000000"/>
                <w:sz w:val="15"/>
                <w:szCs w:val="15"/>
                <w:lang w:val="es-419"/>
              </w:rPr>
              <w:t>19</w:t>
            </w:r>
          </w:p>
        </w:tc>
        <w:tc>
          <w:tcPr>
            <w:tcW w:w="718" w:type="dxa"/>
            <w:tcBorders>
              <w:top w:val="single" w:sz="4" w:space="0" w:color="auto"/>
              <w:left w:val="nil"/>
              <w:bottom w:val="single" w:sz="4" w:space="0" w:color="auto"/>
              <w:right w:val="single" w:sz="4" w:space="0" w:color="auto"/>
            </w:tcBorders>
            <w:shd w:val="clear" w:color="auto" w:fill="auto"/>
          </w:tcPr>
          <w:p w14:paraId="285E98D6" w14:textId="6A7FEB13" w:rsidR="00901D07" w:rsidRPr="002A71D7" w:rsidRDefault="00901D07" w:rsidP="00B84D20">
            <w:pPr>
              <w:jc w:val="left"/>
              <w:rPr>
                <w:rFonts w:cs="Arial"/>
                <w:sz w:val="15"/>
                <w:szCs w:val="15"/>
                <w:lang w:val="es-419"/>
              </w:rPr>
            </w:pPr>
            <w:r w:rsidRPr="002A71D7">
              <w:rPr>
                <w:color w:val="000000"/>
                <w:sz w:val="15"/>
                <w:szCs w:val="15"/>
                <w:lang w:val="es-419"/>
              </w:rPr>
              <w:t>14-01-</w:t>
            </w:r>
            <w:r w:rsidR="001E6E4E">
              <w:rPr>
                <w:color w:val="000000"/>
                <w:sz w:val="15"/>
                <w:szCs w:val="15"/>
                <w:lang w:val="es-419"/>
              </w:rPr>
              <w:t>19</w:t>
            </w:r>
          </w:p>
        </w:tc>
        <w:tc>
          <w:tcPr>
            <w:tcW w:w="3043" w:type="dxa"/>
            <w:tcBorders>
              <w:top w:val="single" w:sz="4" w:space="0" w:color="auto"/>
              <w:left w:val="nil"/>
              <w:bottom w:val="single" w:sz="4" w:space="0" w:color="auto"/>
              <w:right w:val="single" w:sz="4" w:space="0" w:color="auto"/>
            </w:tcBorders>
            <w:shd w:val="clear" w:color="auto" w:fill="auto"/>
          </w:tcPr>
          <w:p w14:paraId="501A03E3" w14:textId="106D7F52" w:rsidR="00901D07" w:rsidRPr="002A71D7" w:rsidRDefault="00901D07" w:rsidP="00B84D20">
            <w:pPr>
              <w:jc w:val="left"/>
              <w:rPr>
                <w:rFonts w:cs="Arial"/>
                <w:sz w:val="15"/>
                <w:szCs w:val="15"/>
                <w:lang w:val="es-419"/>
              </w:rPr>
            </w:pPr>
            <w:r w:rsidRPr="002A71D7">
              <w:rPr>
                <w:color w:val="000000"/>
                <w:sz w:val="15"/>
                <w:szCs w:val="15"/>
                <w:lang w:val="es-419"/>
              </w:rPr>
              <w:t>Máster avanzado en Derecho de Propiedad Intelectual y Derecho de Gestión de los Conocimientos</w:t>
            </w:r>
          </w:p>
        </w:tc>
        <w:tc>
          <w:tcPr>
            <w:tcW w:w="1470" w:type="dxa"/>
            <w:tcBorders>
              <w:top w:val="single" w:sz="4" w:space="0" w:color="auto"/>
              <w:left w:val="nil"/>
              <w:bottom w:val="single" w:sz="4" w:space="0" w:color="auto"/>
              <w:right w:val="single" w:sz="4" w:space="0" w:color="auto"/>
            </w:tcBorders>
            <w:shd w:val="clear" w:color="auto" w:fill="auto"/>
          </w:tcPr>
          <w:p w14:paraId="1113F382" w14:textId="77777777" w:rsidR="00901D07" w:rsidRPr="002A71D7" w:rsidRDefault="00901D07" w:rsidP="00B84D20">
            <w:pPr>
              <w:jc w:val="left"/>
              <w:rPr>
                <w:rFonts w:cs="Arial"/>
                <w:sz w:val="15"/>
                <w:szCs w:val="15"/>
                <w:lang w:val="es-419"/>
              </w:rPr>
            </w:pPr>
            <w:r w:rsidRPr="002A71D7">
              <w:rPr>
                <w:color w:val="000000"/>
                <w:sz w:val="15"/>
                <w:szCs w:val="15"/>
                <w:lang w:val="es-419"/>
              </w:rPr>
              <w:t>Maastricht</w:t>
            </w:r>
          </w:p>
        </w:tc>
        <w:tc>
          <w:tcPr>
            <w:tcW w:w="1179" w:type="dxa"/>
            <w:tcBorders>
              <w:top w:val="single" w:sz="4" w:space="0" w:color="auto"/>
              <w:left w:val="nil"/>
              <w:bottom w:val="single" w:sz="4" w:space="0" w:color="auto"/>
              <w:right w:val="single" w:sz="4" w:space="0" w:color="auto"/>
            </w:tcBorders>
            <w:shd w:val="clear" w:color="auto" w:fill="auto"/>
          </w:tcPr>
          <w:p w14:paraId="4571861D" w14:textId="77777777" w:rsidR="00901D07" w:rsidRPr="002A71D7" w:rsidRDefault="00901D07" w:rsidP="00B84D20">
            <w:pPr>
              <w:jc w:val="left"/>
              <w:rPr>
                <w:rFonts w:cs="Arial"/>
                <w:sz w:val="15"/>
                <w:szCs w:val="15"/>
                <w:lang w:val="es-419"/>
              </w:rPr>
            </w:pPr>
            <w:r w:rsidRPr="002A71D7">
              <w:rPr>
                <w:color w:val="000000"/>
                <w:sz w:val="15"/>
                <w:szCs w:val="15"/>
                <w:lang w:val="es-419"/>
              </w:rPr>
              <w:t>Países Bajos</w:t>
            </w:r>
          </w:p>
        </w:tc>
        <w:tc>
          <w:tcPr>
            <w:tcW w:w="1137" w:type="dxa"/>
            <w:tcBorders>
              <w:top w:val="single" w:sz="4" w:space="0" w:color="auto"/>
              <w:left w:val="nil"/>
              <w:bottom w:val="single" w:sz="4" w:space="0" w:color="auto"/>
              <w:right w:val="single" w:sz="4" w:space="0" w:color="auto"/>
            </w:tcBorders>
            <w:shd w:val="clear" w:color="auto" w:fill="auto"/>
          </w:tcPr>
          <w:p w14:paraId="2F32CFBE" w14:textId="77777777" w:rsidR="00901D07" w:rsidRPr="002A71D7" w:rsidRDefault="00901D07" w:rsidP="00B84D20">
            <w:pPr>
              <w:jc w:val="left"/>
              <w:rPr>
                <w:rFonts w:cs="Arial"/>
                <w:sz w:val="15"/>
                <w:szCs w:val="15"/>
                <w:lang w:val="es-419"/>
              </w:rPr>
            </w:pPr>
            <w:r w:rsidRPr="002A71D7">
              <w:rPr>
                <w:color w:val="000000"/>
                <w:sz w:val="15"/>
                <w:szCs w:val="15"/>
                <w:lang w:val="es-419"/>
              </w:rPr>
              <w:t>Huerta</w:t>
            </w:r>
          </w:p>
        </w:tc>
        <w:tc>
          <w:tcPr>
            <w:tcW w:w="799" w:type="dxa"/>
            <w:tcBorders>
              <w:top w:val="single" w:sz="4" w:space="0" w:color="auto"/>
              <w:left w:val="nil"/>
              <w:bottom w:val="single" w:sz="4" w:space="0" w:color="auto"/>
              <w:right w:val="single" w:sz="4" w:space="0" w:color="auto"/>
            </w:tcBorders>
            <w:shd w:val="clear" w:color="auto" w:fill="auto"/>
          </w:tcPr>
          <w:p w14:paraId="4B587142"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1025" w:type="dxa"/>
            <w:tcBorders>
              <w:top w:val="single" w:sz="4" w:space="0" w:color="auto"/>
              <w:left w:val="nil"/>
              <w:bottom w:val="single" w:sz="4" w:space="0" w:color="auto"/>
              <w:right w:val="single" w:sz="4" w:space="0" w:color="auto"/>
            </w:tcBorders>
            <w:shd w:val="clear" w:color="auto" w:fill="auto"/>
          </w:tcPr>
          <w:p w14:paraId="1AFDC486" w14:textId="77777777" w:rsidR="00901D07" w:rsidRPr="002A71D7" w:rsidRDefault="00901D07" w:rsidP="00B84D20">
            <w:pPr>
              <w:jc w:val="left"/>
              <w:rPr>
                <w:rFonts w:cs="Arial"/>
                <w:sz w:val="15"/>
                <w:szCs w:val="15"/>
                <w:lang w:val="es-419"/>
              </w:rPr>
            </w:pPr>
            <w:r w:rsidRPr="002A71D7">
              <w:rPr>
                <w:color w:val="000000"/>
                <w:sz w:val="15"/>
                <w:szCs w:val="15"/>
                <w:lang w:val="es-419"/>
              </w:rPr>
              <w:t>Universidad de Maastricht</w:t>
            </w:r>
          </w:p>
        </w:tc>
        <w:tc>
          <w:tcPr>
            <w:tcW w:w="414" w:type="dxa"/>
            <w:tcBorders>
              <w:top w:val="single" w:sz="4" w:space="0" w:color="auto"/>
              <w:left w:val="nil"/>
              <w:bottom w:val="single" w:sz="4" w:space="0" w:color="auto"/>
              <w:right w:val="single" w:sz="4" w:space="0" w:color="auto"/>
            </w:tcBorders>
            <w:shd w:val="clear" w:color="auto" w:fill="auto"/>
          </w:tcPr>
          <w:p w14:paraId="14691077"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48" w:type="dxa"/>
            <w:tcBorders>
              <w:top w:val="single" w:sz="4" w:space="0" w:color="auto"/>
              <w:left w:val="nil"/>
              <w:bottom w:val="single" w:sz="4" w:space="0" w:color="auto"/>
              <w:right w:val="single" w:sz="4" w:space="0" w:color="auto"/>
            </w:tcBorders>
            <w:shd w:val="clear" w:color="auto" w:fill="auto"/>
          </w:tcPr>
          <w:p w14:paraId="1DA95928"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75" w:type="dxa"/>
            <w:tcBorders>
              <w:top w:val="single" w:sz="4" w:space="0" w:color="auto"/>
              <w:left w:val="nil"/>
              <w:bottom w:val="single" w:sz="4" w:space="0" w:color="auto"/>
              <w:right w:val="single" w:sz="4" w:space="0" w:color="auto"/>
            </w:tcBorders>
            <w:shd w:val="clear" w:color="auto" w:fill="auto"/>
          </w:tcPr>
          <w:p w14:paraId="04CE28A7"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single" w:sz="4" w:space="0" w:color="auto"/>
              <w:left w:val="nil"/>
              <w:bottom w:val="single" w:sz="4" w:space="0" w:color="auto"/>
              <w:right w:val="single" w:sz="4" w:space="0" w:color="auto"/>
            </w:tcBorders>
            <w:shd w:val="clear" w:color="auto" w:fill="auto"/>
          </w:tcPr>
          <w:p w14:paraId="73FA4F5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single" w:sz="4" w:space="0" w:color="auto"/>
              <w:left w:val="nil"/>
              <w:bottom w:val="single" w:sz="4" w:space="0" w:color="auto"/>
              <w:right w:val="single" w:sz="4" w:space="0" w:color="auto"/>
            </w:tcBorders>
            <w:shd w:val="clear" w:color="auto" w:fill="auto"/>
          </w:tcPr>
          <w:p w14:paraId="64C2405A"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single" w:sz="4" w:space="0" w:color="auto"/>
              <w:left w:val="nil"/>
              <w:bottom w:val="single" w:sz="4" w:space="0" w:color="auto"/>
              <w:right w:val="single" w:sz="4" w:space="0" w:color="auto"/>
            </w:tcBorders>
            <w:shd w:val="clear" w:color="auto" w:fill="auto"/>
          </w:tcPr>
          <w:p w14:paraId="0B2B99D6"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616" w:type="dxa"/>
            <w:tcBorders>
              <w:top w:val="single" w:sz="4" w:space="0" w:color="auto"/>
              <w:left w:val="nil"/>
              <w:bottom w:val="single" w:sz="4" w:space="0" w:color="auto"/>
              <w:right w:val="single" w:sz="4" w:space="0" w:color="auto"/>
            </w:tcBorders>
            <w:shd w:val="clear" w:color="auto" w:fill="auto"/>
          </w:tcPr>
          <w:p w14:paraId="22B951C1"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9" w:type="dxa"/>
            <w:tcBorders>
              <w:top w:val="single" w:sz="4" w:space="0" w:color="auto"/>
              <w:left w:val="nil"/>
              <w:bottom w:val="single" w:sz="4" w:space="0" w:color="auto"/>
              <w:right w:val="single" w:sz="4" w:space="0" w:color="auto"/>
            </w:tcBorders>
            <w:shd w:val="clear" w:color="auto" w:fill="auto"/>
          </w:tcPr>
          <w:p w14:paraId="3A8216A1"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66" w:type="dxa"/>
            <w:tcBorders>
              <w:top w:val="single" w:sz="4" w:space="0" w:color="auto"/>
              <w:left w:val="nil"/>
              <w:bottom w:val="single" w:sz="4" w:space="0" w:color="auto"/>
              <w:right w:val="single" w:sz="4" w:space="0" w:color="auto"/>
            </w:tcBorders>
            <w:shd w:val="clear" w:color="auto" w:fill="auto"/>
          </w:tcPr>
          <w:p w14:paraId="2BAAFD33"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single" w:sz="4" w:space="0" w:color="auto"/>
              <w:left w:val="nil"/>
              <w:bottom w:val="single" w:sz="4" w:space="0" w:color="auto"/>
              <w:right w:val="single" w:sz="4" w:space="0" w:color="auto"/>
            </w:tcBorders>
            <w:shd w:val="clear" w:color="auto" w:fill="auto"/>
          </w:tcPr>
          <w:p w14:paraId="59C057C8"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single" w:sz="4" w:space="0" w:color="auto"/>
              <w:left w:val="nil"/>
              <w:bottom w:val="single" w:sz="4" w:space="0" w:color="auto"/>
              <w:right w:val="single" w:sz="4" w:space="0" w:color="auto"/>
            </w:tcBorders>
            <w:shd w:val="clear" w:color="auto" w:fill="auto"/>
          </w:tcPr>
          <w:p w14:paraId="42F46DB8"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single" w:sz="4" w:space="0" w:color="auto"/>
              <w:left w:val="nil"/>
              <w:bottom w:val="single" w:sz="4" w:space="0" w:color="auto"/>
              <w:right w:val="single" w:sz="4" w:space="0" w:color="auto"/>
            </w:tcBorders>
            <w:shd w:val="clear" w:color="auto" w:fill="auto"/>
          </w:tcPr>
          <w:p w14:paraId="3622126C"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r>
      <w:tr w:rsidR="00901D07" w:rsidRPr="002A71D7" w14:paraId="267F64B4"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581087B0" w14:textId="77777777" w:rsidR="00901D07" w:rsidRPr="002A71D7" w:rsidRDefault="00901D07" w:rsidP="00B84D20">
            <w:pPr>
              <w:jc w:val="right"/>
              <w:rPr>
                <w:rFonts w:cs="Arial"/>
                <w:sz w:val="15"/>
                <w:szCs w:val="15"/>
                <w:lang w:val="es-419"/>
              </w:rPr>
            </w:pPr>
            <w:r w:rsidRPr="002A71D7">
              <w:rPr>
                <w:color w:val="000000"/>
                <w:sz w:val="15"/>
                <w:szCs w:val="15"/>
                <w:lang w:val="es-419"/>
              </w:rPr>
              <w:t>2</w:t>
            </w:r>
          </w:p>
        </w:tc>
        <w:tc>
          <w:tcPr>
            <w:tcW w:w="675" w:type="dxa"/>
            <w:tcBorders>
              <w:top w:val="nil"/>
              <w:left w:val="nil"/>
              <w:bottom w:val="single" w:sz="4" w:space="0" w:color="auto"/>
              <w:right w:val="single" w:sz="4" w:space="0" w:color="auto"/>
            </w:tcBorders>
            <w:shd w:val="clear" w:color="auto" w:fill="auto"/>
          </w:tcPr>
          <w:p w14:paraId="0D32527E" w14:textId="609DF0BE" w:rsidR="00901D07" w:rsidRPr="002A71D7" w:rsidRDefault="00901D07" w:rsidP="00B84D20">
            <w:pPr>
              <w:jc w:val="left"/>
              <w:rPr>
                <w:rFonts w:cs="Arial"/>
                <w:sz w:val="15"/>
                <w:szCs w:val="15"/>
                <w:lang w:val="es-419"/>
              </w:rPr>
            </w:pPr>
            <w:r w:rsidRPr="002A71D7">
              <w:rPr>
                <w:color w:val="000000"/>
                <w:sz w:val="15"/>
                <w:szCs w:val="15"/>
                <w:lang w:val="es-419"/>
              </w:rPr>
              <w:t>16-01-</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5E93604C" w14:textId="2BC0EEF6" w:rsidR="00901D07" w:rsidRPr="002A71D7" w:rsidRDefault="00901D07" w:rsidP="00B84D20">
            <w:pPr>
              <w:jc w:val="left"/>
              <w:rPr>
                <w:rFonts w:cs="Arial"/>
                <w:sz w:val="15"/>
                <w:szCs w:val="15"/>
                <w:lang w:val="es-419"/>
              </w:rPr>
            </w:pPr>
            <w:r w:rsidRPr="002A71D7">
              <w:rPr>
                <w:color w:val="000000"/>
                <w:sz w:val="15"/>
                <w:szCs w:val="15"/>
                <w:lang w:val="es-419"/>
              </w:rPr>
              <w:t>17-01-</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56E22A1C" w14:textId="0E960342" w:rsidR="00901D07" w:rsidRPr="002A71D7" w:rsidRDefault="00901D07" w:rsidP="00B84D20">
            <w:pPr>
              <w:jc w:val="left"/>
              <w:rPr>
                <w:rFonts w:cs="Arial"/>
                <w:sz w:val="15"/>
                <w:szCs w:val="15"/>
                <w:lang w:val="es-419"/>
              </w:rPr>
            </w:pPr>
            <w:r w:rsidRPr="002A71D7">
              <w:rPr>
                <w:color w:val="000000"/>
                <w:sz w:val="15"/>
                <w:szCs w:val="15"/>
                <w:lang w:val="es-419"/>
              </w:rPr>
              <w:t xml:space="preserve">Reunión con la OAPI y ceremonia del Programa de </w:t>
            </w:r>
            <w:r w:rsidR="00EF571A" w:rsidRPr="002A71D7">
              <w:rPr>
                <w:color w:val="000000"/>
                <w:sz w:val="15"/>
                <w:szCs w:val="15"/>
                <w:lang w:val="es-419"/>
              </w:rPr>
              <w:t>Máster en Propiedad Intelectual</w:t>
            </w:r>
            <w:r w:rsidRPr="002A71D7">
              <w:rPr>
                <w:color w:val="000000"/>
                <w:sz w:val="15"/>
                <w:szCs w:val="15"/>
                <w:lang w:val="es-419"/>
              </w:rPr>
              <w:t xml:space="preserve"> </w:t>
            </w:r>
          </w:p>
        </w:tc>
        <w:tc>
          <w:tcPr>
            <w:tcW w:w="1470" w:type="dxa"/>
            <w:tcBorders>
              <w:top w:val="nil"/>
              <w:left w:val="nil"/>
              <w:bottom w:val="single" w:sz="4" w:space="0" w:color="auto"/>
              <w:right w:val="single" w:sz="4" w:space="0" w:color="auto"/>
            </w:tcBorders>
            <w:shd w:val="clear" w:color="auto" w:fill="auto"/>
          </w:tcPr>
          <w:p w14:paraId="3D766098" w14:textId="77777777" w:rsidR="00901D07" w:rsidRPr="002A71D7" w:rsidRDefault="00901D07" w:rsidP="00B84D20">
            <w:pPr>
              <w:jc w:val="left"/>
              <w:rPr>
                <w:rFonts w:cs="Arial"/>
                <w:sz w:val="15"/>
                <w:szCs w:val="15"/>
                <w:lang w:val="es-419"/>
              </w:rPr>
            </w:pPr>
            <w:r w:rsidRPr="002A71D7">
              <w:rPr>
                <w:color w:val="000000"/>
                <w:sz w:val="15"/>
                <w:szCs w:val="15"/>
                <w:lang w:val="es-419"/>
              </w:rPr>
              <w:t>Yaundé</w:t>
            </w:r>
          </w:p>
        </w:tc>
        <w:tc>
          <w:tcPr>
            <w:tcW w:w="1179" w:type="dxa"/>
            <w:tcBorders>
              <w:top w:val="nil"/>
              <w:left w:val="nil"/>
              <w:bottom w:val="single" w:sz="4" w:space="0" w:color="auto"/>
              <w:right w:val="single" w:sz="4" w:space="0" w:color="auto"/>
            </w:tcBorders>
            <w:shd w:val="clear" w:color="auto" w:fill="auto"/>
          </w:tcPr>
          <w:p w14:paraId="01647AB1" w14:textId="77777777" w:rsidR="00901D07" w:rsidRPr="002A71D7" w:rsidRDefault="00901D07" w:rsidP="00B84D20">
            <w:pPr>
              <w:jc w:val="left"/>
              <w:rPr>
                <w:rFonts w:cs="Arial"/>
                <w:sz w:val="15"/>
                <w:szCs w:val="15"/>
                <w:lang w:val="es-419"/>
              </w:rPr>
            </w:pPr>
            <w:r w:rsidRPr="002A71D7">
              <w:rPr>
                <w:color w:val="000000"/>
                <w:sz w:val="15"/>
                <w:szCs w:val="15"/>
                <w:lang w:val="es-419"/>
              </w:rPr>
              <w:t>Camerún</w:t>
            </w:r>
          </w:p>
        </w:tc>
        <w:tc>
          <w:tcPr>
            <w:tcW w:w="1137" w:type="dxa"/>
            <w:tcBorders>
              <w:top w:val="nil"/>
              <w:left w:val="nil"/>
              <w:bottom w:val="single" w:sz="4" w:space="0" w:color="auto"/>
              <w:right w:val="single" w:sz="4" w:space="0" w:color="auto"/>
            </w:tcBorders>
            <w:shd w:val="clear" w:color="auto" w:fill="auto"/>
          </w:tcPr>
          <w:p w14:paraId="06C3991E" w14:textId="77777777" w:rsidR="00901D07" w:rsidRPr="002A71D7" w:rsidRDefault="00901D07" w:rsidP="00B84D20">
            <w:pPr>
              <w:jc w:val="left"/>
              <w:rPr>
                <w:rFonts w:cs="Arial"/>
                <w:sz w:val="15"/>
                <w:szCs w:val="15"/>
                <w:lang w:val="es-419"/>
              </w:rPr>
            </w:pPr>
            <w:r w:rsidRPr="002A71D7">
              <w:rPr>
                <w:color w:val="000000"/>
                <w:sz w:val="15"/>
                <w:szCs w:val="15"/>
                <w:lang w:val="es-419"/>
              </w:rPr>
              <w:t>Button, Rivoire</w:t>
            </w:r>
          </w:p>
        </w:tc>
        <w:tc>
          <w:tcPr>
            <w:tcW w:w="799" w:type="dxa"/>
            <w:tcBorders>
              <w:top w:val="nil"/>
              <w:left w:val="nil"/>
              <w:bottom w:val="single" w:sz="4" w:space="0" w:color="auto"/>
              <w:right w:val="single" w:sz="4" w:space="0" w:color="auto"/>
            </w:tcBorders>
            <w:shd w:val="clear" w:color="auto" w:fill="auto"/>
          </w:tcPr>
          <w:p w14:paraId="18D5CBF3"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5CFDE328" w14:textId="77777777" w:rsidR="00901D07" w:rsidRPr="002A71D7" w:rsidRDefault="00901D07" w:rsidP="00B84D20">
            <w:pPr>
              <w:jc w:val="left"/>
              <w:rPr>
                <w:rFonts w:cs="Arial"/>
                <w:sz w:val="15"/>
                <w:szCs w:val="15"/>
                <w:lang w:val="es-419"/>
              </w:rPr>
            </w:pPr>
            <w:r w:rsidRPr="002A71D7">
              <w:rPr>
                <w:color w:val="000000"/>
                <w:sz w:val="15"/>
                <w:szCs w:val="15"/>
                <w:lang w:val="es-419"/>
              </w:rPr>
              <w:t>OAPI</w:t>
            </w:r>
          </w:p>
        </w:tc>
        <w:tc>
          <w:tcPr>
            <w:tcW w:w="414" w:type="dxa"/>
            <w:tcBorders>
              <w:top w:val="nil"/>
              <w:left w:val="nil"/>
              <w:bottom w:val="single" w:sz="4" w:space="0" w:color="auto"/>
              <w:right w:val="single" w:sz="4" w:space="0" w:color="auto"/>
            </w:tcBorders>
            <w:shd w:val="clear" w:color="auto" w:fill="auto"/>
          </w:tcPr>
          <w:p w14:paraId="13006EBB"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12A4BB07"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54A7ACC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3F9BE85E"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B2E401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85D289E"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48EBF7B6"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39" w:type="dxa"/>
            <w:tcBorders>
              <w:top w:val="nil"/>
              <w:left w:val="nil"/>
              <w:bottom w:val="single" w:sz="4" w:space="0" w:color="auto"/>
              <w:right w:val="single" w:sz="4" w:space="0" w:color="auto"/>
            </w:tcBorders>
            <w:shd w:val="clear" w:color="auto" w:fill="auto"/>
          </w:tcPr>
          <w:p w14:paraId="1F8AD171"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2B91AB1A"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E5DD020"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00620A2"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461ECBDB"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r>
      <w:tr w:rsidR="00901D07" w:rsidRPr="002A71D7" w14:paraId="25D3965A"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0047268F" w14:textId="77777777" w:rsidR="00901D07" w:rsidRPr="002A71D7" w:rsidRDefault="00901D07" w:rsidP="00B84D20">
            <w:pPr>
              <w:jc w:val="right"/>
              <w:rPr>
                <w:rFonts w:cs="Arial"/>
                <w:sz w:val="15"/>
                <w:szCs w:val="15"/>
                <w:lang w:val="es-419"/>
              </w:rPr>
            </w:pPr>
            <w:r w:rsidRPr="002A71D7">
              <w:rPr>
                <w:color w:val="000000"/>
                <w:sz w:val="15"/>
                <w:szCs w:val="15"/>
                <w:lang w:val="es-419"/>
              </w:rPr>
              <w:t>3</w:t>
            </w:r>
          </w:p>
        </w:tc>
        <w:tc>
          <w:tcPr>
            <w:tcW w:w="675" w:type="dxa"/>
            <w:tcBorders>
              <w:top w:val="nil"/>
              <w:left w:val="nil"/>
              <w:bottom w:val="single" w:sz="4" w:space="0" w:color="auto"/>
              <w:right w:val="single" w:sz="4" w:space="0" w:color="auto"/>
            </w:tcBorders>
            <w:shd w:val="clear" w:color="auto" w:fill="auto"/>
          </w:tcPr>
          <w:p w14:paraId="449EF545" w14:textId="224621AF" w:rsidR="00901D07" w:rsidRPr="002A71D7" w:rsidRDefault="00901D07" w:rsidP="00B84D20">
            <w:pPr>
              <w:jc w:val="left"/>
              <w:rPr>
                <w:rFonts w:cs="Arial"/>
                <w:sz w:val="15"/>
                <w:szCs w:val="15"/>
                <w:lang w:val="es-419"/>
              </w:rPr>
            </w:pPr>
            <w:r w:rsidRPr="002A71D7">
              <w:rPr>
                <w:color w:val="000000"/>
                <w:sz w:val="15"/>
                <w:szCs w:val="15"/>
                <w:lang w:val="es-419"/>
              </w:rPr>
              <w:t>22-01-</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21343030" w14:textId="349CB42F" w:rsidR="00901D07" w:rsidRPr="002A71D7" w:rsidRDefault="00901D07" w:rsidP="00B84D20">
            <w:pPr>
              <w:jc w:val="left"/>
              <w:rPr>
                <w:rFonts w:cs="Arial"/>
                <w:sz w:val="15"/>
                <w:szCs w:val="15"/>
                <w:lang w:val="es-419"/>
              </w:rPr>
            </w:pPr>
            <w:r w:rsidRPr="002A71D7">
              <w:rPr>
                <w:color w:val="000000"/>
                <w:sz w:val="15"/>
                <w:szCs w:val="15"/>
                <w:lang w:val="es-419"/>
              </w:rPr>
              <w:t>22-01-</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6A295450" w14:textId="11B795C0" w:rsidR="00901D07" w:rsidRPr="002A71D7" w:rsidRDefault="00901D07" w:rsidP="00B84D20">
            <w:pPr>
              <w:jc w:val="left"/>
              <w:rPr>
                <w:rFonts w:cs="Arial"/>
                <w:sz w:val="15"/>
                <w:szCs w:val="15"/>
                <w:lang w:val="es-419"/>
              </w:rPr>
            </w:pPr>
            <w:r w:rsidRPr="002A71D7">
              <w:rPr>
                <w:color w:val="000000"/>
                <w:sz w:val="15"/>
                <w:szCs w:val="15"/>
                <w:lang w:val="es-419"/>
              </w:rPr>
              <w:t>Reunión con la EUIPO y la OCVV para debatir esferas de cooperación</w:t>
            </w:r>
          </w:p>
        </w:tc>
        <w:tc>
          <w:tcPr>
            <w:tcW w:w="1470" w:type="dxa"/>
            <w:tcBorders>
              <w:top w:val="nil"/>
              <w:left w:val="nil"/>
              <w:bottom w:val="single" w:sz="4" w:space="0" w:color="auto"/>
              <w:right w:val="single" w:sz="4" w:space="0" w:color="auto"/>
            </w:tcBorders>
            <w:shd w:val="clear" w:color="auto" w:fill="auto"/>
          </w:tcPr>
          <w:p w14:paraId="4E9467B7" w14:textId="77777777" w:rsidR="00901D07" w:rsidRPr="002A71D7" w:rsidRDefault="00901D07" w:rsidP="00B84D20">
            <w:pPr>
              <w:jc w:val="left"/>
              <w:rPr>
                <w:rFonts w:cs="Arial"/>
                <w:sz w:val="15"/>
                <w:szCs w:val="15"/>
                <w:lang w:val="es-419"/>
              </w:rPr>
            </w:pPr>
            <w:r w:rsidRPr="002A71D7">
              <w:rPr>
                <w:color w:val="000000"/>
                <w:sz w:val="15"/>
                <w:szCs w:val="15"/>
                <w:lang w:val="es-419"/>
              </w:rPr>
              <w:t>Alicante</w:t>
            </w:r>
          </w:p>
        </w:tc>
        <w:tc>
          <w:tcPr>
            <w:tcW w:w="1179" w:type="dxa"/>
            <w:tcBorders>
              <w:top w:val="nil"/>
              <w:left w:val="nil"/>
              <w:bottom w:val="single" w:sz="4" w:space="0" w:color="auto"/>
              <w:right w:val="single" w:sz="4" w:space="0" w:color="auto"/>
            </w:tcBorders>
            <w:shd w:val="clear" w:color="auto" w:fill="auto"/>
          </w:tcPr>
          <w:p w14:paraId="2E5BAB7A" w14:textId="77777777" w:rsidR="00901D07" w:rsidRPr="002A71D7" w:rsidRDefault="00901D07" w:rsidP="00B84D20">
            <w:pPr>
              <w:jc w:val="left"/>
              <w:rPr>
                <w:rFonts w:cs="Arial"/>
                <w:sz w:val="15"/>
                <w:szCs w:val="15"/>
                <w:lang w:val="es-419"/>
              </w:rPr>
            </w:pPr>
            <w:r w:rsidRPr="002A71D7">
              <w:rPr>
                <w:color w:val="000000"/>
                <w:sz w:val="15"/>
                <w:szCs w:val="15"/>
                <w:lang w:val="es-419"/>
              </w:rPr>
              <w:t>España</w:t>
            </w:r>
          </w:p>
        </w:tc>
        <w:tc>
          <w:tcPr>
            <w:tcW w:w="1137" w:type="dxa"/>
            <w:tcBorders>
              <w:top w:val="nil"/>
              <w:left w:val="nil"/>
              <w:bottom w:val="single" w:sz="4" w:space="0" w:color="auto"/>
              <w:right w:val="single" w:sz="4" w:space="0" w:color="auto"/>
            </w:tcBorders>
            <w:shd w:val="clear" w:color="auto" w:fill="auto"/>
          </w:tcPr>
          <w:p w14:paraId="0DCE328D" w14:textId="77777777" w:rsidR="00901D07" w:rsidRPr="002A71D7" w:rsidRDefault="00901D07" w:rsidP="00B84D20">
            <w:pPr>
              <w:jc w:val="left"/>
              <w:rPr>
                <w:rFonts w:cs="Arial"/>
                <w:sz w:val="15"/>
                <w:szCs w:val="15"/>
                <w:lang w:val="es-419"/>
              </w:rPr>
            </w:pPr>
            <w:r w:rsidRPr="002A71D7">
              <w:rPr>
                <w:color w:val="000000"/>
                <w:sz w:val="15"/>
                <w:szCs w:val="15"/>
                <w:lang w:val="es-419"/>
              </w:rPr>
              <w:t>Button</w:t>
            </w:r>
          </w:p>
        </w:tc>
        <w:tc>
          <w:tcPr>
            <w:tcW w:w="799" w:type="dxa"/>
            <w:tcBorders>
              <w:top w:val="nil"/>
              <w:left w:val="nil"/>
              <w:bottom w:val="single" w:sz="4" w:space="0" w:color="auto"/>
              <w:right w:val="single" w:sz="4" w:space="0" w:color="auto"/>
            </w:tcBorders>
            <w:shd w:val="clear" w:color="auto" w:fill="auto"/>
          </w:tcPr>
          <w:p w14:paraId="3A760CC9" w14:textId="77777777" w:rsidR="00901D07" w:rsidRPr="002A71D7" w:rsidRDefault="00901D07" w:rsidP="00B84D20">
            <w:pPr>
              <w:jc w:val="center"/>
              <w:rPr>
                <w:rFonts w:cs="Arial"/>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5DD55262" w14:textId="77777777" w:rsidR="00901D07" w:rsidRPr="002A71D7" w:rsidRDefault="00901D07" w:rsidP="00B84D20">
            <w:pPr>
              <w:jc w:val="left"/>
              <w:rPr>
                <w:rFonts w:cs="Arial"/>
                <w:sz w:val="15"/>
                <w:szCs w:val="15"/>
                <w:lang w:val="es-419"/>
              </w:rPr>
            </w:pPr>
            <w:r w:rsidRPr="002A71D7">
              <w:rPr>
                <w:color w:val="000000"/>
                <w:sz w:val="15"/>
                <w:szCs w:val="15"/>
                <w:lang w:val="es-419"/>
              </w:rPr>
              <w:t>EUIPO, OCVV, UPOV</w:t>
            </w:r>
          </w:p>
        </w:tc>
        <w:tc>
          <w:tcPr>
            <w:tcW w:w="414" w:type="dxa"/>
            <w:tcBorders>
              <w:top w:val="nil"/>
              <w:left w:val="nil"/>
              <w:bottom w:val="single" w:sz="4" w:space="0" w:color="auto"/>
              <w:right w:val="single" w:sz="4" w:space="0" w:color="auto"/>
            </w:tcBorders>
            <w:shd w:val="clear" w:color="auto" w:fill="auto"/>
          </w:tcPr>
          <w:p w14:paraId="5BC671DC"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670AF337"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2A216D3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F675721"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1A8674C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333A4CA2"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5E9ABCFD"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39" w:type="dxa"/>
            <w:tcBorders>
              <w:top w:val="nil"/>
              <w:left w:val="nil"/>
              <w:bottom w:val="single" w:sz="4" w:space="0" w:color="auto"/>
              <w:right w:val="single" w:sz="4" w:space="0" w:color="auto"/>
            </w:tcBorders>
            <w:shd w:val="clear" w:color="auto" w:fill="auto"/>
          </w:tcPr>
          <w:p w14:paraId="7151237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0CA0869"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1B173F1"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3FB9CF8C"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65C1662"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r>
      <w:tr w:rsidR="00901D07" w:rsidRPr="002A71D7" w14:paraId="428A57D8"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413BD1FD" w14:textId="77777777" w:rsidR="00901D07" w:rsidRPr="002A71D7" w:rsidRDefault="00901D07" w:rsidP="00B84D20">
            <w:pPr>
              <w:jc w:val="right"/>
              <w:rPr>
                <w:rFonts w:cs="Arial"/>
                <w:sz w:val="15"/>
                <w:szCs w:val="15"/>
                <w:lang w:val="es-419"/>
              </w:rPr>
            </w:pPr>
            <w:r w:rsidRPr="002A71D7">
              <w:rPr>
                <w:color w:val="000000"/>
                <w:sz w:val="15"/>
                <w:szCs w:val="15"/>
                <w:lang w:val="es-419"/>
              </w:rPr>
              <w:t>4</w:t>
            </w:r>
          </w:p>
        </w:tc>
        <w:tc>
          <w:tcPr>
            <w:tcW w:w="675" w:type="dxa"/>
            <w:tcBorders>
              <w:top w:val="nil"/>
              <w:left w:val="nil"/>
              <w:bottom w:val="single" w:sz="4" w:space="0" w:color="auto"/>
              <w:right w:val="single" w:sz="4" w:space="0" w:color="auto"/>
            </w:tcBorders>
            <w:shd w:val="clear" w:color="auto" w:fill="auto"/>
          </w:tcPr>
          <w:p w14:paraId="2EF3A1D7" w14:textId="0E747EE6" w:rsidR="00901D07" w:rsidRPr="002A71D7" w:rsidRDefault="00901D07" w:rsidP="00B84D20">
            <w:pPr>
              <w:jc w:val="left"/>
              <w:rPr>
                <w:rFonts w:cs="Arial"/>
                <w:sz w:val="15"/>
                <w:szCs w:val="15"/>
                <w:lang w:val="es-419"/>
              </w:rPr>
            </w:pPr>
            <w:r w:rsidRPr="002A71D7">
              <w:rPr>
                <w:color w:val="000000"/>
                <w:sz w:val="15"/>
                <w:szCs w:val="15"/>
                <w:lang w:val="es-419"/>
              </w:rPr>
              <w:t>23-01-</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53948128" w14:textId="2F8E3D6F" w:rsidR="00901D07" w:rsidRPr="002A71D7" w:rsidRDefault="00901D07" w:rsidP="00B84D20">
            <w:pPr>
              <w:jc w:val="left"/>
              <w:rPr>
                <w:rFonts w:cs="Arial"/>
                <w:sz w:val="15"/>
                <w:szCs w:val="15"/>
                <w:lang w:val="es-419"/>
              </w:rPr>
            </w:pPr>
            <w:r w:rsidRPr="002A71D7">
              <w:rPr>
                <w:color w:val="000000"/>
                <w:sz w:val="15"/>
                <w:szCs w:val="15"/>
                <w:lang w:val="es-419"/>
              </w:rPr>
              <w:t>23-01-</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032BC363" w14:textId="77777777" w:rsidR="00901D07" w:rsidRPr="002A71D7" w:rsidRDefault="00901D07" w:rsidP="00B84D20">
            <w:pPr>
              <w:jc w:val="left"/>
              <w:rPr>
                <w:rFonts w:cs="Arial"/>
                <w:sz w:val="15"/>
                <w:szCs w:val="15"/>
                <w:lang w:val="es-419"/>
              </w:rPr>
            </w:pPr>
            <w:r w:rsidRPr="002A71D7">
              <w:rPr>
                <w:color w:val="000000"/>
                <w:sz w:val="15"/>
                <w:szCs w:val="15"/>
                <w:lang w:val="es-419"/>
              </w:rPr>
              <w:t>XX Congreso de Propiedad Intelectual e Innovación de la EIPIN</w:t>
            </w:r>
          </w:p>
        </w:tc>
        <w:tc>
          <w:tcPr>
            <w:tcW w:w="1470" w:type="dxa"/>
            <w:tcBorders>
              <w:top w:val="nil"/>
              <w:left w:val="nil"/>
              <w:bottom w:val="single" w:sz="4" w:space="0" w:color="auto"/>
              <w:right w:val="single" w:sz="4" w:space="0" w:color="auto"/>
            </w:tcBorders>
            <w:shd w:val="clear" w:color="auto" w:fill="auto"/>
          </w:tcPr>
          <w:p w14:paraId="40F35700" w14:textId="77777777" w:rsidR="00901D07" w:rsidRPr="002A71D7" w:rsidRDefault="00901D07" w:rsidP="00B84D20">
            <w:pPr>
              <w:jc w:val="left"/>
              <w:rPr>
                <w:rFonts w:cs="Arial"/>
                <w:sz w:val="15"/>
                <w:szCs w:val="15"/>
                <w:lang w:val="es-419"/>
              </w:rPr>
            </w:pPr>
            <w:r w:rsidRPr="002A71D7">
              <w:rPr>
                <w:color w:val="000000"/>
                <w:sz w:val="15"/>
                <w:szCs w:val="15"/>
                <w:lang w:val="es-419"/>
              </w:rPr>
              <w:t>Alicante</w:t>
            </w:r>
          </w:p>
        </w:tc>
        <w:tc>
          <w:tcPr>
            <w:tcW w:w="1179" w:type="dxa"/>
            <w:tcBorders>
              <w:top w:val="nil"/>
              <w:left w:val="nil"/>
              <w:bottom w:val="single" w:sz="4" w:space="0" w:color="auto"/>
              <w:right w:val="single" w:sz="4" w:space="0" w:color="auto"/>
            </w:tcBorders>
            <w:shd w:val="clear" w:color="auto" w:fill="auto"/>
          </w:tcPr>
          <w:p w14:paraId="525D7105" w14:textId="77777777" w:rsidR="00901D07" w:rsidRPr="002A71D7" w:rsidRDefault="00901D07" w:rsidP="00B84D20">
            <w:pPr>
              <w:jc w:val="left"/>
              <w:rPr>
                <w:rFonts w:cs="Arial"/>
                <w:sz w:val="15"/>
                <w:szCs w:val="15"/>
                <w:lang w:val="es-419"/>
              </w:rPr>
            </w:pPr>
            <w:r w:rsidRPr="002A71D7">
              <w:rPr>
                <w:color w:val="000000"/>
                <w:sz w:val="15"/>
                <w:szCs w:val="15"/>
                <w:lang w:val="es-419"/>
              </w:rPr>
              <w:t>España</w:t>
            </w:r>
          </w:p>
        </w:tc>
        <w:tc>
          <w:tcPr>
            <w:tcW w:w="1137" w:type="dxa"/>
            <w:tcBorders>
              <w:top w:val="nil"/>
              <w:left w:val="nil"/>
              <w:bottom w:val="single" w:sz="4" w:space="0" w:color="auto"/>
              <w:right w:val="single" w:sz="4" w:space="0" w:color="auto"/>
            </w:tcBorders>
            <w:shd w:val="clear" w:color="auto" w:fill="auto"/>
          </w:tcPr>
          <w:p w14:paraId="65C5AB60" w14:textId="77777777" w:rsidR="00901D07" w:rsidRPr="002A71D7" w:rsidRDefault="00901D07" w:rsidP="00B84D20">
            <w:pPr>
              <w:jc w:val="left"/>
              <w:rPr>
                <w:rFonts w:cs="Arial"/>
                <w:sz w:val="15"/>
                <w:szCs w:val="15"/>
                <w:lang w:val="es-419"/>
              </w:rPr>
            </w:pPr>
            <w:r w:rsidRPr="002A71D7">
              <w:rPr>
                <w:color w:val="000000"/>
                <w:sz w:val="15"/>
                <w:szCs w:val="15"/>
                <w:lang w:val="es-419"/>
              </w:rPr>
              <w:t>Button</w:t>
            </w:r>
          </w:p>
        </w:tc>
        <w:tc>
          <w:tcPr>
            <w:tcW w:w="799" w:type="dxa"/>
            <w:tcBorders>
              <w:top w:val="nil"/>
              <w:left w:val="nil"/>
              <w:bottom w:val="single" w:sz="4" w:space="0" w:color="auto"/>
              <w:right w:val="single" w:sz="4" w:space="0" w:color="auto"/>
            </w:tcBorders>
            <w:shd w:val="clear" w:color="auto" w:fill="auto"/>
          </w:tcPr>
          <w:p w14:paraId="6B4C648E"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6CBA7DE4" w14:textId="77777777" w:rsidR="00901D07" w:rsidRPr="002A71D7" w:rsidRDefault="00901D07" w:rsidP="00B84D20">
            <w:pPr>
              <w:jc w:val="left"/>
              <w:rPr>
                <w:rFonts w:cs="Arial"/>
                <w:sz w:val="15"/>
                <w:szCs w:val="15"/>
                <w:lang w:val="es-419"/>
              </w:rPr>
            </w:pPr>
            <w:r w:rsidRPr="002A71D7">
              <w:rPr>
                <w:color w:val="000000"/>
                <w:sz w:val="15"/>
                <w:szCs w:val="15"/>
                <w:lang w:val="es-419"/>
              </w:rPr>
              <w:t>EIPIN</w:t>
            </w:r>
          </w:p>
        </w:tc>
        <w:tc>
          <w:tcPr>
            <w:tcW w:w="414" w:type="dxa"/>
            <w:tcBorders>
              <w:top w:val="nil"/>
              <w:left w:val="nil"/>
              <w:bottom w:val="single" w:sz="4" w:space="0" w:color="auto"/>
              <w:right w:val="single" w:sz="4" w:space="0" w:color="auto"/>
            </w:tcBorders>
            <w:shd w:val="clear" w:color="auto" w:fill="auto"/>
          </w:tcPr>
          <w:p w14:paraId="497C79A8"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4753F62D"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7B17F582"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1328246"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69BC8F9E"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1DE9896"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5390737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67AA157D"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03073FEB"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82BD63D"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4C6C10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7E7CC02"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r>
      <w:tr w:rsidR="00901D07" w:rsidRPr="002A71D7" w14:paraId="7BE05CF5"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5058E19E" w14:textId="77777777" w:rsidR="00901D07" w:rsidRPr="002A71D7" w:rsidRDefault="00901D07" w:rsidP="00B84D20">
            <w:pPr>
              <w:jc w:val="right"/>
              <w:rPr>
                <w:rFonts w:cs="Arial"/>
                <w:sz w:val="15"/>
                <w:szCs w:val="15"/>
                <w:lang w:val="es-419"/>
              </w:rPr>
            </w:pPr>
            <w:r w:rsidRPr="002A71D7">
              <w:rPr>
                <w:color w:val="000000"/>
                <w:sz w:val="15"/>
                <w:szCs w:val="15"/>
                <w:lang w:val="es-419"/>
              </w:rPr>
              <w:t>5</w:t>
            </w:r>
          </w:p>
        </w:tc>
        <w:tc>
          <w:tcPr>
            <w:tcW w:w="675" w:type="dxa"/>
            <w:tcBorders>
              <w:top w:val="nil"/>
              <w:left w:val="nil"/>
              <w:bottom w:val="single" w:sz="4" w:space="0" w:color="auto"/>
              <w:right w:val="single" w:sz="4" w:space="0" w:color="auto"/>
            </w:tcBorders>
            <w:shd w:val="clear" w:color="auto" w:fill="auto"/>
          </w:tcPr>
          <w:p w14:paraId="7CD456AB" w14:textId="56AB219D" w:rsidR="00901D07" w:rsidRPr="002A71D7" w:rsidRDefault="00901D07" w:rsidP="00B84D20">
            <w:pPr>
              <w:jc w:val="left"/>
              <w:rPr>
                <w:rFonts w:cs="Arial"/>
                <w:sz w:val="15"/>
                <w:szCs w:val="15"/>
                <w:lang w:val="es-419"/>
              </w:rPr>
            </w:pPr>
            <w:r w:rsidRPr="002A71D7">
              <w:rPr>
                <w:color w:val="000000"/>
                <w:sz w:val="15"/>
                <w:szCs w:val="15"/>
                <w:lang w:val="es-419"/>
              </w:rPr>
              <w:t>23-01-</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790DCA04" w14:textId="2F69EAA4" w:rsidR="00901D07" w:rsidRPr="002A71D7" w:rsidRDefault="00901D07" w:rsidP="00B84D20">
            <w:pPr>
              <w:jc w:val="left"/>
              <w:rPr>
                <w:rFonts w:cs="Arial"/>
                <w:sz w:val="15"/>
                <w:szCs w:val="15"/>
                <w:lang w:val="es-419"/>
              </w:rPr>
            </w:pPr>
            <w:r w:rsidRPr="002A71D7">
              <w:rPr>
                <w:color w:val="000000"/>
                <w:sz w:val="15"/>
                <w:szCs w:val="15"/>
                <w:lang w:val="es-419"/>
              </w:rPr>
              <w:t>23-01-</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210BEAE0" w14:textId="77777777" w:rsidR="00901D07" w:rsidRPr="002A71D7" w:rsidRDefault="00901D07" w:rsidP="00B84D20">
            <w:pPr>
              <w:jc w:val="left"/>
              <w:rPr>
                <w:rFonts w:cs="Arial"/>
                <w:sz w:val="15"/>
                <w:szCs w:val="15"/>
                <w:lang w:val="es-419"/>
              </w:rPr>
            </w:pPr>
            <w:r w:rsidRPr="002A71D7">
              <w:rPr>
                <w:color w:val="000000"/>
                <w:sz w:val="15"/>
                <w:szCs w:val="15"/>
                <w:lang w:val="es-419"/>
              </w:rPr>
              <w:t>Visita de estudio a la OMPI por una delegación de investigación, en Suiza, Bélgica y los Países Bajos, de la Universidad de Tsinghua (China)</w:t>
            </w:r>
          </w:p>
        </w:tc>
        <w:tc>
          <w:tcPr>
            <w:tcW w:w="1470" w:type="dxa"/>
            <w:tcBorders>
              <w:top w:val="nil"/>
              <w:left w:val="nil"/>
              <w:bottom w:val="single" w:sz="4" w:space="0" w:color="auto"/>
              <w:right w:val="single" w:sz="4" w:space="0" w:color="auto"/>
            </w:tcBorders>
            <w:shd w:val="clear" w:color="auto" w:fill="auto"/>
          </w:tcPr>
          <w:p w14:paraId="613E4ABF" w14:textId="77777777" w:rsidR="00901D07" w:rsidRPr="002A71D7" w:rsidRDefault="00901D07" w:rsidP="00B84D20">
            <w:pPr>
              <w:jc w:val="left"/>
              <w:rPr>
                <w:rFonts w:cs="Arial"/>
                <w:sz w:val="15"/>
                <w:szCs w:val="15"/>
                <w:lang w:val="es-419"/>
              </w:rPr>
            </w:pPr>
            <w:r w:rsidRPr="002A71D7">
              <w:rPr>
                <w:color w:val="000000"/>
                <w:sz w:val="15"/>
                <w:szCs w:val="15"/>
                <w:lang w:val="es-419"/>
              </w:rPr>
              <w:t>Ginebra</w:t>
            </w:r>
          </w:p>
        </w:tc>
        <w:tc>
          <w:tcPr>
            <w:tcW w:w="1179" w:type="dxa"/>
            <w:tcBorders>
              <w:top w:val="nil"/>
              <w:left w:val="nil"/>
              <w:bottom w:val="single" w:sz="4" w:space="0" w:color="auto"/>
              <w:right w:val="single" w:sz="4" w:space="0" w:color="auto"/>
            </w:tcBorders>
            <w:shd w:val="clear" w:color="auto" w:fill="auto"/>
          </w:tcPr>
          <w:p w14:paraId="2DC66425" w14:textId="77777777" w:rsidR="00901D07" w:rsidRPr="002A71D7" w:rsidRDefault="00901D07" w:rsidP="00B84D20">
            <w:pPr>
              <w:jc w:val="left"/>
              <w:rPr>
                <w:rFonts w:cs="Arial"/>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2EFCA25B" w14:textId="77777777" w:rsidR="00901D07" w:rsidRPr="002A71D7" w:rsidRDefault="00901D07" w:rsidP="00B84D20">
            <w:pPr>
              <w:jc w:val="left"/>
              <w:rPr>
                <w:rFonts w:cs="Arial"/>
                <w:sz w:val="15"/>
                <w:szCs w:val="15"/>
                <w:lang w:val="es-419"/>
              </w:rPr>
            </w:pPr>
            <w:r w:rsidRPr="002A71D7">
              <w:rPr>
                <w:color w:val="000000"/>
                <w:sz w:val="15"/>
                <w:szCs w:val="15"/>
                <w:lang w:val="es-419"/>
              </w:rPr>
              <w:t>Huerta, Han</w:t>
            </w:r>
          </w:p>
        </w:tc>
        <w:tc>
          <w:tcPr>
            <w:tcW w:w="799" w:type="dxa"/>
            <w:tcBorders>
              <w:top w:val="nil"/>
              <w:left w:val="nil"/>
              <w:bottom w:val="single" w:sz="4" w:space="0" w:color="auto"/>
              <w:right w:val="single" w:sz="4" w:space="0" w:color="auto"/>
            </w:tcBorders>
            <w:shd w:val="clear" w:color="auto" w:fill="auto"/>
          </w:tcPr>
          <w:p w14:paraId="2CED3867"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23999BDD" w14:textId="77777777" w:rsidR="00901D07" w:rsidRPr="002A71D7" w:rsidRDefault="00901D07" w:rsidP="00B84D20">
            <w:pPr>
              <w:jc w:val="left"/>
              <w:rPr>
                <w:rFonts w:cs="Arial"/>
                <w:sz w:val="15"/>
                <w:szCs w:val="15"/>
                <w:lang w:val="es-419"/>
              </w:rPr>
            </w:pPr>
            <w:r w:rsidRPr="002A71D7">
              <w:rPr>
                <w:color w:val="000000"/>
                <w:sz w:val="15"/>
                <w:szCs w:val="15"/>
                <w:lang w:val="es-419"/>
              </w:rPr>
              <w:t>OMPI, Universidad de Tsinghua (China)</w:t>
            </w:r>
          </w:p>
        </w:tc>
        <w:tc>
          <w:tcPr>
            <w:tcW w:w="414" w:type="dxa"/>
            <w:tcBorders>
              <w:top w:val="nil"/>
              <w:left w:val="nil"/>
              <w:bottom w:val="single" w:sz="4" w:space="0" w:color="auto"/>
              <w:right w:val="single" w:sz="4" w:space="0" w:color="auto"/>
            </w:tcBorders>
            <w:shd w:val="clear" w:color="auto" w:fill="auto"/>
          </w:tcPr>
          <w:p w14:paraId="56FD3BF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4BF21B91"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2218634B"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CA5F10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251BE5D8"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3A4D5C92"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44E5235B"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258A3D7E"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4365BFAC"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31770C77"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3F26090C"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135E6B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r>
      <w:tr w:rsidR="00901D07" w:rsidRPr="002A71D7" w14:paraId="40424E32"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695B0D7A" w14:textId="77777777" w:rsidR="00901D07" w:rsidRPr="002A71D7" w:rsidRDefault="00901D07" w:rsidP="00B84D20">
            <w:pPr>
              <w:jc w:val="right"/>
              <w:rPr>
                <w:rFonts w:cs="Arial"/>
                <w:sz w:val="15"/>
                <w:szCs w:val="15"/>
                <w:lang w:val="es-419"/>
              </w:rPr>
            </w:pPr>
            <w:r w:rsidRPr="002A71D7">
              <w:rPr>
                <w:color w:val="000000"/>
                <w:sz w:val="15"/>
                <w:szCs w:val="15"/>
                <w:lang w:val="es-419"/>
              </w:rPr>
              <w:t>6</w:t>
            </w:r>
          </w:p>
        </w:tc>
        <w:tc>
          <w:tcPr>
            <w:tcW w:w="675" w:type="dxa"/>
            <w:tcBorders>
              <w:top w:val="nil"/>
              <w:left w:val="nil"/>
              <w:bottom w:val="single" w:sz="4" w:space="0" w:color="auto"/>
              <w:right w:val="single" w:sz="4" w:space="0" w:color="auto"/>
            </w:tcBorders>
            <w:shd w:val="clear" w:color="auto" w:fill="auto"/>
          </w:tcPr>
          <w:p w14:paraId="6520DF81" w14:textId="77777777" w:rsidR="00901D07" w:rsidRPr="002A71D7" w:rsidRDefault="00901D07" w:rsidP="00B84D20">
            <w:pPr>
              <w:jc w:val="left"/>
              <w:rPr>
                <w:rFonts w:cs="Arial"/>
                <w:sz w:val="15"/>
                <w:szCs w:val="15"/>
                <w:lang w:val="es-419"/>
              </w:rPr>
            </w:pPr>
            <w:r w:rsidRPr="002A71D7">
              <w:rPr>
                <w:color w:val="000000"/>
                <w:sz w:val="15"/>
                <w:szCs w:val="15"/>
                <w:lang w:val="es-419"/>
              </w:rPr>
              <w:t>28-01-19</w:t>
            </w:r>
          </w:p>
        </w:tc>
        <w:tc>
          <w:tcPr>
            <w:tcW w:w="718" w:type="dxa"/>
            <w:tcBorders>
              <w:top w:val="nil"/>
              <w:left w:val="nil"/>
              <w:bottom w:val="single" w:sz="4" w:space="0" w:color="auto"/>
              <w:right w:val="single" w:sz="4" w:space="0" w:color="auto"/>
            </w:tcBorders>
            <w:shd w:val="clear" w:color="auto" w:fill="auto"/>
          </w:tcPr>
          <w:p w14:paraId="392B3E11" w14:textId="77777777" w:rsidR="00901D07" w:rsidRPr="002A71D7" w:rsidRDefault="00901D07" w:rsidP="00B84D20">
            <w:pPr>
              <w:jc w:val="left"/>
              <w:rPr>
                <w:rFonts w:cs="Arial"/>
                <w:sz w:val="15"/>
                <w:szCs w:val="15"/>
                <w:lang w:val="es-419"/>
              </w:rPr>
            </w:pPr>
            <w:r w:rsidRPr="002A71D7">
              <w:rPr>
                <w:color w:val="000000"/>
                <w:sz w:val="15"/>
                <w:szCs w:val="15"/>
                <w:lang w:val="es-419"/>
              </w:rPr>
              <w:t>30-01-19</w:t>
            </w:r>
          </w:p>
        </w:tc>
        <w:tc>
          <w:tcPr>
            <w:tcW w:w="3043" w:type="dxa"/>
            <w:tcBorders>
              <w:top w:val="nil"/>
              <w:left w:val="nil"/>
              <w:bottom w:val="single" w:sz="4" w:space="0" w:color="auto"/>
              <w:right w:val="single" w:sz="4" w:space="0" w:color="auto"/>
            </w:tcBorders>
            <w:shd w:val="clear" w:color="auto" w:fill="auto"/>
          </w:tcPr>
          <w:p w14:paraId="4AF8E2B9" w14:textId="39615CDD" w:rsidR="00901D07" w:rsidRPr="002A71D7" w:rsidRDefault="00901D07" w:rsidP="00B84D20">
            <w:pPr>
              <w:jc w:val="left"/>
              <w:rPr>
                <w:rFonts w:cs="Arial"/>
                <w:sz w:val="15"/>
                <w:szCs w:val="15"/>
                <w:lang w:val="es-419"/>
              </w:rPr>
            </w:pPr>
            <w:r w:rsidRPr="002A71D7">
              <w:rPr>
                <w:color w:val="000000"/>
                <w:sz w:val="15"/>
                <w:szCs w:val="15"/>
                <w:lang w:val="es-419"/>
              </w:rPr>
              <w:t xml:space="preserve">Taller sobre la elaboración de legislación de conformidad con el Convenio de </w:t>
            </w:r>
            <w:r w:rsidR="005456E3">
              <w:rPr>
                <w:color w:val="000000"/>
                <w:sz w:val="15"/>
                <w:szCs w:val="15"/>
                <w:lang w:val="es-419"/>
              </w:rPr>
              <w:t>la UPOV</w:t>
            </w:r>
          </w:p>
        </w:tc>
        <w:tc>
          <w:tcPr>
            <w:tcW w:w="1470" w:type="dxa"/>
            <w:tcBorders>
              <w:top w:val="nil"/>
              <w:left w:val="nil"/>
              <w:bottom w:val="single" w:sz="4" w:space="0" w:color="auto"/>
              <w:right w:val="single" w:sz="4" w:space="0" w:color="auto"/>
            </w:tcBorders>
            <w:shd w:val="clear" w:color="auto" w:fill="auto"/>
          </w:tcPr>
          <w:p w14:paraId="491EB729" w14:textId="5E9BE0AF" w:rsidR="00901D07" w:rsidRPr="002A71D7" w:rsidRDefault="00901D07" w:rsidP="00B84D20">
            <w:pPr>
              <w:jc w:val="left"/>
              <w:rPr>
                <w:rFonts w:cs="Arial"/>
                <w:sz w:val="15"/>
                <w:szCs w:val="15"/>
                <w:lang w:val="es-419"/>
              </w:rPr>
            </w:pPr>
            <w:r w:rsidRPr="002A71D7">
              <w:rPr>
                <w:color w:val="000000"/>
                <w:sz w:val="15"/>
                <w:szCs w:val="15"/>
                <w:lang w:val="es-419"/>
              </w:rPr>
              <w:t xml:space="preserve">Ginebra (sede de </w:t>
            </w:r>
            <w:r w:rsidR="005456E3">
              <w:rPr>
                <w:color w:val="000000"/>
                <w:sz w:val="15"/>
                <w:szCs w:val="15"/>
                <w:lang w:val="es-419"/>
              </w:rPr>
              <w:t>la UPOV</w:t>
            </w:r>
            <w:r w:rsidRPr="002A71D7">
              <w:rPr>
                <w:color w:val="000000"/>
                <w:sz w:val="15"/>
                <w:szCs w:val="15"/>
                <w:lang w:val="es-419"/>
              </w:rPr>
              <w:t>)</w:t>
            </w:r>
          </w:p>
        </w:tc>
        <w:tc>
          <w:tcPr>
            <w:tcW w:w="1179" w:type="dxa"/>
            <w:tcBorders>
              <w:top w:val="nil"/>
              <w:left w:val="nil"/>
              <w:bottom w:val="single" w:sz="4" w:space="0" w:color="auto"/>
              <w:right w:val="single" w:sz="4" w:space="0" w:color="auto"/>
            </w:tcBorders>
            <w:shd w:val="clear" w:color="auto" w:fill="auto"/>
          </w:tcPr>
          <w:p w14:paraId="3A658593" w14:textId="77777777" w:rsidR="00901D07" w:rsidRPr="002A71D7" w:rsidRDefault="00901D07" w:rsidP="00B84D20">
            <w:pPr>
              <w:jc w:val="left"/>
              <w:rPr>
                <w:rFonts w:cs="Arial"/>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63C21E89" w14:textId="77777777" w:rsidR="00901D07" w:rsidRPr="002A71D7" w:rsidRDefault="00901D07" w:rsidP="00B84D20">
            <w:pPr>
              <w:jc w:val="left"/>
              <w:rPr>
                <w:rFonts w:cs="Arial"/>
                <w:sz w:val="15"/>
                <w:szCs w:val="15"/>
                <w:lang w:val="es-419"/>
              </w:rPr>
            </w:pPr>
            <w:r w:rsidRPr="002A71D7">
              <w:rPr>
                <w:color w:val="000000"/>
                <w:sz w:val="15"/>
                <w:szCs w:val="15"/>
                <w:lang w:val="es-419"/>
              </w:rPr>
              <w:t>Button, Huerta, Rivoire, Taveira, Motomura, Han</w:t>
            </w:r>
          </w:p>
        </w:tc>
        <w:tc>
          <w:tcPr>
            <w:tcW w:w="799" w:type="dxa"/>
            <w:tcBorders>
              <w:top w:val="nil"/>
              <w:left w:val="nil"/>
              <w:bottom w:val="single" w:sz="4" w:space="0" w:color="auto"/>
              <w:right w:val="single" w:sz="4" w:space="0" w:color="auto"/>
            </w:tcBorders>
            <w:shd w:val="clear" w:color="auto" w:fill="auto"/>
          </w:tcPr>
          <w:p w14:paraId="291A4836" w14:textId="77777777" w:rsidR="00901D07" w:rsidRPr="002A71D7" w:rsidRDefault="00901D07" w:rsidP="00B84D20">
            <w:pPr>
              <w:jc w:val="center"/>
              <w:rPr>
                <w:rFonts w:cs="Arial"/>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7050FC4E" w14:textId="77777777" w:rsidR="00901D07" w:rsidRPr="002A71D7" w:rsidRDefault="00901D07" w:rsidP="00B84D20">
            <w:pPr>
              <w:jc w:val="left"/>
              <w:rPr>
                <w:rFonts w:cs="Arial"/>
                <w:sz w:val="15"/>
                <w:szCs w:val="15"/>
                <w:lang w:val="es-419"/>
              </w:rPr>
            </w:pPr>
            <w:r w:rsidRPr="002A71D7">
              <w:rPr>
                <w:color w:val="000000"/>
                <w:sz w:val="15"/>
                <w:szCs w:val="15"/>
                <w:lang w:val="es-419"/>
              </w:rPr>
              <w:t>UPOV</w:t>
            </w:r>
          </w:p>
        </w:tc>
        <w:tc>
          <w:tcPr>
            <w:tcW w:w="414" w:type="dxa"/>
            <w:tcBorders>
              <w:top w:val="nil"/>
              <w:left w:val="nil"/>
              <w:bottom w:val="single" w:sz="4" w:space="0" w:color="auto"/>
              <w:right w:val="single" w:sz="4" w:space="0" w:color="auto"/>
            </w:tcBorders>
            <w:shd w:val="clear" w:color="auto" w:fill="auto"/>
          </w:tcPr>
          <w:p w14:paraId="6DEC417B"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48" w:type="dxa"/>
            <w:tcBorders>
              <w:top w:val="nil"/>
              <w:left w:val="nil"/>
              <w:bottom w:val="single" w:sz="4" w:space="0" w:color="auto"/>
              <w:right w:val="single" w:sz="4" w:space="0" w:color="auto"/>
            </w:tcBorders>
            <w:shd w:val="clear" w:color="auto" w:fill="auto"/>
          </w:tcPr>
          <w:p w14:paraId="1B990359"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582223F4"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30CA3171"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7D781CF"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19BC02A"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4F27B631"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418552B7"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2C2FE6A"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DA6EA5E"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77A0B6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013BCE3"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r>
      <w:tr w:rsidR="00901D07" w:rsidRPr="002A71D7" w14:paraId="30CA5A38"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4ABEA636" w14:textId="77777777" w:rsidR="00901D07" w:rsidRPr="002A71D7" w:rsidRDefault="00901D07" w:rsidP="00B84D20">
            <w:pPr>
              <w:jc w:val="right"/>
              <w:rPr>
                <w:rFonts w:cs="Arial"/>
                <w:sz w:val="15"/>
                <w:szCs w:val="15"/>
                <w:lang w:val="es-419"/>
              </w:rPr>
            </w:pPr>
            <w:r w:rsidRPr="002A71D7">
              <w:rPr>
                <w:color w:val="000000"/>
                <w:sz w:val="15"/>
                <w:szCs w:val="15"/>
                <w:lang w:val="es-419"/>
              </w:rPr>
              <w:t>7</w:t>
            </w:r>
          </w:p>
        </w:tc>
        <w:tc>
          <w:tcPr>
            <w:tcW w:w="675" w:type="dxa"/>
            <w:tcBorders>
              <w:top w:val="nil"/>
              <w:left w:val="nil"/>
              <w:bottom w:val="single" w:sz="4" w:space="0" w:color="auto"/>
              <w:right w:val="single" w:sz="4" w:space="0" w:color="auto"/>
            </w:tcBorders>
            <w:shd w:val="clear" w:color="auto" w:fill="auto"/>
          </w:tcPr>
          <w:p w14:paraId="0EFB3B7D" w14:textId="6225579D" w:rsidR="00901D07" w:rsidRPr="002A71D7" w:rsidRDefault="00901D07" w:rsidP="00B84D20">
            <w:pPr>
              <w:jc w:val="left"/>
              <w:rPr>
                <w:rFonts w:cs="Arial"/>
                <w:sz w:val="15"/>
                <w:szCs w:val="15"/>
                <w:lang w:val="es-419"/>
              </w:rPr>
            </w:pPr>
            <w:r w:rsidRPr="002A71D7">
              <w:rPr>
                <w:color w:val="000000"/>
                <w:sz w:val="15"/>
                <w:szCs w:val="15"/>
                <w:lang w:val="es-419"/>
              </w:rPr>
              <w:t>17-02-</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5725E407" w14:textId="06DCB869" w:rsidR="00901D07" w:rsidRPr="002A71D7" w:rsidRDefault="00901D07" w:rsidP="00B84D20">
            <w:pPr>
              <w:jc w:val="left"/>
              <w:rPr>
                <w:rFonts w:cs="Arial"/>
                <w:sz w:val="15"/>
                <w:szCs w:val="15"/>
                <w:lang w:val="es-419"/>
              </w:rPr>
            </w:pPr>
            <w:r w:rsidRPr="002A71D7">
              <w:rPr>
                <w:color w:val="000000"/>
                <w:sz w:val="15"/>
                <w:szCs w:val="15"/>
                <w:lang w:val="es-419"/>
              </w:rPr>
              <w:t>17-02-</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63A9D488" w14:textId="77777777" w:rsidR="00901D07" w:rsidRPr="002A71D7" w:rsidRDefault="00901D07" w:rsidP="00B84D20">
            <w:pPr>
              <w:jc w:val="left"/>
              <w:rPr>
                <w:rFonts w:cs="Arial"/>
                <w:sz w:val="15"/>
                <w:szCs w:val="15"/>
                <w:lang w:val="es-419"/>
              </w:rPr>
            </w:pPr>
            <w:r w:rsidRPr="002A71D7">
              <w:rPr>
                <w:color w:val="000000"/>
                <w:sz w:val="15"/>
                <w:szCs w:val="15"/>
                <w:lang w:val="es-419"/>
              </w:rPr>
              <w:t>Taller preparatorio del TWO/51</w:t>
            </w:r>
          </w:p>
        </w:tc>
        <w:tc>
          <w:tcPr>
            <w:tcW w:w="1470" w:type="dxa"/>
            <w:tcBorders>
              <w:top w:val="nil"/>
              <w:left w:val="nil"/>
              <w:bottom w:val="single" w:sz="4" w:space="0" w:color="auto"/>
              <w:right w:val="single" w:sz="4" w:space="0" w:color="auto"/>
            </w:tcBorders>
            <w:shd w:val="clear" w:color="auto" w:fill="auto"/>
          </w:tcPr>
          <w:p w14:paraId="054B4625" w14:textId="77777777" w:rsidR="00901D07" w:rsidRPr="002A71D7" w:rsidRDefault="00901D07" w:rsidP="00B84D20">
            <w:pPr>
              <w:jc w:val="left"/>
              <w:rPr>
                <w:rFonts w:cs="Arial"/>
                <w:sz w:val="15"/>
                <w:szCs w:val="15"/>
                <w:lang w:val="es-419"/>
              </w:rPr>
            </w:pPr>
            <w:r w:rsidRPr="002A71D7">
              <w:rPr>
                <w:color w:val="000000"/>
                <w:sz w:val="15"/>
                <w:szCs w:val="15"/>
                <w:lang w:val="es-419"/>
              </w:rPr>
              <w:t>Christchurch</w:t>
            </w:r>
          </w:p>
        </w:tc>
        <w:tc>
          <w:tcPr>
            <w:tcW w:w="1179" w:type="dxa"/>
            <w:tcBorders>
              <w:top w:val="nil"/>
              <w:left w:val="nil"/>
              <w:bottom w:val="single" w:sz="4" w:space="0" w:color="auto"/>
              <w:right w:val="single" w:sz="4" w:space="0" w:color="auto"/>
            </w:tcBorders>
            <w:shd w:val="clear" w:color="auto" w:fill="auto"/>
          </w:tcPr>
          <w:p w14:paraId="33CE99A9" w14:textId="77777777" w:rsidR="00901D07" w:rsidRPr="002A71D7" w:rsidRDefault="00901D07" w:rsidP="00B84D20">
            <w:pPr>
              <w:jc w:val="left"/>
              <w:rPr>
                <w:rFonts w:cs="Arial"/>
                <w:sz w:val="15"/>
                <w:szCs w:val="15"/>
                <w:lang w:val="es-419"/>
              </w:rPr>
            </w:pPr>
            <w:r w:rsidRPr="002A71D7">
              <w:rPr>
                <w:color w:val="000000"/>
                <w:sz w:val="15"/>
                <w:szCs w:val="15"/>
                <w:lang w:val="es-419"/>
              </w:rPr>
              <w:t>Nueva Zelandia</w:t>
            </w:r>
          </w:p>
        </w:tc>
        <w:tc>
          <w:tcPr>
            <w:tcW w:w="1137" w:type="dxa"/>
            <w:tcBorders>
              <w:top w:val="nil"/>
              <w:left w:val="nil"/>
              <w:bottom w:val="single" w:sz="4" w:space="0" w:color="auto"/>
              <w:right w:val="single" w:sz="4" w:space="0" w:color="auto"/>
            </w:tcBorders>
            <w:shd w:val="clear" w:color="auto" w:fill="auto"/>
          </w:tcPr>
          <w:p w14:paraId="17E9C648" w14:textId="77777777" w:rsidR="00901D07" w:rsidRPr="002A71D7" w:rsidRDefault="00901D07" w:rsidP="00B84D20">
            <w:pPr>
              <w:jc w:val="left"/>
              <w:rPr>
                <w:rFonts w:cs="Arial"/>
                <w:sz w:val="15"/>
                <w:szCs w:val="15"/>
                <w:lang w:val="es-419"/>
              </w:rPr>
            </w:pPr>
            <w:r w:rsidRPr="002A71D7">
              <w:rPr>
                <w:color w:val="000000"/>
                <w:sz w:val="15"/>
                <w:szCs w:val="15"/>
                <w:lang w:val="es-419"/>
              </w:rPr>
              <w:t>Taveira, Oertel</w:t>
            </w:r>
          </w:p>
        </w:tc>
        <w:tc>
          <w:tcPr>
            <w:tcW w:w="799" w:type="dxa"/>
            <w:tcBorders>
              <w:top w:val="nil"/>
              <w:left w:val="nil"/>
              <w:bottom w:val="single" w:sz="4" w:space="0" w:color="auto"/>
              <w:right w:val="single" w:sz="4" w:space="0" w:color="auto"/>
            </w:tcBorders>
            <w:shd w:val="clear" w:color="auto" w:fill="auto"/>
          </w:tcPr>
          <w:p w14:paraId="7E68827B" w14:textId="77777777" w:rsidR="00901D07" w:rsidRPr="002A71D7" w:rsidRDefault="00901D07" w:rsidP="00B84D20">
            <w:pPr>
              <w:jc w:val="center"/>
              <w:rPr>
                <w:rFonts w:cs="Arial"/>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0A62B015" w14:textId="77777777" w:rsidR="00901D07" w:rsidRPr="002A71D7" w:rsidRDefault="00901D07" w:rsidP="00B84D20">
            <w:pPr>
              <w:jc w:val="left"/>
              <w:rPr>
                <w:rFonts w:cs="Arial"/>
                <w:sz w:val="15"/>
                <w:szCs w:val="15"/>
                <w:lang w:val="es-419"/>
              </w:rPr>
            </w:pPr>
            <w:r w:rsidRPr="002A71D7">
              <w:rPr>
                <w:color w:val="000000"/>
                <w:sz w:val="15"/>
                <w:szCs w:val="15"/>
                <w:lang w:val="es-419"/>
              </w:rPr>
              <w:t>UPOV</w:t>
            </w:r>
          </w:p>
        </w:tc>
        <w:tc>
          <w:tcPr>
            <w:tcW w:w="414" w:type="dxa"/>
            <w:tcBorders>
              <w:top w:val="nil"/>
              <w:left w:val="nil"/>
              <w:bottom w:val="single" w:sz="4" w:space="0" w:color="auto"/>
              <w:right w:val="single" w:sz="4" w:space="0" w:color="auto"/>
            </w:tcBorders>
            <w:shd w:val="clear" w:color="auto" w:fill="auto"/>
          </w:tcPr>
          <w:p w14:paraId="0709D1CD"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1EC2537B"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20095D6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225098A7"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08FCF18C"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6ACB482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139BADCD"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56675CC6"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65F06D3"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6959FE7"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5240CD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30CE56D"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r>
      <w:tr w:rsidR="00901D07" w:rsidRPr="002A71D7" w14:paraId="1362EB72"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5DF3E518" w14:textId="77777777" w:rsidR="00901D07" w:rsidRPr="002A71D7" w:rsidRDefault="00901D07" w:rsidP="00B84D20">
            <w:pPr>
              <w:jc w:val="right"/>
              <w:rPr>
                <w:rFonts w:cs="Arial"/>
                <w:sz w:val="15"/>
                <w:szCs w:val="15"/>
                <w:lang w:val="es-419"/>
              </w:rPr>
            </w:pPr>
            <w:r w:rsidRPr="002A71D7">
              <w:rPr>
                <w:color w:val="000000"/>
                <w:sz w:val="15"/>
                <w:szCs w:val="15"/>
                <w:lang w:val="es-419"/>
              </w:rPr>
              <w:t>8</w:t>
            </w:r>
          </w:p>
        </w:tc>
        <w:tc>
          <w:tcPr>
            <w:tcW w:w="675" w:type="dxa"/>
            <w:tcBorders>
              <w:top w:val="nil"/>
              <w:left w:val="nil"/>
              <w:bottom w:val="single" w:sz="4" w:space="0" w:color="auto"/>
              <w:right w:val="single" w:sz="4" w:space="0" w:color="auto"/>
            </w:tcBorders>
            <w:shd w:val="clear" w:color="auto" w:fill="auto"/>
          </w:tcPr>
          <w:p w14:paraId="70A89FE2" w14:textId="67489103" w:rsidR="00901D07" w:rsidRPr="002A71D7" w:rsidRDefault="00901D07" w:rsidP="00B84D20">
            <w:pPr>
              <w:jc w:val="left"/>
              <w:rPr>
                <w:rFonts w:cs="Arial"/>
                <w:sz w:val="15"/>
                <w:szCs w:val="15"/>
                <w:lang w:val="es-419"/>
              </w:rPr>
            </w:pPr>
            <w:r w:rsidRPr="002A71D7">
              <w:rPr>
                <w:color w:val="000000"/>
                <w:sz w:val="15"/>
                <w:szCs w:val="15"/>
                <w:lang w:val="es-419"/>
              </w:rPr>
              <w:t>18-02-</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100A9CF6" w14:textId="4C28AFA8" w:rsidR="00901D07" w:rsidRPr="002A71D7" w:rsidRDefault="00901D07" w:rsidP="00B84D20">
            <w:pPr>
              <w:jc w:val="left"/>
              <w:rPr>
                <w:rFonts w:cs="Arial"/>
                <w:sz w:val="15"/>
                <w:szCs w:val="15"/>
                <w:lang w:val="es-419"/>
              </w:rPr>
            </w:pPr>
            <w:r w:rsidRPr="002A71D7">
              <w:rPr>
                <w:color w:val="000000"/>
                <w:sz w:val="15"/>
                <w:szCs w:val="15"/>
                <w:lang w:val="es-419"/>
              </w:rPr>
              <w:t>22-02-</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02344696" w14:textId="77777777" w:rsidR="00901D07" w:rsidRPr="002A71D7" w:rsidRDefault="00901D07" w:rsidP="00B84D20">
            <w:pPr>
              <w:jc w:val="left"/>
              <w:rPr>
                <w:rFonts w:cs="Arial"/>
                <w:sz w:val="15"/>
                <w:szCs w:val="15"/>
                <w:lang w:val="es-419"/>
              </w:rPr>
            </w:pPr>
            <w:r w:rsidRPr="002A71D7">
              <w:rPr>
                <w:color w:val="000000"/>
                <w:sz w:val="15"/>
                <w:szCs w:val="15"/>
                <w:lang w:val="es-419"/>
              </w:rPr>
              <w:t>Grupo de Trabajo Técnico sobre Plantas Ornamentales y Árboles Forestales (TWO/51)</w:t>
            </w:r>
          </w:p>
        </w:tc>
        <w:tc>
          <w:tcPr>
            <w:tcW w:w="1470" w:type="dxa"/>
            <w:tcBorders>
              <w:top w:val="nil"/>
              <w:left w:val="nil"/>
              <w:bottom w:val="single" w:sz="4" w:space="0" w:color="auto"/>
              <w:right w:val="single" w:sz="4" w:space="0" w:color="auto"/>
            </w:tcBorders>
            <w:shd w:val="clear" w:color="auto" w:fill="auto"/>
          </w:tcPr>
          <w:p w14:paraId="2A84AB54" w14:textId="77777777" w:rsidR="00901D07" w:rsidRPr="002A71D7" w:rsidRDefault="00901D07" w:rsidP="00B84D20">
            <w:pPr>
              <w:jc w:val="left"/>
              <w:rPr>
                <w:rFonts w:cs="Arial"/>
                <w:sz w:val="15"/>
                <w:szCs w:val="15"/>
                <w:lang w:val="es-419"/>
              </w:rPr>
            </w:pPr>
            <w:r w:rsidRPr="002A71D7">
              <w:rPr>
                <w:color w:val="000000"/>
                <w:sz w:val="15"/>
                <w:szCs w:val="15"/>
                <w:lang w:val="es-419"/>
              </w:rPr>
              <w:t>Christchurch</w:t>
            </w:r>
          </w:p>
        </w:tc>
        <w:tc>
          <w:tcPr>
            <w:tcW w:w="1179" w:type="dxa"/>
            <w:tcBorders>
              <w:top w:val="nil"/>
              <w:left w:val="nil"/>
              <w:bottom w:val="single" w:sz="4" w:space="0" w:color="auto"/>
              <w:right w:val="single" w:sz="4" w:space="0" w:color="auto"/>
            </w:tcBorders>
            <w:shd w:val="clear" w:color="auto" w:fill="auto"/>
          </w:tcPr>
          <w:p w14:paraId="3EAD9042" w14:textId="77777777" w:rsidR="00901D07" w:rsidRPr="002A71D7" w:rsidRDefault="00901D07" w:rsidP="00B84D20">
            <w:pPr>
              <w:jc w:val="left"/>
              <w:rPr>
                <w:rFonts w:cs="Arial"/>
                <w:sz w:val="15"/>
                <w:szCs w:val="15"/>
                <w:lang w:val="es-419"/>
              </w:rPr>
            </w:pPr>
            <w:r w:rsidRPr="002A71D7">
              <w:rPr>
                <w:color w:val="000000"/>
                <w:sz w:val="15"/>
                <w:szCs w:val="15"/>
                <w:lang w:val="es-419"/>
              </w:rPr>
              <w:t>Nueva Zelandia</w:t>
            </w:r>
          </w:p>
        </w:tc>
        <w:tc>
          <w:tcPr>
            <w:tcW w:w="1137" w:type="dxa"/>
            <w:tcBorders>
              <w:top w:val="nil"/>
              <w:left w:val="nil"/>
              <w:bottom w:val="single" w:sz="4" w:space="0" w:color="auto"/>
              <w:right w:val="single" w:sz="4" w:space="0" w:color="auto"/>
            </w:tcBorders>
            <w:shd w:val="clear" w:color="auto" w:fill="auto"/>
          </w:tcPr>
          <w:p w14:paraId="2383FD2F" w14:textId="77777777" w:rsidR="00901D07" w:rsidRPr="002A71D7" w:rsidRDefault="00901D07" w:rsidP="00B84D20">
            <w:pPr>
              <w:jc w:val="left"/>
              <w:rPr>
                <w:rFonts w:cs="Arial"/>
                <w:sz w:val="15"/>
                <w:szCs w:val="15"/>
                <w:lang w:val="es-419"/>
              </w:rPr>
            </w:pPr>
            <w:r w:rsidRPr="002A71D7">
              <w:rPr>
                <w:color w:val="000000"/>
                <w:sz w:val="15"/>
                <w:szCs w:val="15"/>
                <w:lang w:val="es-419"/>
              </w:rPr>
              <w:t>Taveira, Oertel</w:t>
            </w:r>
          </w:p>
        </w:tc>
        <w:tc>
          <w:tcPr>
            <w:tcW w:w="799" w:type="dxa"/>
            <w:tcBorders>
              <w:top w:val="nil"/>
              <w:left w:val="nil"/>
              <w:bottom w:val="single" w:sz="4" w:space="0" w:color="auto"/>
              <w:right w:val="single" w:sz="4" w:space="0" w:color="auto"/>
            </w:tcBorders>
            <w:shd w:val="clear" w:color="auto" w:fill="auto"/>
          </w:tcPr>
          <w:p w14:paraId="1994B950" w14:textId="77777777" w:rsidR="00901D07" w:rsidRPr="002A71D7" w:rsidRDefault="00901D07" w:rsidP="00B84D20">
            <w:pPr>
              <w:jc w:val="center"/>
              <w:rPr>
                <w:rFonts w:cs="Arial"/>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7995DF3E" w14:textId="77777777" w:rsidR="00901D07" w:rsidRPr="002A71D7" w:rsidRDefault="00901D07" w:rsidP="00B84D20">
            <w:pPr>
              <w:jc w:val="left"/>
              <w:rPr>
                <w:rFonts w:cs="Arial"/>
                <w:sz w:val="15"/>
                <w:szCs w:val="15"/>
                <w:lang w:val="es-419"/>
              </w:rPr>
            </w:pPr>
            <w:r w:rsidRPr="002A71D7">
              <w:rPr>
                <w:color w:val="000000"/>
                <w:sz w:val="15"/>
                <w:szCs w:val="15"/>
                <w:lang w:val="es-419"/>
              </w:rPr>
              <w:t>UPOV</w:t>
            </w:r>
          </w:p>
        </w:tc>
        <w:tc>
          <w:tcPr>
            <w:tcW w:w="414" w:type="dxa"/>
            <w:tcBorders>
              <w:top w:val="nil"/>
              <w:left w:val="nil"/>
              <w:bottom w:val="single" w:sz="4" w:space="0" w:color="auto"/>
              <w:right w:val="single" w:sz="4" w:space="0" w:color="auto"/>
            </w:tcBorders>
            <w:shd w:val="clear" w:color="auto" w:fill="auto"/>
          </w:tcPr>
          <w:p w14:paraId="05A23BAC"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3BD7E98F"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6527F601"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9156326"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4897A07"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391B347D"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616" w:type="dxa"/>
            <w:tcBorders>
              <w:top w:val="nil"/>
              <w:left w:val="nil"/>
              <w:bottom w:val="single" w:sz="4" w:space="0" w:color="auto"/>
              <w:right w:val="single" w:sz="4" w:space="0" w:color="auto"/>
            </w:tcBorders>
            <w:shd w:val="clear" w:color="auto" w:fill="auto"/>
          </w:tcPr>
          <w:p w14:paraId="63B95FFF"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59A4A981"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D079AF9"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7D1058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38CD8899"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FFE21C9"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r>
      <w:tr w:rsidR="00901D07" w:rsidRPr="002A71D7" w14:paraId="15AECE10"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54EF3C92" w14:textId="77777777" w:rsidR="00901D07" w:rsidRPr="002A71D7" w:rsidRDefault="00901D07" w:rsidP="00B84D20">
            <w:pPr>
              <w:jc w:val="right"/>
              <w:rPr>
                <w:rFonts w:cs="Arial"/>
                <w:sz w:val="15"/>
                <w:szCs w:val="15"/>
                <w:lang w:val="es-419"/>
              </w:rPr>
            </w:pPr>
            <w:r w:rsidRPr="002A71D7">
              <w:rPr>
                <w:color w:val="000000"/>
                <w:sz w:val="15"/>
                <w:szCs w:val="15"/>
                <w:lang w:val="es-419"/>
              </w:rPr>
              <w:t>9</w:t>
            </w:r>
          </w:p>
        </w:tc>
        <w:tc>
          <w:tcPr>
            <w:tcW w:w="675" w:type="dxa"/>
            <w:tcBorders>
              <w:top w:val="nil"/>
              <w:left w:val="nil"/>
              <w:bottom w:val="single" w:sz="4" w:space="0" w:color="auto"/>
              <w:right w:val="single" w:sz="4" w:space="0" w:color="auto"/>
            </w:tcBorders>
            <w:shd w:val="clear" w:color="auto" w:fill="auto"/>
          </w:tcPr>
          <w:p w14:paraId="78F383CE" w14:textId="4311A899" w:rsidR="00901D07" w:rsidRPr="002A71D7" w:rsidRDefault="00901D07" w:rsidP="00B84D20">
            <w:pPr>
              <w:jc w:val="left"/>
              <w:rPr>
                <w:rFonts w:cs="Arial"/>
                <w:sz w:val="15"/>
                <w:szCs w:val="15"/>
                <w:lang w:val="es-419"/>
              </w:rPr>
            </w:pPr>
            <w:r w:rsidRPr="002A71D7">
              <w:rPr>
                <w:color w:val="000000"/>
                <w:sz w:val="15"/>
                <w:szCs w:val="15"/>
                <w:lang w:val="es-419"/>
              </w:rPr>
              <w:t>13-02-</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31145CB7" w14:textId="0500BAED" w:rsidR="00901D07" w:rsidRPr="002A71D7" w:rsidRDefault="00901D07" w:rsidP="00B84D20">
            <w:pPr>
              <w:jc w:val="left"/>
              <w:rPr>
                <w:rFonts w:cs="Arial"/>
                <w:sz w:val="15"/>
                <w:szCs w:val="15"/>
                <w:lang w:val="es-419"/>
              </w:rPr>
            </w:pPr>
            <w:r w:rsidRPr="002A71D7">
              <w:rPr>
                <w:color w:val="000000"/>
                <w:sz w:val="15"/>
                <w:szCs w:val="15"/>
                <w:lang w:val="es-419"/>
              </w:rPr>
              <w:t>13-02-</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75359B17" w14:textId="77777777" w:rsidR="00901D07" w:rsidRPr="002A71D7" w:rsidRDefault="00901D07" w:rsidP="00B84D20">
            <w:pPr>
              <w:jc w:val="left"/>
              <w:rPr>
                <w:rFonts w:cs="Arial"/>
                <w:sz w:val="15"/>
                <w:szCs w:val="15"/>
                <w:lang w:val="es-419"/>
              </w:rPr>
            </w:pPr>
            <w:r w:rsidRPr="002A71D7">
              <w:rPr>
                <w:color w:val="000000"/>
                <w:sz w:val="15"/>
                <w:szCs w:val="15"/>
                <w:lang w:val="es-419"/>
              </w:rPr>
              <w:t>Reunión del Consejo de los ADPIC</w:t>
            </w:r>
          </w:p>
        </w:tc>
        <w:tc>
          <w:tcPr>
            <w:tcW w:w="1470" w:type="dxa"/>
            <w:tcBorders>
              <w:top w:val="nil"/>
              <w:left w:val="nil"/>
              <w:bottom w:val="single" w:sz="4" w:space="0" w:color="auto"/>
              <w:right w:val="single" w:sz="4" w:space="0" w:color="auto"/>
            </w:tcBorders>
            <w:shd w:val="clear" w:color="auto" w:fill="auto"/>
          </w:tcPr>
          <w:p w14:paraId="248BAD8E" w14:textId="77777777" w:rsidR="00901D07" w:rsidRPr="002A71D7" w:rsidRDefault="00901D07" w:rsidP="00B84D20">
            <w:pPr>
              <w:jc w:val="left"/>
              <w:rPr>
                <w:rFonts w:cs="Arial"/>
                <w:sz w:val="15"/>
                <w:szCs w:val="15"/>
                <w:lang w:val="es-419"/>
              </w:rPr>
            </w:pPr>
            <w:r w:rsidRPr="002A71D7">
              <w:rPr>
                <w:color w:val="000000"/>
                <w:sz w:val="15"/>
                <w:szCs w:val="15"/>
                <w:lang w:val="es-419"/>
              </w:rPr>
              <w:t>Ginebra</w:t>
            </w:r>
          </w:p>
        </w:tc>
        <w:tc>
          <w:tcPr>
            <w:tcW w:w="1179" w:type="dxa"/>
            <w:tcBorders>
              <w:top w:val="nil"/>
              <w:left w:val="nil"/>
              <w:bottom w:val="single" w:sz="4" w:space="0" w:color="auto"/>
              <w:right w:val="single" w:sz="4" w:space="0" w:color="auto"/>
            </w:tcBorders>
            <w:shd w:val="clear" w:color="auto" w:fill="auto"/>
          </w:tcPr>
          <w:p w14:paraId="1D8DDF27" w14:textId="77777777" w:rsidR="00901D07" w:rsidRPr="002A71D7" w:rsidRDefault="00901D07" w:rsidP="00B84D20">
            <w:pPr>
              <w:jc w:val="left"/>
              <w:rPr>
                <w:rFonts w:cs="Arial"/>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66B6A858" w14:textId="77777777" w:rsidR="00901D07" w:rsidRPr="002A71D7" w:rsidRDefault="00901D07" w:rsidP="00B84D20">
            <w:pPr>
              <w:jc w:val="left"/>
              <w:rPr>
                <w:rFonts w:cs="Arial"/>
                <w:sz w:val="15"/>
                <w:szCs w:val="15"/>
                <w:lang w:val="es-419"/>
              </w:rPr>
            </w:pPr>
            <w:r w:rsidRPr="002A71D7">
              <w:rPr>
                <w:color w:val="000000"/>
                <w:sz w:val="15"/>
                <w:szCs w:val="15"/>
                <w:lang w:val="es-419"/>
              </w:rPr>
              <w:t>Huerta</w:t>
            </w:r>
          </w:p>
        </w:tc>
        <w:tc>
          <w:tcPr>
            <w:tcW w:w="799" w:type="dxa"/>
            <w:tcBorders>
              <w:top w:val="nil"/>
              <w:left w:val="nil"/>
              <w:bottom w:val="single" w:sz="4" w:space="0" w:color="auto"/>
              <w:right w:val="single" w:sz="4" w:space="0" w:color="auto"/>
            </w:tcBorders>
            <w:shd w:val="clear" w:color="auto" w:fill="auto"/>
          </w:tcPr>
          <w:p w14:paraId="08651542"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28ED3DEC" w14:textId="3FDCCE8D" w:rsidR="00901D07" w:rsidRPr="002A71D7" w:rsidRDefault="00E94242" w:rsidP="00B84D20">
            <w:pPr>
              <w:jc w:val="left"/>
              <w:rPr>
                <w:rFonts w:cs="Arial"/>
                <w:sz w:val="15"/>
                <w:szCs w:val="15"/>
                <w:lang w:val="es-419"/>
              </w:rPr>
            </w:pPr>
            <w:r w:rsidRPr="002A71D7">
              <w:rPr>
                <w:color w:val="000000"/>
                <w:sz w:val="15"/>
                <w:szCs w:val="15"/>
                <w:lang w:val="es-419"/>
              </w:rPr>
              <w:t>OMC</w:t>
            </w:r>
          </w:p>
        </w:tc>
        <w:tc>
          <w:tcPr>
            <w:tcW w:w="414" w:type="dxa"/>
            <w:tcBorders>
              <w:top w:val="nil"/>
              <w:left w:val="nil"/>
              <w:bottom w:val="single" w:sz="4" w:space="0" w:color="auto"/>
              <w:right w:val="single" w:sz="4" w:space="0" w:color="auto"/>
            </w:tcBorders>
            <w:shd w:val="clear" w:color="auto" w:fill="auto"/>
          </w:tcPr>
          <w:p w14:paraId="306D625F"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6F63B5F8"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5F48D4AB"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8137B6B"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6E725C6F"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345100BE"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22963A96"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785263DB"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BCDC0D2"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F6B004B"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6F72C70"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370B3CF"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r>
      <w:tr w:rsidR="00901D07" w:rsidRPr="002A71D7" w14:paraId="5B56B75A"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6E2408B0" w14:textId="77777777" w:rsidR="00901D07" w:rsidRPr="002A71D7" w:rsidRDefault="00901D07" w:rsidP="00B84D20">
            <w:pPr>
              <w:jc w:val="right"/>
              <w:rPr>
                <w:rFonts w:cs="Arial"/>
                <w:sz w:val="15"/>
                <w:szCs w:val="15"/>
                <w:lang w:val="es-419"/>
              </w:rPr>
            </w:pPr>
            <w:r w:rsidRPr="002A71D7">
              <w:rPr>
                <w:color w:val="000000"/>
                <w:sz w:val="15"/>
                <w:szCs w:val="15"/>
                <w:lang w:val="es-419"/>
              </w:rPr>
              <w:t>10</w:t>
            </w:r>
          </w:p>
        </w:tc>
        <w:tc>
          <w:tcPr>
            <w:tcW w:w="675" w:type="dxa"/>
            <w:tcBorders>
              <w:top w:val="nil"/>
              <w:left w:val="nil"/>
              <w:bottom w:val="single" w:sz="4" w:space="0" w:color="auto"/>
              <w:right w:val="single" w:sz="4" w:space="0" w:color="auto"/>
            </w:tcBorders>
            <w:shd w:val="clear" w:color="auto" w:fill="auto"/>
          </w:tcPr>
          <w:p w14:paraId="776E2FB6" w14:textId="4FF5BAA1" w:rsidR="00901D07" w:rsidRPr="002A71D7" w:rsidRDefault="00901D07" w:rsidP="00B84D20">
            <w:pPr>
              <w:jc w:val="left"/>
              <w:rPr>
                <w:rFonts w:cs="Arial"/>
                <w:sz w:val="15"/>
                <w:szCs w:val="15"/>
                <w:lang w:val="es-419"/>
              </w:rPr>
            </w:pPr>
            <w:r w:rsidRPr="002A71D7">
              <w:rPr>
                <w:color w:val="000000"/>
                <w:sz w:val="15"/>
                <w:szCs w:val="15"/>
                <w:lang w:val="es-419"/>
              </w:rPr>
              <w:t>18-02-</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592948FC" w14:textId="612D98A4" w:rsidR="00901D07" w:rsidRPr="002A71D7" w:rsidRDefault="00901D07" w:rsidP="00B84D20">
            <w:pPr>
              <w:jc w:val="left"/>
              <w:rPr>
                <w:rFonts w:cs="Arial"/>
                <w:sz w:val="15"/>
                <w:szCs w:val="15"/>
                <w:lang w:val="es-419"/>
              </w:rPr>
            </w:pPr>
            <w:r w:rsidRPr="002A71D7">
              <w:rPr>
                <w:color w:val="000000"/>
                <w:sz w:val="15"/>
                <w:szCs w:val="15"/>
                <w:lang w:val="es-419"/>
              </w:rPr>
              <w:t>22-02-</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1FE1CCBB" w14:textId="14ECD616" w:rsidR="00901D07" w:rsidRPr="002A71D7" w:rsidRDefault="00901D07" w:rsidP="00B84D20">
            <w:pPr>
              <w:jc w:val="left"/>
              <w:rPr>
                <w:rFonts w:cs="Arial"/>
                <w:sz w:val="15"/>
                <w:szCs w:val="15"/>
                <w:lang w:val="es-419"/>
              </w:rPr>
            </w:pPr>
            <w:r w:rsidRPr="002A71D7">
              <w:rPr>
                <w:color w:val="000000"/>
                <w:sz w:val="15"/>
                <w:szCs w:val="15"/>
                <w:lang w:val="es-419"/>
              </w:rPr>
              <w:t>Decimoséptima reunión ordinaria de la Comisión sobre Recursos Genéticos para la Alimentación y la Agricultura</w:t>
            </w:r>
            <w:r w:rsidRPr="002A71D7">
              <w:rPr>
                <w:color w:val="000000"/>
                <w:sz w:val="15"/>
                <w:szCs w:val="15"/>
                <w:lang w:val="es-419"/>
              </w:rPr>
              <w:br/>
            </w:r>
          </w:p>
        </w:tc>
        <w:tc>
          <w:tcPr>
            <w:tcW w:w="1470" w:type="dxa"/>
            <w:tcBorders>
              <w:top w:val="nil"/>
              <w:left w:val="nil"/>
              <w:bottom w:val="single" w:sz="4" w:space="0" w:color="auto"/>
              <w:right w:val="single" w:sz="4" w:space="0" w:color="auto"/>
            </w:tcBorders>
            <w:shd w:val="clear" w:color="auto" w:fill="auto"/>
          </w:tcPr>
          <w:p w14:paraId="3477EBF7" w14:textId="77777777" w:rsidR="00901D07" w:rsidRPr="002A71D7" w:rsidRDefault="00901D07" w:rsidP="00B84D20">
            <w:pPr>
              <w:jc w:val="left"/>
              <w:rPr>
                <w:rFonts w:cs="Arial"/>
                <w:sz w:val="15"/>
                <w:szCs w:val="15"/>
                <w:lang w:val="es-419"/>
              </w:rPr>
            </w:pPr>
            <w:r w:rsidRPr="002A71D7">
              <w:rPr>
                <w:color w:val="000000"/>
                <w:sz w:val="15"/>
                <w:szCs w:val="15"/>
                <w:lang w:val="es-419"/>
              </w:rPr>
              <w:t>Roma</w:t>
            </w:r>
          </w:p>
        </w:tc>
        <w:tc>
          <w:tcPr>
            <w:tcW w:w="1179" w:type="dxa"/>
            <w:tcBorders>
              <w:top w:val="nil"/>
              <w:left w:val="nil"/>
              <w:bottom w:val="single" w:sz="4" w:space="0" w:color="auto"/>
              <w:right w:val="single" w:sz="4" w:space="0" w:color="auto"/>
            </w:tcBorders>
            <w:shd w:val="clear" w:color="auto" w:fill="auto"/>
          </w:tcPr>
          <w:p w14:paraId="77A427E3" w14:textId="77777777" w:rsidR="00901D07" w:rsidRPr="002A71D7" w:rsidRDefault="00901D07" w:rsidP="00B84D20">
            <w:pPr>
              <w:jc w:val="left"/>
              <w:rPr>
                <w:rFonts w:cs="Arial"/>
                <w:sz w:val="15"/>
                <w:szCs w:val="15"/>
                <w:lang w:val="es-419"/>
              </w:rPr>
            </w:pPr>
            <w:r w:rsidRPr="002A71D7">
              <w:rPr>
                <w:color w:val="000000"/>
                <w:sz w:val="15"/>
                <w:szCs w:val="15"/>
                <w:lang w:val="es-419"/>
              </w:rPr>
              <w:t>Italia</w:t>
            </w:r>
          </w:p>
        </w:tc>
        <w:tc>
          <w:tcPr>
            <w:tcW w:w="1137" w:type="dxa"/>
            <w:tcBorders>
              <w:top w:val="nil"/>
              <w:left w:val="nil"/>
              <w:bottom w:val="single" w:sz="4" w:space="0" w:color="auto"/>
              <w:right w:val="single" w:sz="4" w:space="0" w:color="auto"/>
            </w:tcBorders>
            <w:shd w:val="clear" w:color="auto" w:fill="auto"/>
          </w:tcPr>
          <w:p w14:paraId="6F9B2267" w14:textId="77777777" w:rsidR="00901D07" w:rsidRPr="002A71D7" w:rsidRDefault="00901D07" w:rsidP="00B84D20">
            <w:pPr>
              <w:jc w:val="left"/>
              <w:rPr>
                <w:rFonts w:cs="Arial"/>
                <w:sz w:val="15"/>
                <w:szCs w:val="15"/>
                <w:lang w:val="es-419"/>
              </w:rPr>
            </w:pPr>
            <w:r w:rsidRPr="002A71D7">
              <w:rPr>
                <w:color w:val="000000"/>
                <w:sz w:val="15"/>
                <w:szCs w:val="15"/>
                <w:lang w:val="es-419"/>
              </w:rPr>
              <w:t>Motomura</w:t>
            </w:r>
          </w:p>
        </w:tc>
        <w:tc>
          <w:tcPr>
            <w:tcW w:w="799" w:type="dxa"/>
            <w:tcBorders>
              <w:top w:val="nil"/>
              <w:left w:val="nil"/>
              <w:bottom w:val="single" w:sz="4" w:space="0" w:color="auto"/>
              <w:right w:val="single" w:sz="4" w:space="0" w:color="auto"/>
            </w:tcBorders>
            <w:shd w:val="clear" w:color="auto" w:fill="auto"/>
          </w:tcPr>
          <w:p w14:paraId="2D83BBD6"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31C9C24E" w14:textId="77777777" w:rsidR="00901D07" w:rsidRPr="002A71D7" w:rsidRDefault="00901D07" w:rsidP="00B84D20">
            <w:pPr>
              <w:jc w:val="left"/>
              <w:rPr>
                <w:rFonts w:cs="Arial"/>
                <w:sz w:val="15"/>
                <w:szCs w:val="15"/>
                <w:lang w:val="es-419"/>
              </w:rPr>
            </w:pPr>
            <w:r w:rsidRPr="002A71D7">
              <w:rPr>
                <w:color w:val="000000"/>
                <w:sz w:val="15"/>
                <w:szCs w:val="15"/>
                <w:lang w:val="es-419"/>
              </w:rPr>
              <w:t>CGRFA</w:t>
            </w:r>
          </w:p>
        </w:tc>
        <w:tc>
          <w:tcPr>
            <w:tcW w:w="414" w:type="dxa"/>
            <w:tcBorders>
              <w:top w:val="nil"/>
              <w:left w:val="nil"/>
              <w:bottom w:val="single" w:sz="4" w:space="0" w:color="auto"/>
              <w:right w:val="single" w:sz="4" w:space="0" w:color="auto"/>
            </w:tcBorders>
            <w:shd w:val="clear" w:color="auto" w:fill="auto"/>
          </w:tcPr>
          <w:p w14:paraId="243001B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60BE2849"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7A1C66D0"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2EA121CA"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769A0F5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F4B1EA0"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4FE2A59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44F72D9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99C688C"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0639E4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8BBADFB"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30E6C20"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r>
      <w:tr w:rsidR="00901D07" w:rsidRPr="002A71D7" w14:paraId="7B61FED1"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8C4EC96" w14:textId="77777777" w:rsidR="00901D07" w:rsidRPr="002A71D7" w:rsidRDefault="00901D07" w:rsidP="00B84D20">
            <w:pPr>
              <w:jc w:val="right"/>
              <w:rPr>
                <w:rFonts w:cs="Arial"/>
                <w:sz w:val="15"/>
                <w:szCs w:val="15"/>
                <w:lang w:val="es-419"/>
              </w:rPr>
            </w:pPr>
            <w:r w:rsidRPr="002A71D7">
              <w:rPr>
                <w:color w:val="000000"/>
                <w:sz w:val="15"/>
                <w:szCs w:val="15"/>
                <w:lang w:val="es-419"/>
              </w:rPr>
              <w:lastRenderedPageBreak/>
              <w:t>11</w:t>
            </w:r>
          </w:p>
        </w:tc>
        <w:tc>
          <w:tcPr>
            <w:tcW w:w="675" w:type="dxa"/>
            <w:tcBorders>
              <w:top w:val="nil"/>
              <w:left w:val="nil"/>
              <w:bottom w:val="single" w:sz="4" w:space="0" w:color="auto"/>
              <w:right w:val="single" w:sz="4" w:space="0" w:color="auto"/>
            </w:tcBorders>
            <w:shd w:val="clear" w:color="auto" w:fill="auto"/>
          </w:tcPr>
          <w:p w14:paraId="25B50EC2" w14:textId="70325E2A" w:rsidR="00901D07" w:rsidRPr="002A71D7" w:rsidRDefault="00901D07" w:rsidP="00B84D20">
            <w:pPr>
              <w:jc w:val="left"/>
              <w:rPr>
                <w:rFonts w:cs="Arial"/>
                <w:sz w:val="15"/>
                <w:szCs w:val="15"/>
                <w:lang w:val="es-419"/>
              </w:rPr>
            </w:pPr>
            <w:r w:rsidRPr="002A71D7">
              <w:rPr>
                <w:color w:val="000000"/>
                <w:sz w:val="15"/>
                <w:szCs w:val="15"/>
                <w:lang w:val="es-419"/>
              </w:rPr>
              <w:t>26-02-</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2E040145" w14:textId="66A52BFC" w:rsidR="00901D07" w:rsidRPr="002A71D7" w:rsidRDefault="00901D07" w:rsidP="00B84D20">
            <w:pPr>
              <w:jc w:val="left"/>
              <w:rPr>
                <w:rFonts w:cs="Arial"/>
                <w:sz w:val="15"/>
                <w:szCs w:val="15"/>
                <w:lang w:val="es-419"/>
              </w:rPr>
            </w:pPr>
            <w:r w:rsidRPr="002A71D7">
              <w:rPr>
                <w:color w:val="000000"/>
                <w:sz w:val="15"/>
                <w:szCs w:val="15"/>
                <w:lang w:val="es-419"/>
              </w:rPr>
              <w:t>27-02-</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6AB170E8" w14:textId="676BEEE4" w:rsidR="00901D07" w:rsidRPr="002A71D7" w:rsidRDefault="00901D07" w:rsidP="00B84D20">
            <w:pPr>
              <w:jc w:val="left"/>
              <w:rPr>
                <w:rFonts w:cs="Arial"/>
                <w:sz w:val="15"/>
                <w:szCs w:val="15"/>
                <w:lang w:val="es-419"/>
              </w:rPr>
            </w:pPr>
            <w:r w:rsidRPr="002A71D7">
              <w:rPr>
                <w:color w:val="000000"/>
                <w:sz w:val="15"/>
                <w:szCs w:val="15"/>
                <w:lang w:val="es-419"/>
              </w:rPr>
              <w:t>Segunda reunión del proyecto piloto del Foro EAPVP</w:t>
            </w:r>
          </w:p>
        </w:tc>
        <w:tc>
          <w:tcPr>
            <w:tcW w:w="1470" w:type="dxa"/>
            <w:tcBorders>
              <w:top w:val="nil"/>
              <w:left w:val="nil"/>
              <w:bottom w:val="single" w:sz="4" w:space="0" w:color="auto"/>
              <w:right w:val="single" w:sz="4" w:space="0" w:color="auto"/>
            </w:tcBorders>
            <w:shd w:val="clear" w:color="auto" w:fill="auto"/>
          </w:tcPr>
          <w:p w14:paraId="34456101" w14:textId="77777777" w:rsidR="00901D07" w:rsidRPr="002A71D7" w:rsidRDefault="00901D07" w:rsidP="00B84D20">
            <w:pPr>
              <w:jc w:val="left"/>
              <w:rPr>
                <w:rFonts w:cs="Arial"/>
                <w:sz w:val="15"/>
                <w:szCs w:val="15"/>
                <w:lang w:val="es-419"/>
              </w:rPr>
            </w:pPr>
            <w:r w:rsidRPr="002A71D7">
              <w:rPr>
                <w:color w:val="000000"/>
                <w:sz w:val="15"/>
                <w:szCs w:val="15"/>
                <w:lang w:val="es-419"/>
              </w:rPr>
              <w:t xml:space="preserve">Vung Tau </w:t>
            </w:r>
          </w:p>
        </w:tc>
        <w:tc>
          <w:tcPr>
            <w:tcW w:w="1179" w:type="dxa"/>
            <w:tcBorders>
              <w:top w:val="nil"/>
              <w:left w:val="nil"/>
              <w:bottom w:val="single" w:sz="4" w:space="0" w:color="auto"/>
              <w:right w:val="single" w:sz="4" w:space="0" w:color="auto"/>
            </w:tcBorders>
            <w:shd w:val="clear" w:color="auto" w:fill="auto"/>
          </w:tcPr>
          <w:p w14:paraId="64A72C57" w14:textId="77777777" w:rsidR="00901D07" w:rsidRPr="002A71D7" w:rsidRDefault="00901D07" w:rsidP="00B84D20">
            <w:pPr>
              <w:jc w:val="left"/>
              <w:rPr>
                <w:rFonts w:cs="Arial"/>
                <w:sz w:val="15"/>
                <w:szCs w:val="15"/>
                <w:lang w:val="es-419"/>
              </w:rPr>
            </w:pPr>
            <w:r w:rsidRPr="002A71D7">
              <w:rPr>
                <w:color w:val="000000"/>
                <w:sz w:val="15"/>
                <w:szCs w:val="15"/>
                <w:lang w:val="es-419"/>
              </w:rPr>
              <w:t>Viet Nam</w:t>
            </w:r>
          </w:p>
        </w:tc>
        <w:tc>
          <w:tcPr>
            <w:tcW w:w="1137" w:type="dxa"/>
            <w:tcBorders>
              <w:top w:val="nil"/>
              <w:left w:val="nil"/>
              <w:bottom w:val="single" w:sz="4" w:space="0" w:color="auto"/>
              <w:right w:val="single" w:sz="4" w:space="0" w:color="auto"/>
            </w:tcBorders>
            <w:shd w:val="clear" w:color="auto" w:fill="auto"/>
          </w:tcPr>
          <w:p w14:paraId="7C5D02A8" w14:textId="77777777" w:rsidR="00901D07" w:rsidRPr="002A71D7" w:rsidRDefault="00901D07" w:rsidP="00B84D20">
            <w:pPr>
              <w:jc w:val="left"/>
              <w:rPr>
                <w:rFonts w:cs="Arial"/>
                <w:sz w:val="15"/>
                <w:szCs w:val="15"/>
                <w:lang w:val="es-419"/>
              </w:rPr>
            </w:pPr>
            <w:r w:rsidRPr="002A71D7">
              <w:rPr>
                <w:color w:val="000000"/>
                <w:sz w:val="15"/>
                <w:szCs w:val="15"/>
                <w:lang w:val="es-419"/>
              </w:rPr>
              <w:t>Button, Motomura</w:t>
            </w:r>
          </w:p>
        </w:tc>
        <w:tc>
          <w:tcPr>
            <w:tcW w:w="799" w:type="dxa"/>
            <w:tcBorders>
              <w:top w:val="nil"/>
              <w:left w:val="nil"/>
              <w:bottom w:val="single" w:sz="4" w:space="0" w:color="auto"/>
              <w:right w:val="single" w:sz="4" w:space="0" w:color="auto"/>
            </w:tcBorders>
            <w:shd w:val="clear" w:color="auto" w:fill="auto"/>
          </w:tcPr>
          <w:p w14:paraId="173BED4E" w14:textId="77777777" w:rsidR="00901D07" w:rsidRPr="002A71D7" w:rsidRDefault="00901D07" w:rsidP="00B84D20">
            <w:pPr>
              <w:jc w:val="center"/>
              <w:rPr>
                <w:rFonts w:cs="Arial"/>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710B8FFE" w14:textId="77777777" w:rsidR="00901D07" w:rsidRPr="002A71D7" w:rsidRDefault="00901D07" w:rsidP="00B84D20">
            <w:pPr>
              <w:jc w:val="left"/>
              <w:rPr>
                <w:rFonts w:cs="Arial"/>
                <w:sz w:val="15"/>
                <w:szCs w:val="15"/>
                <w:lang w:val="es-419"/>
              </w:rPr>
            </w:pPr>
            <w:r w:rsidRPr="002A71D7">
              <w:rPr>
                <w:color w:val="000000"/>
                <w:sz w:val="15"/>
                <w:szCs w:val="15"/>
                <w:lang w:val="es-419"/>
              </w:rPr>
              <w:t>Foro EAPVP</w:t>
            </w:r>
          </w:p>
        </w:tc>
        <w:tc>
          <w:tcPr>
            <w:tcW w:w="414" w:type="dxa"/>
            <w:tcBorders>
              <w:top w:val="nil"/>
              <w:left w:val="nil"/>
              <w:bottom w:val="single" w:sz="4" w:space="0" w:color="auto"/>
              <w:right w:val="single" w:sz="4" w:space="0" w:color="auto"/>
            </w:tcBorders>
            <w:shd w:val="clear" w:color="auto" w:fill="auto"/>
          </w:tcPr>
          <w:p w14:paraId="639FE820"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0899005A"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70AF1F4F"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95116C2"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06E2CA1A"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56FEEB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7225767C"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39" w:type="dxa"/>
            <w:tcBorders>
              <w:top w:val="nil"/>
              <w:left w:val="nil"/>
              <w:bottom w:val="single" w:sz="4" w:space="0" w:color="auto"/>
              <w:right w:val="single" w:sz="4" w:space="0" w:color="auto"/>
            </w:tcBorders>
            <w:shd w:val="clear" w:color="auto" w:fill="auto"/>
          </w:tcPr>
          <w:p w14:paraId="223F5FFF"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452714E"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19D1BBF8"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E24CBAC"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4A6504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r>
      <w:tr w:rsidR="00901D07" w:rsidRPr="002A71D7" w14:paraId="51D36FFF"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79798804" w14:textId="77777777" w:rsidR="00901D07" w:rsidRPr="002A71D7" w:rsidRDefault="00901D07" w:rsidP="00B84D20">
            <w:pPr>
              <w:jc w:val="right"/>
              <w:rPr>
                <w:rFonts w:cs="Arial"/>
                <w:sz w:val="15"/>
                <w:szCs w:val="15"/>
                <w:lang w:val="es-419"/>
              </w:rPr>
            </w:pPr>
            <w:r w:rsidRPr="002A71D7">
              <w:rPr>
                <w:color w:val="000000"/>
                <w:sz w:val="15"/>
                <w:szCs w:val="15"/>
                <w:lang w:val="es-419"/>
              </w:rPr>
              <w:t>12</w:t>
            </w:r>
          </w:p>
        </w:tc>
        <w:tc>
          <w:tcPr>
            <w:tcW w:w="675" w:type="dxa"/>
            <w:tcBorders>
              <w:top w:val="nil"/>
              <w:left w:val="nil"/>
              <w:bottom w:val="single" w:sz="4" w:space="0" w:color="auto"/>
              <w:right w:val="single" w:sz="4" w:space="0" w:color="auto"/>
            </w:tcBorders>
            <w:shd w:val="clear" w:color="auto" w:fill="auto"/>
          </w:tcPr>
          <w:p w14:paraId="4663F777" w14:textId="33CAB4EE" w:rsidR="00901D07" w:rsidRPr="002A71D7" w:rsidRDefault="00901D07" w:rsidP="00B84D20">
            <w:pPr>
              <w:jc w:val="left"/>
              <w:rPr>
                <w:rFonts w:cs="Arial"/>
                <w:sz w:val="15"/>
                <w:szCs w:val="15"/>
                <w:lang w:val="es-419"/>
              </w:rPr>
            </w:pPr>
            <w:r w:rsidRPr="002A71D7">
              <w:rPr>
                <w:color w:val="000000"/>
                <w:sz w:val="15"/>
                <w:szCs w:val="15"/>
                <w:lang w:val="es-419"/>
              </w:rPr>
              <w:t>01-03-</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04196D5F" w14:textId="21B2802B" w:rsidR="00901D07" w:rsidRPr="002A71D7" w:rsidRDefault="00901D07" w:rsidP="00B84D20">
            <w:pPr>
              <w:jc w:val="left"/>
              <w:rPr>
                <w:rFonts w:cs="Arial"/>
                <w:sz w:val="15"/>
                <w:szCs w:val="15"/>
                <w:lang w:val="es-419"/>
              </w:rPr>
            </w:pPr>
            <w:r w:rsidRPr="002A71D7">
              <w:rPr>
                <w:color w:val="000000"/>
                <w:sz w:val="15"/>
                <w:szCs w:val="15"/>
                <w:lang w:val="es-419"/>
              </w:rPr>
              <w:t>01-03-</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5E858085" w14:textId="77777777" w:rsidR="00901D07" w:rsidRPr="002A71D7" w:rsidRDefault="00901D07" w:rsidP="00B84D20">
            <w:pPr>
              <w:jc w:val="left"/>
              <w:rPr>
                <w:rFonts w:cs="Arial"/>
                <w:sz w:val="15"/>
                <w:szCs w:val="15"/>
                <w:lang w:val="es-419"/>
              </w:rPr>
            </w:pPr>
            <w:r w:rsidRPr="002A71D7">
              <w:rPr>
                <w:color w:val="000000"/>
                <w:sz w:val="15"/>
                <w:szCs w:val="15"/>
                <w:lang w:val="es-419"/>
              </w:rPr>
              <w:t>Reunión con la Oficina de Propiedad Intelectual de Singapur</w:t>
            </w:r>
          </w:p>
        </w:tc>
        <w:tc>
          <w:tcPr>
            <w:tcW w:w="1470" w:type="dxa"/>
            <w:tcBorders>
              <w:top w:val="nil"/>
              <w:left w:val="nil"/>
              <w:bottom w:val="single" w:sz="4" w:space="0" w:color="auto"/>
              <w:right w:val="single" w:sz="4" w:space="0" w:color="auto"/>
            </w:tcBorders>
            <w:shd w:val="clear" w:color="auto" w:fill="auto"/>
          </w:tcPr>
          <w:p w14:paraId="42A05232" w14:textId="77777777" w:rsidR="00901D07" w:rsidRPr="002A71D7" w:rsidRDefault="00901D07" w:rsidP="00B84D20">
            <w:pPr>
              <w:jc w:val="left"/>
              <w:rPr>
                <w:rFonts w:cs="Arial"/>
                <w:sz w:val="15"/>
                <w:szCs w:val="15"/>
                <w:lang w:val="es-419"/>
              </w:rPr>
            </w:pPr>
            <w:r w:rsidRPr="002A71D7">
              <w:rPr>
                <w:color w:val="000000"/>
                <w:sz w:val="15"/>
                <w:szCs w:val="15"/>
                <w:lang w:val="es-419"/>
              </w:rPr>
              <w:t>Singapur</w:t>
            </w:r>
          </w:p>
        </w:tc>
        <w:tc>
          <w:tcPr>
            <w:tcW w:w="1179" w:type="dxa"/>
            <w:tcBorders>
              <w:top w:val="nil"/>
              <w:left w:val="nil"/>
              <w:bottom w:val="single" w:sz="4" w:space="0" w:color="auto"/>
              <w:right w:val="single" w:sz="4" w:space="0" w:color="auto"/>
            </w:tcBorders>
            <w:shd w:val="clear" w:color="auto" w:fill="auto"/>
          </w:tcPr>
          <w:p w14:paraId="1B7E26E0" w14:textId="77777777" w:rsidR="00901D07" w:rsidRPr="002A71D7" w:rsidRDefault="00901D07" w:rsidP="00B84D20">
            <w:pPr>
              <w:jc w:val="left"/>
              <w:rPr>
                <w:rFonts w:cs="Arial"/>
                <w:sz w:val="15"/>
                <w:szCs w:val="15"/>
                <w:lang w:val="es-419"/>
              </w:rPr>
            </w:pPr>
            <w:r w:rsidRPr="002A71D7">
              <w:rPr>
                <w:color w:val="000000"/>
                <w:sz w:val="15"/>
                <w:szCs w:val="15"/>
                <w:lang w:val="es-419"/>
              </w:rPr>
              <w:t>Singapur</w:t>
            </w:r>
          </w:p>
        </w:tc>
        <w:tc>
          <w:tcPr>
            <w:tcW w:w="1137" w:type="dxa"/>
            <w:tcBorders>
              <w:top w:val="nil"/>
              <w:left w:val="nil"/>
              <w:bottom w:val="single" w:sz="4" w:space="0" w:color="auto"/>
              <w:right w:val="single" w:sz="4" w:space="0" w:color="auto"/>
            </w:tcBorders>
            <w:shd w:val="clear" w:color="auto" w:fill="auto"/>
          </w:tcPr>
          <w:p w14:paraId="51A629A1" w14:textId="77777777" w:rsidR="00901D07" w:rsidRPr="002A71D7" w:rsidRDefault="00901D07" w:rsidP="00B84D20">
            <w:pPr>
              <w:jc w:val="left"/>
              <w:rPr>
                <w:rFonts w:cs="Arial"/>
                <w:sz w:val="15"/>
                <w:szCs w:val="15"/>
                <w:lang w:val="es-419"/>
              </w:rPr>
            </w:pPr>
            <w:r w:rsidRPr="002A71D7">
              <w:rPr>
                <w:color w:val="000000"/>
                <w:sz w:val="15"/>
                <w:szCs w:val="15"/>
                <w:lang w:val="es-419"/>
              </w:rPr>
              <w:t>Button</w:t>
            </w:r>
          </w:p>
        </w:tc>
        <w:tc>
          <w:tcPr>
            <w:tcW w:w="799" w:type="dxa"/>
            <w:tcBorders>
              <w:top w:val="nil"/>
              <w:left w:val="nil"/>
              <w:bottom w:val="single" w:sz="4" w:space="0" w:color="auto"/>
              <w:right w:val="single" w:sz="4" w:space="0" w:color="auto"/>
            </w:tcBorders>
            <w:shd w:val="clear" w:color="auto" w:fill="auto"/>
          </w:tcPr>
          <w:p w14:paraId="6E97DF8D" w14:textId="77777777" w:rsidR="00901D07" w:rsidRPr="002A71D7" w:rsidRDefault="00901D07" w:rsidP="00B84D20">
            <w:pPr>
              <w:jc w:val="center"/>
              <w:rPr>
                <w:rFonts w:cs="Arial"/>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53680ACC" w14:textId="77777777" w:rsidR="00901D07" w:rsidRPr="002A71D7" w:rsidRDefault="00901D07" w:rsidP="00B84D20">
            <w:pPr>
              <w:jc w:val="left"/>
              <w:rPr>
                <w:rFonts w:cs="Arial"/>
                <w:sz w:val="15"/>
                <w:szCs w:val="15"/>
                <w:lang w:val="es-419"/>
              </w:rPr>
            </w:pPr>
            <w:r w:rsidRPr="002A71D7">
              <w:rPr>
                <w:color w:val="000000"/>
                <w:sz w:val="15"/>
                <w:szCs w:val="15"/>
                <w:lang w:val="es-419"/>
              </w:rPr>
              <w:t>IPOS, UPOV</w:t>
            </w:r>
          </w:p>
        </w:tc>
        <w:tc>
          <w:tcPr>
            <w:tcW w:w="414" w:type="dxa"/>
            <w:tcBorders>
              <w:top w:val="nil"/>
              <w:left w:val="nil"/>
              <w:bottom w:val="single" w:sz="4" w:space="0" w:color="auto"/>
              <w:right w:val="single" w:sz="4" w:space="0" w:color="auto"/>
            </w:tcBorders>
            <w:shd w:val="clear" w:color="auto" w:fill="auto"/>
          </w:tcPr>
          <w:p w14:paraId="59732793"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48" w:type="dxa"/>
            <w:tcBorders>
              <w:top w:val="nil"/>
              <w:left w:val="nil"/>
              <w:bottom w:val="single" w:sz="4" w:space="0" w:color="auto"/>
              <w:right w:val="single" w:sz="4" w:space="0" w:color="auto"/>
            </w:tcBorders>
            <w:shd w:val="clear" w:color="auto" w:fill="auto"/>
          </w:tcPr>
          <w:p w14:paraId="31C208B9"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7BD55E4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38E7EB1"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4C9F2F6E"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1EB74B7"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10E95D96"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63B7F372"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3033FD9"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EB51CBB"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51C14EB"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15B2CD2"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r>
      <w:tr w:rsidR="00901D07" w:rsidRPr="002A71D7" w14:paraId="19CB78CD"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377C5F48" w14:textId="77777777" w:rsidR="00901D07" w:rsidRPr="002A71D7" w:rsidRDefault="00901D07" w:rsidP="00B84D20">
            <w:pPr>
              <w:jc w:val="right"/>
              <w:rPr>
                <w:rFonts w:cs="Arial"/>
                <w:sz w:val="15"/>
                <w:szCs w:val="15"/>
                <w:lang w:val="es-419"/>
              </w:rPr>
            </w:pPr>
            <w:r w:rsidRPr="002A71D7">
              <w:rPr>
                <w:color w:val="000000"/>
                <w:sz w:val="15"/>
                <w:szCs w:val="15"/>
                <w:lang w:val="es-419"/>
              </w:rPr>
              <w:t>13</w:t>
            </w:r>
          </w:p>
        </w:tc>
        <w:tc>
          <w:tcPr>
            <w:tcW w:w="675" w:type="dxa"/>
            <w:tcBorders>
              <w:top w:val="nil"/>
              <w:left w:val="nil"/>
              <w:bottom w:val="single" w:sz="4" w:space="0" w:color="auto"/>
              <w:right w:val="single" w:sz="4" w:space="0" w:color="auto"/>
            </w:tcBorders>
            <w:shd w:val="clear" w:color="auto" w:fill="auto"/>
          </w:tcPr>
          <w:p w14:paraId="3960183C" w14:textId="4B5BCF27" w:rsidR="00901D07" w:rsidRPr="002A71D7" w:rsidRDefault="00901D07" w:rsidP="00B84D20">
            <w:pPr>
              <w:jc w:val="left"/>
              <w:rPr>
                <w:rFonts w:cs="Arial"/>
                <w:sz w:val="15"/>
                <w:szCs w:val="15"/>
                <w:lang w:val="es-419"/>
              </w:rPr>
            </w:pPr>
            <w:r w:rsidRPr="002A71D7">
              <w:rPr>
                <w:color w:val="000000"/>
                <w:sz w:val="15"/>
                <w:szCs w:val="15"/>
                <w:lang w:val="es-419"/>
              </w:rPr>
              <w:t>01-03-</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368E8FC9" w14:textId="0782723D" w:rsidR="00901D07" w:rsidRPr="002A71D7" w:rsidRDefault="00901D07" w:rsidP="00B84D20">
            <w:pPr>
              <w:jc w:val="left"/>
              <w:rPr>
                <w:rFonts w:cs="Arial"/>
                <w:sz w:val="15"/>
                <w:szCs w:val="15"/>
                <w:lang w:val="es-419"/>
              </w:rPr>
            </w:pPr>
            <w:r w:rsidRPr="002A71D7">
              <w:rPr>
                <w:color w:val="000000"/>
                <w:sz w:val="15"/>
                <w:szCs w:val="15"/>
                <w:lang w:val="es-419"/>
              </w:rPr>
              <w:t>01-03-</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162EF1A2" w14:textId="13FF020E" w:rsidR="00901D07" w:rsidRPr="002A71D7" w:rsidRDefault="00E94242" w:rsidP="00B84D20">
            <w:pPr>
              <w:jc w:val="left"/>
              <w:rPr>
                <w:rFonts w:cs="Arial"/>
                <w:sz w:val="15"/>
                <w:szCs w:val="15"/>
                <w:lang w:val="es-419"/>
              </w:rPr>
            </w:pPr>
            <w:r w:rsidRPr="002A71D7">
              <w:rPr>
                <w:color w:val="000000"/>
                <w:sz w:val="15"/>
                <w:szCs w:val="15"/>
                <w:u w:val="single"/>
                <w:lang w:val="es-419"/>
              </w:rPr>
              <w:t>S</w:t>
            </w:r>
            <w:r w:rsidR="00901D07" w:rsidRPr="002A71D7">
              <w:rPr>
                <w:color w:val="000000"/>
                <w:sz w:val="15"/>
                <w:szCs w:val="15"/>
                <w:lang w:val="es-419"/>
              </w:rPr>
              <w:t xml:space="preserve">eminario sobre la protección de las obtenciones vegetales </w:t>
            </w:r>
          </w:p>
        </w:tc>
        <w:tc>
          <w:tcPr>
            <w:tcW w:w="1470" w:type="dxa"/>
            <w:tcBorders>
              <w:top w:val="nil"/>
              <w:left w:val="nil"/>
              <w:bottom w:val="single" w:sz="4" w:space="0" w:color="auto"/>
              <w:right w:val="single" w:sz="4" w:space="0" w:color="auto"/>
            </w:tcBorders>
            <w:shd w:val="clear" w:color="auto" w:fill="auto"/>
          </w:tcPr>
          <w:p w14:paraId="21F87EA3" w14:textId="77777777" w:rsidR="00901D07" w:rsidRPr="002A71D7" w:rsidRDefault="00901D07" w:rsidP="00B84D20">
            <w:pPr>
              <w:jc w:val="left"/>
              <w:rPr>
                <w:rFonts w:cs="Arial"/>
                <w:sz w:val="15"/>
                <w:szCs w:val="15"/>
                <w:lang w:val="es-419"/>
              </w:rPr>
            </w:pPr>
            <w:r w:rsidRPr="002A71D7">
              <w:rPr>
                <w:color w:val="000000"/>
                <w:sz w:val="15"/>
                <w:szCs w:val="15"/>
                <w:lang w:val="es-419"/>
              </w:rPr>
              <w:t>Can Tho</w:t>
            </w:r>
          </w:p>
        </w:tc>
        <w:tc>
          <w:tcPr>
            <w:tcW w:w="1179" w:type="dxa"/>
            <w:tcBorders>
              <w:top w:val="nil"/>
              <w:left w:val="nil"/>
              <w:bottom w:val="single" w:sz="4" w:space="0" w:color="auto"/>
              <w:right w:val="single" w:sz="4" w:space="0" w:color="auto"/>
            </w:tcBorders>
            <w:shd w:val="clear" w:color="auto" w:fill="auto"/>
          </w:tcPr>
          <w:p w14:paraId="551F0230" w14:textId="77777777" w:rsidR="00901D07" w:rsidRPr="002A71D7" w:rsidRDefault="00901D07" w:rsidP="00B84D20">
            <w:pPr>
              <w:jc w:val="left"/>
              <w:rPr>
                <w:rFonts w:cs="Arial"/>
                <w:sz w:val="15"/>
                <w:szCs w:val="15"/>
                <w:lang w:val="es-419"/>
              </w:rPr>
            </w:pPr>
            <w:r w:rsidRPr="002A71D7">
              <w:rPr>
                <w:color w:val="000000"/>
                <w:sz w:val="15"/>
                <w:szCs w:val="15"/>
                <w:lang w:val="es-419"/>
              </w:rPr>
              <w:t>Viet Nam</w:t>
            </w:r>
          </w:p>
        </w:tc>
        <w:tc>
          <w:tcPr>
            <w:tcW w:w="1137" w:type="dxa"/>
            <w:tcBorders>
              <w:top w:val="nil"/>
              <w:left w:val="nil"/>
              <w:bottom w:val="single" w:sz="4" w:space="0" w:color="auto"/>
              <w:right w:val="single" w:sz="4" w:space="0" w:color="auto"/>
            </w:tcBorders>
            <w:shd w:val="clear" w:color="auto" w:fill="auto"/>
          </w:tcPr>
          <w:p w14:paraId="21A3D683" w14:textId="77777777" w:rsidR="00901D07" w:rsidRPr="002A71D7" w:rsidRDefault="00901D07" w:rsidP="00B84D20">
            <w:pPr>
              <w:jc w:val="left"/>
              <w:rPr>
                <w:rFonts w:cs="Arial"/>
                <w:sz w:val="15"/>
                <w:szCs w:val="15"/>
                <w:lang w:val="es-419"/>
              </w:rPr>
            </w:pPr>
            <w:r w:rsidRPr="002A71D7">
              <w:rPr>
                <w:color w:val="000000"/>
                <w:sz w:val="15"/>
                <w:szCs w:val="15"/>
                <w:lang w:val="es-419"/>
              </w:rPr>
              <w:t>Motomura</w:t>
            </w:r>
          </w:p>
        </w:tc>
        <w:tc>
          <w:tcPr>
            <w:tcW w:w="799" w:type="dxa"/>
            <w:tcBorders>
              <w:top w:val="nil"/>
              <w:left w:val="nil"/>
              <w:bottom w:val="single" w:sz="4" w:space="0" w:color="auto"/>
              <w:right w:val="single" w:sz="4" w:space="0" w:color="auto"/>
            </w:tcBorders>
            <w:shd w:val="clear" w:color="auto" w:fill="auto"/>
          </w:tcPr>
          <w:p w14:paraId="256928B9" w14:textId="77777777" w:rsidR="00901D07" w:rsidRPr="002A71D7" w:rsidRDefault="00901D07" w:rsidP="00B84D20">
            <w:pPr>
              <w:jc w:val="center"/>
              <w:rPr>
                <w:rFonts w:cs="Arial"/>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4E4BFF79" w14:textId="77777777" w:rsidR="00901D07" w:rsidRPr="002A71D7" w:rsidRDefault="00901D07" w:rsidP="00B84D20">
            <w:pPr>
              <w:jc w:val="left"/>
              <w:rPr>
                <w:rFonts w:cs="Arial"/>
                <w:sz w:val="15"/>
                <w:szCs w:val="15"/>
                <w:lang w:val="es-419"/>
              </w:rPr>
            </w:pPr>
            <w:r w:rsidRPr="002A71D7">
              <w:rPr>
                <w:color w:val="000000"/>
                <w:sz w:val="15"/>
                <w:szCs w:val="15"/>
                <w:lang w:val="es-419"/>
              </w:rPr>
              <w:t xml:space="preserve">Oficina de Protección de las Obtenciones Vegetales </w:t>
            </w:r>
          </w:p>
        </w:tc>
        <w:tc>
          <w:tcPr>
            <w:tcW w:w="414" w:type="dxa"/>
            <w:tcBorders>
              <w:top w:val="nil"/>
              <w:left w:val="nil"/>
              <w:bottom w:val="single" w:sz="4" w:space="0" w:color="auto"/>
              <w:right w:val="single" w:sz="4" w:space="0" w:color="auto"/>
            </w:tcBorders>
            <w:shd w:val="clear" w:color="auto" w:fill="auto"/>
          </w:tcPr>
          <w:p w14:paraId="54949C9F"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48" w:type="dxa"/>
            <w:tcBorders>
              <w:top w:val="nil"/>
              <w:left w:val="nil"/>
              <w:bottom w:val="single" w:sz="4" w:space="0" w:color="auto"/>
              <w:right w:val="single" w:sz="4" w:space="0" w:color="auto"/>
            </w:tcBorders>
            <w:shd w:val="clear" w:color="auto" w:fill="auto"/>
          </w:tcPr>
          <w:p w14:paraId="64496D88"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6FFBD837"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2BA29FB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18D5A19F"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56A61372"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3C44EF9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3BA7E193"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28591F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93D1768"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47B7BB7C"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EA0618E"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r>
      <w:tr w:rsidR="00901D07" w:rsidRPr="002A71D7" w14:paraId="3666B2F5"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DE61FD3" w14:textId="77777777" w:rsidR="00901D07" w:rsidRPr="002A71D7" w:rsidRDefault="00901D07" w:rsidP="00B84D20">
            <w:pPr>
              <w:jc w:val="right"/>
              <w:rPr>
                <w:rFonts w:cs="Arial"/>
                <w:sz w:val="15"/>
                <w:szCs w:val="15"/>
                <w:lang w:val="es-419"/>
              </w:rPr>
            </w:pPr>
            <w:r w:rsidRPr="002A71D7">
              <w:rPr>
                <w:color w:val="000000"/>
                <w:sz w:val="15"/>
                <w:szCs w:val="15"/>
                <w:lang w:val="es-419"/>
              </w:rPr>
              <w:t>14</w:t>
            </w:r>
          </w:p>
        </w:tc>
        <w:tc>
          <w:tcPr>
            <w:tcW w:w="675" w:type="dxa"/>
            <w:tcBorders>
              <w:top w:val="nil"/>
              <w:left w:val="nil"/>
              <w:bottom w:val="single" w:sz="4" w:space="0" w:color="auto"/>
              <w:right w:val="single" w:sz="4" w:space="0" w:color="auto"/>
            </w:tcBorders>
            <w:shd w:val="clear" w:color="auto" w:fill="auto"/>
          </w:tcPr>
          <w:p w14:paraId="705FA2D6" w14:textId="1E542210" w:rsidR="00901D07" w:rsidRPr="002A71D7" w:rsidRDefault="00901D07" w:rsidP="00B84D20">
            <w:pPr>
              <w:jc w:val="left"/>
              <w:rPr>
                <w:rFonts w:cs="Arial"/>
                <w:sz w:val="15"/>
                <w:szCs w:val="15"/>
                <w:lang w:val="es-419"/>
              </w:rPr>
            </w:pPr>
            <w:r w:rsidRPr="002A71D7">
              <w:rPr>
                <w:color w:val="000000"/>
                <w:sz w:val="15"/>
                <w:szCs w:val="15"/>
                <w:lang w:val="es-419"/>
              </w:rPr>
              <w:t>03-03-</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1FF6ECFF" w14:textId="7223956B" w:rsidR="00901D07" w:rsidRPr="002A71D7" w:rsidRDefault="00901D07" w:rsidP="00B84D20">
            <w:pPr>
              <w:jc w:val="left"/>
              <w:rPr>
                <w:rFonts w:cs="Arial"/>
                <w:sz w:val="15"/>
                <w:szCs w:val="15"/>
                <w:lang w:val="es-419"/>
              </w:rPr>
            </w:pPr>
            <w:r w:rsidRPr="002A71D7">
              <w:rPr>
                <w:color w:val="000000"/>
                <w:sz w:val="15"/>
                <w:szCs w:val="15"/>
                <w:lang w:val="es-419"/>
              </w:rPr>
              <w:t>07-03-</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5EEEB2D9" w14:textId="77777777" w:rsidR="00901D07" w:rsidRPr="002A71D7" w:rsidRDefault="00901D07" w:rsidP="00B84D20">
            <w:pPr>
              <w:jc w:val="left"/>
              <w:rPr>
                <w:rFonts w:cs="Arial"/>
                <w:sz w:val="15"/>
                <w:szCs w:val="15"/>
                <w:lang w:val="es-419"/>
              </w:rPr>
            </w:pPr>
            <w:r w:rsidRPr="002A71D7">
              <w:rPr>
                <w:color w:val="000000"/>
                <w:sz w:val="15"/>
                <w:szCs w:val="15"/>
                <w:lang w:val="es-419"/>
              </w:rPr>
              <w:t xml:space="preserve">Decimonoveno Congreso Anual de la AFSTA </w:t>
            </w:r>
          </w:p>
        </w:tc>
        <w:tc>
          <w:tcPr>
            <w:tcW w:w="1470" w:type="dxa"/>
            <w:tcBorders>
              <w:top w:val="nil"/>
              <w:left w:val="nil"/>
              <w:bottom w:val="single" w:sz="4" w:space="0" w:color="auto"/>
              <w:right w:val="single" w:sz="4" w:space="0" w:color="auto"/>
            </w:tcBorders>
            <w:shd w:val="clear" w:color="auto" w:fill="auto"/>
          </w:tcPr>
          <w:p w14:paraId="0650223A" w14:textId="77777777" w:rsidR="00901D07" w:rsidRPr="002A71D7" w:rsidRDefault="00901D07" w:rsidP="00B84D20">
            <w:pPr>
              <w:jc w:val="left"/>
              <w:rPr>
                <w:rFonts w:cs="Arial"/>
                <w:sz w:val="15"/>
                <w:szCs w:val="15"/>
                <w:lang w:val="es-419"/>
              </w:rPr>
            </w:pPr>
            <w:r w:rsidRPr="002A71D7">
              <w:rPr>
                <w:color w:val="000000"/>
                <w:sz w:val="15"/>
                <w:szCs w:val="15"/>
                <w:lang w:val="es-419"/>
              </w:rPr>
              <w:t>Mombasa</w:t>
            </w:r>
          </w:p>
        </w:tc>
        <w:tc>
          <w:tcPr>
            <w:tcW w:w="1179" w:type="dxa"/>
            <w:tcBorders>
              <w:top w:val="nil"/>
              <w:left w:val="nil"/>
              <w:bottom w:val="single" w:sz="4" w:space="0" w:color="auto"/>
              <w:right w:val="single" w:sz="4" w:space="0" w:color="auto"/>
            </w:tcBorders>
            <w:shd w:val="clear" w:color="auto" w:fill="auto"/>
          </w:tcPr>
          <w:p w14:paraId="4B3DB40E" w14:textId="77777777" w:rsidR="00901D07" w:rsidRPr="002A71D7" w:rsidRDefault="00901D07" w:rsidP="00B84D20">
            <w:pPr>
              <w:jc w:val="left"/>
              <w:rPr>
                <w:rFonts w:cs="Arial"/>
                <w:sz w:val="15"/>
                <w:szCs w:val="15"/>
                <w:lang w:val="es-419"/>
              </w:rPr>
            </w:pPr>
            <w:r w:rsidRPr="002A71D7">
              <w:rPr>
                <w:color w:val="000000"/>
                <w:sz w:val="15"/>
                <w:szCs w:val="15"/>
                <w:lang w:val="es-419"/>
              </w:rPr>
              <w:t>Kenya</w:t>
            </w:r>
          </w:p>
        </w:tc>
        <w:tc>
          <w:tcPr>
            <w:tcW w:w="1137" w:type="dxa"/>
            <w:tcBorders>
              <w:top w:val="nil"/>
              <w:left w:val="nil"/>
              <w:bottom w:val="single" w:sz="4" w:space="0" w:color="auto"/>
              <w:right w:val="single" w:sz="4" w:space="0" w:color="auto"/>
            </w:tcBorders>
            <w:shd w:val="clear" w:color="auto" w:fill="auto"/>
          </w:tcPr>
          <w:p w14:paraId="193164A4" w14:textId="77777777" w:rsidR="00901D07" w:rsidRPr="002A71D7" w:rsidRDefault="00901D07" w:rsidP="00B84D20">
            <w:pPr>
              <w:jc w:val="left"/>
              <w:rPr>
                <w:rFonts w:cs="Arial"/>
                <w:sz w:val="15"/>
                <w:szCs w:val="15"/>
                <w:lang w:val="es-419"/>
              </w:rPr>
            </w:pPr>
            <w:r w:rsidRPr="002A71D7">
              <w:rPr>
                <w:color w:val="000000"/>
                <w:sz w:val="15"/>
                <w:szCs w:val="15"/>
                <w:lang w:val="es-419"/>
              </w:rPr>
              <w:t>Rivoire</w:t>
            </w:r>
          </w:p>
        </w:tc>
        <w:tc>
          <w:tcPr>
            <w:tcW w:w="799" w:type="dxa"/>
            <w:tcBorders>
              <w:top w:val="nil"/>
              <w:left w:val="nil"/>
              <w:bottom w:val="single" w:sz="4" w:space="0" w:color="auto"/>
              <w:right w:val="single" w:sz="4" w:space="0" w:color="auto"/>
            </w:tcBorders>
            <w:shd w:val="clear" w:color="auto" w:fill="auto"/>
          </w:tcPr>
          <w:p w14:paraId="16EE9C1B"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5AE777F2" w14:textId="77777777" w:rsidR="00901D07" w:rsidRPr="002A71D7" w:rsidRDefault="00901D07" w:rsidP="00B84D20">
            <w:pPr>
              <w:jc w:val="left"/>
              <w:rPr>
                <w:rFonts w:cs="Arial"/>
                <w:sz w:val="15"/>
                <w:szCs w:val="15"/>
                <w:lang w:val="es-419"/>
              </w:rPr>
            </w:pPr>
            <w:r w:rsidRPr="002A71D7">
              <w:rPr>
                <w:color w:val="000000"/>
                <w:sz w:val="15"/>
                <w:szCs w:val="15"/>
                <w:lang w:val="es-419"/>
              </w:rPr>
              <w:t>AFSTA</w:t>
            </w:r>
          </w:p>
        </w:tc>
        <w:tc>
          <w:tcPr>
            <w:tcW w:w="414" w:type="dxa"/>
            <w:tcBorders>
              <w:top w:val="nil"/>
              <w:left w:val="nil"/>
              <w:bottom w:val="single" w:sz="4" w:space="0" w:color="auto"/>
              <w:right w:val="single" w:sz="4" w:space="0" w:color="auto"/>
            </w:tcBorders>
            <w:shd w:val="clear" w:color="auto" w:fill="auto"/>
          </w:tcPr>
          <w:p w14:paraId="7CF16B5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54AF95B6"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6F0F4E71"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39413166"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1510E2B6"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3D60CA0"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05AF2BEC"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2C34AF63"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C393AB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3A8E387A"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D196A92"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531A6377"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r>
      <w:tr w:rsidR="00901D07" w:rsidRPr="002A71D7" w14:paraId="5D1FDBE0"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1CEC3BF8" w14:textId="77777777" w:rsidR="00901D07" w:rsidRPr="002A71D7" w:rsidRDefault="00901D07" w:rsidP="00B84D20">
            <w:pPr>
              <w:jc w:val="right"/>
              <w:rPr>
                <w:rFonts w:cs="Arial"/>
                <w:sz w:val="15"/>
                <w:szCs w:val="15"/>
                <w:lang w:val="es-419"/>
              </w:rPr>
            </w:pPr>
            <w:r w:rsidRPr="002A71D7">
              <w:rPr>
                <w:color w:val="000000"/>
                <w:sz w:val="15"/>
                <w:szCs w:val="15"/>
                <w:lang w:val="es-419"/>
              </w:rPr>
              <w:t>15</w:t>
            </w:r>
          </w:p>
        </w:tc>
        <w:tc>
          <w:tcPr>
            <w:tcW w:w="675" w:type="dxa"/>
            <w:tcBorders>
              <w:top w:val="nil"/>
              <w:left w:val="nil"/>
              <w:bottom w:val="single" w:sz="4" w:space="0" w:color="auto"/>
              <w:right w:val="single" w:sz="4" w:space="0" w:color="auto"/>
            </w:tcBorders>
            <w:shd w:val="clear" w:color="auto" w:fill="auto"/>
          </w:tcPr>
          <w:p w14:paraId="2DC56034" w14:textId="7BB44A0C" w:rsidR="00901D07" w:rsidRPr="002A71D7" w:rsidRDefault="00901D07" w:rsidP="00B84D20">
            <w:pPr>
              <w:jc w:val="left"/>
              <w:rPr>
                <w:rFonts w:cs="Arial"/>
                <w:sz w:val="15"/>
                <w:szCs w:val="15"/>
                <w:lang w:val="es-419"/>
              </w:rPr>
            </w:pPr>
            <w:r w:rsidRPr="002A71D7">
              <w:rPr>
                <w:color w:val="000000"/>
                <w:sz w:val="15"/>
                <w:szCs w:val="15"/>
                <w:lang w:val="es-419"/>
              </w:rPr>
              <w:t>11-03-</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08086CD5" w14:textId="4FAF85FF" w:rsidR="00901D07" w:rsidRPr="002A71D7" w:rsidRDefault="00901D07" w:rsidP="00B84D20">
            <w:pPr>
              <w:jc w:val="left"/>
              <w:rPr>
                <w:rFonts w:cs="Arial"/>
                <w:sz w:val="15"/>
                <w:szCs w:val="15"/>
                <w:lang w:val="es-419"/>
              </w:rPr>
            </w:pPr>
            <w:r w:rsidRPr="002A71D7">
              <w:rPr>
                <w:color w:val="000000"/>
                <w:sz w:val="15"/>
                <w:szCs w:val="15"/>
                <w:lang w:val="es-419"/>
              </w:rPr>
              <w:t>13-03-</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4643D4DC" w14:textId="3177319F" w:rsidR="00901D07" w:rsidRPr="002A71D7" w:rsidRDefault="00E94242" w:rsidP="00B84D20">
            <w:pPr>
              <w:jc w:val="left"/>
              <w:rPr>
                <w:rFonts w:cs="Arial"/>
                <w:sz w:val="15"/>
                <w:szCs w:val="15"/>
                <w:lang w:val="es-419"/>
              </w:rPr>
            </w:pPr>
            <w:r w:rsidRPr="002A71D7">
              <w:rPr>
                <w:color w:val="000000"/>
                <w:sz w:val="15"/>
                <w:szCs w:val="15"/>
                <w:lang w:val="es-419"/>
              </w:rPr>
              <w:t xml:space="preserve">Reunión del </w:t>
            </w:r>
            <w:r w:rsidR="00901D07" w:rsidRPr="002A71D7">
              <w:rPr>
                <w:color w:val="000000"/>
                <w:sz w:val="15"/>
                <w:szCs w:val="15"/>
                <w:lang w:val="es-419"/>
              </w:rPr>
              <w:t>Grupo de trabajo del proyecto XML4IP</w:t>
            </w:r>
          </w:p>
        </w:tc>
        <w:tc>
          <w:tcPr>
            <w:tcW w:w="1470" w:type="dxa"/>
            <w:tcBorders>
              <w:top w:val="nil"/>
              <w:left w:val="nil"/>
              <w:bottom w:val="single" w:sz="4" w:space="0" w:color="auto"/>
              <w:right w:val="single" w:sz="4" w:space="0" w:color="auto"/>
            </w:tcBorders>
            <w:shd w:val="clear" w:color="auto" w:fill="auto"/>
          </w:tcPr>
          <w:p w14:paraId="3349DF94" w14:textId="77777777" w:rsidR="00901D07" w:rsidRPr="002A71D7" w:rsidRDefault="00901D07" w:rsidP="00B84D20">
            <w:pPr>
              <w:jc w:val="left"/>
              <w:rPr>
                <w:rFonts w:cs="Arial"/>
                <w:sz w:val="15"/>
                <w:szCs w:val="15"/>
                <w:lang w:val="es-419"/>
              </w:rPr>
            </w:pPr>
            <w:r w:rsidRPr="002A71D7">
              <w:rPr>
                <w:color w:val="000000"/>
                <w:sz w:val="15"/>
                <w:szCs w:val="15"/>
                <w:lang w:val="es-419"/>
              </w:rPr>
              <w:t>Seúl</w:t>
            </w:r>
          </w:p>
        </w:tc>
        <w:tc>
          <w:tcPr>
            <w:tcW w:w="1179" w:type="dxa"/>
            <w:tcBorders>
              <w:top w:val="nil"/>
              <w:left w:val="nil"/>
              <w:bottom w:val="single" w:sz="4" w:space="0" w:color="auto"/>
              <w:right w:val="single" w:sz="4" w:space="0" w:color="auto"/>
            </w:tcBorders>
            <w:shd w:val="clear" w:color="auto" w:fill="auto"/>
          </w:tcPr>
          <w:p w14:paraId="3412FA92" w14:textId="77777777" w:rsidR="00901D07" w:rsidRPr="002A71D7" w:rsidRDefault="00901D07" w:rsidP="00B84D20">
            <w:pPr>
              <w:jc w:val="left"/>
              <w:rPr>
                <w:rFonts w:cs="Arial"/>
                <w:sz w:val="15"/>
                <w:szCs w:val="15"/>
                <w:lang w:val="es-419"/>
              </w:rPr>
            </w:pPr>
            <w:r w:rsidRPr="002A71D7">
              <w:rPr>
                <w:color w:val="000000"/>
                <w:sz w:val="15"/>
                <w:szCs w:val="15"/>
                <w:lang w:val="es-419"/>
              </w:rPr>
              <w:t>República de Corea</w:t>
            </w:r>
          </w:p>
        </w:tc>
        <w:tc>
          <w:tcPr>
            <w:tcW w:w="1137" w:type="dxa"/>
            <w:tcBorders>
              <w:top w:val="nil"/>
              <w:left w:val="nil"/>
              <w:bottom w:val="single" w:sz="4" w:space="0" w:color="auto"/>
              <w:right w:val="single" w:sz="4" w:space="0" w:color="auto"/>
            </w:tcBorders>
            <w:shd w:val="clear" w:color="auto" w:fill="auto"/>
          </w:tcPr>
          <w:p w14:paraId="572389A8" w14:textId="77777777" w:rsidR="00901D07" w:rsidRPr="002A71D7" w:rsidRDefault="00901D07" w:rsidP="00B84D20">
            <w:pPr>
              <w:jc w:val="left"/>
              <w:rPr>
                <w:rFonts w:cs="Arial"/>
                <w:sz w:val="15"/>
                <w:szCs w:val="15"/>
                <w:lang w:val="es-419"/>
              </w:rPr>
            </w:pPr>
            <w:r w:rsidRPr="002A71D7">
              <w:rPr>
                <w:color w:val="000000"/>
                <w:sz w:val="15"/>
                <w:szCs w:val="15"/>
                <w:lang w:val="es-419"/>
              </w:rPr>
              <w:t>Madhour</w:t>
            </w:r>
          </w:p>
        </w:tc>
        <w:tc>
          <w:tcPr>
            <w:tcW w:w="799" w:type="dxa"/>
            <w:tcBorders>
              <w:top w:val="nil"/>
              <w:left w:val="nil"/>
              <w:bottom w:val="single" w:sz="4" w:space="0" w:color="auto"/>
              <w:right w:val="single" w:sz="4" w:space="0" w:color="auto"/>
            </w:tcBorders>
            <w:shd w:val="clear" w:color="auto" w:fill="auto"/>
          </w:tcPr>
          <w:p w14:paraId="0964CAFA"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7ACB7D3B" w14:textId="77777777" w:rsidR="00901D07" w:rsidRPr="002A71D7" w:rsidRDefault="00901D07" w:rsidP="00B84D20">
            <w:pPr>
              <w:jc w:val="left"/>
              <w:rPr>
                <w:rFonts w:cs="Arial"/>
                <w:sz w:val="15"/>
                <w:szCs w:val="15"/>
                <w:lang w:val="es-419"/>
              </w:rPr>
            </w:pPr>
            <w:r w:rsidRPr="002A71D7">
              <w:rPr>
                <w:color w:val="000000"/>
                <w:sz w:val="15"/>
                <w:szCs w:val="15"/>
                <w:lang w:val="es-419"/>
              </w:rPr>
              <w:t>OMPI, KIPO</w:t>
            </w:r>
          </w:p>
        </w:tc>
        <w:tc>
          <w:tcPr>
            <w:tcW w:w="414" w:type="dxa"/>
            <w:tcBorders>
              <w:top w:val="nil"/>
              <w:left w:val="nil"/>
              <w:bottom w:val="single" w:sz="4" w:space="0" w:color="auto"/>
              <w:right w:val="single" w:sz="4" w:space="0" w:color="auto"/>
            </w:tcBorders>
            <w:shd w:val="clear" w:color="auto" w:fill="auto"/>
          </w:tcPr>
          <w:p w14:paraId="6B904B46"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19A4AC9A"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5D7E4046"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F749D56"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47C4D943"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5CFC431"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6EA6785F"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0364B5EC"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49A3D74E"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2D87AA7F"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8A497D6"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D61D471"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r>
      <w:tr w:rsidR="00901D07" w:rsidRPr="002A71D7" w14:paraId="647975EF"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A42FEB6" w14:textId="77777777" w:rsidR="00901D07" w:rsidRPr="002A71D7" w:rsidRDefault="00901D07" w:rsidP="00B84D20">
            <w:pPr>
              <w:jc w:val="right"/>
              <w:rPr>
                <w:rFonts w:cs="Arial"/>
                <w:sz w:val="15"/>
                <w:szCs w:val="15"/>
                <w:lang w:val="es-419"/>
              </w:rPr>
            </w:pPr>
            <w:r w:rsidRPr="002A71D7">
              <w:rPr>
                <w:color w:val="000000"/>
                <w:sz w:val="15"/>
                <w:szCs w:val="15"/>
                <w:lang w:val="es-419"/>
              </w:rPr>
              <w:t>16</w:t>
            </w:r>
          </w:p>
        </w:tc>
        <w:tc>
          <w:tcPr>
            <w:tcW w:w="675" w:type="dxa"/>
            <w:tcBorders>
              <w:top w:val="nil"/>
              <w:left w:val="nil"/>
              <w:bottom w:val="single" w:sz="4" w:space="0" w:color="auto"/>
              <w:right w:val="single" w:sz="4" w:space="0" w:color="auto"/>
            </w:tcBorders>
            <w:shd w:val="clear" w:color="auto" w:fill="auto"/>
          </w:tcPr>
          <w:p w14:paraId="673259E4" w14:textId="120926ED" w:rsidR="00901D07" w:rsidRPr="002A71D7" w:rsidRDefault="00901D07" w:rsidP="00B84D20">
            <w:pPr>
              <w:jc w:val="left"/>
              <w:rPr>
                <w:rFonts w:cs="Arial"/>
                <w:sz w:val="15"/>
                <w:szCs w:val="15"/>
                <w:lang w:val="es-419"/>
              </w:rPr>
            </w:pPr>
            <w:r w:rsidRPr="002A71D7">
              <w:rPr>
                <w:color w:val="000000"/>
                <w:sz w:val="15"/>
                <w:szCs w:val="15"/>
                <w:lang w:val="es-419"/>
              </w:rPr>
              <w:t>13-03-</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11AF6E80" w14:textId="7356E81E" w:rsidR="00901D07" w:rsidRPr="002A71D7" w:rsidRDefault="00901D07" w:rsidP="00B84D20">
            <w:pPr>
              <w:jc w:val="left"/>
              <w:rPr>
                <w:rFonts w:cs="Arial"/>
                <w:sz w:val="15"/>
                <w:szCs w:val="15"/>
                <w:lang w:val="es-419"/>
              </w:rPr>
            </w:pPr>
            <w:r w:rsidRPr="002A71D7">
              <w:rPr>
                <w:color w:val="000000"/>
                <w:sz w:val="15"/>
                <w:szCs w:val="15"/>
                <w:lang w:val="es-419"/>
              </w:rPr>
              <w:t>14-03-</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122EE2D8" w14:textId="77777777" w:rsidR="00901D07" w:rsidRPr="002A71D7" w:rsidRDefault="00901D07" w:rsidP="00B84D20">
            <w:pPr>
              <w:jc w:val="left"/>
              <w:rPr>
                <w:rFonts w:cs="Arial"/>
                <w:sz w:val="15"/>
                <w:szCs w:val="15"/>
                <w:lang w:val="es-419"/>
              </w:rPr>
            </w:pPr>
            <w:r w:rsidRPr="002A71D7">
              <w:rPr>
                <w:color w:val="000000"/>
                <w:sz w:val="15"/>
                <w:szCs w:val="15"/>
                <w:lang w:val="es-419"/>
              </w:rPr>
              <w:t>Talleres sobre la protección de las obtenciones vegetales</w:t>
            </w:r>
          </w:p>
        </w:tc>
        <w:tc>
          <w:tcPr>
            <w:tcW w:w="1470" w:type="dxa"/>
            <w:tcBorders>
              <w:top w:val="nil"/>
              <w:left w:val="nil"/>
              <w:bottom w:val="single" w:sz="4" w:space="0" w:color="auto"/>
              <w:right w:val="single" w:sz="4" w:space="0" w:color="auto"/>
            </w:tcBorders>
            <w:shd w:val="clear" w:color="auto" w:fill="auto"/>
          </w:tcPr>
          <w:p w14:paraId="2BC130BE" w14:textId="77777777" w:rsidR="00901D07" w:rsidRPr="002A71D7" w:rsidRDefault="00901D07" w:rsidP="00B84D20">
            <w:pPr>
              <w:jc w:val="left"/>
              <w:rPr>
                <w:rFonts w:cs="Arial"/>
                <w:sz w:val="15"/>
                <w:szCs w:val="15"/>
                <w:lang w:val="es-419"/>
              </w:rPr>
            </w:pPr>
            <w:r w:rsidRPr="002A71D7">
              <w:rPr>
                <w:color w:val="000000"/>
                <w:sz w:val="15"/>
                <w:szCs w:val="15"/>
                <w:lang w:val="es-419"/>
              </w:rPr>
              <w:t>Sarajevo y Banja Luka</w:t>
            </w:r>
          </w:p>
        </w:tc>
        <w:tc>
          <w:tcPr>
            <w:tcW w:w="1179" w:type="dxa"/>
            <w:tcBorders>
              <w:top w:val="nil"/>
              <w:left w:val="nil"/>
              <w:bottom w:val="single" w:sz="4" w:space="0" w:color="auto"/>
              <w:right w:val="single" w:sz="4" w:space="0" w:color="auto"/>
            </w:tcBorders>
            <w:shd w:val="clear" w:color="auto" w:fill="auto"/>
          </w:tcPr>
          <w:p w14:paraId="2D77AC4F" w14:textId="77777777" w:rsidR="00901D07" w:rsidRPr="002A71D7" w:rsidRDefault="00901D07" w:rsidP="00B84D20">
            <w:pPr>
              <w:jc w:val="left"/>
              <w:rPr>
                <w:rFonts w:cs="Arial"/>
                <w:sz w:val="15"/>
                <w:szCs w:val="15"/>
                <w:lang w:val="es-419"/>
              </w:rPr>
            </w:pPr>
            <w:r w:rsidRPr="002A71D7">
              <w:rPr>
                <w:color w:val="000000"/>
                <w:sz w:val="15"/>
                <w:szCs w:val="15"/>
                <w:lang w:val="es-419"/>
              </w:rPr>
              <w:t>Bosnia y Herzegovina</w:t>
            </w:r>
          </w:p>
        </w:tc>
        <w:tc>
          <w:tcPr>
            <w:tcW w:w="1137" w:type="dxa"/>
            <w:tcBorders>
              <w:top w:val="nil"/>
              <w:left w:val="nil"/>
              <w:bottom w:val="single" w:sz="4" w:space="0" w:color="auto"/>
              <w:right w:val="single" w:sz="4" w:space="0" w:color="auto"/>
            </w:tcBorders>
            <w:shd w:val="clear" w:color="auto" w:fill="auto"/>
          </w:tcPr>
          <w:p w14:paraId="631A30E2" w14:textId="77777777" w:rsidR="00901D07" w:rsidRPr="002A71D7" w:rsidRDefault="00901D07" w:rsidP="00B84D20">
            <w:pPr>
              <w:jc w:val="left"/>
              <w:rPr>
                <w:rFonts w:cs="Arial"/>
                <w:sz w:val="15"/>
                <w:szCs w:val="15"/>
                <w:lang w:val="es-419"/>
              </w:rPr>
            </w:pPr>
            <w:r w:rsidRPr="002A71D7">
              <w:rPr>
                <w:color w:val="000000"/>
                <w:sz w:val="15"/>
                <w:szCs w:val="15"/>
                <w:lang w:val="es-419"/>
              </w:rPr>
              <w:t>Button</w:t>
            </w:r>
          </w:p>
        </w:tc>
        <w:tc>
          <w:tcPr>
            <w:tcW w:w="799" w:type="dxa"/>
            <w:tcBorders>
              <w:top w:val="nil"/>
              <w:left w:val="nil"/>
              <w:bottom w:val="single" w:sz="4" w:space="0" w:color="auto"/>
              <w:right w:val="single" w:sz="4" w:space="0" w:color="auto"/>
            </w:tcBorders>
            <w:shd w:val="clear" w:color="auto" w:fill="auto"/>
          </w:tcPr>
          <w:p w14:paraId="7ED2344D"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612D64E2" w14:textId="77777777" w:rsidR="00901D07" w:rsidRPr="002A71D7" w:rsidRDefault="00901D07" w:rsidP="00B84D20">
            <w:pPr>
              <w:jc w:val="left"/>
              <w:rPr>
                <w:rFonts w:cs="Arial"/>
                <w:sz w:val="15"/>
                <w:szCs w:val="15"/>
                <w:lang w:val="es-419"/>
              </w:rPr>
            </w:pPr>
            <w:r w:rsidRPr="002A71D7">
              <w:rPr>
                <w:color w:val="000000"/>
                <w:sz w:val="15"/>
                <w:szCs w:val="15"/>
                <w:lang w:val="es-419"/>
              </w:rPr>
              <w:t>Oficina de Protección Fitosanitaria de Bosnia y Herzegovina</w:t>
            </w:r>
          </w:p>
        </w:tc>
        <w:tc>
          <w:tcPr>
            <w:tcW w:w="414" w:type="dxa"/>
            <w:tcBorders>
              <w:top w:val="nil"/>
              <w:left w:val="nil"/>
              <w:bottom w:val="single" w:sz="4" w:space="0" w:color="auto"/>
              <w:right w:val="single" w:sz="4" w:space="0" w:color="auto"/>
            </w:tcBorders>
            <w:shd w:val="clear" w:color="auto" w:fill="auto"/>
          </w:tcPr>
          <w:p w14:paraId="25841622"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48" w:type="dxa"/>
            <w:tcBorders>
              <w:top w:val="nil"/>
              <w:left w:val="nil"/>
              <w:bottom w:val="single" w:sz="4" w:space="0" w:color="auto"/>
              <w:right w:val="single" w:sz="4" w:space="0" w:color="auto"/>
            </w:tcBorders>
            <w:shd w:val="clear" w:color="auto" w:fill="auto"/>
          </w:tcPr>
          <w:p w14:paraId="5751DCA2"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7A8A1B39"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F435AE3"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76026FA2"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56818A6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42A717F0"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1F4E2476"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3D98748"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B27826A"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55C2EB42"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1C8192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r>
      <w:tr w:rsidR="00901D07" w:rsidRPr="002A71D7" w14:paraId="30697016"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2AE3555" w14:textId="77777777" w:rsidR="00901D07" w:rsidRPr="002A71D7" w:rsidRDefault="00901D07" w:rsidP="00B84D20">
            <w:pPr>
              <w:jc w:val="right"/>
              <w:rPr>
                <w:rFonts w:cs="Arial"/>
                <w:sz w:val="15"/>
                <w:szCs w:val="15"/>
                <w:lang w:val="es-419"/>
              </w:rPr>
            </w:pPr>
            <w:r w:rsidRPr="002A71D7">
              <w:rPr>
                <w:color w:val="000000"/>
                <w:sz w:val="15"/>
                <w:szCs w:val="15"/>
                <w:lang w:val="es-419"/>
              </w:rPr>
              <w:t>17</w:t>
            </w:r>
          </w:p>
        </w:tc>
        <w:tc>
          <w:tcPr>
            <w:tcW w:w="675" w:type="dxa"/>
            <w:tcBorders>
              <w:top w:val="nil"/>
              <w:left w:val="nil"/>
              <w:bottom w:val="single" w:sz="4" w:space="0" w:color="auto"/>
              <w:right w:val="single" w:sz="4" w:space="0" w:color="auto"/>
            </w:tcBorders>
            <w:shd w:val="clear" w:color="auto" w:fill="auto"/>
          </w:tcPr>
          <w:p w14:paraId="1040B9C0" w14:textId="692A3D45" w:rsidR="00901D07" w:rsidRPr="002A71D7" w:rsidRDefault="00901D07" w:rsidP="00B84D20">
            <w:pPr>
              <w:jc w:val="left"/>
              <w:rPr>
                <w:rFonts w:cs="Arial"/>
                <w:sz w:val="15"/>
                <w:szCs w:val="15"/>
                <w:lang w:val="es-419"/>
              </w:rPr>
            </w:pPr>
            <w:r w:rsidRPr="002A71D7">
              <w:rPr>
                <w:color w:val="000000"/>
                <w:sz w:val="15"/>
                <w:szCs w:val="15"/>
                <w:lang w:val="es-419"/>
              </w:rPr>
              <w:t>14-03-</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1E22B340" w14:textId="57B07A4D" w:rsidR="00901D07" w:rsidRPr="002A71D7" w:rsidRDefault="00901D07" w:rsidP="00B84D20">
            <w:pPr>
              <w:jc w:val="left"/>
              <w:rPr>
                <w:rFonts w:cs="Arial"/>
                <w:sz w:val="15"/>
                <w:szCs w:val="15"/>
                <w:lang w:val="es-419"/>
              </w:rPr>
            </w:pPr>
            <w:r w:rsidRPr="002A71D7">
              <w:rPr>
                <w:color w:val="000000"/>
                <w:sz w:val="15"/>
                <w:szCs w:val="15"/>
                <w:lang w:val="es-419"/>
              </w:rPr>
              <w:t>14-03-</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34435014" w14:textId="77777777" w:rsidR="00901D07" w:rsidRPr="002A71D7" w:rsidRDefault="00901D07" w:rsidP="00B84D20">
            <w:pPr>
              <w:jc w:val="left"/>
              <w:rPr>
                <w:rFonts w:cs="Arial"/>
                <w:sz w:val="15"/>
                <w:szCs w:val="15"/>
                <w:lang w:val="es-419"/>
              </w:rPr>
            </w:pPr>
            <w:r w:rsidRPr="002A71D7">
              <w:rPr>
                <w:color w:val="000000"/>
                <w:sz w:val="15"/>
                <w:szCs w:val="15"/>
                <w:lang w:val="es-419"/>
              </w:rPr>
              <w:t>Curso avanzado OMPI-OMC sobre propiedad intelectual para funcionarios gubernamentales</w:t>
            </w:r>
          </w:p>
        </w:tc>
        <w:tc>
          <w:tcPr>
            <w:tcW w:w="1470" w:type="dxa"/>
            <w:tcBorders>
              <w:top w:val="nil"/>
              <w:left w:val="nil"/>
              <w:bottom w:val="single" w:sz="4" w:space="0" w:color="auto"/>
              <w:right w:val="single" w:sz="4" w:space="0" w:color="auto"/>
            </w:tcBorders>
            <w:shd w:val="clear" w:color="auto" w:fill="auto"/>
          </w:tcPr>
          <w:p w14:paraId="1563E117" w14:textId="77777777" w:rsidR="00901D07" w:rsidRPr="002A71D7" w:rsidRDefault="00901D07" w:rsidP="00B84D20">
            <w:pPr>
              <w:jc w:val="left"/>
              <w:rPr>
                <w:rFonts w:cs="Arial"/>
                <w:sz w:val="15"/>
                <w:szCs w:val="15"/>
                <w:lang w:val="es-419"/>
              </w:rPr>
            </w:pPr>
            <w:r w:rsidRPr="002A71D7">
              <w:rPr>
                <w:color w:val="000000"/>
                <w:sz w:val="15"/>
                <w:szCs w:val="15"/>
                <w:lang w:val="es-419"/>
              </w:rPr>
              <w:t>Ginebra</w:t>
            </w:r>
          </w:p>
        </w:tc>
        <w:tc>
          <w:tcPr>
            <w:tcW w:w="1179" w:type="dxa"/>
            <w:tcBorders>
              <w:top w:val="nil"/>
              <w:left w:val="nil"/>
              <w:bottom w:val="single" w:sz="4" w:space="0" w:color="auto"/>
              <w:right w:val="single" w:sz="4" w:space="0" w:color="auto"/>
            </w:tcBorders>
            <w:shd w:val="clear" w:color="auto" w:fill="auto"/>
          </w:tcPr>
          <w:p w14:paraId="33BEF052" w14:textId="77777777" w:rsidR="00901D07" w:rsidRPr="002A71D7" w:rsidRDefault="00901D07" w:rsidP="00B84D20">
            <w:pPr>
              <w:jc w:val="left"/>
              <w:rPr>
                <w:rFonts w:cs="Arial"/>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3F163FC6" w14:textId="77777777" w:rsidR="00901D07" w:rsidRPr="002A71D7" w:rsidRDefault="00901D07" w:rsidP="00B84D20">
            <w:pPr>
              <w:jc w:val="left"/>
              <w:rPr>
                <w:rFonts w:cs="Arial"/>
                <w:sz w:val="15"/>
                <w:szCs w:val="15"/>
                <w:lang w:val="es-419"/>
              </w:rPr>
            </w:pPr>
            <w:r w:rsidRPr="002A71D7">
              <w:rPr>
                <w:color w:val="000000"/>
                <w:sz w:val="15"/>
                <w:szCs w:val="15"/>
                <w:lang w:val="es-419"/>
              </w:rPr>
              <w:t>Huerta, Taveira</w:t>
            </w:r>
          </w:p>
        </w:tc>
        <w:tc>
          <w:tcPr>
            <w:tcW w:w="799" w:type="dxa"/>
            <w:tcBorders>
              <w:top w:val="nil"/>
              <w:left w:val="nil"/>
              <w:bottom w:val="single" w:sz="4" w:space="0" w:color="auto"/>
              <w:right w:val="single" w:sz="4" w:space="0" w:color="auto"/>
            </w:tcBorders>
            <w:shd w:val="clear" w:color="auto" w:fill="auto"/>
          </w:tcPr>
          <w:p w14:paraId="53995B6E"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3D557642" w14:textId="77777777" w:rsidR="00901D07" w:rsidRPr="002A71D7" w:rsidRDefault="00901D07" w:rsidP="00B84D20">
            <w:pPr>
              <w:jc w:val="left"/>
              <w:rPr>
                <w:rFonts w:cs="Arial"/>
                <w:sz w:val="15"/>
                <w:szCs w:val="15"/>
                <w:lang w:val="es-419"/>
              </w:rPr>
            </w:pPr>
            <w:r w:rsidRPr="002A71D7">
              <w:rPr>
                <w:color w:val="000000"/>
                <w:sz w:val="15"/>
                <w:szCs w:val="15"/>
                <w:lang w:val="es-419"/>
              </w:rPr>
              <w:t>OMPI, OMC</w:t>
            </w:r>
          </w:p>
        </w:tc>
        <w:tc>
          <w:tcPr>
            <w:tcW w:w="414" w:type="dxa"/>
            <w:tcBorders>
              <w:top w:val="nil"/>
              <w:left w:val="nil"/>
              <w:bottom w:val="single" w:sz="4" w:space="0" w:color="auto"/>
              <w:right w:val="single" w:sz="4" w:space="0" w:color="auto"/>
            </w:tcBorders>
            <w:shd w:val="clear" w:color="auto" w:fill="auto"/>
          </w:tcPr>
          <w:p w14:paraId="12A6A00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1D556B5C"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71045AD9"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F1E1A09"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0D9B7FD"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B745441"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48D1184E"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189E483F"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0B465F8C"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25CC3C5A"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27340EE8"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32C955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r>
      <w:tr w:rsidR="00901D07" w:rsidRPr="002A71D7" w14:paraId="23345F57"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57FDDB26" w14:textId="77777777" w:rsidR="00901D07" w:rsidRPr="002A71D7" w:rsidRDefault="00901D07" w:rsidP="00B84D20">
            <w:pPr>
              <w:jc w:val="right"/>
              <w:rPr>
                <w:rFonts w:cs="Arial"/>
                <w:sz w:val="15"/>
                <w:szCs w:val="15"/>
                <w:lang w:val="es-419"/>
              </w:rPr>
            </w:pPr>
            <w:r w:rsidRPr="002A71D7">
              <w:rPr>
                <w:color w:val="000000"/>
                <w:sz w:val="15"/>
                <w:szCs w:val="15"/>
                <w:lang w:val="es-419"/>
              </w:rPr>
              <w:t>18</w:t>
            </w:r>
          </w:p>
        </w:tc>
        <w:tc>
          <w:tcPr>
            <w:tcW w:w="675" w:type="dxa"/>
            <w:tcBorders>
              <w:top w:val="nil"/>
              <w:left w:val="nil"/>
              <w:bottom w:val="single" w:sz="4" w:space="0" w:color="auto"/>
              <w:right w:val="single" w:sz="4" w:space="0" w:color="auto"/>
            </w:tcBorders>
            <w:shd w:val="clear" w:color="auto" w:fill="auto"/>
          </w:tcPr>
          <w:p w14:paraId="40CD34DE" w14:textId="29F7338C" w:rsidR="00901D07" w:rsidRPr="002A71D7" w:rsidRDefault="00901D07" w:rsidP="00B84D20">
            <w:pPr>
              <w:jc w:val="left"/>
              <w:rPr>
                <w:rFonts w:cs="Arial"/>
                <w:sz w:val="15"/>
                <w:szCs w:val="15"/>
                <w:lang w:val="es-419"/>
              </w:rPr>
            </w:pPr>
            <w:r w:rsidRPr="002A71D7">
              <w:rPr>
                <w:color w:val="000000"/>
                <w:sz w:val="15"/>
                <w:szCs w:val="15"/>
                <w:lang w:val="es-419"/>
              </w:rPr>
              <w:t>14-03-</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1B72105A" w14:textId="3BCBD931" w:rsidR="00901D07" w:rsidRPr="002A71D7" w:rsidRDefault="00901D07" w:rsidP="00B84D20">
            <w:pPr>
              <w:jc w:val="left"/>
              <w:rPr>
                <w:rFonts w:cs="Arial"/>
                <w:sz w:val="15"/>
                <w:szCs w:val="15"/>
                <w:lang w:val="es-419"/>
              </w:rPr>
            </w:pPr>
            <w:r w:rsidRPr="002A71D7">
              <w:rPr>
                <w:color w:val="000000"/>
                <w:sz w:val="15"/>
                <w:szCs w:val="15"/>
                <w:lang w:val="es-419"/>
              </w:rPr>
              <w:t>14-03-</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01EA0F29" w14:textId="42E12412" w:rsidR="00901D07" w:rsidRPr="002A71D7" w:rsidRDefault="00901D07" w:rsidP="00B84D20">
            <w:pPr>
              <w:jc w:val="left"/>
              <w:rPr>
                <w:rFonts w:cs="Arial"/>
                <w:sz w:val="15"/>
                <w:szCs w:val="15"/>
                <w:lang w:val="es-419"/>
              </w:rPr>
            </w:pPr>
            <w:r w:rsidRPr="002A71D7">
              <w:rPr>
                <w:color w:val="000000"/>
                <w:sz w:val="15"/>
                <w:szCs w:val="15"/>
                <w:lang w:val="es-419"/>
              </w:rPr>
              <w:t xml:space="preserve">Reunión con representantes del KSVS y otros expertos informáticos para examinar </w:t>
            </w:r>
            <w:r w:rsidR="005456E3">
              <w:rPr>
                <w:color w:val="000000"/>
                <w:sz w:val="15"/>
                <w:szCs w:val="15"/>
                <w:lang w:val="es-419"/>
              </w:rPr>
              <w:t>UPOV PRISMA</w:t>
            </w:r>
            <w:r w:rsidRPr="002A71D7">
              <w:rPr>
                <w:color w:val="000000"/>
                <w:sz w:val="15"/>
                <w:szCs w:val="15"/>
                <w:lang w:val="es-419"/>
              </w:rPr>
              <w:t xml:space="preserve"> y el proyecto piloto del Foro EAPVP</w:t>
            </w:r>
          </w:p>
        </w:tc>
        <w:tc>
          <w:tcPr>
            <w:tcW w:w="1470" w:type="dxa"/>
            <w:tcBorders>
              <w:top w:val="nil"/>
              <w:left w:val="nil"/>
              <w:bottom w:val="single" w:sz="4" w:space="0" w:color="auto"/>
              <w:right w:val="single" w:sz="4" w:space="0" w:color="auto"/>
            </w:tcBorders>
            <w:shd w:val="clear" w:color="auto" w:fill="auto"/>
          </w:tcPr>
          <w:p w14:paraId="0B544FCB" w14:textId="77777777" w:rsidR="00901D07" w:rsidRPr="002A71D7" w:rsidRDefault="00901D07" w:rsidP="00B84D20">
            <w:pPr>
              <w:jc w:val="left"/>
              <w:rPr>
                <w:rFonts w:cs="Arial"/>
                <w:sz w:val="15"/>
                <w:szCs w:val="15"/>
                <w:lang w:val="es-419"/>
              </w:rPr>
            </w:pPr>
            <w:r w:rsidRPr="002A71D7">
              <w:rPr>
                <w:color w:val="000000"/>
                <w:sz w:val="15"/>
                <w:szCs w:val="15"/>
                <w:lang w:val="es-419"/>
              </w:rPr>
              <w:t>Gimcheon</w:t>
            </w:r>
          </w:p>
        </w:tc>
        <w:tc>
          <w:tcPr>
            <w:tcW w:w="1179" w:type="dxa"/>
            <w:tcBorders>
              <w:top w:val="nil"/>
              <w:left w:val="nil"/>
              <w:bottom w:val="single" w:sz="4" w:space="0" w:color="auto"/>
              <w:right w:val="single" w:sz="4" w:space="0" w:color="auto"/>
            </w:tcBorders>
            <w:shd w:val="clear" w:color="auto" w:fill="auto"/>
          </w:tcPr>
          <w:p w14:paraId="3C85E58E" w14:textId="77777777" w:rsidR="00901D07" w:rsidRPr="002A71D7" w:rsidRDefault="00901D07" w:rsidP="00B84D20">
            <w:pPr>
              <w:jc w:val="left"/>
              <w:rPr>
                <w:rFonts w:cs="Arial"/>
                <w:sz w:val="15"/>
                <w:szCs w:val="15"/>
                <w:lang w:val="es-419"/>
              </w:rPr>
            </w:pPr>
            <w:r w:rsidRPr="002A71D7">
              <w:rPr>
                <w:color w:val="000000"/>
                <w:sz w:val="15"/>
                <w:szCs w:val="15"/>
                <w:lang w:val="es-419"/>
              </w:rPr>
              <w:t>República de Corea</w:t>
            </w:r>
          </w:p>
        </w:tc>
        <w:tc>
          <w:tcPr>
            <w:tcW w:w="1137" w:type="dxa"/>
            <w:tcBorders>
              <w:top w:val="nil"/>
              <w:left w:val="nil"/>
              <w:bottom w:val="single" w:sz="4" w:space="0" w:color="auto"/>
              <w:right w:val="single" w:sz="4" w:space="0" w:color="auto"/>
            </w:tcBorders>
            <w:shd w:val="clear" w:color="auto" w:fill="auto"/>
          </w:tcPr>
          <w:p w14:paraId="77C45C01" w14:textId="77777777" w:rsidR="00901D07" w:rsidRPr="002A71D7" w:rsidRDefault="00901D07" w:rsidP="00B84D20">
            <w:pPr>
              <w:jc w:val="left"/>
              <w:rPr>
                <w:rFonts w:cs="Arial"/>
                <w:sz w:val="15"/>
                <w:szCs w:val="15"/>
                <w:lang w:val="es-419"/>
              </w:rPr>
            </w:pPr>
            <w:r w:rsidRPr="002A71D7">
              <w:rPr>
                <w:color w:val="000000"/>
                <w:sz w:val="15"/>
                <w:szCs w:val="15"/>
                <w:lang w:val="es-419"/>
              </w:rPr>
              <w:t>Madhour</w:t>
            </w:r>
          </w:p>
        </w:tc>
        <w:tc>
          <w:tcPr>
            <w:tcW w:w="799" w:type="dxa"/>
            <w:tcBorders>
              <w:top w:val="nil"/>
              <w:left w:val="nil"/>
              <w:bottom w:val="single" w:sz="4" w:space="0" w:color="auto"/>
              <w:right w:val="single" w:sz="4" w:space="0" w:color="auto"/>
            </w:tcBorders>
            <w:shd w:val="clear" w:color="auto" w:fill="auto"/>
          </w:tcPr>
          <w:p w14:paraId="430A84B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0591CE6D" w14:textId="77777777" w:rsidR="00901D07" w:rsidRPr="002A71D7" w:rsidRDefault="00901D07" w:rsidP="00B84D20">
            <w:pPr>
              <w:jc w:val="left"/>
              <w:rPr>
                <w:rFonts w:cs="Arial"/>
                <w:sz w:val="15"/>
                <w:szCs w:val="15"/>
                <w:lang w:val="es-419"/>
              </w:rPr>
            </w:pPr>
            <w:r w:rsidRPr="002A71D7">
              <w:rPr>
                <w:color w:val="000000"/>
                <w:sz w:val="15"/>
                <w:szCs w:val="15"/>
                <w:lang w:val="es-419"/>
              </w:rPr>
              <w:t>KSVS, UPOV</w:t>
            </w:r>
          </w:p>
        </w:tc>
        <w:tc>
          <w:tcPr>
            <w:tcW w:w="414" w:type="dxa"/>
            <w:tcBorders>
              <w:top w:val="nil"/>
              <w:left w:val="nil"/>
              <w:bottom w:val="single" w:sz="4" w:space="0" w:color="auto"/>
              <w:right w:val="single" w:sz="4" w:space="0" w:color="auto"/>
            </w:tcBorders>
            <w:shd w:val="clear" w:color="auto" w:fill="auto"/>
          </w:tcPr>
          <w:p w14:paraId="45A8E7B1"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48" w:type="dxa"/>
            <w:tcBorders>
              <w:top w:val="nil"/>
              <w:left w:val="nil"/>
              <w:bottom w:val="single" w:sz="4" w:space="0" w:color="auto"/>
              <w:right w:val="single" w:sz="4" w:space="0" w:color="auto"/>
            </w:tcBorders>
            <w:shd w:val="clear" w:color="auto" w:fill="auto"/>
          </w:tcPr>
          <w:p w14:paraId="7BCD3EB3"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0BEB4B39"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CB1764A"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1F13D1A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65E7BD6"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01C192DE"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39" w:type="dxa"/>
            <w:tcBorders>
              <w:top w:val="nil"/>
              <w:left w:val="nil"/>
              <w:bottom w:val="single" w:sz="4" w:space="0" w:color="auto"/>
              <w:right w:val="single" w:sz="4" w:space="0" w:color="auto"/>
            </w:tcBorders>
            <w:shd w:val="clear" w:color="auto" w:fill="auto"/>
          </w:tcPr>
          <w:p w14:paraId="7A2C051E"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5CD5221"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30D47AB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2742680"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CF5F7E9"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r>
      <w:tr w:rsidR="00901D07" w:rsidRPr="002A71D7" w14:paraId="12AF17CE"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B3A6133" w14:textId="77777777" w:rsidR="00901D07" w:rsidRPr="002A71D7" w:rsidRDefault="00901D07" w:rsidP="00B84D20">
            <w:pPr>
              <w:jc w:val="right"/>
              <w:rPr>
                <w:rFonts w:cs="Arial"/>
                <w:sz w:val="15"/>
                <w:szCs w:val="15"/>
                <w:lang w:val="es-419"/>
              </w:rPr>
            </w:pPr>
            <w:r w:rsidRPr="002A71D7">
              <w:rPr>
                <w:color w:val="000000"/>
                <w:sz w:val="15"/>
                <w:szCs w:val="15"/>
                <w:lang w:val="es-419"/>
              </w:rPr>
              <w:t>19</w:t>
            </w:r>
          </w:p>
        </w:tc>
        <w:tc>
          <w:tcPr>
            <w:tcW w:w="675" w:type="dxa"/>
            <w:tcBorders>
              <w:top w:val="nil"/>
              <w:left w:val="nil"/>
              <w:bottom w:val="single" w:sz="4" w:space="0" w:color="auto"/>
              <w:right w:val="single" w:sz="4" w:space="0" w:color="auto"/>
            </w:tcBorders>
            <w:shd w:val="clear" w:color="auto" w:fill="auto"/>
          </w:tcPr>
          <w:p w14:paraId="79AFBE23" w14:textId="7A09F1D4" w:rsidR="00901D07" w:rsidRPr="002A71D7" w:rsidRDefault="00901D07" w:rsidP="00B84D20">
            <w:pPr>
              <w:jc w:val="left"/>
              <w:rPr>
                <w:rFonts w:cs="Arial"/>
                <w:sz w:val="15"/>
                <w:szCs w:val="15"/>
                <w:lang w:val="es-419"/>
              </w:rPr>
            </w:pPr>
            <w:r w:rsidRPr="002A71D7">
              <w:rPr>
                <w:color w:val="000000"/>
                <w:sz w:val="15"/>
                <w:szCs w:val="15"/>
                <w:lang w:val="es-419"/>
              </w:rPr>
              <w:t>14-03-</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661E3209" w14:textId="48DB8092" w:rsidR="00901D07" w:rsidRPr="002A71D7" w:rsidRDefault="00901D07" w:rsidP="00B84D20">
            <w:pPr>
              <w:jc w:val="left"/>
              <w:rPr>
                <w:rFonts w:cs="Arial"/>
                <w:sz w:val="15"/>
                <w:szCs w:val="15"/>
                <w:lang w:val="es-419"/>
              </w:rPr>
            </w:pPr>
            <w:r w:rsidRPr="002A71D7">
              <w:rPr>
                <w:color w:val="000000"/>
                <w:sz w:val="15"/>
                <w:szCs w:val="15"/>
                <w:lang w:val="es-419"/>
              </w:rPr>
              <w:t>14-03-</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2F725DB6" w14:textId="4652E819" w:rsidR="00901D07" w:rsidRPr="002A71D7" w:rsidRDefault="00901D07" w:rsidP="00B84D20">
            <w:pPr>
              <w:jc w:val="left"/>
              <w:rPr>
                <w:rFonts w:cs="Arial"/>
                <w:sz w:val="15"/>
                <w:szCs w:val="15"/>
                <w:lang w:val="es-419"/>
              </w:rPr>
            </w:pPr>
            <w:r w:rsidRPr="002A71D7">
              <w:rPr>
                <w:color w:val="000000"/>
                <w:sz w:val="15"/>
                <w:szCs w:val="15"/>
                <w:lang w:val="es-419"/>
              </w:rPr>
              <w:t xml:space="preserve">Taller sobre las ventajas de </w:t>
            </w:r>
            <w:r w:rsidR="00AB318B" w:rsidRPr="002A71D7">
              <w:rPr>
                <w:color w:val="000000"/>
                <w:sz w:val="15"/>
                <w:szCs w:val="15"/>
                <w:lang w:val="es-419"/>
              </w:rPr>
              <w:t xml:space="preserve">la adhesión a </w:t>
            </w:r>
            <w:r w:rsidR="005456E3">
              <w:rPr>
                <w:color w:val="000000"/>
                <w:sz w:val="15"/>
                <w:szCs w:val="15"/>
                <w:lang w:val="es-419"/>
              </w:rPr>
              <w:t>la UPOV</w:t>
            </w:r>
            <w:r w:rsidRPr="002A71D7">
              <w:rPr>
                <w:color w:val="000000"/>
                <w:sz w:val="15"/>
                <w:szCs w:val="15"/>
                <w:lang w:val="es-419"/>
              </w:rPr>
              <w:t xml:space="preserve"> y el procedimiento de adhesión</w:t>
            </w:r>
          </w:p>
        </w:tc>
        <w:tc>
          <w:tcPr>
            <w:tcW w:w="1470" w:type="dxa"/>
            <w:tcBorders>
              <w:top w:val="nil"/>
              <w:left w:val="nil"/>
              <w:bottom w:val="single" w:sz="4" w:space="0" w:color="auto"/>
              <w:right w:val="single" w:sz="4" w:space="0" w:color="auto"/>
            </w:tcBorders>
            <w:shd w:val="clear" w:color="auto" w:fill="auto"/>
          </w:tcPr>
          <w:p w14:paraId="5181CBCF" w14:textId="77777777" w:rsidR="00901D07" w:rsidRPr="002A71D7" w:rsidRDefault="00901D07" w:rsidP="00B84D20">
            <w:pPr>
              <w:jc w:val="left"/>
              <w:rPr>
                <w:rFonts w:cs="Arial"/>
                <w:sz w:val="15"/>
                <w:szCs w:val="15"/>
                <w:lang w:val="es-419"/>
              </w:rPr>
            </w:pPr>
            <w:r w:rsidRPr="002A71D7">
              <w:rPr>
                <w:color w:val="000000"/>
                <w:sz w:val="15"/>
                <w:szCs w:val="15"/>
                <w:lang w:val="es-419"/>
              </w:rPr>
              <w:t>Astana</w:t>
            </w:r>
          </w:p>
        </w:tc>
        <w:tc>
          <w:tcPr>
            <w:tcW w:w="1179" w:type="dxa"/>
            <w:tcBorders>
              <w:top w:val="nil"/>
              <w:left w:val="nil"/>
              <w:bottom w:val="single" w:sz="4" w:space="0" w:color="auto"/>
              <w:right w:val="single" w:sz="4" w:space="0" w:color="auto"/>
            </w:tcBorders>
            <w:shd w:val="clear" w:color="auto" w:fill="auto"/>
          </w:tcPr>
          <w:p w14:paraId="7B74A2FB" w14:textId="77777777" w:rsidR="00901D07" w:rsidRPr="002A71D7" w:rsidRDefault="00901D07" w:rsidP="00B84D20">
            <w:pPr>
              <w:jc w:val="left"/>
              <w:rPr>
                <w:rFonts w:cs="Arial"/>
                <w:sz w:val="15"/>
                <w:szCs w:val="15"/>
                <w:lang w:val="es-419"/>
              </w:rPr>
            </w:pPr>
            <w:r w:rsidRPr="002A71D7">
              <w:rPr>
                <w:color w:val="000000"/>
                <w:sz w:val="15"/>
                <w:szCs w:val="15"/>
                <w:lang w:val="es-419"/>
              </w:rPr>
              <w:t>Kazajstán</w:t>
            </w:r>
          </w:p>
        </w:tc>
        <w:tc>
          <w:tcPr>
            <w:tcW w:w="1137" w:type="dxa"/>
            <w:tcBorders>
              <w:top w:val="nil"/>
              <w:left w:val="nil"/>
              <w:bottom w:val="single" w:sz="4" w:space="0" w:color="auto"/>
              <w:right w:val="single" w:sz="4" w:space="0" w:color="auto"/>
            </w:tcBorders>
            <w:shd w:val="clear" w:color="auto" w:fill="auto"/>
          </w:tcPr>
          <w:p w14:paraId="449D6EC5" w14:textId="77777777" w:rsidR="00901D07" w:rsidRPr="002A71D7" w:rsidRDefault="00901D07" w:rsidP="00B84D20">
            <w:pPr>
              <w:jc w:val="left"/>
              <w:rPr>
                <w:rFonts w:cs="Arial"/>
                <w:sz w:val="15"/>
                <w:szCs w:val="15"/>
                <w:lang w:val="es-419"/>
              </w:rPr>
            </w:pPr>
            <w:r w:rsidRPr="002A71D7">
              <w:rPr>
                <w:color w:val="000000"/>
                <w:sz w:val="15"/>
                <w:szCs w:val="15"/>
                <w:lang w:val="es-419"/>
              </w:rPr>
              <w:t>Huerta</w:t>
            </w:r>
          </w:p>
        </w:tc>
        <w:tc>
          <w:tcPr>
            <w:tcW w:w="799" w:type="dxa"/>
            <w:tcBorders>
              <w:top w:val="nil"/>
              <w:left w:val="nil"/>
              <w:bottom w:val="single" w:sz="4" w:space="0" w:color="auto"/>
              <w:right w:val="single" w:sz="4" w:space="0" w:color="auto"/>
            </w:tcBorders>
            <w:shd w:val="clear" w:color="auto" w:fill="auto"/>
          </w:tcPr>
          <w:p w14:paraId="66AF5182" w14:textId="77777777" w:rsidR="00901D07" w:rsidRPr="002A71D7" w:rsidRDefault="00901D07" w:rsidP="00B84D20">
            <w:pPr>
              <w:jc w:val="center"/>
              <w:rPr>
                <w:rFonts w:cs="Arial"/>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6ED6CF2D" w14:textId="77777777" w:rsidR="00901D07" w:rsidRPr="002A71D7" w:rsidRDefault="00901D07" w:rsidP="00B84D20">
            <w:pPr>
              <w:jc w:val="left"/>
              <w:rPr>
                <w:rFonts w:cs="Arial"/>
                <w:sz w:val="15"/>
                <w:szCs w:val="15"/>
                <w:lang w:val="es-419"/>
              </w:rPr>
            </w:pPr>
            <w:r w:rsidRPr="002A71D7">
              <w:rPr>
                <w:color w:val="000000"/>
                <w:sz w:val="15"/>
                <w:szCs w:val="15"/>
                <w:lang w:val="es-419"/>
              </w:rPr>
              <w:t>Kazajstán, UPOV</w:t>
            </w:r>
          </w:p>
        </w:tc>
        <w:tc>
          <w:tcPr>
            <w:tcW w:w="414" w:type="dxa"/>
            <w:tcBorders>
              <w:top w:val="nil"/>
              <w:left w:val="nil"/>
              <w:bottom w:val="single" w:sz="4" w:space="0" w:color="auto"/>
              <w:right w:val="single" w:sz="4" w:space="0" w:color="auto"/>
            </w:tcBorders>
            <w:shd w:val="clear" w:color="auto" w:fill="auto"/>
          </w:tcPr>
          <w:p w14:paraId="41D6E137"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48" w:type="dxa"/>
            <w:tcBorders>
              <w:top w:val="nil"/>
              <w:left w:val="nil"/>
              <w:bottom w:val="single" w:sz="4" w:space="0" w:color="auto"/>
              <w:right w:val="single" w:sz="4" w:space="0" w:color="auto"/>
            </w:tcBorders>
            <w:shd w:val="clear" w:color="auto" w:fill="auto"/>
          </w:tcPr>
          <w:p w14:paraId="6B8ADC29"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492D0149"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E97390A"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6A742792"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051EFE4F"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110ED041"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0057FFE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4B00A319"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27DC4AE"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5DEF4431"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F17E4BE"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r>
      <w:tr w:rsidR="00901D07" w:rsidRPr="002A71D7" w14:paraId="13BD4517"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6230F7F3" w14:textId="77777777" w:rsidR="00901D07" w:rsidRPr="002A71D7" w:rsidRDefault="00901D07" w:rsidP="00B84D20">
            <w:pPr>
              <w:jc w:val="right"/>
              <w:rPr>
                <w:rFonts w:cs="Arial"/>
                <w:sz w:val="15"/>
                <w:szCs w:val="15"/>
                <w:lang w:val="es-419"/>
              </w:rPr>
            </w:pPr>
            <w:r w:rsidRPr="002A71D7">
              <w:rPr>
                <w:color w:val="000000"/>
                <w:sz w:val="15"/>
                <w:szCs w:val="15"/>
                <w:lang w:val="es-419"/>
              </w:rPr>
              <w:t>20</w:t>
            </w:r>
          </w:p>
        </w:tc>
        <w:tc>
          <w:tcPr>
            <w:tcW w:w="675" w:type="dxa"/>
            <w:tcBorders>
              <w:top w:val="nil"/>
              <w:left w:val="nil"/>
              <w:bottom w:val="single" w:sz="4" w:space="0" w:color="auto"/>
              <w:right w:val="single" w:sz="4" w:space="0" w:color="auto"/>
            </w:tcBorders>
            <w:shd w:val="clear" w:color="auto" w:fill="auto"/>
          </w:tcPr>
          <w:p w14:paraId="0BA51560" w14:textId="176BDEDB" w:rsidR="00901D07" w:rsidRPr="002A71D7" w:rsidRDefault="00901D07" w:rsidP="00B84D20">
            <w:pPr>
              <w:jc w:val="left"/>
              <w:rPr>
                <w:rFonts w:cs="Arial"/>
                <w:sz w:val="15"/>
                <w:szCs w:val="15"/>
                <w:lang w:val="es-419"/>
              </w:rPr>
            </w:pPr>
            <w:r w:rsidRPr="002A71D7">
              <w:rPr>
                <w:color w:val="000000"/>
                <w:sz w:val="15"/>
                <w:szCs w:val="15"/>
                <w:lang w:val="es-419"/>
              </w:rPr>
              <w:t>14-03-</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5731AD29" w14:textId="608D37EB" w:rsidR="00901D07" w:rsidRPr="002A71D7" w:rsidRDefault="00901D07" w:rsidP="00B84D20">
            <w:pPr>
              <w:jc w:val="left"/>
              <w:rPr>
                <w:rFonts w:cs="Arial"/>
                <w:sz w:val="15"/>
                <w:szCs w:val="15"/>
                <w:lang w:val="es-419"/>
              </w:rPr>
            </w:pPr>
            <w:r w:rsidRPr="002A71D7">
              <w:rPr>
                <w:color w:val="000000"/>
                <w:sz w:val="15"/>
                <w:szCs w:val="15"/>
                <w:lang w:val="es-419"/>
              </w:rPr>
              <w:t>15-03-</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27CCDAF5" w14:textId="77777777" w:rsidR="00901D07" w:rsidRPr="002A71D7" w:rsidRDefault="00901D07" w:rsidP="00B84D20">
            <w:pPr>
              <w:jc w:val="left"/>
              <w:rPr>
                <w:rFonts w:cs="Arial"/>
                <w:sz w:val="15"/>
                <w:szCs w:val="15"/>
                <w:lang w:val="es-419"/>
              </w:rPr>
            </w:pPr>
            <w:r w:rsidRPr="002A71D7">
              <w:rPr>
                <w:color w:val="000000"/>
                <w:sz w:val="15"/>
                <w:szCs w:val="15"/>
                <w:lang w:val="es-419"/>
              </w:rPr>
              <w:t>Consulta en materia jurídica con funcionarios del Gobierno de Kazajstán</w:t>
            </w:r>
          </w:p>
        </w:tc>
        <w:tc>
          <w:tcPr>
            <w:tcW w:w="1470" w:type="dxa"/>
            <w:tcBorders>
              <w:top w:val="nil"/>
              <w:left w:val="nil"/>
              <w:bottom w:val="single" w:sz="4" w:space="0" w:color="auto"/>
              <w:right w:val="single" w:sz="4" w:space="0" w:color="auto"/>
            </w:tcBorders>
            <w:shd w:val="clear" w:color="auto" w:fill="auto"/>
          </w:tcPr>
          <w:p w14:paraId="78F8B368" w14:textId="77777777" w:rsidR="00901D07" w:rsidRPr="002A71D7" w:rsidRDefault="00901D07" w:rsidP="00B84D20">
            <w:pPr>
              <w:jc w:val="left"/>
              <w:rPr>
                <w:rFonts w:cs="Arial"/>
                <w:sz w:val="15"/>
                <w:szCs w:val="15"/>
                <w:lang w:val="es-419"/>
              </w:rPr>
            </w:pPr>
            <w:r w:rsidRPr="002A71D7">
              <w:rPr>
                <w:color w:val="000000"/>
                <w:sz w:val="15"/>
                <w:szCs w:val="15"/>
                <w:lang w:val="es-419"/>
              </w:rPr>
              <w:t>Astana</w:t>
            </w:r>
          </w:p>
        </w:tc>
        <w:tc>
          <w:tcPr>
            <w:tcW w:w="1179" w:type="dxa"/>
            <w:tcBorders>
              <w:top w:val="nil"/>
              <w:left w:val="nil"/>
              <w:bottom w:val="single" w:sz="4" w:space="0" w:color="auto"/>
              <w:right w:val="single" w:sz="4" w:space="0" w:color="auto"/>
            </w:tcBorders>
            <w:shd w:val="clear" w:color="auto" w:fill="auto"/>
          </w:tcPr>
          <w:p w14:paraId="780784C7" w14:textId="77777777" w:rsidR="00901D07" w:rsidRPr="002A71D7" w:rsidRDefault="00901D07" w:rsidP="00B84D20">
            <w:pPr>
              <w:jc w:val="left"/>
              <w:rPr>
                <w:rFonts w:cs="Arial"/>
                <w:sz w:val="15"/>
                <w:szCs w:val="15"/>
                <w:lang w:val="es-419"/>
              </w:rPr>
            </w:pPr>
            <w:r w:rsidRPr="002A71D7">
              <w:rPr>
                <w:color w:val="000000"/>
                <w:sz w:val="15"/>
                <w:szCs w:val="15"/>
                <w:lang w:val="es-419"/>
              </w:rPr>
              <w:t>Kazajstán</w:t>
            </w:r>
          </w:p>
        </w:tc>
        <w:tc>
          <w:tcPr>
            <w:tcW w:w="1137" w:type="dxa"/>
            <w:tcBorders>
              <w:top w:val="nil"/>
              <w:left w:val="nil"/>
              <w:bottom w:val="single" w:sz="4" w:space="0" w:color="auto"/>
              <w:right w:val="single" w:sz="4" w:space="0" w:color="auto"/>
            </w:tcBorders>
            <w:shd w:val="clear" w:color="auto" w:fill="auto"/>
          </w:tcPr>
          <w:p w14:paraId="537DCAFD" w14:textId="77777777" w:rsidR="00901D07" w:rsidRPr="002A71D7" w:rsidRDefault="00901D07" w:rsidP="00B84D20">
            <w:pPr>
              <w:jc w:val="left"/>
              <w:rPr>
                <w:rFonts w:cs="Arial"/>
                <w:sz w:val="15"/>
                <w:szCs w:val="15"/>
                <w:lang w:val="es-419"/>
              </w:rPr>
            </w:pPr>
            <w:r w:rsidRPr="002A71D7">
              <w:rPr>
                <w:color w:val="000000"/>
                <w:sz w:val="15"/>
                <w:szCs w:val="15"/>
                <w:lang w:val="es-419"/>
              </w:rPr>
              <w:t>Huerta</w:t>
            </w:r>
          </w:p>
        </w:tc>
        <w:tc>
          <w:tcPr>
            <w:tcW w:w="799" w:type="dxa"/>
            <w:tcBorders>
              <w:top w:val="nil"/>
              <w:left w:val="nil"/>
              <w:bottom w:val="single" w:sz="4" w:space="0" w:color="auto"/>
              <w:right w:val="single" w:sz="4" w:space="0" w:color="auto"/>
            </w:tcBorders>
            <w:shd w:val="clear" w:color="auto" w:fill="auto"/>
          </w:tcPr>
          <w:p w14:paraId="1BE14020" w14:textId="77777777" w:rsidR="00901D07" w:rsidRPr="002A71D7" w:rsidRDefault="00901D07" w:rsidP="00B84D20">
            <w:pPr>
              <w:jc w:val="center"/>
              <w:rPr>
                <w:rFonts w:cs="Arial"/>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2B65DAE7" w14:textId="77777777" w:rsidR="00901D07" w:rsidRPr="002A71D7" w:rsidRDefault="00901D07" w:rsidP="00B84D20">
            <w:pPr>
              <w:jc w:val="left"/>
              <w:rPr>
                <w:rFonts w:cs="Arial"/>
                <w:sz w:val="15"/>
                <w:szCs w:val="15"/>
                <w:lang w:val="es-419"/>
              </w:rPr>
            </w:pPr>
            <w:r w:rsidRPr="002A71D7">
              <w:rPr>
                <w:color w:val="000000"/>
                <w:sz w:val="15"/>
                <w:szCs w:val="15"/>
                <w:lang w:val="es-419"/>
              </w:rPr>
              <w:t>Kazajstán, UPOV</w:t>
            </w:r>
          </w:p>
        </w:tc>
        <w:tc>
          <w:tcPr>
            <w:tcW w:w="414" w:type="dxa"/>
            <w:tcBorders>
              <w:top w:val="nil"/>
              <w:left w:val="nil"/>
              <w:bottom w:val="single" w:sz="4" w:space="0" w:color="auto"/>
              <w:right w:val="single" w:sz="4" w:space="0" w:color="auto"/>
            </w:tcBorders>
            <w:shd w:val="clear" w:color="auto" w:fill="auto"/>
          </w:tcPr>
          <w:p w14:paraId="7D8B8A22"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6D3F3FB9"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2E7C8256"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79A0E6E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2CC6CE3D"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1E2B521"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514B8AF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5A1E95EB"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26A4C0F"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22F4C6AC"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23768B8E"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5D47C9D"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r>
      <w:tr w:rsidR="00901D07" w:rsidRPr="002A71D7" w14:paraId="2BB2F746" w14:textId="77777777" w:rsidTr="00B84D20">
        <w:trPr>
          <w:cantSplit/>
        </w:trPr>
        <w:tc>
          <w:tcPr>
            <w:tcW w:w="351" w:type="dxa"/>
            <w:tcBorders>
              <w:top w:val="single" w:sz="4" w:space="0" w:color="auto"/>
              <w:left w:val="single" w:sz="4" w:space="0" w:color="auto"/>
              <w:bottom w:val="single" w:sz="4" w:space="0" w:color="auto"/>
              <w:right w:val="single" w:sz="4" w:space="0" w:color="auto"/>
            </w:tcBorders>
            <w:shd w:val="clear" w:color="auto" w:fill="auto"/>
          </w:tcPr>
          <w:p w14:paraId="5F1043B8" w14:textId="77777777" w:rsidR="00901D07" w:rsidRPr="002A71D7" w:rsidRDefault="00901D07" w:rsidP="00B84D20">
            <w:pPr>
              <w:jc w:val="right"/>
              <w:rPr>
                <w:rFonts w:cs="Arial"/>
                <w:sz w:val="15"/>
                <w:szCs w:val="15"/>
                <w:lang w:val="es-419"/>
              </w:rPr>
            </w:pPr>
            <w:r w:rsidRPr="002A71D7">
              <w:rPr>
                <w:color w:val="000000"/>
                <w:sz w:val="15"/>
                <w:szCs w:val="15"/>
                <w:lang w:val="es-419"/>
              </w:rPr>
              <w:t>21</w:t>
            </w:r>
          </w:p>
        </w:tc>
        <w:tc>
          <w:tcPr>
            <w:tcW w:w="675" w:type="dxa"/>
            <w:tcBorders>
              <w:top w:val="single" w:sz="4" w:space="0" w:color="auto"/>
              <w:left w:val="nil"/>
              <w:bottom w:val="single" w:sz="4" w:space="0" w:color="auto"/>
              <w:right w:val="single" w:sz="4" w:space="0" w:color="auto"/>
            </w:tcBorders>
            <w:shd w:val="clear" w:color="auto" w:fill="auto"/>
          </w:tcPr>
          <w:p w14:paraId="0E02C4CF" w14:textId="650C6884" w:rsidR="00901D07" w:rsidRPr="002A71D7" w:rsidRDefault="00901D07" w:rsidP="00B84D20">
            <w:pPr>
              <w:jc w:val="left"/>
              <w:rPr>
                <w:rFonts w:cs="Arial"/>
                <w:sz w:val="15"/>
                <w:szCs w:val="15"/>
                <w:lang w:val="es-419"/>
              </w:rPr>
            </w:pPr>
            <w:r w:rsidRPr="002A71D7">
              <w:rPr>
                <w:color w:val="000000"/>
                <w:sz w:val="15"/>
                <w:szCs w:val="15"/>
                <w:lang w:val="es-419"/>
              </w:rPr>
              <w:t>18-03-</w:t>
            </w:r>
            <w:r w:rsidR="001E6E4E">
              <w:rPr>
                <w:color w:val="000000"/>
                <w:sz w:val="15"/>
                <w:szCs w:val="15"/>
                <w:lang w:val="es-419"/>
              </w:rPr>
              <w:t>19</w:t>
            </w:r>
          </w:p>
        </w:tc>
        <w:tc>
          <w:tcPr>
            <w:tcW w:w="718" w:type="dxa"/>
            <w:tcBorders>
              <w:top w:val="single" w:sz="4" w:space="0" w:color="auto"/>
              <w:left w:val="nil"/>
              <w:bottom w:val="single" w:sz="4" w:space="0" w:color="auto"/>
              <w:right w:val="single" w:sz="4" w:space="0" w:color="auto"/>
            </w:tcBorders>
            <w:shd w:val="clear" w:color="auto" w:fill="auto"/>
          </w:tcPr>
          <w:p w14:paraId="1B45004F" w14:textId="380D9F78" w:rsidR="00901D07" w:rsidRPr="002A71D7" w:rsidRDefault="00901D07" w:rsidP="00B84D20">
            <w:pPr>
              <w:jc w:val="left"/>
              <w:rPr>
                <w:rFonts w:cs="Arial"/>
                <w:sz w:val="15"/>
                <w:szCs w:val="15"/>
                <w:lang w:val="es-419"/>
              </w:rPr>
            </w:pPr>
            <w:r w:rsidRPr="002A71D7">
              <w:rPr>
                <w:color w:val="000000"/>
                <w:sz w:val="15"/>
                <w:szCs w:val="15"/>
                <w:lang w:val="es-419"/>
              </w:rPr>
              <w:t>22-03-</w:t>
            </w:r>
            <w:r w:rsidR="001E6E4E">
              <w:rPr>
                <w:color w:val="000000"/>
                <w:sz w:val="15"/>
                <w:szCs w:val="15"/>
                <w:lang w:val="es-419"/>
              </w:rPr>
              <w:t>19</w:t>
            </w:r>
          </w:p>
        </w:tc>
        <w:tc>
          <w:tcPr>
            <w:tcW w:w="3043" w:type="dxa"/>
            <w:tcBorders>
              <w:top w:val="single" w:sz="4" w:space="0" w:color="auto"/>
              <w:left w:val="nil"/>
              <w:bottom w:val="single" w:sz="4" w:space="0" w:color="auto"/>
              <w:right w:val="single" w:sz="4" w:space="0" w:color="auto"/>
            </w:tcBorders>
            <w:shd w:val="clear" w:color="auto" w:fill="auto"/>
          </w:tcPr>
          <w:p w14:paraId="412998A3" w14:textId="77777777" w:rsidR="00901D07" w:rsidRPr="002A71D7" w:rsidRDefault="00901D07" w:rsidP="00B84D20">
            <w:pPr>
              <w:jc w:val="left"/>
              <w:rPr>
                <w:rFonts w:cs="Arial"/>
                <w:sz w:val="15"/>
                <w:szCs w:val="15"/>
                <w:lang w:val="es-419"/>
              </w:rPr>
            </w:pPr>
            <w:r w:rsidRPr="002A71D7">
              <w:rPr>
                <w:color w:val="000000"/>
                <w:sz w:val="15"/>
                <w:szCs w:val="15"/>
                <w:lang w:val="es-419"/>
              </w:rPr>
              <w:t>Trigésima novena sesión del CIG de la OMPI</w:t>
            </w:r>
          </w:p>
        </w:tc>
        <w:tc>
          <w:tcPr>
            <w:tcW w:w="1470" w:type="dxa"/>
            <w:tcBorders>
              <w:top w:val="single" w:sz="4" w:space="0" w:color="auto"/>
              <w:left w:val="nil"/>
              <w:bottom w:val="single" w:sz="4" w:space="0" w:color="auto"/>
              <w:right w:val="single" w:sz="4" w:space="0" w:color="auto"/>
            </w:tcBorders>
            <w:shd w:val="clear" w:color="auto" w:fill="auto"/>
          </w:tcPr>
          <w:p w14:paraId="73D1790F" w14:textId="77777777" w:rsidR="00901D07" w:rsidRPr="002A71D7" w:rsidRDefault="00901D07" w:rsidP="00B84D20">
            <w:pPr>
              <w:jc w:val="left"/>
              <w:rPr>
                <w:rFonts w:cs="Arial"/>
                <w:sz w:val="15"/>
                <w:szCs w:val="15"/>
                <w:lang w:val="es-419"/>
              </w:rPr>
            </w:pPr>
            <w:r w:rsidRPr="002A71D7">
              <w:rPr>
                <w:color w:val="000000"/>
                <w:sz w:val="15"/>
                <w:szCs w:val="15"/>
                <w:lang w:val="es-419"/>
              </w:rPr>
              <w:t>Ginebra</w:t>
            </w:r>
          </w:p>
        </w:tc>
        <w:tc>
          <w:tcPr>
            <w:tcW w:w="1179" w:type="dxa"/>
            <w:tcBorders>
              <w:top w:val="single" w:sz="4" w:space="0" w:color="auto"/>
              <w:left w:val="nil"/>
              <w:bottom w:val="single" w:sz="4" w:space="0" w:color="auto"/>
              <w:right w:val="single" w:sz="4" w:space="0" w:color="auto"/>
            </w:tcBorders>
            <w:shd w:val="clear" w:color="auto" w:fill="auto"/>
          </w:tcPr>
          <w:p w14:paraId="461E181B" w14:textId="77777777" w:rsidR="00901D07" w:rsidRPr="002A71D7" w:rsidRDefault="00901D07" w:rsidP="00B84D20">
            <w:pPr>
              <w:jc w:val="left"/>
              <w:rPr>
                <w:rFonts w:cs="Arial"/>
                <w:sz w:val="15"/>
                <w:szCs w:val="15"/>
                <w:lang w:val="es-419"/>
              </w:rPr>
            </w:pPr>
            <w:r w:rsidRPr="002A71D7">
              <w:rPr>
                <w:color w:val="000000"/>
                <w:sz w:val="15"/>
                <w:szCs w:val="15"/>
                <w:lang w:val="es-419"/>
              </w:rPr>
              <w:t>Suiza</w:t>
            </w:r>
          </w:p>
        </w:tc>
        <w:tc>
          <w:tcPr>
            <w:tcW w:w="1137" w:type="dxa"/>
            <w:tcBorders>
              <w:top w:val="single" w:sz="4" w:space="0" w:color="auto"/>
              <w:left w:val="nil"/>
              <w:bottom w:val="single" w:sz="4" w:space="0" w:color="auto"/>
              <w:right w:val="single" w:sz="4" w:space="0" w:color="auto"/>
            </w:tcBorders>
            <w:shd w:val="clear" w:color="auto" w:fill="auto"/>
          </w:tcPr>
          <w:p w14:paraId="0B8F8DC4" w14:textId="77777777" w:rsidR="00901D07" w:rsidRPr="002A71D7" w:rsidRDefault="00901D07" w:rsidP="00B84D20">
            <w:pPr>
              <w:jc w:val="left"/>
              <w:rPr>
                <w:rFonts w:cs="Arial"/>
                <w:sz w:val="15"/>
                <w:szCs w:val="15"/>
                <w:lang w:val="es-419"/>
              </w:rPr>
            </w:pPr>
            <w:r w:rsidRPr="002A71D7">
              <w:rPr>
                <w:color w:val="000000"/>
                <w:sz w:val="15"/>
                <w:szCs w:val="15"/>
                <w:lang w:val="es-419"/>
              </w:rPr>
              <w:t>Huerta</w:t>
            </w:r>
          </w:p>
        </w:tc>
        <w:tc>
          <w:tcPr>
            <w:tcW w:w="799" w:type="dxa"/>
            <w:tcBorders>
              <w:top w:val="single" w:sz="4" w:space="0" w:color="auto"/>
              <w:left w:val="nil"/>
              <w:bottom w:val="single" w:sz="4" w:space="0" w:color="auto"/>
              <w:right w:val="single" w:sz="4" w:space="0" w:color="auto"/>
            </w:tcBorders>
            <w:shd w:val="clear" w:color="auto" w:fill="auto"/>
          </w:tcPr>
          <w:p w14:paraId="1D3E566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1025" w:type="dxa"/>
            <w:tcBorders>
              <w:top w:val="single" w:sz="4" w:space="0" w:color="auto"/>
              <w:left w:val="nil"/>
              <w:bottom w:val="single" w:sz="4" w:space="0" w:color="auto"/>
              <w:right w:val="single" w:sz="4" w:space="0" w:color="auto"/>
            </w:tcBorders>
            <w:shd w:val="clear" w:color="auto" w:fill="auto"/>
          </w:tcPr>
          <w:p w14:paraId="7B853163" w14:textId="3F6426D3" w:rsidR="00901D07" w:rsidRPr="002A71D7" w:rsidRDefault="00AB318B" w:rsidP="00B84D20">
            <w:pPr>
              <w:jc w:val="left"/>
              <w:rPr>
                <w:rFonts w:cs="Arial"/>
                <w:sz w:val="15"/>
                <w:szCs w:val="15"/>
                <w:lang w:val="es-419"/>
              </w:rPr>
            </w:pPr>
            <w:r w:rsidRPr="002A71D7">
              <w:rPr>
                <w:color w:val="000000"/>
                <w:sz w:val="15"/>
                <w:szCs w:val="15"/>
                <w:lang w:val="es-419"/>
              </w:rPr>
              <w:t>OMPI</w:t>
            </w:r>
          </w:p>
        </w:tc>
        <w:tc>
          <w:tcPr>
            <w:tcW w:w="414" w:type="dxa"/>
            <w:tcBorders>
              <w:top w:val="single" w:sz="4" w:space="0" w:color="auto"/>
              <w:left w:val="nil"/>
              <w:bottom w:val="single" w:sz="4" w:space="0" w:color="auto"/>
              <w:right w:val="single" w:sz="4" w:space="0" w:color="auto"/>
            </w:tcBorders>
            <w:shd w:val="clear" w:color="auto" w:fill="auto"/>
          </w:tcPr>
          <w:p w14:paraId="3FC494DB"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48" w:type="dxa"/>
            <w:tcBorders>
              <w:top w:val="single" w:sz="4" w:space="0" w:color="auto"/>
              <w:left w:val="nil"/>
              <w:bottom w:val="single" w:sz="4" w:space="0" w:color="auto"/>
              <w:right w:val="single" w:sz="4" w:space="0" w:color="auto"/>
            </w:tcBorders>
            <w:shd w:val="clear" w:color="auto" w:fill="auto"/>
          </w:tcPr>
          <w:p w14:paraId="738F72FE"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75" w:type="dxa"/>
            <w:tcBorders>
              <w:top w:val="single" w:sz="4" w:space="0" w:color="auto"/>
              <w:left w:val="nil"/>
              <w:bottom w:val="single" w:sz="4" w:space="0" w:color="auto"/>
              <w:right w:val="single" w:sz="4" w:space="0" w:color="auto"/>
            </w:tcBorders>
            <w:shd w:val="clear" w:color="auto" w:fill="auto"/>
          </w:tcPr>
          <w:p w14:paraId="613B6784"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single" w:sz="4" w:space="0" w:color="auto"/>
              <w:left w:val="nil"/>
              <w:bottom w:val="single" w:sz="4" w:space="0" w:color="auto"/>
              <w:right w:val="single" w:sz="4" w:space="0" w:color="auto"/>
            </w:tcBorders>
            <w:shd w:val="clear" w:color="auto" w:fill="auto"/>
          </w:tcPr>
          <w:p w14:paraId="3EFF2CDD"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2" w:type="dxa"/>
            <w:tcBorders>
              <w:top w:val="single" w:sz="4" w:space="0" w:color="auto"/>
              <w:left w:val="nil"/>
              <w:bottom w:val="single" w:sz="4" w:space="0" w:color="auto"/>
              <w:right w:val="single" w:sz="4" w:space="0" w:color="auto"/>
            </w:tcBorders>
            <w:shd w:val="clear" w:color="auto" w:fill="auto"/>
          </w:tcPr>
          <w:p w14:paraId="5E68E211"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4" w:type="dxa"/>
            <w:tcBorders>
              <w:top w:val="single" w:sz="4" w:space="0" w:color="auto"/>
              <w:left w:val="nil"/>
              <w:bottom w:val="single" w:sz="4" w:space="0" w:color="auto"/>
              <w:right w:val="single" w:sz="4" w:space="0" w:color="auto"/>
            </w:tcBorders>
            <w:shd w:val="clear" w:color="auto" w:fill="auto"/>
          </w:tcPr>
          <w:p w14:paraId="78B58076"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616" w:type="dxa"/>
            <w:tcBorders>
              <w:top w:val="single" w:sz="4" w:space="0" w:color="auto"/>
              <w:left w:val="nil"/>
              <w:bottom w:val="single" w:sz="4" w:space="0" w:color="auto"/>
              <w:right w:val="single" w:sz="4" w:space="0" w:color="auto"/>
            </w:tcBorders>
            <w:shd w:val="clear" w:color="auto" w:fill="auto"/>
          </w:tcPr>
          <w:p w14:paraId="660E2A59"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39" w:type="dxa"/>
            <w:tcBorders>
              <w:top w:val="single" w:sz="4" w:space="0" w:color="auto"/>
              <w:left w:val="nil"/>
              <w:bottom w:val="single" w:sz="4" w:space="0" w:color="auto"/>
              <w:right w:val="single" w:sz="4" w:space="0" w:color="auto"/>
            </w:tcBorders>
            <w:shd w:val="clear" w:color="auto" w:fill="auto"/>
          </w:tcPr>
          <w:p w14:paraId="487B7F5C"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single" w:sz="4" w:space="0" w:color="auto"/>
              <w:left w:val="nil"/>
              <w:bottom w:val="single" w:sz="4" w:space="0" w:color="auto"/>
              <w:right w:val="single" w:sz="4" w:space="0" w:color="auto"/>
            </w:tcBorders>
            <w:shd w:val="clear" w:color="auto" w:fill="auto"/>
          </w:tcPr>
          <w:p w14:paraId="44D1BCE5"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single" w:sz="4" w:space="0" w:color="auto"/>
              <w:left w:val="nil"/>
              <w:bottom w:val="single" w:sz="4" w:space="0" w:color="auto"/>
              <w:right w:val="single" w:sz="4" w:space="0" w:color="auto"/>
            </w:tcBorders>
            <w:shd w:val="clear" w:color="auto" w:fill="auto"/>
          </w:tcPr>
          <w:p w14:paraId="3D487A2E"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5" w:type="dxa"/>
            <w:tcBorders>
              <w:top w:val="single" w:sz="4" w:space="0" w:color="auto"/>
              <w:left w:val="nil"/>
              <w:bottom w:val="single" w:sz="4" w:space="0" w:color="auto"/>
              <w:right w:val="single" w:sz="4" w:space="0" w:color="auto"/>
            </w:tcBorders>
            <w:shd w:val="clear" w:color="auto" w:fill="auto"/>
          </w:tcPr>
          <w:p w14:paraId="2083FA26" w14:textId="77777777" w:rsidR="00901D07" w:rsidRPr="002A71D7" w:rsidRDefault="00901D07" w:rsidP="00B84D20">
            <w:pPr>
              <w:jc w:val="center"/>
              <w:rPr>
                <w:rFonts w:cs="Arial"/>
                <w:sz w:val="15"/>
                <w:szCs w:val="15"/>
                <w:lang w:val="es-419"/>
              </w:rPr>
            </w:pPr>
            <w:r w:rsidRPr="002A71D7">
              <w:rPr>
                <w:color w:val="000000"/>
                <w:sz w:val="15"/>
                <w:szCs w:val="15"/>
                <w:lang w:val="es-419"/>
              </w:rPr>
              <w:t> </w:t>
            </w:r>
          </w:p>
        </w:tc>
        <w:tc>
          <w:tcPr>
            <w:tcW w:w="466" w:type="dxa"/>
            <w:tcBorders>
              <w:top w:val="single" w:sz="4" w:space="0" w:color="auto"/>
              <w:left w:val="nil"/>
              <w:bottom w:val="single" w:sz="4" w:space="0" w:color="auto"/>
              <w:right w:val="single" w:sz="4" w:space="0" w:color="auto"/>
            </w:tcBorders>
            <w:shd w:val="clear" w:color="auto" w:fill="auto"/>
          </w:tcPr>
          <w:p w14:paraId="02204991" w14:textId="77777777" w:rsidR="00901D07" w:rsidRPr="002A71D7" w:rsidRDefault="00901D07" w:rsidP="00B84D20">
            <w:pPr>
              <w:jc w:val="center"/>
              <w:rPr>
                <w:rFonts w:cs="Arial"/>
                <w:sz w:val="15"/>
                <w:szCs w:val="15"/>
                <w:lang w:val="es-419"/>
              </w:rPr>
            </w:pPr>
            <w:r w:rsidRPr="002A71D7">
              <w:rPr>
                <w:color w:val="000000"/>
                <w:sz w:val="15"/>
                <w:szCs w:val="15"/>
                <w:lang w:val="es-419"/>
              </w:rPr>
              <w:t>1</w:t>
            </w:r>
          </w:p>
        </w:tc>
      </w:tr>
      <w:tr w:rsidR="00901D07" w:rsidRPr="002A71D7" w14:paraId="6B008E20"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0BC509BC"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22</w:t>
            </w:r>
          </w:p>
        </w:tc>
        <w:tc>
          <w:tcPr>
            <w:tcW w:w="675" w:type="dxa"/>
            <w:tcBorders>
              <w:top w:val="nil"/>
              <w:left w:val="nil"/>
              <w:bottom w:val="single" w:sz="4" w:space="0" w:color="auto"/>
              <w:right w:val="single" w:sz="4" w:space="0" w:color="auto"/>
            </w:tcBorders>
            <w:shd w:val="clear" w:color="auto" w:fill="auto"/>
          </w:tcPr>
          <w:p w14:paraId="2113187D" w14:textId="6A148D01" w:rsidR="00901D07" w:rsidRPr="002A71D7" w:rsidRDefault="00901D07" w:rsidP="00B84D20">
            <w:pPr>
              <w:jc w:val="left"/>
              <w:rPr>
                <w:rFonts w:cs="Arial"/>
                <w:color w:val="000000"/>
                <w:sz w:val="15"/>
                <w:szCs w:val="15"/>
                <w:lang w:val="es-419"/>
              </w:rPr>
            </w:pPr>
            <w:r w:rsidRPr="002A71D7">
              <w:rPr>
                <w:color w:val="000000"/>
                <w:sz w:val="15"/>
                <w:szCs w:val="15"/>
                <w:lang w:val="es-419"/>
              </w:rPr>
              <w:t>19-03-</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749F26CF" w14:textId="3BE6C1C8" w:rsidR="00901D07" w:rsidRPr="002A71D7" w:rsidRDefault="00901D07" w:rsidP="00B84D20">
            <w:pPr>
              <w:jc w:val="left"/>
              <w:rPr>
                <w:rFonts w:cs="Arial"/>
                <w:color w:val="000000"/>
                <w:sz w:val="15"/>
                <w:szCs w:val="15"/>
                <w:lang w:val="es-419"/>
              </w:rPr>
            </w:pPr>
            <w:r w:rsidRPr="002A71D7">
              <w:rPr>
                <w:color w:val="000000"/>
                <w:sz w:val="15"/>
                <w:szCs w:val="15"/>
                <w:lang w:val="es-419"/>
              </w:rPr>
              <w:t>19-03-</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18A0C44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Reunión del Consejo de Administración de la OCVV</w:t>
            </w:r>
          </w:p>
        </w:tc>
        <w:tc>
          <w:tcPr>
            <w:tcW w:w="1470" w:type="dxa"/>
            <w:tcBorders>
              <w:top w:val="nil"/>
              <w:left w:val="nil"/>
              <w:bottom w:val="single" w:sz="4" w:space="0" w:color="auto"/>
              <w:right w:val="single" w:sz="4" w:space="0" w:color="auto"/>
            </w:tcBorders>
            <w:shd w:val="clear" w:color="auto" w:fill="auto"/>
          </w:tcPr>
          <w:p w14:paraId="6A96424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Angers</w:t>
            </w:r>
          </w:p>
        </w:tc>
        <w:tc>
          <w:tcPr>
            <w:tcW w:w="1179" w:type="dxa"/>
            <w:tcBorders>
              <w:top w:val="nil"/>
              <w:left w:val="nil"/>
              <w:bottom w:val="single" w:sz="4" w:space="0" w:color="auto"/>
              <w:right w:val="single" w:sz="4" w:space="0" w:color="auto"/>
            </w:tcBorders>
            <w:shd w:val="clear" w:color="auto" w:fill="auto"/>
          </w:tcPr>
          <w:p w14:paraId="2179E5B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Francia</w:t>
            </w:r>
          </w:p>
        </w:tc>
        <w:tc>
          <w:tcPr>
            <w:tcW w:w="1137" w:type="dxa"/>
            <w:tcBorders>
              <w:top w:val="nil"/>
              <w:left w:val="nil"/>
              <w:bottom w:val="single" w:sz="4" w:space="0" w:color="auto"/>
              <w:right w:val="single" w:sz="4" w:space="0" w:color="auto"/>
            </w:tcBorders>
            <w:shd w:val="clear" w:color="auto" w:fill="auto"/>
          </w:tcPr>
          <w:p w14:paraId="5C6DF58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w:t>
            </w:r>
          </w:p>
        </w:tc>
        <w:tc>
          <w:tcPr>
            <w:tcW w:w="799" w:type="dxa"/>
            <w:tcBorders>
              <w:top w:val="nil"/>
              <w:left w:val="nil"/>
              <w:bottom w:val="single" w:sz="4" w:space="0" w:color="auto"/>
              <w:right w:val="single" w:sz="4" w:space="0" w:color="auto"/>
            </w:tcBorders>
            <w:shd w:val="clear" w:color="auto" w:fill="auto"/>
          </w:tcPr>
          <w:p w14:paraId="0171B67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02715BA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OCVV</w:t>
            </w:r>
          </w:p>
        </w:tc>
        <w:tc>
          <w:tcPr>
            <w:tcW w:w="414" w:type="dxa"/>
            <w:tcBorders>
              <w:top w:val="nil"/>
              <w:left w:val="nil"/>
              <w:bottom w:val="single" w:sz="4" w:space="0" w:color="auto"/>
              <w:right w:val="single" w:sz="4" w:space="0" w:color="auto"/>
            </w:tcBorders>
            <w:shd w:val="clear" w:color="auto" w:fill="auto"/>
          </w:tcPr>
          <w:p w14:paraId="51D5010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7394A70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28D91F2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2C8CB9A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2DBB85D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E09CC0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28E5740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05A1D71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CC541F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26801B1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B9CE97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DB59AC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r>
      <w:tr w:rsidR="00901D07" w:rsidRPr="002A71D7" w14:paraId="2C53DFA0"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0F5951F2"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23</w:t>
            </w:r>
          </w:p>
        </w:tc>
        <w:tc>
          <w:tcPr>
            <w:tcW w:w="675" w:type="dxa"/>
            <w:tcBorders>
              <w:top w:val="nil"/>
              <w:left w:val="nil"/>
              <w:bottom w:val="single" w:sz="4" w:space="0" w:color="auto"/>
              <w:right w:val="single" w:sz="4" w:space="0" w:color="auto"/>
            </w:tcBorders>
            <w:shd w:val="clear" w:color="auto" w:fill="auto"/>
          </w:tcPr>
          <w:p w14:paraId="70A96F2D" w14:textId="099E4850" w:rsidR="00901D07" w:rsidRPr="002A71D7" w:rsidRDefault="00901D07" w:rsidP="00B84D20">
            <w:pPr>
              <w:jc w:val="left"/>
              <w:rPr>
                <w:rFonts w:cs="Arial"/>
                <w:color w:val="000000"/>
                <w:sz w:val="15"/>
                <w:szCs w:val="15"/>
                <w:lang w:val="es-419"/>
              </w:rPr>
            </w:pPr>
            <w:r w:rsidRPr="002A71D7">
              <w:rPr>
                <w:color w:val="000000"/>
                <w:sz w:val="15"/>
                <w:szCs w:val="15"/>
                <w:lang w:val="es-419"/>
              </w:rPr>
              <w:t>20-03-</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2F1B0F61" w14:textId="35AA8DA9" w:rsidR="00901D07" w:rsidRPr="002A71D7" w:rsidRDefault="00901D07" w:rsidP="00B84D20">
            <w:pPr>
              <w:jc w:val="left"/>
              <w:rPr>
                <w:rFonts w:cs="Arial"/>
                <w:color w:val="000000"/>
                <w:sz w:val="15"/>
                <w:szCs w:val="15"/>
                <w:lang w:val="es-419"/>
              </w:rPr>
            </w:pPr>
            <w:r w:rsidRPr="002A71D7">
              <w:rPr>
                <w:color w:val="000000"/>
                <w:sz w:val="15"/>
                <w:szCs w:val="15"/>
                <w:lang w:val="es-419"/>
              </w:rPr>
              <w:t>20-03-</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3C29C3CC" w14:textId="689B0CC3"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Acto interno de la OCVV sobre las ventajas de la adhesión a </w:t>
            </w:r>
            <w:r w:rsidR="005456E3">
              <w:rPr>
                <w:color w:val="000000"/>
                <w:sz w:val="15"/>
                <w:szCs w:val="15"/>
                <w:lang w:val="es-419"/>
              </w:rPr>
              <w:t>la UPOV</w:t>
            </w:r>
          </w:p>
        </w:tc>
        <w:tc>
          <w:tcPr>
            <w:tcW w:w="1470" w:type="dxa"/>
            <w:tcBorders>
              <w:top w:val="nil"/>
              <w:left w:val="nil"/>
              <w:bottom w:val="single" w:sz="4" w:space="0" w:color="auto"/>
              <w:right w:val="single" w:sz="4" w:space="0" w:color="auto"/>
            </w:tcBorders>
            <w:shd w:val="clear" w:color="auto" w:fill="auto"/>
          </w:tcPr>
          <w:p w14:paraId="29492E7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Angers</w:t>
            </w:r>
          </w:p>
        </w:tc>
        <w:tc>
          <w:tcPr>
            <w:tcW w:w="1179" w:type="dxa"/>
            <w:tcBorders>
              <w:top w:val="nil"/>
              <w:left w:val="nil"/>
              <w:bottom w:val="single" w:sz="4" w:space="0" w:color="auto"/>
              <w:right w:val="single" w:sz="4" w:space="0" w:color="auto"/>
            </w:tcBorders>
            <w:shd w:val="clear" w:color="auto" w:fill="auto"/>
          </w:tcPr>
          <w:p w14:paraId="7789794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Francia</w:t>
            </w:r>
          </w:p>
        </w:tc>
        <w:tc>
          <w:tcPr>
            <w:tcW w:w="1137" w:type="dxa"/>
            <w:tcBorders>
              <w:top w:val="nil"/>
              <w:left w:val="nil"/>
              <w:bottom w:val="single" w:sz="4" w:space="0" w:color="auto"/>
              <w:right w:val="single" w:sz="4" w:space="0" w:color="auto"/>
            </w:tcBorders>
            <w:shd w:val="clear" w:color="auto" w:fill="auto"/>
          </w:tcPr>
          <w:p w14:paraId="6FFD988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w:t>
            </w:r>
          </w:p>
        </w:tc>
        <w:tc>
          <w:tcPr>
            <w:tcW w:w="799" w:type="dxa"/>
            <w:tcBorders>
              <w:top w:val="nil"/>
              <w:left w:val="nil"/>
              <w:bottom w:val="single" w:sz="4" w:space="0" w:color="auto"/>
              <w:right w:val="single" w:sz="4" w:space="0" w:color="auto"/>
            </w:tcBorders>
            <w:shd w:val="clear" w:color="auto" w:fill="auto"/>
          </w:tcPr>
          <w:p w14:paraId="6ED0DAF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5D6E106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OCVV</w:t>
            </w:r>
          </w:p>
        </w:tc>
        <w:tc>
          <w:tcPr>
            <w:tcW w:w="414" w:type="dxa"/>
            <w:tcBorders>
              <w:top w:val="nil"/>
              <w:left w:val="nil"/>
              <w:bottom w:val="single" w:sz="4" w:space="0" w:color="auto"/>
              <w:right w:val="single" w:sz="4" w:space="0" w:color="auto"/>
            </w:tcBorders>
            <w:shd w:val="clear" w:color="auto" w:fill="auto"/>
          </w:tcPr>
          <w:p w14:paraId="6278EA7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53C7619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22F6FA6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77F2000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19F759D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413D81F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6FAFAEC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41D1F90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F4AE2C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6E9A07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2BBEB2D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4DE02E0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r>
      <w:tr w:rsidR="00901D07" w:rsidRPr="002A71D7" w14:paraId="6D36E0CA"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8B6BF5D"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24</w:t>
            </w:r>
          </w:p>
        </w:tc>
        <w:tc>
          <w:tcPr>
            <w:tcW w:w="675" w:type="dxa"/>
            <w:tcBorders>
              <w:top w:val="nil"/>
              <w:left w:val="nil"/>
              <w:bottom w:val="single" w:sz="4" w:space="0" w:color="auto"/>
              <w:right w:val="single" w:sz="4" w:space="0" w:color="auto"/>
            </w:tcBorders>
            <w:shd w:val="clear" w:color="auto" w:fill="auto"/>
          </w:tcPr>
          <w:p w14:paraId="05D81C25" w14:textId="3C0CEA4C" w:rsidR="00901D07" w:rsidRPr="002A71D7" w:rsidRDefault="00901D07" w:rsidP="00B84D20">
            <w:pPr>
              <w:jc w:val="left"/>
              <w:rPr>
                <w:rFonts w:cs="Arial"/>
                <w:color w:val="000000"/>
                <w:sz w:val="15"/>
                <w:szCs w:val="15"/>
                <w:lang w:val="es-419"/>
              </w:rPr>
            </w:pPr>
            <w:r w:rsidRPr="002A71D7">
              <w:rPr>
                <w:color w:val="000000"/>
                <w:sz w:val="15"/>
                <w:szCs w:val="15"/>
                <w:lang w:val="es-419"/>
              </w:rPr>
              <w:t>26</w:t>
            </w:r>
            <w:r w:rsidR="00AB318B" w:rsidRPr="002A71D7">
              <w:rPr>
                <w:color w:val="000000"/>
                <w:sz w:val="15"/>
                <w:szCs w:val="15"/>
                <w:lang w:val="es-419"/>
              </w:rPr>
              <w:t>-</w:t>
            </w:r>
            <w:r w:rsidRPr="002A71D7">
              <w:rPr>
                <w:color w:val="000000"/>
                <w:sz w:val="15"/>
                <w:szCs w:val="15"/>
                <w:lang w:val="es-419"/>
              </w:rPr>
              <w:t>03</w:t>
            </w:r>
            <w:r w:rsidR="00AB318B" w:rsidRPr="002A71D7">
              <w:rPr>
                <w:color w:val="000000"/>
                <w:sz w:val="15"/>
                <w:szCs w:val="15"/>
                <w:lang w:val="es-419"/>
              </w:rPr>
              <w:t>-</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4EBC643F" w14:textId="5E768D94" w:rsidR="00901D07" w:rsidRPr="002A71D7" w:rsidRDefault="00901D07" w:rsidP="00B84D20">
            <w:pPr>
              <w:jc w:val="left"/>
              <w:rPr>
                <w:rFonts w:cs="Arial"/>
                <w:color w:val="000000"/>
                <w:sz w:val="15"/>
                <w:szCs w:val="15"/>
                <w:lang w:val="es-419"/>
              </w:rPr>
            </w:pPr>
            <w:r w:rsidRPr="002A71D7">
              <w:rPr>
                <w:color w:val="000000"/>
                <w:sz w:val="15"/>
                <w:szCs w:val="15"/>
                <w:lang w:val="es-419"/>
              </w:rPr>
              <w:t>27</w:t>
            </w:r>
            <w:r w:rsidR="00AB318B" w:rsidRPr="002A71D7">
              <w:rPr>
                <w:color w:val="000000"/>
                <w:sz w:val="15"/>
                <w:szCs w:val="15"/>
                <w:lang w:val="es-419"/>
              </w:rPr>
              <w:t>-</w:t>
            </w:r>
            <w:r w:rsidRPr="002A71D7">
              <w:rPr>
                <w:color w:val="000000"/>
                <w:sz w:val="15"/>
                <w:szCs w:val="15"/>
                <w:lang w:val="es-419"/>
              </w:rPr>
              <w:t>03</w:t>
            </w:r>
            <w:r w:rsidR="00AB318B" w:rsidRPr="002A71D7">
              <w:rPr>
                <w:color w:val="000000"/>
                <w:sz w:val="15"/>
                <w:szCs w:val="15"/>
                <w:lang w:val="es-419"/>
              </w:rPr>
              <w:t>-</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2C5EB68E"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Reunión del Comité de Redacción Ampliado (TC-EDC/MAR19)</w:t>
            </w:r>
          </w:p>
        </w:tc>
        <w:tc>
          <w:tcPr>
            <w:tcW w:w="1470" w:type="dxa"/>
            <w:tcBorders>
              <w:top w:val="nil"/>
              <w:left w:val="nil"/>
              <w:bottom w:val="single" w:sz="4" w:space="0" w:color="auto"/>
              <w:right w:val="single" w:sz="4" w:space="0" w:color="auto"/>
            </w:tcBorders>
            <w:shd w:val="clear" w:color="auto" w:fill="auto"/>
          </w:tcPr>
          <w:p w14:paraId="488E2E1E" w14:textId="0BA67BEF"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Ginebra (sede de </w:t>
            </w:r>
            <w:r w:rsidR="005456E3">
              <w:rPr>
                <w:color w:val="000000"/>
                <w:sz w:val="15"/>
                <w:szCs w:val="15"/>
                <w:lang w:val="es-419"/>
              </w:rPr>
              <w:t>la UPOV</w:t>
            </w:r>
            <w:r w:rsidRPr="002A71D7">
              <w:rPr>
                <w:color w:val="000000"/>
                <w:sz w:val="15"/>
                <w:szCs w:val="15"/>
                <w:lang w:val="es-419"/>
              </w:rPr>
              <w:t xml:space="preserve">) (órgano de </w:t>
            </w:r>
            <w:r w:rsidR="005456E3">
              <w:rPr>
                <w:color w:val="000000"/>
                <w:sz w:val="15"/>
                <w:szCs w:val="15"/>
                <w:lang w:val="es-419"/>
              </w:rPr>
              <w:t>la UPOV</w:t>
            </w:r>
            <w:r w:rsidRPr="002A71D7">
              <w:rPr>
                <w:color w:val="000000"/>
                <w:sz w:val="15"/>
                <w:szCs w:val="15"/>
                <w:lang w:val="es-419"/>
              </w:rPr>
              <w:t>)</w:t>
            </w:r>
          </w:p>
        </w:tc>
        <w:tc>
          <w:tcPr>
            <w:tcW w:w="1179" w:type="dxa"/>
            <w:tcBorders>
              <w:top w:val="nil"/>
              <w:left w:val="nil"/>
              <w:bottom w:val="single" w:sz="4" w:space="0" w:color="auto"/>
              <w:right w:val="single" w:sz="4" w:space="0" w:color="auto"/>
            </w:tcBorders>
            <w:shd w:val="clear" w:color="auto" w:fill="auto"/>
          </w:tcPr>
          <w:p w14:paraId="118C082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442145B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w:t>
            </w:r>
          </w:p>
        </w:tc>
        <w:tc>
          <w:tcPr>
            <w:tcW w:w="799" w:type="dxa"/>
            <w:tcBorders>
              <w:top w:val="nil"/>
              <w:left w:val="nil"/>
              <w:bottom w:val="single" w:sz="4" w:space="0" w:color="auto"/>
              <w:right w:val="single" w:sz="4" w:space="0" w:color="auto"/>
            </w:tcBorders>
            <w:shd w:val="clear" w:color="auto" w:fill="auto"/>
          </w:tcPr>
          <w:p w14:paraId="4B7C41E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78F89B7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w:t>
            </w:r>
          </w:p>
        </w:tc>
        <w:tc>
          <w:tcPr>
            <w:tcW w:w="414" w:type="dxa"/>
            <w:tcBorders>
              <w:top w:val="nil"/>
              <w:left w:val="nil"/>
              <w:bottom w:val="single" w:sz="4" w:space="0" w:color="auto"/>
              <w:right w:val="single" w:sz="4" w:space="0" w:color="auto"/>
            </w:tcBorders>
            <w:shd w:val="clear" w:color="auto" w:fill="auto"/>
          </w:tcPr>
          <w:p w14:paraId="7470598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1527664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238BDB0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75F8E7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37E83D2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37F9CB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31AB3F1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11A03AD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4AFCEEC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461A22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097C70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9BA5AB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42133978"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6D5A9C11"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25</w:t>
            </w:r>
          </w:p>
        </w:tc>
        <w:tc>
          <w:tcPr>
            <w:tcW w:w="675" w:type="dxa"/>
            <w:tcBorders>
              <w:top w:val="nil"/>
              <w:left w:val="nil"/>
              <w:bottom w:val="single" w:sz="4" w:space="0" w:color="auto"/>
              <w:right w:val="single" w:sz="4" w:space="0" w:color="auto"/>
            </w:tcBorders>
            <w:shd w:val="clear" w:color="auto" w:fill="auto"/>
          </w:tcPr>
          <w:p w14:paraId="48222D97" w14:textId="52E2794D" w:rsidR="00901D07" w:rsidRPr="002A71D7" w:rsidRDefault="00901D07" w:rsidP="00B84D20">
            <w:pPr>
              <w:jc w:val="left"/>
              <w:rPr>
                <w:rFonts w:cs="Arial"/>
                <w:color w:val="000000"/>
                <w:sz w:val="15"/>
                <w:szCs w:val="15"/>
                <w:lang w:val="es-419"/>
              </w:rPr>
            </w:pPr>
            <w:r w:rsidRPr="002A71D7">
              <w:rPr>
                <w:color w:val="000000"/>
                <w:sz w:val="15"/>
                <w:szCs w:val="15"/>
                <w:lang w:val="es-419"/>
              </w:rPr>
              <w:t>28-03-</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623BC59B" w14:textId="0DD04F16" w:rsidR="00901D07" w:rsidRPr="002A71D7" w:rsidRDefault="00901D07" w:rsidP="00B84D20">
            <w:pPr>
              <w:jc w:val="left"/>
              <w:rPr>
                <w:rFonts w:cs="Arial"/>
                <w:color w:val="000000"/>
                <w:sz w:val="15"/>
                <w:szCs w:val="15"/>
                <w:lang w:val="es-419"/>
              </w:rPr>
            </w:pPr>
            <w:r w:rsidRPr="002A71D7">
              <w:rPr>
                <w:color w:val="000000"/>
                <w:sz w:val="15"/>
                <w:szCs w:val="15"/>
                <w:lang w:val="es-419"/>
              </w:rPr>
              <w:t>28-03-</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2A18BDA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Reunión sobre la elaboración del formulario electrónico de solicitud (UPOV/EAF/13)</w:t>
            </w:r>
          </w:p>
        </w:tc>
        <w:tc>
          <w:tcPr>
            <w:tcW w:w="1470" w:type="dxa"/>
            <w:tcBorders>
              <w:top w:val="nil"/>
              <w:left w:val="nil"/>
              <w:bottom w:val="single" w:sz="4" w:space="0" w:color="auto"/>
              <w:right w:val="single" w:sz="4" w:space="0" w:color="auto"/>
            </w:tcBorders>
            <w:shd w:val="clear" w:color="auto" w:fill="auto"/>
          </w:tcPr>
          <w:p w14:paraId="12306A31" w14:textId="588BA4EB"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Ginebra (sede de </w:t>
            </w:r>
            <w:r w:rsidR="005456E3">
              <w:rPr>
                <w:color w:val="000000"/>
                <w:sz w:val="15"/>
                <w:szCs w:val="15"/>
                <w:lang w:val="es-419"/>
              </w:rPr>
              <w:t>la UPOV</w:t>
            </w:r>
            <w:r w:rsidRPr="002A71D7">
              <w:rPr>
                <w:color w:val="000000"/>
                <w:sz w:val="15"/>
                <w:szCs w:val="15"/>
                <w:lang w:val="es-419"/>
              </w:rPr>
              <w:t xml:space="preserve">) (órgano de </w:t>
            </w:r>
            <w:r w:rsidR="005456E3">
              <w:rPr>
                <w:color w:val="000000"/>
                <w:sz w:val="15"/>
                <w:szCs w:val="15"/>
                <w:lang w:val="es-419"/>
              </w:rPr>
              <w:t>la UPOV</w:t>
            </w:r>
            <w:r w:rsidRPr="002A71D7">
              <w:rPr>
                <w:color w:val="000000"/>
                <w:sz w:val="15"/>
                <w:szCs w:val="15"/>
                <w:lang w:val="es-419"/>
              </w:rPr>
              <w:t>)</w:t>
            </w:r>
          </w:p>
        </w:tc>
        <w:tc>
          <w:tcPr>
            <w:tcW w:w="1179" w:type="dxa"/>
            <w:tcBorders>
              <w:top w:val="nil"/>
              <w:left w:val="nil"/>
              <w:bottom w:val="single" w:sz="4" w:space="0" w:color="auto"/>
              <w:right w:val="single" w:sz="4" w:space="0" w:color="auto"/>
            </w:tcBorders>
            <w:shd w:val="clear" w:color="auto" w:fill="auto"/>
          </w:tcPr>
          <w:p w14:paraId="666687F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067A97A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w:t>
            </w:r>
          </w:p>
        </w:tc>
        <w:tc>
          <w:tcPr>
            <w:tcW w:w="799" w:type="dxa"/>
            <w:tcBorders>
              <w:top w:val="nil"/>
              <w:left w:val="nil"/>
              <w:bottom w:val="single" w:sz="4" w:space="0" w:color="auto"/>
              <w:right w:val="single" w:sz="4" w:space="0" w:color="auto"/>
            </w:tcBorders>
            <w:shd w:val="clear" w:color="auto" w:fill="auto"/>
          </w:tcPr>
          <w:p w14:paraId="2818866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4FE8379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w:t>
            </w:r>
          </w:p>
        </w:tc>
        <w:tc>
          <w:tcPr>
            <w:tcW w:w="414" w:type="dxa"/>
            <w:tcBorders>
              <w:top w:val="nil"/>
              <w:left w:val="nil"/>
              <w:bottom w:val="single" w:sz="4" w:space="0" w:color="auto"/>
              <w:right w:val="single" w:sz="4" w:space="0" w:color="auto"/>
            </w:tcBorders>
            <w:shd w:val="clear" w:color="auto" w:fill="auto"/>
          </w:tcPr>
          <w:p w14:paraId="1AA97B7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72F2556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55C2393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719B7D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0AE8A2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2F7965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616" w:type="dxa"/>
            <w:tcBorders>
              <w:top w:val="nil"/>
              <w:left w:val="nil"/>
              <w:bottom w:val="single" w:sz="4" w:space="0" w:color="auto"/>
              <w:right w:val="single" w:sz="4" w:space="0" w:color="auto"/>
            </w:tcBorders>
            <w:shd w:val="clear" w:color="auto" w:fill="auto"/>
          </w:tcPr>
          <w:p w14:paraId="7F5092E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9" w:type="dxa"/>
            <w:tcBorders>
              <w:top w:val="nil"/>
              <w:left w:val="nil"/>
              <w:bottom w:val="single" w:sz="4" w:space="0" w:color="auto"/>
              <w:right w:val="single" w:sz="4" w:space="0" w:color="auto"/>
            </w:tcBorders>
            <w:shd w:val="clear" w:color="auto" w:fill="auto"/>
          </w:tcPr>
          <w:p w14:paraId="512174D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B8B9DB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62D5D6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564100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AC8BD4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5FDD3FD2"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76908C27"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26</w:t>
            </w:r>
          </w:p>
        </w:tc>
        <w:tc>
          <w:tcPr>
            <w:tcW w:w="675" w:type="dxa"/>
            <w:tcBorders>
              <w:top w:val="nil"/>
              <w:left w:val="nil"/>
              <w:bottom w:val="single" w:sz="4" w:space="0" w:color="auto"/>
              <w:right w:val="single" w:sz="4" w:space="0" w:color="auto"/>
            </w:tcBorders>
            <w:shd w:val="clear" w:color="auto" w:fill="auto"/>
          </w:tcPr>
          <w:p w14:paraId="225DB306" w14:textId="1E7E6525" w:rsidR="00901D07" w:rsidRPr="002A71D7" w:rsidRDefault="00901D07" w:rsidP="00B84D20">
            <w:pPr>
              <w:jc w:val="left"/>
              <w:rPr>
                <w:rFonts w:cs="Arial"/>
                <w:color w:val="000000"/>
                <w:sz w:val="15"/>
                <w:szCs w:val="15"/>
                <w:lang w:val="es-419"/>
              </w:rPr>
            </w:pPr>
            <w:r w:rsidRPr="002A71D7">
              <w:rPr>
                <w:color w:val="000000"/>
                <w:sz w:val="15"/>
                <w:szCs w:val="15"/>
                <w:lang w:val="es-419"/>
              </w:rPr>
              <w:t>27-03-</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7FA9B495" w14:textId="66EB11C2" w:rsidR="00901D07" w:rsidRPr="002A71D7" w:rsidRDefault="00901D07" w:rsidP="00B84D20">
            <w:pPr>
              <w:jc w:val="left"/>
              <w:rPr>
                <w:rFonts w:cs="Arial"/>
                <w:color w:val="000000"/>
                <w:sz w:val="15"/>
                <w:szCs w:val="15"/>
                <w:lang w:val="es-419"/>
              </w:rPr>
            </w:pPr>
            <w:r w:rsidRPr="002A71D7">
              <w:rPr>
                <w:color w:val="000000"/>
                <w:sz w:val="15"/>
                <w:szCs w:val="15"/>
                <w:lang w:val="es-419"/>
              </w:rPr>
              <w:t>27-03-</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2C81BC4E" w14:textId="40C5E76C"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Programa internacional de formación de nivel avanzado en </w:t>
            </w:r>
            <w:r w:rsidR="004B56A7">
              <w:rPr>
                <w:color w:val="000000"/>
                <w:sz w:val="15"/>
                <w:szCs w:val="15"/>
                <w:lang w:val="es-419"/>
              </w:rPr>
              <w:t>“</w:t>
            </w:r>
            <w:r w:rsidRPr="002A71D7">
              <w:rPr>
                <w:color w:val="000000"/>
                <w:sz w:val="15"/>
                <w:szCs w:val="15"/>
                <w:lang w:val="es-419"/>
              </w:rPr>
              <w:t>Propiedad Intelectual y Recursos Genéticos en Apoyo a la Innovación</w:t>
            </w:r>
            <w:r w:rsidR="004B56A7">
              <w:rPr>
                <w:color w:val="000000"/>
                <w:sz w:val="15"/>
                <w:szCs w:val="15"/>
                <w:lang w:val="es-419"/>
              </w:rPr>
              <w:t>”</w:t>
            </w:r>
          </w:p>
        </w:tc>
        <w:tc>
          <w:tcPr>
            <w:tcW w:w="1470" w:type="dxa"/>
            <w:tcBorders>
              <w:top w:val="nil"/>
              <w:left w:val="nil"/>
              <w:bottom w:val="single" w:sz="4" w:space="0" w:color="auto"/>
              <w:right w:val="single" w:sz="4" w:space="0" w:color="auto"/>
            </w:tcBorders>
            <w:shd w:val="clear" w:color="auto" w:fill="auto"/>
          </w:tcPr>
          <w:p w14:paraId="0821BFB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Estocolmo</w:t>
            </w:r>
          </w:p>
        </w:tc>
        <w:tc>
          <w:tcPr>
            <w:tcW w:w="1179" w:type="dxa"/>
            <w:tcBorders>
              <w:top w:val="nil"/>
              <w:left w:val="nil"/>
              <w:bottom w:val="single" w:sz="4" w:space="0" w:color="auto"/>
              <w:right w:val="single" w:sz="4" w:space="0" w:color="auto"/>
            </w:tcBorders>
            <w:shd w:val="clear" w:color="auto" w:fill="auto"/>
          </w:tcPr>
          <w:p w14:paraId="11C3F4D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Suecia</w:t>
            </w:r>
          </w:p>
        </w:tc>
        <w:tc>
          <w:tcPr>
            <w:tcW w:w="1137" w:type="dxa"/>
            <w:tcBorders>
              <w:top w:val="nil"/>
              <w:left w:val="nil"/>
              <w:bottom w:val="single" w:sz="4" w:space="0" w:color="auto"/>
              <w:right w:val="single" w:sz="4" w:space="0" w:color="auto"/>
            </w:tcBorders>
            <w:shd w:val="clear" w:color="auto" w:fill="auto"/>
          </w:tcPr>
          <w:p w14:paraId="2593D80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Huerta</w:t>
            </w:r>
          </w:p>
        </w:tc>
        <w:tc>
          <w:tcPr>
            <w:tcW w:w="799" w:type="dxa"/>
            <w:tcBorders>
              <w:top w:val="nil"/>
              <w:left w:val="nil"/>
              <w:bottom w:val="single" w:sz="4" w:space="0" w:color="auto"/>
              <w:right w:val="single" w:sz="4" w:space="0" w:color="auto"/>
            </w:tcBorders>
            <w:shd w:val="clear" w:color="auto" w:fill="auto"/>
          </w:tcPr>
          <w:p w14:paraId="33D295A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30C3E1B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PVR, OMPI, Sida</w:t>
            </w:r>
          </w:p>
        </w:tc>
        <w:tc>
          <w:tcPr>
            <w:tcW w:w="414" w:type="dxa"/>
            <w:tcBorders>
              <w:top w:val="nil"/>
              <w:left w:val="nil"/>
              <w:bottom w:val="single" w:sz="4" w:space="0" w:color="auto"/>
              <w:right w:val="single" w:sz="4" w:space="0" w:color="auto"/>
            </w:tcBorders>
            <w:shd w:val="clear" w:color="auto" w:fill="auto"/>
          </w:tcPr>
          <w:p w14:paraId="65B7E0B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5A35544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4AEFFD2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73D0236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12EA020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365C8C9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178AC36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4177A0A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255C37F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DDC934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20B686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AB2290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4A14B4D5"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45E6374D"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lastRenderedPageBreak/>
              <w:t>27</w:t>
            </w:r>
          </w:p>
        </w:tc>
        <w:tc>
          <w:tcPr>
            <w:tcW w:w="675" w:type="dxa"/>
            <w:tcBorders>
              <w:top w:val="nil"/>
              <w:left w:val="nil"/>
              <w:bottom w:val="single" w:sz="4" w:space="0" w:color="auto"/>
              <w:right w:val="single" w:sz="4" w:space="0" w:color="auto"/>
            </w:tcBorders>
            <w:shd w:val="clear" w:color="auto" w:fill="auto"/>
          </w:tcPr>
          <w:p w14:paraId="2BE460E9" w14:textId="43FAEEB9" w:rsidR="00901D07" w:rsidRPr="002A71D7" w:rsidRDefault="00901D07" w:rsidP="00B84D20">
            <w:pPr>
              <w:jc w:val="left"/>
              <w:rPr>
                <w:rFonts w:cs="Arial"/>
                <w:color w:val="000000"/>
                <w:sz w:val="15"/>
                <w:szCs w:val="15"/>
                <w:lang w:val="es-419"/>
              </w:rPr>
            </w:pPr>
            <w:r w:rsidRPr="002A71D7">
              <w:rPr>
                <w:color w:val="000000"/>
                <w:sz w:val="15"/>
                <w:szCs w:val="15"/>
                <w:lang w:val="es-419"/>
              </w:rPr>
              <w:t>02-04-</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73669F9C" w14:textId="404752BF" w:rsidR="00901D07" w:rsidRPr="002A71D7" w:rsidRDefault="00901D07" w:rsidP="00B84D20">
            <w:pPr>
              <w:jc w:val="left"/>
              <w:rPr>
                <w:rFonts w:cs="Arial"/>
                <w:color w:val="000000"/>
                <w:sz w:val="15"/>
                <w:szCs w:val="15"/>
                <w:lang w:val="es-419"/>
              </w:rPr>
            </w:pPr>
            <w:r w:rsidRPr="002A71D7">
              <w:rPr>
                <w:color w:val="000000"/>
                <w:sz w:val="15"/>
                <w:szCs w:val="15"/>
                <w:lang w:val="es-419"/>
              </w:rPr>
              <w:t>05-04-</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4306232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Quincuagésima octava reunión general anual de la CIOPORA </w:t>
            </w:r>
          </w:p>
        </w:tc>
        <w:tc>
          <w:tcPr>
            <w:tcW w:w="1470" w:type="dxa"/>
            <w:tcBorders>
              <w:top w:val="nil"/>
              <w:left w:val="nil"/>
              <w:bottom w:val="single" w:sz="4" w:space="0" w:color="auto"/>
              <w:right w:val="single" w:sz="4" w:space="0" w:color="auto"/>
            </w:tcBorders>
            <w:shd w:val="clear" w:color="auto" w:fill="auto"/>
          </w:tcPr>
          <w:p w14:paraId="5D7E5B6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en las inmediaciones de Stellenbosch</w:t>
            </w:r>
          </w:p>
        </w:tc>
        <w:tc>
          <w:tcPr>
            <w:tcW w:w="1179" w:type="dxa"/>
            <w:tcBorders>
              <w:top w:val="nil"/>
              <w:left w:val="nil"/>
              <w:bottom w:val="single" w:sz="4" w:space="0" w:color="auto"/>
              <w:right w:val="single" w:sz="4" w:space="0" w:color="auto"/>
            </w:tcBorders>
            <w:shd w:val="clear" w:color="auto" w:fill="auto"/>
          </w:tcPr>
          <w:p w14:paraId="5385D4B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Sudáfrica</w:t>
            </w:r>
          </w:p>
        </w:tc>
        <w:tc>
          <w:tcPr>
            <w:tcW w:w="1137" w:type="dxa"/>
            <w:tcBorders>
              <w:top w:val="nil"/>
              <w:left w:val="nil"/>
              <w:bottom w:val="single" w:sz="4" w:space="0" w:color="auto"/>
              <w:right w:val="single" w:sz="4" w:space="0" w:color="auto"/>
            </w:tcBorders>
            <w:shd w:val="clear" w:color="auto" w:fill="auto"/>
          </w:tcPr>
          <w:p w14:paraId="503E36D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w:t>
            </w:r>
          </w:p>
        </w:tc>
        <w:tc>
          <w:tcPr>
            <w:tcW w:w="799" w:type="dxa"/>
            <w:tcBorders>
              <w:top w:val="nil"/>
              <w:left w:val="nil"/>
              <w:bottom w:val="single" w:sz="4" w:space="0" w:color="auto"/>
              <w:right w:val="single" w:sz="4" w:space="0" w:color="auto"/>
            </w:tcBorders>
            <w:shd w:val="clear" w:color="auto" w:fill="auto"/>
          </w:tcPr>
          <w:p w14:paraId="7DCA9F1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6145E5A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CIOPORA</w:t>
            </w:r>
          </w:p>
        </w:tc>
        <w:tc>
          <w:tcPr>
            <w:tcW w:w="414" w:type="dxa"/>
            <w:tcBorders>
              <w:top w:val="nil"/>
              <w:left w:val="nil"/>
              <w:bottom w:val="single" w:sz="4" w:space="0" w:color="auto"/>
              <w:right w:val="single" w:sz="4" w:space="0" w:color="auto"/>
            </w:tcBorders>
            <w:shd w:val="clear" w:color="auto" w:fill="auto"/>
          </w:tcPr>
          <w:p w14:paraId="51894A8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1AFE1D9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21C1712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51E124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3DB0CB7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27B917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1988634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2054E3C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3B3D68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5392B6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D437AD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70CB80A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493593B2"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176A2194"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28</w:t>
            </w:r>
          </w:p>
        </w:tc>
        <w:tc>
          <w:tcPr>
            <w:tcW w:w="675" w:type="dxa"/>
            <w:tcBorders>
              <w:top w:val="nil"/>
              <w:left w:val="nil"/>
              <w:bottom w:val="single" w:sz="4" w:space="0" w:color="auto"/>
              <w:right w:val="single" w:sz="4" w:space="0" w:color="auto"/>
            </w:tcBorders>
            <w:shd w:val="clear" w:color="auto" w:fill="auto"/>
          </w:tcPr>
          <w:p w14:paraId="5D96E835" w14:textId="31EBA7F2" w:rsidR="00901D07" w:rsidRPr="002A71D7" w:rsidRDefault="00901D07" w:rsidP="00B84D20">
            <w:pPr>
              <w:jc w:val="left"/>
              <w:rPr>
                <w:rFonts w:cs="Arial"/>
                <w:color w:val="000000"/>
                <w:sz w:val="15"/>
                <w:szCs w:val="15"/>
                <w:lang w:val="es-419"/>
              </w:rPr>
            </w:pPr>
            <w:r w:rsidRPr="002A71D7">
              <w:rPr>
                <w:color w:val="000000"/>
                <w:sz w:val="15"/>
                <w:szCs w:val="15"/>
                <w:lang w:val="es-419"/>
              </w:rPr>
              <w:t>10-04-</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01571100" w14:textId="6EB718F7" w:rsidR="00901D07" w:rsidRPr="002A71D7" w:rsidRDefault="00901D07" w:rsidP="00B84D20">
            <w:pPr>
              <w:jc w:val="left"/>
              <w:rPr>
                <w:rFonts w:cs="Arial"/>
                <w:color w:val="000000"/>
                <w:sz w:val="15"/>
                <w:szCs w:val="15"/>
                <w:lang w:val="es-419"/>
              </w:rPr>
            </w:pPr>
            <w:r w:rsidRPr="002A71D7">
              <w:rPr>
                <w:color w:val="000000"/>
                <w:sz w:val="15"/>
                <w:szCs w:val="15"/>
                <w:lang w:val="es-419"/>
              </w:rPr>
              <w:t>10-04-</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0433D50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Conferencia en el </w:t>
            </w:r>
            <w:r w:rsidRPr="002A71D7">
              <w:rPr>
                <w:i/>
                <w:iCs/>
                <w:color w:val="000000"/>
                <w:sz w:val="15"/>
                <w:szCs w:val="15"/>
                <w:lang w:val="es-419"/>
              </w:rPr>
              <w:t xml:space="preserve">Institut Polytechnique LaSalle </w:t>
            </w:r>
            <w:r w:rsidRPr="002A71D7">
              <w:rPr>
                <w:color w:val="000000"/>
                <w:sz w:val="15"/>
                <w:szCs w:val="15"/>
                <w:lang w:val="es-419"/>
              </w:rPr>
              <w:t>como parte del programa de maestría en fitomejoramiento</w:t>
            </w:r>
          </w:p>
        </w:tc>
        <w:tc>
          <w:tcPr>
            <w:tcW w:w="1470" w:type="dxa"/>
            <w:tcBorders>
              <w:top w:val="nil"/>
              <w:left w:val="nil"/>
              <w:bottom w:val="single" w:sz="4" w:space="0" w:color="auto"/>
              <w:right w:val="single" w:sz="4" w:space="0" w:color="auto"/>
            </w:tcBorders>
            <w:shd w:val="clear" w:color="auto" w:fill="auto"/>
          </w:tcPr>
          <w:p w14:paraId="537FADC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Beauvais</w:t>
            </w:r>
          </w:p>
        </w:tc>
        <w:tc>
          <w:tcPr>
            <w:tcW w:w="1179" w:type="dxa"/>
            <w:tcBorders>
              <w:top w:val="nil"/>
              <w:left w:val="nil"/>
              <w:bottom w:val="single" w:sz="4" w:space="0" w:color="auto"/>
              <w:right w:val="single" w:sz="4" w:space="0" w:color="auto"/>
            </w:tcBorders>
            <w:shd w:val="clear" w:color="auto" w:fill="auto"/>
          </w:tcPr>
          <w:p w14:paraId="643AA0E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Francia</w:t>
            </w:r>
          </w:p>
        </w:tc>
        <w:tc>
          <w:tcPr>
            <w:tcW w:w="1137" w:type="dxa"/>
            <w:tcBorders>
              <w:top w:val="nil"/>
              <w:left w:val="nil"/>
              <w:bottom w:val="single" w:sz="4" w:space="0" w:color="auto"/>
              <w:right w:val="single" w:sz="4" w:space="0" w:color="auto"/>
            </w:tcBorders>
            <w:shd w:val="clear" w:color="auto" w:fill="auto"/>
          </w:tcPr>
          <w:p w14:paraId="383B0D2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Rivoire</w:t>
            </w:r>
          </w:p>
        </w:tc>
        <w:tc>
          <w:tcPr>
            <w:tcW w:w="799" w:type="dxa"/>
            <w:tcBorders>
              <w:top w:val="nil"/>
              <w:left w:val="nil"/>
              <w:bottom w:val="single" w:sz="4" w:space="0" w:color="auto"/>
              <w:right w:val="single" w:sz="4" w:space="0" w:color="auto"/>
            </w:tcBorders>
            <w:shd w:val="clear" w:color="auto" w:fill="auto"/>
          </w:tcPr>
          <w:p w14:paraId="4C73EE6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168DB478" w14:textId="77777777" w:rsidR="00901D07" w:rsidRPr="002A71D7" w:rsidRDefault="00901D07" w:rsidP="00B84D20">
            <w:pPr>
              <w:jc w:val="left"/>
              <w:rPr>
                <w:rFonts w:cs="Arial"/>
                <w:color w:val="000000"/>
                <w:sz w:val="15"/>
                <w:szCs w:val="15"/>
                <w:lang w:val="es-419"/>
              </w:rPr>
            </w:pPr>
            <w:r w:rsidRPr="002A71D7">
              <w:rPr>
                <w:i/>
                <w:iCs/>
                <w:color w:val="000000"/>
                <w:sz w:val="15"/>
                <w:szCs w:val="15"/>
                <w:lang w:val="es-419"/>
              </w:rPr>
              <w:t>Institut Polytechnique LaSalle</w:t>
            </w:r>
          </w:p>
        </w:tc>
        <w:tc>
          <w:tcPr>
            <w:tcW w:w="414" w:type="dxa"/>
            <w:tcBorders>
              <w:top w:val="nil"/>
              <w:left w:val="nil"/>
              <w:bottom w:val="single" w:sz="4" w:space="0" w:color="auto"/>
              <w:right w:val="single" w:sz="4" w:space="0" w:color="auto"/>
            </w:tcBorders>
            <w:shd w:val="clear" w:color="auto" w:fill="auto"/>
          </w:tcPr>
          <w:p w14:paraId="55512B4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25F5E17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64D66AB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0C7DC7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E60DA9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4AE3F7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6BC4F6E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7E407A0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0A96E38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9A331F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4C0C9F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310DE8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1D44ADC1"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76FE56A"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29</w:t>
            </w:r>
          </w:p>
        </w:tc>
        <w:tc>
          <w:tcPr>
            <w:tcW w:w="675" w:type="dxa"/>
            <w:tcBorders>
              <w:top w:val="nil"/>
              <w:left w:val="nil"/>
              <w:bottom w:val="single" w:sz="4" w:space="0" w:color="auto"/>
              <w:right w:val="single" w:sz="4" w:space="0" w:color="auto"/>
            </w:tcBorders>
            <w:shd w:val="clear" w:color="auto" w:fill="auto"/>
          </w:tcPr>
          <w:p w14:paraId="0AC0CD82" w14:textId="0C07E122" w:rsidR="00901D07" w:rsidRPr="002A71D7" w:rsidRDefault="00901D07" w:rsidP="00B84D20">
            <w:pPr>
              <w:jc w:val="left"/>
              <w:rPr>
                <w:rFonts w:cs="Arial"/>
                <w:color w:val="000000"/>
                <w:sz w:val="15"/>
                <w:szCs w:val="15"/>
                <w:lang w:val="es-419"/>
              </w:rPr>
            </w:pPr>
            <w:r w:rsidRPr="002A71D7">
              <w:rPr>
                <w:color w:val="000000"/>
                <w:sz w:val="15"/>
                <w:szCs w:val="15"/>
                <w:lang w:val="es-419"/>
              </w:rPr>
              <w:t>12-04-</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219897F8" w14:textId="6781BD06" w:rsidR="00901D07" w:rsidRPr="002A71D7" w:rsidRDefault="00901D07" w:rsidP="00B84D20">
            <w:pPr>
              <w:jc w:val="left"/>
              <w:rPr>
                <w:rFonts w:cs="Arial"/>
                <w:color w:val="000000"/>
                <w:sz w:val="15"/>
                <w:szCs w:val="15"/>
                <w:lang w:val="es-419"/>
              </w:rPr>
            </w:pPr>
            <w:r w:rsidRPr="002A71D7">
              <w:rPr>
                <w:color w:val="000000"/>
                <w:sz w:val="15"/>
                <w:szCs w:val="15"/>
                <w:lang w:val="es-419"/>
              </w:rPr>
              <w:t>12-04-</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760AD138" w14:textId="6DD0D856"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Programa internacional de formación de nivel avanzado en </w:t>
            </w:r>
            <w:r w:rsidR="004B56A7">
              <w:rPr>
                <w:color w:val="000000"/>
                <w:sz w:val="15"/>
                <w:szCs w:val="15"/>
                <w:lang w:val="es-419"/>
              </w:rPr>
              <w:t>“</w:t>
            </w:r>
            <w:r w:rsidRPr="002A71D7">
              <w:rPr>
                <w:color w:val="000000"/>
                <w:sz w:val="15"/>
                <w:szCs w:val="15"/>
                <w:lang w:val="es-419"/>
              </w:rPr>
              <w:t>Propiedad Intelectual y Recursos Genéticos en Apoyo a la Innovación</w:t>
            </w:r>
            <w:r w:rsidR="004B56A7">
              <w:rPr>
                <w:color w:val="000000"/>
                <w:sz w:val="15"/>
                <w:szCs w:val="15"/>
                <w:lang w:val="es-419"/>
              </w:rPr>
              <w:t>”</w:t>
            </w:r>
          </w:p>
        </w:tc>
        <w:tc>
          <w:tcPr>
            <w:tcW w:w="1470" w:type="dxa"/>
            <w:tcBorders>
              <w:top w:val="nil"/>
              <w:left w:val="nil"/>
              <w:bottom w:val="single" w:sz="4" w:space="0" w:color="auto"/>
              <w:right w:val="single" w:sz="4" w:space="0" w:color="auto"/>
            </w:tcBorders>
            <w:shd w:val="clear" w:color="auto" w:fill="auto"/>
          </w:tcPr>
          <w:p w14:paraId="1809402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Ginebra</w:t>
            </w:r>
          </w:p>
        </w:tc>
        <w:tc>
          <w:tcPr>
            <w:tcW w:w="1179" w:type="dxa"/>
            <w:tcBorders>
              <w:top w:val="nil"/>
              <w:left w:val="nil"/>
              <w:bottom w:val="single" w:sz="4" w:space="0" w:color="auto"/>
              <w:right w:val="single" w:sz="4" w:space="0" w:color="auto"/>
            </w:tcBorders>
            <w:shd w:val="clear" w:color="auto" w:fill="auto"/>
          </w:tcPr>
          <w:p w14:paraId="35EF579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3A00D90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Huerta, Motomura</w:t>
            </w:r>
          </w:p>
        </w:tc>
        <w:tc>
          <w:tcPr>
            <w:tcW w:w="799" w:type="dxa"/>
            <w:tcBorders>
              <w:top w:val="nil"/>
              <w:left w:val="nil"/>
              <w:bottom w:val="single" w:sz="4" w:space="0" w:color="auto"/>
              <w:right w:val="single" w:sz="4" w:space="0" w:color="auto"/>
            </w:tcBorders>
            <w:shd w:val="clear" w:color="auto" w:fill="auto"/>
          </w:tcPr>
          <w:p w14:paraId="4D92EE2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18C8589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PVR, OMPI, Sida</w:t>
            </w:r>
          </w:p>
        </w:tc>
        <w:tc>
          <w:tcPr>
            <w:tcW w:w="414" w:type="dxa"/>
            <w:tcBorders>
              <w:top w:val="nil"/>
              <w:left w:val="nil"/>
              <w:bottom w:val="single" w:sz="4" w:space="0" w:color="auto"/>
              <w:right w:val="single" w:sz="4" w:space="0" w:color="auto"/>
            </w:tcBorders>
            <w:shd w:val="clear" w:color="auto" w:fill="auto"/>
          </w:tcPr>
          <w:p w14:paraId="58FB78B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4251DDF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59BE1BE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D40994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6245DD8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2D50C46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0E8AC7D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7D21F7B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1B2A366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3D75C2F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9C65F3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A40A69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07D9B3CB"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6ECA7AFC"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30</w:t>
            </w:r>
          </w:p>
        </w:tc>
        <w:tc>
          <w:tcPr>
            <w:tcW w:w="675" w:type="dxa"/>
            <w:tcBorders>
              <w:top w:val="nil"/>
              <w:left w:val="nil"/>
              <w:bottom w:val="single" w:sz="4" w:space="0" w:color="auto"/>
              <w:right w:val="single" w:sz="4" w:space="0" w:color="auto"/>
            </w:tcBorders>
            <w:shd w:val="clear" w:color="auto" w:fill="auto"/>
          </w:tcPr>
          <w:p w14:paraId="68DD0663" w14:textId="37C436AC" w:rsidR="00901D07" w:rsidRPr="002A71D7" w:rsidRDefault="00901D07" w:rsidP="00B84D20">
            <w:pPr>
              <w:jc w:val="left"/>
              <w:rPr>
                <w:rFonts w:cs="Arial"/>
                <w:color w:val="000000"/>
                <w:sz w:val="15"/>
                <w:szCs w:val="15"/>
                <w:lang w:val="es-419"/>
              </w:rPr>
            </w:pPr>
            <w:r w:rsidRPr="002A71D7">
              <w:rPr>
                <w:color w:val="000000"/>
                <w:sz w:val="15"/>
                <w:szCs w:val="15"/>
                <w:lang w:val="es-419"/>
              </w:rPr>
              <w:t>15-04-</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024AF316" w14:textId="0B76D07F" w:rsidR="00901D07" w:rsidRPr="002A71D7" w:rsidRDefault="00901D07" w:rsidP="00B84D20">
            <w:pPr>
              <w:jc w:val="left"/>
              <w:rPr>
                <w:rFonts w:cs="Arial"/>
                <w:color w:val="000000"/>
                <w:sz w:val="15"/>
                <w:szCs w:val="15"/>
                <w:lang w:val="es-419"/>
              </w:rPr>
            </w:pPr>
            <w:r w:rsidRPr="002A71D7">
              <w:rPr>
                <w:color w:val="000000"/>
                <w:sz w:val="15"/>
                <w:szCs w:val="15"/>
                <w:lang w:val="es-419"/>
              </w:rPr>
              <w:t>15-04-</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105C54C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Conferencia y exposición </w:t>
            </w:r>
            <w:r w:rsidRPr="002A71D7">
              <w:rPr>
                <w:i/>
                <w:iCs/>
                <w:color w:val="000000"/>
                <w:sz w:val="15"/>
                <w:szCs w:val="15"/>
                <w:lang w:val="es-419"/>
              </w:rPr>
              <w:t xml:space="preserve">SeedConnect </w:t>
            </w:r>
            <w:r w:rsidRPr="002A71D7">
              <w:rPr>
                <w:color w:val="000000"/>
                <w:sz w:val="15"/>
                <w:szCs w:val="15"/>
                <w:lang w:val="es-419"/>
              </w:rPr>
              <w:t>de 2019</w:t>
            </w:r>
          </w:p>
        </w:tc>
        <w:tc>
          <w:tcPr>
            <w:tcW w:w="1470" w:type="dxa"/>
            <w:tcBorders>
              <w:top w:val="nil"/>
              <w:left w:val="nil"/>
              <w:bottom w:val="single" w:sz="4" w:space="0" w:color="auto"/>
              <w:right w:val="single" w:sz="4" w:space="0" w:color="auto"/>
            </w:tcBorders>
            <w:shd w:val="clear" w:color="auto" w:fill="auto"/>
          </w:tcPr>
          <w:p w14:paraId="412D429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Abuya</w:t>
            </w:r>
          </w:p>
        </w:tc>
        <w:tc>
          <w:tcPr>
            <w:tcW w:w="1179" w:type="dxa"/>
            <w:tcBorders>
              <w:top w:val="nil"/>
              <w:left w:val="nil"/>
              <w:bottom w:val="single" w:sz="4" w:space="0" w:color="auto"/>
              <w:right w:val="single" w:sz="4" w:space="0" w:color="auto"/>
            </w:tcBorders>
            <w:shd w:val="clear" w:color="auto" w:fill="auto"/>
          </w:tcPr>
          <w:p w14:paraId="005F913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Nigeria</w:t>
            </w:r>
          </w:p>
        </w:tc>
        <w:tc>
          <w:tcPr>
            <w:tcW w:w="1137" w:type="dxa"/>
            <w:tcBorders>
              <w:top w:val="nil"/>
              <w:left w:val="nil"/>
              <w:bottom w:val="single" w:sz="4" w:space="0" w:color="auto"/>
              <w:right w:val="single" w:sz="4" w:space="0" w:color="auto"/>
            </w:tcBorders>
            <w:shd w:val="clear" w:color="auto" w:fill="auto"/>
          </w:tcPr>
          <w:p w14:paraId="6D52AAF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Huerta</w:t>
            </w:r>
          </w:p>
        </w:tc>
        <w:tc>
          <w:tcPr>
            <w:tcW w:w="799" w:type="dxa"/>
            <w:tcBorders>
              <w:top w:val="nil"/>
              <w:left w:val="nil"/>
              <w:bottom w:val="single" w:sz="4" w:space="0" w:color="auto"/>
              <w:right w:val="single" w:sz="4" w:space="0" w:color="auto"/>
            </w:tcBorders>
            <w:shd w:val="clear" w:color="auto" w:fill="auto"/>
          </w:tcPr>
          <w:p w14:paraId="1775CA9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1CE979F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NASC del MARD de Nigeria</w:t>
            </w:r>
          </w:p>
        </w:tc>
        <w:tc>
          <w:tcPr>
            <w:tcW w:w="414" w:type="dxa"/>
            <w:tcBorders>
              <w:top w:val="nil"/>
              <w:left w:val="nil"/>
              <w:bottom w:val="single" w:sz="4" w:space="0" w:color="auto"/>
              <w:right w:val="single" w:sz="4" w:space="0" w:color="auto"/>
            </w:tcBorders>
            <w:shd w:val="clear" w:color="auto" w:fill="auto"/>
          </w:tcPr>
          <w:p w14:paraId="43F7D4C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15AB12B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5EFAAFD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1</w:t>
            </w:r>
          </w:p>
        </w:tc>
        <w:tc>
          <w:tcPr>
            <w:tcW w:w="434" w:type="dxa"/>
            <w:tcBorders>
              <w:top w:val="nil"/>
              <w:left w:val="nil"/>
              <w:bottom w:val="single" w:sz="4" w:space="0" w:color="auto"/>
              <w:right w:val="single" w:sz="4" w:space="0" w:color="auto"/>
            </w:tcBorders>
            <w:shd w:val="clear" w:color="auto" w:fill="auto"/>
          </w:tcPr>
          <w:p w14:paraId="523849A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46F871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59EEA0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4C85ED5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48EFA6D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CE00D0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2A5F87C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2DE7A6E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2AFB5AD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3BCA0DA0"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45D32E9D"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31</w:t>
            </w:r>
          </w:p>
        </w:tc>
        <w:tc>
          <w:tcPr>
            <w:tcW w:w="675" w:type="dxa"/>
            <w:tcBorders>
              <w:top w:val="nil"/>
              <w:left w:val="nil"/>
              <w:bottom w:val="single" w:sz="4" w:space="0" w:color="auto"/>
              <w:right w:val="single" w:sz="4" w:space="0" w:color="auto"/>
            </w:tcBorders>
            <w:shd w:val="clear" w:color="auto" w:fill="auto"/>
          </w:tcPr>
          <w:p w14:paraId="51B01BE5" w14:textId="1EF0F451" w:rsidR="00901D07" w:rsidRPr="002A71D7" w:rsidRDefault="00901D07" w:rsidP="00B84D20">
            <w:pPr>
              <w:jc w:val="left"/>
              <w:rPr>
                <w:rFonts w:cs="Arial"/>
                <w:color w:val="000000"/>
                <w:sz w:val="15"/>
                <w:szCs w:val="15"/>
                <w:lang w:val="es-419"/>
              </w:rPr>
            </w:pPr>
            <w:r w:rsidRPr="002A71D7">
              <w:rPr>
                <w:color w:val="000000"/>
                <w:sz w:val="15"/>
                <w:szCs w:val="15"/>
                <w:lang w:val="es-419"/>
              </w:rPr>
              <w:t>22-04-</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6C2AF861" w14:textId="14E48516" w:rsidR="00901D07" w:rsidRPr="002A71D7" w:rsidRDefault="00901D07" w:rsidP="00B84D20">
            <w:pPr>
              <w:jc w:val="left"/>
              <w:rPr>
                <w:rFonts w:cs="Arial"/>
                <w:color w:val="000000"/>
                <w:sz w:val="15"/>
                <w:szCs w:val="15"/>
                <w:lang w:val="es-419"/>
              </w:rPr>
            </w:pPr>
            <w:r w:rsidRPr="002A71D7">
              <w:rPr>
                <w:color w:val="000000"/>
                <w:sz w:val="15"/>
                <w:szCs w:val="15"/>
                <w:lang w:val="es-419"/>
              </w:rPr>
              <w:t>22-04-</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4787996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Seminario de IP Key sobre semillas conservadas en la explotación y variedades esencialmente derivadas: seminario de China y la Unión Europea sobre la protección de las obtenciones vegetales</w:t>
            </w:r>
          </w:p>
        </w:tc>
        <w:tc>
          <w:tcPr>
            <w:tcW w:w="1470" w:type="dxa"/>
            <w:tcBorders>
              <w:top w:val="nil"/>
              <w:left w:val="nil"/>
              <w:bottom w:val="single" w:sz="4" w:space="0" w:color="auto"/>
              <w:right w:val="single" w:sz="4" w:space="0" w:color="auto"/>
            </w:tcBorders>
            <w:shd w:val="clear" w:color="auto" w:fill="auto"/>
          </w:tcPr>
          <w:p w14:paraId="3815AB9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Beijing</w:t>
            </w:r>
          </w:p>
        </w:tc>
        <w:tc>
          <w:tcPr>
            <w:tcW w:w="1179" w:type="dxa"/>
            <w:tcBorders>
              <w:top w:val="nil"/>
              <w:left w:val="nil"/>
              <w:bottom w:val="single" w:sz="4" w:space="0" w:color="auto"/>
              <w:right w:val="single" w:sz="4" w:space="0" w:color="auto"/>
            </w:tcBorders>
            <w:shd w:val="clear" w:color="auto" w:fill="auto"/>
          </w:tcPr>
          <w:p w14:paraId="3263794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China</w:t>
            </w:r>
          </w:p>
        </w:tc>
        <w:tc>
          <w:tcPr>
            <w:tcW w:w="1137" w:type="dxa"/>
            <w:tcBorders>
              <w:top w:val="nil"/>
              <w:left w:val="nil"/>
              <w:bottom w:val="single" w:sz="4" w:space="0" w:color="auto"/>
              <w:right w:val="single" w:sz="4" w:space="0" w:color="auto"/>
            </w:tcBorders>
            <w:shd w:val="clear" w:color="auto" w:fill="auto"/>
          </w:tcPr>
          <w:p w14:paraId="2D31251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 Motomura, Han</w:t>
            </w:r>
          </w:p>
        </w:tc>
        <w:tc>
          <w:tcPr>
            <w:tcW w:w="799" w:type="dxa"/>
            <w:tcBorders>
              <w:top w:val="nil"/>
              <w:left w:val="nil"/>
              <w:bottom w:val="single" w:sz="4" w:space="0" w:color="auto"/>
              <w:right w:val="single" w:sz="4" w:space="0" w:color="auto"/>
            </w:tcBorders>
            <w:shd w:val="clear" w:color="auto" w:fill="auto"/>
          </w:tcPr>
          <w:p w14:paraId="51698E7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598B6FA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 IP Key SEA </w:t>
            </w:r>
          </w:p>
        </w:tc>
        <w:tc>
          <w:tcPr>
            <w:tcW w:w="414" w:type="dxa"/>
            <w:tcBorders>
              <w:top w:val="nil"/>
              <w:left w:val="nil"/>
              <w:bottom w:val="single" w:sz="4" w:space="0" w:color="auto"/>
              <w:right w:val="single" w:sz="4" w:space="0" w:color="auto"/>
            </w:tcBorders>
            <w:shd w:val="clear" w:color="auto" w:fill="auto"/>
          </w:tcPr>
          <w:p w14:paraId="55464BC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04D503E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7B03981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3EFC9F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3124919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2F29E9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10BB7C1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0394921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5B643D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C56739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4B9E317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EDC7D9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039C1771"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517986D2"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32</w:t>
            </w:r>
          </w:p>
        </w:tc>
        <w:tc>
          <w:tcPr>
            <w:tcW w:w="675" w:type="dxa"/>
            <w:tcBorders>
              <w:top w:val="nil"/>
              <w:left w:val="nil"/>
              <w:bottom w:val="single" w:sz="4" w:space="0" w:color="auto"/>
              <w:right w:val="single" w:sz="4" w:space="0" w:color="auto"/>
            </w:tcBorders>
            <w:shd w:val="clear" w:color="auto" w:fill="auto"/>
          </w:tcPr>
          <w:p w14:paraId="3E35FC02" w14:textId="5DFC4536" w:rsidR="00901D07" w:rsidRPr="002A71D7" w:rsidRDefault="00901D07" w:rsidP="00B84D20">
            <w:pPr>
              <w:jc w:val="left"/>
              <w:rPr>
                <w:rFonts w:cs="Arial"/>
                <w:color w:val="000000"/>
                <w:sz w:val="15"/>
                <w:szCs w:val="15"/>
                <w:lang w:val="es-419"/>
              </w:rPr>
            </w:pPr>
            <w:r w:rsidRPr="002A71D7">
              <w:rPr>
                <w:color w:val="000000"/>
                <w:sz w:val="15"/>
                <w:szCs w:val="15"/>
                <w:lang w:val="es-419"/>
              </w:rPr>
              <w:t>23-04-</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3811AAC6" w14:textId="2B627ADE" w:rsidR="00901D07" w:rsidRPr="002A71D7" w:rsidRDefault="00901D07" w:rsidP="00B84D20">
            <w:pPr>
              <w:jc w:val="left"/>
              <w:rPr>
                <w:rFonts w:cs="Arial"/>
                <w:color w:val="000000"/>
                <w:sz w:val="15"/>
                <w:szCs w:val="15"/>
                <w:lang w:val="es-419"/>
              </w:rPr>
            </w:pPr>
            <w:r w:rsidRPr="002A71D7">
              <w:rPr>
                <w:color w:val="000000"/>
                <w:sz w:val="15"/>
                <w:szCs w:val="15"/>
                <w:lang w:val="es-419"/>
              </w:rPr>
              <w:t>23-04-</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18D143C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Conferencia de celebración del vigésimo aniversario de la adhesión de China al Convenio Internacional para la Protección de las Obtenciones Vegetales</w:t>
            </w:r>
          </w:p>
        </w:tc>
        <w:tc>
          <w:tcPr>
            <w:tcW w:w="1470" w:type="dxa"/>
            <w:tcBorders>
              <w:top w:val="nil"/>
              <w:left w:val="nil"/>
              <w:bottom w:val="single" w:sz="4" w:space="0" w:color="auto"/>
              <w:right w:val="single" w:sz="4" w:space="0" w:color="auto"/>
            </w:tcBorders>
            <w:shd w:val="clear" w:color="auto" w:fill="auto"/>
          </w:tcPr>
          <w:p w14:paraId="2F22C91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Beijing</w:t>
            </w:r>
          </w:p>
        </w:tc>
        <w:tc>
          <w:tcPr>
            <w:tcW w:w="1179" w:type="dxa"/>
            <w:tcBorders>
              <w:top w:val="nil"/>
              <w:left w:val="nil"/>
              <w:bottom w:val="single" w:sz="4" w:space="0" w:color="auto"/>
              <w:right w:val="single" w:sz="4" w:space="0" w:color="auto"/>
            </w:tcBorders>
            <w:shd w:val="clear" w:color="auto" w:fill="auto"/>
          </w:tcPr>
          <w:p w14:paraId="64896B5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China</w:t>
            </w:r>
          </w:p>
        </w:tc>
        <w:tc>
          <w:tcPr>
            <w:tcW w:w="1137" w:type="dxa"/>
            <w:tcBorders>
              <w:top w:val="nil"/>
              <w:left w:val="nil"/>
              <w:bottom w:val="single" w:sz="4" w:space="0" w:color="auto"/>
              <w:right w:val="single" w:sz="4" w:space="0" w:color="auto"/>
            </w:tcBorders>
            <w:shd w:val="clear" w:color="auto" w:fill="auto"/>
          </w:tcPr>
          <w:p w14:paraId="06E7EFB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 Motomura, Han</w:t>
            </w:r>
          </w:p>
        </w:tc>
        <w:tc>
          <w:tcPr>
            <w:tcW w:w="799" w:type="dxa"/>
            <w:tcBorders>
              <w:top w:val="nil"/>
              <w:left w:val="nil"/>
              <w:bottom w:val="single" w:sz="4" w:space="0" w:color="auto"/>
              <w:right w:val="single" w:sz="4" w:space="0" w:color="auto"/>
            </w:tcBorders>
            <w:shd w:val="clear" w:color="auto" w:fill="auto"/>
          </w:tcPr>
          <w:p w14:paraId="0AE392F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578A385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MARA de China</w:t>
            </w:r>
          </w:p>
        </w:tc>
        <w:tc>
          <w:tcPr>
            <w:tcW w:w="414" w:type="dxa"/>
            <w:tcBorders>
              <w:top w:val="nil"/>
              <w:left w:val="nil"/>
              <w:bottom w:val="single" w:sz="4" w:space="0" w:color="auto"/>
              <w:right w:val="single" w:sz="4" w:space="0" w:color="auto"/>
            </w:tcBorders>
            <w:shd w:val="clear" w:color="auto" w:fill="auto"/>
          </w:tcPr>
          <w:p w14:paraId="6CA0524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5D820EA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61788C1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8A3E28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7236B63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37F8BC3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5C593CD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6680843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B5CDF9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4FB554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902D34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C6FAF1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20CABB4E"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163BEB9F"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33</w:t>
            </w:r>
          </w:p>
        </w:tc>
        <w:tc>
          <w:tcPr>
            <w:tcW w:w="675" w:type="dxa"/>
            <w:tcBorders>
              <w:top w:val="nil"/>
              <w:left w:val="nil"/>
              <w:bottom w:val="single" w:sz="4" w:space="0" w:color="auto"/>
              <w:right w:val="single" w:sz="4" w:space="0" w:color="auto"/>
            </w:tcBorders>
            <w:shd w:val="clear" w:color="auto" w:fill="auto"/>
          </w:tcPr>
          <w:p w14:paraId="13CAF4A0" w14:textId="127D5470" w:rsidR="00901D07" w:rsidRPr="002A71D7" w:rsidRDefault="00901D07" w:rsidP="00B84D20">
            <w:pPr>
              <w:jc w:val="left"/>
              <w:rPr>
                <w:rFonts w:cs="Arial"/>
                <w:color w:val="000000"/>
                <w:sz w:val="15"/>
                <w:szCs w:val="15"/>
                <w:lang w:val="es-419"/>
              </w:rPr>
            </w:pPr>
            <w:r w:rsidRPr="002A71D7">
              <w:rPr>
                <w:color w:val="000000"/>
                <w:sz w:val="15"/>
                <w:szCs w:val="15"/>
                <w:lang w:val="es-419"/>
              </w:rPr>
              <w:t>23-04-</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6C176B00" w14:textId="1A59E3E2" w:rsidR="00901D07" w:rsidRPr="002A71D7" w:rsidRDefault="00901D07" w:rsidP="00B84D20">
            <w:pPr>
              <w:jc w:val="left"/>
              <w:rPr>
                <w:rFonts w:cs="Arial"/>
                <w:color w:val="000000"/>
                <w:sz w:val="15"/>
                <w:szCs w:val="15"/>
                <w:lang w:val="es-419"/>
              </w:rPr>
            </w:pPr>
            <w:r w:rsidRPr="002A71D7">
              <w:rPr>
                <w:color w:val="000000"/>
                <w:sz w:val="15"/>
                <w:szCs w:val="15"/>
                <w:lang w:val="es-419"/>
              </w:rPr>
              <w:t>23-04-</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5970C6C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Seminario internacional sobre la protección de las obtenciones vegetales </w:t>
            </w:r>
          </w:p>
        </w:tc>
        <w:tc>
          <w:tcPr>
            <w:tcW w:w="1470" w:type="dxa"/>
            <w:tcBorders>
              <w:top w:val="nil"/>
              <w:left w:val="nil"/>
              <w:bottom w:val="single" w:sz="4" w:space="0" w:color="auto"/>
              <w:right w:val="single" w:sz="4" w:space="0" w:color="auto"/>
            </w:tcBorders>
            <w:shd w:val="clear" w:color="auto" w:fill="auto"/>
          </w:tcPr>
          <w:p w14:paraId="568689C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Beijing</w:t>
            </w:r>
          </w:p>
        </w:tc>
        <w:tc>
          <w:tcPr>
            <w:tcW w:w="1179" w:type="dxa"/>
            <w:tcBorders>
              <w:top w:val="nil"/>
              <w:left w:val="nil"/>
              <w:bottom w:val="single" w:sz="4" w:space="0" w:color="auto"/>
              <w:right w:val="single" w:sz="4" w:space="0" w:color="auto"/>
            </w:tcBorders>
            <w:shd w:val="clear" w:color="auto" w:fill="auto"/>
          </w:tcPr>
          <w:p w14:paraId="0261383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China</w:t>
            </w:r>
          </w:p>
        </w:tc>
        <w:tc>
          <w:tcPr>
            <w:tcW w:w="1137" w:type="dxa"/>
            <w:tcBorders>
              <w:top w:val="nil"/>
              <w:left w:val="nil"/>
              <w:bottom w:val="single" w:sz="4" w:space="0" w:color="auto"/>
              <w:right w:val="single" w:sz="4" w:space="0" w:color="auto"/>
            </w:tcBorders>
            <w:shd w:val="clear" w:color="auto" w:fill="auto"/>
          </w:tcPr>
          <w:p w14:paraId="66B67F6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 Motomura, Han</w:t>
            </w:r>
          </w:p>
        </w:tc>
        <w:tc>
          <w:tcPr>
            <w:tcW w:w="799" w:type="dxa"/>
            <w:tcBorders>
              <w:top w:val="nil"/>
              <w:left w:val="nil"/>
              <w:bottom w:val="single" w:sz="4" w:space="0" w:color="auto"/>
              <w:right w:val="single" w:sz="4" w:space="0" w:color="auto"/>
            </w:tcBorders>
            <w:shd w:val="clear" w:color="auto" w:fill="auto"/>
          </w:tcPr>
          <w:p w14:paraId="0242821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4C84830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MARA de China, MAFF del Japón, UPOV, Foro EAPVP</w:t>
            </w:r>
          </w:p>
        </w:tc>
        <w:tc>
          <w:tcPr>
            <w:tcW w:w="414" w:type="dxa"/>
            <w:tcBorders>
              <w:top w:val="nil"/>
              <w:left w:val="nil"/>
              <w:bottom w:val="single" w:sz="4" w:space="0" w:color="auto"/>
              <w:right w:val="single" w:sz="4" w:space="0" w:color="auto"/>
            </w:tcBorders>
            <w:shd w:val="clear" w:color="auto" w:fill="auto"/>
          </w:tcPr>
          <w:p w14:paraId="12A31D2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16A3275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0C28B58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0C7F69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624C122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B61B32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0E225CC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574DD29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F951A0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614BF0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14F1881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0FEFA0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7DBFFE7F"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1C80743B"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34</w:t>
            </w:r>
          </w:p>
        </w:tc>
        <w:tc>
          <w:tcPr>
            <w:tcW w:w="675" w:type="dxa"/>
            <w:tcBorders>
              <w:top w:val="nil"/>
              <w:left w:val="nil"/>
              <w:bottom w:val="single" w:sz="4" w:space="0" w:color="auto"/>
              <w:right w:val="single" w:sz="4" w:space="0" w:color="auto"/>
            </w:tcBorders>
            <w:shd w:val="clear" w:color="auto" w:fill="auto"/>
          </w:tcPr>
          <w:p w14:paraId="06F7CD8F" w14:textId="0DC70F7C" w:rsidR="00901D07" w:rsidRPr="002A71D7" w:rsidRDefault="00901D07" w:rsidP="00B84D20">
            <w:pPr>
              <w:jc w:val="left"/>
              <w:rPr>
                <w:rFonts w:cs="Arial"/>
                <w:color w:val="000000"/>
                <w:sz w:val="15"/>
                <w:szCs w:val="15"/>
                <w:lang w:val="es-419"/>
              </w:rPr>
            </w:pPr>
            <w:r w:rsidRPr="002A71D7">
              <w:rPr>
                <w:color w:val="000000"/>
                <w:sz w:val="15"/>
                <w:szCs w:val="15"/>
                <w:lang w:val="es-419"/>
              </w:rPr>
              <w:t>24-04-</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6B959D6B" w14:textId="4FFFD8F4" w:rsidR="00901D07" w:rsidRPr="002A71D7" w:rsidRDefault="00901D07" w:rsidP="00B84D20">
            <w:pPr>
              <w:jc w:val="left"/>
              <w:rPr>
                <w:rFonts w:cs="Arial"/>
                <w:color w:val="000000"/>
                <w:sz w:val="15"/>
                <w:szCs w:val="15"/>
                <w:lang w:val="es-419"/>
              </w:rPr>
            </w:pPr>
            <w:r w:rsidRPr="002A71D7">
              <w:rPr>
                <w:color w:val="000000"/>
                <w:sz w:val="15"/>
                <w:szCs w:val="15"/>
                <w:lang w:val="es-419"/>
              </w:rPr>
              <w:t>24-04-</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65C5141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Duodécima reunión anual del Foro EAPVP</w:t>
            </w:r>
          </w:p>
        </w:tc>
        <w:tc>
          <w:tcPr>
            <w:tcW w:w="1470" w:type="dxa"/>
            <w:tcBorders>
              <w:top w:val="nil"/>
              <w:left w:val="nil"/>
              <w:bottom w:val="single" w:sz="4" w:space="0" w:color="auto"/>
              <w:right w:val="single" w:sz="4" w:space="0" w:color="auto"/>
            </w:tcBorders>
            <w:shd w:val="clear" w:color="auto" w:fill="auto"/>
          </w:tcPr>
          <w:p w14:paraId="54A0D13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Beijing</w:t>
            </w:r>
          </w:p>
        </w:tc>
        <w:tc>
          <w:tcPr>
            <w:tcW w:w="1179" w:type="dxa"/>
            <w:tcBorders>
              <w:top w:val="nil"/>
              <w:left w:val="nil"/>
              <w:bottom w:val="single" w:sz="4" w:space="0" w:color="auto"/>
              <w:right w:val="single" w:sz="4" w:space="0" w:color="auto"/>
            </w:tcBorders>
            <w:shd w:val="clear" w:color="auto" w:fill="auto"/>
          </w:tcPr>
          <w:p w14:paraId="3887AF9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China</w:t>
            </w:r>
          </w:p>
        </w:tc>
        <w:tc>
          <w:tcPr>
            <w:tcW w:w="1137" w:type="dxa"/>
            <w:tcBorders>
              <w:top w:val="nil"/>
              <w:left w:val="nil"/>
              <w:bottom w:val="single" w:sz="4" w:space="0" w:color="auto"/>
              <w:right w:val="single" w:sz="4" w:space="0" w:color="auto"/>
            </w:tcBorders>
            <w:shd w:val="clear" w:color="auto" w:fill="auto"/>
          </w:tcPr>
          <w:p w14:paraId="4867B73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 Motomura, Han</w:t>
            </w:r>
          </w:p>
        </w:tc>
        <w:tc>
          <w:tcPr>
            <w:tcW w:w="799" w:type="dxa"/>
            <w:tcBorders>
              <w:top w:val="nil"/>
              <w:left w:val="nil"/>
              <w:bottom w:val="single" w:sz="4" w:space="0" w:color="auto"/>
              <w:right w:val="single" w:sz="4" w:space="0" w:color="auto"/>
            </w:tcBorders>
            <w:shd w:val="clear" w:color="auto" w:fill="auto"/>
          </w:tcPr>
          <w:p w14:paraId="4DED0C9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1A0861C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Foro EAPVP, JATAFF</w:t>
            </w:r>
          </w:p>
        </w:tc>
        <w:tc>
          <w:tcPr>
            <w:tcW w:w="414" w:type="dxa"/>
            <w:tcBorders>
              <w:top w:val="nil"/>
              <w:left w:val="nil"/>
              <w:bottom w:val="single" w:sz="4" w:space="0" w:color="auto"/>
              <w:right w:val="single" w:sz="4" w:space="0" w:color="auto"/>
            </w:tcBorders>
            <w:shd w:val="clear" w:color="auto" w:fill="auto"/>
          </w:tcPr>
          <w:p w14:paraId="4E9D061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78FF433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73C1C0C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B0CCC6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6509B9D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12A8E9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18AE41B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701C5FD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B95FB8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3DF088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E576D3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B0519E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03570CC2"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49933BD5"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35</w:t>
            </w:r>
          </w:p>
        </w:tc>
        <w:tc>
          <w:tcPr>
            <w:tcW w:w="675" w:type="dxa"/>
            <w:tcBorders>
              <w:top w:val="nil"/>
              <w:left w:val="nil"/>
              <w:bottom w:val="single" w:sz="4" w:space="0" w:color="auto"/>
              <w:right w:val="single" w:sz="4" w:space="0" w:color="auto"/>
            </w:tcBorders>
            <w:shd w:val="clear" w:color="auto" w:fill="auto"/>
          </w:tcPr>
          <w:p w14:paraId="306B3139" w14:textId="11836141" w:rsidR="00901D07" w:rsidRPr="002A71D7" w:rsidRDefault="00901D07" w:rsidP="00B84D20">
            <w:pPr>
              <w:jc w:val="left"/>
              <w:rPr>
                <w:rFonts w:cs="Arial"/>
                <w:color w:val="000000"/>
                <w:sz w:val="15"/>
                <w:szCs w:val="15"/>
                <w:lang w:val="es-419"/>
              </w:rPr>
            </w:pPr>
            <w:r w:rsidRPr="002A71D7">
              <w:rPr>
                <w:color w:val="000000"/>
                <w:sz w:val="15"/>
                <w:szCs w:val="15"/>
                <w:lang w:val="es-419"/>
              </w:rPr>
              <w:t>24-04-</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1B4C1F31" w14:textId="2BE81D34" w:rsidR="00901D07" w:rsidRPr="002A71D7" w:rsidRDefault="00901D07" w:rsidP="00B84D20">
            <w:pPr>
              <w:jc w:val="left"/>
              <w:rPr>
                <w:rFonts w:cs="Arial"/>
                <w:color w:val="000000"/>
                <w:sz w:val="15"/>
                <w:szCs w:val="15"/>
                <w:lang w:val="es-419"/>
              </w:rPr>
            </w:pPr>
            <w:r w:rsidRPr="002A71D7">
              <w:rPr>
                <w:color w:val="000000"/>
                <w:sz w:val="15"/>
                <w:szCs w:val="15"/>
                <w:lang w:val="es-419"/>
              </w:rPr>
              <w:t>24-04-</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52555937" w14:textId="2E92EE7C" w:rsidR="00901D07" w:rsidRPr="002A71D7" w:rsidRDefault="00901D07" w:rsidP="00B84D20">
            <w:pPr>
              <w:jc w:val="left"/>
              <w:rPr>
                <w:rFonts w:cs="Arial"/>
                <w:color w:val="000000"/>
                <w:sz w:val="15"/>
                <w:szCs w:val="15"/>
                <w:lang w:val="es-419"/>
              </w:rPr>
            </w:pPr>
            <w:r w:rsidRPr="002A71D7">
              <w:rPr>
                <w:color w:val="000000"/>
                <w:sz w:val="15"/>
                <w:szCs w:val="15"/>
                <w:lang w:val="es-419"/>
              </w:rPr>
              <w:t>Reunión sobre cooperación en la protección de las obtenciones vegetales</w:t>
            </w:r>
            <w:r w:rsidR="00DE35CE" w:rsidRPr="002A71D7">
              <w:rPr>
                <w:color w:val="000000"/>
                <w:sz w:val="15"/>
                <w:szCs w:val="15"/>
                <w:lang w:val="es-419"/>
              </w:rPr>
              <w:t xml:space="preserve"> en la región asiática</w:t>
            </w:r>
          </w:p>
        </w:tc>
        <w:tc>
          <w:tcPr>
            <w:tcW w:w="1470" w:type="dxa"/>
            <w:tcBorders>
              <w:top w:val="nil"/>
              <w:left w:val="nil"/>
              <w:bottom w:val="single" w:sz="4" w:space="0" w:color="auto"/>
              <w:right w:val="single" w:sz="4" w:space="0" w:color="auto"/>
            </w:tcBorders>
            <w:shd w:val="clear" w:color="auto" w:fill="auto"/>
          </w:tcPr>
          <w:p w14:paraId="2F4C789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Beijing</w:t>
            </w:r>
          </w:p>
        </w:tc>
        <w:tc>
          <w:tcPr>
            <w:tcW w:w="1179" w:type="dxa"/>
            <w:tcBorders>
              <w:top w:val="nil"/>
              <w:left w:val="nil"/>
              <w:bottom w:val="single" w:sz="4" w:space="0" w:color="auto"/>
              <w:right w:val="single" w:sz="4" w:space="0" w:color="auto"/>
            </w:tcBorders>
            <w:shd w:val="clear" w:color="auto" w:fill="auto"/>
          </w:tcPr>
          <w:p w14:paraId="23BAD1A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China</w:t>
            </w:r>
          </w:p>
        </w:tc>
        <w:tc>
          <w:tcPr>
            <w:tcW w:w="1137" w:type="dxa"/>
            <w:tcBorders>
              <w:top w:val="nil"/>
              <w:left w:val="nil"/>
              <w:bottom w:val="single" w:sz="4" w:space="0" w:color="auto"/>
              <w:right w:val="single" w:sz="4" w:space="0" w:color="auto"/>
            </w:tcBorders>
            <w:shd w:val="clear" w:color="auto" w:fill="auto"/>
          </w:tcPr>
          <w:p w14:paraId="5109F89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 Motomura, Han</w:t>
            </w:r>
          </w:p>
        </w:tc>
        <w:tc>
          <w:tcPr>
            <w:tcW w:w="799" w:type="dxa"/>
            <w:tcBorders>
              <w:top w:val="nil"/>
              <w:left w:val="nil"/>
              <w:bottom w:val="single" w:sz="4" w:space="0" w:color="auto"/>
              <w:right w:val="single" w:sz="4" w:space="0" w:color="auto"/>
            </w:tcBorders>
            <w:shd w:val="clear" w:color="auto" w:fill="auto"/>
          </w:tcPr>
          <w:p w14:paraId="06929B8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4165B91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w:t>
            </w:r>
          </w:p>
        </w:tc>
        <w:tc>
          <w:tcPr>
            <w:tcW w:w="414" w:type="dxa"/>
            <w:tcBorders>
              <w:top w:val="nil"/>
              <w:left w:val="nil"/>
              <w:bottom w:val="single" w:sz="4" w:space="0" w:color="auto"/>
              <w:right w:val="single" w:sz="4" w:space="0" w:color="auto"/>
            </w:tcBorders>
            <w:shd w:val="clear" w:color="auto" w:fill="auto"/>
          </w:tcPr>
          <w:p w14:paraId="7679F3B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48" w:type="dxa"/>
            <w:tcBorders>
              <w:top w:val="nil"/>
              <w:left w:val="nil"/>
              <w:bottom w:val="single" w:sz="4" w:space="0" w:color="auto"/>
              <w:right w:val="single" w:sz="4" w:space="0" w:color="auto"/>
            </w:tcBorders>
            <w:shd w:val="clear" w:color="auto" w:fill="auto"/>
          </w:tcPr>
          <w:p w14:paraId="3F88210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6466F5B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CED127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0DEB61A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A0D795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11F4D14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9" w:type="dxa"/>
            <w:tcBorders>
              <w:top w:val="nil"/>
              <w:left w:val="nil"/>
              <w:bottom w:val="single" w:sz="4" w:space="0" w:color="auto"/>
              <w:right w:val="single" w:sz="4" w:space="0" w:color="auto"/>
            </w:tcBorders>
            <w:shd w:val="clear" w:color="auto" w:fill="auto"/>
          </w:tcPr>
          <w:p w14:paraId="780C6B8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F84F2E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A66726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740FE3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365616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65501CE4"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3D911B82"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36</w:t>
            </w:r>
          </w:p>
        </w:tc>
        <w:tc>
          <w:tcPr>
            <w:tcW w:w="675" w:type="dxa"/>
            <w:tcBorders>
              <w:top w:val="nil"/>
              <w:left w:val="nil"/>
              <w:bottom w:val="single" w:sz="4" w:space="0" w:color="auto"/>
              <w:right w:val="single" w:sz="4" w:space="0" w:color="auto"/>
            </w:tcBorders>
            <w:shd w:val="clear" w:color="auto" w:fill="auto"/>
          </w:tcPr>
          <w:p w14:paraId="02D92A70" w14:textId="6403C290" w:rsidR="00901D07" w:rsidRPr="002A71D7" w:rsidRDefault="00901D07" w:rsidP="00B84D20">
            <w:pPr>
              <w:jc w:val="left"/>
              <w:rPr>
                <w:rFonts w:cs="Arial"/>
                <w:color w:val="000000"/>
                <w:sz w:val="15"/>
                <w:szCs w:val="15"/>
                <w:lang w:val="es-419"/>
              </w:rPr>
            </w:pPr>
            <w:r w:rsidRPr="002A71D7">
              <w:rPr>
                <w:color w:val="000000"/>
                <w:sz w:val="15"/>
                <w:szCs w:val="15"/>
                <w:lang w:val="es-419"/>
              </w:rPr>
              <w:t>24-04-</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603DC6DA" w14:textId="77EDDB8A" w:rsidR="00901D07" w:rsidRPr="002A71D7" w:rsidRDefault="00901D07" w:rsidP="00B84D20">
            <w:pPr>
              <w:jc w:val="left"/>
              <w:rPr>
                <w:rFonts w:cs="Arial"/>
                <w:color w:val="000000"/>
                <w:sz w:val="15"/>
                <w:szCs w:val="15"/>
                <w:lang w:val="es-419"/>
              </w:rPr>
            </w:pPr>
            <w:r w:rsidRPr="002A71D7">
              <w:rPr>
                <w:color w:val="000000"/>
                <w:sz w:val="15"/>
                <w:szCs w:val="15"/>
                <w:lang w:val="es-419"/>
              </w:rPr>
              <w:t>24-04-</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3D0293EE"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Reunión del proyecto piloto del Foro EAPVP </w:t>
            </w:r>
          </w:p>
        </w:tc>
        <w:tc>
          <w:tcPr>
            <w:tcW w:w="1470" w:type="dxa"/>
            <w:tcBorders>
              <w:top w:val="nil"/>
              <w:left w:val="nil"/>
              <w:bottom w:val="single" w:sz="4" w:space="0" w:color="auto"/>
              <w:right w:val="single" w:sz="4" w:space="0" w:color="auto"/>
            </w:tcBorders>
            <w:shd w:val="clear" w:color="auto" w:fill="auto"/>
          </w:tcPr>
          <w:p w14:paraId="26F1F02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Beijing</w:t>
            </w:r>
          </w:p>
        </w:tc>
        <w:tc>
          <w:tcPr>
            <w:tcW w:w="1179" w:type="dxa"/>
            <w:tcBorders>
              <w:top w:val="nil"/>
              <w:left w:val="nil"/>
              <w:bottom w:val="single" w:sz="4" w:space="0" w:color="auto"/>
              <w:right w:val="single" w:sz="4" w:space="0" w:color="auto"/>
            </w:tcBorders>
            <w:shd w:val="clear" w:color="auto" w:fill="auto"/>
          </w:tcPr>
          <w:p w14:paraId="2A97923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China</w:t>
            </w:r>
          </w:p>
        </w:tc>
        <w:tc>
          <w:tcPr>
            <w:tcW w:w="1137" w:type="dxa"/>
            <w:tcBorders>
              <w:top w:val="nil"/>
              <w:left w:val="nil"/>
              <w:bottom w:val="single" w:sz="4" w:space="0" w:color="auto"/>
              <w:right w:val="single" w:sz="4" w:space="0" w:color="auto"/>
            </w:tcBorders>
            <w:shd w:val="clear" w:color="auto" w:fill="auto"/>
          </w:tcPr>
          <w:p w14:paraId="13D2083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 Motomura, Han</w:t>
            </w:r>
          </w:p>
        </w:tc>
        <w:tc>
          <w:tcPr>
            <w:tcW w:w="799" w:type="dxa"/>
            <w:tcBorders>
              <w:top w:val="nil"/>
              <w:left w:val="nil"/>
              <w:bottom w:val="single" w:sz="4" w:space="0" w:color="auto"/>
              <w:right w:val="single" w:sz="4" w:space="0" w:color="auto"/>
            </w:tcBorders>
            <w:shd w:val="clear" w:color="auto" w:fill="auto"/>
          </w:tcPr>
          <w:p w14:paraId="7B92594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3878128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Foro EAPVP</w:t>
            </w:r>
          </w:p>
        </w:tc>
        <w:tc>
          <w:tcPr>
            <w:tcW w:w="414" w:type="dxa"/>
            <w:tcBorders>
              <w:top w:val="nil"/>
              <w:left w:val="nil"/>
              <w:bottom w:val="single" w:sz="4" w:space="0" w:color="auto"/>
              <w:right w:val="single" w:sz="4" w:space="0" w:color="auto"/>
            </w:tcBorders>
            <w:shd w:val="clear" w:color="auto" w:fill="auto"/>
          </w:tcPr>
          <w:p w14:paraId="716C543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63E75CC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3DE025E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B19D07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085EAFF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33911E3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614150D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9" w:type="dxa"/>
            <w:tcBorders>
              <w:top w:val="nil"/>
              <w:left w:val="nil"/>
              <w:bottom w:val="single" w:sz="4" w:space="0" w:color="auto"/>
              <w:right w:val="single" w:sz="4" w:space="0" w:color="auto"/>
            </w:tcBorders>
            <w:shd w:val="clear" w:color="auto" w:fill="auto"/>
          </w:tcPr>
          <w:p w14:paraId="21C723A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FB02F9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551F615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2FE729F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242BCC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5D048ECE"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4D713C6E"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37</w:t>
            </w:r>
          </w:p>
        </w:tc>
        <w:tc>
          <w:tcPr>
            <w:tcW w:w="675" w:type="dxa"/>
            <w:tcBorders>
              <w:top w:val="nil"/>
              <w:left w:val="nil"/>
              <w:bottom w:val="single" w:sz="4" w:space="0" w:color="auto"/>
              <w:right w:val="single" w:sz="4" w:space="0" w:color="auto"/>
            </w:tcBorders>
            <w:shd w:val="clear" w:color="auto" w:fill="auto"/>
          </w:tcPr>
          <w:p w14:paraId="0C282D7E" w14:textId="1E88ECAB" w:rsidR="00901D07" w:rsidRPr="002A71D7" w:rsidRDefault="00901D07" w:rsidP="00B84D20">
            <w:pPr>
              <w:jc w:val="left"/>
              <w:rPr>
                <w:rFonts w:cs="Arial"/>
                <w:color w:val="000000"/>
                <w:sz w:val="15"/>
                <w:szCs w:val="15"/>
                <w:lang w:val="es-419"/>
              </w:rPr>
            </w:pPr>
            <w:r w:rsidRPr="002A71D7">
              <w:rPr>
                <w:color w:val="000000"/>
                <w:sz w:val="15"/>
                <w:szCs w:val="15"/>
                <w:lang w:val="es-419"/>
              </w:rPr>
              <w:t>25-04-</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7C65F2F7" w14:textId="1D9A4BF0" w:rsidR="00901D07" w:rsidRPr="002A71D7" w:rsidRDefault="00901D07" w:rsidP="00B84D20">
            <w:pPr>
              <w:jc w:val="left"/>
              <w:rPr>
                <w:rFonts w:cs="Arial"/>
                <w:color w:val="000000"/>
                <w:sz w:val="15"/>
                <w:szCs w:val="15"/>
                <w:lang w:val="es-419"/>
              </w:rPr>
            </w:pPr>
            <w:r w:rsidRPr="002A71D7">
              <w:rPr>
                <w:color w:val="000000"/>
                <w:sz w:val="15"/>
                <w:szCs w:val="15"/>
                <w:lang w:val="es-419"/>
              </w:rPr>
              <w:t>25-04-</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6E26F6C6" w14:textId="6624BC9F"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Reunión con el DCST para </w:t>
            </w:r>
            <w:r w:rsidR="00DE35CE" w:rsidRPr="002A71D7">
              <w:rPr>
                <w:color w:val="000000"/>
                <w:sz w:val="15"/>
                <w:szCs w:val="15"/>
                <w:lang w:val="es-419"/>
              </w:rPr>
              <w:t>estudia</w:t>
            </w:r>
            <w:r w:rsidRPr="002A71D7">
              <w:rPr>
                <w:color w:val="000000"/>
                <w:sz w:val="15"/>
                <w:szCs w:val="15"/>
                <w:lang w:val="es-419"/>
              </w:rPr>
              <w:t>r esferas de cooperación</w:t>
            </w:r>
          </w:p>
        </w:tc>
        <w:tc>
          <w:tcPr>
            <w:tcW w:w="1470" w:type="dxa"/>
            <w:tcBorders>
              <w:top w:val="nil"/>
              <w:left w:val="nil"/>
              <w:bottom w:val="single" w:sz="4" w:space="0" w:color="auto"/>
              <w:right w:val="single" w:sz="4" w:space="0" w:color="auto"/>
            </w:tcBorders>
            <w:shd w:val="clear" w:color="auto" w:fill="auto"/>
          </w:tcPr>
          <w:p w14:paraId="67D5EC4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Beijing</w:t>
            </w:r>
          </w:p>
        </w:tc>
        <w:tc>
          <w:tcPr>
            <w:tcW w:w="1179" w:type="dxa"/>
            <w:tcBorders>
              <w:top w:val="nil"/>
              <w:left w:val="nil"/>
              <w:bottom w:val="single" w:sz="4" w:space="0" w:color="auto"/>
              <w:right w:val="single" w:sz="4" w:space="0" w:color="auto"/>
            </w:tcBorders>
            <w:shd w:val="clear" w:color="auto" w:fill="auto"/>
          </w:tcPr>
          <w:p w14:paraId="14D77F9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China</w:t>
            </w:r>
          </w:p>
        </w:tc>
        <w:tc>
          <w:tcPr>
            <w:tcW w:w="1137" w:type="dxa"/>
            <w:tcBorders>
              <w:top w:val="nil"/>
              <w:left w:val="nil"/>
              <w:bottom w:val="single" w:sz="4" w:space="0" w:color="auto"/>
              <w:right w:val="single" w:sz="4" w:space="0" w:color="auto"/>
            </w:tcBorders>
            <w:shd w:val="clear" w:color="auto" w:fill="auto"/>
          </w:tcPr>
          <w:p w14:paraId="2A45DAF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 Motomura, Han</w:t>
            </w:r>
          </w:p>
        </w:tc>
        <w:tc>
          <w:tcPr>
            <w:tcW w:w="799" w:type="dxa"/>
            <w:tcBorders>
              <w:top w:val="nil"/>
              <w:left w:val="nil"/>
              <w:bottom w:val="single" w:sz="4" w:space="0" w:color="auto"/>
              <w:right w:val="single" w:sz="4" w:space="0" w:color="auto"/>
            </w:tcBorders>
            <w:shd w:val="clear" w:color="auto" w:fill="auto"/>
          </w:tcPr>
          <w:p w14:paraId="54EDB77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3EA3BDC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DCST, UPOV</w:t>
            </w:r>
          </w:p>
        </w:tc>
        <w:tc>
          <w:tcPr>
            <w:tcW w:w="414" w:type="dxa"/>
            <w:tcBorders>
              <w:top w:val="nil"/>
              <w:left w:val="nil"/>
              <w:bottom w:val="single" w:sz="4" w:space="0" w:color="auto"/>
              <w:right w:val="single" w:sz="4" w:space="0" w:color="auto"/>
            </w:tcBorders>
            <w:shd w:val="clear" w:color="auto" w:fill="auto"/>
          </w:tcPr>
          <w:p w14:paraId="2AB5211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01C32B0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375568F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2A83D3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6B408ED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26B59D1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2059198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9" w:type="dxa"/>
            <w:tcBorders>
              <w:top w:val="nil"/>
              <w:left w:val="nil"/>
              <w:bottom w:val="single" w:sz="4" w:space="0" w:color="auto"/>
              <w:right w:val="single" w:sz="4" w:space="0" w:color="auto"/>
            </w:tcBorders>
            <w:shd w:val="clear" w:color="auto" w:fill="auto"/>
          </w:tcPr>
          <w:p w14:paraId="15345E0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50714A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BB0C8D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815254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E444B2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49F1DDCF"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12E75B0B"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38</w:t>
            </w:r>
          </w:p>
        </w:tc>
        <w:tc>
          <w:tcPr>
            <w:tcW w:w="675" w:type="dxa"/>
            <w:tcBorders>
              <w:top w:val="nil"/>
              <w:left w:val="nil"/>
              <w:bottom w:val="single" w:sz="4" w:space="0" w:color="auto"/>
              <w:right w:val="single" w:sz="4" w:space="0" w:color="auto"/>
            </w:tcBorders>
            <w:shd w:val="clear" w:color="auto" w:fill="auto"/>
          </w:tcPr>
          <w:p w14:paraId="509C5F2E" w14:textId="501E8437" w:rsidR="00901D07" w:rsidRPr="002A71D7" w:rsidRDefault="00901D07" w:rsidP="00B84D20">
            <w:pPr>
              <w:jc w:val="left"/>
              <w:rPr>
                <w:rFonts w:cs="Arial"/>
                <w:color w:val="000000"/>
                <w:sz w:val="15"/>
                <w:szCs w:val="15"/>
                <w:lang w:val="es-419"/>
              </w:rPr>
            </w:pPr>
            <w:r w:rsidRPr="002A71D7">
              <w:rPr>
                <w:color w:val="000000"/>
                <w:sz w:val="15"/>
                <w:szCs w:val="15"/>
                <w:lang w:val="es-419"/>
              </w:rPr>
              <w:t>25-04-</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19FC4BAB" w14:textId="569BB67E" w:rsidR="00901D07" w:rsidRPr="002A71D7" w:rsidRDefault="00901D07" w:rsidP="00B84D20">
            <w:pPr>
              <w:jc w:val="left"/>
              <w:rPr>
                <w:rFonts w:cs="Arial"/>
                <w:color w:val="000000"/>
                <w:sz w:val="15"/>
                <w:szCs w:val="15"/>
                <w:lang w:val="es-419"/>
              </w:rPr>
            </w:pPr>
            <w:r w:rsidRPr="002A71D7">
              <w:rPr>
                <w:color w:val="000000"/>
                <w:sz w:val="15"/>
                <w:szCs w:val="15"/>
                <w:lang w:val="es-419"/>
              </w:rPr>
              <w:t>25-04-</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7EEF9E6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Reunión sobre comunicaciones con la ESA</w:t>
            </w:r>
          </w:p>
        </w:tc>
        <w:tc>
          <w:tcPr>
            <w:tcW w:w="1470" w:type="dxa"/>
            <w:tcBorders>
              <w:top w:val="nil"/>
              <w:left w:val="nil"/>
              <w:bottom w:val="single" w:sz="4" w:space="0" w:color="auto"/>
              <w:right w:val="single" w:sz="4" w:space="0" w:color="auto"/>
            </w:tcBorders>
            <w:shd w:val="clear" w:color="auto" w:fill="auto"/>
          </w:tcPr>
          <w:p w14:paraId="499DF4D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Bruselas</w:t>
            </w:r>
          </w:p>
        </w:tc>
        <w:tc>
          <w:tcPr>
            <w:tcW w:w="1179" w:type="dxa"/>
            <w:tcBorders>
              <w:top w:val="nil"/>
              <w:left w:val="nil"/>
              <w:bottom w:val="single" w:sz="4" w:space="0" w:color="auto"/>
              <w:right w:val="single" w:sz="4" w:space="0" w:color="auto"/>
            </w:tcBorders>
            <w:shd w:val="clear" w:color="auto" w:fill="auto"/>
          </w:tcPr>
          <w:p w14:paraId="4BC5F6B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Bélgica</w:t>
            </w:r>
          </w:p>
        </w:tc>
        <w:tc>
          <w:tcPr>
            <w:tcW w:w="1137" w:type="dxa"/>
            <w:tcBorders>
              <w:top w:val="nil"/>
              <w:left w:val="nil"/>
              <w:bottom w:val="single" w:sz="4" w:space="0" w:color="auto"/>
              <w:right w:val="single" w:sz="4" w:space="0" w:color="auto"/>
            </w:tcBorders>
            <w:shd w:val="clear" w:color="auto" w:fill="auto"/>
          </w:tcPr>
          <w:p w14:paraId="049720A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Rovere, Falquet</w:t>
            </w:r>
          </w:p>
        </w:tc>
        <w:tc>
          <w:tcPr>
            <w:tcW w:w="799" w:type="dxa"/>
            <w:tcBorders>
              <w:top w:val="nil"/>
              <w:left w:val="nil"/>
              <w:bottom w:val="single" w:sz="4" w:space="0" w:color="auto"/>
              <w:right w:val="single" w:sz="4" w:space="0" w:color="auto"/>
            </w:tcBorders>
            <w:shd w:val="clear" w:color="auto" w:fill="auto"/>
          </w:tcPr>
          <w:p w14:paraId="34CB78E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7CEA53D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ESA, UPOV</w:t>
            </w:r>
          </w:p>
        </w:tc>
        <w:tc>
          <w:tcPr>
            <w:tcW w:w="414" w:type="dxa"/>
            <w:tcBorders>
              <w:top w:val="nil"/>
              <w:left w:val="nil"/>
              <w:bottom w:val="single" w:sz="4" w:space="0" w:color="auto"/>
              <w:right w:val="single" w:sz="4" w:space="0" w:color="auto"/>
            </w:tcBorders>
            <w:shd w:val="clear" w:color="auto" w:fill="auto"/>
          </w:tcPr>
          <w:p w14:paraId="44A0419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530124E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6DF0C29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8655E6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73E2E5D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29835D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0456063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7339640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BBEC6D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0DF1AC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A12CA5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6DEA209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482DED29"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5ED71FA5"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39</w:t>
            </w:r>
          </w:p>
        </w:tc>
        <w:tc>
          <w:tcPr>
            <w:tcW w:w="675" w:type="dxa"/>
            <w:tcBorders>
              <w:top w:val="nil"/>
              <w:left w:val="nil"/>
              <w:bottom w:val="single" w:sz="4" w:space="0" w:color="auto"/>
              <w:right w:val="single" w:sz="4" w:space="0" w:color="auto"/>
            </w:tcBorders>
            <w:shd w:val="clear" w:color="auto" w:fill="auto"/>
          </w:tcPr>
          <w:p w14:paraId="7DE5E7C9" w14:textId="7D3399C5" w:rsidR="00901D07" w:rsidRPr="002A71D7" w:rsidRDefault="00901D07" w:rsidP="00B84D20">
            <w:pPr>
              <w:jc w:val="left"/>
              <w:rPr>
                <w:rFonts w:cs="Arial"/>
                <w:color w:val="000000"/>
                <w:sz w:val="15"/>
                <w:szCs w:val="15"/>
                <w:lang w:val="es-419"/>
              </w:rPr>
            </w:pPr>
            <w:r w:rsidRPr="002A71D7">
              <w:rPr>
                <w:color w:val="000000"/>
                <w:sz w:val="15"/>
                <w:szCs w:val="15"/>
                <w:lang w:val="es-419"/>
              </w:rPr>
              <w:t>29-04-</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77FA0AF8" w14:textId="6A43F6C2" w:rsidR="00901D07" w:rsidRPr="002A71D7" w:rsidRDefault="00901D07" w:rsidP="00B84D20">
            <w:pPr>
              <w:jc w:val="left"/>
              <w:rPr>
                <w:rFonts w:cs="Arial"/>
                <w:color w:val="000000"/>
                <w:sz w:val="15"/>
                <w:szCs w:val="15"/>
                <w:lang w:val="es-419"/>
              </w:rPr>
            </w:pPr>
            <w:r w:rsidRPr="002A71D7">
              <w:rPr>
                <w:color w:val="000000"/>
                <w:sz w:val="15"/>
                <w:szCs w:val="15"/>
                <w:lang w:val="es-419"/>
              </w:rPr>
              <w:t>30-04-</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4E83BD29" w14:textId="77777777" w:rsidR="00901D07" w:rsidRPr="002A71D7" w:rsidRDefault="00901D07" w:rsidP="00B84D20">
            <w:pPr>
              <w:jc w:val="left"/>
              <w:rPr>
                <w:rFonts w:cs="Arial"/>
                <w:i/>
                <w:iCs/>
                <w:color w:val="000000" w:themeColor="text1"/>
                <w:sz w:val="15"/>
                <w:szCs w:val="15"/>
                <w:lang w:val="es-419"/>
              </w:rPr>
            </w:pPr>
            <w:r w:rsidRPr="002A71D7">
              <w:rPr>
                <w:i/>
                <w:iCs/>
                <w:color w:val="000000" w:themeColor="text1"/>
                <w:sz w:val="15"/>
                <w:szCs w:val="15"/>
                <w:lang w:val="es-419"/>
              </w:rPr>
              <w:t>Programme Master II en Propriété Intellectuelle</w:t>
            </w:r>
          </w:p>
        </w:tc>
        <w:tc>
          <w:tcPr>
            <w:tcW w:w="1470" w:type="dxa"/>
            <w:tcBorders>
              <w:top w:val="nil"/>
              <w:left w:val="nil"/>
              <w:bottom w:val="single" w:sz="4" w:space="0" w:color="auto"/>
              <w:right w:val="single" w:sz="4" w:space="0" w:color="auto"/>
            </w:tcBorders>
            <w:shd w:val="clear" w:color="auto" w:fill="auto"/>
          </w:tcPr>
          <w:p w14:paraId="2EFCAB7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Yaundé</w:t>
            </w:r>
          </w:p>
        </w:tc>
        <w:tc>
          <w:tcPr>
            <w:tcW w:w="1179" w:type="dxa"/>
            <w:tcBorders>
              <w:top w:val="nil"/>
              <w:left w:val="nil"/>
              <w:bottom w:val="single" w:sz="4" w:space="0" w:color="auto"/>
              <w:right w:val="single" w:sz="4" w:space="0" w:color="auto"/>
            </w:tcBorders>
            <w:shd w:val="clear" w:color="auto" w:fill="auto"/>
          </w:tcPr>
          <w:p w14:paraId="2E4B628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Camerún</w:t>
            </w:r>
          </w:p>
        </w:tc>
        <w:tc>
          <w:tcPr>
            <w:tcW w:w="1137" w:type="dxa"/>
            <w:tcBorders>
              <w:top w:val="nil"/>
              <w:left w:val="nil"/>
              <w:bottom w:val="single" w:sz="4" w:space="0" w:color="auto"/>
              <w:right w:val="single" w:sz="4" w:space="0" w:color="auto"/>
            </w:tcBorders>
            <w:shd w:val="clear" w:color="auto" w:fill="auto"/>
          </w:tcPr>
          <w:p w14:paraId="1D0EBA0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Rivoire</w:t>
            </w:r>
          </w:p>
        </w:tc>
        <w:tc>
          <w:tcPr>
            <w:tcW w:w="799" w:type="dxa"/>
            <w:tcBorders>
              <w:top w:val="nil"/>
              <w:left w:val="nil"/>
              <w:bottom w:val="single" w:sz="4" w:space="0" w:color="auto"/>
              <w:right w:val="single" w:sz="4" w:space="0" w:color="auto"/>
            </w:tcBorders>
            <w:shd w:val="clear" w:color="auto" w:fill="auto"/>
          </w:tcPr>
          <w:p w14:paraId="59030C6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64FFF3A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OAPI, Academia de la OMPI y Universidad de Yaundé</w:t>
            </w:r>
          </w:p>
        </w:tc>
        <w:tc>
          <w:tcPr>
            <w:tcW w:w="414" w:type="dxa"/>
            <w:tcBorders>
              <w:top w:val="nil"/>
              <w:left w:val="nil"/>
              <w:bottom w:val="single" w:sz="4" w:space="0" w:color="auto"/>
              <w:right w:val="single" w:sz="4" w:space="0" w:color="auto"/>
            </w:tcBorders>
            <w:shd w:val="clear" w:color="auto" w:fill="auto"/>
          </w:tcPr>
          <w:p w14:paraId="4A325F6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0981B15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4F7CB9F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7EF7C38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0215CB3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922ED4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6BF4A76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23C66A7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0DEF277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2ACA61C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31156C0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DDD270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3E0CBEDC"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4F026A5"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40</w:t>
            </w:r>
          </w:p>
        </w:tc>
        <w:tc>
          <w:tcPr>
            <w:tcW w:w="675" w:type="dxa"/>
            <w:tcBorders>
              <w:top w:val="nil"/>
              <w:left w:val="nil"/>
              <w:bottom w:val="single" w:sz="4" w:space="0" w:color="auto"/>
              <w:right w:val="single" w:sz="4" w:space="0" w:color="auto"/>
            </w:tcBorders>
            <w:shd w:val="clear" w:color="auto" w:fill="auto"/>
          </w:tcPr>
          <w:p w14:paraId="2C075F3C" w14:textId="558DCC6A" w:rsidR="00901D07" w:rsidRPr="002A71D7" w:rsidRDefault="00901D07" w:rsidP="00B84D20">
            <w:pPr>
              <w:jc w:val="left"/>
              <w:rPr>
                <w:rFonts w:cs="Arial"/>
                <w:color w:val="000000"/>
                <w:sz w:val="15"/>
                <w:szCs w:val="15"/>
                <w:lang w:val="es-419"/>
              </w:rPr>
            </w:pPr>
            <w:r w:rsidRPr="002A71D7">
              <w:rPr>
                <w:color w:val="000000"/>
                <w:sz w:val="15"/>
                <w:szCs w:val="15"/>
                <w:lang w:val="es-419"/>
              </w:rPr>
              <w:t>13-05-</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31DD4BBA" w14:textId="5B413579" w:rsidR="00901D07" w:rsidRPr="002A71D7" w:rsidRDefault="00901D07" w:rsidP="00B84D20">
            <w:pPr>
              <w:jc w:val="left"/>
              <w:rPr>
                <w:rFonts w:cs="Arial"/>
                <w:color w:val="000000"/>
                <w:sz w:val="15"/>
                <w:szCs w:val="15"/>
                <w:lang w:val="es-419"/>
              </w:rPr>
            </w:pPr>
            <w:r w:rsidRPr="002A71D7">
              <w:rPr>
                <w:color w:val="000000"/>
                <w:sz w:val="15"/>
                <w:szCs w:val="15"/>
                <w:lang w:val="es-419"/>
              </w:rPr>
              <w:t>15-05-</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11AEEAA0" w14:textId="2267FB6A" w:rsidR="00901D07" w:rsidRPr="002A71D7" w:rsidRDefault="00901D07" w:rsidP="00B84D20">
            <w:pPr>
              <w:jc w:val="left"/>
              <w:rPr>
                <w:rFonts w:cs="Arial"/>
                <w:color w:val="000000"/>
                <w:sz w:val="15"/>
                <w:szCs w:val="15"/>
                <w:lang w:val="es-419"/>
              </w:rPr>
            </w:pPr>
            <w:r w:rsidRPr="002A71D7">
              <w:rPr>
                <w:color w:val="000000"/>
                <w:sz w:val="15"/>
                <w:szCs w:val="15"/>
                <w:lang w:val="es-419"/>
              </w:rPr>
              <w:t>Reunión de expertos en la formulación y la ejecución de estrategias nacionales de propiedad intelectual</w:t>
            </w:r>
            <w:r w:rsidR="003C6750" w:rsidRPr="002A71D7">
              <w:rPr>
                <w:color w:val="000000"/>
                <w:sz w:val="15"/>
                <w:szCs w:val="15"/>
                <w:lang w:val="es-419"/>
              </w:rPr>
              <w:t xml:space="preserve">: </w:t>
            </w:r>
            <w:r w:rsidRPr="002A71D7">
              <w:rPr>
                <w:color w:val="000000"/>
                <w:sz w:val="15"/>
                <w:szCs w:val="15"/>
                <w:lang w:val="es-419"/>
              </w:rPr>
              <w:t xml:space="preserve">actualización y mejora de la metodología y las herramientas de la Organización Mundial de la Propiedad Intelectual </w:t>
            </w:r>
          </w:p>
        </w:tc>
        <w:tc>
          <w:tcPr>
            <w:tcW w:w="1470" w:type="dxa"/>
            <w:tcBorders>
              <w:top w:val="nil"/>
              <w:left w:val="nil"/>
              <w:bottom w:val="single" w:sz="4" w:space="0" w:color="auto"/>
              <w:right w:val="single" w:sz="4" w:space="0" w:color="auto"/>
            </w:tcBorders>
            <w:shd w:val="clear" w:color="auto" w:fill="auto"/>
          </w:tcPr>
          <w:p w14:paraId="7E6BBD9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Ginebra</w:t>
            </w:r>
          </w:p>
        </w:tc>
        <w:tc>
          <w:tcPr>
            <w:tcW w:w="1179" w:type="dxa"/>
            <w:tcBorders>
              <w:top w:val="nil"/>
              <w:left w:val="nil"/>
              <w:bottom w:val="single" w:sz="4" w:space="0" w:color="auto"/>
              <w:right w:val="single" w:sz="4" w:space="0" w:color="auto"/>
            </w:tcBorders>
            <w:shd w:val="clear" w:color="auto" w:fill="auto"/>
          </w:tcPr>
          <w:p w14:paraId="0656007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2C5B786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Huerta</w:t>
            </w:r>
          </w:p>
        </w:tc>
        <w:tc>
          <w:tcPr>
            <w:tcW w:w="799" w:type="dxa"/>
            <w:tcBorders>
              <w:top w:val="nil"/>
              <w:left w:val="nil"/>
              <w:bottom w:val="single" w:sz="4" w:space="0" w:color="auto"/>
              <w:right w:val="single" w:sz="4" w:space="0" w:color="auto"/>
            </w:tcBorders>
            <w:shd w:val="clear" w:color="auto" w:fill="auto"/>
          </w:tcPr>
          <w:p w14:paraId="4C276F6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1FE95D52" w14:textId="060802A2" w:rsidR="00901D07" w:rsidRPr="002A71D7" w:rsidRDefault="00DE35CE" w:rsidP="00B84D20">
            <w:pPr>
              <w:jc w:val="left"/>
              <w:rPr>
                <w:rFonts w:cs="Arial"/>
                <w:color w:val="000000"/>
                <w:sz w:val="15"/>
                <w:szCs w:val="15"/>
                <w:lang w:val="es-419"/>
              </w:rPr>
            </w:pPr>
            <w:r w:rsidRPr="002A71D7">
              <w:rPr>
                <w:color w:val="000000"/>
                <w:sz w:val="15"/>
                <w:szCs w:val="15"/>
                <w:lang w:val="es-419"/>
              </w:rPr>
              <w:t>OMPI</w:t>
            </w:r>
          </w:p>
        </w:tc>
        <w:tc>
          <w:tcPr>
            <w:tcW w:w="414" w:type="dxa"/>
            <w:tcBorders>
              <w:top w:val="nil"/>
              <w:left w:val="nil"/>
              <w:bottom w:val="single" w:sz="4" w:space="0" w:color="auto"/>
              <w:right w:val="single" w:sz="4" w:space="0" w:color="auto"/>
            </w:tcBorders>
            <w:shd w:val="clear" w:color="auto" w:fill="auto"/>
          </w:tcPr>
          <w:p w14:paraId="56ADCE4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64CF828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07CFAE9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568C0A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EB28CB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2CC68F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76E2F56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7BEDB3C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915F88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AED732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26638B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6999C4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r>
      <w:tr w:rsidR="00901D07" w:rsidRPr="002A71D7" w14:paraId="0AF5C320" w14:textId="77777777" w:rsidTr="00B84D20">
        <w:trPr>
          <w:cantSplit/>
        </w:trPr>
        <w:tc>
          <w:tcPr>
            <w:tcW w:w="351" w:type="dxa"/>
            <w:tcBorders>
              <w:top w:val="single" w:sz="4" w:space="0" w:color="auto"/>
              <w:left w:val="single" w:sz="4" w:space="0" w:color="auto"/>
              <w:bottom w:val="single" w:sz="4" w:space="0" w:color="auto"/>
              <w:right w:val="single" w:sz="4" w:space="0" w:color="auto"/>
            </w:tcBorders>
            <w:shd w:val="clear" w:color="auto" w:fill="auto"/>
          </w:tcPr>
          <w:p w14:paraId="0A02D5D1"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lastRenderedPageBreak/>
              <w:t>41</w:t>
            </w:r>
          </w:p>
        </w:tc>
        <w:tc>
          <w:tcPr>
            <w:tcW w:w="675" w:type="dxa"/>
            <w:tcBorders>
              <w:top w:val="single" w:sz="4" w:space="0" w:color="auto"/>
              <w:left w:val="nil"/>
              <w:bottom w:val="single" w:sz="4" w:space="0" w:color="auto"/>
              <w:right w:val="single" w:sz="4" w:space="0" w:color="auto"/>
            </w:tcBorders>
            <w:shd w:val="clear" w:color="auto" w:fill="auto"/>
          </w:tcPr>
          <w:p w14:paraId="29D168E0" w14:textId="4CB08E79" w:rsidR="00901D07" w:rsidRPr="002A71D7" w:rsidRDefault="00901D07" w:rsidP="00B84D20">
            <w:pPr>
              <w:jc w:val="left"/>
              <w:rPr>
                <w:rFonts w:cs="Arial"/>
                <w:color w:val="000000"/>
                <w:sz w:val="15"/>
                <w:szCs w:val="15"/>
                <w:lang w:val="es-419"/>
              </w:rPr>
            </w:pPr>
            <w:r w:rsidRPr="002A71D7">
              <w:rPr>
                <w:color w:val="000000"/>
                <w:sz w:val="15"/>
                <w:szCs w:val="15"/>
                <w:lang w:val="es-419"/>
              </w:rPr>
              <w:t>13-05-</w:t>
            </w:r>
            <w:r w:rsidR="001E6E4E">
              <w:rPr>
                <w:color w:val="000000"/>
                <w:sz w:val="15"/>
                <w:szCs w:val="15"/>
                <w:lang w:val="es-419"/>
              </w:rPr>
              <w:t>19</w:t>
            </w:r>
          </w:p>
        </w:tc>
        <w:tc>
          <w:tcPr>
            <w:tcW w:w="718" w:type="dxa"/>
            <w:tcBorders>
              <w:top w:val="single" w:sz="4" w:space="0" w:color="auto"/>
              <w:left w:val="nil"/>
              <w:bottom w:val="single" w:sz="4" w:space="0" w:color="auto"/>
              <w:right w:val="single" w:sz="4" w:space="0" w:color="auto"/>
            </w:tcBorders>
            <w:shd w:val="clear" w:color="auto" w:fill="auto"/>
          </w:tcPr>
          <w:p w14:paraId="61B12AD2" w14:textId="64586BE6" w:rsidR="00901D07" w:rsidRPr="002A71D7" w:rsidRDefault="00901D07" w:rsidP="00B84D20">
            <w:pPr>
              <w:jc w:val="left"/>
              <w:rPr>
                <w:rFonts w:cs="Arial"/>
                <w:color w:val="000000"/>
                <w:sz w:val="15"/>
                <w:szCs w:val="15"/>
                <w:lang w:val="es-419"/>
              </w:rPr>
            </w:pPr>
            <w:r w:rsidRPr="002A71D7">
              <w:rPr>
                <w:color w:val="000000"/>
                <w:sz w:val="15"/>
                <w:szCs w:val="15"/>
                <w:lang w:val="es-419"/>
              </w:rPr>
              <w:t>17-05-</w:t>
            </w:r>
            <w:r w:rsidR="001E6E4E">
              <w:rPr>
                <w:color w:val="000000"/>
                <w:sz w:val="15"/>
                <w:szCs w:val="15"/>
                <w:lang w:val="es-419"/>
              </w:rPr>
              <w:t>19</w:t>
            </w:r>
          </w:p>
        </w:tc>
        <w:tc>
          <w:tcPr>
            <w:tcW w:w="3043" w:type="dxa"/>
            <w:tcBorders>
              <w:top w:val="single" w:sz="4" w:space="0" w:color="auto"/>
              <w:left w:val="nil"/>
              <w:bottom w:val="single" w:sz="4" w:space="0" w:color="auto"/>
              <w:right w:val="single" w:sz="4" w:space="0" w:color="auto"/>
            </w:tcBorders>
            <w:shd w:val="clear" w:color="auto" w:fill="auto"/>
          </w:tcPr>
          <w:p w14:paraId="64C4A523" w14:textId="17028337"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Programa de formación a un miembro del personal de la OCVV en el marco de una iniciativa de intercambio de experiencia y conocimientos respecto de las actividades de </w:t>
            </w:r>
            <w:r w:rsidR="005456E3">
              <w:rPr>
                <w:color w:val="000000"/>
                <w:sz w:val="15"/>
                <w:szCs w:val="15"/>
                <w:lang w:val="es-419"/>
              </w:rPr>
              <w:t>la UPOV</w:t>
            </w:r>
            <w:r w:rsidRPr="002A71D7">
              <w:rPr>
                <w:color w:val="000000"/>
                <w:sz w:val="15"/>
                <w:szCs w:val="15"/>
                <w:lang w:val="es-419"/>
              </w:rPr>
              <w:t xml:space="preserve"> y la OCVV</w:t>
            </w:r>
          </w:p>
        </w:tc>
        <w:tc>
          <w:tcPr>
            <w:tcW w:w="1470" w:type="dxa"/>
            <w:tcBorders>
              <w:top w:val="single" w:sz="4" w:space="0" w:color="auto"/>
              <w:left w:val="nil"/>
              <w:bottom w:val="single" w:sz="4" w:space="0" w:color="auto"/>
              <w:right w:val="single" w:sz="4" w:space="0" w:color="auto"/>
            </w:tcBorders>
            <w:shd w:val="clear" w:color="auto" w:fill="auto"/>
          </w:tcPr>
          <w:p w14:paraId="67000A4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Ginebra</w:t>
            </w:r>
          </w:p>
        </w:tc>
        <w:tc>
          <w:tcPr>
            <w:tcW w:w="1179" w:type="dxa"/>
            <w:tcBorders>
              <w:top w:val="single" w:sz="4" w:space="0" w:color="auto"/>
              <w:left w:val="nil"/>
              <w:bottom w:val="single" w:sz="4" w:space="0" w:color="auto"/>
              <w:right w:val="single" w:sz="4" w:space="0" w:color="auto"/>
            </w:tcBorders>
            <w:shd w:val="clear" w:color="auto" w:fill="auto"/>
          </w:tcPr>
          <w:p w14:paraId="07981CF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single" w:sz="4" w:space="0" w:color="auto"/>
              <w:left w:val="nil"/>
              <w:bottom w:val="single" w:sz="4" w:space="0" w:color="auto"/>
              <w:right w:val="single" w:sz="4" w:space="0" w:color="auto"/>
            </w:tcBorders>
            <w:shd w:val="clear" w:color="auto" w:fill="auto"/>
          </w:tcPr>
          <w:p w14:paraId="719C064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todo el personal</w:t>
            </w:r>
          </w:p>
        </w:tc>
        <w:tc>
          <w:tcPr>
            <w:tcW w:w="799" w:type="dxa"/>
            <w:tcBorders>
              <w:top w:val="single" w:sz="4" w:space="0" w:color="auto"/>
              <w:left w:val="nil"/>
              <w:bottom w:val="single" w:sz="4" w:space="0" w:color="auto"/>
              <w:right w:val="single" w:sz="4" w:space="0" w:color="auto"/>
            </w:tcBorders>
            <w:shd w:val="clear" w:color="auto" w:fill="auto"/>
          </w:tcPr>
          <w:p w14:paraId="09A97D6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single" w:sz="4" w:space="0" w:color="auto"/>
              <w:left w:val="nil"/>
              <w:bottom w:val="single" w:sz="4" w:space="0" w:color="auto"/>
              <w:right w:val="single" w:sz="4" w:space="0" w:color="auto"/>
            </w:tcBorders>
            <w:shd w:val="clear" w:color="auto" w:fill="auto"/>
          </w:tcPr>
          <w:p w14:paraId="463CA77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 OCVV</w:t>
            </w:r>
          </w:p>
        </w:tc>
        <w:tc>
          <w:tcPr>
            <w:tcW w:w="414" w:type="dxa"/>
            <w:tcBorders>
              <w:top w:val="single" w:sz="4" w:space="0" w:color="auto"/>
              <w:left w:val="nil"/>
              <w:bottom w:val="single" w:sz="4" w:space="0" w:color="auto"/>
              <w:right w:val="single" w:sz="4" w:space="0" w:color="auto"/>
            </w:tcBorders>
            <w:shd w:val="clear" w:color="auto" w:fill="auto"/>
          </w:tcPr>
          <w:p w14:paraId="1FF1724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single" w:sz="4" w:space="0" w:color="auto"/>
              <w:left w:val="nil"/>
              <w:bottom w:val="single" w:sz="4" w:space="0" w:color="auto"/>
              <w:right w:val="single" w:sz="4" w:space="0" w:color="auto"/>
            </w:tcBorders>
            <w:shd w:val="clear" w:color="auto" w:fill="auto"/>
          </w:tcPr>
          <w:p w14:paraId="0CB9AC7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single" w:sz="4" w:space="0" w:color="auto"/>
              <w:left w:val="nil"/>
              <w:bottom w:val="single" w:sz="4" w:space="0" w:color="auto"/>
              <w:right w:val="single" w:sz="4" w:space="0" w:color="auto"/>
            </w:tcBorders>
            <w:shd w:val="clear" w:color="auto" w:fill="auto"/>
          </w:tcPr>
          <w:p w14:paraId="4A1929B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single" w:sz="4" w:space="0" w:color="auto"/>
              <w:left w:val="nil"/>
              <w:bottom w:val="single" w:sz="4" w:space="0" w:color="auto"/>
              <w:right w:val="single" w:sz="4" w:space="0" w:color="auto"/>
            </w:tcBorders>
            <w:shd w:val="clear" w:color="auto" w:fill="auto"/>
          </w:tcPr>
          <w:p w14:paraId="42613F7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single" w:sz="4" w:space="0" w:color="auto"/>
              <w:left w:val="nil"/>
              <w:bottom w:val="single" w:sz="4" w:space="0" w:color="auto"/>
              <w:right w:val="single" w:sz="4" w:space="0" w:color="auto"/>
            </w:tcBorders>
            <w:shd w:val="clear" w:color="auto" w:fill="auto"/>
          </w:tcPr>
          <w:p w14:paraId="27CBD19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single" w:sz="4" w:space="0" w:color="auto"/>
              <w:left w:val="nil"/>
              <w:bottom w:val="single" w:sz="4" w:space="0" w:color="auto"/>
              <w:right w:val="single" w:sz="4" w:space="0" w:color="auto"/>
            </w:tcBorders>
            <w:shd w:val="clear" w:color="auto" w:fill="auto"/>
          </w:tcPr>
          <w:p w14:paraId="5133FA7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single" w:sz="4" w:space="0" w:color="auto"/>
              <w:left w:val="nil"/>
              <w:bottom w:val="single" w:sz="4" w:space="0" w:color="auto"/>
              <w:right w:val="single" w:sz="4" w:space="0" w:color="auto"/>
            </w:tcBorders>
            <w:shd w:val="clear" w:color="auto" w:fill="auto"/>
          </w:tcPr>
          <w:p w14:paraId="521BE5E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single" w:sz="4" w:space="0" w:color="auto"/>
              <w:left w:val="nil"/>
              <w:bottom w:val="single" w:sz="4" w:space="0" w:color="auto"/>
              <w:right w:val="single" w:sz="4" w:space="0" w:color="auto"/>
            </w:tcBorders>
            <w:shd w:val="clear" w:color="auto" w:fill="auto"/>
          </w:tcPr>
          <w:p w14:paraId="134F4D0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single" w:sz="4" w:space="0" w:color="auto"/>
              <w:left w:val="nil"/>
              <w:bottom w:val="single" w:sz="4" w:space="0" w:color="auto"/>
              <w:right w:val="single" w:sz="4" w:space="0" w:color="auto"/>
            </w:tcBorders>
            <w:shd w:val="clear" w:color="auto" w:fill="auto"/>
          </w:tcPr>
          <w:p w14:paraId="644B8A7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single" w:sz="4" w:space="0" w:color="auto"/>
              <w:left w:val="nil"/>
              <w:bottom w:val="single" w:sz="4" w:space="0" w:color="auto"/>
              <w:right w:val="single" w:sz="4" w:space="0" w:color="auto"/>
            </w:tcBorders>
            <w:shd w:val="clear" w:color="auto" w:fill="auto"/>
          </w:tcPr>
          <w:p w14:paraId="410AFD0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single" w:sz="4" w:space="0" w:color="auto"/>
              <w:left w:val="nil"/>
              <w:bottom w:val="single" w:sz="4" w:space="0" w:color="auto"/>
              <w:right w:val="single" w:sz="4" w:space="0" w:color="auto"/>
            </w:tcBorders>
            <w:shd w:val="clear" w:color="auto" w:fill="auto"/>
          </w:tcPr>
          <w:p w14:paraId="5D999F3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single" w:sz="4" w:space="0" w:color="auto"/>
              <w:left w:val="nil"/>
              <w:bottom w:val="single" w:sz="4" w:space="0" w:color="auto"/>
              <w:right w:val="single" w:sz="4" w:space="0" w:color="auto"/>
            </w:tcBorders>
            <w:shd w:val="clear" w:color="auto" w:fill="auto"/>
          </w:tcPr>
          <w:p w14:paraId="697D676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282C0373"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114B6623"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42</w:t>
            </w:r>
          </w:p>
        </w:tc>
        <w:tc>
          <w:tcPr>
            <w:tcW w:w="675" w:type="dxa"/>
            <w:tcBorders>
              <w:top w:val="nil"/>
              <w:left w:val="nil"/>
              <w:bottom w:val="single" w:sz="4" w:space="0" w:color="auto"/>
              <w:right w:val="single" w:sz="4" w:space="0" w:color="auto"/>
            </w:tcBorders>
            <w:shd w:val="clear" w:color="auto" w:fill="auto"/>
          </w:tcPr>
          <w:p w14:paraId="149A1972" w14:textId="0F40FB00" w:rsidR="00901D07" w:rsidRPr="002A71D7" w:rsidRDefault="00901D07" w:rsidP="00B84D20">
            <w:pPr>
              <w:jc w:val="left"/>
              <w:rPr>
                <w:rFonts w:cs="Arial"/>
                <w:color w:val="000000"/>
                <w:sz w:val="15"/>
                <w:szCs w:val="15"/>
                <w:lang w:val="es-419"/>
              </w:rPr>
            </w:pPr>
            <w:r w:rsidRPr="002A71D7">
              <w:rPr>
                <w:color w:val="000000"/>
                <w:sz w:val="15"/>
                <w:szCs w:val="15"/>
                <w:lang w:val="es-419"/>
              </w:rPr>
              <w:t>16-05-</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76CEDDE3" w14:textId="6B2431AA" w:rsidR="00901D07" w:rsidRPr="002A71D7" w:rsidRDefault="00901D07" w:rsidP="00B84D20">
            <w:pPr>
              <w:jc w:val="left"/>
              <w:rPr>
                <w:rFonts w:cs="Arial"/>
                <w:color w:val="000000"/>
                <w:sz w:val="15"/>
                <w:szCs w:val="15"/>
                <w:lang w:val="es-419"/>
              </w:rPr>
            </w:pPr>
            <w:r w:rsidRPr="002A71D7">
              <w:rPr>
                <w:color w:val="000000"/>
                <w:sz w:val="15"/>
                <w:szCs w:val="15"/>
                <w:lang w:val="es-419"/>
              </w:rPr>
              <w:t>16-05-</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7923457F" w14:textId="387D1608"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Visita del personal de la ISF a la Oficina de </w:t>
            </w:r>
            <w:r w:rsidR="005456E3">
              <w:rPr>
                <w:color w:val="000000"/>
                <w:sz w:val="15"/>
                <w:szCs w:val="15"/>
                <w:lang w:val="es-419"/>
              </w:rPr>
              <w:t>la UPOV</w:t>
            </w:r>
          </w:p>
        </w:tc>
        <w:tc>
          <w:tcPr>
            <w:tcW w:w="1470" w:type="dxa"/>
            <w:tcBorders>
              <w:top w:val="nil"/>
              <w:left w:val="nil"/>
              <w:bottom w:val="single" w:sz="4" w:space="0" w:color="auto"/>
              <w:right w:val="single" w:sz="4" w:space="0" w:color="auto"/>
            </w:tcBorders>
            <w:shd w:val="clear" w:color="auto" w:fill="auto"/>
          </w:tcPr>
          <w:p w14:paraId="592E190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Ginebra</w:t>
            </w:r>
          </w:p>
        </w:tc>
        <w:tc>
          <w:tcPr>
            <w:tcW w:w="1179" w:type="dxa"/>
            <w:tcBorders>
              <w:top w:val="nil"/>
              <w:left w:val="nil"/>
              <w:bottom w:val="single" w:sz="4" w:space="0" w:color="auto"/>
              <w:right w:val="single" w:sz="4" w:space="0" w:color="auto"/>
            </w:tcBorders>
            <w:shd w:val="clear" w:color="auto" w:fill="auto"/>
          </w:tcPr>
          <w:p w14:paraId="588370DE"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458DE57E"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todo el personal</w:t>
            </w:r>
          </w:p>
        </w:tc>
        <w:tc>
          <w:tcPr>
            <w:tcW w:w="799" w:type="dxa"/>
            <w:tcBorders>
              <w:top w:val="nil"/>
              <w:left w:val="nil"/>
              <w:bottom w:val="single" w:sz="4" w:space="0" w:color="auto"/>
              <w:right w:val="single" w:sz="4" w:space="0" w:color="auto"/>
            </w:tcBorders>
            <w:shd w:val="clear" w:color="auto" w:fill="auto"/>
          </w:tcPr>
          <w:p w14:paraId="6FA9DB6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6251F27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 ISF</w:t>
            </w:r>
          </w:p>
        </w:tc>
        <w:tc>
          <w:tcPr>
            <w:tcW w:w="414" w:type="dxa"/>
            <w:tcBorders>
              <w:top w:val="nil"/>
              <w:left w:val="nil"/>
              <w:bottom w:val="single" w:sz="4" w:space="0" w:color="auto"/>
              <w:right w:val="single" w:sz="4" w:space="0" w:color="auto"/>
            </w:tcBorders>
            <w:shd w:val="clear" w:color="auto" w:fill="auto"/>
          </w:tcPr>
          <w:p w14:paraId="7CCF1A4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3030740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4DE0272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2B4AF19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7523E3D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7CE84D6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76ED446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0765E5E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B30C71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951F1A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7B168A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1C09346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6DE4760B"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3B8D16D0"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43</w:t>
            </w:r>
          </w:p>
        </w:tc>
        <w:tc>
          <w:tcPr>
            <w:tcW w:w="675" w:type="dxa"/>
            <w:tcBorders>
              <w:top w:val="nil"/>
              <w:left w:val="nil"/>
              <w:bottom w:val="single" w:sz="4" w:space="0" w:color="auto"/>
              <w:right w:val="single" w:sz="4" w:space="0" w:color="auto"/>
            </w:tcBorders>
            <w:shd w:val="clear" w:color="auto" w:fill="auto"/>
          </w:tcPr>
          <w:p w14:paraId="2EB100B5" w14:textId="0C5CB492" w:rsidR="00901D07" w:rsidRPr="002A71D7" w:rsidRDefault="00901D07" w:rsidP="00B84D20">
            <w:pPr>
              <w:jc w:val="left"/>
              <w:rPr>
                <w:rFonts w:cs="Arial"/>
                <w:color w:val="000000"/>
                <w:sz w:val="15"/>
                <w:szCs w:val="15"/>
                <w:lang w:val="es-419"/>
              </w:rPr>
            </w:pPr>
            <w:r w:rsidRPr="002A71D7">
              <w:rPr>
                <w:color w:val="000000"/>
                <w:sz w:val="15"/>
                <w:szCs w:val="15"/>
                <w:lang w:val="es-419"/>
              </w:rPr>
              <w:t>20-05-</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5774DCBF" w14:textId="1406E523" w:rsidR="00901D07" w:rsidRPr="002A71D7" w:rsidRDefault="00901D07" w:rsidP="00B84D20">
            <w:pPr>
              <w:jc w:val="left"/>
              <w:rPr>
                <w:rFonts w:cs="Arial"/>
                <w:color w:val="000000"/>
                <w:sz w:val="15"/>
                <w:szCs w:val="15"/>
                <w:lang w:val="es-419"/>
              </w:rPr>
            </w:pPr>
            <w:r w:rsidRPr="002A71D7">
              <w:rPr>
                <w:color w:val="000000"/>
                <w:sz w:val="15"/>
                <w:szCs w:val="15"/>
                <w:lang w:val="es-419"/>
              </w:rPr>
              <w:t>22-05-</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39455FAF" w14:textId="26361AB4" w:rsidR="00901D07" w:rsidRPr="002A71D7" w:rsidRDefault="00DE35CE" w:rsidP="00B84D20">
            <w:pPr>
              <w:jc w:val="left"/>
              <w:rPr>
                <w:rFonts w:cs="Arial"/>
                <w:color w:val="000000"/>
                <w:sz w:val="15"/>
                <w:szCs w:val="15"/>
                <w:lang w:val="es-419"/>
              </w:rPr>
            </w:pPr>
            <w:r w:rsidRPr="002A71D7">
              <w:rPr>
                <w:color w:val="000000"/>
                <w:sz w:val="15"/>
                <w:szCs w:val="15"/>
                <w:lang w:val="es-419"/>
              </w:rPr>
              <w:t>Reunión de la Asamblea General de la OMA</w:t>
            </w:r>
          </w:p>
        </w:tc>
        <w:tc>
          <w:tcPr>
            <w:tcW w:w="1470" w:type="dxa"/>
            <w:tcBorders>
              <w:top w:val="nil"/>
              <w:left w:val="nil"/>
              <w:bottom w:val="single" w:sz="4" w:space="0" w:color="auto"/>
              <w:right w:val="single" w:sz="4" w:space="0" w:color="auto"/>
            </w:tcBorders>
            <w:shd w:val="clear" w:color="auto" w:fill="auto"/>
          </w:tcPr>
          <w:p w14:paraId="35747D5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Luxemburgo</w:t>
            </w:r>
          </w:p>
        </w:tc>
        <w:tc>
          <w:tcPr>
            <w:tcW w:w="1179" w:type="dxa"/>
            <w:tcBorders>
              <w:top w:val="nil"/>
              <w:left w:val="nil"/>
              <w:bottom w:val="single" w:sz="4" w:space="0" w:color="auto"/>
              <w:right w:val="single" w:sz="4" w:space="0" w:color="auto"/>
            </w:tcBorders>
            <w:shd w:val="clear" w:color="auto" w:fill="auto"/>
          </w:tcPr>
          <w:p w14:paraId="50F83D8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Luxemburgo</w:t>
            </w:r>
          </w:p>
        </w:tc>
        <w:tc>
          <w:tcPr>
            <w:tcW w:w="1137" w:type="dxa"/>
            <w:tcBorders>
              <w:top w:val="nil"/>
              <w:left w:val="nil"/>
              <w:bottom w:val="single" w:sz="4" w:space="0" w:color="auto"/>
              <w:right w:val="single" w:sz="4" w:space="0" w:color="auto"/>
            </w:tcBorders>
            <w:shd w:val="clear" w:color="auto" w:fill="auto"/>
          </w:tcPr>
          <w:p w14:paraId="5E5C56B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w:t>
            </w:r>
          </w:p>
        </w:tc>
        <w:tc>
          <w:tcPr>
            <w:tcW w:w="799" w:type="dxa"/>
            <w:tcBorders>
              <w:top w:val="nil"/>
              <w:left w:val="nil"/>
              <w:bottom w:val="single" w:sz="4" w:space="0" w:color="auto"/>
              <w:right w:val="single" w:sz="4" w:space="0" w:color="auto"/>
            </w:tcBorders>
            <w:shd w:val="clear" w:color="auto" w:fill="auto"/>
          </w:tcPr>
          <w:p w14:paraId="177807B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72CDEC9F" w14:textId="06005875" w:rsidR="00901D07" w:rsidRPr="002A71D7" w:rsidRDefault="00DE35CE" w:rsidP="00B84D20">
            <w:pPr>
              <w:jc w:val="left"/>
              <w:rPr>
                <w:rFonts w:cs="Arial"/>
                <w:color w:val="000000"/>
                <w:sz w:val="15"/>
                <w:szCs w:val="15"/>
                <w:lang w:val="es-419"/>
              </w:rPr>
            </w:pPr>
            <w:r w:rsidRPr="002A71D7">
              <w:rPr>
                <w:color w:val="000000"/>
                <w:sz w:val="15"/>
                <w:szCs w:val="15"/>
                <w:lang w:val="es-419"/>
              </w:rPr>
              <w:t>OMA</w:t>
            </w:r>
          </w:p>
        </w:tc>
        <w:tc>
          <w:tcPr>
            <w:tcW w:w="414" w:type="dxa"/>
            <w:tcBorders>
              <w:top w:val="nil"/>
              <w:left w:val="nil"/>
              <w:bottom w:val="single" w:sz="4" w:space="0" w:color="auto"/>
              <w:right w:val="single" w:sz="4" w:space="0" w:color="auto"/>
            </w:tcBorders>
            <w:shd w:val="clear" w:color="auto" w:fill="auto"/>
          </w:tcPr>
          <w:p w14:paraId="60FB7F7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2B5664E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2C6AD0B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8D680B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7814735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39AF8A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2B40E85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741F3A9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D18520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910C5C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37FD29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09BE8AE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626B820C"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70917CED"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44</w:t>
            </w:r>
          </w:p>
        </w:tc>
        <w:tc>
          <w:tcPr>
            <w:tcW w:w="675" w:type="dxa"/>
            <w:tcBorders>
              <w:top w:val="nil"/>
              <w:left w:val="nil"/>
              <w:bottom w:val="single" w:sz="4" w:space="0" w:color="auto"/>
              <w:right w:val="single" w:sz="4" w:space="0" w:color="auto"/>
            </w:tcBorders>
            <w:shd w:val="clear" w:color="auto" w:fill="auto"/>
          </w:tcPr>
          <w:p w14:paraId="187296E5" w14:textId="09AC1942" w:rsidR="00901D07" w:rsidRPr="002A71D7" w:rsidRDefault="00901D07" w:rsidP="00B84D20">
            <w:pPr>
              <w:jc w:val="left"/>
              <w:rPr>
                <w:rFonts w:cs="Arial"/>
                <w:color w:val="000000"/>
                <w:sz w:val="15"/>
                <w:szCs w:val="15"/>
                <w:lang w:val="es-419"/>
              </w:rPr>
            </w:pPr>
            <w:r w:rsidRPr="002A71D7">
              <w:rPr>
                <w:color w:val="000000"/>
                <w:sz w:val="15"/>
                <w:szCs w:val="15"/>
                <w:lang w:val="es-419"/>
              </w:rPr>
              <w:t>20-05-</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7F13A056" w14:textId="4505CBB9" w:rsidR="00901D07" w:rsidRPr="002A71D7" w:rsidRDefault="00901D07" w:rsidP="00B84D20">
            <w:pPr>
              <w:jc w:val="left"/>
              <w:rPr>
                <w:rFonts w:cs="Arial"/>
                <w:color w:val="000000"/>
                <w:sz w:val="15"/>
                <w:szCs w:val="15"/>
                <w:lang w:val="es-419"/>
              </w:rPr>
            </w:pPr>
            <w:r w:rsidRPr="002A71D7">
              <w:rPr>
                <w:color w:val="000000"/>
                <w:sz w:val="15"/>
                <w:szCs w:val="15"/>
                <w:lang w:val="es-419"/>
              </w:rPr>
              <w:t>22-05-</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2EFAF89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Acto en el marco de los Diálogos sobre los sistemas alimentarios</w:t>
            </w:r>
          </w:p>
        </w:tc>
        <w:tc>
          <w:tcPr>
            <w:tcW w:w="1470" w:type="dxa"/>
            <w:tcBorders>
              <w:top w:val="nil"/>
              <w:left w:val="nil"/>
              <w:bottom w:val="single" w:sz="4" w:space="0" w:color="auto"/>
              <w:right w:val="single" w:sz="4" w:space="0" w:color="auto"/>
            </w:tcBorders>
            <w:shd w:val="clear" w:color="auto" w:fill="auto"/>
          </w:tcPr>
          <w:p w14:paraId="6D1F30F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Luxemburgo</w:t>
            </w:r>
          </w:p>
        </w:tc>
        <w:tc>
          <w:tcPr>
            <w:tcW w:w="1179" w:type="dxa"/>
            <w:tcBorders>
              <w:top w:val="nil"/>
              <w:left w:val="nil"/>
              <w:bottom w:val="single" w:sz="4" w:space="0" w:color="auto"/>
              <w:right w:val="single" w:sz="4" w:space="0" w:color="auto"/>
            </w:tcBorders>
            <w:shd w:val="clear" w:color="auto" w:fill="auto"/>
          </w:tcPr>
          <w:p w14:paraId="60A730F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Luxemburgo</w:t>
            </w:r>
          </w:p>
        </w:tc>
        <w:tc>
          <w:tcPr>
            <w:tcW w:w="1137" w:type="dxa"/>
            <w:tcBorders>
              <w:top w:val="nil"/>
              <w:left w:val="nil"/>
              <w:bottom w:val="single" w:sz="4" w:space="0" w:color="auto"/>
              <w:right w:val="single" w:sz="4" w:space="0" w:color="auto"/>
            </w:tcBorders>
            <w:shd w:val="clear" w:color="auto" w:fill="auto"/>
          </w:tcPr>
          <w:p w14:paraId="090EC35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w:t>
            </w:r>
          </w:p>
        </w:tc>
        <w:tc>
          <w:tcPr>
            <w:tcW w:w="799" w:type="dxa"/>
            <w:tcBorders>
              <w:top w:val="nil"/>
              <w:left w:val="nil"/>
              <w:bottom w:val="single" w:sz="4" w:space="0" w:color="auto"/>
              <w:right w:val="single" w:sz="4" w:space="0" w:color="auto"/>
            </w:tcBorders>
            <w:shd w:val="clear" w:color="auto" w:fill="auto"/>
          </w:tcPr>
          <w:p w14:paraId="1669606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63A47AA1" w14:textId="63D0FA52" w:rsidR="00901D07" w:rsidRPr="002A71D7" w:rsidRDefault="00DE35CE" w:rsidP="00B84D20">
            <w:pPr>
              <w:jc w:val="left"/>
              <w:rPr>
                <w:rFonts w:cs="Arial"/>
                <w:color w:val="000000"/>
                <w:sz w:val="15"/>
                <w:szCs w:val="15"/>
                <w:lang w:val="es-419"/>
              </w:rPr>
            </w:pPr>
            <w:r w:rsidRPr="002A71D7">
              <w:rPr>
                <w:color w:val="000000"/>
                <w:sz w:val="15"/>
                <w:szCs w:val="15"/>
                <w:lang w:val="es-419"/>
              </w:rPr>
              <w:t>OMA</w:t>
            </w:r>
          </w:p>
        </w:tc>
        <w:tc>
          <w:tcPr>
            <w:tcW w:w="414" w:type="dxa"/>
            <w:tcBorders>
              <w:top w:val="nil"/>
              <w:left w:val="nil"/>
              <w:bottom w:val="single" w:sz="4" w:space="0" w:color="auto"/>
              <w:right w:val="single" w:sz="4" w:space="0" w:color="auto"/>
            </w:tcBorders>
            <w:shd w:val="clear" w:color="auto" w:fill="auto"/>
          </w:tcPr>
          <w:p w14:paraId="38014E3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2521E0F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1FBFD61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D852E5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194E738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71B1D76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4EA2804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4B213F8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58ED5F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3B2455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91BA6D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44DCB72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4D8FE6DA"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5169049D"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45</w:t>
            </w:r>
          </w:p>
        </w:tc>
        <w:tc>
          <w:tcPr>
            <w:tcW w:w="675" w:type="dxa"/>
            <w:tcBorders>
              <w:top w:val="nil"/>
              <w:left w:val="nil"/>
              <w:bottom w:val="single" w:sz="4" w:space="0" w:color="auto"/>
              <w:right w:val="single" w:sz="4" w:space="0" w:color="auto"/>
            </w:tcBorders>
            <w:shd w:val="clear" w:color="auto" w:fill="auto"/>
          </w:tcPr>
          <w:p w14:paraId="44E2D759" w14:textId="1C31BA38" w:rsidR="00901D07" w:rsidRPr="002A71D7" w:rsidRDefault="00901D07" w:rsidP="00B84D20">
            <w:pPr>
              <w:jc w:val="left"/>
              <w:rPr>
                <w:rFonts w:cs="Arial"/>
                <w:color w:val="000000"/>
                <w:sz w:val="15"/>
                <w:szCs w:val="15"/>
                <w:lang w:val="es-419"/>
              </w:rPr>
            </w:pPr>
            <w:r w:rsidRPr="002A71D7">
              <w:rPr>
                <w:color w:val="000000"/>
                <w:sz w:val="15"/>
                <w:szCs w:val="15"/>
                <w:lang w:val="es-419"/>
              </w:rPr>
              <w:t>20-05-</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4D6C42C7" w14:textId="6DF4F1EA" w:rsidR="00901D07" w:rsidRPr="002A71D7" w:rsidRDefault="00901D07" w:rsidP="00B84D20">
            <w:pPr>
              <w:jc w:val="left"/>
              <w:rPr>
                <w:rFonts w:cs="Arial"/>
                <w:color w:val="000000"/>
                <w:sz w:val="15"/>
                <w:szCs w:val="15"/>
                <w:lang w:val="es-419"/>
              </w:rPr>
            </w:pPr>
            <w:r w:rsidRPr="002A71D7">
              <w:rPr>
                <w:color w:val="000000"/>
                <w:sz w:val="15"/>
                <w:szCs w:val="15"/>
                <w:lang w:val="es-419"/>
              </w:rPr>
              <w:t>23-05-</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4D4AB72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Segunda reunión del Grupo Especial de Expertos Técnicos (AHTEG) sobre los Derechos del Agricultor del ITPGRFA</w:t>
            </w:r>
          </w:p>
        </w:tc>
        <w:tc>
          <w:tcPr>
            <w:tcW w:w="1470" w:type="dxa"/>
            <w:tcBorders>
              <w:top w:val="nil"/>
              <w:left w:val="nil"/>
              <w:bottom w:val="single" w:sz="4" w:space="0" w:color="auto"/>
              <w:right w:val="single" w:sz="4" w:space="0" w:color="auto"/>
            </w:tcBorders>
            <w:shd w:val="clear" w:color="auto" w:fill="auto"/>
          </w:tcPr>
          <w:p w14:paraId="4660BAA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Roma</w:t>
            </w:r>
          </w:p>
        </w:tc>
        <w:tc>
          <w:tcPr>
            <w:tcW w:w="1179" w:type="dxa"/>
            <w:tcBorders>
              <w:top w:val="nil"/>
              <w:left w:val="nil"/>
              <w:bottom w:val="single" w:sz="4" w:space="0" w:color="auto"/>
              <w:right w:val="single" w:sz="4" w:space="0" w:color="auto"/>
            </w:tcBorders>
            <w:shd w:val="clear" w:color="auto" w:fill="auto"/>
          </w:tcPr>
          <w:p w14:paraId="07E5FCC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Italia</w:t>
            </w:r>
          </w:p>
        </w:tc>
        <w:tc>
          <w:tcPr>
            <w:tcW w:w="1137" w:type="dxa"/>
            <w:tcBorders>
              <w:top w:val="nil"/>
              <w:left w:val="nil"/>
              <w:bottom w:val="single" w:sz="4" w:space="0" w:color="auto"/>
              <w:right w:val="single" w:sz="4" w:space="0" w:color="auto"/>
            </w:tcBorders>
            <w:shd w:val="clear" w:color="auto" w:fill="auto"/>
          </w:tcPr>
          <w:p w14:paraId="1D1E284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Huerta</w:t>
            </w:r>
          </w:p>
        </w:tc>
        <w:tc>
          <w:tcPr>
            <w:tcW w:w="799" w:type="dxa"/>
            <w:tcBorders>
              <w:top w:val="nil"/>
              <w:left w:val="nil"/>
              <w:bottom w:val="single" w:sz="4" w:space="0" w:color="auto"/>
              <w:right w:val="single" w:sz="4" w:space="0" w:color="auto"/>
            </w:tcBorders>
            <w:shd w:val="clear" w:color="auto" w:fill="auto"/>
          </w:tcPr>
          <w:p w14:paraId="28FC973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7D420E3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ITPGRFA</w:t>
            </w:r>
          </w:p>
        </w:tc>
        <w:tc>
          <w:tcPr>
            <w:tcW w:w="414" w:type="dxa"/>
            <w:tcBorders>
              <w:top w:val="nil"/>
              <w:left w:val="nil"/>
              <w:bottom w:val="single" w:sz="4" w:space="0" w:color="auto"/>
              <w:right w:val="single" w:sz="4" w:space="0" w:color="auto"/>
            </w:tcBorders>
            <w:shd w:val="clear" w:color="auto" w:fill="auto"/>
          </w:tcPr>
          <w:p w14:paraId="6A2944A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4C3AA1B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005BB3E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911F33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20ABA12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735325A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57D907A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3C079FA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B84D1E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174D3D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9EFF24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52DEAA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r>
      <w:tr w:rsidR="00901D07" w:rsidRPr="002A71D7" w14:paraId="6C9A3090"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4981F66"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46</w:t>
            </w:r>
          </w:p>
        </w:tc>
        <w:tc>
          <w:tcPr>
            <w:tcW w:w="675" w:type="dxa"/>
            <w:tcBorders>
              <w:top w:val="nil"/>
              <w:left w:val="nil"/>
              <w:bottom w:val="single" w:sz="4" w:space="0" w:color="auto"/>
              <w:right w:val="single" w:sz="4" w:space="0" w:color="auto"/>
            </w:tcBorders>
            <w:shd w:val="clear" w:color="auto" w:fill="auto"/>
          </w:tcPr>
          <w:p w14:paraId="7AF95C99" w14:textId="32E48BBB" w:rsidR="00901D07" w:rsidRPr="002A71D7" w:rsidRDefault="00901D07" w:rsidP="00B84D20">
            <w:pPr>
              <w:jc w:val="left"/>
              <w:rPr>
                <w:rFonts w:cs="Arial"/>
                <w:color w:val="000000"/>
                <w:sz w:val="15"/>
                <w:szCs w:val="15"/>
                <w:lang w:val="es-419"/>
              </w:rPr>
            </w:pPr>
            <w:r w:rsidRPr="002A71D7">
              <w:rPr>
                <w:color w:val="000000"/>
                <w:sz w:val="15"/>
                <w:szCs w:val="15"/>
                <w:lang w:val="es-419"/>
              </w:rPr>
              <w:t>20-05-</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4B6263E6" w14:textId="161EC883" w:rsidR="00901D07" w:rsidRPr="002A71D7" w:rsidRDefault="00901D07" w:rsidP="00B84D20">
            <w:pPr>
              <w:jc w:val="left"/>
              <w:rPr>
                <w:rFonts w:cs="Arial"/>
                <w:color w:val="000000"/>
                <w:sz w:val="15"/>
                <w:szCs w:val="15"/>
                <w:lang w:val="es-419"/>
              </w:rPr>
            </w:pPr>
            <w:r w:rsidRPr="002A71D7">
              <w:rPr>
                <w:color w:val="000000"/>
                <w:sz w:val="15"/>
                <w:szCs w:val="15"/>
                <w:lang w:val="es-419"/>
              </w:rPr>
              <w:t>24-05-</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189F546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Grupo de Trabajo Técnico sobre Hortalizas (TWV/53)</w:t>
            </w:r>
          </w:p>
        </w:tc>
        <w:tc>
          <w:tcPr>
            <w:tcW w:w="1470" w:type="dxa"/>
            <w:tcBorders>
              <w:top w:val="nil"/>
              <w:left w:val="nil"/>
              <w:bottom w:val="single" w:sz="4" w:space="0" w:color="auto"/>
              <w:right w:val="single" w:sz="4" w:space="0" w:color="auto"/>
            </w:tcBorders>
            <w:shd w:val="clear" w:color="auto" w:fill="auto"/>
          </w:tcPr>
          <w:p w14:paraId="337507A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Seúl</w:t>
            </w:r>
          </w:p>
        </w:tc>
        <w:tc>
          <w:tcPr>
            <w:tcW w:w="1179" w:type="dxa"/>
            <w:tcBorders>
              <w:top w:val="nil"/>
              <w:left w:val="nil"/>
              <w:bottom w:val="single" w:sz="4" w:space="0" w:color="auto"/>
              <w:right w:val="single" w:sz="4" w:space="0" w:color="auto"/>
            </w:tcBorders>
            <w:shd w:val="clear" w:color="auto" w:fill="auto"/>
          </w:tcPr>
          <w:p w14:paraId="2BB423A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República de Corea</w:t>
            </w:r>
          </w:p>
        </w:tc>
        <w:tc>
          <w:tcPr>
            <w:tcW w:w="1137" w:type="dxa"/>
            <w:tcBorders>
              <w:top w:val="nil"/>
              <w:left w:val="nil"/>
              <w:bottom w:val="single" w:sz="4" w:space="0" w:color="auto"/>
              <w:right w:val="single" w:sz="4" w:space="0" w:color="auto"/>
            </w:tcBorders>
            <w:shd w:val="clear" w:color="auto" w:fill="auto"/>
          </w:tcPr>
          <w:p w14:paraId="38C9AE0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Rivoire, Oertel</w:t>
            </w:r>
          </w:p>
        </w:tc>
        <w:tc>
          <w:tcPr>
            <w:tcW w:w="799" w:type="dxa"/>
            <w:tcBorders>
              <w:top w:val="nil"/>
              <w:left w:val="nil"/>
              <w:bottom w:val="single" w:sz="4" w:space="0" w:color="auto"/>
              <w:right w:val="single" w:sz="4" w:space="0" w:color="auto"/>
            </w:tcBorders>
            <w:shd w:val="clear" w:color="auto" w:fill="auto"/>
          </w:tcPr>
          <w:p w14:paraId="2C25A73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3B8BF78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w:t>
            </w:r>
          </w:p>
        </w:tc>
        <w:tc>
          <w:tcPr>
            <w:tcW w:w="414" w:type="dxa"/>
            <w:tcBorders>
              <w:top w:val="nil"/>
              <w:left w:val="nil"/>
              <w:bottom w:val="single" w:sz="4" w:space="0" w:color="auto"/>
              <w:right w:val="single" w:sz="4" w:space="0" w:color="auto"/>
            </w:tcBorders>
            <w:shd w:val="clear" w:color="auto" w:fill="auto"/>
          </w:tcPr>
          <w:p w14:paraId="03A442D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4FA45C6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6F79239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557721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6BF7C6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B140B7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616" w:type="dxa"/>
            <w:tcBorders>
              <w:top w:val="nil"/>
              <w:left w:val="nil"/>
              <w:bottom w:val="single" w:sz="4" w:space="0" w:color="auto"/>
              <w:right w:val="single" w:sz="4" w:space="0" w:color="auto"/>
            </w:tcBorders>
            <w:shd w:val="clear" w:color="auto" w:fill="auto"/>
          </w:tcPr>
          <w:p w14:paraId="1B08360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250DC96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CF3DE2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29ECD1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312FEC4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687A38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7986374B"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7245E411"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47</w:t>
            </w:r>
          </w:p>
        </w:tc>
        <w:tc>
          <w:tcPr>
            <w:tcW w:w="675" w:type="dxa"/>
            <w:tcBorders>
              <w:top w:val="nil"/>
              <w:left w:val="nil"/>
              <w:bottom w:val="single" w:sz="4" w:space="0" w:color="auto"/>
              <w:right w:val="single" w:sz="4" w:space="0" w:color="auto"/>
            </w:tcBorders>
            <w:shd w:val="clear" w:color="auto" w:fill="auto"/>
          </w:tcPr>
          <w:p w14:paraId="7E4B65C5" w14:textId="6B2B71C5" w:rsidR="00901D07" w:rsidRPr="002A71D7" w:rsidRDefault="00901D07" w:rsidP="00B84D20">
            <w:pPr>
              <w:jc w:val="left"/>
              <w:rPr>
                <w:rFonts w:cs="Arial"/>
                <w:color w:val="000000"/>
                <w:sz w:val="15"/>
                <w:szCs w:val="15"/>
                <w:lang w:val="es-419"/>
              </w:rPr>
            </w:pPr>
            <w:r w:rsidRPr="002A71D7">
              <w:rPr>
                <w:color w:val="000000"/>
                <w:sz w:val="15"/>
                <w:szCs w:val="15"/>
                <w:lang w:val="es-419"/>
              </w:rPr>
              <w:t>03-06-</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2D8C31AD" w14:textId="11E06B1E" w:rsidR="00901D07" w:rsidRPr="002A71D7" w:rsidRDefault="00901D07" w:rsidP="00B84D20">
            <w:pPr>
              <w:jc w:val="left"/>
              <w:rPr>
                <w:rFonts w:cs="Arial"/>
                <w:color w:val="000000"/>
                <w:sz w:val="15"/>
                <w:szCs w:val="15"/>
                <w:lang w:val="es-419"/>
              </w:rPr>
            </w:pPr>
            <w:r w:rsidRPr="002A71D7">
              <w:rPr>
                <w:color w:val="000000"/>
                <w:sz w:val="15"/>
                <w:szCs w:val="15"/>
                <w:lang w:val="es-419"/>
              </w:rPr>
              <w:t>06-06-</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765A7E1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Congreso Mundial de Semillas de 2019 de la ISF</w:t>
            </w:r>
          </w:p>
        </w:tc>
        <w:tc>
          <w:tcPr>
            <w:tcW w:w="1470" w:type="dxa"/>
            <w:tcBorders>
              <w:top w:val="nil"/>
              <w:left w:val="nil"/>
              <w:bottom w:val="single" w:sz="4" w:space="0" w:color="auto"/>
              <w:right w:val="single" w:sz="4" w:space="0" w:color="auto"/>
            </w:tcBorders>
            <w:shd w:val="clear" w:color="auto" w:fill="auto"/>
          </w:tcPr>
          <w:p w14:paraId="08A4BDD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Niza</w:t>
            </w:r>
          </w:p>
        </w:tc>
        <w:tc>
          <w:tcPr>
            <w:tcW w:w="1179" w:type="dxa"/>
            <w:tcBorders>
              <w:top w:val="nil"/>
              <w:left w:val="nil"/>
              <w:bottom w:val="single" w:sz="4" w:space="0" w:color="auto"/>
              <w:right w:val="single" w:sz="4" w:space="0" w:color="auto"/>
            </w:tcBorders>
            <w:shd w:val="clear" w:color="auto" w:fill="auto"/>
          </w:tcPr>
          <w:p w14:paraId="331451B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Francia</w:t>
            </w:r>
          </w:p>
        </w:tc>
        <w:tc>
          <w:tcPr>
            <w:tcW w:w="1137" w:type="dxa"/>
            <w:tcBorders>
              <w:top w:val="nil"/>
              <w:left w:val="nil"/>
              <w:bottom w:val="single" w:sz="4" w:space="0" w:color="auto"/>
              <w:right w:val="single" w:sz="4" w:space="0" w:color="auto"/>
            </w:tcBorders>
            <w:shd w:val="clear" w:color="auto" w:fill="auto"/>
          </w:tcPr>
          <w:p w14:paraId="2D8F236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 Rivoire</w:t>
            </w:r>
          </w:p>
        </w:tc>
        <w:tc>
          <w:tcPr>
            <w:tcW w:w="799" w:type="dxa"/>
            <w:tcBorders>
              <w:top w:val="nil"/>
              <w:left w:val="nil"/>
              <w:bottom w:val="single" w:sz="4" w:space="0" w:color="auto"/>
              <w:right w:val="single" w:sz="4" w:space="0" w:color="auto"/>
            </w:tcBorders>
            <w:shd w:val="clear" w:color="auto" w:fill="auto"/>
          </w:tcPr>
          <w:p w14:paraId="674D3AE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18D94A4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ISF</w:t>
            </w:r>
          </w:p>
        </w:tc>
        <w:tc>
          <w:tcPr>
            <w:tcW w:w="414" w:type="dxa"/>
            <w:tcBorders>
              <w:top w:val="nil"/>
              <w:left w:val="nil"/>
              <w:bottom w:val="single" w:sz="4" w:space="0" w:color="auto"/>
              <w:right w:val="single" w:sz="4" w:space="0" w:color="auto"/>
            </w:tcBorders>
            <w:shd w:val="clear" w:color="auto" w:fill="auto"/>
          </w:tcPr>
          <w:p w14:paraId="6303F6B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2A1B96C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7F7520A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B72428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796F97D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921595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1F6E369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6231886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14B158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885159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49AE56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455F713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24A07E34"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D0437ED"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48</w:t>
            </w:r>
          </w:p>
        </w:tc>
        <w:tc>
          <w:tcPr>
            <w:tcW w:w="675" w:type="dxa"/>
            <w:tcBorders>
              <w:top w:val="nil"/>
              <w:left w:val="nil"/>
              <w:bottom w:val="single" w:sz="4" w:space="0" w:color="auto"/>
              <w:right w:val="single" w:sz="4" w:space="0" w:color="auto"/>
            </w:tcBorders>
            <w:shd w:val="clear" w:color="auto" w:fill="auto"/>
          </w:tcPr>
          <w:p w14:paraId="15E2465B" w14:textId="4C14ED14" w:rsidR="00901D07" w:rsidRPr="002A71D7" w:rsidRDefault="00901D07" w:rsidP="00B84D20">
            <w:pPr>
              <w:jc w:val="left"/>
              <w:rPr>
                <w:rFonts w:cs="Arial"/>
                <w:color w:val="000000"/>
                <w:sz w:val="15"/>
                <w:szCs w:val="15"/>
                <w:lang w:val="es-419"/>
              </w:rPr>
            </w:pPr>
            <w:r w:rsidRPr="002A71D7">
              <w:rPr>
                <w:color w:val="000000"/>
                <w:sz w:val="15"/>
                <w:szCs w:val="15"/>
                <w:lang w:val="es-419"/>
              </w:rPr>
              <w:t>06-06-</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24B1E0EF" w14:textId="0E0A1E3F" w:rsidR="00901D07" w:rsidRPr="002A71D7" w:rsidRDefault="00901D07" w:rsidP="00B84D20">
            <w:pPr>
              <w:jc w:val="left"/>
              <w:rPr>
                <w:rFonts w:cs="Arial"/>
                <w:color w:val="000000"/>
                <w:sz w:val="15"/>
                <w:szCs w:val="15"/>
                <w:lang w:val="es-419"/>
              </w:rPr>
            </w:pPr>
            <w:r w:rsidRPr="002A71D7">
              <w:rPr>
                <w:color w:val="000000"/>
                <w:sz w:val="15"/>
                <w:szCs w:val="15"/>
                <w:lang w:val="es-419"/>
              </w:rPr>
              <w:t>06-06-</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570EFC6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Reunión del Consejo de los ADPIC</w:t>
            </w:r>
          </w:p>
        </w:tc>
        <w:tc>
          <w:tcPr>
            <w:tcW w:w="1470" w:type="dxa"/>
            <w:tcBorders>
              <w:top w:val="nil"/>
              <w:left w:val="nil"/>
              <w:bottom w:val="single" w:sz="4" w:space="0" w:color="auto"/>
              <w:right w:val="single" w:sz="4" w:space="0" w:color="auto"/>
            </w:tcBorders>
            <w:shd w:val="clear" w:color="auto" w:fill="auto"/>
          </w:tcPr>
          <w:p w14:paraId="74F6C60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Ginebra</w:t>
            </w:r>
          </w:p>
        </w:tc>
        <w:tc>
          <w:tcPr>
            <w:tcW w:w="1179" w:type="dxa"/>
            <w:tcBorders>
              <w:top w:val="nil"/>
              <w:left w:val="nil"/>
              <w:bottom w:val="single" w:sz="4" w:space="0" w:color="auto"/>
              <w:right w:val="single" w:sz="4" w:space="0" w:color="auto"/>
            </w:tcBorders>
            <w:shd w:val="clear" w:color="auto" w:fill="auto"/>
          </w:tcPr>
          <w:p w14:paraId="3A16D72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1947BA7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Huerta</w:t>
            </w:r>
          </w:p>
        </w:tc>
        <w:tc>
          <w:tcPr>
            <w:tcW w:w="799" w:type="dxa"/>
            <w:tcBorders>
              <w:top w:val="nil"/>
              <w:left w:val="nil"/>
              <w:bottom w:val="single" w:sz="4" w:space="0" w:color="auto"/>
              <w:right w:val="single" w:sz="4" w:space="0" w:color="auto"/>
            </w:tcBorders>
            <w:shd w:val="clear" w:color="auto" w:fill="auto"/>
          </w:tcPr>
          <w:p w14:paraId="6FC9713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1E0A6E0F" w14:textId="420B8D56" w:rsidR="00901D07" w:rsidRPr="002A71D7" w:rsidRDefault="002059B8" w:rsidP="00B84D20">
            <w:pPr>
              <w:jc w:val="left"/>
              <w:rPr>
                <w:rFonts w:cs="Arial"/>
                <w:color w:val="000000"/>
                <w:sz w:val="15"/>
                <w:szCs w:val="15"/>
                <w:lang w:val="es-419"/>
              </w:rPr>
            </w:pPr>
            <w:r w:rsidRPr="002A71D7">
              <w:rPr>
                <w:color w:val="000000"/>
                <w:sz w:val="15"/>
                <w:szCs w:val="15"/>
                <w:lang w:val="es-419"/>
              </w:rPr>
              <w:t>OMC</w:t>
            </w:r>
          </w:p>
        </w:tc>
        <w:tc>
          <w:tcPr>
            <w:tcW w:w="414" w:type="dxa"/>
            <w:tcBorders>
              <w:top w:val="nil"/>
              <w:left w:val="nil"/>
              <w:bottom w:val="single" w:sz="4" w:space="0" w:color="auto"/>
              <w:right w:val="single" w:sz="4" w:space="0" w:color="auto"/>
            </w:tcBorders>
            <w:shd w:val="clear" w:color="auto" w:fill="auto"/>
          </w:tcPr>
          <w:p w14:paraId="112CE5C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0277E33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4C54088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ED8C7B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6D7294B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FBF22A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42A0CD6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2DF51B3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F21362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2826C8E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2F6779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4560F9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r>
      <w:tr w:rsidR="00901D07" w:rsidRPr="002A71D7" w14:paraId="42CB7124"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3C1657D9"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49</w:t>
            </w:r>
          </w:p>
        </w:tc>
        <w:tc>
          <w:tcPr>
            <w:tcW w:w="675" w:type="dxa"/>
            <w:tcBorders>
              <w:top w:val="nil"/>
              <w:left w:val="nil"/>
              <w:bottom w:val="single" w:sz="4" w:space="0" w:color="auto"/>
              <w:right w:val="single" w:sz="4" w:space="0" w:color="auto"/>
            </w:tcBorders>
            <w:shd w:val="clear" w:color="auto" w:fill="auto"/>
          </w:tcPr>
          <w:p w14:paraId="4034FA32" w14:textId="4EC5AC94" w:rsidR="00901D07" w:rsidRPr="002A71D7" w:rsidRDefault="00901D07" w:rsidP="00B84D20">
            <w:pPr>
              <w:jc w:val="left"/>
              <w:rPr>
                <w:rFonts w:cs="Arial"/>
                <w:color w:val="000000"/>
                <w:sz w:val="15"/>
                <w:szCs w:val="15"/>
                <w:lang w:val="es-419"/>
              </w:rPr>
            </w:pPr>
            <w:r w:rsidRPr="002A71D7">
              <w:rPr>
                <w:color w:val="000000"/>
                <w:sz w:val="15"/>
                <w:szCs w:val="15"/>
                <w:lang w:val="es-419"/>
              </w:rPr>
              <w:t>10-06-</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4B6F2C40" w14:textId="19A419D5" w:rsidR="00901D07" w:rsidRPr="002A71D7" w:rsidRDefault="00901D07" w:rsidP="00B84D20">
            <w:pPr>
              <w:jc w:val="left"/>
              <w:rPr>
                <w:rFonts w:cs="Arial"/>
                <w:color w:val="000000"/>
                <w:sz w:val="15"/>
                <w:szCs w:val="15"/>
                <w:lang w:val="es-419"/>
              </w:rPr>
            </w:pPr>
            <w:r w:rsidRPr="002A71D7">
              <w:rPr>
                <w:color w:val="000000"/>
                <w:sz w:val="15"/>
                <w:szCs w:val="15"/>
                <w:lang w:val="es-419"/>
              </w:rPr>
              <w:t>14-06-</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0301762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Reuniones del Grupo de trabajo especial, reunión del Grupo de Trabajo Técnico y reunión anual sobre los sistemas de semillas de la OCDE</w:t>
            </w:r>
          </w:p>
        </w:tc>
        <w:tc>
          <w:tcPr>
            <w:tcW w:w="1470" w:type="dxa"/>
            <w:tcBorders>
              <w:top w:val="nil"/>
              <w:left w:val="nil"/>
              <w:bottom w:val="single" w:sz="4" w:space="0" w:color="auto"/>
              <w:right w:val="single" w:sz="4" w:space="0" w:color="auto"/>
            </w:tcBorders>
            <w:shd w:val="clear" w:color="auto" w:fill="auto"/>
          </w:tcPr>
          <w:p w14:paraId="6A1EAD6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Viena</w:t>
            </w:r>
          </w:p>
        </w:tc>
        <w:tc>
          <w:tcPr>
            <w:tcW w:w="1179" w:type="dxa"/>
            <w:tcBorders>
              <w:top w:val="nil"/>
              <w:left w:val="nil"/>
              <w:bottom w:val="single" w:sz="4" w:space="0" w:color="auto"/>
              <w:right w:val="single" w:sz="4" w:space="0" w:color="auto"/>
            </w:tcBorders>
            <w:shd w:val="clear" w:color="auto" w:fill="auto"/>
          </w:tcPr>
          <w:p w14:paraId="35EE3BB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Austria</w:t>
            </w:r>
          </w:p>
        </w:tc>
        <w:tc>
          <w:tcPr>
            <w:tcW w:w="1137" w:type="dxa"/>
            <w:tcBorders>
              <w:top w:val="nil"/>
              <w:left w:val="nil"/>
              <w:bottom w:val="single" w:sz="4" w:space="0" w:color="auto"/>
              <w:right w:val="single" w:sz="4" w:space="0" w:color="auto"/>
            </w:tcBorders>
            <w:shd w:val="clear" w:color="auto" w:fill="auto"/>
          </w:tcPr>
          <w:p w14:paraId="0F75549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Taveira</w:t>
            </w:r>
          </w:p>
        </w:tc>
        <w:tc>
          <w:tcPr>
            <w:tcW w:w="799" w:type="dxa"/>
            <w:tcBorders>
              <w:top w:val="nil"/>
              <w:left w:val="nil"/>
              <w:bottom w:val="single" w:sz="4" w:space="0" w:color="auto"/>
              <w:right w:val="single" w:sz="4" w:space="0" w:color="auto"/>
            </w:tcBorders>
            <w:shd w:val="clear" w:color="auto" w:fill="auto"/>
          </w:tcPr>
          <w:p w14:paraId="233AE36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2533736A" w14:textId="35B36460" w:rsidR="00901D07" w:rsidRPr="002A71D7" w:rsidRDefault="00AE1BCF" w:rsidP="00B84D20">
            <w:pPr>
              <w:jc w:val="left"/>
              <w:rPr>
                <w:rFonts w:cs="Arial"/>
                <w:color w:val="000000"/>
                <w:sz w:val="15"/>
                <w:szCs w:val="15"/>
                <w:lang w:val="es-419"/>
              </w:rPr>
            </w:pPr>
            <w:r w:rsidRPr="002A71D7">
              <w:rPr>
                <w:color w:val="000000"/>
                <w:sz w:val="15"/>
                <w:szCs w:val="15"/>
                <w:lang w:val="es-419"/>
              </w:rPr>
              <w:t>OCDE</w:t>
            </w:r>
          </w:p>
        </w:tc>
        <w:tc>
          <w:tcPr>
            <w:tcW w:w="414" w:type="dxa"/>
            <w:tcBorders>
              <w:top w:val="nil"/>
              <w:left w:val="nil"/>
              <w:bottom w:val="single" w:sz="4" w:space="0" w:color="auto"/>
              <w:right w:val="single" w:sz="4" w:space="0" w:color="auto"/>
            </w:tcBorders>
            <w:shd w:val="clear" w:color="auto" w:fill="auto"/>
          </w:tcPr>
          <w:p w14:paraId="41DF606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31833B4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1285A1B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2B9955D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347F4F6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316200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52D663F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05C5A48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A46299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0B7199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B5DA07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1E2545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r>
      <w:tr w:rsidR="00901D07" w:rsidRPr="002A71D7" w14:paraId="1E282FD3"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11C04780"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50</w:t>
            </w:r>
          </w:p>
        </w:tc>
        <w:tc>
          <w:tcPr>
            <w:tcW w:w="675" w:type="dxa"/>
            <w:tcBorders>
              <w:top w:val="nil"/>
              <w:left w:val="nil"/>
              <w:bottom w:val="single" w:sz="4" w:space="0" w:color="auto"/>
              <w:right w:val="single" w:sz="4" w:space="0" w:color="auto"/>
            </w:tcBorders>
            <w:shd w:val="clear" w:color="auto" w:fill="auto"/>
          </w:tcPr>
          <w:p w14:paraId="1883AFAD" w14:textId="4ACC384D" w:rsidR="00901D07" w:rsidRPr="002A71D7" w:rsidRDefault="00901D07" w:rsidP="00B84D20">
            <w:pPr>
              <w:jc w:val="left"/>
              <w:rPr>
                <w:rFonts w:cs="Arial"/>
                <w:color w:val="000000"/>
                <w:sz w:val="15"/>
                <w:szCs w:val="15"/>
                <w:lang w:val="es-419"/>
              </w:rPr>
            </w:pPr>
            <w:r w:rsidRPr="002A71D7">
              <w:rPr>
                <w:color w:val="000000"/>
                <w:sz w:val="15"/>
                <w:szCs w:val="15"/>
                <w:lang w:val="es-419"/>
              </w:rPr>
              <w:t>14-06-</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0EF73FD7" w14:textId="0C6DE457" w:rsidR="00901D07" w:rsidRPr="002A71D7" w:rsidRDefault="00901D07" w:rsidP="00B84D20">
            <w:pPr>
              <w:jc w:val="left"/>
              <w:rPr>
                <w:rFonts w:cs="Arial"/>
                <w:color w:val="000000"/>
                <w:sz w:val="15"/>
                <w:szCs w:val="15"/>
                <w:lang w:val="es-419"/>
              </w:rPr>
            </w:pPr>
            <w:r w:rsidRPr="002A71D7">
              <w:rPr>
                <w:color w:val="000000"/>
                <w:sz w:val="15"/>
                <w:szCs w:val="15"/>
                <w:lang w:val="es-419"/>
              </w:rPr>
              <w:t>14-06-</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3E58D33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Novena edición del Seminario anual sobre legislación agroalimentaria</w:t>
            </w:r>
          </w:p>
        </w:tc>
        <w:tc>
          <w:tcPr>
            <w:tcW w:w="1470" w:type="dxa"/>
            <w:tcBorders>
              <w:top w:val="nil"/>
              <w:left w:val="nil"/>
              <w:bottom w:val="single" w:sz="4" w:space="0" w:color="auto"/>
              <w:right w:val="single" w:sz="4" w:space="0" w:color="auto"/>
            </w:tcBorders>
            <w:shd w:val="clear" w:color="auto" w:fill="auto"/>
          </w:tcPr>
          <w:p w14:paraId="70AC33C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Bruselas</w:t>
            </w:r>
          </w:p>
        </w:tc>
        <w:tc>
          <w:tcPr>
            <w:tcW w:w="1179" w:type="dxa"/>
            <w:tcBorders>
              <w:top w:val="nil"/>
              <w:left w:val="nil"/>
              <w:bottom w:val="single" w:sz="4" w:space="0" w:color="auto"/>
              <w:right w:val="single" w:sz="4" w:space="0" w:color="auto"/>
            </w:tcBorders>
            <w:shd w:val="clear" w:color="auto" w:fill="auto"/>
          </w:tcPr>
          <w:p w14:paraId="194B661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Bélgica</w:t>
            </w:r>
          </w:p>
        </w:tc>
        <w:tc>
          <w:tcPr>
            <w:tcW w:w="1137" w:type="dxa"/>
            <w:tcBorders>
              <w:top w:val="nil"/>
              <w:left w:val="nil"/>
              <w:bottom w:val="single" w:sz="4" w:space="0" w:color="auto"/>
              <w:right w:val="single" w:sz="4" w:space="0" w:color="auto"/>
            </w:tcBorders>
            <w:shd w:val="clear" w:color="auto" w:fill="auto"/>
          </w:tcPr>
          <w:p w14:paraId="7C98192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Huerta</w:t>
            </w:r>
          </w:p>
        </w:tc>
        <w:tc>
          <w:tcPr>
            <w:tcW w:w="799" w:type="dxa"/>
            <w:tcBorders>
              <w:top w:val="nil"/>
              <w:left w:val="nil"/>
              <w:bottom w:val="single" w:sz="4" w:space="0" w:color="auto"/>
              <w:right w:val="single" w:sz="4" w:space="0" w:color="auto"/>
            </w:tcBorders>
            <w:shd w:val="clear" w:color="auto" w:fill="auto"/>
          </w:tcPr>
          <w:p w14:paraId="7209F21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02993F3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ALTIUS</w:t>
            </w:r>
          </w:p>
        </w:tc>
        <w:tc>
          <w:tcPr>
            <w:tcW w:w="414" w:type="dxa"/>
            <w:tcBorders>
              <w:top w:val="nil"/>
              <w:left w:val="nil"/>
              <w:bottom w:val="single" w:sz="4" w:space="0" w:color="auto"/>
              <w:right w:val="single" w:sz="4" w:space="0" w:color="auto"/>
            </w:tcBorders>
            <w:shd w:val="clear" w:color="auto" w:fill="auto"/>
          </w:tcPr>
          <w:p w14:paraId="4C19DE6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177586E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12C473C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59B684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05FD09D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77076D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108B22B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44BFAAC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808A95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F55DFF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2C7D499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5D7CF74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6789AA26"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06BF65E2"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51</w:t>
            </w:r>
          </w:p>
        </w:tc>
        <w:tc>
          <w:tcPr>
            <w:tcW w:w="675" w:type="dxa"/>
            <w:tcBorders>
              <w:top w:val="nil"/>
              <w:left w:val="nil"/>
              <w:bottom w:val="single" w:sz="4" w:space="0" w:color="auto"/>
              <w:right w:val="single" w:sz="4" w:space="0" w:color="auto"/>
            </w:tcBorders>
            <w:shd w:val="clear" w:color="auto" w:fill="auto"/>
          </w:tcPr>
          <w:p w14:paraId="77B4335D" w14:textId="5C83488A" w:rsidR="00901D07" w:rsidRPr="002A71D7" w:rsidRDefault="00901D07" w:rsidP="00B84D20">
            <w:pPr>
              <w:jc w:val="left"/>
              <w:rPr>
                <w:rFonts w:cs="Arial"/>
                <w:color w:val="000000"/>
                <w:sz w:val="15"/>
                <w:szCs w:val="15"/>
                <w:lang w:val="es-419"/>
              </w:rPr>
            </w:pPr>
            <w:r w:rsidRPr="002A71D7">
              <w:rPr>
                <w:color w:val="000000"/>
                <w:sz w:val="15"/>
                <w:szCs w:val="15"/>
                <w:lang w:val="es-419"/>
              </w:rPr>
              <w:t>14-06-</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572373B1" w14:textId="4807A24A" w:rsidR="00901D07" w:rsidRPr="002A71D7" w:rsidRDefault="00901D07" w:rsidP="00B84D20">
            <w:pPr>
              <w:jc w:val="left"/>
              <w:rPr>
                <w:rFonts w:cs="Arial"/>
                <w:color w:val="000000"/>
                <w:sz w:val="15"/>
                <w:szCs w:val="15"/>
                <w:lang w:val="es-419"/>
              </w:rPr>
            </w:pPr>
            <w:r w:rsidRPr="002A71D7">
              <w:rPr>
                <w:color w:val="000000"/>
                <w:sz w:val="15"/>
                <w:szCs w:val="15"/>
                <w:lang w:val="es-419"/>
              </w:rPr>
              <w:t>14-06-</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061A1F5A" w14:textId="22C50FF5"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Visita de estudio para una delegación china a la OCVV y </w:t>
            </w:r>
            <w:r w:rsidR="005456E3">
              <w:rPr>
                <w:color w:val="000000"/>
                <w:sz w:val="15"/>
                <w:szCs w:val="15"/>
                <w:lang w:val="es-419"/>
              </w:rPr>
              <w:t>la UPOV</w:t>
            </w:r>
          </w:p>
        </w:tc>
        <w:tc>
          <w:tcPr>
            <w:tcW w:w="1470" w:type="dxa"/>
            <w:tcBorders>
              <w:top w:val="nil"/>
              <w:left w:val="nil"/>
              <w:bottom w:val="single" w:sz="4" w:space="0" w:color="auto"/>
              <w:right w:val="single" w:sz="4" w:space="0" w:color="auto"/>
            </w:tcBorders>
            <w:shd w:val="clear" w:color="auto" w:fill="auto"/>
          </w:tcPr>
          <w:p w14:paraId="33316F3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Ginebra</w:t>
            </w:r>
          </w:p>
        </w:tc>
        <w:tc>
          <w:tcPr>
            <w:tcW w:w="1179" w:type="dxa"/>
            <w:tcBorders>
              <w:top w:val="nil"/>
              <w:left w:val="nil"/>
              <w:bottom w:val="single" w:sz="4" w:space="0" w:color="auto"/>
              <w:right w:val="single" w:sz="4" w:space="0" w:color="auto"/>
            </w:tcBorders>
            <w:shd w:val="clear" w:color="auto" w:fill="auto"/>
          </w:tcPr>
          <w:p w14:paraId="0A83D78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7EEF8A3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 Rivoire, Madhour, Motomura</w:t>
            </w:r>
          </w:p>
        </w:tc>
        <w:tc>
          <w:tcPr>
            <w:tcW w:w="799" w:type="dxa"/>
            <w:tcBorders>
              <w:top w:val="nil"/>
              <w:left w:val="nil"/>
              <w:bottom w:val="single" w:sz="4" w:space="0" w:color="auto"/>
              <w:right w:val="single" w:sz="4" w:space="0" w:color="auto"/>
            </w:tcBorders>
            <w:shd w:val="clear" w:color="auto" w:fill="auto"/>
          </w:tcPr>
          <w:p w14:paraId="469640B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0D3D732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IP Key SEA, OCVV, UPOV</w:t>
            </w:r>
          </w:p>
        </w:tc>
        <w:tc>
          <w:tcPr>
            <w:tcW w:w="414" w:type="dxa"/>
            <w:tcBorders>
              <w:top w:val="nil"/>
              <w:left w:val="nil"/>
              <w:bottom w:val="single" w:sz="4" w:space="0" w:color="auto"/>
              <w:right w:val="single" w:sz="4" w:space="0" w:color="auto"/>
            </w:tcBorders>
            <w:shd w:val="clear" w:color="auto" w:fill="auto"/>
          </w:tcPr>
          <w:p w14:paraId="0976EA9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48" w:type="dxa"/>
            <w:tcBorders>
              <w:top w:val="nil"/>
              <w:left w:val="nil"/>
              <w:bottom w:val="single" w:sz="4" w:space="0" w:color="auto"/>
              <w:right w:val="single" w:sz="4" w:space="0" w:color="auto"/>
            </w:tcBorders>
            <w:shd w:val="clear" w:color="auto" w:fill="auto"/>
          </w:tcPr>
          <w:p w14:paraId="3211A94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6A96B74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3302972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056E9EE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7FD19EB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27C293D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6EADA1B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623210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CB6370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56AA1B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6CB124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57C7A9C7"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7516B04"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52</w:t>
            </w:r>
          </w:p>
        </w:tc>
        <w:tc>
          <w:tcPr>
            <w:tcW w:w="675" w:type="dxa"/>
            <w:tcBorders>
              <w:top w:val="nil"/>
              <w:left w:val="nil"/>
              <w:bottom w:val="single" w:sz="4" w:space="0" w:color="auto"/>
              <w:right w:val="single" w:sz="4" w:space="0" w:color="auto"/>
            </w:tcBorders>
            <w:shd w:val="clear" w:color="auto" w:fill="auto"/>
          </w:tcPr>
          <w:p w14:paraId="798351EA" w14:textId="3999DEA0" w:rsidR="00901D07" w:rsidRPr="002A71D7" w:rsidRDefault="00901D07" w:rsidP="00B84D20">
            <w:pPr>
              <w:jc w:val="left"/>
              <w:rPr>
                <w:rFonts w:cs="Arial"/>
                <w:color w:val="000000"/>
                <w:sz w:val="15"/>
                <w:szCs w:val="15"/>
                <w:lang w:val="es-419"/>
              </w:rPr>
            </w:pPr>
            <w:r w:rsidRPr="002A71D7">
              <w:rPr>
                <w:color w:val="000000"/>
                <w:sz w:val="15"/>
                <w:szCs w:val="15"/>
                <w:lang w:val="es-419"/>
              </w:rPr>
              <w:t>17-06-</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3DEA7991" w14:textId="0D91BE36" w:rsidR="00901D07" w:rsidRPr="002A71D7" w:rsidRDefault="00901D07" w:rsidP="00B84D20">
            <w:pPr>
              <w:jc w:val="left"/>
              <w:rPr>
                <w:rFonts w:cs="Arial"/>
                <w:color w:val="000000"/>
                <w:sz w:val="15"/>
                <w:szCs w:val="15"/>
                <w:lang w:val="es-419"/>
              </w:rPr>
            </w:pPr>
            <w:r w:rsidRPr="002A71D7">
              <w:rPr>
                <w:color w:val="000000"/>
                <w:sz w:val="15"/>
                <w:szCs w:val="15"/>
                <w:lang w:val="es-419"/>
              </w:rPr>
              <w:t>21-06-</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6746776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Cuadragésima sesión del CIG de la OMPI</w:t>
            </w:r>
          </w:p>
        </w:tc>
        <w:tc>
          <w:tcPr>
            <w:tcW w:w="1470" w:type="dxa"/>
            <w:tcBorders>
              <w:top w:val="nil"/>
              <w:left w:val="nil"/>
              <w:bottom w:val="single" w:sz="4" w:space="0" w:color="auto"/>
              <w:right w:val="single" w:sz="4" w:space="0" w:color="auto"/>
            </w:tcBorders>
            <w:shd w:val="clear" w:color="auto" w:fill="auto"/>
          </w:tcPr>
          <w:p w14:paraId="155EBDE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Ginebra</w:t>
            </w:r>
          </w:p>
        </w:tc>
        <w:tc>
          <w:tcPr>
            <w:tcW w:w="1179" w:type="dxa"/>
            <w:tcBorders>
              <w:top w:val="nil"/>
              <w:left w:val="nil"/>
              <w:bottom w:val="single" w:sz="4" w:space="0" w:color="auto"/>
              <w:right w:val="single" w:sz="4" w:space="0" w:color="auto"/>
            </w:tcBorders>
            <w:shd w:val="clear" w:color="auto" w:fill="auto"/>
          </w:tcPr>
          <w:p w14:paraId="6EA8DFF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5FA53A1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Huerta, Motomura</w:t>
            </w:r>
          </w:p>
        </w:tc>
        <w:tc>
          <w:tcPr>
            <w:tcW w:w="799" w:type="dxa"/>
            <w:tcBorders>
              <w:top w:val="nil"/>
              <w:left w:val="nil"/>
              <w:bottom w:val="single" w:sz="4" w:space="0" w:color="auto"/>
              <w:right w:val="single" w:sz="4" w:space="0" w:color="auto"/>
            </w:tcBorders>
            <w:shd w:val="clear" w:color="auto" w:fill="auto"/>
          </w:tcPr>
          <w:p w14:paraId="60B3185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51B8B497" w14:textId="72546445" w:rsidR="00901D07" w:rsidRPr="002A71D7" w:rsidRDefault="002059B8" w:rsidP="00B84D20">
            <w:pPr>
              <w:jc w:val="left"/>
              <w:rPr>
                <w:rFonts w:cs="Arial"/>
                <w:color w:val="000000"/>
                <w:sz w:val="15"/>
                <w:szCs w:val="15"/>
                <w:lang w:val="es-419"/>
              </w:rPr>
            </w:pPr>
            <w:r w:rsidRPr="002A71D7">
              <w:rPr>
                <w:color w:val="000000"/>
                <w:sz w:val="15"/>
                <w:szCs w:val="15"/>
                <w:lang w:val="es-419"/>
              </w:rPr>
              <w:t>OMPI</w:t>
            </w:r>
          </w:p>
        </w:tc>
        <w:tc>
          <w:tcPr>
            <w:tcW w:w="414" w:type="dxa"/>
            <w:tcBorders>
              <w:top w:val="nil"/>
              <w:left w:val="nil"/>
              <w:bottom w:val="single" w:sz="4" w:space="0" w:color="auto"/>
              <w:right w:val="single" w:sz="4" w:space="0" w:color="auto"/>
            </w:tcBorders>
            <w:shd w:val="clear" w:color="auto" w:fill="auto"/>
          </w:tcPr>
          <w:p w14:paraId="35F4E48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0EF05A4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35C3141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7E714E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17195AC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2BD3A7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7079F3A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1186100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F2106C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10CCE6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33578A1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405A003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r>
      <w:tr w:rsidR="00901D07" w:rsidRPr="002A71D7" w14:paraId="1380956C"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1C92909"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53</w:t>
            </w:r>
          </w:p>
        </w:tc>
        <w:tc>
          <w:tcPr>
            <w:tcW w:w="675" w:type="dxa"/>
            <w:tcBorders>
              <w:top w:val="nil"/>
              <w:left w:val="nil"/>
              <w:bottom w:val="single" w:sz="4" w:space="0" w:color="auto"/>
              <w:right w:val="single" w:sz="4" w:space="0" w:color="auto"/>
            </w:tcBorders>
            <w:shd w:val="clear" w:color="auto" w:fill="auto"/>
          </w:tcPr>
          <w:p w14:paraId="3D380DC5" w14:textId="654EB6BE" w:rsidR="00901D07" w:rsidRPr="002A71D7" w:rsidRDefault="00901D07" w:rsidP="00B84D20">
            <w:pPr>
              <w:jc w:val="left"/>
              <w:rPr>
                <w:rFonts w:cs="Arial"/>
                <w:color w:val="000000"/>
                <w:sz w:val="15"/>
                <w:szCs w:val="15"/>
                <w:lang w:val="es-419"/>
              </w:rPr>
            </w:pPr>
            <w:r w:rsidRPr="002A71D7">
              <w:rPr>
                <w:color w:val="000000"/>
                <w:sz w:val="15"/>
                <w:szCs w:val="15"/>
                <w:lang w:val="es-419"/>
              </w:rPr>
              <w:t>17-06-</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2A750DB1" w14:textId="0CA7BE0C" w:rsidR="00901D07" w:rsidRPr="002A71D7" w:rsidRDefault="00901D07" w:rsidP="00B84D20">
            <w:pPr>
              <w:jc w:val="left"/>
              <w:rPr>
                <w:rFonts w:cs="Arial"/>
                <w:color w:val="000000"/>
                <w:sz w:val="15"/>
                <w:szCs w:val="15"/>
                <w:lang w:val="es-419"/>
              </w:rPr>
            </w:pPr>
            <w:r w:rsidRPr="002A71D7">
              <w:rPr>
                <w:color w:val="000000"/>
                <w:sz w:val="15"/>
                <w:szCs w:val="15"/>
                <w:lang w:val="es-419"/>
              </w:rPr>
              <w:t>21-06-</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679B11F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Curso internacional sobre protección de las variedades vegetales.</w:t>
            </w:r>
          </w:p>
        </w:tc>
        <w:tc>
          <w:tcPr>
            <w:tcW w:w="1470" w:type="dxa"/>
            <w:tcBorders>
              <w:top w:val="nil"/>
              <w:left w:val="nil"/>
              <w:bottom w:val="single" w:sz="4" w:space="0" w:color="auto"/>
              <w:right w:val="single" w:sz="4" w:space="0" w:color="auto"/>
            </w:tcBorders>
            <w:shd w:val="clear" w:color="auto" w:fill="auto"/>
          </w:tcPr>
          <w:p w14:paraId="430C582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Wageningen</w:t>
            </w:r>
          </w:p>
        </w:tc>
        <w:tc>
          <w:tcPr>
            <w:tcW w:w="1179" w:type="dxa"/>
            <w:tcBorders>
              <w:top w:val="nil"/>
              <w:left w:val="nil"/>
              <w:bottom w:val="single" w:sz="4" w:space="0" w:color="auto"/>
              <w:right w:val="single" w:sz="4" w:space="0" w:color="auto"/>
            </w:tcBorders>
            <w:shd w:val="clear" w:color="auto" w:fill="auto"/>
          </w:tcPr>
          <w:p w14:paraId="4B9F28A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Países Bajos</w:t>
            </w:r>
          </w:p>
        </w:tc>
        <w:tc>
          <w:tcPr>
            <w:tcW w:w="1137" w:type="dxa"/>
            <w:tcBorders>
              <w:top w:val="nil"/>
              <w:left w:val="nil"/>
              <w:bottom w:val="single" w:sz="4" w:space="0" w:color="auto"/>
              <w:right w:val="single" w:sz="4" w:space="0" w:color="auto"/>
            </w:tcBorders>
            <w:shd w:val="clear" w:color="auto" w:fill="auto"/>
          </w:tcPr>
          <w:p w14:paraId="33E6C5D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Huerta, Santos</w:t>
            </w:r>
          </w:p>
        </w:tc>
        <w:tc>
          <w:tcPr>
            <w:tcW w:w="799" w:type="dxa"/>
            <w:tcBorders>
              <w:top w:val="nil"/>
              <w:left w:val="nil"/>
              <w:bottom w:val="single" w:sz="4" w:space="0" w:color="auto"/>
              <w:right w:val="single" w:sz="4" w:space="0" w:color="auto"/>
            </w:tcBorders>
            <w:shd w:val="clear" w:color="auto" w:fill="auto"/>
          </w:tcPr>
          <w:p w14:paraId="37408DA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4287945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Naktuinbouw </w:t>
            </w:r>
          </w:p>
        </w:tc>
        <w:tc>
          <w:tcPr>
            <w:tcW w:w="414" w:type="dxa"/>
            <w:tcBorders>
              <w:top w:val="nil"/>
              <w:left w:val="nil"/>
              <w:bottom w:val="single" w:sz="4" w:space="0" w:color="auto"/>
              <w:right w:val="single" w:sz="4" w:space="0" w:color="auto"/>
            </w:tcBorders>
            <w:shd w:val="clear" w:color="auto" w:fill="auto"/>
          </w:tcPr>
          <w:p w14:paraId="6651ADE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668A80B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6A79C77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5CE64D9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0A3C660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4A22631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2440800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597CBDD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218B185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032003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93F682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08B1A6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325D4059"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46F105F5"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54</w:t>
            </w:r>
          </w:p>
        </w:tc>
        <w:tc>
          <w:tcPr>
            <w:tcW w:w="675" w:type="dxa"/>
            <w:tcBorders>
              <w:top w:val="nil"/>
              <w:left w:val="nil"/>
              <w:bottom w:val="single" w:sz="4" w:space="0" w:color="auto"/>
              <w:right w:val="single" w:sz="4" w:space="0" w:color="auto"/>
            </w:tcBorders>
            <w:shd w:val="clear" w:color="auto" w:fill="auto"/>
          </w:tcPr>
          <w:p w14:paraId="277E6AE9" w14:textId="10533440" w:rsidR="00901D07" w:rsidRPr="002A71D7" w:rsidRDefault="00901D07" w:rsidP="00B84D20">
            <w:pPr>
              <w:jc w:val="left"/>
              <w:rPr>
                <w:rFonts w:cs="Arial"/>
                <w:color w:val="000000"/>
                <w:sz w:val="15"/>
                <w:szCs w:val="15"/>
                <w:lang w:val="es-419"/>
              </w:rPr>
            </w:pPr>
            <w:r w:rsidRPr="002A71D7">
              <w:rPr>
                <w:color w:val="000000"/>
                <w:sz w:val="15"/>
                <w:szCs w:val="15"/>
                <w:lang w:val="es-419"/>
              </w:rPr>
              <w:t>19-06-</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37D83D7E" w14:textId="1EE378D0" w:rsidR="00901D07" w:rsidRPr="002A71D7" w:rsidRDefault="00901D07" w:rsidP="00B84D20">
            <w:pPr>
              <w:jc w:val="left"/>
              <w:rPr>
                <w:rFonts w:cs="Arial"/>
                <w:color w:val="000000"/>
                <w:sz w:val="15"/>
                <w:szCs w:val="15"/>
                <w:lang w:val="es-419"/>
              </w:rPr>
            </w:pPr>
            <w:r w:rsidRPr="002A71D7">
              <w:rPr>
                <w:color w:val="000000"/>
                <w:sz w:val="15"/>
                <w:szCs w:val="15"/>
                <w:lang w:val="es-419"/>
              </w:rPr>
              <w:t>21-06-</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7DBBE43C" w14:textId="43EA03FA"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Curso de formación de la JICA </w:t>
            </w:r>
            <w:r w:rsidR="004B56A7">
              <w:rPr>
                <w:color w:val="000000"/>
                <w:sz w:val="15"/>
                <w:szCs w:val="15"/>
                <w:lang w:val="es-419"/>
              </w:rPr>
              <w:t>“</w:t>
            </w:r>
            <w:r w:rsidRPr="002A71D7">
              <w:rPr>
                <w:color w:val="000000"/>
                <w:sz w:val="15"/>
                <w:szCs w:val="15"/>
                <w:lang w:val="es-419"/>
              </w:rPr>
              <w:t>Protección de las obtenciones vegetales y sistema de control de la calidad de las semillas para facilitar la distribución de semillas de alta calidad</w:t>
            </w:r>
            <w:r w:rsidR="004B56A7">
              <w:rPr>
                <w:color w:val="000000"/>
                <w:sz w:val="15"/>
                <w:szCs w:val="15"/>
                <w:lang w:val="es-419"/>
              </w:rPr>
              <w:t>”</w:t>
            </w:r>
          </w:p>
        </w:tc>
        <w:tc>
          <w:tcPr>
            <w:tcW w:w="1470" w:type="dxa"/>
            <w:tcBorders>
              <w:top w:val="nil"/>
              <w:left w:val="nil"/>
              <w:bottom w:val="single" w:sz="4" w:space="0" w:color="auto"/>
              <w:right w:val="single" w:sz="4" w:space="0" w:color="auto"/>
            </w:tcBorders>
            <w:shd w:val="clear" w:color="auto" w:fill="auto"/>
          </w:tcPr>
          <w:p w14:paraId="2C2FCD5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Tsukuba</w:t>
            </w:r>
          </w:p>
        </w:tc>
        <w:tc>
          <w:tcPr>
            <w:tcW w:w="1179" w:type="dxa"/>
            <w:tcBorders>
              <w:top w:val="nil"/>
              <w:left w:val="nil"/>
              <w:bottom w:val="single" w:sz="4" w:space="0" w:color="auto"/>
              <w:right w:val="single" w:sz="4" w:space="0" w:color="auto"/>
            </w:tcBorders>
            <w:shd w:val="clear" w:color="auto" w:fill="auto"/>
          </w:tcPr>
          <w:p w14:paraId="40E5E3C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Japón</w:t>
            </w:r>
          </w:p>
        </w:tc>
        <w:tc>
          <w:tcPr>
            <w:tcW w:w="1137" w:type="dxa"/>
            <w:tcBorders>
              <w:top w:val="nil"/>
              <w:left w:val="nil"/>
              <w:bottom w:val="single" w:sz="4" w:space="0" w:color="auto"/>
              <w:right w:val="single" w:sz="4" w:space="0" w:color="auto"/>
            </w:tcBorders>
            <w:shd w:val="clear" w:color="auto" w:fill="auto"/>
          </w:tcPr>
          <w:p w14:paraId="4E5FA98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Motomura</w:t>
            </w:r>
          </w:p>
        </w:tc>
        <w:tc>
          <w:tcPr>
            <w:tcW w:w="799" w:type="dxa"/>
            <w:tcBorders>
              <w:top w:val="nil"/>
              <w:left w:val="nil"/>
              <w:bottom w:val="single" w:sz="4" w:space="0" w:color="auto"/>
              <w:right w:val="single" w:sz="4" w:space="0" w:color="auto"/>
            </w:tcBorders>
            <w:shd w:val="clear" w:color="auto" w:fill="auto"/>
          </w:tcPr>
          <w:p w14:paraId="46F752E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1934E80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JICA</w:t>
            </w:r>
          </w:p>
        </w:tc>
        <w:tc>
          <w:tcPr>
            <w:tcW w:w="414" w:type="dxa"/>
            <w:tcBorders>
              <w:top w:val="nil"/>
              <w:left w:val="nil"/>
              <w:bottom w:val="single" w:sz="4" w:space="0" w:color="auto"/>
              <w:right w:val="single" w:sz="4" w:space="0" w:color="auto"/>
            </w:tcBorders>
            <w:shd w:val="clear" w:color="auto" w:fill="auto"/>
          </w:tcPr>
          <w:p w14:paraId="1DB6022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6A7E439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08F3465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77DDDBE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15493F0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3602AB0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1F67348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55581AB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3005538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762C16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2A2785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DEE847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59FA3A94"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3E7A62C2"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55</w:t>
            </w:r>
          </w:p>
        </w:tc>
        <w:tc>
          <w:tcPr>
            <w:tcW w:w="675" w:type="dxa"/>
            <w:tcBorders>
              <w:top w:val="nil"/>
              <w:left w:val="nil"/>
              <w:bottom w:val="single" w:sz="4" w:space="0" w:color="auto"/>
              <w:right w:val="single" w:sz="4" w:space="0" w:color="auto"/>
            </w:tcBorders>
            <w:shd w:val="clear" w:color="auto" w:fill="auto"/>
          </w:tcPr>
          <w:p w14:paraId="782B90CD" w14:textId="4A1DFC74" w:rsidR="00901D07" w:rsidRPr="002A71D7" w:rsidRDefault="00901D07" w:rsidP="00B84D20">
            <w:pPr>
              <w:jc w:val="left"/>
              <w:rPr>
                <w:rFonts w:cs="Arial"/>
                <w:color w:val="000000"/>
                <w:sz w:val="15"/>
                <w:szCs w:val="15"/>
                <w:lang w:val="es-419"/>
              </w:rPr>
            </w:pPr>
            <w:r w:rsidRPr="002A71D7">
              <w:rPr>
                <w:color w:val="000000"/>
                <w:sz w:val="15"/>
                <w:szCs w:val="15"/>
                <w:lang w:val="es-419"/>
              </w:rPr>
              <w:t>20-06-</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3A5F10FE" w14:textId="38F861E3" w:rsidR="00901D07" w:rsidRPr="002A71D7" w:rsidRDefault="00901D07" w:rsidP="00B84D20">
            <w:pPr>
              <w:jc w:val="left"/>
              <w:rPr>
                <w:rFonts w:cs="Arial"/>
                <w:color w:val="000000"/>
                <w:sz w:val="15"/>
                <w:szCs w:val="15"/>
                <w:lang w:val="es-419"/>
              </w:rPr>
            </w:pPr>
            <w:r w:rsidRPr="002A71D7">
              <w:rPr>
                <w:color w:val="000000"/>
                <w:sz w:val="15"/>
                <w:szCs w:val="15"/>
                <w:lang w:val="es-419"/>
              </w:rPr>
              <w:t>20-06-</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6C1BB850" w14:textId="57D9D668"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Reunión </w:t>
            </w:r>
            <w:r w:rsidRPr="002A71D7">
              <w:rPr>
                <w:sz w:val="15"/>
                <w:szCs w:val="15"/>
                <w:lang w:val="es-419"/>
              </w:rPr>
              <w:t xml:space="preserve">sobre el uso de caracteres DHE a </w:t>
            </w:r>
            <w:r w:rsidR="001F2A38" w:rsidRPr="002A71D7">
              <w:rPr>
                <w:sz w:val="15"/>
                <w:szCs w:val="15"/>
                <w:lang w:val="es-419"/>
              </w:rPr>
              <w:t xml:space="preserve">los </w:t>
            </w:r>
            <w:r w:rsidRPr="002A71D7">
              <w:rPr>
                <w:sz w:val="15"/>
                <w:szCs w:val="15"/>
                <w:lang w:val="es-419"/>
              </w:rPr>
              <w:t>efectos de la aplicación</w:t>
            </w:r>
          </w:p>
        </w:tc>
        <w:tc>
          <w:tcPr>
            <w:tcW w:w="1470" w:type="dxa"/>
            <w:tcBorders>
              <w:top w:val="nil"/>
              <w:left w:val="nil"/>
              <w:bottom w:val="single" w:sz="4" w:space="0" w:color="auto"/>
              <w:right w:val="single" w:sz="4" w:space="0" w:color="auto"/>
            </w:tcBorders>
            <w:shd w:val="clear" w:color="auto" w:fill="auto"/>
          </w:tcPr>
          <w:p w14:paraId="7E7ABF4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Roelofarendsveen</w:t>
            </w:r>
          </w:p>
        </w:tc>
        <w:tc>
          <w:tcPr>
            <w:tcW w:w="1179" w:type="dxa"/>
            <w:tcBorders>
              <w:top w:val="nil"/>
              <w:left w:val="nil"/>
              <w:bottom w:val="single" w:sz="4" w:space="0" w:color="auto"/>
              <w:right w:val="single" w:sz="4" w:space="0" w:color="auto"/>
            </w:tcBorders>
            <w:shd w:val="clear" w:color="auto" w:fill="auto"/>
          </w:tcPr>
          <w:p w14:paraId="460A296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Países Bajos</w:t>
            </w:r>
          </w:p>
        </w:tc>
        <w:tc>
          <w:tcPr>
            <w:tcW w:w="1137" w:type="dxa"/>
            <w:tcBorders>
              <w:top w:val="nil"/>
              <w:left w:val="nil"/>
              <w:bottom w:val="single" w:sz="4" w:space="0" w:color="auto"/>
              <w:right w:val="single" w:sz="4" w:space="0" w:color="auto"/>
            </w:tcBorders>
            <w:shd w:val="clear" w:color="auto" w:fill="auto"/>
          </w:tcPr>
          <w:p w14:paraId="0EE3C11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 Taveira</w:t>
            </w:r>
          </w:p>
        </w:tc>
        <w:tc>
          <w:tcPr>
            <w:tcW w:w="799" w:type="dxa"/>
            <w:tcBorders>
              <w:top w:val="nil"/>
              <w:left w:val="nil"/>
              <w:bottom w:val="single" w:sz="4" w:space="0" w:color="auto"/>
              <w:right w:val="single" w:sz="4" w:space="0" w:color="auto"/>
            </w:tcBorders>
            <w:shd w:val="clear" w:color="auto" w:fill="auto"/>
          </w:tcPr>
          <w:p w14:paraId="52746E2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57B3526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w:t>
            </w:r>
          </w:p>
        </w:tc>
        <w:tc>
          <w:tcPr>
            <w:tcW w:w="414" w:type="dxa"/>
            <w:tcBorders>
              <w:top w:val="nil"/>
              <w:left w:val="nil"/>
              <w:bottom w:val="single" w:sz="4" w:space="0" w:color="auto"/>
              <w:right w:val="single" w:sz="4" w:space="0" w:color="auto"/>
            </w:tcBorders>
            <w:shd w:val="clear" w:color="auto" w:fill="auto"/>
          </w:tcPr>
          <w:p w14:paraId="156CC05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081A8BD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7D7280B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2CC15B6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10DD482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426CF8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2FF5089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9" w:type="dxa"/>
            <w:tcBorders>
              <w:top w:val="nil"/>
              <w:left w:val="nil"/>
              <w:bottom w:val="single" w:sz="4" w:space="0" w:color="auto"/>
              <w:right w:val="single" w:sz="4" w:space="0" w:color="auto"/>
            </w:tcBorders>
            <w:shd w:val="clear" w:color="auto" w:fill="auto"/>
          </w:tcPr>
          <w:p w14:paraId="6657AE2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4CC0B61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816FC8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4E2B54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4850AC9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1B8DD3C1"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6FA6272A"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56</w:t>
            </w:r>
          </w:p>
        </w:tc>
        <w:tc>
          <w:tcPr>
            <w:tcW w:w="675" w:type="dxa"/>
            <w:tcBorders>
              <w:top w:val="nil"/>
              <w:left w:val="nil"/>
              <w:bottom w:val="single" w:sz="4" w:space="0" w:color="auto"/>
              <w:right w:val="single" w:sz="4" w:space="0" w:color="auto"/>
            </w:tcBorders>
            <w:shd w:val="clear" w:color="auto" w:fill="auto"/>
          </w:tcPr>
          <w:p w14:paraId="54396992" w14:textId="484213FB" w:rsidR="00901D07" w:rsidRPr="002A71D7" w:rsidRDefault="00901D07" w:rsidP="00B84D20">
            <w:pPr>
              <w:jc w:val="left"/>
              <w:rPr>
                <w:rFonts w:cs="Arial"/>
                <w:color w:val="000000"/>
                <w:sz w:val="15"/>
                <w:szCs w:val="15"/>
                <w:lang w:val="es-419"/>
              </w:rPr>
            </w:pPr>
            <w:r w:rsidRPr="002A71D7">
              <w:rPr>
                <w:color w:val="000000"/>
                <w:sz w:val="15"/>
                <w:szCs w:val="15"/>
                <w:lang w:val="es-419"/>
              </w:rPr>
              <w:t>24-06-</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3993F4DC" w14:textId="684A214D" w:rsidR="00901D07" w:rsidRPr="002A71D7" w:rsidRDefault="00901D07" w:rsidP="00B84D20">
            <w:pPr>
              <w:jc w:val="left"/>
              <w:rPr>
                <w:rFonts w:cs="Arial"/>
                <w:color w:val="000000"/>
                <w:sz w:val="15"/>
                <w:szCs w:val="15"/>
                <w:lang w:val="es-419"/>
              </w:rPr>
            </w:pPr>
            <w:r w:rsidRPr="002A71D7">
              <w:rPr>
                <w:color w:val="000000"/>
                <w:sz w:val="15"/>
                <w:szCs w:val="15"/>
                <w:lang w:val="es-419"/>
              </w:rPr>
              <w:t>28-06-</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7C25683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Grupo de Trabajo Técnico sobre Plantas Frutales (TWF/50)</w:t>
            </w:r>
          </w:p>
        </w:tc>
        <w:tc>
          <w:tcPr>
            <w:tcW w:w="1470" w:type="dxa"/>
            <w:tcBorders>
              <w:top w:val="nil"/>
              <w:left w:val="nil"/>
              <w:bottom w:val="single" w:sz="4" w:space="0" w:color="auto"/>
              <w:right w:val="single" w:sz="4" w:space="0" w:color="auto"/>
            </w:tcBorders>
            <w:shd w:val="clear" w:color="auto" w:fill="auto"/>
          </w:tcPr>
          <w:p w14:paraId="421B42E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Budapest</w:t>
            </w:r>
          </w:p>
        </w:tc>
        <w:tc>
          <w:tcPr>
            <w:tcW w:w="1179" w:type="dxa"/>
            <w:tcBorders>
              <w:top w:val="nil"/>
              <w:left w:val="nil"/>
              <w:bottom w:val="single" w:sz="4" w:space="0" w:color="auto"/>
              <w:right w:val="single" w:sz="4" w:space="0" w:color="auto"/>
            </w:tcBorders>
            <w:shd w:val="clear" w:color="auto" w:fill="auto"/>
          </w:tcPr>
          <w:p w14:paraId="2AE31BD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Hungría</w:t>
            </w:r>
          </w:p>
        </w:tc>
        <w:tc>
          <w:tcPr>
            <w:tcW w:w="1137" w:type="dxa"/>
            <w:tcBorders>
              <w:top w:val="nil"/>
              <w:left w:val="nil"/>
              <w:bottom w:val="single" w:sz="4" w:space="0" w:color="auto"/>
              <w:right w:val="single" w:sz="4" w:space="0" w:color="auto"/>
            </w:tcBorders>
            <w:shd w:val="clear" w:color="auto" w:fill="auto"/>
          </w:tcPr>
          <w:p w14:paraId="65B00B9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Rivoire, Oertel, May</w:t>
            </w:r>
          </w:p>
        </w:tc>
        <w:tc>
          <w:tcPr>
            <w:tcW w:w="799" w:type="dxa"/>
            <w:tcBorders>
              <w:top w:val="nil"/>
              <w:left w:val="nil"/>
              <w:bottom w:val="single" w:sz="4" w:space="0" w:color="auto"/>
              <w:right w:val="single" w:sz="4" w:space="0" w:color="auto"/>
            </w:tcBorders>
            <w:shd w:val="clear" w:color="auto" w:fill="auto"/>
          </w:tcPr>
          <w:p w14:paraId="2DB90C0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2F0E30A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w:t>
            </w:r>
          </w:p>
        </w:tc>
        <w:tc>
          <w:tcPr>
            <w:tcW w:w="414" w:type="dxa"/>
            <w:tcBorders>
              <w:top w:val="nil"/>
              <w:left w:val="nil"/>
              <w:bottom w:val="single" w:sz="4" w:space="0" w:color="auto"/>
              <w:right w:val="single" w:sz="4" w:space="0" w:color="auto"/>
            </w:tcBorders>
            <w:shd w:val="clear" w:color="auto" w:fill="auto"/>
          </w:tcPr>
          <w:p w14:paraId="4E6DF3B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6B2B033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6C27A2C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79DB7D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08A2887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E59795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616" w:type="dxa"/>
            <w:tcBorders>
              <w:top w:val="nil"/>
              <w:left w:val="nil"/>
              <w:bottom w:val="single" w:sz="4" w:space="0" w:color="auto"/>
              <w:right w:val="single" w:sz="4" w:space="0" w:color="auto"/>
            </w:tcBorders>
            <w:shd w:val="clear" w:color="auto" w:fill="auto"/>
          </w:tcPr>
          <w:p w14:paraId="29910F7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3D0A402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4D4C442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1DE7AA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F14629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C17E3D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7F3A0C3A"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B01629D"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57</w:t>
            </w:r>
          </w:p>
        </w:tc>
        <w:tc>
          <w:tcPr>
            <w:tcW w:w="675" w:type="dxa"/>
            <w:tcBorders>
              <w:top w:val="nil"/>
              <w:left w:val="nil"/>
              <w:bottom w:val="single" w:sz="4" w:space="0" w:color="auto"/>
              <w:right w:val="single" w:sz="4" w:space="0" w:color="auto"/>
            </w:tcBorders>
            <w:shd w:val="clear" w:color="auto" w:fill="auto"/>
          </w:tcPr>
          <w:p w14:paraId="6F30F028" w14:textId="2928F28C" w:rsidR="00901D07" w:rsidRPr="002A71D7" w:rsidRDefault="00901D07" w:rsidP="00B84D20">
            <w:pPr>
              <w:jc w:val="left"/>
              <w:rPr>
                <w:rFonts w:cs="Arial"/>
                <w:color w:val="000000"/>
                <w:sz w:val="15"/>
                <w:szCs w:val="15"/>
                <w:lang w:val="es-419"/>
              </w:rPr>
            </w:pPr>
            <w:r w:rsidRPr="002A71D7">
              <w:rPr>
                <w:color w:val="000000"/>
                <w:sz w:val="15"/>
                <w:szCs w:val="15"/>
                <w:lang w:val="es-419"/>
              </w:rPr>
              <w:t>26-06-</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437A278A" w14:textId="504D3A93" w:rsidR="00901D07" w:rsidRPr="002A71D7" w:rsidRDefault="00901D07" w:rsidP="00B84D20">
            <w:pPr>
              <w:jc w:val="left"/>
              <w:rPr>
                <w:rFonts w:cs="Arial"/>
                <w:color w:val="000000"/>
                <w:sz w:val="15"/>
                <w:szCs w:val="15"/>
                <w:lang w:val="es-419"/>
              </w:rPr>
            </w:pPr>
            <w:r w:rsidRPr="002A71D7">
              <w:rPr>
                <w:color w:val="000000"/>
                <w:sz w:val="15"/>
                <w:szCs w:val="15"/>
                <w:lang w:val="es-419"/>
              </w:rPr>
              <w:t>26-06-</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404BC07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Coloquio OMPI-OMC para docentes de propiedad intelectual</w:t>
            </w:r>
          </w:p>
        </w:tc>
        <w:tc>
          <w:tcPr>
            <w:tcW w:w="1470" w:type="dxa"/>
            <w:tcBorders>
              <w:top w:val="nil"/>
              <w:left w:val="nil"/>
              <w:bottom w:val="single" w:sz="4" w:space="0" w:color="auto"/>
              <w:right w:val="single" w:sz="4" w:space="0" w:color="auto"/>
            </w:tcBorders>
            <w:shd w:val="clear" w:color="auto" w:fill="auto"/>
          </w:tcPr>
          <w:p w14:paraId="352334D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Ginebra</w:t>
            </w:r>
          </w:p>
        </w:tc>
        <w:tc>
          <w:tcPr>
            <w:tcW w:w="1179" w:type="dxa"/>
            <w:tcBorders>
              <w:top w:val="nil"/>
              <w:left w:val="nil"/>
              <w:bottom w:val="single" w:sz="4" w:space="0" w:color="auto"/>
              <w:right w:val="single" w:sz="4" w:space="0" w:color="auto"/>
            </w:tcBorders>
            <w:shd w:val="clear" w:color="auto" w:fill="auto"/>
          </w:tcPr>
          <w:p w14:paraId="22AF5BB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3C5DA6F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Huerta, Taveira</w:t>
            </w:r>
          </w:p>
        </w:tc>
        <w:tc>
          <w:tcPr>
            <w:tcW w:w="799" w:type="dxa"/>
            <w:tcBorders>
              <w:top w:val="nil"/>
              <w:left w:val="nil"/>
              <w:bottom w:val="single" w:sz="4" w:space="0" w:color="auto"/>
              <w:right w:val="single" w:sz="4" w:space="0" w:color="auto"/>
            </w:tcBorders>
            <w:shd w:val="clear" w:color="auto" w:fill="auto"/>
          </w:tcPr>
          <w:p w14:paraId="6FDB096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41048CA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OMPI, OMC</w:t>
            </w:r>
          </w:p>
        </w:tc>
        <w:tc>
          <w:tcPr>
            <w:tcW w:w="414" w:type="dxa"/>
            <w:tcBorders>
              <w:top w:val="nil"/>
              <w:left w:val="nil"/>
              <w:bottom w:val="single" w:sz="4" w:space="0" w:color="auto"/>
              <w:right w:val="single" w:sz="4" w:space="0" w:color="auto"/>
            </w:tcBorders>
            <w:shd w:val="clear" w:color="auto" w:fill="auto"/>
          </w:tcPr>
          <w:p w14:paraId="6695EE8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20EC08B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1A17D26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EEFF63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76C651C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313D4F4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181687E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33682BC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3E63D44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6D4362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62D9DF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F1261A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5DC8075D"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70F3F9F0"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58</w:t>
            </w:r>
          </w:p>
        </w:tc>
        <w:tc>
          <w:tcPr>
            <w:tcW w:w="675" w:type="dxa"/>
            <w:tcBorders>
              <w:top w:val="nil"/>
              <w:left w:val="nil"/>
              <w:bottom w:val="single" w:sz="4" w:space="0" w:color="auto"/>
              <w:right w:val="single" w:sz="4" w:space="0" w:color="auto"/>
            </w:tcBorders>
            <w:shd w:val="clear" w:color="auto" w:fill="auto"/>
          </w:tcPr>
          <w:p w14:paraId="5AC8698B" w14:textId="10FCA147" w:rsidR="00901D07" w:rsidRPr="002A71D7" w:rsidRDefault="00901D07" w:rsidP="00B84D20">
            <w:pPr>
              <w:jc w:val="left"/>
              <w:rPr>
                <w:rFonts w:cs="Arial"/>
                <w:color w:val="000000"/>
                <w:sz w:val="15"/>
                <w:szCs w:val="15"/>
                <w:lang w:val="es-419"/>
              </w:rPr>
            </w:pPr>
            <w:r w:rsidRPr="002A71D7">
              <w:rPr>
                <w:color w:val="000000"/>
                <w:sz w:val="15"/>
                <w:szCs w:val="15"/>
                <w:lang w:val="es-419"/>
              </w:rPr>
              <w:t>29-06-</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5585CEFD" w14:textId="7BC755BE" w:rsidR="00901D07" w:rsidRPr="002A71D7" w:rsidRDefault="00901D07" w:rsidP="00B84D20">
            <w:pPr>
              <w:jc w:val="left"/>
              <w:rPr>
                <w:rFonts w:cs="Arial"/>
                <w:color w:val="000000"/>
                <w:sz w:val="15"/>
                <w:szCs w:val="15"/>
                <w:lang w:val="es-419"/>
              </w:rPr>
            </w:pPr>
            <w:r w:rsidRPr="002A71D7">
              <w:rPr>
                <w:color w:val="000000"/>
                <w:sz w:val="15"/>
                <w:szCs w:val="15"/>
                <w:lang w:val="es-419"/>
              </w:rPr>
              <w:t>29-06-</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0962A36B" w14:textId="4DF62E32"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Taller conjunto de la ISTA, la OCDE y </w:t>
            </w:r>
            <w:r w:rsidR="005456E3">
              <w:rPr>
                <w:color w:val="000000"/>
                <w:sz w:val="15"/>
                <w:szCs w:val="15"/>
                <w:lang w:val="es-419"/>
              </w:rPr>
              <w:t>la UPOV</w:t>
            </w:r>
            <w:r w:rsidRPr="002A71D7">
              <w:rPr>
                <w:color w:val="000000"/>
                <w:sz w:val="15"/>
                <w:szCs w:val="15"/>
                <w:lang w:val="es-419"/>
              </w:rPr>
              <w:t xml:space="preserve"> sobre técnicas moleculares</w:t>
            </w:r>
          </w:p>
        </w:tc>
        <w:tc>
          <w:tcPr>
            <w:tcW w:w="1470" w:type="dxa"/>
            <w:tcBorders>
              <w:top w:val="nil"/>
              <w:left w:val="nil"/>
              <w:bottom w:val="single" w:sz="4" w:space="0" w:color="auto"/>
              <w:right w:val="single" w:sz="4" w:space="0" w:color="auto"/>
            </w:tcBorders>
            <w:shd w:val="clear" w:color="auto" w:fill="auto"/>
          </w:tcPr>
          <w:p w14:paraId="2823FBBE"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Hyderabad</w:t>
            </w:r>
          </w:p>
        </w:tc>
        <w:tc>
          <w:tcPr>
            <w:tcW w:w="1179" w:type="dxa"/>
            <w:tcBorders>
              <w:top w:val="nil"/>
              <w:left w:val="nil"/>
              <w:bottom w:val="single" w:sz="4" w:space="0" w:color="auto"/>
              <w:right w:val="single" w:sz="4" w:space="0" w:color="auto"/>
            </w:tcBorders>
            <w:shd w:val="clear" w:color="auto" w:fill="auto"/>
          </w:tcPr>
          <w:p w14:paraId="077D608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India</w:t>
            </w:r>
          </w:p>
        </w:tc>
        <w:tc>
          <w:tcPr>
            <w:tcW w:w="1137" w:type="dxa"/>
            <w:tcBorders>
              <w:top w:val="nil"/>
              <w:left w:val="nil"/>
              <w:bottom w:val="single" w:sz="4" w:space="0" w:color="auto"/>
              <w:right w:val="single" w:sz="4" w:space="0" w:color="auto"/>
            </w:tcBorders>
            <w:shd w:val="clear" w:color="auto" w:fill="auto"/>
          </w:tcPr>
          <w:p w14:paraId="6FECA68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Taveira</w:t>
            </w:r>
          </w:p>
        </w:tc>
        <w:tc>
          <w:tcPr>
            <w:tcW w:w="799" w:type="dxa"/>
            <w:tcBorders>
              <w:top w:val="nil"/>
              <w:left w:val="nil"/>
              <w:bottom w:val="single" w:sz="4" w:space="0" w:color="auto"/>
              <w:right w:val="single" w:sz="4" w:space="0" w:color="auto"/>
            </w:tcBorders>
            <w:shd w:val="clear" w:color="auto" w:fill="auto"/>
          </w:tcPr>
          <w:p w14:paraId="64BC9B0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329502B0" w14:textId="56CE518C"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ISTA, </w:t>
            </w:r>
            <w:r w:rsidR="002059B8" w:rsidRPr="002A71D7">
              <w:rPr>
                <w:color w:val="000000"/>
                <w:sz w:val="15"/>
                <w:szCs w:val="15"/>
                <w:lang w:val="es-419"/>
              </w:rPr>
              <w:t>OCDE</w:t>
            </w:r>
            <w:r w:rsidRPr="002A71D7">
              <w:rPr>
                <w:color w:val="000000"/>
                <w:sz w:val="15"/>
                <w:szCs w:val="15"/>
                <w:lang w:val="es-419"/>
              </w:rPr>
              <w:t>, UPOV</w:t>
            </w:r>
          </w:p>
        </w:tc>
        <w:tc>
          <w:tcPr>
            <w:tcW w:w="414" w:type="dxa"/>
            <w:tcBorders>
              <w:top w:val="nil"/>
              <w:left w:val="nil"/>
              <w:bottom w:val="single" w:sz="4" w:space="0" w:color="auto"/>
              <w:right w:val="single" w:sz="4" w:space="0" w:color="auto"/>
            </w:tcBorders>
            <w:shd w:val="clear" w:color="auto" w:fill="auto"/>
          </w:tcPr>
          <w:p w14:paraId="1994DFE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7F5F2D3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0157421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B8F70C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18E5746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35AE918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0511D9E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18E1134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DADC35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E2BC90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50CCFFD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380C30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1B26179B"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5DCF70B9"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59</w:t>
            </w:r>
          </w:p>
        </w:tc>
        <w:tc>
          <w:tcPr>
            <w:tcW w:w="675" w:type="dxa"/>
            <w:tcBorders>
              <w:top w:val="nil"/>
              <w:left w:val="nil"/>
              <w:bottom w:val="single" w:sz="4" w:space="0" w:color="auto"/>
              <w:right w:val="single" w:sz="4" w:space="0" w:color="auto"/>
            </w:tcBorders>
            <w:shd w:val="clear" w:color="auto" w:fill="auto"/>
          </w:tcPr>
          <w:p w14:paraId="7A243F4C" w14:textId="638A9787" w:rsidR="00901D07" w:rsidRPr="002A71D7" w:rsidRDefault="00901D07" w:rsidP="00B84D20">
            <w:pPr>
              <w:jc w:val="left"/>
              <w:rPr>
                <w:rFonts w:cs="Arial"/>
                <w:color w:val="000000"/>
                <w:sz w:val="15"/>
                <w:szCs w:val="15"/>
                <w:lang w:val="es-419"/>
              </w:rPr>
            </w:pPr>
            <w:r w:rsidRPr="002A71D7">
              <w:rPr>
                <w:color w:val="000000"/>
                <w:sz w:val="15"/>
                <w:szCs w:val="15"/>
                <w:lang w:val="es-419"/>
              </w:rPr>
              <w:t>29-06-</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5B9D3B7F" w14:textId="645100F9" w:rsidR="00901D07" w:rsidRPr="002A71D7" w:rsidRDefault="00901D07" w:rsidP="00B84D20">
            <w:pPr>
              <w:jc w:val="left"/>
              <w:rPr>
                <w:rFonts w:cs="Arial"/>
                <w:color w:val="000000"/>
                <w:sz w:val="15"/>
                <w:szCs w:val="15"/>
                <w:lang w:val="es-419"/>
              </w:rPr>
            </w:pPr>
            <w:r w:rsidRPr="002A71D7">
              <w:rPr>
                <w:color w:val="000000"/>
                <w:sz w:val="15"/>
                <w:szCs w:val="15"/>
                <w:lang w:val="es-419"/>
              </w:rPr>
              <w:t>01-07-</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3A005EC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Trigésimo segundo congreso de la ISTA</w:t>
            </w:r>
          </w:p>
        </w:tc>
        <w:tc>
          <w:tcPr>
            <w:tcW w:w="1470" w:type="dxa"/>
            <w:tcBorders>
              <w:top w:val="nil"/>
              <w:left w:val="nil"/>
              <w:bottom w:val="single" w:sz="4" w:space="0" w:color="auto"/>
              <w:right w:val="single" w:sz="4" w:space="0" w:color="auto"/>
            </w:tcBorders>
            <w:shd w:val="clear" w:color="auto" w:fill="auto"/>
          </w:tcPr>
          <w:p w14:paraId="3B4040B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Hyderabad</w:t>
            </w:r>
          </w:p>
        </w:tc>
        <w:tc>
          <w:tcPr>
            <w:tcW w:w="1179" w:type="dxa"/>
            <w:tcBorders>
              <w:top w:val="nil"/>
              <w:left w:val="nil"/>
              <w:bottom w:val="single" w:sz="4" w:space="0" w:color="auto"/>
              <w:right w:val="single" w:sz="4" w:space="0" w:color="auto"/>
            </w:tcBorders>
            <w:shd w:val="clear" w:color="auto" w:fill="auto"/>
          </w:tcPr>
          <w:p w14:paraId="2AFECF0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India</w:t>
            </w:r>
          </w:p>
        </w:tc>
        <w:tc>
          <w:tcPr>
            <w:tcW w:w="1137" w:type="dxa"/>
            <w:tcBorders>
              <w:top w:val="nil"/>
              <w:left w:val="nil"/>
              <w:bottom w:val="single" w:sz="4" w:space="0" w:color="auto"/>
              <w:right w:val="single" w:sz="4" w:space="0" w:color="auto"/>
            </w:tcBorders>
            <w:shd w:val="clear" w:color="auto" w:fill="auto"/>
          </w:tcPr>
          <w:p w14:paraId="0C59C5C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Taveira</w:t>
            </w:r>
          </w:p>
        </w:tc>
        <w:tc>
          <w:tcPr>
            <w:tcW w:w="799" w:type="dxa"/>
            <w:tcBorders>
              <w:top w:val="nil"/>
              <w:left w:val="nil"/>
              <w:bottom w:val="single" w:sz="4" w:space="0" w:color="auto"/>
              <w:right w:val="single" w:sz="4" w:space="0" w:color="auto"/>
            </w:tcBorders>
            <w:shd w:val="clear" w:color="auto" w:fill="auto"/>
          </w:tcPr>
          <w:p w14:paraId="6B05CCB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588A9B3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ISTA</w:t>
            </w:r>
          </w:p>
        </w:tc>
        <w:tc>
          <w:tcPr>
            <w:tcW w:w="414" w:type="dxa"/>
            <w:tcBorders>
              <w:top w:val="nil"/>
              <w:left w:val="nil"/>
              <w:bottom w:val="single" w:sz="4" w:space="0" w:color="auto"/>
              <w:right w:val="single" w:sz="4" w:space="0" w:color="auto"/>
            </w:tcBorders>
            <w:shd w:val="clear" w:color="auto" w:fill="auto"/>
          </w:tcPr>
          <w:p w14:paraId="58722D3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2F3E018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78CCA03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D2BE6A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783B773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C5A6DA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542E4BE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0F22D6C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46956AE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D33E48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AD223F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6ABACBB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7DEC857A"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1F644CE8"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lastRenderedPageBreak/>
              <w:t>60</w:t>
            </w:r>
          </w:p>
        </w:tc>
        <w:tc>
          <w:tcPr>
            <w:tcW w:w="675" w:type="dxa"/>
            <w:tcBorders>
              <w:top w:val="nil"/>
              <w:left w:val="nil"/>
              <w:bottom w:val="single" w:sz="4" w:space="0" w:color="auto"/>
              <w:right w:val="single" w:sz="4" w:space="0" w:color="auto"/>
            </w:tcBorders>
            <w:shd w:val="clear" w:color="auto" w:fill="auto"/>
          </w:tcPr>
          <w:p w14:paraId="65E73194" w14:textId="0398AA35" w:rsidR="00901D07" w:rsidRPr="002A71D7" w:rsidRDefault="00901D07" w:rsidP="00B84D20">
            <w:pPr>
              <w:jc w:val="left"/>
              <w:rPr>
                <w:rFonts w:cs="Arial"/>
                <w:color w:val="000000"/>
                <w:sz w:val="15"/>
                <w:szCs w:val="15"/>
                <w:lang w:val="es-419"/>
              </w:rPr>
            </w:pPr>
            <w:r w:rsidRPr="002A71D7">
              <w:rPr>
                <w:color w:val="000000"/>
                <w:sz w:val="15"/>
                <w:szCs w:val="15"/>
                <w:lang w:val="es-419"/>
              </w:rPr>
              <w:t>08-07-</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7165D7AD" w14:textId="00B04591" w:rsidR="00901D07" w:rsidRPr="002A71D7" w:rsidRDefault="00901D07" w:rsidP="00B84D20">
            <w:pPr>
              <w:jc w:val="left"/>
              <w:rPr>
                <w:rFonts w:cs="Arial"/>
                <w:color w:val="000000"/>
                <w:sz w:val="15"/>
                <w:szCs w:val="15"/>
                <w:lang w:val="es-419"/>
              </w:rPr>
            </w:pPr>
            <w:r w:rsidRPr="002A71D7">
              <w:rPr>
                <w:color w:val="000000"/>
                <w:sz w:val="15"/>
                <w:szCs w:val="15"/>
                <w:lang w:val="es-419"/>
              </w:rPr>
              <w:t>10-07-</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6B0FEAAD" w14:textId="09015139"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Reunión de lanzamiento del proyecto sobre </w:t>
            </w:r>
            <w:r w:rsidR="004B56A7">
              <w:rPr>
                <w:color w:val="000000"/>
                <w:sz w:val="15"/>
                <w:szCs w:val="15"/>
                <w:lang w:val="es-419"/>
              </w:rPr>
              <w:t>“</w:t>
            </w:r>
            <w:r w:rsidRPr="002A71D7">
              <w:rPr>
                <w:color w:val="000000"/>
                <w:sz w:val="15"/>
                <w:szCs w:val="15"/>
                <w:lang w:val="es-419"/>
              </w:rPr>
              <w:t>Innovaciones en el examen de variedades vegetales en Europa</w:t>
            </w:r>
            <w:r w:rsidR="004B56A7">
              <w:rPr>
                <w:color w:val="000000"/>
                <w:sz w:val="15"/>
                <w:szCs w:val="15"/>
                <w:lang w:val="es-419"/>
              </w:rPr>
              <w:t>”</w:t>
            </w:r>
            <w:r w:rsidRPr="002A71D7">
              <w:rPr>
                <w:color w:val="000000"/>
                <w:sz w:val="15"/>
                <w:szCs w:val="15"/>
                <w:lang w:val="es-419"/>
              </w:rPr>
              <w:t xml:space="preserve"> (proyecto INVITE)</w:t>
            </w:r>
          </w:p>
        </w:tc>
        <w:tc>
          <w:tcPr>
            <w:tcW w:w="1470" w:type="dxa"/>
            <w:tcBorders>
              <w:top w:val="nil"/>
              <w:left w:val="nil"/>
              <w:bottom w:val="single" w:sz="4" w:space="0" w:color="auto"/>
              <w:right w:val="single" w:sz="4" w:space="0" w:color="auto"/>
            </w:tcBorders>
            <w:shd w:val="clear" w:color="auto" w:fill="auto"/>
          </w:tcPr>
          <w:p w14:paraId="5CAADF2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Angers</w:t>
            </w:r>
          </w:p>
        </w:tc>
        <w:tc>
          <w:tcPr>
            <w:tcW w:w="1179" w:type="dxa"/>
            <w:tcBorders>
              <w:top w:val="nil"/>
              <w:left w:val="nil"/>
              <w:bottom w:val="single" w:sz="4" w:space="0" w:color="auto"/>
              <w:right w:val="single" w:sz="4" w:space="0" w:color="auto"/>
            </w:tcBorders>
            <w:shd w:val="clear" w:color="auto" w:fill="auto"/>
          </w:tcPr>
          <w:p w14:paraId="224032E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Francia</w:t>
            </w:r>
          </w:p>
        </w:tc>
        <w:tc>
          <w:tcPr>
            <w:tcW w:w="1137" w:type="dxa"/>
            <w:tcBorders>
              <w:top w:val="nil"/>
              <w:left w:val="nil"/>
              <w:bottom w:val="single" w:sz="4" w:space="0" w:color="auto"/>
              <w:right w:val="single" w:sz="4" w:space="0" w:color="auto"/>
            </w:tcBorders>
            <w:shd w:val="clear" w:color="auto" w:fill="auto"/>
          </w:tcPr>
          <w:p w14:paraId="13ED062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Taveira</w:t>
            </w:r>
          </w:p>
        </w:tc>
        <w:tc>
          <w:tcPr>
            <w:tcW w:w="799" w:type="dxa"/>
            <w:tcBorders>
              <w:top w:val="nil"/>
              <w:left w:val="nil"/>
              <w:bottom w:val="single" w:sz="4" w:space="0" w:color="auto"/>
              <w:right w:val="single" w:sz="4" w:space="0" w:color="auto"/>
            </w:tcBorders>
            <w:shd w:val="clear" w:color="auto" w:fill="auto"/>
          </w:tcPr>
          <w:p w14:paraId="07110DC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3449A94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INRA</w:t>
            </w:r>
          </w:p>
        </w:tc>
        <w:tc>
          <w:tcPr>
            <w:tcW w:w="414" w:type="dxa"/>
            <w:tcBorders>
              <w:top w:val="nil"/>
              <w:left w:val="nil"/>
              <w:bottom w:val="single" w:sz="4" w:space="0" w:color="auto"/>
              <w:right w:val="single" w:sz="4" w:space="0" w:color="auto"/>
            </w:tcBorders>
            <w:shd w:val="clear" w:color="auto" w:fill="auto"/>
          </w:tcPr>
          <w:p w14:paraId="08F03F3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03B712A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215458E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3BE4736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462B570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7B6C55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09BD88F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473CA7A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CF87A6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37D696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D40C10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1839D6A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6F2B0133" w14:textId="77777777" w:rsidTr="00B84D20">
        <w:trPr>
          <w:cantSplit/>
        </w:trPr>
        <w:tc>
          <w:tcPr>
            <w:tcW w:w="351" w:type="dxa"/>
            <w:tcBorders>
              <w:top w:val="single" w:sz="4" w:space="0" w:color="auto"/>
              <w:left w:val="single" w:sz="4" w:space="0" w:color="auto"/>
              <w:bottom w:val="single" w:sz="4" w:space="0" w:color="auto"/>
              <w:right w:val="single" w:sz="4" w:space="0" w:color="auto"/>
            </w:tcBorders>
            <w:shd w:val="clear" w:color="auto" w:fill="auto"/>
          </w:tcPr>
          <w:p w14:paraId="75C99E17"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61</w:t>
            </w:r>
          </w:p>
        </w:tc>
        <w:tc>
          <w:tcPr>
            <w:tcW w:w="675" w:type="dxa"/>
            <w:tcBorders>
              <w:top w:val="single" w:sz="4" w:space="0" w:color="auto"/>
              <w:left w:val="nil"/>
              <w:bottom w:val="single" w:sz="4" w:space="0" w:color="auto"/>
              <w:right w:val="single" w:sz="4" w:space="0" w:color="auto"/>
            </w:tcBorders>
            <w:shd w:val="clear" w:color="auto" w:fill="auto"/>
          </w:tcPr>
          <w:p w14:paraId="52C2D376" w14:textId="5DF3018A" w:rsidR="00901D07" w:rsidRPr="002A71D7" w:rsidRDefault="00901D07" w:rsidP="00B84D20">
            <w:pPr>
              <w:jc w:val="left"/>
              <w:rPr>
                <w:rFonts w:cs="Arial"/>
                <w:color w:val="000000"/>
                <w:sz w:val="15"/>
                <w:szCs w:val="15"/>
                <w:lang w:val="es-419"/>
              </w:rPr>
            </w:pPr>
            <w:r w:rsidRPr="002A71D7">
              <w:rPr>
                <w:color w:val="000000"/>
                <w:sz w:val="15"/>
                <w:szCs w:val="15"/>
                <w:lang w:val="es-419"/>
              </w:rPr>
              <w:t>09-07-</w:t>
            </w:r>
            <w:r w:rsidR="001E6E4E">
              <w:rPr>
                <w:color w:val="000000"/>
                <w:sz w:val="15"/>
                <w:szCs w:val="15"/>
                <w:lang w:val="es-419"/>
              </w:rPr>
              <w:t>19</w:t>
            </w:r>
          </w:p>
        </w:tc>
        <w:tc>
          <w:tcPr>
            <w:tcW w:w="718" w:type="dxa"/>
            <w:tcBorders>
              <w:top w:val="single" w:sz="4" w:space="0" w:color="auto"/>
              <w:left w:val="nil"/>
              <w:bottom w:val="single" w:sz="4" w:space="0" w:color="auto"/>
              <w:right w:val="single" w:sz="4" w:space="0" w:color="auto"/>
            </w:tcBorders>
            <w:shd w:val="clear" w:color="auto" w:fill="auto"/>
          </w:tcPr>
          <w:p w14:paraId="1737407E" w14:textId="3CCF5ADD" w:rsidR="00901D07" w:rsidRPr="002A71D7" w:rsidRDefault="00901D07" w:rsidP="00B84D20">
            <w:pPr>
              <w:jc w:val="left"/>
              <w:rPr>
                <w:rFonts w:cs="Arial"/>
                <w:color w:val="000000"/>
                <w:sz w:val="15"/>
                <w:szCs w:val="15"/>
                <w:lang w:val="es-419"/>
              </w:rPr>
            </w:pPr>
            <w:r w:rsidRPr="002A71D7">
              <w:rPr>
                <w:color w:val="000000"/>
                <w:sz w:val="15"/>
                <w:szCs w:val="15"/>
                <w:lang w:val="es-419"/>
              </w:rPr>
              <w:t>09-07-</w:t>
            </w:r>
            <w:r w:rsidR="001E6E4E">
              <w:rPr>
                <w:color w:val="000000"/>
                <w:sz w:val="15"/>
                <w:szCs w:val="15"/>
                <w:lang w:val="es-419"/>
              </w:rPr>
              <w:t>19</w:t>
            </w:r>
          </w:p>
        </w:tc>
        <w:tc>
          <w:tcPr>
            <w:tcW w:w="3043" w:type="dxa"/>
            <w:tcBorders>
              <w:top w:val="single" w:sz="4" w:space="0" w:color="auto"/>
              <w:left w:val="nil"/>
              <w:bottom w:val="single" w:sz="4" w:space="0" w:color="auto"/>
              <w:right w:val="single" w:sz="4" w:space="0" w:color="auto"/>
            </w:tcBorders>
            <w:shd w:val="clear" w:color="auto" w:fill="auto"/>
          </w:tcPr>
          <w:p w14:paraId="3DB1E775" w14:textId="60728ACF" w:rsidR="00901D07" w:rsidRPr="002A71D7" w:rsidRDefault="00901D07" w:rsidP="00B84D20">
            <w:pPr>
              <w:jc w:val="left"/>
              <w:rPr>
                <w:rFonts w:cs="Arial"/>
                <w:color w:val="000000"/>
                <w:sz w:val="15"/>
                <w:szCs w:val="15"/>
                <w:lang w:val="es-419"/>
              </w:rPr>
            </w:pPr>
            <w:r w:rsidRPr="002A71D7">
              <w:rPr>
                <w:color w:val="000000"/>
                <w:sz w:val="15"/>
                <w:szCs w:val="15"/>
                <w:lang w:val="es-419"/>
              </w:rPr>
              <w:t>Reunión preliminar sobre la consolidación y la promoción del sistema de protección de las obtenciones vegetales en la OAP</w:t>
            </w:r>
            <w:r w:rsidR="00A26F3E" w:rsidRPr="002A71D7">
              <w:rPr>
                <w:color w:val="000000"/>
                <w:sz w:val="15"/>
                <w:szCs w:val="15"/>
                <w:lang w:val="es-419"/>
              </w:rPr>
              <w:t xml:space="preserve">I y sus Estados miembros </w:t>
            </w:r>
          </w:p>
        </w:tc>
        <w:tc>
          <w:tcPr>
            <w:tcW w:w="1470" w:type="dxa"/>
            <w:tcBorders>
              <w:top w:val="single" w:sz="4" w:space="0" w:color="auto"/>
              <w:left w:val="nil"/>
              <w:bottom w:val="single" w:sz="4" w:space="0" w:color="auto"/>
              <w:right w:val="single" w:sz="4" w:space="0" w:color="auto"/>
            </w:tcBorders>
            <w:shd w:val="clear" w:color="auto" w:fill="auto"/>
          </w:tcPr>
          <w:p w14:paraId="6D094A7E"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Bruselas</w:t>
            </w:r>
          </w:p>
        </w:tc>
        <w:tc>
          <w:tcPr>
            <w:tcW w:w="1179" w:type="dxa"/>
            <w:tcBorders>
              <w:top w:val="single" w:sz="4" w:space="0" w:color="auto"/>
              <w:left w:val="nil"/>
              <w:bottom w:val="single" w:sz="4" w:space="0" w:color="auto"/>
              <w:right w:val="single" w:sz="4" w:space="0" w:color="auto"/>
            </w:tcBorders>
            <w:shd w:val="clear" w:color="auto" w:fill="auto"/>
          </w:tcPr>
          <w:p w14:paraId="187BBF8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Bélgica</w:t>
            </w:r>
          </w:p>
        </w:tc>
        <w:tc>
          <w:tcPr>
            <w:tcW w:w="1137" w:type="dxa"/>
            <w:tcBorders>
              <w:top w:val="single" w:sz="4" w:space="0" w:color="auto"/>
              <w:left w:val="nil"/>
              <w:bottom w:val="single" w:sz="4" w:space="0" w:color="auto"/>
              <w:right w:val="single" w:sz="4" w:space="0" w:color="auto"/>
            </w:tcBorders>
            <w:shd w:val="clear" w:color="auto" w:fill="auto"/>
          </w:tcPr>
          <w:p w14:paraId="5E70871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Rivoire</w:t>
            </w:r>
          </w:p>
        </w:tc>
        <w:tc>
          <w:tcPr>
            <w:tcW w:w="799" w:type="dxa"/>
            <w:tcBorders>
              <w:top w:val="single" w:sz="4" w:space="0" w:color="auto"/>
              <w:left w:val="nil"/>
              <w:bottom w:val="single" w:sz="4" w:space="0" w:color="auto"/>
              <w:right w:val="single" w:sz="4" w:space="0" w:color="auto"/>
            </w:tcBorders>
            <w:shd w:val="clear" w:color="auto" w:fill="auto"/>
          </w:tcPr>
          <w:p w14:paraId="1DFC969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single" w:sz="4" w:space="0" w:color="auto"/>
              <w:left w:val="nil"/>
              <w:bottom w:val="single" w:sz="4" w:space="0" w:color="auto"/>
              <w:right w:val="single" w:sz="4" w:space="0" w:color="auto"/>
            </w:tcBorders>
            <w:shd w:val="clear" w:color="auto" w:fill="auto"/>
          </w:tcPr>
          <w:p w14:paraId="7E2AE38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OAPI</w:t>
            </w:r>
          </w:p>
        </w:tc>
        <w:tc>
          <w:tcPr>
            <w:tcW w:w="414" w:type="dxa"/>
            <w:tcBorders>
              <w:top w:val="single" w:sz="4" w:space="0" w:color="auto"/>
              <w:left w:val="nil"/>
              <w:bottom w:val="single" w:sz="4" w:space="0" w:color="auto"/>
              <w:right w:val="single" w:sz="4" w:space="0" w:color="auto"/>
            </w:tcBorders>
            <w:shd w:val="clear" w:color="auto" w:fill="auto"/>
          </w:tcPr>
          <w:p w14:paraId="4E67410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single" w:sz="4" w:space="0" w:color="auto"/>
              <w:left w:val="nil"/>
              <w:bottom w:val="single" w:sz="4" w:space="0" w:color="auto"/>
              <w:right w:val="single" w:sz="4" w:space="0" w:color="auto"/>
            </w:tcBorders>
            <w:shd w:val="clear" w:color="auto" w:fill="auto"/>
          </w:tcPr>
          <w:p w14:paraId="6A368FF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single" w:sz="4" w:space="0" w:color="auto"/>
              <w:left w:val="nil"/>
              <w:bottom w:val="single" w:sz="4" w:space="0" w:color="auto"/>
              <w:right w:val="single" w:sz="4" w:space="0" w:color="auto"/>
            </w:tcBorders>
            <w:shd w:val="clear" w:color="auto" w:fill="auto"/>
          </w:tcPr>
          <w:p w14:paraId="4A3E028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single" w:sz="4" w:space="0" w:color="auto"/>
              <w:left w:val="nil"/>
              <w:bottom w:val="single" w:sz="4" w:space="0" w:color="auto"/>
              <w:right w:val="single" w:sz="4" w:space="0" w:color="auto"/>
            </w:tcBorders>
            <w:shd w:val="clear" w:color="auto" w:fill="auto"/>
          </w:tcPr>
          <w:p w14:paraId="47F48C7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single" w:sz="4" w:space="0" w:color="auto"/>
              <w:left w:val="nil"/>
              <w:bottom w:val="single" w:sz="4" w:space="0" w:color="auto"/>
              <w:right w:val="single" w:sz="4" w:space="0" w:color="auto"/>
            </w:tcBorders>
            <w:shd w:val="clear" w:color="auto" w:fill="auto"/>
          </w:tcPr>
          <w:p w14:paraId="0BBCFE9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single" w:sz="4" w:space="0" w:color="auto"/>
              <w:left w:val="nil"/>
              <w:bottom w:val="single" w:sz="4" w:space="0" w:color="auto"/>
              <w:right w:val="single" w:sz="4" w:space="0" w:color="auto"/>
            </w:tcBorders>
            <w:shd w:val="clear" w:color="auto" w:fill="auto"/>
          </w:tcPr>
          <w:p w14:paraId="6C7F55B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single" w:sz="4" w:space="0" w:color="auto"/>
              <w:left w:val="nil"/>
              <w:bottom w:val="single" w:sz="4" w:space="0" w:color="auto"/>
              <w:right w:val="single" w:sz="4" w:space="0" w:color="auto"/>
            </w:tcBorders>
            <w:shd w:val="clear" w:color="auto" w:fill="auto"/>
          </w:tcPr>
          <w:p w14:paraId="6C07770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single" w:sz="4" w:space="0" w:color="auto"/>
              <w:left w:val="nil"/>
              <w:bottom w:val="single" w:sz="4" w:space="0" w:color="auto"/>
              <w:right w:val="single" w:sz="4" w:space="0" w:color="auto"/>
            </w:tcBorders>
            <w:shd w:val="clear" w:color="auto" w:fill="auto"/>
          </w:tcPr>
          <w:p w14:paraId="756D96E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single" w:sz="4" w:space="0" w:color="auto"/>
              <w:left w:val="nil"/>
              <w:bottom w:val="single" w:sz="4" w:space="0" w:color="auto"/>
              <w:right w:val="single" w:sz="4" w:space="0" w:color="auto"/>
            </w:tcBorders>
            <w:shd w:val="clear" w:color="auto" w:fill="auto"/>
          </w:tcPr>
          <w:p w14:paraId="08436D5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single" w:sz="4" w:space="0" w:color="auto"/>
              <w:left w:val="nil"/>
              <w:bottom w:val="single" w:sz="4" w:space="0" w:color="auto"/>
              <w:right w:val="single" w:sz="4" w:space="0" w:color="auto"/>
            </w:tcBorders>
            <w:shd w:val="clear" w:color="auto" w:fill="auto"/>
          </w:tcPr>
          <w:p w14:paraId="1DC696D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single" w:sz="4" w:space="0" w:color="auto"/>
              <w:left w:val="nil"/>
              <w:bottom w:val="single" w:sz="4" w:space="0" w:color="auto"/>
              <w:right w:val="single" w:sz="4" w:space="0" w:color="auto"/>
            </w:tcBorders>
            <w:shd w:val="clear" w:color="auto" w:fill="auto"/>
          </w:tcPr>
          <w:p w14:paraId="6694C59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single" w:sz="4" w:space="0" w:color="auto"/>
              <w:left w:val="nil"/>
              <w:bottom w:val="single" w:sz="4" w:space="0" w:color="auto"/>
              <w:right w:val="single" w:sz="4" w:space="0" w:color="auto"/>
            </w:tcBorders>
            <w:shd w:val="clear" w:color="auto" w:fill="auto"/>
          </w:tcPr>
          <w:p w14:paraId="746C05E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r>
      <w:tr w:rsidR="00901D07" w:rsidRPr="002A71D7" w14:paraId="5E6F75ED"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5FD9E7A7"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62</w:t>
            </w:r>
          </w:p>
        </w:tc>
        <w:tc>
          <w:tcPr>
            <w:tcW w:w="675" w:type="dxa"/>
            <w:tcBorders>
              <w:top w:val="nil"/>
              <w:left w:val="nil"/>
              <w:bottom w:val="single" w:sz="4" w:space="0" w:color="auto"/>
              <w:right w:val="single" w:sz="4" w:space="0" w:color="auto"/>
            </w:tcBorders>
            <w:shd w:val="clear" w:color="auto" w:fill="auto"/>
          </w:tcPr>
          <w:p w14:paraId="4598E1B0" w14:textId="5C0CA974" w:rsidR="00901D07" w:rsidRPr="002A71D7" w:rsidRDefault="00901D07" w:rsidP="00B84D20">
            <w:pPr>
              <w:jc w:val="left"/>
              <w:rPr>
                <w:rFonts w:cs="Arial"/>
                <w:color w:val="000000"/>
                <w:sz w:val="15"/>
                <w:szCs w:val="15"/>
                <w:lang w:val="es-419"/>
              </w:rPr>
            </w:pPr>
            <w:r w:rsidRPr="002A71D7">
              <w:rPr>
                <w:color w:val="000000"/>
                <w:sz w:val="15"/>
                <w:szCs w:val="15"/>
                <w:lang w:val="es-419"/>
              </w:rPr>
              <w:t>12-07-</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1516E59F" w14:textId="49E0C9BA" w:rsidR="00901D07" w:rsidRPr="002A71D7" w:rsidRDefault="00901D07" w:rsidP="00B84D20">
            <w:pPr>
              <w:jc w:val="left"/>
              <w:rPr>
                <w:rFonts w:cs="Arial"/>
                <w:color w:val="000000"/>
                <w:sz w:val="15"/>
                <w:szCs w:val="15"/>
                <w:lang w:val="es-419"/>
              </w:rPr>
            </w:pPr>
            <w:r w:rsidRPr="002A71D7">
              <w:rPr>
                <w:color w:val="000000"/>
                <w:sz w:val="15"/>
                <w:szCs w:val="15"/>
                <w:lang w:val="es-419"/>
              </w:rPr>
              <w:t>12-07-</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2A73BF9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Reunión de la Red de Delegaciones de Propiedad Intelectual en la Dirección General de Comercio de la Comisión Europea</w:t>
            </w:r>
          </w:p>
        </w:tc>
        <w:tc>
          <w:tcPr>
            <w:tcW w:w="1470" w:type="dxa"/>
            <w:tcBorders>
              <w:top w:val="nil"/>
              <w:left w:val="nil"/>
              <w:bottom w:val="single" w:sz="4" w:space="0" w:color="auto"/>
              <w:right w:val="single" w:sz="4" w:space="0" w:color="auto"/>
            </w:tcBorders>
            <w:shd w:val="clear" w:color="auto" w:fill="auto"/>
          </w:tcPr>
          <w:p w14:paraId="3589812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Bruselas</w:t>
            </w:r>
          </w:p>
        </w:tc>
        <w:tc>
          <w:tcPr>
            <w:tcW w:w="1179" w:type="dxa"/>
            <w:tcBorders>
              <w:top w:val="nil"/>
              <w:left w:val="nil"/>
              <w:bottom w:val="single" w:sz="4" w:space="0" w:color="auto"/>
              <w:right w:val="single" w:sz="4" w:space="0" w:color="auto"/>
            </w:tcBorders>
            <w:shd w:val="clear" w:color="auto" w:fill="auto"/>
          </w:tcPr>
          <w:p w14:paraId="772CC70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Bélgica</w:t>
            </w:r>
          </w:p>
        </w:tc>
        <w:tc>
          <w:tcPr>
            <w:tcW w:w="1137" w:type="dxa"/>
            <w:tcBorders>
              <w:top w:val="nil"/>
              <w:left w:val="nil"/>
              <w:bottom w:val="single" w:sz="4" w:space="0" w:color="auto"/>
              <w:right w:val="single" w:sz="4" w:space="0" w:color="auto"/>
            </w:tcBorders>
            <w:shd w:val="clear" w:color="auto" w:fill="auto"/>
          </w:tcPr>
          <w:p w14:paraId="0BDD30A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Huerta</w:t>
            </w:r>
          </w:p>
        </w:tc>
        <w:tc>
          <w:tcPr>
            <w:tcW w:w="799" w:type="dxa"/>
            <w:tcBorders>
              <w:top w:val="nil"/>
              <w:left w:val="nil"/>
              <w:bottom w:val="single" w:sz="4" w:space="0" w:color="auto"/>
              <w:right w:val="single" w:sz="4" w:space="0" w:color="auto"/>
            </w:tcBorders>
            <w:shd w:val="clear" w:color="auto" w:fill="auto"/>
          </w:tcPr>
          <w:p w14:paraId="3FA0B5C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136BAE0E"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Comisión Europea</w:t>
            </w:r>
          </w:p>
        </w:tc>
        <w:tc>
          <w:tcPr>
            <w:tcW w:w="414" w:type="dxa"/>
            <w:tcBorders>
              <w:top w:val="nil"/>
              <w:left w:val="nil"/>
              <w:bottom w:val="single" w:sz="4" w:space="0" w:color="auto"/>
              <w:right w:val="single" w:sz="4" w:space="0" w:color="auto"/>
            </w:tcBorders>
            <w:shd w:val="clear" w:color="auto" w:fill="auto"/>
          </w:tcPr>
          <w:p w14:paraId="2500F91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3161F04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154BC1B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6534ED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150555C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8B8261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1B9AB4D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1918B6E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42DC67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B23711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29B6392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4EBA5C3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r>
      <w:tr w:rsidR="00901D07" w:rsidRPr="002A71D7" w14:paraId="0B59A39E"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750BF2CA"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63</w:t>
            </w:r>
          </w:p>
        </w:tc>
        <w:tc>
          <w:tcPr>
            <w:tcW w:w="675" w:type="dxa"/>
            <w:tcBorders>
              <w:top w:val="nil"/>
              <w:left w:val="nil"/>
              <w:bottom w:val="single" w:sz="4" w:space="0" w:color="auto"/>
              <w:right w:val="single" w:sz="4" w:space="0" w:color="auto"/>
            </w:tcBorders>
            <w:shd w:val="clear" w:color="auto" w:fill="auto"/>
          </w:tcPr>
          <w:p w14:paraId="666E2C96" w14:textId="2A4BF056" w:rsidR="00901D07" w:rsidRPr="002A71D7" w:rsidRDefault="00901D07" w:rsidP="00B84D20">
            <w:pPr>
              <w:jc w:val="left"/>
              <w:rPr>
                <w:rFonts w:cs="Arial"/>
                <w:color w:val="000000"/>
                <w:sz w:val="15"/>
                <w:szCs w:val="15"/>
                <w:lang w:val="es-419"/>
              </w:rPr>
            </w:pPr>
            <w:r w:rsidRPr="002A71D7">
              <w:rPr>
                <w:color w:val="000000"/>
                <w:sz w:val="15"/>
                <w:szCs w:val="15"/>
                <w:lang w:val="es-419"/>
              </w:rPr>
              <w:t>16-07-</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2BB1646A" w14:textId="70F5D72D" w:rsidR="00901D07" w:rsidRPr="002A71D7" w:rsidRDefault="00901D07" w:rsidP="00B84D20">
            <w:pPr>
              <w:jc w:val="left"/>
              <w:rPr>
                <w:rFonts w:cs="Arial"/>
                <w:color w:val="000000"/>
                <w:sz w:val="15"/>
                <w:szCs w:val="15"/>
                <w:lang w:val="es-419"/>
              </w:rPr>
            </w:pPr>
            <w:r w:rsidRPr="002A71D7">
              <w:rPr>
                <w:color w:val="000000"/>
                <w:sz w:val="15"/>
                <w:szCs w:val="15"/>
                <w:lang w:val="es-419"/>
              </w:rPr>
              <w:t>16-07-</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4F65FBE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Visita de estudio de funcionarios de alto rango del Líbano a la sede de la OMPI</w:t>
            </w:r>
          </w:p>
        </w:tc>
        <w:tc>
          <w:tcPr>
            <w:tcW w:w="1470" w:type="dxa"/>
            <w:tcBorders>
              <w:top w:val="nil"/>
              <w:left w:val="nil"/>
              <w:bottom w:val="single" w:sz="4" w:space="0" w:color="auto"/>
              <w:right w:val="single" w:sz="4" w:space="0" w:color="auto"/>
            </w:tcBorders>
            <w:shd w:val="clear" w:color="auto" w:fill="auto"/>
          </w:tcPr>
          <w:p w14:paraId="167D3B5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Ginebra</w:t>
            </w:r>
          </w:p>
        </w:tc>
        <w:tc>
          <w:tcPr>
            <w:tcW w:w="1179" w:type="dxa"/>
            <w:tcBorders>
              <w:top w:val="nil"/>
              <w:left w:val="nil"/>
              <w:bottom w:val="single" w:sz="4" w:space="0" w:color="auto"/>
              <w:right w:val="single" w:sz="4" w:space="0" w:color="auto"/>
            </w:tcBorders>
            <w:shd w:val="clear" w:color="auto" w:fill="auto"/>
          </w:tcPr>
          <w:p w14:paraId="5D592B9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40EA8DF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Rivoire</w:t>
            </w:r>
          </w:p>
        </w:tc>
        <w:tc>
          <w:tcPr>
            <w:tcW w:w="799" w:type="dxa"/>
            <w:tcBorders>
              <w:top w:val="nil"/>
              <w:left w:val="nil"/>
              <w:bottom w:val="single" w:sz="4" w:space="0" w:color="auto"/>
              <w:right w:val="single" w:sz="4" w:space="0" w:color="auto"/>
            </w:tcBorders>
            <w:shd w:val="clear" w:color="auto" w:fill="auto"/>
          </w:tcPr>
          <w:p w14:paraId="0155CAA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534B19F1" w14:textId="1CF8D13B" w:rsidR="00901D07" w:rsidRPr="002A71D7" w:rsidRDefault="002059B8" w:rsidP="00B84D20">
            <w:pPr>
              <w:jc w:val="left"/>
              <w:rPr>
                <w:rFonts w:cs="Arial"/>
                <w:color w:val="000000"/>
                <w:sz w:val="15"/>
                <w:szCs w:val="15"/>
                <w:lang w:val="es-419"/>
              </w:rPr>
            </w:pPr>
            <w:r w:rsidRPr="002A71D7">
              <w:rPr>
                <w:color w:val="000000"/>
                <w:sz w:val="15"/>
                <w:szCs w:val="15"/>
                <w:lang w:val="es-419"/>
              </w:rPr>
              <w:t>OMPI</w:t>
            </w:r>
          </w:p>
        </w:tc>
        <w:tc>
          <w:tcPr>
            <w:tcW w:w="414" w:type="dxa"/>
            <w:tcBorders>
              <w:top w:val="nil"/>
              <w:left w:val="nil"/>
              <w:bottom w:val="single" w:sz="4" w:space="0" w:color="auto"/>
              <w:right w:val="single" w:sz="4" w:space="0" w:color="auto"/>
            </w:tcBorders>
            <w:shd w:val="clear" w:color="auto" w:fill="auto"/>
          </w:tcPr>
          <w:p w14:paraId="032F06C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3E239F2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779DE1C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7EEC7A9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128F70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2B9AD77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6E47A71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4DE33C6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19059A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39CB9A7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2F2397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193BA2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57929089"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08E6AD62"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64</w:t>
            </w:r>
          </w:p>
        </w:tc>
        <w:tc>
          <w:tcPr>
            <w:tcW w:w="675" w:type="dxa"/>
            <w:tcBorders>
              <w:top w:val="nil"/>
              <w:left w:val="nil"/>
              <w:bottom w:val="single" w:sz="4" w:space="0" w:color="auto"/>
              <w:right w:val="single" w:sz="4" w:space="0" w:color="auto"/>
            </w:tcBorders>
            <w:shd w:val="clear" w:color="auto" w:fill="auto"/>
          </w:tcPr>
          <w:p w14:paraId="149638EF" w14:textId="19362819" w:rsidR="00901D07" w:rsidRPr="002A71D7" w:rsidRDefault="00901D07" w:rsidP="00B84D20">
            <w:pPr>
              <w:jc w:val="left"/>
              <w:rPr>
                <w:rFonts w:cs="Arial"/>
                <w:color w:val="000000"/>
                <w:sz w:val="15"/>
                <w:szCs w:val="15"/>
                <w:lang w:val="es-419"/>
              </w:rPr>
            </w:pPr>
            <w:r w:rsidRPr="002A71D7">
              <w:rPr>
                <w:color w:val="000000"/>
                <w:sz w:val="15"/>
                <w:szCs w:val="15"/>
                <w:lang w:val="es-419"/>
              </w:rPr>
              <w:t>16-07-</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6212E25E" w14:textId="7800D673" w:rsidR="00901D07" w:rsidRPr="002A71D7" w:rsidRDefault="00901D07" w:rsidP="00B84D20">
            <w:pPr>
              <w:jc w:val="left"/>
              <w:rPr>
                <w:rFonts w:cs="Arial"/>
                <w:color w:val="000000"/>
                <w:sz w:val="15"/>
                <w:szCs w:val="15"/>
                <w:lang w:val="es-419"/>
              </w:rPr>
            </w:pPr>
            <w:r w:rsidRPr="002A71D7">
              <w:rPr>
                <w:color w:val="000000"/>
                <w:sz w:val="15"/>
                <w:szCs w:val="15"/>
                <w:lang w:val="es-419"/>
              </w:rPr>
              <w:t>16-07-</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09831D2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Reunión con el MAFF del Japón</w:t>
            </w:r>
          </w:p>
        </w:tc>
        <w:tc>
          <w:tcPr>
            <w:tcW w:w="1470" w:type="dxa"/>
            <w:tcBorders>
              <w:top w:val="nil"/>
              <w:left w:val="nil"/>
              <w:bottom w:val="single" w:sz="4" w:space="0" w:color="auto"/>
              <w:right w:val="single" w:sz="4" w:space="0" w:color="auto"/>
            </w:tcBorders>
            <w:shd w:val="clear" w:color="auto" w:fill="auto"/>
          </w:tcPr>
          <w:p w14:paraId="0602DF7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Tokio</w:t>
            </w:r>
          </w:p>
        </w:tc>
        <w:tc>
          <w:tcPr>
            <w:tcW w:w="1179" w:type="dxa"/>
            <w:tcBorders>
              <w:top w:val="nil"/>
              <w:left w:val="nil"/>
              <w:bottom w:val="single" w:sz="4" w:space="0" w:color="auto"/>
              <w:right w:val="single" w:sz="4" w:space="0" w:color="auto"/>
            </w:tcBorders>
            <w:shd w:val="clear" w:color="auto" w:fill="auto"/>
          </w:tcPr>
          <w:p w14:paraId="3744118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Japón</w:t>
            </w:r>
          </w:p>
        </w:tc>
        <w:tc>
          <w:tcPr>
            <w:tcW w:w="1137" w:type="dxa"/>
            <w:tcBorders>
              <w:top w:val="nil"/>
              <w:left w:val="nil"/>
              <w:bottom w:val="single" w:sz="4" w:space="0" w:color="auto"/>
              <w:right w:val="single" w:sz="4" w:space="0" w:color="auto"/>
            </w:tcBorders>
            <w:shd w:val="clear" w:color="auto" w:fill="auto"/>
          </w:tcPr>
          <w:p w14:paraId="4961497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w:t>
            </w:r>
          </w:p>
        </w:tc>
        <w:tc>
          <w:tcPr>
            <w:tcW w:w="799" w:type="dxa"/>
            <w:tcBorders>
              <w:top w:val="nil"/>
              <w:left w:val="nil"/>
              <w:bottom w:val="single" w:sz="4" w:space="0" w:color="auto"/>
              <w:right w:val="single" w:sz="4" w:space="0" w:color="auto"/>
            </w:tcBorders>
            <w:shd w:val="clear" w:color="auto" w:fill="auto"/>
          </w:tcPr>
          <w:p w14:paraId="344B9FB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543AE846" w14:textId="7F7A47EC" w:rsidR="00901D07" w:rsidRPr="002A71D7" w:rsidRDefault="00901D07" w:rsidP="00B84D20">
            <w:pPr>
              <w:jc w:val="left"/>
              <w:rPr>
                <w:rFonts w:cs="Arial"/>
                <w:color w:val="000000"/>
                <w:sz w:val="15"/>
                <w:szCs w:val="15"/>
                <w:lang w:val="es-419"/>
              </w:rPr>
            </w:pPr>
            <w:r w:rsidRPr="002A71D7">
              <w:rPr>
                <w:color w:val="000000"/>
                <w:sz w:val="15"/>
                <w:szCs w:val="15"/>
                <w:lang w:val="es-419"/>
              </w:rPr>
              <w:t>MAFF del Japón</w:t>
            </w:r>
            <w:r w:rsidR="00A26F3E" w:rsidRPr="002A71D7">
              <w:rPr>
                <w:color w:val="000000"/>
                <w:sz w:val="15"/>
                <w:szCs w:val="15"/>
                <w:lang w:val="es-419"/>
              </w:rPr>
              <w:t>, UPOV</w:t>
            </w:r>
          </w:p>
        </w:tc>
        <w:tc>
          <w:tcPr>
            <w:tcW w:w="414" w:type="dxa"/>
            <w:tcBorders>
              <w:top w:val="nil"/>
              <w:left w:val="nil"/>
              <w:bottom w:val="single" w:sz="4" w:space="0" w:color="auto"/>
              <w:right w:val="single" w:sz="4" w:space="0" w:color="auto"/>
            </w:tcBorders>
            <w:shd w:val="clear" w:color="auto" w:fill="auto"/>
          </w:tcPr>
          <w:p w14:paraId="72EDB97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24F1FE7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72BC50C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3D73E6E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226E8C5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060A4CE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54342FD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711B948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4A1F02C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22BB25A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0A02D7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BFD181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2EC4E52D"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CBFBD1D"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65</w:t>
            </w:r>
          </w:p>
        </w:tc>
        <w:tc>
          <w:tcPr>
            <w:tcW w:w="675" w:type="dxa"/>
            <w:tcBorders>
              <w:top w:val="nil"/>
              <w:left w:val="nil"/>
              <w:bottom w:val="single" w:sz="4" w:space="0" w:color="auto"/>
              <w:right w:val="single" w:sz="4" w:space="0" w:color="auto"/>
            </w:tcBorders>
            <w:shd w:val="clear" w:color="auto" w:fill="auto"/>
          </w:tcPr>
          <w:p w14:paraId="52C6BB87" w14:textId="046A9FB5" w:rsidR="00901D07" w:rsidRPr="002A71D7" w:rsidRDefault="00901D07" w:rsidP="00B84D20">
            <w:pPr>
              <w:jc w:val="left"/>
              <w:rPr>
                <w:rFonts w:cs="Arial"/>
                <w:color w:val="000000"/>
                <w:sz w:val="15"/>
                <w:szCs w:val="15"/>
                <w:lang w:val="es-419"/>
              </w:rPr>
            </w:pPr>
            <w:r w:rsidRPr="002A71D7">
              <w:rPr>
                <w:color w:val="000000"/>
                <w:sz w:val="15"/>
                <w:szCs w:val="15"/>
                <w:lang w:val="es-419"/>
              </w:rPr>
              <w:t>18-07-</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2D151A83" w14:textId="73BDF6AF" w:rsidR="00901D07" w:rsidRPr="002A71D7" w:rsidRDefault="00901D07" w:rsidP="00B84D20">
            <w:pPr>
              <w:jc w:val="left"/>
              <w:rPr>
                <w:rFonts w:cs="Arial"/>
                <w:color w:val="000000"/>
                <w:sz w:val="15"/>
                <w:szCs w:val="15"/>
                <w:lang w:val="es-419"/>
              </w:rPr>
            </w:pPr>
            <w:r w:rsidRPr="002A71D7">
              <w:rPr>
                <w:color w:val="000000"/>
                <w:sz w:val="15"/>
                <w:szCs w:val="15"/>
                <w:lang w:val="es-419"/>
              </w:rPr>
              <w:t>19-07-</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1DA6DFB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Reunión con la Oficina Derechos de Obtentor, Oficina de Propiedad Intelectual de Nueva Zelandia</w:t>
            </w:r>
          </w:p>
        </w:tc>
        <w:tc>
          <w:tcPr>
            <w:tcW w:w="1470" w:type="dxa"/>
            <w:tcBorders>
              <w:top w:val="nil"/>
              <w:left w:val="nil"/>
              <w:bottom w:val="single" w:sz="4" w:space="0" w:color="auto"/>
              <w:right w:val="single" w:sz="4" w:space="0" w:color="auto"/>
            </w:tcBorders>
            <w:shd w:val="clear" w:color="auto" w:fill="auto"/>
          </w:tcPr>
          <w:p w14:paraId="25E15E4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Wellington</w:t>
            </w:r>
          </w:p>
        </w:tc>
        <w:tc>
          <w:tcPr>
            <w:tcW w:w="1179" w:type="dxa"/>
            <w:tcBorders>
              <w:top w:val="nil"/>
              <w:left w:val="nil"/>
              <w:bottom w:val="single" w:sz="4" w:space="0" w:color="auto"/>
              <w:right w:val="single" w:sz="4" w:space="0" w:color="auto"/>
            </w:tcBorders>
            <w:shd w:val="clear" w:color="auto" w:fill="auto"/>
          </w:tcPr>
          <w:p w14:paraId="51EB7C4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Nueva Zelandia</w:t>
            </w:r>
          </w:p>
        </w:tc>
        <w:tc>
          <w:tcPr>
            <w:tcW w:w="1137" w:type="dxa"/>
            <w:tcBorders>
              <w:top w:val="nil"/>
              <w:left w:val="nil"/>
              <w:bottom w:val="single" w:sz="4" w:space="0" w:color="auto"/>
              <w:right w:val="single" w:sz="4" w:space="0" w:color="auto"/>
            </w:tcBorders>
            <w:shd w:val="clear" w:color="auto" w:fill="auto"/>
          </w:tcPr>
          <w:p w14:paraId="520A79A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w:t>
            </w:r>
          </w:p>
        </w:tc>
        <w:tc>
          <w:tcPr>
            <w:tcW w:w="799" w:type="dxa"/>
            <w:tcBorders>
              <w:top w:val="nil"/>
              <w:left w:val="nil"/>
              <w:bottom w:val="single" w:sz="4" w:space="0" w:color="auto"/>
              <w:right w:val="single" w:sz="4" w:space="0" w:color="auto"/>
            </w:tcBorders>
            <w:shd w:val="clear" w:color="auto" w:fill="auto"/>
          </w:tcPr>
          <w:p w14:paraId="76E972F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74ECB7F6" w14:textId="182208F7" w:rsidR="00901D07" w:rsidRPr="002A71D7" w:rsidRDefault="00901D07" w:rsidP="00B84D20">
            <w:pPr>
              <w:jc w:val="left"/>
              <w:rPr>
                <w:rFonts w:cs="Arial"/>
                <w:color w:val="000000"/>
                <w:sz w:val="15"/>
                <w:szCs w:val="15"/>
                <w:lang w:val="es-419"/>
              </w:rPr>
            </w:pPr>
            <w:r w:rsidRPr="002A71D7">
              <w:rPr>
                <w:color w:val="000000"/>
                <w:sz w:val="15"/>
                <w:szCs w:val="15"/>
                <w:lang w:val="es-419"/>
              </w:rPr>
              <w:t>IPONZ</w:t>
            </w:r>
            <w:r w:rsidR="008E20BE" w:rsidRPr="002A71D7">
              <w:rPr>
                <w:color w:val="000000"/>
                <w:sz w:val="15"/>
                <w:szCs w:val="15"/>
                <w:lang w:val="es-419"/>
              </w:rPr>
              <w:t>,</w:t>
            </w:r>
            <w:r w:rsidRPr="002A71D7">
              <w:rPr>
                <w:color w:val="000000"/>
                <w:sz w:val="15"/>
                <w:szCs w:val="15"/>
                <w:lang w:val="es-419"/>
              </w:rPr>
              <w:t xml:space="preserve"> UPOV</w:t>
            </w:r>
          </w:p>
        </w:tc>
        <w:tc>
          <w:tcPr>
            <w:tcW w:w="414" w:type="dxa"/>
            <w:tcBorders>
              <w:top w:val="nil"/>
              <w:left w:val="nil"/>
              <w:bottom w:val="single" w:sz="4" w:space="0" w:color="auto"/>
              <w:right w:val="single" w:sz="4" w:space="0" w:color="auto"/>
            </w:tcBorders>
            <w:shd w:val="clear" w:color="auto" w:fill="auto"/>
          </w:tcPr>
          <w:p w14:paraId="385A3BC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48" w:type="dxa"/>
            <w:tcBorders>
              <w:top w:val="nil"/>
              <w:left w:val="nil"/>
              <w:bottom w:val="single" w:sz="4" w:space="0" w:color="auto"/>
              <w:right w:val="single" w:sz="4" w:space="0" w:color="auto"/>
            </w:tcBorders>
            <w:shd w:val="clear" w:color="auto" w:fill="auto"/>
          </w:tcPr>
          <w:p w14:paraId="78B4DC7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4D79EB5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94722A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19085E2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71107B3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2054F68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76818BC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2DD289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96BF3A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D6F986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D37550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613B01E6"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5298B2B5"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66</w:t>
            </w:r>
          </w:p>
        </w:tc>
        <w:tc>
          <w:tcPr>
            <w:tcW w:w="675" w:type="dxa"/>
            <w:tcBorders>
              <w:top w:val="nil"/>
              <w:left w:val="nil"/>
              <w:bottom w:val="single" w:sz="4" w:space="0" w:color="auto"/>
              <w:right w:val="single" w:sz="4" w:space="0" w:color="auto"/>
            </w:tcBorders>
            <w:shd w:val="clear" w:color="auto" w:fill="auto"/>
          </w:tcPr>
          <w:p w14:paraId="470CAEE8" w14:textId="2F3BC6AA" w:rsidR="00901D07" w:rsidRPr="002A71D7" w:rsidRDefault="00901D07" w:rsidP="00B84D20">
            <w:pPr>
              <w:jc w:val="left"/>
              <w:rPr>
                <w:rFonts w:cs="Arial"/>
                <w:color w:val="000000"/>
                <w:sz w:val="15"/>
                <w:szCs w:val="15"/>
                <w:lang w:val="es-419"/>
              </w:rPr>
            </w:pPr>
            <w:r w:rsidRPr="002A71D7">
              <w:rPr>
                <w:color w:val="000000"/>
                <w:sz w:val="15"/>
                <w:szCs w:val="15"/>
                <w:lang w:val="es-419"/>
              </w:rPr>
              <w:t>22-07-</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4C9EDC5D" w14:textId="6F8B4E51" w:rsidR="00901D07" w:rsidRPr="002A71D7" w:rsidRDefault="00901D07" w:rsidP="00B84D20">
            <w:pPr>
              <w:jc w:val="left"/>
              <w:rPr>
                <w:rFonts w:cs="Arial"/>
                <w:color w:val="000000"/>
                <w:sz w:val="15"/>
                <w:szCs w:val="15"/>
                <w:lang w:val="es-419"/>
              </w:rPr>
            </w:pPr>
            <w:r w:rsidRPr="002A71D7">
              <w:rPr>
                <w:color w:val="000000"/>
                <w:sz w:val="15"/>
                <w:szCs w:val="15"/>
                <w:lang w:val="es-419"/>
              </w:rPr>
              <w:t>23-07-</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0578ACB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Maestría OMPI-QUT en Derecho de la Propiedad Intelectual</w:t>
            </w:r>
          </w:p>
        </w:tc>
        <w:tc>
          <w:tcPr>
            <w:tcW w:w="1470" w:type="dxa"/>
            <w:tcBorders>
              <w:top w:val="nil"/>
              <w:left w:val="nil"/>
              <w:bottom w:val="single" w:sz="4" w:space="0" w:color="auto"/>
              <w:right w:val="single" w:sz="4" w:space="0" w:color="auto"/>
            </w:tcBorders>
            <w:shd w:val="clear" w:color="auto" w:fill="auto"/>
          </w:tcPr>
          <w:p w14:paraId="01867C3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Brisbane</w:t>
            </w:r>
          </w:p>
        </w:tc>
        <w:tc>
          <w:tcPr>
            <w:tcW w:w="1179" w:type="dxa"/>
            <w:tcBorders>
              <w:top w:val="nil"/>
              <w:left w:val="nil"/>
              <w:bottom w:val="single" w:sz="4" w:space="0" w:color="auto"/>
              <w:right w:val="single" w:sz="4" w:space="0" w:color="auto"/>
            </w:tcBorders>
            <w:shd w:val="clear" w:color="auto" w:fill="auto"/>
          </w:tcPr>
          <w:p w14:paraId="1F570E8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Australia</w:t>
            </w:r>
          </w:p>
        </w:tc>
        <w:tc>
          <w:tcPr>
            <w:tcW w:w="1137" w:type="dxa"/>
            <w:tcBorders>
              <w:top w:val="nil"/>
              <w:left w:val="nil"/>
              <w:bottom w:val="single" w:sz="4" w:space="0" w:color="auto"/>
              <w:right w:val="single" w:sz="4" w:space="0" w:color="auto"/>
            </w:tcBorders>
            <w:shd w:val="clear" w:color="auto" w:fill="auto"/>
          </w:tcPr>
          <w:p w14:paraId="69D47F9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w:t>
            </w:r>
          </w:p>
        </w:tc>
        <w:tc>
          <w:tcPr>
            <w:tcW w:w="799" w:type="dxa"/>
            <w:tcBorders>
              <w:top w:val="nil"/>
              <w:left w:val="nil"/>
              <w:bottom w:val="single" w:sz="4" w:space="0" w:color="auto"/>
              <w:right w:val="single" w:sz="4" w:space="0" w:color="auto"/>
            </w:tcBorders>
            <w:shd w:val="clear" w:color="auto" w:fill="auto"/>
          </w:tcPr>
          <w:p w14:paraId="182FE4E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006DBC61" w14:textId="1D96A516" w:rsidR="00901D07" w:rsidRPr="002A71D7" w:rsidRDefault="008E20BE" w:rsidP="00B84D20">
            <w:pPr>
              <w:jc w:val="left"/>
              <w:rPr>
                <w:rFonts w:cs="Arial"/>
                <w:color w:val="000000"/>
                <w:sz w:val="15"/>
                <w:szCs w:val="15"/>
                <w:lang w:val="es-419"/>
              </w:rPr>
            </w:pPr>
            <w:r w:rsidRPr="002A71D7">
              <w:rPr>
                <w:color w:val="000000"/>
                <w:sz w:val="15"/>
                <w:szCs w:val="15"/>
                <w:lang w:val="es-419"/>
              </w:rPr>
              <w:t>OMPI</w:t>
            </w:r>
            <w:r w:rsidR="00901D07" w:rsidRPr="002A71D7">
              <w:rPr>
                <w:color w:val="000000"/>
                <w:sz w:val="15"/>
                <w:szCs w:val="15"/>
                <w:lang w:val="es-419"/>
              </w:rPr>
              <w:t>, QUT de Australia</w:t>
            </w:r>
          </w:p>
        </w:tc>
        <w:tc>
          <w:tcPr>
            <w:tcW w:w="414" w:type="dxa"/>
            <w:tcBorders>
              <w:top w:val="nil"/>
              <w:left w:val="nil"/>
              <w:bottom w:val="single" w:sz="4" w:space="0" w:color="auto"/>
              <w:right w:val="single" w:sz="4" w:space="0" w:color="auto"/>
            </w:tcBorders>
            <w:shd w:val="clear" w:color="auto" w:fill="auto"/>
          </w:tcPr>
          <w:p w14:paraId="0CE080C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1BB8F3D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217032A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853E5D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75A4DE3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0ED4D8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3AC314D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690296A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235A60C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D3EAF0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8CD23A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0DE0A3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2C4C790E"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FC4C28D"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67</w:t>
            </w:r>
          </w:p>
        </w:tc>
        <w:tc>
          <w:tcPr>
            <w:tcW w:w="675" w:type="dxa"/>
            <w:tcBorders>
              <w:top w:val="nil"/>
              <w:left w:val="nil"/>
              <w:bottom w:val="single" w:sz="4" w:space="0" w:color="auto"/>
              <w:right w:val="single" w:sz="4" w:space="0" w:color="auto"/>
            </w:tcBorders>
            <w:shd w:val="clear" w:color="auto" w:fill="auto"/>
          </w:tcPr>
          <w:p w14:paraId="2A68730A" w14:textId="14E3D148" w:rsidR="00901D07" w:rsidRPr="002A71D7" w:rsidRDefault="00901D07" w:rsidP="00B84D20">
            <w:pPr>
              <w:jc w:val="left"/>
              <w:rPr>
                <w:rFonts w:cs="Arial"/>
                <w:color w:val="000000"/>
                <w:sz w:val="15"/>
                <w:szCs w:val="15"/>
                <w:lang w:val="es-419"/>
              </w:rPr>
            </w:pPr>
            <w:r w:rsidRPr="002A71D7">
              <w:rPr>
                <w:color w:val="000000"/>
                <w:sz w:val="15"/>
                <w:szCs w:val="15"/>
                <w:lang w:val="es-419"/>
              </w:rPr>
              <w:t>29-08-</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04121BFB" w14:textId="4AE82468" w:rsidR="00901D07" w:rsidRPr="002A71D7" w:rsidRDefault="00901D07" w:rsidP="00B84D20">
            <w:pPr>
              <w:jc w:val="left"/>
              <w:rPr>
                <w:rFonts w:cs="Arial"/>
                <w:color w:val="000000"/>
                <w:sz w:val="15"/>
                <w:szCs w:val="15"/>
                <w:lang w:val="es-419"/>
              </w:rPr>
            </w:pPr>
            <w:r w:rsidRPr="002A71D7">
              <w:rPr>
                <w:color w:val="000000"/>
                <w:sz w:val="15"/>
                <w:szCs w:val="15"/>
                <w:lang w:val="es-419"/>
              </w:rPr>
              <w:t>30-08-</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45C81B63" w14:textId="707FD3A0" w:rsidR="00901D07" w:rsidRPr="002A71D7" w:rsidRDefault="00901D07" w:rsidP="00B84D20">
            <w:pPr>
              <w:jc w:val="left"/>
              <w:rPr>
                <w:rFonts w:cs="Arial"/>
                <w:color w:val="000000"/>
                <w:sz w:val="15"/>
                <w:szCs w:val="15"/>
                <w:lang w:val="es-419"/>
              </w:rPr>
            </w:pPr>
            <w:r w:rsidRPr="002A71D7">
              <w:rPr>
                <w:color w:val="000000"/>
                <w:sz w:val="15"/>
                <w:szCs w:val="15"/>
                <w:lang w:val="es-419"/>
              </w:rPr>
              <w:t>Reunión</w:t>
            </w:r>
            <w:r w:rsidR="008E20BE" w:rsidRPr="002A71D7">
              <w:rPr>
                <w:color w:val="000000"/>
                <w:sz w:val="15"/>
                <w:szCs w:val="15"/>
                <w:lang w:val="es-419"/>
              </w:rPr>
              <w:t xml:space="preserve"> en el marco del proyecto</w:t>
            </w:r>
            <w:r w:rsidRPr="002A71D7">
              <w:rPr>
                <w:color w:val="000000"/>
                <w:sz w:val="15"/>
                <w:szCs w:val="15"/>
                <w:lang w:val="es-419"/>
              </w:rPr>
              <w:t xml:space="preserve"> </w:t>
            </w:r>
            <w:r w:rsidR="004B56A7">
              <w:rPr>
                <w:color w:val="000000"/>
                <w:sz w:val="15"/>
                <w:szCs w:val="15"/>
                <w:lang w:val="es-419"/>
              </w:rPr>
              <w:t>“</w:t>
            </w:r>
            <w:r w:rsidRPr="002A71D7">
              <w:rPr>
                <w:color w:val="000000"/>
                <w:sz w:val="15"/>
                <w:szCs w:val="15"/>
                <w:lang w:val="es-419"/>
              </w:rPr>
              <w:t>Fortalecer la capacidad y dar a conocer el sistema de la OAPI de protección de las obtenciones vegetales</w:t>
            </w:r>
            <w:r w:rsidR="004B56A7">
              <w:rPr>
                <w:color w:val="000000"/>
                <w:sz w:val="15"/>
                <w:szCs w:val="15"/>
                <w:lang w:val="es-419"/>
              </w:rPr>
              <w:t>”</w:t>
            </w:r>
          </w:p>
        </w:tc>
        <w:tc>
          <w:tcPr>
            <w:tcW w:w="1470" w:type="dxa"/>
            <w:tcBorders>
              <w:top w:val="nil"/>
              <w:left w:val="nil"/>
              <w:bottom w:val="single" w:sz="4" w:space="0" w:color="auto"/>
              <w:right w:val="single" w:sz="4" w:space="0" w:color="auto"/>
            </w:tcBorders>
            <w:shd w:val="clear" w:color="auto" w:fill="auto"/>
          </w:tcPr>
          <w:p w14:paraId="28CF8F7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Yaundé</w:t>
            </w:r>
          </w:p>
        </w:tc>
        <w:tc>
          <w:tcPr>
            <w:tcW w:w="1179" w:type="dxa"/>
            <w:tcBorders>
              <w:top w:val="nil"/>
              <w:left w:val="nil"/>
              <w:bottom w:val="single" w:sz="4" w:space="0" w:color="auto"/>
              <w:right w:val="single" w:sz="4" w:space="0" w:color="auto"/>
            </w:tcBorders>
            <w:shd w:val="clear" w:color="auto" w:fill="auto"/>
          </w:tcPr>
          <w:p w14:paraId="3DBE99C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Camerún</w:t>
            </w:r>
          </w:p>
        </w:tc>
        <w:tc>
          <w:tcPr>
            <w:tcW w:w="1137" w:type="dxa"/>
            <w:tcBorders>
              <w:top w:val="nil"/>
              <w:left w:val="nil"/>
              <w:bottom w:val="single" w:sz="4" w:space="0" w:color="auto"/>
              <w:right w:val="single" w:sz="4" w:space="0" w:color="auto"/>
            </w:tcBorders>
            <w:shd w:val="clear" w:color="auto" w:fill="auto"/>
          </w:tcPr>
          <w:p w14:paraId="541F065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Madhour</w:t>
            </w:r>
          </w:p>
        </w:tc>
        <w:tc>
          <w:tcPr>
            <w:tcW w:w="799" w:type="dxa"/>
            <w:tcBorders>
              <w:top w:val="nil"/>
              <w:left w:val="nil"/>
              <w:bottom w:val="single" w:sz="4" w:space="0" w:color="auto"/>
              <w:right w:val="single" w:sz="4" w:space="0" w:color="auto"/>
            </w:tcBorders>
            <w:shd w:val="clear" w:color="auto" w:fill="auto"/>
          </w:tcPr>
          <w:p w14:paraId="454332A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3DFA7AC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OAPI</w:t>
            </w:r>
          </w:p>
        </w:tc>
        <w:tc>
          <w:tcPr>
            <w:tcW w:w="414" w:type="dxa"/>
            <w:tcBorders>
              <w:top w:val="nil"/>
              <w:left w:val="nil"/>
              <w:bottom w:val="single" w:sz="4" w:space="0" w:color="auto"/>
              <w:right w:val="single" w:sz="4" w:space="0" w:color="auto"/>
            </w:tcBorders>
            <w:shd w:val="clear" w:color="auto" w:fill="auto"/>
          </w:tcPr>
          <w:p w14:paraId="4D45A6F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48" w:type="dxa"/>
            <w:tcBorders>
              <w:top w:val="nil"/>
              <w:left w:val="nil"/>
              <w:bottom w:val="single" w:sz="4" w:space="0" w:color="auto"/>
              <w:right w:val="single" w:sz="4" w:space="0" w:color="auto"/>
            </w:tcBorders>
            <w:shd w:val="clear" w:color="auto" w:fill="auto"/>
          </w:tcPr>
          <w:p w14:paraId="04226CA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37AF1B3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3B49B1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2AEE0C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9F306B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1B54958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16FA5FF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E3FAE5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C0F266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3C401F9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309DC1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r>
      <w:tr w:rsidR="00901D07" w:rsidRPr="002A71D7" w14:paraId="050E766E"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0CCCD1C1"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68</w:t>
            </w:r>
          </w:p>
        </w:tc>
        <w:tc>
          <w:tcPr>
            <w:tcW w:w="675" w:type="dxa"/>
            <w:tcBorders>
              <w:top w:val="nil"/>
              <w:left w:val="nil"/>
              <w:bottom w:val="single" w:sz="4" w:space="0" w:color="auto"/>
              <w:right w:val="single" w:sz="4" w:space="0" w:color="auto"/>
            </w:tcBorders>
            <w:shd w:val="clear" w:color="auto" w:fill="auto"/>
          </w:tcPr>
          <w:p w14:paraId="28977E0E" w14:textId="76959874" w:rsidR="00901D07" w:rsidRPr="002A71D7" w:rsidRDefault="00901D07" w:rsidP="00B84D20">
            <w:pPr>
              <w:jc w:val="left"/>
              <w:rPr>
                <w:rFonts w:cs="Arial"/>
                <w:color w:val="000000"/>
                <w:sz w:val="15"/>
                <w:szCs w:val="15"/>
                <w:lang w:val="es-419"/>
              </w:rPr>
            </w:pPr>
            <w:r w:rsidRPr="002A71D7">
              <w:rPr>
                <w:color w:val="000000"/>
                <w:sz w:val="15"/>
                <w:szCs w:val="15"/>
                <w:lang w:val="es-419"/>
              </w:rPr>
              <w:t>30-08-</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56CBA79E" w14:textId="3ECAB9E7" w:rsidR="00901D07" w:rsidRPr="002A71D7" w:rsidRDefault="00901D07" w:rsidP="00B84D20">
            <w:pPr>
              <w:jc w:val="left"/>
              <w:rPr>
                <w:rFonts w:cs="Arial"/>
                <w:color w:val="000000"/>
                <w:sz w:val="15"/>
                <w:szCs w:val="15"/>
                <w:lang w:val="es-419"/>
              </w:rPr>
            </w:pPr>
            <w:r w:rsidRPr="002A71D7">
              <w:rPr>
                <w:color w:val="000000"/>
                <w:sz w:val="15"/>
                <w:szCs w:val="15"/>
                <w:lang w:val="es-419"/>
              </w:rPr>
              <w:t>30-08-</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5DEA2BA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Formación de la JICA - sesión de preguntas y respuestas</w:t>
            </w:r>
          </w:p>
        </w:tc>
        <w:tc>
          <w:tcPr>
            <w:tcW w:w="1470" w:type="dxa"/>
            <w:tcBorders>
              <w:top w:val="nil"/>
              <w:left w:val="nil"/>
              <w:bottom w:val="single" w:sz="4" w:space="0" w:color="auto"/>
              <w:right w:val="single" w:sz="4" w:space="0" w:color="auto"/>
            </w:tcBorders>
            <w:shd w:val="clear" w:color="auto" w:fill="auto"/>
          </w:tcPr>
          <w:p w14:paraId="7B992B3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Tsukuba</w:t>
            </w:r>
          </w:p>
        </w:tc>
        <w:tc>
          <w:tcPr>
            <w:tcW w:w="1179" w:type="dxa"/>
            <w:tcBorders>
              <w:top w:val="nil"/>
              <w:left w:val="nil"/>
              <w:bottom w:val="single" w:sz="4" w:space="0" w:color="auto"/>
              <w:right w:val="single" w:sz="4" w:space="0" w:color="auto"/>
            </w:tcBorders>
            <w:shd w:val="clear" w:color="auto" w:fill="auto"/>
          </w:tcPr>
          <w:p w14:paraId="3E1BA16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Japón</w:t>
            </w:r>
          </w:p>
        </w:tc>
        <w:tc>
          <w:tcPr>
            <w:tcW w:w="1137" w:type="dxa"/>
            <w:tcBorders>
              <w:top w:val="nil"/>
              <w:left w:val="nil"/>
              <w:bottom w:val="single" w:sz="4" w:space="0" w:color="auto"/>
              <w:right w:val="single" w:sz="4" w:space="0" w:color="auto"/>
            </w:tcBorders>
            <w:shd w:val="clear" w:color="auto" w:fill="auto"/>
          </w:tcPr>
          <w:p w14:paraId="450B4D0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Motomura</w:t>
            </w:r>
          </w:p>
        </w:tc>
        <w:tc>
          <w:tcPr>
            <w:tcW w:w="799" w:type="dxa"/>
            <w:tcBorders>
              <w:top w:val="nil"/>
              <w:left w:val="nil"/>
              <w:bottom w:val="single" w:sz="4" w:space="0" w:color="auto"/>
              <w:right w:val="single" w:sz="4" w:space="0" w:color="auto"/>
            </w:tcBorders>
            <w:shd w:val="clear" w:color="auto" w:fill="auto"/>
          </w:tcPr>
          <w:p w14:paraId="5D96B4E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79A6AD9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JICA</w:t>
            </w:r>
          </w:p>
        </w:tc>
        <w:tc>
          <w:tcPr>
            <w:tcW w:w="414" w:type="dxa"/>
            <w:tcBorders>
              <w:top w:val="nil"/>
              <w:left w:val="nil"/>
              <w:bottom w:val="single" w:sz="4" w:space="0" w:color="auto"/>
              <w:right w:val="single" w:sz="4" w:space="0" w:color="auto"/>
            </w:tcBorders>
            <w:shd w:val="clear" w:color="auto" w:fill="auto"/>
          </w:tcPr>
          <w:p w14:paraId="0A5EC2D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706485B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5B69D93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6BF5EB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76A1416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2356419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3F1E1FF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01BDC4E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6837171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247E03B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162122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A5E0C6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26767239"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16E217A1"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69</w:t>
            </w:r>
          </w:p>
        </w:tc>
        <w:tc>
          <w:tcPr>
            <w:tcW w:w="675" w:type="dxa"/>
            <w:tcBorders>
              <w:top w:val="nil"/>
              <w:left w:val="nil"/>
              <w:bottom w:val="single" w:sz="4" w:space="0" w:color="auto"/>
              <w:right w:val="single" w:sz="4" w:space="0" w:color="auto"/>
            </w:tcBorders>
            <w:shd w:val="clear" w:color="auto" w:fill="auto"/>
          </w:tcPr>
          <w:p w14:paraId="7AB141C5" w14:textId="6828FB02" w:rsidR="00901D07" w:rsidRPr="002A71D7" w:rsidRDefault="00901D07" w:rsidP="00B84D20">
            <w:pPr>
              <w:jc w:val="left"/>
              <w:rPr>
                <w:rFonts w:cs="Arial"/>
                <w:color w:val="000000"/>
                <w:sz w:val="15"/>
                <w:szCs w:val="15"/>
                <w:lang w:val="es-419"/>
              </w:rPr>
            </w:pPr>
            <w:r w:rsidRPr="002A71D7">
              <w:rPr>
                <w:color w:val="000000"/>
                <w:sz w:val="15"/>
                <w:szCs w:val="15"/>
                <w:lang w:val="es-419"/>
              </w:rPr>
              <w:t>03-09-</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7D350AF0" w14:textId="0795ABD9" w:rsidR="00901D07" w:rsidRPr="002A71D7" w:rsidRDefault="00901D07" w:rsidP="00B84D20">
            <w:pPr>
              <w:jc w:val="left"/>
              <w:rPr>
                <w:rFonts w:cs="Arial"/>
                <w:color w:val="000000"/>
                <w:sz w:val="15"/>
                <w:szCs w:val="15"/>
                <w:lang w:val="es-419"/>
              </w:rPr>
            </w:pPr>
            <w:r w:rsidRPr="002A71D7">
              <w:rPr>
                <w:color w:val="000000"/>
                <w:sz w:val="15"/>
                <w:szCs w:val="15"/>
                <w:lang w:val="es-419"/>
              </w:rPr>
              <w:t>04-09-</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76F19A7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Tercera reunión del proyecto piloto del Foro EAPVP</w:t>
            </w:r>
          </w:p>
        </w:tc>
        <w:tc>
          <w:tcPr>
            <w:tcW w:w="1470" w:type="dxa"/>
            <w:tcBorders>
              <w:top w:val="nil"/>
              <w:left w:val="nil"/>
              <w:bottom w:val="single" w:sz="4" w:space="0" w:color="auto"/>
              <w:right w:val="single" w:sz="4" w:space="0" w:color="auto"/>
            </w:tcBorders>
            <w:shd w:val="clear" w:color="auto" w:fill="auto"/>
          </w:tcPr>
          <w:p w14:paraId="2DBEA14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Hanói</w:t>
            </w:r>
          </w:p>
        </w:tc>
        <w:tc>
          <w:tcPr>
            <w:tcW w:w="1179" w:type="dxa"/>
            <w:tcBorders>
              <w:top w:val="nil"/>
              <w:left w:val="nil"/>
              <w:bottom w:val="single" w:sz="4" w:space="0" w:color="auto"/>
              <w:right w:val="single" w:sz="4" w:space="0" w:color="auto"/>
            </w:tcBorders>
            <w:shd w:val="clear" w:color="auto" w:fill="auto"/>
          </w:tcPr>
          <w:p w14:paraId="053D7AC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Viet Nam</w:t>
            </w:r>
          </w:p>
        </w:tc>
        <w:tc>
          <w:tcPr>
            <w:tcW w:w="1137" w:type="dxa"/>
            <w:tcBorders>
              <w:top w:val="nil"/>
              <w:left w:val="nil"/>
              <w:bottom w:val="single" w:sz="4" w:space="0" w:color="auto"/>
              <w:right w:val="single" w:sz="4" w:space="0" w:color="auto"/>
            </w:tcBorders>
            <w:shd w:val="clear" w:color="auto" w:fill="auto"/>
          </w:tcPr>
          <w:p w14:paraId="229D072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 Motomura, Tran</w:t>
            </w:r>
          </w:p>
        </w:tc>
        <w:tc>
          <w:tcPr>
            <w:tcW w:w="799" w:type="dxa"/>
            <w:tcBorders>
              <w:top w:val="nil"/>
              <w:left w:val="nil"/>
              <w:bottom w:val="single" w:sz="4" w:space="0" w:color="auto"/>
              <w:right w:val="single" w:sz="4" w:space="0" w:color="auto"/>
            </w:tcBorders>
            <w:shd w:val="clear" w:color="auto" w:fill="auto"/>
          </w:tcPr>
          <w:p w14:paraId="7D28469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0D2936D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Foro EAPVP</w:t>
            </w:r>
          </w:p>
        </w:tc>
        <w:tc>
          <w:tcPr>
            <w:tcW w:w="414" w:type="dxa"/>
            <w:tcBorders>
              <w:top w:val="nil"/>
              <w:left w:val="nil"/>
              <w:bottom w:val="single" w:sz="4" w:space="0" w:color="auto"/>
              <w:right w:val="single" w:sz="4" w:space="0" w:color="auto"/>
            </w:tcBorders>
            <w:shd w:val="clear" w:color="auto" w:fill="auto"/>
          </w:tcPr>
          <w:p w14:paraId="0129DF9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3E73D65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7CF26E5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7B8007B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79B62C3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CCBF1C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170671F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9" w:type="dxa"/>
            <w:tcBorders>
              <w:top w:val="nil"/>
              <w:left w:val="nil"/>
              <w:bottom w:val="single" w:sz="4" w:space="0" w:color="auto"/>
              <w:right w:val="single" w:sz="4" w:space="0" w:color="auto"/>
            </w:tcBorders>
            <w:shd w:val="clear" w:color="auto" w:fill="auto"/>
          </w:tcPr>
          <w:p w14:paraId="6D4F36C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2F5113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5EA12E6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87D5E8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CA08E0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114B89DC"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908C4F5"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70</w:t>
            </w:r>
          </w:p>
        </w:tc>
        <w:tc>
          <w:tcPr>
            <w:tcW w:w="675" w:type="dxa"/>
            <w:tcBorders>
              <w:top w:val="nil"/>
              <w:left w:val="nil"/>
              <w:bottom w:val="single" w:sz="4" w:space="0" w:color="auto"/>
              <w:right w:val="single" w:sz="4" w:space="0" w:color="auto"/>
            </w:tcBorders>
            <w:shd w:val="clear" w:color="auto" w:fill="auto"/>
          </w:tcPr>
          <w:p w14:paraId="5078B316" w14:textId="365ECFEB" w:rsidR="00901D07" w:rsidRPr="002A71D7" w:rsidRDefault="00901D07" w:rsidP="00B84D20">
            <w:pPr>
              <w:jc w:val="left"/>
              <w:rPr>
                <w:rFonts w:cs="Arial"/>
                <w:color w:val="000000"/>
                <w:sz w:val="15"/>
                <w:szCs w:val="15"/>
                <w:lang w:val="es-419"/>
              </w:rPr>
            </w:pPr>
            <w:r w:rsidRPr="002A71D7">
              <w:rPr>
                <w:color w:val="000000"/>
                <w:sz w:val="15"/>
                <w:szCs w:val="15"/>
                <w:lang w:val="es-419"/>
              </w:rPr>
              <w:t>04-09-</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417B22CB" w14:textId="3A4D7238" w:rsidR="00901D07" w:rsidRPr="002A71D7" w:rsidRDefault="00901D07" w:rsidP="00B84D20">
            <w:pPr>
              <w:jc w:val="left"/>
              <w:rPr>
                <w:rFonts w:cs="Arial"/>
                <w:color w:val="000000"/>
                <w:sz w:val="15"/>
                <w:szCs w:val="15"/>
                <w:lang w:val="es-419"/>
              </w:rPr>
            </w:pPr>
            <w:r w:rsidRPr="002A71D7">
              <w:rPr>
                <w:color w:val="000000"/>
                <w:sz w:val="15"/>
                <w:szCs w:val="15"/>
                <w:lang w:val="es-419"/>
              </w:rPr>
              <w:t>04-09-</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2BF28A62" w14:textId="53DFC68C"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Taller sobre </w:t>
            </w:r>
            <w:r w:rsidR="005456E3">
              <w:rPr>
                <w:color w:val="000000"/>
                <w:sz w:val="15"/>
                <w:szCs w:val="15"/>
                <w:lang w:val="es-419"/>
              </w:rPr>
              <w:t>UPOV PRISMA</w:t>
            </w:r>
          </w:p>
        </w:tc>
        <w:tc>
          <w:tcPr>
            <w:tcW w:w="1470" w:type="dxa"/>
            <w:tcBorders>
              <w:top w:val="nil"/>
              <w:left w:val="nil"/>
              <w:bottom w:val="single" w:sz="4" w:space="0" w:color="auto"/>
              <w:right w:val="single" w:sz="4" w:space="0" w:color="auto"/>
            </w:tcBorders>
            <w:shd w:val="clear" w:color="auto" w:fill="auto"/>
          </w:tcPr>
          <w:p w14:paraId="12B393C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Eindhoven</w:t>
            </w:r>
          </w:p>
        </w:tc>
        <w:tc>
          <w:tcPr>
            <w:tcW w:w="1179" w:type="dxa"/>
            <w:tcBorders>
              <w:top w:val="nil"/>
              <w:left w:val="nil"/>
              <w:bottom w:val="single" w:sz="4" w:space="0" w:color="auto"/>
              <w:right w:val="single" w:sz="4" w:space="0" w:color="auto"/>
            </w:tcBorders>
            <w:shd w:val="clear" w:color="auto" w:fill="auto"/>
          </w:tcPr>
          <w:p w14:paraId="0E38889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Países Bajos</w:t>
            </w:r>
          </w:p>
        </w:tc>
        <w:tc>
          <w:tcPr>
            <w:tcW w:w="1137" w:type="dxa"/>
            <w:tcBorders>
              <w:top w:val="nil"/>
              <w:left w:val="nil"/>
              <w:bottom w:val="single" w:sz="4" w:space="0" w:color="auto"/>
              <w:right w:val="single" w:sz="4" w:space="0" w:color="auto"/>
            </w:tcBorders>
            <w:shd w:val="clear" w:color="auto" w:fill="auto"/>
          </w:tcPr>
          <w:p w14:paraId="29DCE02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Rivoire, Madhour</w:t>
            </w:r>
          </w:p>
        </w:tc>
        <w:tc>
          <w:tcPr>
            <w:tcW w:w="799" w:type="dxa"/>
            <w:tcBorders>
              <w:top w:val="nil"/>
              <w:left w:val="nil"/>
              <w:bottom w:val="single" w:sz="4" w:space="0" w:color="auto"/>
              <w:right w:val="single" w:sz="4" w:space="0" w:color="auto"/>
            </w:tcBorders>
            <w:shd w:val="clear" w:color="auto" w:fill="auto"/>
          </w:tcPr>
          <w:p w14:paraId="198FDCB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3F13E45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VanBerlo, UPOV</w:t>
            </w:r>
          </w:p>
        </w:tc>
        <w:tc>
          <w:tcPr>
            <w:tcW w:w="414" w:type="dxa"/>
            <w:tcBorders>
              <w:top w:val="nil"/>
              <w:left w:val="nil"/>
              <w:bottom w:val="single" w:sz="4" w:space="0" w:color="auto"/>
              <w:right w:val="single" w:sz="4" w:space="0" w:color="auto"/>
            </w:tcBorders>
            <w:shd w:val="clear" w:color="auto" w:fill="auto"/>
          </w:tcPr>
          <w:p w14:paraId="792C122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2AC2657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7EBBA90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051264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4435268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4613517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6E28732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20D793B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94A8B7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BD4AEE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794735A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BE3128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7AD565B1"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19F48036"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71</w:t>
            </w:r>
          </w:p>
        </w:tc>
        <w:tc>
          <w:tcPr>
            <w:tcW w:w="675" w:type="dxa"/>
            <w:tcBorders>
              <w:top w:val="nil"/>
              <w:left w:val="nil"/>
              <w:bottom w:val="single" w:sz="4" w:space="0" w:color="auto"/>
              <w:right w:val="single" w:sz="4" w:space="0" w:color="auto"/>
            </w:tcBorders>
            <w:shd w:val="clear" w:color="auto" w:fill="auto"/>
          </w:tcPr>
          <w:p w14:paraId="53E74F70" w14:textId="3E1DFFBF" w:rsidR="00901D07" w:rsidRPr="002A71D7" w:rsidRDefault="00901D07" w:rsidP="00B84D20">
            <w:pPr>
              <w:jc w:val="left"/>
              <w:rPr>
                <w:rFonts w:cs="Arial"/>
                <w:color w:val="000000"/>
                <w:sz w:val="15"/>
                <w:szCs w:val="15"/>
                <w:lang w:val="es-419"/>
              </w:rPr>
            </w:pPr>
            <w:r w:rsidRPr="002A71D7">
              <w:rPr>
                <w:color w:val="000000"/>
                <w:sz w:val="15"/>
                <w:szCs w:val="15"/>
                <w:lang w:val="es-419"/>
              </w:rPr>
              <w:t>06-09-</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6BDF61E3" w14:textId="1897F010" w:rsidR="00901D07" w:rsidRPr="002A71D7" w:rsidRDefault="00901D07" w:rsidP="00B84D20">
            <w:pPr>
              <w:jc w:val="left"/>
              <w:rPr>
                <w:rFonts w:cs="Arial"/>
                <w:color w:val="000000"/>
                <w:sz w:val="15"/>
                <w:szCs w:val="15"/>
                <w:lang w:val="es-419"/>
              </w:rPr>
            </w:pPr>
            <w:r w:rsidRPr="002A71D7">
              <w:rPr>
                <w:color w:val="000000"/>
                <w:sz w:val="15"/>
                <w:szCs w:val="15"/>
                <w:lang w:val="es-419"/>
              </w:rPr>
              <w:t>06-09-</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73BB386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Seminario sobre la protección de las obtenciones vegetales</w:t>
            </w:r>
          </w:p>
        </w:tc>
        <w:tc>
          <w:tcPr>
            <w:tcW w:w="1470" w:type="dxa"/>
            <w:tcBorders>
              <w:top w:val="nil"/>
              <w:left w:val="nil"/>
              <w:bottom w:val="single" w:sz="4" w:space="0" w:color="auto"/>
              <w:right w:val="single" w:sz="4" w:space="0" w:color="auto"/>
            </w:tcBorders>
            <w:shd w:val="clear" w:color="auto" w:fill="auto"/>
          </w:tcPr>
          <w:p w14:paraId="706E9EE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Da Nang</w:t>
            </w:r>
          </w:p>
        </w:tc>
        <w:tc>
          <w:tcPr>
            <w:tcW w:w="1179" w:type="dxa"/>
            <w:tcBorders>
              <w:top w:val="nil"/>
              <w:left w:val="nil"/>
              <w:bottom w:val="single" w:sz="4" w:space="0" w:color="auto"/>
              <w:right w:val="single" w:sz="4" w:space="0" w:color="auto"/>
            </w:tcBorders>
            <w:shd w:val="clear" w:color="auto" w:fill="auto"/>
          </w:tcPr>
          <w:p w14:paraId="5ED2F0A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Viet Nam</w:t>
            </w:r>
          </w:p>
        </w:tc>
        <w:tc>
          <w:tcPr>
            <w:tcW w:w="1137" w:type="dxa"/>
            <w:tcBorders>
              <w:top w:val="nil"/>
              <w:left w:val="nil"/>
              <w:bottom w:val="single" w:sz="4" w:space="0" w:color="auto"/>
              <w:right w:val="single" w:sz="4" w:space="0" w:color="auto"/>
            </w:tcBorders>
            <w:shd w:val="clear" w:color="auto" w:fill="auto"/>
          </w:tcPr>
          <w:p w14:paraId="5D668CA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Motomura, Tran</w:t>
            </w:r>
          </w:p>
        </w:tc>
        <w:tc>
          <w:tcPr>
            <w:tcW w:w="799" w:type="dxa"/>
            <w:tcBorders>
              <w:top w:val="nil"/>
              <w:left w:val="nil"/>
              <w:bottom w:val="single" w:sz="4" w:space="0" w:color="auto"/>
              <w:right w:val="single" w:sz="4" w:space="0" w:color="auto"/>
            </w:tcBorders>
            <w:shd w:val="clear" w:color="auto" w:fill="auto"/>
          </w:tcPr>
          <w:p w14:paraId="422E008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79D67D6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MARD de Viet Nam</w:t>
            </w:r>
          </w:p>
        </w:tc>
        <w:tc>
          <w:tcPr>
            <w:tcW w:w="414" w:type="dxa"/>
            <w:tcBorders>
              <w:top w:val="nil"/>
              <w:left w:val="nil"/>
              <w:bottom w:val="single" w:sz="4" w:space="0" w:color="auto"/>
              <w:right w:val="single" w:sz="4" w:space="0" w:color="auto"/>
            </w:tcBorders>
            <w:shd w:val="clear" w:color="auto" w:fill="auto"/>
          </w:tcPr>
          <w:p w14:paraId="3494B94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48" w:type="dxa"/>
            <w:tcBorders>
              <w:top w:val="nil"/>
              <w:left w:val="nil"/>
              <w:bottom w:val="single" w:sz="4" w:space="0" w:color="auto"/>
              <w:right w:val="single" w:sz="4" w:space="0" w:color="auto"/>
            </w:tcBorders>
            <w:shd w:val="clear" w:color="auto" w:fill="auto"/>
          </w:tcPr>
          <w:p w14:paraId="48946D6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0135BA0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52E351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8B7CD6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1E50058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7EEFDD9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531588E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C32010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255E2DB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290D1DC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73D042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6BF7EFDD"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67AB3E8B"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72</w:t>
            </w:r>
          </w:p>
        </w:tc>
        <w:tc>
          <w:tcPr>
            <w:tcW w:w="675" w:type="dxa"/>
            <w:tcBorders>
              <w:top w:val="nil"/>
              <w:left w:val="nil"/>
              <w:bottom w:val="single" w:sz="4" w:space="0" w:color="auto"/>
              <w:right w:val="single" w:sz="4" w:space="0" w:color="auto"/>
            </w:tcBorders>
            <w:shd w:val="clear" w:color="auto" w:fill="auto"/>
          </w:tcPr>
          <w:p w14:paraId="2F8B5574" w14:textId="4D1AACAC" w:rsidR="00901D07" w:rsidRPr="002A71D7" w:rsidRDefault="00901D07" w:rsidP="00B84D20">
            <w:pPr>
              <w:jc w:val="left"/>
              <w:rPr>
                <w:rFonts w:cs="Arial"/>
                <w:color w:val="000000"/>
                <w:sz w:val="15"/>
                <w:szCs w:val="15"/>
                <w:lang w:val="es-419"/>
              </w:rPr>
            </w:pPr>
            <w:r w:rsidRPr="002A71D7">
              <w:rPr>
                <w:color w:val="000000"/>
                <w:sz w:val="15"/>
                <w:szCs w:val="15"/>
                <w:lang w:val="es-419"/>
              </w:rPr>
              <w:t>09-09-</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0F5A1FC1" w14:textId="3C51C4B0" w:rsidR="00901D07" w:rsidRPr="002A71D7" w:rsidRDefault="00901D07" w:rsidP="00B84D20">
            <w:pPr>
              <w:jc w:val="left"/>
              <w:rPr>
                <w:rFonts w:cs="Arial"/>
                <w:color w:val="000000"/>
                <w:sz w:val="15"/>
                <w:szCs w:val="15"/>
                <w:lang w:val="es-419"/>
              </w:rPr>
            </w:pPr>
            <w:r w:rsidRPr="002A71D7">
              <w:rPr>
                <w:color w:val="000000"/>
                <w:sz w:val="15"/>
                <w:szCs w:val="15"/>
                <w:lang w:val="es-419"/>
              </w:rPr>
              <w:t>11-09-</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0F80F61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Séptimo Congreso de Semillas de las Américas</w:t>
            </w:r>
          </w:p>
        </w:tc>
        <w:tc>
          <w:tcPr>
            <w:tcW w:w="1470" w:type="dxa"/>
            <w:tcBorders>
              <w:top w:val="nil"/>
              <w:left w:val="nil"/>
              <w:bottom w:val="single" w:sz="4" w:space="0" w:color="auto"/>
              <w:right w:val="single" w:sz="4" w:space="0" w:color="auto"/>
            </w:tcBorders>
            <w:shd w:val="clear" w:color="auto" w:fill="auto"/>
          </w:tcPr>
          <w:p w14:paraId="616CEAE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Buenos Aires</w:t>
            </w:r>
          </w:p>
        </w:tc>
        <w:tc>
          <w:tcPr>
            <w:tcW w:w="1179" w:type="dxa"/>
            <w:tcBorders>
              <w:top w:val="nil"/>
              <w:left w:val="nil"/>
              <w:bottom w:val="single" w:sz="4" w:space="0" w:color="auto"/>
              <w:right w:val="single" w:sz="4" w:space="0" w:color="auto"/>
            </w:tcBorders>
            <w:shd w:val="clear" w:color="auto" w:fill="auto"/>
          </w:tcPr>
          <w:p w14:paraId="2A7C7C0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Argentina</w:t>
            </w:r>
          </w:p>
        </w:tc>
        <w:tc>
          <w:tcPr>
            <w:tcW w:w="1137" w:type="dxa"/>
            <w:tcBorders>
              <w:top w:val="nil"/>
              <w:left w:val="nil"/>
              <w:bottom w:val="single" w:sz="4" w:space="0" w:color="auto"/>
              <w:right w:val="single" w:sz="4" w:space="0" w:color="auto"/>
            </w:tcBorders>
            <w:shd w:val="clear" w:color="auto" w:fill="auto"/>
          </w:tcPr>
          <w:p w14:paraId="04AE154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 Taveira</w:t>
            </w:r>
          </w:p>
        </w:tc>
        <w:tc>
          <w:tcPr>
            <w:tcW w:w="799" w:type="dxa"/>
            <w:tcBorders>
              <w:top w:val="nil"/>
              <w:left w:val="nil"/>
              <w:bottom w:val="single" w:sz="4" w:space="0" w:color="auto"/>
              <w:right w:val="single" w:sz="4" w:space="0" w:color="auto"/>
            </w:tcBorders>
            <w:shd w:val="clear" w:color="auto" w:fill="auto"/>
          </w:tcPr>
          <w:p w14:paraId="2572C8E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3F92927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SAA</w:t>
            </w:r>
          </w:p>
        </w:tc>
        <w:tc>
          <w:tcPr>
            <w:tcW w:w="414" w:type="dxa"/>
            <w:tcBorders>
              <w:top w:val="nil"/>
              <w:left w:val="nil"/>
              <w:bottom w:val="single" w:sz="4" w:space="0" w:color="auto"/>
              <w:right w:val="single" w:sz="4" w:space="0" w:color="auto"/>
            </w:tcBorders>
            <w:shd w:val="clear" w:color="auto" w:fill="auto"/>
          </w:tcPr>
          <w:p w14:paraId="750A012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1BDAFCC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3B2110D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7E8F4C0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A63F55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7C8EEB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027BAF7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5E0723C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2F5327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239DB22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3C97C5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13B398C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3C6EC2C7"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1B9E3A1"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73</w:t>
            </w:r>
          </w:p>
        </w:tc>
        <w:tc>
          <w:tcPr>
            <w:tcW w:w="675" w:type="dxa"/>
            <w:tcBorders>
              <w:top w:val="nil"/>
              <w:left w:val="nil"/>
              <w:bottom w:val="single" w:sz="4" w:space="0" w:color="auto"/>
              <w:right w:val="single" w:sz="4" w:space="0" w:color="auto"/>
            </w:tcBorders>
            <w:shd w:val="clear" w:color="auto" w:fill="auto"/>
          </w:tcPr>
          <w:p w14:paraId="735E5228" w14:textId="445B1BFA" w:rsidR="00901D07" w:rsidRPr="002A71D7" w:rsidRDefault="00901D07" w:rsidP="00B84D20">
            <w:pPr>
              <w:jc w:val="left"/>
              <w:rPr>
                <w:rFonts w:cs="Arial"/>
                <w:color w:val="000000"/>
                <w:sz w:val="15"/>
                <w:szCs w:val="15"/>
                <w:lang w:val="es-419"/>
              </w:rPr>
            </w:pPr>
            <w:r w:rsidRPr="002A71D7">
              <w:rPr>
                <w:color w:val="000000"/>
                <w:sz w:val="15"/>
                <w:szCs w:val="15"/>
                <w:lang w:val="es-419"/>
              </w:rPr>
              <w:t>09-09-</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0482AAFE" w14:textId="41067A1F" w:rsidR="00901D07" w:rsidRPr="002A71D7" w:rsidRDefault="00901D07" w:rsidP="00B84D20">
            <w:pPr>
              <w:jc w:val="left"/>
              <w:rPr>
                <w:rFonts w:cs="Arial"/>
                <w:color w:val="000000"/>
                <w:sz w:val="15"/>
                <w:szCs w:val="15"/>
                <w:lang w:val="es-419"/>
              </w:rPr>
            </w:pPr>
            <w:r w:rsidRPr="002A71D7">
              <w:rPr>
                <w:color w:val="000000"/>
                <w:sz w:val="15"/>
                <w:szCs w:val="15"/>
                <w:lang w:val="es-419"/>
              </w:rPr>
              <w:t>11-09-</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23E6797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Curso de formación de la CORAF sobre protección de las obtenciones vegetales</w:t>
            </w:r>
          </w:p>
        </w:tc>
        <w:tc>
          <w:tcPr>
            <w:tcW w:w="1470" w:type="dxa"/>
            <w:tcBorders>
              <w:top w:val="nil"/>
              <w:left w:val="nil"/>
              <w:bottom w:val="single" w:sz="4" w:space="0" w:color="auto"/>
              <w:right w:val="single" w:sz="4" w:space="0" w:color="auto"/>
            </w:tcBorders>
            <w:shd w:val="clear" w:color="auto" w:fill="auto"/>
          </w:tcPr>
          <w:p w14:paraId="5BCE7DA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Abidjan</w:t>
            </w:r>
          </w:p>
        </w:tc>
        <w:tc>
          <w:tcPr>
            <w:tcW w:w="1179" w:type="dxa"/>
            <w:tcBorders>
              <w:top w:val="nil"/>
              <w:left w:val="nil"/>
              <w:bottom w:val="single" w:sz="4" w:space="0" w:color="auto"/>
              <w:right w:val="single" w:sz="4" w:space="0" w:color="auto"/>
            </w:tcBorders>
            <w:shd w:val="clear" w:color="auto" w:fill="auto"/>
          </w:tcPr>
          <w:p w14:paraId="1BB67A8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Côte d'Ivoire</w:t>
            </w:r>
          </w:p>
        </w:tc>
        <w:tc>
          <w:tcPr>
            <w:tcW w:w="1137" w:type="dxa"/>
            <w:tcBorders>
              <w:top w:val="nil"/>
              <w:left w:val="nil"/>
              <w:bottom w:val="single" w:sz="4" w:space="0" w:color="auto"/>
              <w:right w:val="single" w:sz="4" w:space="0" w:color="auto"/>
            </w:tcBorders>
            <w:shd w:val="clear" w:color="auto" w:fill="auto"/>
          </w:tcPr>
          <w:p w14:paraId="4288771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Rivoire</w:t>
            </w:r>
          </w:p>
        </w:tc>
        <w:tc>
          <w:tcPr>
            <w:tcW w:w="799" w:type="dxa"/>
            <w:tcBorders>
              <w:top w:val="nil"/>
              <w:left w:val="nil"/>
              <w:bottom w:val="single" w:sz="4" w:space="0" w:color="auto"/>
              <w:right w:val="single" w:sz="4" w:space="0" w:color="auto"/>
            </w:tcBorders>
            <w:shd w:val="clear" w:color="auto" w:fill="auto"/>
          </w:tcPr>
          <w:p w14:paraId="084DC7F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2AFBEB1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CORAF/WECARD</w:t>
            </w:r>
          </w:p>
        </w:tc>
        <w:tc>
          <w:tcPr>
            <w:tcW w:w="414" w:type="dxa"/>
            <w:tcBorders>
              <w:top w:val="nil"/>
              <w:left w:val="nil"/>
              <w:bottom w:val="single" w:sz="4" w:space="0" w:color="auto"/>
              <w:right w:val="single" w:sz="4" w:space="0" w:color="auto"/>
            </w:tcBorders>
            <w:shd w:val="clear" w:color="auto" w:fill="auto"/>
          </w:tcPr>
          <w:p w14:paraId="1D76FEA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79149EC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271BAB5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B88A58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7443417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5332BA1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5C1A9C3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03E7ADD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A05E6D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F7624C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26E534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0D7E2C1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35F0345C"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00332443"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74</w:t>
            </w:r>
          </w:p>
        </w:tc>
        <w:tc>
          <w:tcPr>
            <w:tcW w:w="675" w:type="dxa"/>
            <w:tcBorders>
              <w:top w:val="nil"/>
              <w:left w:val="nil"/>
              <w:bottom w:val="single" w:sz="4" w:space="0" w:color="auto"/>
              <w:right w:val="single" w:sz="4" w:space="0" w:color="auto"/>
            </w:tcBorders>
            <w:shd w:val="clear" w:color="auto" w:fill="auto"/>
          </w:tcPr>
          <w:p w14:paraId="4502DB42" w14:textId="08B5DD35" w:rsidR="00901D07" w:rsidRPr="002A71D7" w:rsidRDefault="00901D07" w:rsidP="00B84D20">
            <w:pPr>
              <w:jc w:val="left"/>
              <w:rPr>
                <w:rFonts w:cs="Arial"/>
                <w:color w:val="000000"/>
                <w:sz w:val="15"/>
                <w:szCs w:val="15"/>
                <w:lang w:val="es-419"/>
              </w:rPr>
            </w:pPr>
            <w:r w:rsidRPr="002A71D7">
              <w:rPr>
                <w:color w:val="000000"/>
                <w:sz w:val="15"/>
                <w:szCs w:val="15"/>
                <w:lang w:val="es-419"/>
              </w:rPr>
              <w:t>12-09-</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19A2404F" w14:textId="6345BCF2" w:rsidR="00901D07" w:rsidRPr="002A71D7" w:rsidRDefault="00901D07" w:rsidP="00B84D20">
            <w:pPr>
              <w:jc w:val="left"/>
              <w:rPr>
                <w:rFonts w:cs="Arial"/>
                <w:color w:val="000000"/>
                <w:sz w:val="15"/>
                <w:szCs w:val="15"/>
                <w:lang w:val="es-419"/>
              </w:rPr>
            </w:pPr>
            <w:r w:rsidRPr="002A71D7">
              <w:rPr>
                <w:color w:val="000000"/>
                <w:sz w:val="15"/>
                <w:szCs w:val="15"/>
                <w:lang w:val="es-419"/>
              </w:rPr>
              <w:t>12-09-</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0089C39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Reunión con el Ministerio de Agricultura y Desarrollo Rural de Côte d'Ivoire</w:t>
            </w:r>
          </w:p>
        </w:tc>
        <w:tc>
          <w:tcPr>
            <w:tcW w:w="1470" w:type="dxa"/>
            <w:tcBorders>
              <w:top w:val="nil"/>
              <w:left w:val="nil"/>
              <w:bottom w:val="single" w:sz="4" w:space="0" w:color="auto"/>
              <w:right w:val="single" w:sz="4" w:space="0" w:color="auto"/>
            </w:tcBorders>
            <w:shd w:val="clear" w:color="auto" w:fill="auto"/>
          </w:tcPr>
          <w:p w14:paraId="4020FD6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Abidjan</w:t>
            </w:r>
          </w:p>
        </w:tc>
        <w:tc>
          <w:tcPr>
            <w:tcW w:w="1179" w:type="dxa"/>
            <w:tcBorders>
              <w:top w:val="nil"/>
              <w:left w:val="nil"/>
              <w:bottom w:val="single" w:sz="4" w:space="0" w:color="auto"/>
              <w:right w:val="single" w:sz="4" w:space="0" w:color="auto"/>
            </w:tcBorders>
            <w:shd w:val="clear" w:color="auto" w:fill="auto"/>
          </w:tcPr>
          <w:p w14:paraId="4CA61CD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Côte d'Ivoire</w:t>
            </w:r>
          </w:p>
        </w:tc>
        <w:tc>
          <w:tcPr>
            <w:tcW w:w="1137" w:type="dxa"/>
            <w:tcBorders>
              <w:top w:val="nil"/>
              <w:left w:val="nil"/>
              <w:bottom w:val="single" w:sz="4" w:space="0" w:color="auto"/>
              <w:right w:val="single" w:sz="4" w:space="0" w:color="auto"/>
            </w:tcBorders>
            <w:shd w:val="clear" w:color="auto" w:fill="auto"/>
          </w:tcPr>
          <w:p w14:paraId="1BACD01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Rivoire</w:t>
            </w:r>
          </w:p>
        </w:tc>
        <w:tc>
          <w:tcPr>
            <w:tcW w:w="799" w:type="dxa"/>
            <w:tcBorders>
              <w:top w:val="nil"/>
              <w:left w:val="nil"/>
              <w:bottom w:val="single" w:sz="4" w:space="0" w:color="auto"/>
              <w:right w:val="single" w:sz="4" w:space="0" w:color="auto"/>
            </w:tcBorders>
            <w:shd w:val="clear" w:color="auto" w:fill="auto"/>
          </w:tcPr>
          <w:p w14:paraId="4FB83C2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69E9762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MARD de Côte d'Ivoire, UPOV</w:t>
            </w:r>
          </w:p>
        </w:tc>
        <w:tc>
          <w:tcPr>
            <w:tcW w:w="414" w:type="dxa"/>
            <w:tcBorders>
              <w:top w:val="nil"/>
              <w:left w:val="nil"/>
              <w:bottom w:val="single" w:sz="4" w:space="0" w:color="auto"/>
              <w:right w:val="single" w:sz="4" w:space="0" w:color="auto"/>
            </w:tcBorders>
            <w:shd w:val="clear" w:color="auto" w:fill="auto"/>
          </w:tcPr>
          <w:p w14:paraId="3C67381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48" w:type="dxa"/>
            <w:tcBorders>
              <w:top w:val="nil"/>
              <w:left w:val="nil"/>
              <w:bottom w:val="single" w:sz="4" w:space="0" w:color="auto"/>
              <w:right w:val="single" w:sz="4" w:space="0" w:color="auto"/>
            </w:tcBorders>
            <w:shd w:val="clear" w:color="auto" w:fill="auto"/>
          </w:tcPr>
          <w:p w14:paraId="5EDEEC5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291CE13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53F8527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787FAEF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568F60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36B252F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722595F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6F6DC1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766B44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A1ED1A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B5E911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4E904251"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5B157893"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75</w:t>
            </w:r>
          </w:p>
        </w:tc>
        <w:tc>
          <w:tcPr>
            <w:tcW w:w="675" w:type="dxa"/>
            <w:tcBorders>
              <w:top w:val="nil"/>
              <w:left w:val="nil"/>
              <w:bottom w:val="single" w:sz="4" w:space="0" w:color="auto"/>
              <w:right w:val="single" w:sz="4" w:space="0" w:color="auto"/>
            </w:tcBorders>
            <w:shd w:val="clear" w:color="auto" w:fill="auto"/>
          </w:tcPr>
          <w:p w14:paraId="61BF805C" w14:textId="7FC5F2AC" w:rsidR="00901D07" w:rsidRPr="002A71D7" w:rsidRDefault="00901D07" w:rsidP="00B84D20">
            <w:pPr>
              <w:jc w:val="left"/>
              <w:rPr>
                <w:rFonts w:cs="Arial"/>
                <w:color w:val="000000"/>
                <w:sz w:val="15"/>
                <w:szCs w:val="15"/>
                <w:lang w:val="es-419"/>
              </w:rPr>
            </w:pPr>
            <w:r w:rsidRPr="002A71D7">
              <w:rPr>
                <w:color w:val="000000"/>
                <w:sz w:val="15"/>
                <w:szCs w:val="15"/>
                <w:lang w:val="es-419"/>
              </w:rPr>
              <w:t>16-09-</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0AAC24EA" w14:textId="7B627A2C" w:rsidR="00901D07" w:rsidRPr="002A71D7" w:rsidRDefault="00901D07" w:rsidP="00B84D20">
            <w:pPr>
              <w:jc w:val="left"/>
              <w:rPr>
                <w:rFonts w:cs="Arial"/>
                <w:color w:val="000000"/>
                <w:sz w:val="15"/>
                <w:szCs w:val="15"/>
                <w:lang w:val="es-419"/>
              </w:rPr>
            </w:pPr>
            <w:r w:rsidRPr="002A71D7">
              <w:rPr>
                <w:color w:val="000000"/>
                <w:sz w:val="15"/>
                <w:szCs w:val="15"/>
                <w:lang w:val="es-419"/>
              </w:rPr>
              <w:t>20-09-</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0910D02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Grupo de Trabajo Técnico sobre Plantas Agrícolas (TWA/48)</w:t>
            </w:r>
          </w:p>
        </w:tc>
        <w:tc>
          <w:tcPr>
            <w:tcW w:w="1470" w:type="dxa"/>
            <w:tcBorders>
              <w:top w:val="nil"/>
              <w:left w:val="nil"/>
              <w:bottom w:val="single" w:sz="4" w:space="0" w:color="auto"/>
              <w:right w:val="single" w:sz="4" w:space="0" w:color="auto"/>
            </w:tcBorders>
            <w:shd w:val="clear" w:color="auto" w:fill="auto"/>
          </w:tcPr>
          <w:p w14:paraId="650ECD1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Montevideo</w:t>
            </w:r>
          </w:p>
        </w:tc>
        <w:tc>
          <w:tcPr>
            <w:tcW w:w="1179" w:type="dxa"/>
            <w:tcBorders>
              <w:top w:val="nil"/>
              <w:left w:val="nil"/>
              <w:bottom w:val="single" w:sz="4" w:space="0" w:color="auto"/>
              <w:right w:val="single" w:sz="4" w:space="0" w:color="auto"/>
            </w:tcBorders>
            <w:shd w:val="clear" w:color="auto" w:fill="auto"/>
          </w:tcPr>
          <w:p w14:paraId="03DE286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Uruguay</w:t>
            </w:r>
          </w:p>
        </w:tc>
        <w:tc>
          <w:tcPr>
            <w:tcW w:w="1137" w:type="dxa"/>
            <w:tcBorders>
              <w:top w:val="nil"/>
              <w:left w:val="nil"/>
              <w:bottom w:val="single" w:sz="4" w:space="0" w:color="auto"/>
              <w:right w:val="single" w:sz="4" w:space="0" w:color="auto"/>
            </w:tcBorders>
            <w:shd w:val="clear" w:color="auto" w:fill="auto"/>
          </w:tcPr>
          <w:p w14:paraId="7CBF8F8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Taveira, Oertel</w:t>
            </w:r>
          </w:p>
        </w:tc>
        <w:tc>
          <w:tcPr>
            <w:tcW w:w="799" w:type="dxa"/>
            <w:tcBorders>
              <w:top w:val="nil"/>
              <w:left w:val="nil"/>
              <w:bottom w:val="single" w:sz="4" w:space="0" w:color="auto"/>
              <w:right w:val="single" w:sz="4" w:space="0" w:color="auto"/>
            </w:tcBorders>
            <w:shd w:val="clear" w:color="auto" w:fill="auto"/>
          </w:tcPr>
          <w:p w14:paraId="5BF18DF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5CE06D2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w:t>
            </w:r>
          </w:p>
        </w:tc>
        <w:tc>
          <w:tcPr>
            <w:tcW w:w="414" w:type="dxa"/>
            <w:tcBorders>
              <w:top w:val="nil"/>
              <w:left w:val="nil"/>
              <w:bottom w:val="single" w:sz="4" w:space="0" w:color="auto"/>
              <w:right w:val="single" w:sz="4" w:space="0" w:color="auto"/>
            </w:tcBorders>
            <w:shd w:val="clear" w:color="auto" w:fill="auto"/>
          </w:tcPr>
          <w:p w14:paraId="28C99B3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5954391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0F1FE6D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5E8007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4066320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2B998F0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616" w:type="dxa"/>
            <w:tcBorders>
              <w:top w:val="nil"/>
              <w:left w:val="nil"/>
              <w:bottom w:val="single" w:sz="4" w:space="0" w:color="auto"/>
              <w:right w:val="single" w:sz="4" w:space="0" w:color="auto"/>
            </w:tcBorders>
            <w:shd w:val="clear" w:color="auto" w:fill="auto"/>
          </w:tcPr>
          <w:p w14:paraId="3D11F07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7443D48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93D5F8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2870DF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22FBEF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CBD8B2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13F1A156"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0F4CED87"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76</w:t>
            </w:r>
          </w:p>
        </w:tc>
        <w:tc>
          <w:tcPr>
            <w:tcW w:w="675" w:type="dxa"/>
            <w:tcBorders>
              <w:top w:val="nil"/>
              <w:left w:val="nil"/>
              <w:bottom w:val="single" w:sz="4" w:space="0" w:color="auto"/>
              <w:right w:val="single" w:sz="4" w:space="0" w:color="auto"/>
            </w:tcBorders>
            <w:shd w:val="clear" w:color="auto" w:fill="auto"/>
          </w:tcPr>
          <w:p w14:paraId="15410E31" w14:textId="3C06F515" w:rsidR="00901D07" w:rsidRPr="002A71D7" w:rsidRDefault="00901D07" w:rsidP="00B84D20">
            <w:pPr>
              <w:jc w:val="left"/>
              <w:rPr>
                <w:rFonts w:cs="Arial"/>
                <w:color w:val="000000"/>
                <w:sz w:val="15"/>
                <w:szCs w:val="15"/>
                <w:lang w:val="es-419"/>
              </w:rPr>
            </w:pPr>
            <w:r w:rsidRPr="002A71D7">
              <w:rPr>
                <w:color w:val="000000"/>
                <w:sz w:val="15"/>
                <w:szCs w:val="15"/>
                <w:lang w:val="es-419"/>
              </w:rPr>
              <w:t>17-09-</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7BCA1F7A" w14:textId="75A1741C" w:rsidR="00901D07" w:rsidRPr="002A71D7" w:rsidRDefault="00901D07" w:rsidP="00B84D20">
            <w:pPr>
              <w:jc w:val="left"/>
              <w:rPr>
                <w:rFonts w:cs="Arial"/>
                <w:color w:val="000000"/>
                <w:sz w:val="15"/>
                <w:szCs w:val="15"/>
                <w:lang w:val="es-419"/>
              </w:rPr>
            </w:pPr>
            <w:r w:rsidRPr="002A71D7">
              <w:rPr>
                <w:color w:val="000000"/>
                <w:sz w:val="15"/>
                <w:szCs w:val="15"/>
                <w:lang w:val="es-419"/>
              </w:rPr>
              <w:t>17-09-</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1426759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Reunión de la junta de la CIOPORA</w:t>
            </w:r>
          </w:p>
        </w:tc>
        <w:tc>
          <w:tcPr>
            <w:tcW w:w="1470" w:type="dxa"/>
            <w:tcBorders>
              <w:top w:val="nil"/>
              <w:left w:val="nil"/>
              <w:bottom w:val="single" w:sz="4" w:space="0" w:color="auto"/>
              <w:right w:val="single" w:sz="4" w:space="0" w:color="auto"/>
            </w:tcBorders>
            <w:shd w:val="clear" w:color="auto" w:fill="auto"/>
          </w:tcPr>
          <w:p w14:paraId="22792B6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Frankfurt</w:t>
            </w:r>
          </w:p>
        </w:tc>
        <w:tc>
          <w:tcPr>
            <w:tcW w:w="1179" w:type="dxa"/>
            <w:tcBorders>
              <w:top w:val="nil"/>
              <w:left w:val="nil"/>
              <w:bottom w:val="single" w:sz="4" w:space="0" w:color="auto"/>
              <w:right w:val="single" w:sz="4" w:space="0" w:color="auto"/>
            </w:tcBorders>
            <w:shd w:val="clear" w:color="auto" w:fill="auto"/>
          </w:tcPr>
          <w:p w14:paraId="1D8294D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Alemania</w:t>
            </w:r>
          </w:p>
        </w:tc>
        <w:tc>
          <w:tcPr>
            <w:tcW w:w="1137" w:type="dxa"/>
            <w:tcBorders>
              <w:top w:val="nil"/>
              <w:left w:val="nil"/>
              <w:bottom w:val="single" w:sz="4" w:space="0" w:color="auto"/>
              <w:right w:val="single" w:sz="4" w:space="0" w:color="auto"/>
            </w:tcBorders>
            <w:shd w:val="clear" w:color="auto" w:fill="auto"/>
          </w:tcPr>
          <w:p w14:paraId="3595AD9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w:t>
            </w:r>
          </w:p>
        </w:tc>
        <w:tc>
          <w:tcPr>
            <w:tcW w:w="799" w:type="dxa"/>
            <w:tcBorders>
              <w:top w:val="nil"/>
              <w:left w:val="nil"/>
              <w:bottom w:val="single" w:sz="4" w:space="0" w:color="auto"/>
              <w:right w:val="single" w:sz="4" w:space="0" w:color="auto"/>
            </w:tcBorders>
            <w:shd w:val="clear" w:color="auto" w:fill="auto"/>
          </w:tcPr>
          <w:p w14:paraId="4A31426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5ECCA33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CIOPORA</w:t>
            </w:r>
          </w:p>
        </w:tc>
        <w:tc>
          <w:tcPr>
            <w:tcW w:w="414" w:type="dxa"/>
            <w:tcBorders>
              <w:top w:val="nil"/>
              <w:left w:val="nil"/>
              <w:bottom w:val="single" w:sz="4" w:space="0" w:color="auto"/>
              <w:right w:val="single" w:sz="4" w:space="0" w:color="auto"/>
            </w:tcBorders>
            <w:shd w:val="clear" w:color="auto" w:fill="auto"/>
          </w:tcPr>
          <w:p w14:paraId="6B9E20E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2C608F3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0F63EAD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735A94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30ABDAD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BF73FF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675E137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1F1CA3A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8C0049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97C8EB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A7BBA0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279B82B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1179C96F"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37C71C56"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77</w:t>
            </w:r>
          </w:p>
        </w:tc>
        <w:tc>
          <w:tcPr>
            <w:tcW w:w="675" w:type="dxa"/>
            <w:tcBorders>
              <w:top w:val="nil"/>
              <w:left w:val="nil"/>
              <w:bottom w:val="single" w:sz="4" w:space="0" w:color="auto"/>
              <w:right w:val="single" w:sz="4" w:space="0" w:color="auto"/>
            </w:tcBorders>
            <w:shd w:val="clear" w:color="auto" w:fill="auto"/>
          </w:tcPr>
          <w:p w14:paraId="6C96DCA4" w14:textId="60C09A83" w:rsidR="00901D07" w:rsidRPr="002A71D7" w:rsidRDefault="00901D07" w:rsidP="00B84D20">
            <w:pPr>
              <w:jc w:val="left"/>
              <w:rPr>
                <w:rFonts w:cs="Arial"/>
                <w:color w:val="000000"/>
                <w:sz w:val="15"/>
                <w:szCs w:val="15"/>
                <w:lang w:val="es-419"/>
              </w:rPr>
            </w:pPr>
            <w:r w:rsidRPr="002A71D7">
              <w:rPr>
                <w:color w:val="000000"/>
                <w:sz w:val="15"/>
                <w:szCs w:val="15"/>
                <w:lang w:val="es-419"/>
              </w:rPr>
              <w:t>18-09-</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729B71C4" w14:textId="18201359" w:rsidR="00901D07" w:rsidRPr="002A71D7" w:rsidRDefault="00901D07" w:rsidP="00B84D20">
            <w:pPr>
              <w:jc w:val="left"/>
              <w:rPr>
                <w:rFonts w:cs="Arial"/>
                <w:color w:val="000000"/>
                <w:sz w:val="15"/>
                <w:szCs w:val="15"/>
                <w:lang w:val="es-419"/>
              </w:rPr>
            </w:pPr>
            <w:r w:rsidRPr="002A71D7">
              <w:rPr>
                <w:color w:val="000000"/>
                <w:sz w:val="15"/>
                <w:szCs w:val="15"/>
                <w:lang w:val="es-419"/>
              </w:rPr>
              <w:t>18-09-</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5068658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Consulta jurídica en el SNICS</w:t>
            </w:r>
          </w:p>
        </w:tc>
        <w:tc>
          <w:tcPr>
            <w:tcW w:w="1470" w:type="dxa"/>
            <w:tcBorders>
              <w:top w:val="nil"/>
              <w:left w:val="nil"/>
              <w:bottom w:val="single" w:sz="4" w:space="0" w:color="auto"/>
              <w:right w:val="single" w:sz="4" w:space="0" w:color="auto"/>
            </w:tcBorders>
            <w:shd w:val="clear" w:color="auto" w:fill="auto"/>
          </w:tcPr>
          <w:p w14:paraId="500B2F6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Ciudad de México </w:t>
            </w:r>
          </w:p>
        </w:tc>
        <w:tc>
          <w:tcPr>
            <w:tcW w:w="1179" w:type="dxa"/>
            <w:tcBorders>
              <w:top w:val="nil"/>
              <w:left w:val="nil"/>
              <w:bottom w:val="single" w:sz="4" w:space="0" w:color="auto"/>
              <w:right w:val="single" w:sz="4" w:space="0" w:color="auto"/>
            </w:tcBorders>
            <w:shd w:val="clear" w:color="auto" w:fill="auto"/>
          </w:tcPr>
          <w:p w14:paraId="5827447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México</w:t>
            </w:r>
          </w:p>
        </w:tc>
        <w:tc>
          <w:tcPr>
            <w:tcW w:w="1137" w:type="dxa"/>
            <w:tcBorders>
              <w:top w:val="nil"/>
              <w:left w:val="nil"/>
              <w:bottom w:val="single" w:sz="4" w:space="0" w:color="auto"/>
              <w:right w:val="single" w:sz="4" w:space="0" w:color="auto"/>
            </w:tcBorders>
            <w:shd w:val="clear" w:color="auto" w:fill="auto"/>
          </w:tcPr>
          <w:p w14:paraId="757A30D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Huerta</w:t>
            </w:r>
          </w:p>
        </w:tc>
        <w:tc>
          <w:tcPr>
            <w:tcW w:w="799" w:type="dxa"/>
            <w:tcBorders>
              <w:top w:val="nil"/>
              <w:left w:val="nil"/>
              <w:bottom w:val="single" w:sz="4" w:space="0" w:color="auto"/>
              <w:right w:val="single" w:sz="4" w:space="0" w:color="auto"/>
            </w:tcBorders>
            <w:shd w:val="clear" w:color="auto" w:fill="auto"/>
          </w:tcPr>
          <w:p w14:paraId="6BB191D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16357D4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SNICS de México</w:t>
            </w:r>
          </w:p>
        </w:tc>
        <w:tc>
          <w:tcPr>
            <w:tcW w:w="414" w:type="dxa"/>
            <w:tcBorders>
              <w:top w:val="nil"/>
              <w:left w:val="nil"/>
              <w:bottom w:val="single" w:sz="4" w:space="0" w:color="auto"/>
              <w:right w:val="single" w:sz="4" w:space="0" w:color="auto"/>
            </w:tcBorders>
            <w:shd w:val="clear" w:color="auto" w:fill="auto"/>
          </w:tcPr>
          <w:p w14:paraId="1D13532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096AA50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5B4A333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489CBDB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402720C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3821191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68CCFE1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1B3CBE0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452EE2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C883A2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12C6D3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065EE7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1C103E34"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08317361"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lastRenderedPageBreak/>
              <w:t>78</w:t>
            </w:r>
          </w:p>
        </w:tc>
        <w:tc>
          <w:tcPr>
            <w:tcW w:w="675" w:type="dxa"/>
            <w:tcBorders>
              <w:top w:val="nil"/>
              <w:left w:val="nil"/>
              <w:bottom w:val="single" w:sz="4" w:space="0" w:color="auto"/>
              <w:right w:val="single" w:sz="4" w:space="0" w:color="auto"/>
            </w:tcBorders>
            <w:shd w:val="clear" w:color="auto" w:fill="auto"/>
          </w:tcPr>
          <w:p w14:paraId="6C2411B9" w14:textId="59784B37" w:rsidR="00901D07" w:rsidRPr="002A71D7" w:rsidRDefault="00901D07" w:rsidP="00B84D20">
            <w:pPr>
              <w:jc w:val="left"/>
              <w:rPr>
                <w:rFonts w:cs="Arial"/>
                <w:color w:val="000000"/>
                <w:sz w:val="15"/>
                <w:szCs w:val="15"/>
                <w:lang w:val="es-419"/>
              </w:rPr>
            </w:pPr>
            <w:r w:rsidRPr="002A71D7">
              <w:rPr>
                <w:color w:val="000000"/>
                <w:sz w:val="15"/>
                <w:szCs w:val="15"/>
                <w:lang w:val="es-419"/>
              </w:rPr>
              <w:t>19-09-</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3EC8DCF8" w14:textId="1C892E3F" w:rsidR="00901D07" w:rsidRPr="002A71D7" w:rsidRDefault="00901D07" w:rsidP="00B84D20">
            <w:pPr>
              <w:jc w:val="left"/>
              <w:rPr>
                <w:rFonts w:cs="Arial"/>
                <w:color w:val="000000"/>
                <w:sz w:val="15"/>
                <w:szCs w:val="15"/>
                <w:lang w:val="es-419"/>
              </w:rPr>
            </w:pPr>
            <w:r w:rsidRPr="002A71D7">
              <w:rPr>
                <w:color w:val="000000"/>
                <w:sz w:val="15"/>
                <w:szCs w:val="15"/>
                <w:lang w:val="es-419"/>
              </w:rPr>
              <w:t>19-09-</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3AD1EC3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Seminario sobre derechos de obtentor</w:t>
            </w:r>
          </w:p>
        </w:tc>
        <w:tc>
          <w:tcPr>
            <w:tcW w:w="1470" w:type="dxa"/>
            <w:tcBorders>
              <w:top w:val="nil"/>
              <w:left w:val="nil"/>
              <w:bottom w:val="single" w:sz="4" w:space="0" w:color="auto"/>
              <w:right w:val="single" w:sz="4" w:space="0" w:color="auto"/>
            </w:tcBorders>
            <w:shd w:val="clear" w:color="auto" w:fill="auto"/>
          </w:tcPr>
          <w:p w14:paraId="225EBBF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Ciudad de México</w:t>
            </w:r>
          </w:p>
        </w:tc>
        <w:tc>
          <w:tcPr>
            <w:tcW w:w="1179" w:type="dxa"/>
            <w:tcBorders>
              <w:top w:val="nil"/>
              <w:left w:val="nil"/>
              <w:bottom w:val="single" w:sz="4" w:space="0" w:color="auto"/>
              <w:right w:val="single" w:sz="4" w:space="0" w:color="auto"/>
            </w:tcBorders>
            <w:shd w:val="clear" w:color="auto" w:fill="auto"/>
          </w:tcPr>
          <w:p w14:paraId="275DB3F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México</w:t>
            </w:r>
          </w:p>
        </w:tc>
        <w:tc>
          <w:tcPr>
            <w:tcW w:w="1137" w:type="dxa"/>
            <w:tcBorders>
              <w:top w:val="nil"/>
              <w:left w:val="nil"/>
              <w:bottom w:val="single" w:sz="4" w:space="0" w:color="auto"/>
              <w:right w:val="single" w:sz="4" w:space="0" w:color="auto"/>
            </w:tcBorders>
            <w:shd w:val="clear" w:color="auto" w:fill="auto"/>
          </w:tcPr>
          <w:p w14:paraId="50CEF92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Huerta</w:t>
            </w:r>
          </w:p>
        </w:tc>
        <w:tc>
          <w:tcPr>
            <w:tcW w:w="799" w:type="dxa"/>
            <w:tcBorders>
              <w:top w:val="nil"/>
              <w:left w:val="nil"/>
              <w:bottom w:val="single" w:sz="4" w:space="0" w:color="auto"/>
              <w:right w:val="single" w:sz="4" w:space="0" w:color="auto"/>
            </w:tcBorders>
            <w:shd w:val="clear" w:color="auto" w:fill="auto"/>
          </w:tcPr>
          <w:p w14:paraId="2F38495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1D6387F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SNICS de México</w:t>
            </w:r>
          </w:p>
        </w:tc>
        <w:tc>
          <w:tcPr>
            <w:tcW w:w="414" w:type="dxa"/>
            <w:tcBorders>
              <w:top w:val="nil"/>
              <w:left w:val="nil"/>
              <w:bottom w:val="single" w:sz="4" w:space="0" w:color="auto"/>
              <w:right w:val="single" w:sz="4" w:space="0" w:color="auto"/>
            </w:tcBorders>
            <w:shd w:val="clear" w:color="auto" w:fill="auto"/>
          </w:tcPr>
          <w:p w14:paraId="0E631ED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48" w:type="dxa"/>
            <w:tcBorders>
              <w:top w:val="nil"/>
              <w:left w:val="nil"/>
              <w:bottom w:val="single" w:sz="4" w:space="0" w:color="auto"/>
              <w:right w:val="single" w:sz="4" w:space="0" w:color="auto"/>
            </w:tcBorders>
            <w:shd w:val="clear" w:color="auto" w:fill="auto"/>
          </w:tcPr>
          <w:p w14:paraId="0BA3D6D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27766FD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5AD749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6A5F2E8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6089EC0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2630BEB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3710EA6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EFCC07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171642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61C502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173D0C5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318A4B68"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362F1261"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79</w:t>
            </w:r>
          </w:p>
        </w:tc>
        <w:tc>
          <w:tcPr>
            <w:tcW w:w="675" w:type="dxa"/>
            <w:tcBorders>
              <w:top w:val="nil"/>
              <w:left w:val="nil"/>
              <w:bottom w:val="single" w:sz="4" w:space="0" w:color="auto"/>
              <w:right w:val="single" w:sz="4" w:space="0" w:color="auto"/>
            </w:tcBorders>
            <w:shd w:val="clear" w:color="auto" w:fill="auto"/>
          </w:tcPr>
          <w:p w14:paraId="46E0E3A3" w14:textId="184DB9BD" w:rsidR="00901D07" w:rsidRPr="002A71D7" w:rsidRDefault="00901D07" w:rsidP="00B84D20">
            <w:pPr>
              <w:jc w:val="left"/>
              <w:rPr>
                <w:rFonts w:cs="Arial"/>
                <w:color w:val="000000"/>
                <w:sz w:val="15"/>
                <w:szCs w:val="15"/>
                <w:lang w:val="es-419"/>
              </w:rPr>
            </w:pPr>
            <w:r w:rsidRPr="002A71D7">
              <w:rPr>
                <w:color w:val="000000"/>
                <w:sz w:val="15"/>
                <w:szCs w:val="15"/>
                <w:lang w:val="es-419"/>
              </w:rPr>
              <w:t>19-09-</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3C89BA3C" w14:textId="3CCCCC16" w:rsidR="00901D07" w:rsidRPr="002A71D7" w:rsidRDefault="00901D07" w:rsidP="00B84D20">
            <w:pPr>
              <w:jc w:val="left"/>
              <w:rPr>
                <w:rFonts w:cs="Arial"/>
                <w:color w:val="000000"/>
                <w:sz w:val="15"/>
                <w:szCs w:val="15"/>
                <w:lang w:val="es-419"/>
              </w:rPr>
            </w:pPr>
            <w:r w:rsidRPr="002A71D7">
              <w:rPr>
                <w:color w:val="000000"/>
                <w:sz w:val="15"/>
                <w:szCs w:val="15"/>
                <w:lang w:val="es-419"/>
              </w:rPr>
              <w:t>19-09-</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0ABA575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Reunión del Consejo de Administración de la OCVV</w:t>
            </w:r>
          </w:p>
        </w:tc>
        <w:tc>
          <w:tcPr>
            <w:tcW w:w="1470" w:type="dxa"/>
            <w:tcBorders>
              <w:top w:val="nil"/>
              <w:left w:val="nil"/>
              <w:bottom w:val="single" w:sz="4" w:space="0" w:color="auto"/>
              <w:right w:val="single" w:sz="4" w:space="0" w:color="auto"/>
            </w:tcBorders>
            <w:shd w:val="clear" w:color="auto" w:fill="auto"/>
          </w:tcPr>
          <w:p w14:paraId="29B6037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Bruselas</w:t>
            </w:r>
          </w:p>
        </w:tc>
        <w:tc>
          <w:tcPr>
            <w:tcW w:w="1179" w:type="dxa"/>
            <w:tcBorders>
              <w:top w:val="nil"/>
              <w:left w:val="nil"/>
              <w:bottom w:val="single" w:sz="4" w:space="0" w:color="auto"/>
              <w:right w:val="single" w:sz="4" w:space="0" w:color="auto"/>
            </w:tcBorders>
            <w:shd w:val="clear" w:color="auto" w:fill="auto"/>
          </w:tcPr>
          <w:p w14:paraId="46AEE78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Bélgica</w:t>
            </w:r>
          </w:p>
        </w:tc>
        <w:tc>
          <w:tcPr>
            <w:tcW w:w="1137" w:type="dxa"/>
            <w:tcBorders>
              <w:top w:val="nil"/>
              <w:left w:val="nil"/>
              <w:bottom w:val="single" w:sz="4" w:space="0" w:color="auto"/>
              <w:right w:val="single" w:sz="4" w:space="0" w:color="auto"/>
            </w:tcBorders>
            <w:shd w:val="clear" w:color="auto" w:fill="auto"/>
          </w:tcPr>
          <w:p w14:paraId="3EF5324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w:t>
            </w:r>
          </w:p>
        </w:tc>
        <w:tc>
          <w:tcPr>
            <w:tcW w:w="799" w:type="dxa"/>
            <w:tcBorders>
              <w:top w:val="nil"/>
              <w:left w:val="nil"/>
              <w:bottom w:val="single" w:sz="4" w:space="0" w:color="auto"/>
              <w:right w:val="single" w:sz="4" w:space="0" w:color="auto"/>
            </w:tcBorders>
            <w:shd w:val="clear" w:color="auto" w:fill="auto"/>
          </w:tcPr>
          <w:p w14:paraId="5F97DBB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5FD5AFB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OCVV</w:t>
            </w:r>
          </w:p>
        </w:tc>
        <w:tc>
          <w:tcPr>
            <w:tcW w:w="414" w:type="dxa"/>
            <w:tcBorders>
              <w:top w:val="nil"/>
              <w:left w:val="nil"/>
              <w:bottom w:val="single" w:sz="4" w:space="0" w:color="auto"/>
              <w:right w:val="single" w:sz="4" w:space="0" w:color="auto"/>
            </w:tcBorders>
            <w:shd w:val="clear" w:color="auto" w:fill="auto"/>
          </w:tcPr>
          <w:p w14:paraId="23C3A37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2363538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3488B54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7B9ECD4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1635823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DD07F9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62BAE1D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36772B8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4CECBB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C6AF3B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E1590F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C66745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r>
      <w:tr w:rsidR="00901D07" w:rsidRPr="002A71D7" w14:paraId="1D730FAC"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17B9CF0"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80</w:t>
            </w:r>
          </w:p>
        </w:tc>
        <w:tc>
          <w:tcPr>
            <w:tcW w:w="675" w:type="dxa"/>
            <w:tcBorders>
              <w:top w:val="nil"/>
              <w:left w:val="nil"/>
              <w:bottom w:val="single" w:sz="4" w:space="0" w:color="auto"/>
              <w:right w:val="single" w:sz="4" w:space="0" w:color="auto"/>
            </w:tcBorders>
            <w:shd w:val="clear" w:color="auto" w:fill="auto"/>
          </w:tcPr>
          <w:p w14:paraId="1E4079F5" w14:textId="0E757402" w:rsidR="00901D07" w:rsidRPr="002A71D7" w:rsidRDefault="00901D07" w:rsidP="00B84D20">
            <w:pPr>
              <w:jc w:val="left"/>
              <w:rPr>
                <w:rFonts w:cs="Arial"/>
                <w:color w:val="000000"/>
                <w:sz w:val="15"/>
                <w:szCs w:val="15"/>
                <w:lang w:val="es-419"/>
              </w:rPr>
            </w:pPr>
            <w:r w:rsidRPr="002A71D7">
              <w:rPr>
                <w:color w:val="000000"/>
                <w:sz w:val="15"/>
                <w:szCs w:val="15"/>
                <w:lang w:val="es-419"/>
              </w:rPr>
              <w:t>23-09-</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2A936C85" w14:textId="782A02F9" w:rsidR="00901D07" w:rsidRPr="002A71D7" w:rsidRDefault="00901D07" w:rsidP="00B84D20">
            <w:pPr>
              <w:jc w:val="left"/>
              <w:rPr>
                <w:rFonts w:cs="Arial"/>
                <w:color w:val="000000"/>
                <w:sz w:val="15"/>
                <w:szCs w:val="15"/>
                <w:lang w:val="es-419"/>
              </w:rPr>
            </w:pPr>
            <w:r w:rsidRPr="002A71D7">
              <w:rPr>
                <w:color w:val="000000"/>
                <w:sz w:val="15"/>
                <w:szCs w:val="15"/>
                <w:lang w:val="es-419"/>
              </w:rPr>
              <w:t>27-09-</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74B6ECD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Curso de formación de la OAPI sobre protección de las obtenciones vegetales</w:t>
            </w:r>
          </w:p>
        </w:tc>
        <w:tc>
          <w:tcPr>
            <w:tcW w:w="1470" w:type="dxa"/>
            <w:tcBorders>
              <w:top w:val="nil"/>
              <w:left w:val="nil"/>
              <w:bottom w:val="single" w:sz="4" w:space="0" w:color="auto"/>
              <w:right w:val="single" w:sz="4" w:space="0" w:color="auto"/>
            </w:tcBorders>
            <w:shd w:val="clear" w:color="auto" w:fill="auto"/>
          </w:tcPr>
          <w:p w14:paraId="28A94C6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Lomé</w:t>
            </w:r>
          </w:p>
        </w:tc>
        <w:tc>
          <w:tcPr>
            <w:tcW w:w="1179" w:type="dxa"/>
            <w:tcBorders>
              <w:top w:val="nil"/>
              <w:left w:val="nil"/>
              <w:bottom w:val="single" w:sz="4" w:space="0" w:color="auto"/>
              <w:right w:val="single" w:sz="4" w:space="0" w:color="auto"/>
            </w:tcBorders>
            <w:shd w:val="clear" w:color="auto" w:fill="auto"/>
          </w:tcPr>
          <w:p w14:paraId="01E5B45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Togo</w:t>
            </w:r>
          </w:p>
        </w:tc>
        <w:tc>
          <w:tcPr>
            <w:tcW w:w="1137" w:type="dxa"/>
            <w:tcBorders>
              <w:top w:val="nil"/>
              <w:left w:val="nil"/>
              <w:bottom w:val="single" w:sz="4" w:space="0" w:color="auto"/>
              <w:right w:val="single" w:sz="4" w:space="0" w:color="auto"/>
            </w:tcBorders>
            <w:shd w:val="clear" w:color="auto" w:fill="auto"/>
          </w:tcPr>
          <w:p w14:paraId="6445013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Rivoire</w:t>
            </w:r>
          </w:p>
        </w:tc>
        <w:tc>
          <w:tcPr>
            <w:tcW w:w="799" w:type="dxa"/>
            <w:tcBorders>
              <w:top w:val="nil"/>
              <w:left w:val="nil"/>
              <w:bottom w:val="single" w:sz="4" w:space="0" w:color="auto"/>
              <w:right w:val="single" w:sz="4" w:space="0" w:color="auto"/>
            </w:tcBorders>
            <w:shd w:val="clear" w:color="auto" w:fill="auto"/>
          </w:tcPr>
          <w:p w14:paraId="464B917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5C194D5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OAPI</w:t>
            </w:r>
          </w:p>
        </w:tc>
        <w:tc>
          <w:tcPr>
            <w:tcW w:w="414" w:type="dxa"/>
            <w:tcBorders>
              <w:top w:val="nil"/>
              <w:left w:val="nil"/>
              <w:bottom w:val="single" w:sz="4" w:space="0" w:color="auto"/>
              <w:right w:val="single" w:sz="4" w:space="0" w:color="auto"/>
            </w:tcBorders>
            <w:shd w:val="clear" w:color="auto" w:fill="auto"/>
          </w:tcPr>
          <w:p w14:paraId="51B8CFC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3A0808F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614BE4D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3797A78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003F86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435D975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7884554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07C848C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99BE45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C948BD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49C6937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213676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2A98FEA0"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622CFBDE"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81</w:t>
            </w:r>
          </w:p>
        </w:tc>
        <w:tc>
          <w:tcPr>
            <w:tcW w:w="675" w:type="dxa"/>
            <w:tcBorders>
              <w:top w:val="nil"/>
              <w:left w:val="nil"/>
              <w:bottom w:val="single" w:sz="4" w:space="0" w:color="auto"/>
              <w:right w:val="single" w:sz="4" w:space="0" w:color="auto"/>
            </w:tcBorders>
            <w:shd w:val="clear" w:color="auto" w:fill="auto"/>
          </w:tcPr>
          <w:p w14:paraId="72C7714D" w14:textId="7CC30CDD" w:rsidR="00901D07" w:rsidRPr="002A71D7" w:rsidRDefault="00901D07" w:rsidP="00B84D20">
            <w:pPr>
              <w:jc w:val="left"/>
              <w:rPr>
                <w:rFonts w:cs="Arial"/>
                <w:color w:val="000000"/>
                <w:sz w:val="15"/>
                <w:szCs w:val="15"/>
                <w:lang w:val="es-419"/>
              </w:rPr>
            </w:pPr>
            <w:r w:rsidRPr="002A71D7">
              <w:rPr>
                <w:color w:val="000000"/>
                <w:sz w:val="15"/>
                <w:szCs w:val="15"/>
                <w:lang w:val="es-419"/>
              </w:rPr>
              <w:t>23-09-</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68528843" w14:textId="4B504EC5" w:rsidR="00901D07" w:rsidRPr="002A71D7" w:rsidRDefault="00901D07" w:rsidP="00B84D20">
            <w:pPr>
              <w:jc w:val="left"/>
              <w:rPr>
                <w:rFonts w:cs="Arial"/>
                <w:color w:val="000000"/>
                <w:sz w:val="15"/>
                <w:szCs w:val="15"/>
                <w:lang w:val="es-419"/>
              </w:rPr>
            </w:pPr>
            <w:r w:rsidRPr="002A71D7">
              <w:rPr>
                <w:color w:val="000000"/>
                <w:sz w:val="15"/>
                <w:szCs w:val="15"/>
                <w:lang w:val="es-419"/>
              </w:rPr>
              <w:t>27-09-</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414264C1" w14:textId="574707F2" w:rsidR="00901D07" w:rsidRPr="002A71D7" w:rsidRDefault="004B56A7" w:rsidP="00B84D20">
            <w:pPr>
              <w:jc w:val="left"/>
              <w:rPr>
                <w:rFonts w:cs="Arial"/>
                <w:color w:val="000000"/>
                <w:sz w:val="15"/>
                <w:szCs w:val="15"/>
                <w:lang w:val="es-419"/>
              </w:rPr>
            </w:pPr>
            <w:r>
              <w:rPr>
                <w:color w:val="000000"/>
                <w:sz w:val="15"/>
                <w:szCs w:val="15"/>
                <w:lang w:val="es-419"/>
              </w:rPr>
              <w:t>“</w:t>
            </w:r>
            <w:r w:rsidR="00901D07" w:rsidRPr="002A71D7">
              <w:rPr>
                <w:color w:val="000000"/>
                <w:sz w:val="15"/>
                <w:szCs w:val="15"/>
                <w:lang w:val="es-419"/>
              </w:rPr>
              <w:t>Visita de estudio sobre la protección de las obtenciones vegetales</w:t>
            </w:r>
            <w:r w:rsidR="00FC6180" w:rsidRPr="002A71D7">
              <w:rPr>
                <w:color w:val="000000"/>
                <w:sz w:val="15"/>
                <w:szCs w:val="15"/>
                <w:lang w:val="es-419"/>
              </w:rPr>
              <w:t xml:space="preserve"> y el Acta de 1991 de </w:t>
            </w:r>
            <w:r w:rsidR="005456E3">
              <w:rPr>
                <w:color w:val="000000"/>
                <w:sz w:val="15"/>
                <w:szCs w:val="15"/>
                <w:lang w:val="es-419"/>
              </w:rPr>
              <w:t>la UPOV</w:t>
            </w:r>
            <w:r>
              <w:rPr>
                <w:color w:val="000000"/>
                <w:sz w:val="15"/>
                <w:szCs w:val="15"/>
                <w:lang w:val="es-419"/>
              </w:rPr>
              <w:t>”</w:t>
            </w:r>
            <w:r w:rsidR="00901D07" w:rsidRPr="002A71D7">
              <w:rPr>
                <w:color w:val="000000"/>
                <w:sz w:val="15"/>
                <w:szCs w:val="15"/>
                <w:lang w:val="es-419"/>
              </w:rPr>
              <w:t xml:space="preserve"> de IP Key SEA</w:t>
            </w:r>
          </w:p>
        </w:tc>
        <w:tc>
          <w:tcPr>
            <w:tcW w:w="1470" w:type="dxa"/>
            <w:tcBorders>
              <w:top w:val="nil"/>
              <w:left w:val="nil"/>
              <w:bottom w:val="single" w:sz="4" w:space="0" w:color="auto"/>
              <w:right w:val="single" w:sz="4" w:space="0" w:color="auto"/>
            </w:tcBorders>
            <w:shd w:val="clear" w:color="auto" w:fill="auto"/>
          </w:tcPr>
          <w:p w14:paraId="2B2027F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Angers, La Haya, Bleiswijk, De Lier, Bruselas</w:t>
            </w:r>
          </w:p>
        </w:tc>
        <w:tc>
          <w:tcPr>
            <w:tcW w:w="1179" w:type="dxa"/>
            <w:tcBorders>
              <w:top w:val="nil"/>
              <w:left w:val="nil"/>
              <w:bottom w:val="single" w:sz="4" w:space="0" w:color="auto"/>
              <w:right w:val="single" w:sz="4" w:space="0" w:color="auto"/>
            </w:tcBorders>
            <w:shd w:val="clear" w:color="auto" w:fill="auto"/>
          </w:tcPr>
          <w:p w14:paraId="0BA9FF2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Francia, Países Bajos, Bélgica</w:t>
            </w:r>
          </w:p>
        </w:tc>
        <w:tc>
          <w:tcPr>
            <w:tcW w:w="1137" w:type="dxa"/>
            <w:tcBorders>
              <w:top w:val="nil"/>
              <w:left w:val="nil"/>
              <w:bottom w:val="single" w:sz="4" w:space="0" w:color="auto"/>
              <w:right w:val="single" w:sz="4" w:space="0" w:color="auto"/>
            </w:tcBorders>
            <w:shd w:val="clear" w:color="auto" w:fill="auto"/>
          </w:tcPr>
          <w:p w14:paraId="13AD6B0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 Motomura</w:t>
            </w:r>
          </w:p>
        </w:tc>
        <w:tc>
          <w:tcPr>
            <w:tcW w:w="799" w:type="dxa"/>
            <w:tcBorders>
              <w:top w:val="nil"/>
              <w:left w:val="nil"/>
              <w:bottom w:val="single" w:sz="4" w:space="0" w:color="auto"/>
              <w:right w:val="single" w:sz="4" w:space="0" w:color="auto"/>
            </w:tcBorders>
            <w:shd w:val="clear" w:color="auto" w:fill="auto"/>
          </w:tcPr>
          <w:p w14:paraId="7EEEF34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2FF7FCE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IP Key SEA</w:t>
            </w:r>
          </w:p>
        </w:tc>
        <w:tc>
          <w:tcPr>
            <w:tcW w:w="414" w:type="dxa"/>
            <w:tcBorders>
              <w:top w:val="nil"/>
              <w:left w:val="nil"/>
              <w:bottom w:val="single" w:sz="4" w:space="0" w:color="auto"/>
              <w:right w:val="single" w:sz="4" w:space="0" w:color="auto"/>
            </w:tcBorders>
            <w:shd w:val="clear" w:color="auto" w:fill="auto"/>
          </w:tcPr>
          <w:p w14:paraId="57AE0B8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4AFDEDB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0A94BED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769737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737FEC7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D9F15E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2B17166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2FC35A1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463002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50B0C4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63E1D2C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960333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29F4C990"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4A6D0476"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82</w:t>
            </w:r>
          </w:p>
        </w:tc>
        <w:tc>
          <w:tcPr>
            <w:tcW w:w="675" w:type="dxa"/>
            <w:tcBorders>
              <w:top w:val="nil"/>
              <w:left w:val="nil"/>
              <w:bottom w:val="single" w:sz="4" w:space="0" w:color="auto"/>
              <w:right w:val="single" w:sz="4" w:space="0" w:color="auto"/>
            </w:tcBorders>
            <w:shd w:val="clear" w:color="auto" w:fill="auto"/>
          </w:tcPr>
          <w:p w14:paraId="5350EF85" w14:textId="3E4908A8" w:rsidR="00901D07" w:rsidRPr="002A71D7" w:rsidRDefault="00901D07" w:rsidP="00B84D20">
            <w:pPr>
              <w:jc w:val="left"/>
              <w:rPr>
                <w:rFonts w:cs="Arial"/>
                <w:color w:val="000000"/>
                <w:sz w:val="15"/>
                <w:szCs w:val="15"/>
                <w:lang w:val="es-419"/>
              </w:rPr>
            </w:pPr>
            <w:r w:rsidRPr="002A71D7">
              <w:rPr>
                <w:color w:val="000000"/>
                <w:sz w:val="15"/>
                <w:szCs w:val="15"/>
                <w:lang w:val="es-419"/>
              </w:rPr>
              <w:t>13-10-</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6301942F" w14:textId="61102A85" w:rsidR="00901D07" w:rsidRPr="002A71D7" w:rsidRDefault="00901D07" w:rsidP="00B84D20">
            <w:pPr>
              <w:jc w:val="left"/>
              <w:rPr>
                <w:rFonts w:cs="Arial"/>
                <w:color w:val="000000"/>
                <w:sz w:val="15"/>
                <w:szCs w:val="15"/>
                <w:lang w:val="es-419"/>
              </w:rPr>
            </w:pPr>
            <w:r w:rsidRPr="002A71D7">
              <w:rPr>
                <w:color w:val="000000"/>
                <w:sz w:val="15"/>
                <w:szCs w:val="15"/>
                <w:lang w:val="es-419"/>
              </w:rPr>
              <w:t>15-10-</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4E9ECB3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Congreso Euroseeds 2019</w:t>
            </w:r>
          </w:p>
        </w:tc>
        <w:tc>
          <w:tcPr>
            <w:tcW w:w="1470" w:type="dxa"/>
            <w:tcBorders>
              <w:top w:val="nil"/>
              <w:left w:val="nil"/>
              <w:bottom w:val="single" w:sz="4" w:space="0" w:color="auto"/>
              <w:right w:val="single" w:sz="4" w:space="0" w:color="auto"/>
            </w:tcBorders>
            <w:shd w:val="clear" w:color="auto" w:fill="auto"/>
          </w:tcPr>
          <w:p w14:paraId="3CE76F7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Estocolmo</w:t>
            </w:r>
          </w:p>
        </w:tc>
        <w:tc>
          <w:tcPr>
            <w:tcW w:w="1179" w:type="dxa"/>
            <w:tcBorders>
              <w:top w:val="nil"/>
              <w:left w:val="nil"/>
              <w:bottom w:val="single" w:sz="4" w:space="0" w:color="auto"/>
              <w:right w:val="single" w:sz="4" w:space="0" w:color="auto"/>
            </w:tcBorders>
            <w:shd w:val="clear" w:color="auto" w:fill="auto"/>
          </w:tcPr>
          <w:p w14:paraId="15AB608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Suecia</w:t>
            </w:r>
          </w:p>
        </w:tc>
        <w:tc>
          <w:tcPr>
            <w:tcW w:w="1137" w:type="dxa"/>
            <w:tcBorders>
              <w:top w:val="nil"/>
              <w:left w:val="nil"/>
              <w:bottom w:val="single" w:sz="4" w:space="0" w:color="auto"/>
              <w:right w:val="single" w:sz="4" w:space="0" w:color="auto"/>
            </w:tcBorders>
            <w:shd w:val="clear" w:color="auto" w:fill="auto"/>
          </w:tcPr>
          <w:p w14:paraId="6AA2D50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w:t>
            </w:r>
          </w:p>
        </w:tc>
        <w:tc>
          <w:tcPr>
            <w:tcW w:w="799" w:type="dxa"/>
            <w:tcBorders>
              <w:top w:val="nil"/>
              <w:left w:val="nil"/>
              <w:bottom w:val="single" w:sz="4" w:space="0" w:color="auto"/>
              <w:right w:val="single" w:sz="4" w:space="0" w:color="auto"/>
            </w:tcBorders>
            <w:shd w:val="clear" w:color="auto" w:fill="auto"/>
          </w:tcPr>
          <w:p w14:paraId="03D3AAB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6A49E0C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Euroseeds </w:t>
            </w:r>
          </w:p>
        </w:tc>
        <w:tc>
          <w:tcPr>
            <w:tcW w:w="414" w:type="dxa"/>
            <w:tcBorders>
              <w:top w:val="nil"/>
              <w:left w:val="nil"/>
              <w:bottom w:val="single" w:sz="4" w:space="0" w:color="auto"/>
              <w:right w:val="single" w:sz="4" w:space="0" w:color="auto"/>
            </w:tcBorders>
            <w:shd w:val="clear" w:color="auto" w:fill="auto"/>
          </w:tcPr>
          <w:p w14:paraId="2F416DD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7C1F9D6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63E58EF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78AB90B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68DCCD7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79C4605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7DB1F12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2E7E557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FA0A0E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049710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C81A20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443114B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54B10B1C"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EE55050"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83</w:t>
            </w:r>
          </w:p>
        </w:tc>
        <w:tc>
          <w:tcPr>
            <w:tcW w:w="675" w:type="dxa"/>
            <w:tcBorders>
              <w:top w:val="nil"/>
              <w:left w:val="nil"/>
              <w:bottom w:val="single" w:sz="4" w:space="0" w:color="auto"/>
              <w:right w:val="single" w:sz="4" w:space="0" w:color="auto"/>
            </w:tcBorders>
            <w:shd w:val="clear" w:color="auto" w:fill="auto"/>
          </w:tcPr>
          <w:p w14:paraId="2E46CCFA" w14:textId="64223536" w:rsidR="00901D07" w:rsidRPr="002A71D7" w:rsidRDefault="00901D07" w:rsidP="00B84D20">
            <w:pPr>
              <w:jc w:val="left"/>
              <w:rPr>
                <w:rFonts w:cs="Arial"/>
                <w:color w:val="000000"/>
                <w:sz w:val="15"/>
                <w:szCs w:val="15"/>
                <w:lang w:val="es-419"/>
              </w:rPr>
            </w:pPr>
            <w:r w:rsidRPr="002A71D7">
              <w:rPr>
                <w:color w:val="000000"/>
                <w:sz w:val="15"/>
                <w:szCs w:val="15"/>
                <w:lang w:val="es-419"/>
              </w:rPr>
              <w:t>14-10-</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6D326A56" w14:textId="526F0363" w:rsidR="00901D07" w:rsidRPr="002A71D7" w:rsidRDefault="00901D07" w:rsidP="00B84D20">
            <w:pPr>
              <w:jc w:val="left"/>
              <w:rPr>
                <w:rFonts w:cs="Arial"/>
                <w:color w:val="000000"/>
                <w:sz w:val="15"/>
                <w:szCs w:val="15"/>
                <w:lang w:val="es-419"/>
              </w:rPr>
            </w:pPr>
            <w:r w:rsidRPr="002A71D7">
              <w:rPr>
                <w:color w:val="000000"/>
                <w:sz w:val="15"/>
                <w:szCs w:val="15"/>
                <w:lang w:val="es-419"/>
              </w:rPr>
              <w:t>16-10-</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4226451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Grupo de Trabajo Técnico sobre Automatización y Programas Informáticos (TWC/37)</w:t>
            </w:r>
          </w:p>
        </w:tc>
        <w:tc>
          <w:tcPr>
            <w:tcW w:w="1470" w:type="dxa"/>
            <w:tcBorders>
              <w:top w:val="nil"/>
              <w:left w:val="nil"/>
              <w:bottom w:val="single" w:sz="4" w:space="0" w:color="auto"/>
              <w:right w:val="single" w:sz="4" w:space="0" w:color="auto"/>
            </w:tcBorders>
            <w:shd w:val="clear" w:color="auto" w:fill="auto"/>
          </w:tcPr>
          <w:p w14:paraId="5134D00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Hangzhou</w:t>
            </w:r>
          </w:p>
        </w:tc>
        <w:tc>
          <w:tcPr>
            <w:tcW w:w="1179" w:type="dxa"/>
            <w:tcBorders>
              <w:top w:val="nil"/>
              <w:left w:val="nil"/>
              <w:bottom w:val="single" w:sz="4" w:space="0" w:color="auto"/>
              <w:right w:val="single" w:sz="4" w:space="0" w:color="auto"/>
            </w:tcBorders>
            <w:shd w:val="clear" w:color="auto" w:fill="auto"/>
          </w:tcPr>
          <w:p w14:paraId="721D8C7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China</w:t>
            </w:r>
          </w:p>
        </w:tc>
        <w:tc>
          <w:tcPr>
            <w:tcW w:w="1137" w:type="dxa"/>
            <w:tcBorders>
              <w:top w:val="nil"/>
              <w:left w:val="nil"/>
              <w:bottom w:val="single" w:sz="4" w:space="0" w:color="auto"/>
              <w:right w:val="single" w:sz="4" w:space="0" w:color="auto"/>
            </w:tcBorders>
            <w:shd w:val="clear" w:color="auto" w:fill="auto"/>
          </w:tcPr>
          <w:p w14:paraId="72A3591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Taveira, Motomura, Wen, Tran</w:t>
            </w:r>
          </w:p>
        </w:tc>
        <w:tc>
          <w:tcPr>
            <w:tcW w:w="799" w:type="dxa"/>
            <w:tcBorders>
              <w:top w:val="nil"/>
              <w:left w:val="nil"/>
              <w:bottom w:val="single" w:sz="4" w:space="0" w:color="auto"/>
              <w:right w:val="single" w:sz="4" w:space="0" w:color="auto"/>
            </w:tcBorders>
            <w:shd w:val="clear" w:color="auto" w:fill="auto"/>
          </w:tcPr>
          <w:p w14:paraId="7F9EDFA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0CF6674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w:t>
            </w:r>
          </w:p>
        </w:tc>
        <w:tc>
          <w:tcPr>
            <w:tcW w:w="414" w:type="dxa"/>
            <w:tcBorders>
              <w:top w:val="nil"/>
              <w:left w:val="nil"/>
              <w:bottom w:val="single" w:sz="4" w:space="0" w:color="auto"/>
              <w:right w:val="single" w:sz="4" w:space="0" w:color="auto"/>
            </w:tcBorders>
            <w:shd w:val="clear" w:color="auto" w:fill="auto"/>
          </w:tcPr>
          <w:p w14:paraId="63E4DA6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5D9B391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26EA36D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246D03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71AF90D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7754A2C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616" w:type="dxa"/>
            <w:tcBorders>
              <w:top w:val="nil"/>
              <w:left w:val="nil"/>
              <w:bottom w:val="single" w:sz="4" w:space="0" w:color="auto"/>
              <w:right w:val="single" w:sz="4" w:space="0" w:color="auto"/>
            </w:tcBorders>
            <w:shd w:val="clear" w:color="auto" w:fill="auto"/>
          </w:tcPr>
          <w:p w14:paraId="04F4D9C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4054418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B637AE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326F41C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13BDA0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028B4E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364D5013"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704216B"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84</w:t>
            </w:r>
          </w:p>
        </w:tc>
        <w:tc>
          <w:tcPr>
            <w:tcW w:w="675" w:type="dxa"/>
            <w:tcBorders>
              <w:top w:val="nil"/>
              <w:left w:val="nil"/>
              <w:bottom w:val="single" w:sz="4" w:space="0" w:color="auto"/>
              <w:right w:val="single" w:sz="4" w:space="0" w:color="auto"/>
            </w:tcBorders>
            <w:shd w:val="clear" w:color="auto" w:fill="auto"/>
          </w:tcPr>
          <w:p w14:paraId="6482BD17" w14:textId="7C5677D0" w:rsidR="00901D07" w:rsidRPr="002A71D7" w:rsidRDefault="00901D07" w:rsidP="00B84D20">
            <w:pPr>
              <w:jc w:val="left"/>
              <w:rPr>
                <w:rFonts w:cs="Arial"/>
                <w:color w:val="000000"/>
                <w:sz w:val="15"/>
                <w:szCs w:val="15"/>
                <w:lang w:val="es-419"/>
              </w:rPr>
            </w:pPr>
            <w:r w:rsidRPr="002A71D7">
              <w:rPr>
                <w:color w:val="000000"/>
                <w:sz w:val="15"/>
                <w:szCs w:val="15"/>
                <w:lang w:val="es-419"/>
              </w:rPr>
              <w:t>16-10-</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069D168B" w14:textId="7C2A17C8" w:rsidR="00901D07" w:rsidRPr="002A71D7" w:rsidRDefault="00901D07" w:rsidP="00B84D20">
            <w:pPr>
              <w:jc w:val="left"/>
              <w:rPr>
                <w:rFonts w:cs="Arial"/>
                <w:color w:val="000000"/>
                <w:sz w:val="15"/>
                <w:szCs w:val="15"/>
                <w:lang w:val="es-419"/>
              </w:rPr>
            </w:pPr>
            <w:r w:rsidRPr="002A71D7">
              <w:rPr>
                <w:color w:val="000000"/>
                <w:sz w:val="15"/>
                <w:szCs w:val="15"/>
                <w:lang w:val="es-419"/>
              </w:rPr>
              <w:t>18-10-</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5376774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Grupo de Trabajo sobre Técnicas Bioquímicas y Moleculares, y Perfiles de ADN en particular (BMT/18)</w:t>
            </w:r>
          </w:p>
        </w:tc>
        <w:tc>
          <w:tcPr>
            <w:tcW w:w="1470" w:type="dxa"/>
            <w:tcBorders>
              <w:top w:val="nil"/>
              <w:left w:val="nil"/>
              <w:bottom w:val="single" w:sz="4" w:space="0" w:color="auto"/>
              <w:right w:val="single" w:sz="4" w:space="0" w:color="auto"/>
            </w:tcBorders>
            <w:shd w:val="clear" w:color="auto" w:fill="auto"/>
          </w:tcPr>
          <w:p w14:paraId="02CB0C7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Hangzhou</w:t>
            </w:r>
          </w:p>
        </w:tc>
        <w:tc>
          <w:tcPr>
            <w:tcW w:w="1179" w:type="dxa"/>
            <w:tcBorders>
              <w:top w:val="nil"/>
              <w:left w:val="nil"/>
              <w:bottom w:val="single" w:sz="4" w:space="0" w:color="auto"/>
              <w:right w:val="single" w:sz="4" w:space="0" w:color="auto"/>
            </w:tcBorders>
            <w:shd w:val="clear" w:color="auto" w:fill="auto"/>
          </w:tcPr>
          <w:p w14:paraId="42AA7FC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China</w:t>
            </w:r>
          </w:p>
        </w:tc>
        <w:tc>
          <w:tcPr>
            <w:tcW w:w="1137" w:type="dxa"/>
            <w:tcBorders>
              <w:top w:val="nil"/>
              <w:left w:val="nil"/>
              <w:bottom w:val="single" w:sz="4" w:space="0" w:color="auto"/>
              <w:right w:val="single" w:sz="4" w:space="0" w:color="auto"/>
            </w:tcBorders>
            <w:shd w:val="clear" w:color="auto" w:fill="auto"/>
          </w:tcPr>
          <w:p w14:paraId="21F5F9B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Taveira, Motomura, Wen, Tran</w:t>
            </w:r>
          </w:p>
        </w:tc>
        <w:tc>
          <w:tcPr>
            <w:tcW w:w="799" w:type="dxa"/>
            <w:tcBorders>
              <w:top w:val="nil"/>
              <w:left w:val="nil"/>
              <w:bottom w:val="single" w:sz="4" w:space="0" w:color="auto"/>
              <w:right w:val="single" w:sz="4" w:space="0" w:color="auto"/>
            </w:tcBorders>
            <w:shd w:val="clear" w:color="auto" w:fill="auto"/>
          </w:tcPr>
          <w:p w14:paraId="747A10A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09DE172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w:t>
            </w:r>
          </w:p>
        </w:tc>
        <w:tc>
          <w:tcPr>
            <w:tcW w:w="414" w:type="dxa"/>
            <w:tcBorders>
              <w:top w:val="nil"/>
              <w:left w:val="nil"/>
              <w:bottom w:val="single" w:sz="4" w:space="0" w:color="auto"/>
              <w:right w:val="single" w:sz="4" w:space="0" w:color="auto"/>
            </w:tcBorders>
            <w:shd w:val="clear" w:color="auto" w:fill="auto"/>
          </w:tcPr>
          <w:p w14:paraId="282B4BC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2007AB0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6138DDD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DA2968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4176BA8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2DF7B7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616" w:type="dxa"/>
            <w:tcBorders>
              <w:top w:val="nil"/>
              <w:left w:val="nil"/>
              <w:bottom w:val="single" w:sz="4" w:space="0" w:color="auto"/>
              <w:right w:val="single" w:sz="4" w:space="0" w:color="auto"/>
            </w:tcBorders>
            <w:shd w:val="clear" w:color="auto" w:fill="auto"/>
          </w:tcPr>
          <w:p w14:paraId="528FEEE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76CBEA2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7E1F44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264AD5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B5ADE3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80C98C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311E0D06"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4F05BD92"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85</w:t>
            </w:r>
          </w:p>
        </w:tc>
        <w:tc>
          <w:tcPr>
            <w:tcW w:w="675" w:type="dxa"/>
            <w:tcBorders>
              <w:top w:val="nil"/>
              <w:left w:val="nil"/>
              <w:bottom w:val="single" w:sz="4" w:space="0" w:color="auto"/>
              <w:right w:val="single" w:sz="4" w:space="0" w:color="auto"/>
            </w:tcBorders>
            <w:shd w:val="clear" w:color="auto" w:fill="auto"/>
          </w:tcPr>
          <w:p w14:paraId="2A466D9F" w14:textId="4828156F" w:rsidR="00901D07" w:rsidRPr="002A71D7" w:rsidRDefault="00901D07" w:rsidP="00B84D20">
            <w:pPr>
              <w:jc w:val="left"/>
              <w:rPr>
                <w:rFonts w:cs="Arial"/>
                <w:color w:val="000000"/>
                <w:sz w:val="15"/>
                <w:szCs w:val="15"/>
                <w:lang w:val="es-419"/>
              </w:rPr>
            </w:pPr>
            <w:r w:rsidRPr="002A71D7">
              <w:rPr>
                <w:color w:val="000000"/>
                <w:sz w:val="15"/>
                <w:szCs w:val="15"/>
                <w:lang w:val="es-419"/>
              </w:rPr>
              <w:t>16-10-</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6AE82F98" w14:textId="1031583F" w:rsidR="00901D07" w:rsidRPr="002A71D7" w:rsidRDefault="00901D07" w:rsidP="00B84D20">
            <w:pPr>
              <w:jc w:val="left"/>
              <w:rPr>
                <w:rFonts w:cs="Arial"/>
                <w:color w:val="000000"/>
                <w:sz w:val="15"/>
                <w:szCs w:val="15"/>
                <w:lang w:val="es-419"/>
              </w:rPr>
            </w:pPr>
            <w:r w:rsidRPr="002A71D7">
              <w:rPr>
                <w:color w:val="000000"/>
                <w:sz w:val="15"/>
                <w:szCs w:val="15"/>
                <w:lang w:val="es-419"/>
              </w:rPr>
              <w:t>18-10-</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6876DB5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Curso de formación de la OAPI sobre protección de las obtenciones vegetales</w:t>
            </w:r>
          </w:p>
        </w:tc>
        <w:tc>
          <w:tcPr>
            <w:tcW w:w="1470" w:type="dxa"/>
            <w:tcBorders>
              <w:top w:val="nil"/>
              <w:left w:val="nil"/>
              <w:bottom w:val="single" w:sz="4" w:space="0" w:color="auto"/>
              <w:right w:val="single" w:sz="4" w:space="0" w:color="auto"/>
            </w:tcBorders>
            <w:shd w:val="clear" w:color="auto" w:fill="auto"/>
          </w:tcPr>
          <w:p w14:paraId="32C8B16E"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Uagadugú</w:t>
            </w:r>
          </w:p>
        </w:tc>
        <w:tc>
          <w:tcPr>
            <w:tcW w:w="1179" w:type="dxa"/>
            <w:tcBorders>
              <w:top w:val="nil"/>
              <w:left w:val="nil"/>
              <w:bottom w:val="single" w:sz="4" w:space="0" w:color="auto"/>
              <w:right w:val="single" w:sz="4" w:space="0" w:color="auto"/>
            </w:tcBorders>
            <w:shd w:val="clear" w:color="auto" w:fill="auto"/>
          </w:tcPr>
          <w:p w14:paraId="584B9E3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Burkina Faso</w:t>
            </w:r>
          </w:p>
        </w:tc>
        <w:tc>
          <w:tcPr>
            <w:tcW w:w="1137" w:type="dxa"/>
            <w:tcBorders>
              <w:top w:val="nil"/>
              <w:left w:val="nil"/>
              <w:bottom w:val="single" w:sz="4" w:space="0" w:color="auto"/>
              <w:right w:val="single" w:sz="4" w:space="0" w:color="auto"/>
            </w:tcBorders>
            <w:shd w:val="clear" w:color="auto" w:fill="auto"/>
          </w:tcPr>
          <w:p w14:paraId="68020C0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Rivoire</w:t>
            </w:r>
          </w:p>
        </w:tc>
        <w:tc>
          <w:tcPr>
            <w:tcW w:w="799" w:type="dxa"/>
            <w:tcBorders>
              <w:top w:val="nil"/>
              <w:left w:val="nil"/>
              <w:bottom w:val="single" w:sz="4" w:space="0" w:color="auto"/>
              <w:right w:val="single" w:sz="4" w:space="0" w:color="auto"/>
            </w:tcBorders>
            <w:shd w:val="clear" w:color="auto" w:fill="auto"/>
          </w:tcPr>
          <w:p w14:paraId="31947D8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289F753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OAPI</w:t>
            </w:r>
            <w:r w:rsidRPr="002A71D7">
              <w:rPr>
                <w:color w:val="000000" w:themeColor="text1"/>
                <w:sz w:val="15"/>
                <w:szCs w:val="15"/>
                <w:lang w:val="es-419"/>
              </w:rPr>
              <w:t xml:space="preserve">, MCIH </w:t>
            </w:r>
            <w:r w:rsidRPr="002A71D7">
              <w:rPr>
                <w:color w:val="000000"/>
                <w:sz w:val="15"/>
                <w:szCs w:val="15"/>
                <w:lang w:val="es-419"/>
              </w:rPr>
              <w:t>de Burkina Faso</w:t>
            </w:r>
          </w:p>
        </w:tc>
        <w:tc>
          <w:tcPr>
            <w:tcW w:w="414" w:type="dxa"/>
            <w:tcBorders>
              <w:top w:val="nil"/>
              <w:left w:val="nil"/>
              <w:bottom w:val="single" w:sz="4" w:space="0" w:color="auto"/>
              <w:right w:val="single" w:sz="4" w:space="0" w:color="auto"/>
            </w:tcBorders>
            <w:shd w:val="clear" w:color="auto" w:fill="auto"/>
          </w:tcPr>
          <w:p w14:paraId="0861618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1AE8478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5C0BB4D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82596E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651B5DA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65E5D1C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3CAD728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651021A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6E6DCE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1B470D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1259BE6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7EB18A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66442E8D"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68E65BCB"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86</w:t>
            </w:r>
          </w:p>
        </w:tc>
        <w:tc>
          <w:tcPr>
            <w:tcW w:w="675" w:type="dxa"/>
            <w:tcBorders>
              <w:top w:val="nil"/>
              <w:left w:val="nil"/>
              <w:bottom w:val="single" w:sz="4" w:space="0" w:color="auto"/>
              <w:right w:val="single" w:sz="4" w:space="0" w:color="auto"/>
            </w:tcBorders>
            <w:shd w:val="clear" w:color="auto" w:fill="auto"/>
          </w:tcPr>
          <w:p w14:paraId="685C78EC" w14:textId="40023C3B" w:rsidR="00901D07" w:rsidRPr="002A71D7" w:rsidRDefault="00901D07" w:rsidP="00B84D20">
            <w:pPr>
              <w:jc w:val="left"/>
              <w:rPr>
                <w:rFonts w:cs="Arial"/>
                <w:color w:val="000000"/>
                <w:sz w:val="15"/>
                <w:szCs w:val="15"/>
                <w:lang w:val="es-419"/>
              </w:rPr>
            </w:pPr>
            <w:r w:rsidRPr="002A71D7">
              <w:rPr>
                <w:color w:val="000000"/>
                <w:sz w:val="15"/>
                <w:szCs w:val="15"/>
                <w:lang w:val="es-419"/>
              </w:rPr>
              <w:t>19-10-</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3E97F171" w14:textId="08732A9E" w:rsidR="00901D07" w:rsidRPr="002A71D7" w:rsidRDefault="00901D07" w:rsidP="00B84D20">
            <w:pPr>
              <w:jc w:val="left"/>
              <w:rPr>
                <w:rFonts w:cs="Arial"/>
                <w:color w:val="000000"/>
                <w:sz w:val="15"/>
                <w:szCs w:val="15"/>
                <w:lang w:val="es-419"/>
              </w:rPr>
            </w:pPr>
            <w:r w:rsidRPr="002A71D7">
              <w:rPr>
                <w:color w:val="000000"/>
                <w:sz w:val="15"/>
                <w:szCs w:val="15"/>
                <w:lang w:val="es-419"/>
              </w:rPr>
              <w:t>19-10-</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6616519E"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Curso de formación internacional sobre protección de las variedades vegetales</w:t>
            </w:r>
          </w:p>
        </w:tc>
        <w:tc>
          <w:tcPr>
            <w:tcW w:w="1470" w:type="dxa"/>
            <w:tcBorders>
              <w:top w:val="nil"/>
              <w:left w:val="nil"/>
              <w:bottom w:val="single" w:sz="4" w:space="0" w:color="auto"/>
              <w:right w:val="single" w:sz="4" w:space="0" w:color="auto"/>
            </w:tcBorders>
            <w:shd w:val="clear" w:color="auto" w:fill="auto"/>
          </w:tcPr>
          <w:p w14:paraId="014604E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Beijing</w:t>
            </w:r>
          </w:p>
        </w:tc>
        <w:tc>
          <w:tcPr>
            <w:tcW w:w="1179" w:type="dxa"/>
            <w:tcBorders>
              <w:top w:val="nil"/>
              <w:left w:val="nil"/>
              <w:bottom w:val="single" w:sz="4" w:space="0" w:color="auto"/>
              <w:right w:val="single" w:sz="4" w:space="0" w:color="auto"/>
            </w:tcBorders>
            <w:shd w:val="clear" w:color="auto" w:fill="auto"/>
          </w:tcPr>
          <w:p w14:paraId="7635BD1E"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China</w:t>
            </w:r>
          </w:p>
        </w:tc>
        <w:tc>
          <w:tcPr>
            <w:tcW w:w="1137" w:type="dxa"/>
            <w:tcBorders>
              <w:top w:val="nil"/>
              <w:left w:val="nil"/>
              <w:bottom w:val="single" w:sz="4" w:space="0" w:color="auto"/>
              <w:right w:val="single" w:sz="4" w:space="0" w:color="auto"/>
            </w:tcBorders>
            <w:shd w:val="clear" w:color="auto" w:fill="auto"/>
          </w:tcPr>
          <w:p w14:paraId="06A52D8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Motomura</w:t>
            </w:r>
          </w:p>
        </w:tc>
        <w:tc>
          <w:tcPr>
            <w:tcW w:w="799" w:type="dxa"/>
            <w:tcBorders>
              <w:top w:val="nil"/>
              <w:left w:val="nil"/>
              <w:bottom w:val="single" w:sz="4" w:space="0" w:color="auto"/>
              <w:right w:val="single" w:sz="4" w:space="0" w:color="auto"/>
            </w:tcBorders>
            <w:shd w:val="clear" w:color="auto" w:fill="auto"/>
          </w:tcPr>
          <w:p w14:paraId="09CF416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6F0D8F5E"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DCST, MARA de China</w:t>
            </w:r>
          </w:p>
        </w:tc>
        <w:tc>
          <w:tcPr>
            <w:tcW w:w="414" w:type="dxa"/>
            <w:tcBorders>
              <w:top w:val="nil"/>
              <w:left w:val="nil"/>
              <w:bottom w:val="single" w:sz="4" w:space="0" w:color="auto"/>
              <w:right w:val="single" w:sz="4" w:space="0" w:color="auto"/>
            </w:tcBorders>
            <w:shd w:val="clear" w:color="auto" w:fill="auto"/>
          </w:tcPr>
          <w:p w14:paraId="7641FFC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5CFDA3F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0989447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7214EA2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2768320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635468F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384AF86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2F28AE9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46BE6D2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26F82D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5AFC032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111786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6ADDD581"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60BAC717"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87</w:t>
            </w:r>
          </w:p>
        </w:tc>
        <w:tc>
          <w:tcPr>
            <w:tcW w:w="675" w:type="dxa"/>
            <w:tcBorders>
              <w:top w:val="nil"/>
              <w:left w:val="nil"/>
              <w:bottom w:val="single" w:sz="4" w:space="0" w:color="auto"/>
              <w:right w:val="single" w:sz="4" w:space="0" w:color="auto"/>
            </w:tcBorders>
            <w:shd w:val="clear" w:color="auto" w:fill="auto"/>
          </w:tcPr>
          <w:p w14:paraId="78749E76" w14:textId="55E71CA0" w:rsidR="00901D07" w:rsidRPr="002A71D7" w:rsidRDefault="00901D07" w:rsidP="00B84D20">
            <w:pPr>
              <w:jc w:val="left"/>
              <w:rPr>
                <w:rFonts w:cs="Arial"/>
                <w:color w:val="000000"/>
                <w:sz w:val="15"/>
                <w:szCs w:val="15"/>
                <w:lang w:val="es-419"/>
              </w:rPr>
            </w:pPr>
            <w:r w:rsidRPr="002A71D7">
              <w:rPr>
                <w:color w:val="000000"/>
                <w:sz w:val="15"/>
                <w:szCs w:val="15"/>
                <w:lang w:val="es-419"/>
              </w:rPr>
              <w:t>21-10-</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2CEFFE4B" w14:textId="59EB55E0" w:rsidR="00901D07" w:rsidRPr="002A71D7" w:rsidRDefault="00901D07" w:rsidP="00B84D20">
            <w:pPr>
              <w:jc w:val="left"/>
              <w:rPr>
                <w:rFonts w:cs="Arial"/>
                <w:color w:val="000000"/>
                <w:sz w:val="15"/>
                <w:szCs w:val="15"/>
                <w:lang w:val="es-419"/>
              </w:rPr>
            </w:pPr>
            <w:r w:rsidRPr="002A71D7">
              <w:rPr>
                <w:color w:val="000000"/>
                <w:sz w:val="15"/>
                <w:szCs w:val="15"/>
                <w:lang w:val="es-419"/>
              </w:rPr>
              <w:t>23-10-</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0DFB4C9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Curso de formación de la OAPI sobre protección de las obtenciones vegetales</w:t>
            </w:r>
          </w:p>
        </w:tc>
        <w:tc>
          <w:tcPr>
            <w:tcW w:w="1470" w:type="dxa"/>
            <w:tcBorders>
              <w:top w:val="nil"/>
              <w:left w:val="nil"/>
              <w:bottom w:val="single" w:sz="4" w:space="0" w:color="auto"/>
              <w:right w:val="single" w:sz="4" w:space="0" w:color="auto"/>
            </w:tcBorders>
            <w:shd w:val="clear" w:color="auto" w:fill="auto"/>
          </w:tcPr>
          <w:p w14:paraId="7CB6831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Bamako</w:t>
            </w:r>
          </w:p>
        </w:tc>
        <w:tc>
          <w:tcPr>
            <w:tcW w:w="1179" w:type="dxa"/>
            <w:tcBorders>
              <w:top w:val="nil"/>
              <w:left w:val="nil"/>
              <w:bottom w:val="single" w:sz="4" w:space="0" w:color="auto"/>
              <w:right w:val="single" w:sz="4" w:space="0" w:color="auto"/>
            </w:tcBorders>
            <w:shd w:val="clear" w:color="auto" w:fill="auto"/>
          </w:tcPr>
          <w:p w14:paraId="00D0E13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Malí</w:t>
            </w:r>
          </w:p>
        </w:tc>
        <w:tc>
          <w:tcPr>
            <w:tcW w:w="1137" w:type="dxa"/>
            <w:tcBorders>
              <w:top w:val="nil"/>
              <w:left w:val="nil"/>
              <w:bottom w:val="single" w:sz="4" w:space="0" w:color="auto"/>
              <w:right w:val="single" w:sz="4" w:space="0" w:color="auto"/>
            </w:tcBorders>
            <w:shd w:val="clear" w:color="auto" w:fill="auto"/>
          </w:tcPr>
          <w:p w14:paraId="685C507E"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Rivoire</w:t>
            </w:r>
          </w:p>
        </w:tc>
        <w:tc>
          <w:tcPr>
            <w:tcW w:w="799" w:type="dxa"/>
            <w:tcBorders>
              <w:top w:val="nil"/>
              <w:left w:val="nil"/>
              <w:bottom w:val="single" w:sz="4" w:space="0" w:color="auto"/>
              <w:right w:val="single" w:sz="4" w:space="0" w:color="auto"/>
            </w:tcBorders>
            <w:shd w:val="clear" w:color="auto" w:fill="auto"/>
          </w:tcPr>
          <w:p w14:paraId="3888F25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78C6404E"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OAPI, MIC de Malí</w:t>
            </w:r>
          </w:p>
        </w:tc>
        <w:tc>
          <w:tcPr>
            <w:tcW w:w="414" w:type="dxa"/>
            <w:tcBorders>
              <w:top w:val="nil"/>
              <w:left w:val="nil"/>
              <w:bottom w:val="single" w:sz="4" w:space="0" w:color="auto"/>
              <w:right w:val="single" w:sz="4" w:space="0" w:color="auto"/>
            </w:tcBorders>
            <w:shd w:val="clear" w:color="auto" w:fill="auto"/>
          </w:tcPr>
          <w:p w14:paraId="689DF9D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0F861FD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2780758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62A015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1481D75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542E3C8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0CD4FBC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61CC015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A5C771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850A8C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4968DAA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699F1C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2AB44E55"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5B54B11E"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88</w:t>
            </w:r>
          </w:p>
        </w:tc>
        <w:tc>
          <w:tcPr>
            <w:tcW w:w="675" w:type="dxa"/>
            <w:tcBorders>
              <w:top w:val="nil"/>
              <w:left w:val="nil"/>
              <w:bottom w:val="single" w:sz="4" w:space="0" w:color="auto"/>
              <w:right w:val="single" w:sz="4" w:space="0" w:color="auto"/>
            </w:tcBorders>
            <w:shd w:val="clear" w:color="auto" w:fill="auto"/>
          </w:tcPr>
          <w:p w14:paraId="5B1BC475" w14:textId="695266DE" w:rsidR="00901D07" w:rsidRPr="002A71D7" w:rsidRDefault="00901D07" w:rsidP="00B84D20">
            <w:pPr>
              <w:jc w:val="left"/>
              <w:rPr>
                <w:rFonts w:cs="Arial"/>
                <w:color w:val="000000"/>
                <w:sz w:val="15"/>
                <w:szCs w:val="15"/>
                <w:lang w:val="es-419"/>
              </w:rPr>
            </w:pPr>
            <w:r w:rsidRPr="002A71D7">
              <w:rPr>
                <w:color w:val="000000"/>
                <w:sz w:val="15"/>
                <w:szCs w:val="15"/>
                <w:lang w:val="es-419"/>
              </w:rPr>
              <w:t>25-10-</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534CA04F" w14:textId="24E1430C" w:rsidR="00901D07" w:rsidRPr="002A71D7" w:rsidRDefault="00901D07" w:rsidP="00B84D20">
            <w:pPr>
              <w:jc w:val="left"/>
              <w:rPr>
                <w:rFonts w:cs="Arial"/>
                <w:color w:val="000000"/>
                <w:sz w:val="15"/>
                <w:szCs w:val="15"/>
                <w:lang w:val="es-419"/>
              </w:rPr>
            </w:pPr>
            <w:r w:rsidRPr="002A71D7">
              <w:rPr>
                <w:color w:val="000000"/>
                <w:sz w:val="15"/>
                <w:szCs w:val="15"/>
                <w:lang w:val="es-419"/>
              </w:rPr>
              <w:t>25-10-</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3DAECE71" w14:textId="4F57E402" w:rsidR="00901D07" w:rsidRPr="002A71D7" w:rsidRDefault="00901D07" w:rsidP="00B84D20">
            <w:pPr>
              <w:jc w:val="left"/>
              <w:rPr>
                <w:color w:val="000000" w:themeColor="text1"/>
                <w:sz w:val="15"/>
                <w:szCs w:val="15"/>
                <w:lang w:val="es-419"/>
              </w:rPr>
            </w:pPr>
            <w:r w:rsidRPr="002A71D7">
              <w:rPr>
                <w:color w:val="000000"/>
                <w:sz w:val="15"/>
                <w:szCs w:val="15"/>
                <w:lang w:val="es-419"/>
              </w:rPr>
              <w:t>Maestría OMPI-</w:t>
            </w:r>
            <w:r w:rsidR="00FC6180" w:rsidRPr="002A71D7">
              <w:rPr>
                <w:color w:val="000000"/>
                <w:sz w:val="15"/>
                <w:szCs w:val="15"/>
                <w:lang w:val="es-419"/>
              </w:rPr>
              <w:t xml:space="preserve">Universidad </w:t>
            </w:r>
            <w:r w:rsidRPr="002A71D7">
              <w:rPr>
                <w:color w:val="000000"/>
                <w:sz w:val="15"/>
                <w:szCs w:val="15"/>
                <w:lang w:val="es-419"/>
              </w:rPr>
              <w:t>Tongji en Derecho de Propied</w:t>
            </w:r>
            <w:r w:rsidRPr="002A71D7">
              <w:rPr>
                <w:color w:val="000000" w:themeColor="text1"/>
                <w:sz w:val="15"/>
                <w:szCs w:val="15"/>
                <w:lang w:val="es-419"/>
              </w:rPr>
              <w:t>ad Intelectual con especialización en Diseño</w:t>
            </w:r>
            <w:r w:rsidR="005E60FE" w:rsidRPr="002A71D7">
              <w:rPr>
                <w:color w:val="000000" w:themeColor="text1"/>
                <w:sz w:val="15"/>
                <w:szCs w:val="15"/>
                <w:lang w:val="es-419"/>
              </w:rPr>
              <w:t xml:space="preserve"> (Maestría </w:t>
            </w:r>
            <w:r w:rsidR="00622674" w:rsidRPr="002A71D7">
              <w:rPr>
                <w:color w:val="000000" w:themeColor="text1"/>
                <w:sz w:val="15"/>
                <w:szCs w:val="15"/>
                <w:lang w:val="es-419"/>
              </w:rPr>
              <w:t>en</w:t>
            </w:r>
            <w:r w:rsidR="005E60FE" w:rsidRPr="002A71D7">
              <w:rPr>
                <w:color w:val="000000" w:themeColor="text1"/>
                <w:sz w:val="15"/>
                <w:szCs w:val="15"/>
                <w:lang w:val="es-419"/>
              </w:rPr>
              <w:t xml:space="preserve"> Derecho de Propiedad Intelectual </w:t>
            </w:r>
            <w:r w:rsidR="00622674" w:rsidRPr="002A71D7">
              <w:rPr>
                <w:color w:val="000000" w:themeColor="text1"/>
                <w:sz w:val="15"/>
                <w:szCs w:val="15"/>
                <w:lang w:val="es-419"/>
              </w:rPr>
              <w:t>con D</w:t>
            </w:r>
            <w:r w:rsidR="005E60FE" w:rsidRPr="002A71D7">
              <w:rPr>
                <w:color w:val="000000" w:themeColor="text1"/>
                <w:sz w:val="15"/>
                <w:szCs w:val="15"/>
                <w:lang w:val="es-419"/>
              </w:rPr>
              <w:t>iseño)</w:t>
            </w:r>
          </w:p>
        </w:tc>
        <w:tc>
          <w:tcPr>
            <w:tcW w:w="1470" w:type="dxa"/>
            <w:tcBorders>
              <w:top w:val="nil"/>
              <w:left w:val="nil"/>
              <w:bottom w:val="single" w:sz="4" w:space="0" w:color="auto"/>
              <w:right w:val="single" w:sz="4" w:space="0" w:color="auto"/>
            </w:tcBorders>
            <w:shd w:val="clear" w:color="auto" w:fill="auto"/>
          </w:tcPr>
          <w:p w14:paraId="7632936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Shanghai</w:t>
            </w:r>
          </w:p>
        </w:tc>
        <w:tc>
          <w:tcPr>
            <w:tcW w:w="1179" w:type="dxa"/>
            <w:tcBorders>
              <w:top w:val="nil"/>
              <w:left w:val="nil"/>
              <w:bottom w:val="single" w:sz="4" w:space="0" w:color="auto"/>
              <w:right w:val="single" w:sz="4" w:space="0" w:color="auto"/>
            </w:tcBorders>
            <w:shd w:val="clear" w:color="auto" w:fill="auto"/>
          </w:tcPr>
          <w:p w14:paraId="0D4E964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China</w:t>
            </w:r>
          </w:p>
        </w:tc>
        <w:tc>
          <w:tcPr>
            <w:tcW w:w="1137" w:type="dxa"/>
            <w:tcBorders>
              <w:top w:val="nil"/>
              <w:left w:val="nil"/>
              <w:bottom w:val="single" w:sz="4" w:space="0" w:color="auto"/>
              <w:right w:val="single" w:sz="4" w:space="0" w:color="auto"/>
            </w:tcBorders>
            <w:shd w:val="clear" w:color="auto" w:fill="auto"/>
          </w:tcPr>
          <w:p w14:paraId="1AE858B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Huerta, Motomura, Wen </w:t>
            </w:r>
            <w:r w:rsidRPr="002A71D7">
              <w:rPr>
                <w:color w:val="000000"/>
                <w:sz w:val="15"/>
                <w:szCs w:val="15"/>
                <w:lang w:val="es-419"/>
              </w:rPr>
              <w:br/>
              <w:t>(mediante videoconferencia desde Ginebra)</w:t>
            </w:r>
          </w:p>
        </w:tc>
        <w:tc>
          <w:tcPr>
            <w:tcW w:w="799" w:type="dxa"/>
            <w:tcBorders>
              <w:top w:val="nil"/>
              <w:left w:val="nil"/>
              <w:bottom w:val="single" w:sz="4" w:space="0" w:color="auto"/>
              <w:right w:val="single" w:sz="4" w:space="0" w:color="auto"/>
            </w:tcBorders>
            <w:shd w:val="clear" w:color="auto" w:fill="auto"/>
          </w:tcPr>
          <w:p w14:paraId="5E9F66E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243B7546" w14:textId="04C609DD" w:rsidR="00901D07" w:rsidRPr="002A71D7" w:rsidRDefault="00901D07" w:rsidP="00B84D20">
            <w:pPr>
              <w:jc w:val="left"/>
              <w:rPr>
                <w:rFonts w:cs="Arial"/>
                <w:color w:val="000000"/>
                <w:sz w:val="15"/>
                <w:szCs w:val="15"/>
                <w:lang w:val="es-419"/>
              </w:rPr>
            </w:pPr>
            <w:r w:rsidRPr="002A71D7">
              <w:rPr>
                <w:color w:val="000000"/>
                <w:sz w:val="15"/>
                <w:szCs w:val="15"/>
                <w:lang w:val="es-419"/>
              </w:rPr>
              <w:t>OMPI</w:t>
            </w:r>
            <w:r w:rsidR="005E60FE" w:rsidRPr="002A71D7">
              <w:rPr>
                <w:color w:val="000000"/>
                <w:sz w:val="15"/>
                <w:szCs w:val="15"/>
                <w:lang w:val="es-419"/>
              </w:rPr>
              <w:t>,</w:t>
            </w:r>
            <w:r w:rsidRPr="002A71D7">
              <w:rPr>
                <w:color w:val="000000"/>
                <w:sz w:val="15"/>
                <w:szCs w:val="15"/>
                <w:lang w:val="es-419"/>
              </w:rPr>
              <w:t xml:space="preserve"> Universidad Tongji</w:t>
            </w:r>
          </w:p>
        </w:tc>
        <w:tc>
          <w:tcPr>
            <w:tcW w:w="414" w:type="dxa"/>
            <w:tcBorders>
              <w:top w:val="nil"/>
              <w:left w:val="nil"/>
              <w:bottom w:val="single" w:sz="4" w:space="0" w:color="auto"/>
              <w:right w:val="single" w:sz="4" w:space="0" w:color="auto"/>
            </w:tcBorders>
            <w:shd w:val="clear" w:color="auto" w:fill="auto"/>
          </w:tcPr>
          <w:p w14:paraId="180ED19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0B8BCC4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0D277BC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3EC47AE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12ABC23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245963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22A0693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7EF217E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288C1BD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2213D03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D274C5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7A832D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27A1F222"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622DEAFE"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89</w:t>
            </w:r>
          </w:p>
        </w:tc>
        <w:tc>
          <w:tcPr>
            <w:tcW w:w="675" w:type="dxa"/>
            <w:tcBorders>
              <w:top w:val="nil"/>
              <w:left w:val="nil"/>
              <w:bottom w:val="single" w:sz="4" w:space="0" w:color="auto"/>
              <w:right w:val="single" w:sz="4" w:space="0" w:color="auto"/>
            </w:tcBorders>
            <w:shd w:val="clear" w:color="auto" w:fill="auto"/>
          </w:tcPr>
          <w:p w14:paraId="169D037E" w14:textId="79313115" w:rsidR="00901D07" w:rsidRPr="002A71D7" w:rsidRDefault="00901D07" w:rsidP="00B84D20">
            <w:pPr>
              <w:jc w:val="left"/>
              <w:rPr>
                <w:rFonts w:cs="Arial"/>
                <w:color w:val="000000"/>
                <w:sz w:val="15"/>
                <w:szCs w:val="15"/>
                <w:lang w:val="es-419"/>
              </w:rPr>
            </w:pPr>
            <w:r w:rsidRPr="002A71D7">
              <w:rPr>
                <w:color w:val="000000"/>
                <w:sz w:val="15"/>
                <w:szCs w:val="15"/>
                <w:lang w:val="es-419"/>
              </w:rPr>
              <w:t>27-10-</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209BBDDC" w14:textId="581B1058" w:rsidR="00901D07" w:rsidRPr="002A71D7" w:rsidRDefault="00901D07" w:rsidP="00B84D20">
            <w:pPr>
              <w:jc w:val="left"/>
              <w:rPr>
                <w:rFonts w:cs="Arial"/>
                <w:color w:val="000000"/>
                <w:sz w:val="15"/>
                <w:szCs w:val="15"/>
                <w:lang w:val="es-419"/>
              </w:rPr>
            </w:pPr>
            <w:r w:rsidRPr="002A71D7">
              <w:rPr>
                <w:color w:val="000000"/>
                <w:sz w:val="15"/>
                <w:szCs w:val="15"/>
                <w:lang w:val="es-419"/>
              </w:rPr>
              <w:t>28-10-</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11CF668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Reunión del Comité de Redacción Ampliado (TC-EDC/OCT19)</w:t>
            </w:r>
          </w:p>
        </w:tc>
        <w:tc>
          <w:tcPr>
            <w:tcW w:w="1470" w:type="dxa"/>
            <w:tcBorders>
              <w:top w:val="nil"/>
              <w:left w:val="nil"/>
              <w:bottom w:val="single" w:sz="4" w:space="0" w:color="auto"/>
              <w:right w:val="single" w:sz="4" w:space="0" w:color="auto"/>
            </w:tcBorders>
            <w:shd w:val="clear" w:color="auto" w:fill="auto"/>
          </w:tcPr>
          <w:p w14:paraId="5C9D3F6E" w14:textId="3864C7C1"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Ginebra (sede de </w:t>
            </w:r>
            <w:r w:rsidR="005456E3">
              <w:rPr>
                <w:color w:val="000000"/>
                <w:sz w:val="15"/>
                <w:szCs w:val="15"/>
                <w:lang w:val="es-419"/>
              </w:rPr>
              <w:t>la UPOV</w:t>
            </w:r>
            <w:r w:rsidRPr="002A71D7">
              <w:rPr>
                <w:color w:val="000000"/>
                <w:sz w:val="15"/>
                <w:szCs w:val="15"/>
                <w:lang w:val="es-419"/>
              </w:rPr>
              <w:t xml:space="preserve">) (órgano de </w:t>
            </w:r>
            <w:r w:rsidR="005456E3">
              <w:rPr>
                <w:color w:val="000000"/>
                <w:sz w:val="15"/>
                <w:szCs w:val="15"/>
                <w:lang w:val="es-419"/>
              </w:rPr>
              <w:t>la UPOV</w:t>
            </w:r>
            <w:r w:rsidRPr="002A71D7">
              <w:rPr>
                <w:color w:val="000000"/>
                <w:sz w:val="15"/>
                <w:szCs w:val="15"/>
                <w:lang w:val="es-419"/>
              </w:rPr>
              <w:t>)</w:t>
            </w:r>
          </w:p>
        </w:tc>
        <w:tc>
          <w:tcPr>
            <w:tcW w:w="1179" w:type="dxa"/>
            <w:tcBorders>
              <w:top w:val="nil"/>
              <w:left w:val="nil"/>
              <w:bottom w:val="single" w:sz="4" w:space="0" w:color="auto"/>
              <w:right w:val="single" w:sz="4" w:space="0" w:color="auto"/>
            </w:tcBorders>
            <w:shd w:val="clear" w:color="auto" w:fill="auto"/>
          </w:tcPr>
          <w:p w14:paraId="1797388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1F5F62A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w:t>
            </w:r>
          </w:p>
        </w:tc>
        <w:tc>
          <w:tcPr>
            <w:tcW w:w="799" w:type="dxa"/>
            <w:tcBorders>
              <w:top w:val="nil"/>
              <w:left w:val="nil"/>
              <w:bottom w:val="single" w:sz="4" w:space="0" w:color="auto"/>
              <w:right w:val="single" w:sz="4" w:space="0" w:color="auto"/>
            </w:tcBorders>
            <w:shd w:val="clear" w:color="auto" w:fill="auto"/>
          </w:tcPr>
          <w:p w14:paraId="2958D74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50473EC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w:t>
            </w:r>
          </w:p>
        </w:tc>
        <w:tc>
          <w:tcPr>
            <w:tcW w:w="414" w:type="dxa"/>
            <w:tcBorders>
              <w:top w:val="nil"/>
              <w:left w:val="nil"/>
              <w:bottom w:val="single" w:sz="4" w:space="0" w:color="auto"/>
              <w:right w:val="single" w:sz="4" w:space="0" w:color="auto"/>
            </w:tcBorders>
            <w:shd w:val="clear" w:color="auto" w:fill="auto"/>
          </w:tcPr>
          <w:p w14:paraId="5840CB9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48CF0B2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49EC23A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320658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0CE3DE2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CCE96E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3C7EE0E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6A86470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C5FE8E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676CE7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6DAADC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E4A68C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78D66154"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0AD2CE68"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90</w:t>
            </w:r>
          </w:p>
        </w:tc>
        <w:tc>
          <w:tcPr>
            <w:tcW w:w="675" w:type="dxa"/>
            <w:tcBorders>
              <w:top w:val="nil"/>
              <w:left w:val="nil"/>
              <w:bottom w:val="single" w:sz="4" w:space="0" w:color="auto"/>
              <w:right w:val="single" w:sz="4" w:space="0" w:color="auto"/>
            </w:tcBorders>
            <w:shd w:val="clear" w:color="auto" w:fill="auto"/>
          </w:tcPr>
          <w:p w14:paraId="54452D45" w14:textId="5A4F69FD" w:rsidR="00901D07" w:rsidRPr="002A71D7" w:rsidRDefault="00901D07" w:rsidP="00B84D20">
            <w:pPr>
              <w:jc w:val="left"/>
              <w:rPr>
                <w:rFonts w:cs="Arial"/>
                <w:color w:val="000000"/>
                <w:sz w:val="15"/>
                <w:szCs w:val="15"/>
                <w:lang w:val="es-419"/>
              </w:rPr>
            </w:pPr>
            <w:r w:rsidRPr="002A71D7">
              <w:rPr>
                <w:color w:val="000000"/>
                <w:sz w:val="15"/>
                <w:szCs w:val="15"/>
                <w:lang w:val="es-419"/>
              </w:rPr>
              <w:t>28-10-</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7CE68076" w14:textId="67F2B849" w:rsidR="00901D07" w:rsidRPr="002A71D7" w:rsidRDefault="00901D07" w:rsidP="00B84D20">
            <w:pPr>
              <w:jc w:val="left"/>
              <w:rPr>
                <w:rFonts w:cs="Arial"/>
                <w:color w:val="000000"/>
                <w:sz w:val="15"/>
                <w:szCs w:val="15"/>
                <w:lang w:val="es-419"/>
              </w:rPr>
            </w:pPr>
            <w:r w:rsidRPr="002A71D7">
              <w:rPr>
                <w:color w:val="000000"/>
                <w:sz w:val="15"/>
                <w:szCs w:val="15"/>
                <w:lang w:val="es-419"/>
              </w:rPr>
              <w:t>29-10-</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31DB2B4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Comité Técnico (TC/55)</w:t>
            </w:r>
          </w:p>
        </w:tc>
        <w:tc>
          <w:tcPr>
            <w:tcW w:w="1470" w:type="dxa"/>
            <w:tcBorders>
              <w:top w:val="nil"/>
              <w:left w:val="nil"/>
              <w:bottom w:val="single" w:sz="4" w:space="0" w:color="auto"/>
              <w:right w:val="single" w:sz="4" w:space="0" w:color="auto"/>
            </w:tcBorders>
            <w:shd w:val="clear" w:color="auto" w:fill="auto"/>
          </w:tcPr>
          <w:p w14:paraId="4016FDCF" w14:textId="5BBED599"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Ginebra (sede de </w:t>
            </w:r>
            <w:r w:rsidR="005456E3">
              <w:rPr>
                <w:color w:val="000000"/>
                <w:sz w:val="15"/>
                <w:szCs w:val="15"/>
                <w:lang w:val="es-419"/>
              </w:rPr>
              <w:t>la UPOV</w:t>
            </w:r>
            <w:r w:rsidRPr="002A71D7">
              <w:rPr>
                <w:color w:val="000000"/>
                <w:sz w:val="15"/>
                <w:szCs w:val="15"/>
                <w:lang w:val="es-419"/>
              </w:rPr>
              <w:t xml:space="preserve">) (órgano de </w:t>
            </w:r>
            <w:r w:rsidR="005456E3">
              <w:rPr>
                <w:color w:val="000000"/>
                <w:sz w:val="15"/>
                <w:szCs w:val="15"/>
                <w:lang w:val="es-419"/>
              </w:rPr>
              <w:t>la UPOV</w:t>
            </w:r>
            <w:r w:rsidRPr="002A71D7">
              <w:rPr>
                <w:color w:val="000000"/>
                <w:sz w:val="15"/>
                <w:szCs w:val="15"/>
                <w:lang w:val="es-419"/>
              </w:rPr>
              <w:t>)</w:t>
            </w:r>
          </w:p>
        </w:tc>
        <w:tc>
          <w:tcPr>
            <w:tcW w:w="1179" w:type="dxa"/>
            <w:tcBorders>
              <w:top w:val="nil"/>
              <w:left w:val="nil"/>
              <w:bottom w:val="single" w:sz="4" w:space="0" w:color="auto"/>
              <w:right w:val="single" w:sz="4" w:space="0" w:color="auto"/>
            </w:tcBorders>
            <w:shd w:val="clear" w:color="auto" w:fill="auto"/>
          </w:tcPr>
          <w:p w14:paraId="4D13B39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07DD3C9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w:t>
            </w:r>
          </w:p>
        </w:tc>
        <w:tc>
          <w:tcPr>
            <w:tcW w:w="799" w:type="dxa"/>
            <w:tcBorders>
              <w:top w:val="nil"/>
              <w:left w:val="nil"/>
              <w:bottom w:val="single" w:sz="4" w:space="0" w:color="auto"/>
              <w:right w:val="single" w:sz="4" w:space="0" w:color="auto"/>
            </w:tcBorders>
            <w:shd w:val="clear" w:color="auto" w:fill="auto"/>
          </w:tcPr>
          <w:p w14:paraId="4D6B129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1FB46C7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w:t>
            </w:r>
          </w:p>
        </w:tc>
        <w:tc>
          <w:tcPr>
            <w:tcW w:w="414" w:type="dxa"/>
            <w:tcBorders>
              <w:top w:val="nil"/>
              <w:left w:val="nil"/>
              <w:bottom w:val="single" w:sz="4" w:space="0" w:color="auto"/>
              <w:right w:val="single" w:sz="4" w:space="0" w:color="auto"/>
            </w:tcBorders>
            <w:shd w:val="clear" w:color="auto" w:fill="auto"/>
          </w:tcPr>
          <w:p w14:paraId="67B0F92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0B5224C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695AC70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A93443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EACF3E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2C15E3C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616" w:type="dxa"/>
            <w:tcBorders>
              <w:top w:val="nil"/>
              <w:left w:val="nil"/>
              <w:bottom w:val="single" w:sz="4" w:space="0" w:color="auto"/>
              <w:right w:val="single" w:sz="4" w:space="0" w:color="auto"/>
            </w:tcBorders>
            <w:shd w:val="clear" w:color="auto" w:fill="auto"/>
          </w:tcPr>
          <w:p w14:paraId="5ECFEA4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695AE32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ECA498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174B15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4C5226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9C5157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1472DC00" w14:textId="77777777" w:rsidTr="00B84D20">
        <w:trPr>
          <w:cantSplit/>
        </w:trPr>
        <w:tc>
          <w:tcPr>
            <w:tcW w:w="351" w:type="dxa"/>
            <w:tcBorders>
              <w:top w:val="single" w:sz="4" w:space="0" w:color="auto"/>
              <w:left w:val="single" w:sz="4" w:space="0" w:color="auto"/>
              <w:bottom w:val="single" w:sz="4" w:space="0" w:color="auto"/>
              <w:right w:val="single" w:sz="4" w:space="0" w:color="auto"/>
            </w:tcBorders>
            <w:shd w:val="clear" w:color="auto" w:fill="auto"/>
          </w:tcPr>
          <w:p w14:paraId="5360DC8F"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91</w:t>
            </w:r>
          </w:p>
        </w:tc>
        <w:tc>
          <w:tcPr>
            <w:tcW w:w="675" w:type="dxa"/>
            <w:tcBorders>
              <w:top w:val="single" w:sz="4" w:space="0" w:color="auto"/>
              <w:left w:val="nil"/>
              <w:bottom w:val="single" w:sz="4" w:space="0" w:color="auto"/>
              <w:right w:val="single" w:sz="4" w:space="0" w:color="auto"/>
            </w:tcBorders>
            <w:shd w:val="clear" w:color="auto" w:fill="auto"/>
          </w:tcPr>
          <w:p w14:paraId="45FA3C54" w14:textId="66DACEDE" w:rsidR="00901D07" w:rsidRPr="002A71D7" w:rsidRDefault="00901D07" w:rsidP="00B84D20">
            <w:pPr>
              <w:jc w:val="left"/>
              <w:rPr>
                <w:rFonts w:cs="Arial"/>
                <w:color w:val="000000"/>
                <w:sz w:val="15"/>
                <w:szCs w:val="15"/>
                <w:lang w:val="es-419"/>
              </w:rPr>
            </w:pPr>
            <w:r w:rsidRPr="002A71D7">
              <w:rPr>
                <w:color w:val="000000"/>
                <w:sz w:val="15"/>
                <w:szCs w:val="15"/>
                <w:lang w:val="es-419"/>
              </w:rPr>
              <w:t>28-10-</w:t>
            </w:r>
            <w:r w:rsidR="001E6E4E">
              <w:rPr>
                <w:color w:val="000000"/>
                <w:sz w:val="15"/>
                <w:szCs w:val="15"/>
                <w:lang w:val="es-419"/>
              </w:rPr>
              <w:t>19</w:t>
            </w:r>
          </w:p>
        </w:tc>
        <w:tc>
          <w:tcPr>
            <w:tcW w:w="718" w:type="dxa"/>
            <w:tcBorders>
              <w:top w:val="single" w:sz="4" w:space="0" w:color="auto"/>
              <w:left w:val="nil"/>
              <w:bottom w:val="single" w:sz="4" w:space="0" w:color="auto"/>
              <w:right w:val="single" w:sz="4" w:space="0" w:color="auto"/>
            </w:tcBorders>
            <w:shd w:val="clear" w:color="auto" w:fill="auto"/>
          </w:tcPr>
          <w:p w14:paraId="2BE94F50" w14:textId="13E0212E" w:rsidR="00901D07" w:rsidRPr="002A71D7" w:rsidRDefault="00901D07" w:rsidP="00B84D20">
            <w:pPr>
              <w:jc w:val="left"/>
              <w:rPr>
                <w:rFonts w:cs="Arial"/>
                <w:color w:val="000000"/>
                <w:sz w:val="15"/>
                <w:szCs w:val="15"/>
                <w:lang w:val="es-419"/>
              </w:rPr>
            </w:pPr>
            <w:r w:rsidRPr="002A71D7">
              <w:rPr>
                <w:color w:val="000000"/>
                <w:sz w:val="15"/>
                <w:szCs w:val="15"/>
                <w:lang w:val="es-419"/>
              </w:rPr>
              <w:t>28-10-</w:t>
            </w:r>
            <w:r w:rsidR="001E6E4E">
              <w:rPr>
                <w:color w:val="000000"/>
                <w:sz w:val="15"/>
                <w:szCs w:val="15"/>
                <w:lang w:val="es-419"/>
              </w:rPr>
              <w:t>19</w:t>
            </w:r>
          </w:p>
        </w:tc>
        <w:tc>
          <w:tcPr>
            <w:tcW w:w="3043" w:type="dxa"/>
            <w:tcBorders>
              <w:top w:val="single" w:sz="4" w:space="0" w:color="auto"/>
              <w:left w:val="nil"/>
              <w:bottom w:val="single" w:sz="4" w:space="0" w:color="auto"/>
              <w:right w:val="single" w:sz="4" w:space="0" w:color="auto"/>
            </w:tcBorders>
            <w:shd w:val="clear" w:color="auto" w:fill="auto"/>
          </w:tcPr>
          <w:p w14:paraId="3094800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Reunión sobre la elaboración del formulario electrónico de solicitud (UPOV/EAF/14)</w:t>
            </w:r>
          </w:p>
        </w:tc>
        <w:tc>
          <w:tcPr>
            <w:tcW w:w="1470" w:type="dxa"/>
            <w:tcBorders>
              <w:top w:val="single" w:sz="4" w:space="0" w:color="auto"/>
              <w:left w:val="nil"/>
              <w:bottom w:val="single" w:sz="4" w:space="0" w:color="auto"/>
              <w:right w:val="single" w:sz="4" w:space="0" w:color="auto"/>
            </w:tcBorders>
            <w:shd w:val="clear" w:color="auto" w:fill="auto"/>
          </w:tcPr>
          <w:p w14:paraId="4BFFC5A9" w14:textId="00A7B393"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Ginebra (sede de </w:t>
            </w:r>
            <w:r w:rsidR="005456E3">
              <w:rPr>
                <w:color w:val="000000"/>
                <w:sz w:val="15"/>
                <w:szCs w:val="15"/>
                <w:lang w:val="es-419"/>
              </w:rPr>
              <w:t>la UPOV</w:t>
            </w:r>
            <w:r w:rsidRPr="002A71D7">
              <w:rPr>
                <w:color w:val="000000"/>
                <w:sz w:val="15"/>
                <w:szCs w:val="15"/>
                <w:lang w:val="es-419"/>
              </w:rPr>
              <w:t xml:space="preserve">) (órgano de </w:t>
            </w:r>
            <w:r w:rsidR="005456E3">
              <w:rPr>
                <w:color w:val="000000"/>
                <w:sz w:val="15"/>
                <w:szCs w:val="15"/>
                <w:lang w:val="es-419"/>
              </w:rPr>
              <w:t>la UPOV</w:t>
            </w:r>
            <w:r w:rsidRPr="002A71D7">
              <w:rPr>
                <w:color w:val="000000"/>
                <w:sz w:val="15"/>
                <w:szCs w:val="15"/>
                <w:lang w:val="es-419"/>
              </w:rPr>
              <w:t>)</w:t>
            </w:r>
          </w:p>
        </w:tc>
        <w:tc>
          <w:tcPr>
            <w:tcW w:w="1179" w:type="dxa"/>
            <w:tcBorders>
              <w:top w:val="single" w:sz="4" w:space="0" w:color="auto"/>
              <w:left w:val="nil"/>
              <w:bottom w:val="single" w:sz="4" w:space="0" w:color="auto"/>
              <w:right w:val="single" w:sz="4" w:space="0" w:color="auto"/>
            </w:tcBorders>
            <w:shd w:val="clear" w:color="auto" w:fill="auto"/>
          </w:tcPr>
          <w:p w14:paraId="2E4EC4AE"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single" w:sz="4" w:space="0" w:color="auto"/>
              <w:left w:val="nil"/>
              <w:bottom w:val="single" w:sz="4" w:space="0" w:color="auto"/>
              <w:right w:val="single" w:sz="4" w:space="0" w:color="auto"/>
            </w:tcBorders>
            <w:shd w:val="clear" w:color="auto" w:fill="auto"/>
          </w:tcPr>
          <w:p w14:paraId="1EDC0A5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w:t>
            </w:r>
          </w:p>
        </w:tc>
        <w:tc>
          <w:tcPr>
            <w:tcW w:w="799" w:type="dxa"/>
            <w:tcBorders>
              <w:top w:val="single" w:sz="4" w:space="0" w:color="auto"/>
              <w:left w:val="nil"/>
              <w:bottom w:val="single" w:sz="4" w:space="0" w:color="auto"/>
              <w:right w:val="single" w:sz="4" w:space="0" w:color="auto"/>
            </w:tcBorders>
            <w:shd w:val="clear" w:color="auto" w:fill="auto"/>
          </w:tcPr>
          <w:p w14:paraId="7A85C89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single" w:sz="4" w:space="0" w:color="auto"/>
              <w:left w:val="nil"/>
              <w:bottom w:val="single" w:sz="4" w:space="0" w:color="auto"/>
              <w:right w:val="single" w:sz="4" w:space="0" w:color="auto"/>
            </w:tcBorders>
            <w:shd w:val="clear" w:color="auto" w:fill="auto"/>
          </w:tcPr>
          <w:p w14:paraId="796CC43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w:t>
            </w:r>
          </w:p>
        </w:tc>
        <w:tc>
          <w:tcPr>
            <w:tcW w:w="414" w:type="dxa"/>
            <w:tcBorders>
              <w:top w:val="single" w:sz="4" w:space="0" w:color="auto"/>
              <w:left w:val="nil"/>
              <w:bottom w:val="single" w:sz="4" w:space="0" w:color="auto"/>
              <w:right w:val="single" w:sz="4" w:space="0" w:color="auto"/>
            </w:tcBorders>
            <w:shd w:val="clear" w:color="auto" w:fill="auto"/>
          </w:tcPr>
          <w:p w14:paraId="5CB01B9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single" w:sz="4" w:space="0" w:color="auto"/>
              <w:left w:val="nil"/>
              <w:bottom w:val="single" w:sz="4" w:space="0" w:color="auto"/>
              <w:right w:val="single" w:sz="4" w:space="0" w:color="auto"/>
            </w:tcBorders>
            <w:shd w:val="clear" w:color="auto" w:fill="auto"/>
          </w:tcPr>
          <w:p w14:paraId="6B1E5C5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single" w:sz="4" w:space="0" w:color="auto"/>
              <w:left w:val="nil"/>
              <w:bottom w:val="single" w:sz="4" w:space="0" w:color="auto"/>
              <w:right w:val="single" w:sz="4" w:space="0" w:color="auto"/>
            </w:tcBorders>
            <w:shd w:val="clear" w:color="auto" w:fill="auto"/>
          </w:tcPr>
          <w:p w14:paraId="06C89D0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single" w:sz="4" w:space="0" w:color="auto"/>
              <w:left w:val="nil"/>
              <w:bottom w:val="single" w:sz="4" w:space="0" w:color="auto"/>
              <w:right w:val="single" w:sz="4" w:space="0" w:color="auto"/>
            </w:tcBorders>
            <w:shd w:val="clear" w:color="auto" w:fill="auto"/>
          </w:tcPr>
          <w:p w14:paraId="593D6E2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single" w:sz="4" w:space="0" w:color="auto"/>
              <w:left w:val="nil"/>
              <w:bottom w:val="single" w:sz="4" w:space="0" w:color="auto"/>
              <w:right w:val="single" w:sz="4" w:space="0" w:color="auto"/>
            </w:tcBorders>
            <w:shd w:val="clear" w:color="auto" w:fill="auto"/>
          </w:tcPr>
          <w:p w14:paraId="24B7F97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single" w:sz="4" w:space="0" w:color="auto"/>
              <w:left w:val="nil"/>
              <w:bottom w:val="single" w:sz="4" w:space="0" w:color="auto"/>
              <w:right w:val="single" w:sz="4" w:space="0" w:color="auto"/>
            </w:tcBorders>
            <w:shd w:val="clear" w:color="auto" w:fill="auto"/>
          </w:tcPr>
          <w:p w14:paraId="40E9B9D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616" w:type="dxa"/>
            <w:tcBorders>
              <w:top w:val="single" w:sz="4" w:space="0" w:color="auto"/>
              <w:left w:val="nil"/>
              <w:bottom w:val="single" w:sz="4" w:space="0" w:color="auto"/>
              <w:right w:val="single" w:sz="4" w:space="0" w:color="auto"/>
            </w:tcBorders>
            <w:shd w:val="clear" w:color="auto" w:fill="auto"/>
          </w:tcPr>
          <w:p w14:paraId="618A8F9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single" w:sz="4" w:space="0" w:color="auto"/>
              <w:left w:val="nil"/>
              <w:bottom w:val="single" w:sz="4" w:space="0" w:color="auto"/>
              <w:right w:val="single" w:sz="4" w:space="0" w:color="auto"/>
            </w:tcBorders>
            <w:shd w:val="clear" w:color="auto" w:fill="auto"/>
          </w:tcPr>
          <w:p w14:paraId="1BB3A00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single" w:sz="4" w:space="0" w:color="auto"/>
              <w:left w:val="nil"/>
              <w:bottom w:val="single" w:sz="4" w:space="0" w:color="auto"/>
              <w:right w:val="single" w:sz="4" w:space="0" w:color="auto"/>
            </w:tcBorders>
            <w:shd w:val="clear" w:color="auto" w:fill="auto"/>
          </w:tcPr>
          <w:p w14:paraId="550FC06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single" w:sz="4" w:space="0" w:color="auto"/>
              <w:left w:val="nil"/>
              <w:bottom w:val="single" w:sz="4" w:space="0" w:color="auto"/>
              <w:right w:val="single" w:sz="4" w:space="0" w:color="auto"/>
            </w:tcBorders>
            <w:shd w:val="clear" w:color="auto" w:fill="auto"/>
          </w:tcPr>
          <w:p w14:paraId="58560E2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single" w:sz="4" w:space="0" w:color="auto"/>
              <w:left w:val="nil"/>
              <w:bottom w:val="single" w:sz="4" w:space="0" w:color="auto"/>
              <w:right w:val="single" w:sz="4" w:space="0" w:color="auto"/>
            </w:tcBorders>
            <w:shd w:val="clear" w:color="auto" w:fill="auto"/>
          </w:tcPr>
          <w:p w14:paraId="7869F85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single" w:sz="4" w:space="0" w:color="auto"/>
              <w:left w:val="nil"/>
              <w:bottom w:val="single" w:sz="4" w:space="0" w:color="auto"/>
              <w:right w:val="single" w:sz="4" w:space="0" w:color="auto"/>
            </w:tcBorders>
            <w:shd w:val="clear" w:color="auto" w:fill="auto"/>
          </w:tcPr>
          <w:p w14:paraId="1468D2F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30B01B2B"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156EA64C"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92</w:t>
            </w:r>
          </w:p>
        </w:tc>
        <w:tc>
          <w:tcPr>
            <w:tcW w:w="675" w:type="dxa"/>
            <w:tcBorders>
              <w:top w:val="nil"/>
              <w:left w:val="nil"/>
              <w:bottom w:val="single" w:sz="4" w:space="0" w:color="auto"/>
              <w:right w:val="single" w:sz="4" w:space="0" w:color="auto"/>
            </w:tcBorders>
            <w:shd w:val="clear" w:color="auto" w:fill="auto"/>
          </w:tcPr>
          <w:p w14:paraId="50EE7139" w14:textId="5294E14E" w:rsidR="00901D07" w:rsidRPr="002A71D7" w:rsidRDefault="00901D07" w:rsidP="00B84D20">
            <w:pPr>
              <w:jc w:val="left"/>
              <w:rPr>
                <w:rFonts w:cs="Arial"/>
                <w:color w:val="000000"/>
                <w:sz w:val="15"/>
                <w:szCs w:val="15"/>
                <w:lang w:val="es-419"/>
              </w:rPr>
            </w:pPr>
            <w:r w:rsidRPr="002A71D7">
              <w:rPr>
                <w:color w:val="000000"/>
                <w:sz w:val="15"/>
                <w:szCs w:val="15"/>
                <w:lang w:val="es-419"/>
              </w:rPr>
              <w:t>29-10-</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667A79B6" w14:textId="0EA886A0" w:rsidR="00901D07" w:rsidRPr="002A71D7" w:rsidRDefault="00901D07" w:rsidP="00B84D20">
            <w:pPr>
              <w:jc w:val="left"/>
              <w:rPr>
                <w:rFonts w:cs="Arial"/>
                <w:color w:val="000000"/>
                <w:sz w:val="15"/>
                <w:szCs w:val="15"/>
                <w:lang w:val="es-419"/>
              </w:rPr>
            </w:pPr>
            <w:r w:rsidRPr="002A71D7">
              <w:rPr>
                <w:color w:val="000000"/>
                <w:sz w:val="15"/>
                <w:szCs w:val="15"/>
                <w:lang w:val="es-419"/>
              </w:rPr>
              <w:t>29-10-</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039C2B7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Grupo de Trabajo sobre Denominaciones de Variedades (UPOV/WG-DEN/5)</w:t>
            </w:r>
          </w:p>
        </w:tc>
        <w:tc>
          <w:tcPr>
            <w:tcW w:w="1470" w:type="dxa"/>
            <w:tcBorders>
              <w:top w:val="nil"/>
              <w:left w:val="nil"/>
              <w:bottom w:val="single" w:sz="4" w:space="0" w:color="auto"/>
              <w:right w:val="single" w:sz="4" w:space="0" w:color="auto"/>
            </w:tcBorders>
            <w:shd w:val="clear" w:color="auto" w:fill="auto"/>
          </w:tcPr>
          <w:p w14:paraId="193B25E1" w14:textId="7D6100F3"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Ginebra (sede de </w:t>
            </w:r>
            <w:r w:rsidR="005456E3">
              <w:rPr>
                <w:color w:val="000000"/>
                <w:sz w:val="15"/>
                <w:szCs w:val="15"/>
                <w:lang w:val="es-419"/>
              </w:rPr>
              <w:t>la UPOV</w:t>
            </w:r>
            <w:r w:rsidRPr="002A71D7">
              <w:rPr>
                <w:color w:val="000000"/>
                <w:sz w:val="15"/>
                <w:szCs w:val="15"/>
                <w:lang w:val="es-419"/>
              </w:rPr>
              <w:t xml:space="preserve">) (órgano de </w:t>
            </w:r>
            <w:r w:rsidR="005456E3">
              <w:rPr>
                <w:color w:val="000000"/>
                <w:sz w:val="15"/>
                <w:szCs w:val="15"/>
                <w:lang w:val="es-419"/>
              </w:rPr>
              <w:t>la UPOV</w:t>
            </w:r>
            <w:r w:rsidRPr="002A71D7">
              <w:rPr>
                <w:color w:val="000000"/>
                <w:sz w:val="15"/>
                <w:szCs w:val="15"/>
                <w:lang w:val="es-419"/>
              </w:rPr>
              <w:t>)</w:t>
            </w:r>
          </w:p>
        </w:tc>
        <w:tc>
          <w:tcPr>
            <w:tcW w:w="1179" w:type="dxa"/>
            <w:tcBorders>
              <w:top w:val="nil"/>
              <w:left w:val="nil"/>
              <w:bottom w:val="single" w:sz="4" w:space="0" w:color="auto"/>
              <w:right w:val="single" w:sz="4" w:space="0" w:color="auto"/>
            </w:tcBorders>
            <w:shd w:val="clear" w:color="auto" w:fill="auto"/>
          </w:tcPr>
          <w:p w14:paraId="0D28F97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77F6093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w:t>
            </w:r>
          </w:p>
        </w:tc>
        <w:tc>
          <w:tcPr>
            <w:tcW w:w="799" w:type="dxa"/>
            <w:tcBorders>
              <w:top w:val="nil"/>
              <w:left w:val="nil"/>
              <w:bottom w:val="single" w:sz="4" w:space="0" w:color="auto"/>
              <w:right w:val="single" w:sz="4" w:space="0" w:color="auto"/>
            </w:tcBorders>
            <w:shd w:val="clear" w:color="auto" w:fill="auto"/>
          </w:tcPr>
          <w:p w14:paraId="34CC606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1F9BAFD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w:t>
            </w:r>
          </w:p>
        </w:tc>
        <w:tc>
          <w:tcPr>
            <w:tcW w:w="414" w:type="dxa"/>
            <w:tcBorders>
              <w:top w:val="nil"/>
              <w:left w:val="nil"/>
              <w:bottom w:val="single" w:sz="4" w:space="0" w:color="auto"/>
              <w:right w:val="single" w:sz="4" w:space="0" w:color="auto"/>
            </w:tcBorders>
            <w:shd w:val="clear" w:color="auto" w:fill="auto"/>
          </w:tcPr>
          <w:p w14:paraId="32B5326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6C5A8F5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6939460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5417E4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4C97031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85DC51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616" w:type="dxa"/>
            <w:tcBorders>
              <w:top w:val="nil"/>
              <w:left w:val="nil"/>
              <w:bottom w:val="single" w:sz="4" w:space="0" w:color="auto"/>
              <w:right w:val="single" w:sz="4" w:space="0" w:color="auto"/>
            </w:tcBorders>
            <w:shd w:val="clear" w:color="auto" w:fill="auto"/>
          </w:tcPr>
          <w:p w14:paraId="205F17B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7B1D93D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8BD2FB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CDD4C1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0BCCD7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4622660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58CCBBA7"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6F0EFC30"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93</w:t>
            </w:r>
          </w:p>
        </w:tc>
        <w:tc>
          <w:tcPr>
            <w:tcW w:w="675" w:type="dxa"/>
            <w:tcBorders>
              <w:top w:val="nil"/>
              <w:left w:val="nil"/>
              <w:bottom w:val="single" w:sz="4" w:space="0" w:color="auto"/>
              <w:right w:val="single" w:sz="4" w:space="0" w:color="auto"/>
            </w:tcBorders>
            <w:shd w:val="clear" w:color="auto" w:fill="auto"/>
          </w:tcPr>
          <w:p w14:paraId="2CEDA6CA" w14:textId="36CEE2C8" w:rsidR="00901D07" w:rsidRPr="002A71D7" w:rsidRDefault="00901D07" w:rsidP="00B84D20">
            <w:pPr>
              <w:jc w:val="left"/>
              <w:rPr>
                <w:rFonts w:cs="Arial"/>
                <w:color w:val="000000"/>
                <w:sz w:val="15"/>
                <w:szCs w:val="15"/>
                <w:lang w:val="es-419"/>
              </w:rPr>
            </w:pPr>
            <w:r w:rsidRPr="002A71D7">
              <w:rPr>
                <w:color w:val="000000"/>
                <w:sz w:val="15"/>
                <w:szCs w:val="15"/>
                <w:lang w:val="es-419"/>
              </w:rPr>
              <w:t>30-10-</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342455D8" w14:textId="533E13C4" w:rsidR="00901D07" w:rsidRPr="002A71D7" w:rsidRDefault="00901D07" w:rsidP="00B84D20">
            <w:pPr>
              <w:jc w:val="left"/>
              <w:rPr>
                <w:rFonts w:cs="Arial"/>
                <w:color w:val="000000"/>
                <w:sz w:val="15"/>
                <w:szCs w:val="15"/>
                <w:lang w:val="es-419"/>
              </w:rPr>
            </w:pPr>
            <w:r w:rsidRPr="002A71D7">
              <w:rPr>
                <w:color w:val="000000"/>
                <w:sz w:val="15"/>
                <w:szCs w:val="15"/>
                <w:lang w:val="es-419"/>
              </w:rPr>
              <w:t>30-10-</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70FE1DBA" w14:textId="727AB18D" w:rsidR="00901D07" w:rsidRPr="002A71D7" w:rsidRDefault="00901D07" w:rsidP="00B84D20">
            <w:pPr>
              <w:jc w:val="left"/>
              <w:rPr>
                <w:rFonts w:cs="Arial"/>
                <w:color w:val="000000"/>
                <w:sz w:val="15"/>
                <w:szCs w:val="15"/>
                <w:lang w:val="es-419"/>
              </w:rPr>
            </w:pPr>
            <w:r w:rsidRPr="002A71D7">
              <w:rPr>
                <w:color w:val="000000"/>
                <w:sz w:val="15"/>
                <w:szCs w:val="15"/>
                <w:lang w:val="es-419"/>
              </w:rPr>
              <w:t>Seminario sobre la repercusión de la política sobre variedades esencialmente derivadas en la estrategia de fitomejoramiento</w:t>
            </w:r>
            <w:r w:rsidR="005E60FE" w:rsidRPr="002A71D7">
              <w:rPr>
                <w:color w:val="000000"/>
                <w:sz w:val="15"/>
                <w:szCs w:val="15"/>
                <w:lang w:val="es-419"/>
              </w:rPr>
              <w:t xml:space="preserve"> (Seminario sobre variedades esencialmente derivadas)</w:t>
            </w:r>
          </w:p>
        </w:tc>
        <w:tc>
          <w:tcPr>
            <w:tcW w:w="1470" w:type="dxa"/>
            <w:tcBorders>
              <w:top w:val="nil"/>
              <w:left w:val="nil"/>
              <w:bottom w:val="single" w:sz="4" w:space="0" w:color="auto"/>
              <w:right w:val="single" w:sz="4" w:space="0" w:color="auto"/>
            </w:tcBorders>
            <w:shd w:val="clear" w:color="auto" w:fill="auto"/>
          </w:tcPr>
          <w:p w14:paraId="5FC755BD" w14:textId="5D1F132D"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Ginebra (sede de </w:t>
            </w:r>
            <w:r w:rsidR="005456E3">
              <w:rPr>
                <w:color w:val="000000"/>
                <w:sz w:val="15"/>
                <w:szCs w:val="15"/>
                <w:lang w:val="es-419"/>
              </w:rPr>
              <w:t>la UPOV</w:t>
            </w:r>
            <w:r w:rsidRPr="002A71D7">
              <w:rPr>
                <w:color w:val="000000"/>
                <w:sz w:val="15"/>
                <w:szCs w:val="15"/>
                <w:lang w:val="es-419"/>
              </w:rPr>
              <w:t>)</w:t>
            </w:r>
          </w:p>
        </w:tc>
        <w:tc>
          <w:tcPr>
            <w:tcW w:w="1179" w:type="dxa"/>
            <w:tcBorders>
              <w:top w:val="nil"/>
              <w:left w:val="nil"/>
              <w:bottom w:val="single" w:sz="4" w:space="0" w:color="auto"/>
              <w:right w:val="single" w:sz="4" w:space="0" w:color="auto"/>
            </w:tcBorders>
            <w:shd w:val="clear" w:color="auto" w:fill="auto"/>
          </w:tcPr>
          <w:p w14:paraId="7D31268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619FCDF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w:t>
            </w:r>
          </w:p>
        </w:tc>
        <w:tc>
          <w:tcPr>
            <w:tcW w:w="799" w:type="dxa"/>
            <w:tcBorders>
              <w:top w:val="nil"/>
              <w:left w:val="nil"/>
              <w:bottom w:val="single" w:sz="4" w:space="0" w:color="auto"/>
              <w:right w:val="single" w:sz="4" w:space="0" w:color="auto"/>
            </w:tcBorders>
            <w:shd w:val="clear" w:color="auto" w:fill="auto"/>
          </w:tcPr>
          <w:p w14:paraId="4AADCDD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08BF22D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w:t>
            </w:r>
          </w:p>
        </w:tc>
        <w:tc>
          <w:tcPr>
            <w:tcW w:w="414" w:type="dxa"/>
            <w:tcBorders>
              <w:top w:val="nil"/>
              <w:left w:val="nil"/>
              <w:bottom w:val="single" w:sz="4" w:space="0" w:color="auto"/>
              <w:right w:val="single" w:sz="4" w:space="0" w:color="auto"/>
            </w:tcBorders>
            <w:shd w:val="clear" w:color="auto" w:fill="auto"/>
          </w:tcPr>
          <w:p w14:paraId="27A7D17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48" w:type="dxa"/>
            <w:tcBorders>
              <w:top w:val="nil"/>
              <w:left w:val="nil"/>
              <w:bottom w:val="single" w:sz="4" w:space="0" w:color="auto"/>
              <w:right w:val="single" w:sz="4" w:space="0" w:color="auto"/>
            </w:tcBorders>
            <w:shd w:val="clear" w:color="auto" w:fill="auto"/>
          </w:tcPr>
          <w:p w14:paraId="6C1ABF4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59280D5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7094654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07FEF24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AA11D0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71E2845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9" w:type="dxa"/>
            <w:tcBorders>
              <w:top w:val="nil"/>
              <w:left w:val="nil"/>
              <w:bottom w:val="single" w:sz="4" w:space="0" w:color="auto"/>
              <w:right w:val="single" w:sz="4" w:space="0" w:color="auto"/>
            </w:tcBorders>
            <w:shd w:val="clear" w:color="auto" w:fill="auto"/>
          </w:tcPr>
          <w:p w14:paraId="19FB89F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1E8C7E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3A490C4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1F69F90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F847D6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0553826B"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4147D594"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lastRenderedPageBreak/>
              <w:t>94</w:t>
            </w:r>
          </w:p>
        </w:tc>
        <w:tc>
          <w:tcPr>
            <w:tcW w:w="675" w:type="dxa"/>
            <w:tcBorders>
              <w:top w:val="nil"/>
              <w:left w:val="nil"/>
              <w:bottom w:val="single" w:sz="4" w:space="0" w:color="auto"/>
              <w:right w:val="single" w:sz="4" w:space="0" w:color="auto"/>
            </w:tcBorders>
            <w:shd w:val="clear" w:color="auto" w:fill="auto"/>
          </w:tcPr>
          <w:p w14:paraId="7BD9556B" w14:textId="34E1FB50" w:rsidR="00901D07" w:rsidRPr="002A71D7" w:rsidRDefault="00901D07" w:rsidP="00B84D20">
            <w:pPr>
              <w:jc w:val="left"/>
              <w:rPr>
                <w:rFonts w:cs="Arial"/>
                <w:color w:val="000000"/>
                <w:sz w:val="15"/>
                <w:szCs w:val="15"/>
                <w:lang w:val="es-419"/>
              </w:rPr>
            </w:pPr>
            <w:r w:rsidRPr="002A71D7">
              <w:rPr>
                <w:color w:val="000000"/>
                <w:sz w:val="15"/>
                <w:szCs w:val="15"/>
                <w:lang w:val="es-419"/>
              </w:rPr>
              <w:t>30-10-</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5BAEF516" w14:textId="1EA9E91D" w:rsidR="00901D07" w:rsidRPr="002A71D7" w:rsidRDefault="00901D07" w:rsidP="00B84D20">
            <w:pPr>
              <w:jc w:val="left"/>
              <w:rPr>
                <w:rFonts w:cs="Arial"/>
                <w:color w:val="000000"/>
                <w:sz w:val="15"/>
                <w:szCs w:val="15"/>
                <w:lang w:val="es-419"/>
              </w:rPr>
            </w:pPr>
            <w:r w:rsidRPr="002A71D7">
              <w:rPr>
                <w:color w:val="000000"/>
                <w:sz w:val="15"/>
                <w:szCs w:val="15"/>
                <w:lang w:val="es-419"/>
              </w:rPr>
              <w:t>30-10-</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61FD39B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Comité Administrativo y Jurídico (CAJ/76)</w:t>
            </w:r>
          </w:p>
        </w:tc>
        <w:tc>
          <w:tcPr>
            <w:tcW w:w="1470" w:type="dxa"/>
            <w:tcBorders>
              <w:top w:val="nil"/>
              <w:left w:val="nil"/>
              <w:bottom w:val="single" w:sz="4" w:space="0" w:color="auto"/>
              <w:right w:val="single" w:sz="4" w:space="0" w:color="auto"/>
            </w:tcBorders>
            <w:shd w:val="clear" w:color="auto" w:fill="auto"/>
          </w:tcPr>
          <w:p w14:paraId="4A9BEA76" w14:textId="4F6E07C7"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Ginebra (sede de </w:t>
            </w:r>
            <w:r w:rsidR="005456E3">
              <w:rPr>
                <w:color w:val="000000"/>
                <w:sz w:val="15"/>
                <w:szCs w:val="15"/>
                <w:lang w:val="es-419"/>
              </w:rPr>
              <w:t>la UPOV</w:t>
            </w:r>
            <w:r w:rsidRPr="002A71D7">
              <w:rPr>
                <w:color w:val="000000"/>
                <w:sz w:val="15"/>
                <w:szCs w:val="15"/>
                <w:lang w:val="es-419"/>
              </w:rPr>
              <w:t xml:space="preserve">) (órgano de </w:t>
            </w:r>
            <w:r w:rsidR="005456E3">
              <w:rPr>
                <w:color w:val="000000"/>
                <w:sz w:val="15"/>
                <w:szCs w:val="15"/>
                <w:lang w:val="es-419"/>
              </w:rPr>
              <w:t>la UPOV</w:t>
            </w:r>
            <w:r w:rsidRPr="002A71D7">
              <w:rPr>
                <w:color w:val="000000"/>
                <w:sz w:val="15"/>
                <w:szCs w:val="15"/>
                <w:lang w:val="es-419"/>
              </w:rPr>
              <w:t>)</w:t>
            </w:r>
          </w:p>
        </w:tc>
        <w:tc>
          <w:tcPr>
            <w:tcW w:w="1179" w:type="dxa"/>
            <w:tcBorders>
              <w:top w:val="nil"/>
              <w:left w:val="nil"/>
              <w:bottom w:val="single" w:sz="4" w:space="0" w:color="auto"/>
              <w:right w:val="single" w:sz="4" w:space="0" w:color="auto"/>
            </w:tcBorders>
            <w:shd w:val="clear" w:color="auto" w:fill="auto"/>
          </w:tcPr>
          <w:p w14:paraId="5A7E878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432358D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w:t>
            </w:r>
          </w:p>
        </w:tc>
        <w:tc>
          <w:tcPr>
            <w:tcW w:w="799" w:type="dxa"/>
            <w:tcBorders>
              <w:top w:val="nil"/>
              <w:left w:val="nil"/>
              <w:bottom w:val="single" w:sz="4" w:space="0" w:color="auto"/>
              <w:right w:val="single" w:sz="4" w:space="0" w:color="auto"/>
            </w:tcBorders>
            <w:shd w:val="clear" w:color="auto" w:fill="auto"/>
          </w:tcPr>
          <w:p w14:paraId="3E14B69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3BAD309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w:t>
            </w:r>
          </w:p>
        </w:tc>
        <w:tc>
          <w:tcPr>
            <w:tcW w:w="414" w:type="dxa"/>
            <w:tcBorders>
              <w:top w:val="nil"/>
              <w:left w:val="nil"/>
              <w:bottom w:val="single" w:sz="4" w:space="0" w:color="auto"/>
              <w:right w:val="single" w:sz="4" w:space="0" w:color="auto"/>
            </w:tcBorders>
            <w:shd w:val="clear" w:color="auto" w:fill="auto"/>
          </w:tcPr>
          <w:p w14:paraId="7E2F09F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6D9E508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6D831D6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A0D0A8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415AE4B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70444D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616" w:type="dxa"/>
            <w:tcBorders>
              <w:top w:val="nil"/>
              <w:left w:val="nil"/>
              <w:bottom w:val="single" w:sz="4" w:space="0" w:color="auto"/>
              <w:right w:val="single" w:sz="4" w:space="0" w:color="auto"/>
            </w:tcBorders>
            <w:shd w:val="clear" w:color="auto" w:fill="auto"/>
          </w:tcPr>
          <w:p w14:paraId="59D21DE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6CD24EC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B243D8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858F77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2819D25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1A72C1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1F1C1DAB"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6FBEF359"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95</w:t>
            </w:r>
          </w:p>
        </w:tc>
        <w:tc>
          <w:tcPr>
            <w:tcW w:w="675" w:type="dxa"/>
            <w:tcBorders>
              <w:top w:val="nil"/>
              <w:left w:val="nil"/>
              <w:bottom w:val="single" w:sz="4" w:space="0" w:color="auto"/>
              <w:right w:val="single" w:sz="4" w:space="0" w:color="auto"/>
            </w:tcBorders>
            <w:shd w:val="clear" w:color="auto" w:fill="auto"/>
          </w:tcPr>
          <w:p w14:paraId="0B8A96AD" w14:textId="44853747" w:rsidR="00901D07" w:rsidRPr="002A71D7" w:rsidRDefault="00901D07" w:rsidP="00B84D20">
            <w:pPr>
              <w:jc w:val="left"/>
              <w:rPr>
                <w:rFonts w:cs="Arial"/>
                <w:color w:val="000000"/>
                <w:sz w:val="15"/>
                <w:szCs w:val="15"/>
                <w:lang w:val="es-419"/>
              </w:rPr>
            </w:pPr>
            <w:r w:rsidRPr="002A71D7">
              <w:rPr>
                <w:color w:val="000000"/>
                <w:sz w:val="15"/>
                <w:szCs w:val="15"/>
                <w:lang w:val="es-419"/>
              </w:rPr>
              <w:t>30-10-</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5EC3304E" w14:textId="55453CCF" w:rsidR="00901D07" w:rsidRPr="002A71D7" w:rsidRDefault="00901D07" w:rsidP="00B84D20">
            <w:pPr>
              <w:jc w:val="left"/>
              <w:rPr>
                <w:rFonts w:cs="Arial"/>
                <w:color w:val="000000"/>
                <w:sz w:val="15"/>
                <w:szCs w:val="15"/>
                <w:lang w:val="es-419"/>
              </w:rPr>
            </w:pPr>
            <w:r w:rsidRPr="002A71D7">
              <w:rPr>
                <w:color w:val="000000"/>
                <w:sz w:val="15"/>
                <w:szCs w:val="15"/>
                <w:lang w:val="es-419"/>
              </w:rPr>
              <w:t>30-10-</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012108C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Grupo de Trabajo sobre un posible sistema internacional de cooperación (UPOV/WG-ISC/5)</w:t>
            </w:r>
          </w:p>
        </w:tc>
        <w:tc>
          <w:tcPr>
            <w:tcW w:w="1470" w:type="dxa"/>
            <w:tcBorders>
              <w:top w:val="nil"/>
              <w:left w:val="nil"/>
              <w:bottom w:val="single" w:sz="4" w:space="0" w:color="auto"/>
              <w:right w:val="single" w:sz="4" w:space="0" w:color="auto"/>
            </w:tcBorders>
            <w:shd w:val="clear" w:color="auto" w:fill="auto"/>
          </w:tcPr>
          <w:p w14:paraId="6B5AE8CC" w14:textId="68D1D31D"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Ginebra (sede de </w:t>
            </w:r>
            <w:r w:rsidR="005456E3">
              <w:rPr>
                <w:color w:val="000000"/>
                <w:sz w:val="15"/>
                <w:szCs w:val="15"/>
                <w:lang w:val="es-419"/>
              </w:rPr>
              <w:t>la UPOV</w:t>
            </w:r>
            <w:r w:rsidRPr="002A71D7">
              <w:rPr>
                <w:color w:val="000000"/>
                <w:sz w:val="15"/>
                <w:szCs w:val="15"/>
                <w:lang w:val="es-419"/>
              </w:rPr>
              <w:t xml:space="preserve">) (órgano de </w:t>
            </w:r>
            <w:r w:rsidR="005456E3">
              <w:rPr>
                <w:color w:val="000000"/>
                <w:sz w:val="15"/>
                <w:szCs w:val="15"/>
                <w:lang w:val="es-419"/>
              </w:rPr>
              <w:t>la UPOV</w:t>
            </w:r>
            <w:r w:rsidRPr="002A71D7">
              <w:rPr>
                <w:color w:val="000000"/>
                <w:sz w:val="15"/>
                <w:szCs w:val="15"/>
                <w:lang w:val="es-419"/>
              </w:rPr>
              <w:t>)</w:t>
            </w:r>
          </w:p>
        </w:tc>
        <w:tc>
          <w:tcPr>
            <w:tcW w:w="1179" w:type="dxa"/>
            <w:tcBorders>
              <w:top w:val="nil"/>
              <w:left w:val="nil"/>
              <w:bottom w:val="single" w:sz="4" w:space="0" w:color="auto"/>
              <w:right w:val="single" w:sz="4" w:space="0" w:color="auto"/>
            </w:tcBorders>
            <w:shd w:val="clear" w:color="auto" w:fill="auto"/>
          </w:tcPr>
          <w:p w14:paraId="19A1DBE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717D698E"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w:t>
            </w:r>
          </w:p>
        </w:tc>
        <w:tc>
          <w:tcPr>
            <w:tcW w:w="799" w:type="dxa"/>
            <w:tcBorders>
              <w:top w:val="nil"/>
              <w:left w:val="nil"/>
              <w:bottom w:val="single" w:sz="4" w:space="0" w:color="auto"/>
              <w:right w:val="single" w:sz="4" w:space="0" w:color="auto"/>
            </w:tcBorders>
            <w:shd w:val="clear" w:color="auto" w:fill="auto"/>
          </w:tcPr>
          <w:p w14:paraId="7347617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1473469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w:t>
            </w:r>
          </w:p>
        </w:tc>
        <w:tc>
          <w:tcPr>
            <w:tcW w:w="414" w:type="dxa"/>
            <w:tcBorders>
              <w:top w:val="nil"/>
              <w:left w:val="nil"/>
              <w:bottom w:val="single" w:sz="4" w:space="0" w:color="auto"/>
              <w:right w:val="single" w:sz="4" w:space="0" w:color="auto"/>
            </w:tcBorders>
            <w:shd w:val="clear" w:color="auto" w:fill="auto"/>
          </w:tcPr>
          <w:p w14:paraId="2567A41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140DBCC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6E10C6C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4A6DD5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6086480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A85B37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1643D42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432E747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68360D8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CB3001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A18383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E31948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05261E2A"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14AAF10E"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96</w:t>
            </w:r>
          </w:p>
        </w:tc>
        <w:tc>
          <w:tcPr>
            <w:tcW w:w="675" w:type="dxa"/>
            <w:tcBorders>
              <w:top w:val="nil"/>
              <w:left w:val="nil"/>
              <w:bottom w:val="single" w:sz="4" w:space="0" w:color="auto"/>
              <w:right w:val="single" w:sz="4" w:space="0" w:color="auto"/>
            </w:tcBorders>
            <w:shd w:val="clear" w:color="auto" w:fill="auto"/>
          </w:tcPr>
          <w:p w14:paraId="7CEE67F2" w14:textId="1FE45FB7" w:rsidR="00901D07" w:rsidRPr="002A71D7" w:rsidRDefault="00901D07" w:rsidP="00B84D20">
            <w:pPr>
              <w:jc w:val="left"/>
              <w:rPr>
                <w:rFonts w:cs="Arial"/>
                <w:color w:val="000000"/>
                <w:sz w:val="15"/>
                <w:szCs w:val="15"/>
                <w:lang w:val="es-419"/>
              </w:rPr>
            </w:pPr>
            <w:r w:rsidRPr="002A71D7">
              <w:rPr>
                <w:color w:val="000000"/>
                <w:sz w:val="15"/>
                <w:szCs w:val="15"/>
                <w:lang w:val="es-419"/>
              </w:rPr>
              <w:t>31-10-</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6116A227" w14:textId="551EC982" w:rsidR="00901D07" w:rsidRPr="002A71D7" w:rsidRDefault="00901D07" w:rsidP="00B84D20">
            <w:pPr>
              <w:jc w:val="left"/>
              <w:rPr>
                <w:rFonts w:cs="Arial"/>
                <w:color w:val="000000"/>
                <w:sz w:val="15"/>
                <w:szCs w:val="15"/>
                <w:lang w:val="es-419"/>
              </w:rPr>
            </w:pPr>
            <w:r w:rsidRPr="002A71D7">
              <w:rPr>
                <w:color w:val="000000"/>
                <w:sz w:val="15"/>
                <w:szCs w:val="15"/>
                <w:lang w:val="es-419"/>
              </w:rPr>
              <w:t>31-10-</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3C579A1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Comité Consultivo (CC/96)</w:t>
            </w:r>
          </w:p>
        </w:tc>
        <w:tc>
          <w:tcPr>
            <w:tcW w:w="1470" w:type="dxa"/>
            <w:tcBorders>
              <w:top w:val="nil"/>
              <w:left w:val="nil"/>
              <w:bottom w:val="single" w:sz="4" w:space="0" w:color="auto"/>
              <w:right w:val="single" w:sz="4" w:space="0" w:color="auto"/>
            </w:tcBorders>
            <w:shd w:val="clear" w:color="auto" w:fill="auto"/>
          </w:tcPr>
          <w:p w14:paraId="07BF6217" w14:textId="0DD306BD"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Ginebra (sede de </w:t>
            </w:r>
            <w:r w:rsidR="005456E3">
              <w:rPr>
                <w:color w:val="000000"/>
                <w:sz w:val="15"/>
                <w:szCs w:val="15"/>
                <w:lang w:val="es-419"/>
              </w:rPr>
              <w:t>la UPOV</w:t>
            </w:r>
            <w:r w:rsidRPr="002A71D7">
              <w:rPr>
                <w:color w:val="000000"/>
                <w:sz w:val="15"/>
                <w:szCs w:val="15"/>
                <w:lang w:val="es-419"/>
              </w:rPr>
              <w:t xml:space="preserve">) (órgano de </w:t>
            </w:r>
            <w:r w:rsidR="005456E3">
              <w:rPr>
                <w:color w:val="000000"/>
                <w:sz w:val="15"/>
                <w:szCs w:val="15"/>
                <w:lang w:val="es-419"/>
              </w:rPr>
              <w:t>la UPOV</w:t>
            </w:r>
            <w:r w:rsidRPr="002A71D7">
              <w:rPr>
                <w:color w:val="000000"/>
                <w:sz w:val="15"/>
                <w:szCs w:val="15"/>
                <w:lang w:val="es-419"/>
              </w:rPr>
              <w:t>)</w:t>
            </w:r>
          </w:p>
        </w:tc>
        <w:tc>
          <w:tcPr>
            <w:tcW w:w="1179" w:type="dxa"/>
            <w:tcBorders>
              <w:top w:val="nil"/>
              <w:left w:val="nil"/>
              <w:bottom w:val="single" w:sz="4" w:space="0" w:color="auto"/>
              <w:right w:val="single" w:sz="4" w:space="0" w:color="auto"/>
            </w:tcBorders>
            <w:shd w:val="clear" w:color="auto" w:fill="auto"/>
          </w:tcPr>
          <w:p w14:paraId="5422B7E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52F56DC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w:t>
            </w:r>
          </w:p>
        </w:tc>
        <w:tc>
          <w:tcPr>
            <w:tcW w:w="799" w:type="dxa"/>
            <w:tcBorders>
              <w:top w:val="nil"/>
              <w:left w:val="nil"/>
              <w:bottom w:val="single" w:sz="4" w:space="0" w:color="auto"/>
              <w:right w:val="single" w:sz="4" w:space="0" w:color="auto"/>
            </w:tcBorders>
            <w:shd w:val="clear" w:color="auto" w:fill="auto"/>
          </w:tcPr>
          <w:p w14:paraId="2C8093B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5BAF2D4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w:t>
            </w:r>
          </w:p>
        </w:tc>
        <w:tc>
          <w:tcPr>
            <w:tcW w:w="414" w:type="dxa"/>
            <w:tcBorders>
              <w:top w:val="nil"/>
              <w:left w:val="nil"/>
              <w:bottom w:val="single" w:sz="4" w:space="0" w:color="auto"/>
              <w:right w:val="single" w:sz="4" w:space="0" w:color="auto"/>
            </w:tcBorders>
            <w:shd w:val="clear" w:color="auto" w:fill="auto"/>
          </w:tcPr>
          <w:p w14:paraId="6A68717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43D6451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0E2643A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CFF0B0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0F56FAD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6E0CD5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49332D6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4B624A6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4CCED7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4BDDF5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32DFDE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6722C9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29D05ACB"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25FDB4B"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97</w:t>
            </w:r>
          </w:p>
        </w:tc>
        <w:tc>
          <w:tcPr>
            <w:tcW w:w="675" w:type="dxa"/>
            <w:tcBorders>
              <w:top w:val="nil"/>
              <w:left w:val="nil"/>
              <w:bottom w:val="single" w:sz="4" w:space="0" w:color="auto"/>
              <w:right w:val="single" w:sz="4" w:space="0" w:color="auto"/>
            </w:tcBorders>
            <w:shd w:val="clear" w:color="auto" w:fill="auto"/>
          </w:tcPr>
          <w:p w14:paraId="526CA243" w14:textId="72F2E11F" w:rsidR="00901D07" w:rsidRPr="002A71D7" w:rsidRDefault="00901D07" w:rsidP="00B84D20">
            <w:pPr>
              <w:jc w:val="left"/>
              <w:rPr>
                <w:rFonts w:cs="Arial"/>
                <w:color w:val="000000"/>
                <w:sz w:val="15"/>
                <w:szCs w:val="15"/>
                <w:lang w:val="es-419"/>
              </w:rPr>
            </w:pPr>
            <w:r w:rsidRPr="002A71D7">
              <w:rPr>
                <w:color w:val="000000"/>
                <w:sz w:val="15"/>
                <w:szCs w:val="15"/>
                <w:lang w:val="es-419"/>
              </w:rPr>
              <w:t>01-11-</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2C99D243" w14:textId="479E5FA0" w:rsidR="00901D07" w:rsidRPr="002A71D7" w:rsidRDefault="00901D07" w:rsidP="00B84D20">
            <w:pPr>
              <w:jc w:val="left"/>
              <w:rPr>
                <w:rFonts w:cs="Arial"/>
                <w:color w:val="000000"/>
                <w:sz w:val="15"/>
                <w:szCs w:val="15"/>
                <w:lang w:val="es-419"/>
              </w:rPr>
            </w:pPr>
            <w:r w:rsidRPr="002A71D7">
              <w:rPr>
                <w:color w:val="000000"/>
                <w:sz w:val="15"/>
                <w:szCs w:val="15"/>
                <w:lang w:val="es-419"/>
              </w:rPr>
              <w:t>01-11-</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242419B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Consejo (C/53)</w:t>
            </w:r>
          </w:p>
        </w:tc>
        <w:tc>
          <w:tcPr>
            <w:tcW w:w="1470" w:type="dxa"/>
            <w:tcBorders>
              <w:top w:val="nil"/>
              <w:left w:val="nil"/>
              <w:bottom w:val="single" w:sz="4" w:space="0" w:color="auto"/>
              <w:right w:val="single" w:sz="4" w:space="0" w:color="auto"/>
            </w:tcBorders>
            <w:shd w:val="clear" w:color="auto" w:fill="auto"/>
          </w:tcPr>
          <w:p w14:paraId="17FBAFB1" w14:textId="2AC1DA2A"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Ginebra (sede de </w:t>
            </w:r>
            <w:r w:rsidR="005456E3">
              <w:rPr>
                <w:color w:val="000000"/>
                <w:sz w:val="15"/>
                <w:szCs w:val="15"/>
                <w:lang w:val="es-419"/>
              </w:rPr>
              <w:t>la UPOV</w:t>
            </w:r>
            <w:r w:rsidRPr="002A71D7">
              <w:rPr>
                <w:color w:val="000000"/>
                <w:sz w:val="15"/>
                <w:szCs w:val="15"/>
                <w:lang w:val="es-419"/>
              </w:rPr>
              <w:t xml:space="preserve">) (órgano de </w:t>
            </w:r>
            <w:r w:rsidR="005456E3">
              <w:rPr>
                <w:color w:val="000000"/>
                <w:sz w:val="15"/>
                <w:szCs w:val="15"/>
                <w:lang w:val="es-419"/>
              </w:rPr>
              <w:t>la UPOV</w:t>
            </w:r>
            <w:r w:rsidRPr="002A71D7">
              <w:rPr>
                <w:color w:val="000000"/>
                <w:sz w:val="15"/>
                <w:szCs w:val="15"/>
                <w:lang w:val="es-419"/>
              </w:rPr>
              <w:t>)</w:t>
            </w:r>
          </w:p>
        </w:tc>
        <w:tc>
          <w:tcPr>
            <w:tcW w:w="1179" w:type="dxa"/>
            <w:tcBorders>
              <w:top w:val="nil"/>
              <w:left w:val="nil"/>
              <w:bottom w:val="single" w:sz="4" w:space="0" w:color="auto"/>
              <w:right w:val="single" w:sz="4" w:space="0" w:color="auto"/>
            </w:tcBorders>
            <w:shd w:val="clear" w:color="auto" w:fill="auto"/>
          </w:tcPr>
          <w:p w14:paraId="2D8FD8D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027E8B2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w:t>
            </w:r>
          </w:p>
        </w:tc>
        <w:tc>
          <w:tcPr>
            <w:tcW w:w="799" w:type="dxa"/>
            <w:tcBorders>
              <w:top w:val="nil"/>
              <w:left w:val="nil"/>
              <w:bottom w:val="single" w:sz="4" w:space="0" w:color="auto"/>
              <w:right w:val="single" w:sz="4" w:space="0" w:color="auto"/>
            </w:tcBorders>
            <w:shd w:val="clear" w:color="auto" w:fill="auto"/>
          </w:tcPr>
          <w:p w14:paraId="4BACD88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40FB242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w:t>
            </w:r>
          </w:p>
        </w:tc>
        <w:tc>
          <w:tcPr>
            <w:tcW w:w="414" w:type="dxa"/>
            <w:tcBorders>
              <w:top w:val="nil"/>
              <w:left w:val="nil"/>
              <w:bottom w:val="single" w:sz="4" w:space="0" w:color="auto"/>
              <w:right w:val="single" w:sz="4" w:space="0" w:color="auto"/>
            </w:tcBorders>
            <w:shd w:val="clear" w:color="auto" w:fill="auto"/>
          </w:tcPr>
          <w:p w14:paraId="7DA6179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67E3397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13208D2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2D3115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64D151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62EEF1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616" w:type="dxa"/>
            <w:tcBorders>
              <w:top w:val="nil"/>
              <w:left w:val="nil"/>
              <w:bottom w:val="single" w:sz="4" w:space="0" w:color="auto"/>
              <w:right w:val="single" w:sz="4" w:space="0" w:color="auto"/>
            </w:tcBorders>
            <w:shd w:val="clear" w:color="auto" w:fill="auto"/>
          </w:tcPr>
          <w:p w14:paraId="3196459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6CF90A6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910C2A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3081AD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8F9ACD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4D67FFE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3235D44D"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3937E17B"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98</w:t>
            </w:r>
          </w:p>
        </w:tc>
        <w:tc>
          <w:tcPr>
            <w:tcW w:w="675" w:type="dxa"/>
            <w:tcBorders>
              <w:top w:val="nil"/>
              <w:left w:val="nil"/>
              <w:bottom w:val="single" w:sz="4" w:space="0" w:color="auto"/>
              <w:right w:val="single" w:sz="4" w:space="0" w:color="auto"/>
            </w:tcBorders>
            <w:shd w:val="clear" w:color="auto" w:fill="auto"/>
          </w:tcPr>
          <w:p w14:paraId="2FD20D51" w14:textId="7D1A94E4" w:rsidR="00901D07" w:rsidRPr="002A71D7" w:rsidRDefault="00901D07" w:rsidP="00B84D20">
            <w:pPr>
              <w:jc w:val="left"/>
              <w:rPr>
                <w:rFonts w:cs="Arial"/>
                <w:color w:val="000000"/>
                <w:sz w:val="15"/>
                <w:szCs w:val="15"/>
                <w:lang w:val="es-419"/>
              </w:rPr>
            </w:pPr>
            <w:r w:rsidRPr="002A71D7">
              <w:rPr>
                <w:color w:val="000000"/>
                <w:sz w:val="15"/>
                <w:szCs w:val="15"/>
                <w:lang w:val="es-419"/>
              </w:rPr>
              <w:t>10-11-</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2855A9E7" w14:textId="77EA0D31" w:rsidR="00901D07" w:rsidRPr="002A71D7" w:rsidRDefault="00901D07" w:rsidP="00B84D20">
            <w:pPr>
              <w:jc w:val="left"/>
              <w:rPr>
                <w:rFonts w:cs="Arial"/>
                <w:color w:val="000000"/>
                <w:sz w:val="15"/>
                <w:szCs w:val="15"/>
                <w:lang w:val="es-419"/>
              </w:rPr>
            </w:pPr>
            <w:r w:rsidRPr="002A71D7">
              <w:rPr>
                <w:color w:val="000000"/>
                <w:sz w:val="15"/>
                <w:szCs w:val="15"/>
                <w:lang w:val="es-419"/>
              </w:rPr>
              <w:t>16-11-</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7963D5B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Octava reunión del Órgano Rector del ITPGRFA</w:t>
            </w:r>
          </w:p>
        </w:tc>
        <w:tc>
          <w:tcPr>
            <w:tcW w:w="1470" w:type="dxa"/>
            <w:tcBorders>
              <w:top w:val="nil"/>
              <w:left w:val="nil"/>
              <w:bottom w:val="single" w:sz="4" w:space="0" w:color="auto"/>
              <w:right w:val="single" w:sz="4" w:space="0" w:color="auto"/>
            </w:tcBorders>
            <w:shd w:val="clear" w:color="auto" w:fill="auto"/>
          </w:tcPr>
          <w:p w14:paraId="060A9C4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Roma</w:t>
            </w:r>
          </w:p>
        </w:tc>
        <w:tc>
          <w:tcPr>
            <w:tcW w:w="1179" w:type="dxa"/>
            <w:tcBorders>
              <w:top w:val="nil"/>
              <w:left w:val="nil"/>
              <w:bottom w:val="single" w:sz="4" w:space="0" w:color="auto"/>
              <w:right w:val="single" w:sz="4" w:space="0" w:color="auto"/>
            </w:tcBorders>
            <w:shd w:val="clear" w:color="auto" w:fill="auto"/>
          </w:tcPr>
          <w:p w14:paraId="601B397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Italia</w:t>
            </w:r>
          </w:p>
        </w:tc>
        <w:tc>
          <w:tcPr>
            <w:tcW w:w="1137" w:type="dxa"/>
            <w:tcBorders>
              <w:top w:val="nil"/>
              <w:left w:val="nil"/>
              <w:bottom w:val="single" w:sz="4" w:space="0" w:color="auto"/>
              <w:right w:val="single" w:sz="4" w:space="0" w:color="auto"/>
            </w:tcBorders>
            <w:shd w:val="clear" w:color="auto" w:fill="auto"/>
          </w:tcPr>
          <w:p w14:paraId="0F78A85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 Huerta, Motomura</w:t>
            </w:r>
          </w:p>
        </w:tc>
        <w:tc>
          <w:tcPr>
            <w:tcW w:w="799" w:type="dxa"/>
            <w:tcBorders>
              <w:top w:val="nil"/>
              <w:left w:val="nil"/>
              <w:bottom w:val="single" w:sz="4" w:space="0" w:color="auto"/>
              <w:right w:val="single" w:sz="4" w:space="0" w:color="auto"/>
            </w:tcBorders>
            <w:shd w:val="clear" w:color="auto" w:fill="auto"/>
          </w:tcPr>
          <w:p w14:paraId="22DE826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4D3D3B6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ITPGRFA</w:t>
            </w:r>
          </w:p>
        </w:tc>
        <w:tc>
          <w:tcPr>
            <w:tcW w:w="414" w:type="dxa"/>
            <w:tcBorders>
              <w:top w:val="nil"/>
              <w:left w:val="nil"/>
              <w:bottom w:val="single" w:sz="4" w:space="0" w:color="auto"/>
              <w:right w:val="single" w:sz="4" w:space="0" w:color="auto"/>
            </w:tcBorders>
            <w:shd w:val="clear" w:color="auto" w:fill="auto"/>
          </w:tcPr>
          <w:p w14:paraId="411CA8A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037FA88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5371E96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4153AB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4D7A4DD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808A59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2EC4869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446B28D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E099FF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324B5A0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FC932A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4A828E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r>
      <w:tr w:rsidR="00901D07" w:rsidRPr="002A71D7" w14:paraId="13D6EF6F"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561E5228"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99</w:t>
            </w:r>
          </w:p>
        </w:tc>
        <w:tc>
          <w:tcPr>
            <w:tcW w:w="675" w:type="dxa"/>
            <w:tcBorders>
              <w:top w:val="nil"/>
              <w:left w:val="nil"/>
              <w:bottom w:val="single" w:sz="4" w:space="0" w:color="auto"/>
              <w:right w:val="single" w:sz="4" w:space="0" w:color="auto"/>
            </w:tcBorders>
            <w:shd w:val="clear" w:color="auto" w:fill="auto"/>
          </w:tcPr>
          <w:p w14:paraId="6442AD9C" w14:textId="3F0E4A97" w:rsidR="00901D07" w:rsidRPr="002A71D7" w:rsidRDefault="00901D07" w:rsidP="00B84D20">
            <w:pPr>
              <w:jc w:val="left"/>
              <w:rPr>
                <w:rFonts w:cs="Arial"/>
                <w:color w:val="000000"/>
                <w:sz w:val="15"/>
                <w:szCs w:val="15"/>
                <w:lang w:val="es-419"/>
              </w:rPr>
            </w:pPr>
            <w:r w:rsidRPr="002A71D7">
              <w:rPr>
                <w:color w:val="000000"/>
                <w:sz w:val="15"/>
                <w:szCs w:val="15"/>
                <w:lang w:val="es-419"/>
              </w:rPr>
              <w:t>13-11-</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6D0B14C8" w14:textId="1AE6F03C" w:rsidR="00901D07" w:rsidRPr="002A71D7" w:rsidRDefault="00901D07" w:rsidP="00B84D20">
            <w:pPr>
              <w:jc w:val="left"/>
              <w:rPr>
                <w:rFonts w:cs="Arial"/>
                <w:color w:val="000000"/>
                <w:sz w:val="15"/>
                <w:szCs w:val="15"/>
                <w:lang w:val="es-419"/>
              </w:rPr>
            </w:pPr>
            <w:r w:rsidRPr="002A71D7">
              <w:rPr>
                <w:color w:val="000000"/>
                <w:sz w:val="15"/>
                <w:szCs w:val="15"/>
                <w:lang w:val="es-419"/>
              </w:rPr>
              <w:t>15-11-</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5D29381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Taller regional sobre cooperación en el examen de solicitudes de protección de obtenciones vegetales de IP Key LA </w:t>
            </w:r>
          </w:p>
        </w:tc>
        <w:tc>
          <w:tcPr>
            <w:tcW w:w="1470" w:type="dxa"/>
            <w:tcBorders>
              <w:top w:val="nil"/>
              <w:left w:val="nil"/>
              <w:bottom w:val="single" w:sz="4" w:space="0" w:color="auto"/>
              <w:right w:val="single" w:sz="4" w:space="0" w:color="auto"/>
            </w:tcBorders>
            <w:shd w:val="clear" w:color="auto" w:fill="auto"/>
          </w:tcPr>
          <w:p w14:paraId="11589DF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Lima</w:t>
            </w:r>
          </w:p>
        </w:tc>
        <w:tc>
          <w:tcPr>
            <w:tcW w:w="1179" w:type="dxa"/>
            <w:tcBorders>
              <w:top w:val="nil"/>
              <w:left w:val="nil"/>
              <w:bottom w:val="single" w:sz="4" w:space="0" w:color="auto"/>
              <w:right w:val="single" w:sz="4" w:space="0" w:color="auto"/>
            </w:tcBorders>
            <w:shd w:val="clear" w:color="auto" w:fill="auto"/>
          </w:tcPr>
          <w:p w14:paraId="0FB0287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Perú</w:t>
            </w:r>
          </w:p>
        </w:tc>
        <w:tc>
          <w:tcPr>
            <w:tcW w:w="1137" w:type="dxa"/>
            <w:tcBorders>
              <w:top w:val="nil"/>
              <w:left w:val="nil"/>
              <w:bottom w:val="single" w:sz="4" w:space="0" w:color="auto"/>
              <w:right w:val="single" w:sz="4" w:space="0" w:color="auto"/>
            </w:tcBorders>
            <w:shd w:val="clear" w:color="auto" w:fill="auto"/>
          </w:tcPr>
          <w:p w14:paraId="740DA8C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Taveira</w:t>
            </w:r>
          </w:p>
        </w:tc>
        <w:tc>
          <w:tcPr>
            <w:tcW w:w="799" w:type="dxa"/>
            <w:tcBorders>
              <w:top w:val="nil"/>
              <w:left w:val="nil"/>
              <w:bottom w:val="single" w:sz="4" w:space="0" w:color="auto"/>
              <w:right w:val="single" w:sz="4" w:space="0" w:color="auto"/>
            </w:tcBorders>
            <w:shd w:val="clear" w:color="auto" w:fill="auto"/>
          </w:tcPr>
          <w:p w14:paraId="4B11FAE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0BD2FA09" w14:textId="64884B17" w:rsidR="00901D07" w:rsidRPr="002A71D7" w:rsidRDefault="00901D07" w:rsidP="00B84D20">
            <w:pPr>
              <w:jc w:val="left"/>
              <w:rPr>
                <w:rFonts w:cs="Arial"/>
                <w:color w:val="000000"/>
                <w:sz w:val="15"/>
                <w:szCs w:val="15"/>
                <w:lang w:val="es-419"/>
              </w:rPr>
            </w:pPr>
            <w:r w:rsidRPr="002A71D7">
              <w:rPr>
                <w:color w:val="000000"/>
                <w:sz w:val="15"/>
                <w:szCs w:val="15"/>
                <w:lang w:val="es-419"/>
              </w:rPr>
              <w:t>IP Key LA, INDECOPI de</w:t>
            </w:r>
            <w:r w:rsidR="00B82846" w:rsidRPr="002A71D7">
              <w:rPr>
                <w:color w:val="000000"/>
                <w:sz w:val="15"/>
                <w:szCs w:val="15"/>
                <w:lang w:val="es-419"/>
              </w:rPr>
              <w:t>l</w:t>
            </w:r>
            <w:r w:rsidRPr="002A71D7">
              <w:rPr>
                <w:color w:val="000000"/>
                <w:sz w:val="15"/>
                <w:szCs w:val="15"/>
                <w:lang w:val="es-419"/>
              </w:rPr>
              <w:t xml:space="preserve"> Perú, OCVV y UPOV</w:t>
            </w:r>
          </w:p>
        </w:tc>
        <w:tc>
          <w:tcPr>
            <w:tcW w:w="414" w:type="dxa"/>
            <w:tcBorders>
              <w:top w:val="nil"/>
              <w:left w:val="nil"/>
              <w:bottom w:val="single" w:sz="4" w:space="0" w:color="auto"/>
              <w:right w:val="single" w:sz="4" w:space="0" w:color="auto"/>
            </w:tcBorders>
            <w:shd w:val="clear" w:color="auto" w:fill="auto"/>
          </w:tcPr>
          <w:p w14:paraId="37CEF2C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1943948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50A5E4A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741737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74F7A12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5AEE37D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7FE1623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04819E6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BA7187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462131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5182A05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B4DD45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1B14B5F9"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37AC3E28"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100</w:t>
            </w:r>
          </w:p>
        </w:tc>
        <w:tc>
          <w:tcPr>
            <w:tcW w:w="675" w:type="dxa"/>
            <w:tcBorders>
              <w:top w:val="nil"/>
              <w:left w:val="nil"/>
              <w:bottom w:val="single" w:sz="4" w:space="0" w:color="auto"/>
              <w:right w:val="single" w:sz="4" w:space="0" w:color="auto"/>
            </w:tcBorders>
            <w:shd w:val="clear" w:color="auto" w:fill="auto"/>
          </w:tcPr>
          <w:p w14:paraId="65D94D49" w14:textId="7EBEF8D1" w:rsidR="00901D07" w:rsidRPr="002A71D7" w:rsidRDefault="00901D07" w:rsidP="00B84D20">
            <w:pPr>
              <w:jc w:val="left"/>
              <w:rPr>
                <w:rFonts w:cs="Arial"/>
                <w:color w:val="000000"/>
                <w:sz w:val="15"/>
                <w:szCs w:val="15"/>
                <w:lang w:val="es-419"/>
              </w:rPr>
            </w:pPr>
            <w:r w:rsidRPr="002A71D7">
              <w:rPr>
                <w:color w:val="000000"/>
                <w:sz w:val="15"/>
                <w:szCs w:val="15"/>
                <w:lang w:val="es-419"/>
              </w:rPr>
              <w:t>20-11-</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5C76D1AB" w14:textId="5B19D112" w:rsidR="00901D07" w:rsidRPr="002A71D7" w:rsidRDefault="00901D07" w:rsidP="00B84D20">
            <w:pPr>
              <w:jc w:val="left"/>
              <w:rPr>
                <w:rFonts w:cs="Arial"/>
                <w:color w:val="000000"/>
                <w:sz w:val="15"/>
                <w:szCs w:val="15"/>
                <w:lang w:val="es-419"/>
              </w:rPr>
            </w:pPr>
            <w:r w:rsidRPr="002A71D7">
              <w:rPr>
                <w:color w:val="000000"/>
                <w:sz w:val="15"/>
                <w:szCs w:val="15"/>
                <w:lang w:val="es-419"/>
              </w:rPr>
              <w:t>22-11-</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vAlign w:val="bottom"/>
          </w:tcPr>
          <w:p w14:paraId="5556796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Cuadragésima tercera sesión del Consejo de Administración de la ARIPO y decimoséptima sesión del Consejo de Ministros de la ARIPO</w:t>
            </w:r>
          </w:p>
        </w:tc>
        <w:tc>
          <w:tcPr>
            <w:tcW w:w="1470" w:type="dxa"/>
            <w:tcBorders>
              <w:top w:val="nil"/>
              <w:left w:val="nil"/>
              <w:bottom w:val="single" w:sz="4" w:space="0" w:color="auto"/>
              <w:right w:val="single" w:sz="4" w:space="0" w:color="auto"/>
            </w:tcBorders>
            <w:shd w:val="clear" w:color="auto" w:fill="auto"/>
          </w:tcPr>
          <w:p w14:paraId="717BDD3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Monrovia</w:t>
            </w:r>
          </w:p>
        </w:tc>
        <w:tc>
          <w:tcPr>
            <w:tcW w:w="1179" w:type="dxa"/>
            <w:tcBorders>
              <w:top w:val="nil"/>
              <w:left w:val="nil"/>
              <w:bottom w:val="single" w:sz="4" w:space="0" w:color="auto"/>
              <w:right w:val="single" w:sz="4" w:space="0" w:color="auto"/>
            </w:tcBorders>
            <w:shd w:val="clear" w:color="auto" w:fill="auto"/>
          </w:tcPr>
          <w:p w14:paraId="37E2C32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Liberia</w:t>
            </w:r>
          </w:p>
        </w:tc>
        <w:tc>
          <w:tcPr>
            <w:tcW w:w="1137" w:type="dxa"/>
            <w:tcBorders>
              <w:top w:val="nil"/>
              <w:left w:val="nil"/>
              <w:bottom w:val="single" w:sz="4" w:space="0" w:color="auto"/>
              <w:right w:val="single" w:sz="4" w:space="0" w:color="auto"/>
            </w:tcBorders>
            <w:shd w:val="clear" w:color="auto" w:fill="auto"/>
          </w:tcPr>
          <w:p w14:paraId="1164805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Huerta</w:t>
            </w:r>
          </w:p>
        </w:tc>
        <w:tc>
          <w:tcPr>
            <w:tcW w:w="799" w:type="dxa"/>
            <w:tcBorders>
              <w:top w:val="nil"/>
              <w:left w:val="nil"/>
              <w:bottom w:val="single" w:sz="4" w:space="0" w:color="auto"/>
              <w:right w:val="single" w:sz="4" w:space="0" w:color="auto"/>
            </w:tcBorders>
            <w:shd w:val="clear" w:color="auto" w:fill="auto"/>
          </w:tcPr>
          <w:p w14:paraId="579D2C2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43B4A39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ARIPO</w:t>
            </w:r>
          </w:p>
        </w:tc>
        <w:tc>
          <w:tcPr>
            <w:tcW w:w="414" w:type="dxa"/>
            <w:tcBorders>
              <w:top w:val="nil"/>
              <w:left w:val="nil"/>
              <w:bottom w:val="single" w:sz="4" w:space="0" w:color="auto"/>
              <w:right w:val="single" w:sz="4" w:space="0" w:color="auto"/>
            </w:tcBorders>
            <w:shd w:val="clear" w:color="auto" w:fill="auto"/>
          </w:tcPr>
          <w:p w14:paraId="03F5EC7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0C7D8C0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47722A4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1CDE7E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3463C2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487F20C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5018628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5287D94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40A6B67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6B3700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3CDE03E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C49823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r>
      <w:tr w:rsidR="00901D07" w:rsidRPr="002A71D7" w14:paraId="31316CDD"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0495C3F6"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101</w:t>
            </w:r>
          </w:p>
        </w:tc>
        <w:tc>
          <w:tcPr>
            <w:tcW w:w="675" w:type="dxa"/>
            <w:tcBorders>
              <w:top w:val="nil"/>
              <w:left w:val="nil"/>
              <w:bottom w:val="single" w:sz="4" w:space="0" w:color="auto"/>
              <w:right w:val="single" w:sz="4" w:space="0" w:color="auto"/>
            </w:tcBorders>
            <w:shd w:val="clear" w:color="auto" w:fill="auto"/>
          </w:tcPr>
          <w:p w14:paraId="008B782E" w14:textId="177D0472" w:rsidR="00901D07" w:rsidRPr="002A71D7" w:rsidRDefault="00901D07" w:rsidP="00B84D20">
            <w:pPr>
              <w:jc w:val="left"/>
              <w:rPr>
                <w:rFonts w:cs="Arial"/>
                <w:color w:val="000000"/>
                <w:sz w:val="15"/>
                <w:szCs w:val="15"/>
                <w:lang w:val="es-419"/>
              </w:rPr>
            </w:pPr>
            <w:r w:rsidRPr="002A71D7">
              <w:rPr>
                <w:color w:val="000000"/>
                <w:sz w:val="15"/>
                <w:szCs w:val="15"/>
                <w:lang w:val="es-419"/>
              </w:rPr>
              <w:t>20-11-</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018E3EF4" w14:textId="4731CC58" w:rsidR="00901D07" w:rsidRPr="002A71D7" w:rsidRDefault="00901D07" w:rsidP="00B84D20">
            <w:pPr>
              <w:jc w:val="left"/>
              <w:rPr>
                <w:rFonts w:cs="Arial"/>
                <w:color w:val="000000"/>
                <w:sz w:val="15"/>
                <w:szCs w:val="15"/>
                <w:lang w:val="es-419"/>
              </w:rPr>
            </w:pPr>
            <w:r w:rsidRPr="002A71D7">
              <w:rPr>
                <w:color w:val="000000"/>
                <w:sz w:val="15"/>
                <w:szCs w:val="15"/>
                <w:lang w:val="es-419"/>
              </w:rPr>
              <w:t>22-11-</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4911B9A2" w14:textId="245D5578"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Taller sobre </w:t>
            </w:r>
            <w:r w:rsidR="00B82846" w:rsidRPr="002A71D7">
              <w:rPr>
                <w:color w:val="000000"/>
                <w:sz w:val="15"/>
                <w:szCs w:val="15"/>
                <w:lang w:val="es-419"/>
              </w:rPr>
              <w:t>elaboración y aplicación de políticas y estrategias en materia de propiedad intelectual como herramienta para el desarrollo nacional</w:t>
            </w:r>
          </w:p>
        </w:tc>
        <w:tc>
          <w:tcPr>
            <w:tcW w:w="1470" w:type="dxa"/>
            <w:tcBorders>
              <w:top w:val="nil"/>
              <w:left w:val="nil"/>
              <w:bottom w:val="single" w:sz="4" w:space="0" w:color="auto"/>
              <w:right w:val="single" w:sz="4" w:space="0" w:color="auto"/>
            </w:tcBorders>
            <w:shd w:val="clear" w:color="auto" w:fill="auto"/>
          </w:tcPr>
          <w:p w14:paraId="480B5A8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Monrovia</w:t>
            </w:r>
          </w:p>
        </w:tc>
        <w:tc>
          <w:tcPr>
            <w:tcW w:w="1179" w:type="dxa"/>
            <w:tcBorders>
              <w:top w:val="nil"/>
              <w:left w:val="nil"/>
              <w:bottom w:val="single" w:sz="4" w:space="0" w:color="auto"/>
              <w:right w:val="single" w:sz="4" w:space="0" w:color="auto"/>
            </w:tcBorders>
            <w:shd w:val="clear" w:color="auto" w:fill="auto"/>
          </w:tcPr>
          <w:p w14:paraId="769C89A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Liberia</w:t>
            </w:r>
          </w:p>
        </w:tc>
        <w:tc>
          <w:tcPr>
            <w:tcW w:w="1137" w:type="dxa"/>
            <w:tcBorders>
              <w:top w:val="nil"/>
              <w:left w:val="nil"/>
              <w:bottom w:val="single" w:sz="4" w:space="0" w:color="auto"/>
              <w:right w:val="single" w:sz="4" w:space="0" w:color="auto"/>
            </w:tcBorders>
            <w:shd w:val="clear" w:color="auto" w:fill="auto"/>
          </w:tcPr>
          <w:p w14:paraId="6E5A276E"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Huerta</w:t>
            </w:r>
          </w:p>
        </w:tc>
        <w:tc>
          <w:tcPr>
            <w:tcW w:w="799" w:type="dxa"/>
            <w:tcBorders>
              <w:top w:val="nil"/>
              <w:left w:val="nil"/>
              <w:bottom w:val="single" w:sz="4" w:space="0" w:color="auto"/>
              <w:right w:val="single" w:sz="4" w:space="0" w:color="auto"/>
            </w:tcBorders>
            <w:shd w:val="clear" w:color="auto" w:fill="auto"/>
          </w:tcPr>
          <w:p w14:paraId="13A79DB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205A984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ARIPO</w:t>
            </w:r>
          </w:p>
        </w:tc>
        <w:tc>
          <w:tcPr>
            <w:tcW w:w="414" w:type="dxa"/>
            <w:tcBorders>
              <w:top w:val="nil"/>
              <w:left w:val="nil"/>
              <w:bottom w:val="single" w:sz="4" w:space="0" w:color="auto"/>
              <w:right w:val="single" w:sz="4" w:space="0" w:color="auto"/>
            </w:tcBorders>
            <w:shd w:val="clear" w:color="auto" w:fill="auto"/>
          </w:tcPr>
          <w:p w14:paraId="4E91907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41613FC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4AD7FDB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B2C780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4062AC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0BA47DB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4076E83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2CB8261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F99B6C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37054D7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6179233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F49118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1AB3A4DE"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502A1C72"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102</w:t>
            </w:r>
          </w:p>
        </w:tc>
        <w:tc>
          <w:tcPr>
            <w:tcW w:w="675" w:type="dxa"/>
            <w:tcBorders>
              <w:top w:val="nil"/>
              <w:left w:val="nil"/>
              <w:bottom w:val="single" w:sz="4" w:space="0" w:color="auto"/>
              <w:right w:val="single" w:sz="4" w:space="0" w:color="auto"/>
            </w:tcBorders>
            <w:shd w:val="clear" w:color="auto" w:fill="auto"/>
          </w:tcPr>
          <w:p w14:paraId="7A922A29" w14:textId="1A5C8209" w:rsidR="00901D07" w:rsidRPr="002A71D7" w:rsidRDefault="00901D07" w:rsidP="00B84D20">
            <w:pPr>
              <w:jc w:val="left"/>
              <w:rPr>
                <w:rFonts w:cs="Arial"/>
                <w:color w:val="000000"/>
                <w:sz w:val="15"/>
                <w:szCs w:val="15"/>
                <w:lang w:val="es-419"/>
              </w:rPr>
            </w:pPr>
            <w:r w:rsidRPr="002A71D7">
              <w:rPr>
                <w:color w:val="000000"/>
                <w:sz w:val="15"/>
                <w:szCs w:val="15"/>
                <w:lang w:val="es-419"/>
              </w:rPr>
              <w:t>21-11-</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5468648C" w14:textId="313E8A42" w:rsidR="00901D07" w:rsidRPr="002A71D7" w:rsidRDefault="00901D07" w:rsidP="00B84D20">
            <w:pPr>
              <w:jc w:val="left"/>
              <w:rPr>
                <w:rFonts w:cs="Arial"/>
                <w:color w:val="000000"/>
                <w:sz w:val="15"/>
                <w:szCs w:val="15"/>
                <w:lang w:val="es-419"/>
              </w:rPr>
            </w:pPr>
            <w:r w:rsidRPr="002A71D7">
              <w:rPr>
                <w:color w:val="000000"/>
                <w:sz w:val="15"/>
                <w:szCs w:val="15"/>
                <w:lang w:val="es-419"/>
              </w:rPr>
              <w:t>21-11-</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43E6403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Seminario sobre la protección de las obtenciones vegetales</w:t>
            </w:r>
          </w:p>
        </w:tc>
        <w:tc>
          <w:tcPr>
            <w:tcW w:w="1470" w:type="dxa"/>
            <w:tcBorders>
              <w:top w:val="nil"/>
              <w:left w:val="nil"/>
              <w:bottom w:val="single" w:sz="4" w:space="0" w:color="auto"/>
              <w:right w:val="single" w:sz="4" w:space="0" w:color="auto"/>
            </w:tcBorders>
            <w:shd w:val="clear" w:color="auto" w:fill="auto"/>
          </w:tcPr>
          <w:p w14:paraId="733AC41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Da Lat</w:t>
            </w:r>
          </w:p>
        </w:tc>
        <w:tc>
          <w:tcPr>
            <w:tcW w:w="1179" w:type="dxa"/>
            <w:tcBorders>
              <w:top w:val="nil"/>
              <w:left w:val="nil"/>
              <w:bottom w:val="single" w:sz="4" w:space="0" w:color="auto"/>
              <w:right w:val="single" w:sz="4" w:space="0" w:color="auto"/>
            </w:tcBorders>
            <w:shd w:val="clear" w:color="auto" w:fill="auto"/>
          </w:tcPr>
          <w:p w14:paraId="30818A1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Viet Nam</w:t>
            </w:r>
          </w:p>
        </w:tc>
        <w:tc>
          <w:tcPr>
            <w:tcW w:w="1137" w:type="dxa"/>
            <w:tcBorders>
              <w:top w:val="nil"/>
              <w:left w:val="nil"/>
              <w:bottom w:val="single" w:sz="4" w:space="0" w:color="auto"/>
              <w:right w:val="single" w:sz="4" w:space="0" w:color="auto"/>
            </w:tcBorders>
            <w:shd w:val="clear" w:color="auto" w:fill="auto"/>
          </w:tcPr>
          <w:p w14:paraId="749B3ED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Motomura, Tran</w:t>
            </w:r>
          </w:p>
        </w:tc>
        <w:tc>
          <w:tcPr>
            <w:tcW w:w="799" w:type="dxa"/>
            <w:tcBorders>
              <w:top w:val="nil"/>
              <w:left w:val="nil"/>
              <w:bottom w:val="single" w:sz="4" w:space="0" w:color="auto"/>
              <w:right w:val="single" w:sz="4" w:space="0" w:color="auto"/>
            </w:tcBorders>
            <w:shd w:val="clear" w:color="auto" w:fill="auto"/>
          </w:tcPr>
          <w:p w14:paraId="02C6979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17B1916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MARD de Viet Nam</w:t>
            </w:r>
          </w:p>
        </w:tc>
        <w:tc>
          <w:tcPr>
            <w:tcW w:w="414" w:type="dxa"/>
            <w:tcBorders>
              <w:top w:val="nil"/>
              <w:left w:val="nil"/>
              <w:bottom w:val="single" w:sz="4" w:space="0" w:color="auto"/>
              <w:right w:val="single" w:sz="4" w:space="0" w:color="auto"/>
            </w:tcBorders>
            <w:shd w:val="clear" w:color="auto" w:fill="auto"/>
          </w:tcPr>
          <w:p w14:paraId="1223322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6B489D1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5BBF9D2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0FBB4C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3352520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7822221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5083ECF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702649D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7EBD15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CC9CEF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516B37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32EF203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7B3AE046"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78C885AD"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103</w:t>
            </w:r>
          </w:p>
        </w:tc>
        <w:tc>
          <w:tcPr>
            <w:tcW w:w="675" w:type="dxa"/>
            <w:tcBorders>
              <w:top w:val="nil"/>
              <w:left w:val="nil"/>
              <w:bottom w:val="single" w:sz="4" w:space="0" w:color="auto"/>
              <w:right w:val="single" w:sz="4" w:space="0" w:color="auto"/>
            </w:tcBorders>
            <w:shd w:val="clear" w:color="auto" w:fill="auto"/>
          </w:tcPr>
          <w:p w14:paraId="3FBD446B" w14:textId="05343632" w:rsidR="00901D07" w:rsidRPr="002A71D7" w:rsidRDefault="00901D07" w:rsidP="00B84D20">
            <w:pPr>
              <w:jc w:val="left"/>
              <w:rPr>
                <w:rFonts w:cs="Arial"/>
                <w:color w:val="000000"/>
                <w:sz w:val="15"/>
                <w:szCs w:val="15"/>
                <w:lang w:val="es-419"/>
              </w:rPr>
            </w:pPr>
            <w:r w:rsidRPr="002A71D7">
              <w:rPr>
                <w:color w:val="000000"/>
                <w:sz w:val="15"/>
                <w:szCs w:val="15"/>
                <w:lang w:val="es-419"/>
              </w:rPr>
              <w:t>22-11-</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5AF69F67" w14:textId="1AF56F14" w:rsidR="00901D07" w:rsidRPr="002A71D7" w:rsidRDefault="00901D07" w:rsidP="00B84D20">
            <w:pPr>
              <w:jc w:val="left"/>
              <w:rPr>
                <w:rFonts w:cs="Arial"/>
                <w:color w:val="000000"/>
                <w:sz w:val="15"/>
                <w:szCs w:val="15"/>
                <w:lang w:val="es-419"/>
              </w:rPr>
            </w:pPr>
            <w:r w:rsidRPr="002A71D7">
              <w:rPr>
                <w:color w:val="000000"/>
                <w:sz w:val="15"/>
                <w:szCs w:val="15"/>
                <w:lang w:val="es-419"/>
              </w:rPr>
              <w:t>22-11-</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424E06C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Reunión con la Secretaría del CDB y la Secretaría del ITPGRFA</w:t>
            </w:r>
          </w:p>
        </w:tc>
        <w:tc>
          <w:tcPr>
            <w:tcW w:w="1470" w:type="dxa"/>
            <w:tcBorders>
              <w:top w:val="nil"/>
              <w:left w:val="nil"/>
              <w:bottom w:val="single" w:sz="4" w:space="0" w:color="auto"/>
              <w:right w:val="single" w:sz="4" w:space="0" w:color="auto"/>
            </w:tcBorders>
            <w:shd w:val="clear" w:color="auto" w:fill="auto"/>
          </w:tcPr>
          <w:p w14:paraId="46673B17"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Montreal</w:t>
            </w:r>
          </w:p>
        </w:tc>
        <w:tc>
          <w:tcPr>
            <w:tcW w:w="1179" w:type="dxa"/>
            <w:tcBorders>
              <w:top w:val="nil"/>
              <w:left w:val="nil"/>
              <w:bottom w:val="single" w:sz="4" w:space="0" w:color="auto"/>
              <w:right w:val="single" w:sz="4" w:space="0" w:color="auto"/>
            </w:tcBorders>
            <w:shd w:val="clear" w:color="auto" w:fill="auto"/>
          </w:tcPr>
          <w:p w14:paraId="0152B4AE"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Canadá</w:t>
            </w:r>
          </w:p>
        </w:tc>
        <w:tc>
          <w:tcPr>
            <w:tcW w:w="1137" w:type="dxa"/>
            <w:tcBorders>
              <w:top w:val="nil"/>
              <w:left w:val="nil"/>
              <w:bottom w:val="single" w:sz="4" w:space="0" w:color="auto"/>
              <w:right w:val="single" w:sz="4" w:space="0" w:color="auto"/>
            </w:tcBorders>
            <w:shd w:val="clear" w:color="auto" w:fill="auto"/>
          </w:tcPr>
          <w:p w14:paraId="5CEA2A1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w:t>
            </w:r>
          </w:p>
        </w:tc>
        <w:tc>
          <w:tcPr>
            <w:tcW w:w="799" w:type="dxa"/>
            <w:tcBorders>
              <w:top w:val="nil"/>
              <w:left w:val="nil"/>
              <w:bottom w:val="single" w:sz="4" w:space="0" w:color="auto"/>
              <w:right w:val="single" w:sz="4" w:space="0" w:color="auto"/>
            </w:tcBorders>
            <w:shd w:val="clear" w:color="auto" w:fill="auto"/>
          </w:tcPr>
          <w:p w14:paraId="1E5D74A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0250BD67" w14:textId="2FBF09B6"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UPOV, </w:t>
            </w:r>
            <w:r w:rsidR="001113A1" w:rsidRPr="002A71D7">
              <w:rPr>
                <w:color w:val="000000"/>
                <w:sz w:val="15"/>
                <w:szCs w:val="15"/>
                <w:lang w:val="es-419"/>
              </w:rPr>
              <w:t>CDB</w:t>
            </w:r>
            <w:r w:rsidRPr="002A71D7">
              <w:rPr>
                <w:color w:val="000000"/>
                <w:sz w:val="15"/>
                <w:szCs w:val="15"/>
                <w:lang w:val="es-419"/>
              </w:rPr>
              <w:t>, ITPGRFA</w:t>
            </w:r>
          </w:p>
        </w:tc>
        <w:tc>
          <w:tcPr>
            <w:tcW w:w="414" w:type="dxa"/>
            <w:tcBorders>
              <w:top w:val="nil"/>
              <w:left w:val="nil"/>
              <w:bottom w:val="single" w:sz="4" w:space="0" w:color="auto"/>
              <w:right w:val="single" w:sz="4" w:space="0" w:color="auto"/>
            </w:tcBorders>
            <w:shd w:val="clear" w:color="auto" w:fill="auto"/>
          </w:tcPr>
          <w:p w14:paraId="6E7EDBA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13BC86B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4288A8C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FC041D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DA9F97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CD444D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5660BFB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58A6EB3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169AE89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FD8A3A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50AC7C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499F318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r>
      <w:tr w:rsidR="00901D07" w:rsidRPr="002A71D7" w14:paraId="3F057E0E"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1CBAE966"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104</w:t>
            </w:r>
          </w:p>
        </w:tc>
        <w:tc>
          <w:tcPr>
            <w:tcW w:w="675" w:type="dxa"/>
            <w:tcBorders>
              <w:top w:val="nil"/>
              <w:left w:val="nil"/>
              <w:bottom w:val="single" w:sz="4" w:space="0" w:color="auto"/>
              <w:right w:val="single" w:sz="4" w:space="0" w:color="auto"/>
            </w:tcBorders>
            <w:shd w:val="clear" w:color="auto" w:fill="auto"/>
          </w:tcPr>
          <w:p w14:paraId="4998AD38" w14:textId="5CDCD567" w:rsidR="00901D07" w:rsidRPr="002A71D7" w:rsidRDefault="00901D07" w:rsidP="00B84D20">
            <w:pPr>
              <w:jc w:val="left"/>
              <w:rPr>
                <w:rFonts w:cs="Arial"/>
                <w:color w:val="000000"/>
                <w:sz w:val="15"/>
                <w:szCs w:val="15"/>
                <w:lang w:val="es-419"/>
              </w:rPr>
            </w:pPr>
            <w:r w:rsidRPr="002A71D7">
              <w:rPr>
                <w:color w:val="000000"/>
                <w:sz w:val="15"/>
                <w:szCs w:val="15"/>
                <w:lang w:val="es-419"/>
              </w:rPr>
              <w:t>25-11-</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013A1BE8" w14:textId="7673D337" w:rsidR="00901D07" w:rsidRPr="002A71D7" w:rsidRDefault="00901D07" w:rsidP="00B84D20">
            <w:pPr>
              <w:jc w:val="left"/>
              <w:rPr>
                <w:rFonts w:cs="Arial"/>
                <w:color w:val="000000"/>
                <w:sz w:val="15"/>
                <w:szCs w:val="15"/>
                <w:lang w:val="es-419"/>
              </w:rPr>
            </w:pPr>
            <w:r w:rsidRPr="002A71D7">
              <w:rPr>
                <w:color w:val="000000"/>
                <w:sz w:val="15"/>
                <w:szCs w:val="15"/>
                <w:lang w:val="es-419"/>
              </w:rPr>
              <w:t>27-11-</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2D4D4F9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Congreso Asiático de Semillas de 2019 de la APSA</w:t>
            </w:r>
          </w:p>
        </w:tc>
        <w:tc>
          <w:tcPr>
            <w:tcW w:w="1470" w:type="dxa"/>
            <w:tcBorders>
              <w:top w:val="nil"/>
              <w:left w:val="nil"/>
              <w:bottom w:val="single" w:sz="4" w:space="0" w:color="auto"/>
              <w:right w:val="single" w:sz="4" w:space="0" w:color="auto"/>
            </w:tcBorders>
            <w:shd w:val="clear" w:color="auto" w:fill="auto"/>
          </w:tcPr>
          <w:p w14:paraId="09F382E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Kuala Lumpur</w:t>
            </w:r>
          </w:p>
        </w:tc>
        <w:tc>
          <w:tcPr>
            <w:tcW w:w="1179" w:type="dxa"/>
            <w:tcBorders>
              <w:top w:val="nil"/>
              <w:left w:val="nil"/>
              <w:bottom w:val="single" w:sz="4" w:space="0" w:color="auto"/>
              <w:right w:val="single" w:sz="4" w:space="0" w:color="auto"/>
            </w:tcBorders>
            <w:shd w:val="clear" w:color="auto" w:fill="auto"/>
          </w:tcPr>
          <w:p w14:paraId="5DF12FC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Malasia</w:t>
            </w:r>
          </w:p>
        </w:tc>
        <w:tc>
          <w:tcPr>
            <w:tcW w:w="1137" w:type="dxa"/>
            <w:tcBorders>
              <w:top w:val="nil"/>
              <w:left w:val="nil"/>
              <w:bottom w:val="single" w:sz="4" w:space="0" w:color="auto"/>
              <w:right w:val="single" w:sz="4" w:space="0" w:color="auto"/>
            </w:tcBorders>
            <w:shd w:val="clear" w:color="auto" w:fill="auto"/>
          </w:tcPr>
          <w:p w14:paraId="08C3617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 Motomura</w:t>
            </w:r>
          </w:p>
        </w:tc>
        <w:tc>
          <w:tcPr>
            <w:tcW w:w="799" w:type="dxa"/>
            <w:tcBorders>
              <w:top w:val="nil"/>
              <w:left w:val="nil"/>
              <w:bottom w:val="single" w:sz="4" w:space="0" w:color="auto"/>
              <w:right w:val="single" w:sz="4" w:space="0" w:color="auto"/>
            </w:tcBorders>
            <w:shd w:val="clear" w:color="auto" w:fill="auto"/>
          </w:tcPr>
          <w:p w14:paraId="4A7EE4C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011C6CC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APSA</w:t>
            </w:r>
          </w:p>
        </w:tc>
        <w:tc>
          <w:tcPr>
            <w:tcW w:w="414" w:type="dxa"/>
            <w:tcBorders>
              <w:top w:val="nil"/>
              <w:left w:val="nil"/>
              <w:bottom w:val="single" w:sz="4" w:space="0" w:color="auto"/>
              <w:right w:val="single" w:sz="4" w:space="0" w:color="auto"/>
            </w:tcBorders>
            <w:shd w:val="clear" w:color="auto" w:fill="auto"/>
          </w:tcPr>
          <w:p w14:paraId="3A85119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1E01844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3B3CB81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236E2BF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499304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3DE825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5A3C10C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4D5DCC0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269524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3D85716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35CB54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56A2CFA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10B7FCAA"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50C1BBFF"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105</w:t>
            </w:r>
          </w:p>
        </w:tc>
        <w:tc>
          <w:tcPr>
            <w:tcW w:w="675" w:type="dxa"/>
            <w:tcBorders>
              <w:top w:val="nil"/>
              <w:left w:val="nil"/>
              <w:bottom w:val="single" w:sz="4" w:space="0" w:color="auto"/>
              <w:right w:val="single" w:sz="4" w:space="0" w:color="auto"/>
            </w:tcBorders>
            <w:shd w:val="clear" w:color="auto" w:fill="auto"/>
          </w:tcPr>
          <w:p w14:paraId="33560878" w14:textId="086F4E45" w:rsidR="00901D07" w:rsidRPr="002A71D7" w:rsidRDefault="00901D07" w:rsidP="00B84D20">
            <w:pPr>
              <w:jc w:val="left"/>
              <w:rPr>
                <w:rFonts w:cs="Arial"/>
                <w:color w:val="000000"/>
                <w:sz w:val="15"/>
                <w:szCs w:val="15"/>
                <w:lang w:val="es-419"/>
              </w:rPr>
            </w:pPr>
            <w:r w:rsidRPr="002A71D7">
              <w:rPr>
                <w:color w:val="000000"/>
                <w:sz w:val="15"/>
                <w:szCs w:val="15"/>
                <w:lang w:val="es-419"/>
              </w:rPr>
              <w:t>26-11-</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068FAD7A" w14:textId="0610D7EE" w:rsidR="00901D07" w:rsidRPr="002A71D7" w:rsidRDefault="00901D07" w:rsidP="00B84D20">
            <w:pPr>
              <w:jc w:val="left"/>
              <w:rPr>
                <w:rFonts w:cs="Arial"/>
                <w:color w:val="000000"/>
                <w:sz w:val="15"/>
                <w:szCs w:val="15"/>
                <w:lang w:val="es-419"/>
              </w:rPr>
            </w:pPr>
            <w:r w:rsidRPr="002A71D7">
              <w:rPr>
                <w:color w:val="000000"/>
                <w:sz w:val="15"/>
                <w:szCs w:val="15"/>
                <w:lang w:val="es-419"/>
              </w:rPr>
              <w:t>26-11-</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vAlign w:val="bottom"/>
          </w:tcPr>
          <w:p w14:paraId="50FED88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Visita de estudio a la OMPI de los miembros del Consejo Rector de la Academia Africana de Ciencias (AAS)</w:t>
            </w:r>
          </w:p>
        </w:tc>
        <w:tc>
          <w:tcPr>
            <w:tcW w:w="1470" w:type="dxa"/>
            <w:tcBorders>
              <w:top w:val="nil"/>
              <w:left w:val="nil"/>
              <w:bottom w:val="single" w:sz="4" w:space="0" w:color="auto"/>
              <w:right w:val="single" w:sz="4" w:space="0" w:color="auto"/>
            </w:tcBorders>
            <w:shd w:val="clear" w:color="auto" w:fill="auto"/>
          </w:tcPr>
          <w:p w14:paraId="5BC6215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Ginebra</w:t>
            </w:r>
          </w:p>
        </w:tc>
        <w:tc>
          <w:tcPr>
            <w:tcW w:w="1179" w:type="dxa"/>
            <w:tcBorders>
              <w:top w:val="nil"/>
              <w:left w:val="nil"/>
              <w:bottom w:val="single" w:sz="4" w:space="0" w:color="auto"/>
              <w:right w:val="single" w:sz="4" w:space="0" w:color="auto"/>
            </w:tcBorders>
            <w:shd w:val="clear" w:color="auto" w:fill="auto"/>
          </w:tcPr>
          <w:p w14:paraId="5AF8EB9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1A726DB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Huerta</w:t>
            </w:r>
          </w:p>
        </w:tc>
        <w:tc>
          <w:tcPr>
            <w:tcW w:w="799" w:type="dxa"/>
            <w:tcBorders>
              <w:top w:val="nil"/>
              <w:left w:val="nil"/>
              <w:bottom w:val="single" w:sz="4" w:space="0" w:color="auto"/>
              <w:right w:val="single" w:sz="4" w:space="0" w:color="auto"/>
            </w:tcBorders>
            <w:shd w:val="clear" w:color="auto" w:fill="auto"/>
          </w:tcPr>
          <w:p w14:paraId="32E82DB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102DD730" w14:textId="545B6157" w:rsidR="00901D07" w:rsidRPr="002A71D7" w:rsidRDefault="002059B8" w:rsidP="00B84D20">
            <w:pPr>
              <w:jc w:val="left"/>
              <w:rPr>
                <w:rFonts w:cs="Arial"/>
                <w:color w:val="000000"/>
                <w:sz w:val="15"/>
                <w:szCs w:val="15"/>
                <w:lang w:val="es-419"/>
              </w:rPr>
            </w:pPr>
            <w:r w:rsidRPr="002A71D7">
              <w:rPr>
                <w:color w:val="000000"/>
                <w:sz w:val="15"/>
                <w:szCs w:val="15"/>
                <w:lang w:val="es-419"/>
              </w:rPr>
              <w:t>OMPI</w:t>
            </w:r>
            <w:r w:rsidR="00901D07" w:rsidRPr="002A71D7">
              <w:rPr>
                <w:color w:val="000000"/>
                <w:sz w:val="15"/>
                <w:szCs w:val="15"/>
                <w:lang w:val="es-419"/>
              </w:rPr>
              <w:t>, AAS</w:t>
            </w:r>
          </w:p>
        </w:tc>
        <w:tc>
          <w:tcPr>
            <w:tcW w:w="414" w:type="dxa"/>
            <w:tcBorders>
              <w:top w:val="nil"/>
              <w:left w:val="nil"/>
              <w:bottom w:val="single" w:sz="4" w:space="0" w:color="auto"/>
              <w:right w:val="single" w:sz="4" w:space="0" w:color="auto"/>
            </w:tcBorders>
            <w:shd w:val="clear" w:color="auto" w:fill="auto"/>
          </w:tcPr>
          <w:p w14:paraId="49A517E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5D925C4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52EB9A9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33974C0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4E4D98D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1EC5AB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3360578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120A88F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93665E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6EFD21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95AA1C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4FD33C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0CD57CA6"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7D64AF0A"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106</w:t>
            </w:r>
          </w:p>
        </w:tc>
        <w:tc>
          <w:tcPr>
            <w:tcW w:w="675" w:type="dxa"/>
            <w:tcBorders>
              <w:top w:val="nil"/>
              <w:left w:val="nil"/>
              <w:bottom w:val="single" w:sz="4" w:space="0" w:color="auto"/>
              <w:right w:val="single" w:sz="4" w:space="0" w:color="auto"/>
            </w:tcBorders>
            <w:shd w:val="clear" w:color="auto" w:fill="auto"/>
          </w:tcPr>
          <w:p w14:paraId="1A9C160F" w14:textId="59BD5FC6" w:rsidR="00901D07" w:rsidRPr="002A71D7" w:rsidRDefault="00901D07" w:rsidP="00B84D20">
            <w:pPr>
              <w:jc w:val="left"/>
              <w:rPr>
                <w:rFonts w:cs="Arial"/>
                <w:color w:val="000000"/>
                <w:sz w:val="15"/>
                <w:szCs w:val="15"/>
                <w:lang w:val="es-419"/>
              </w:rPr>
            </w:pPr>
            <w:r w:rsidRPr="002A71D7">
              <w:rPr>
                <w:color w:val="000000"/>
                <w:sz w:val="15"/>
                <w:szCs w:val="15"/>
                <w:lang w:val="es-419"/>
              </w:rPr>
              <w:t>26-11-</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71070800" w14:textId="46086F66" w:rsidR="00901D07" w:rsidRPr="002A71D7" w:rsidRDefault="00901D07" w:rsidP="00B84D20">
            <w:pPr>
              <w:jc w:val="left"/>
              <w:rPr>
                <w:rFonts w:cs="Arial"/>
                <w:color w:val="000000"/>
                <w:sz w:val="15"/>
                <w:szCs w:val="15"/>
                <w:lang w:val="es-419"/>
              </w:rPr>
            </w:pPr>
            <w:r w:rsidRPr="002A71D7">
              <w:rPr>
                <w:color w:val="000000"/>
                <w:sz w:val="15"/>
                <w:szCs w:val="15"/>
                <w:lang w:val="es-419"/>
              </w:rPr>
              <w:t>28-11-</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vAlign w:val="bottom"/>
          </w:tcPr>
          <w:p w14:paraId="35CADDF0" w14:textId="416C9586"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Visita a la OCVV </w:t>
            </w:r>
            <w:r w:rsidRPr="002A71D7">
              <w:rPr>
                <w:color w:val="000000" w:themeColor="text1"/>
                <w:sz w:val="15"/>
                <w:szCs w:val="15"/>
                <w:lang w:val="es-419"/>
              </w:rPr>
              <w:t xml:space="preserve">para </w:t>
            </w:r>
            <w:r w:rsidR="00F71EF0" w:rsidRPr="002A71D7">
              <w:rPr>
                <w:color w:val="000000" w:themeColor="text1"/>
                <w:sz w:val="15"/>
                <w:szCs w:val="15"/>
                <w:lang w:val="es-419"/>
              </w:rPr>
              <w:t xml:space="preserve">una </w:t>
            </w:r>
            <w:r w:rsidRPr="002A71D7">
              <w:rPr>
                <w:color w:val="000000" w:themeColor="text1"/>
                <w:sz w:val="15"/>
                <w:szCs w:val="15"/>
                <w:lang w:val="es-419"/>
              </w:rPr>
              <w:t xml:space="preserve">formación en </w:t>
            </w:r>
            <w:r w:rsidR="00622674" w:rsidRPr="002A71D7">
              <w:rPr>
                <w:color w:val="000000" w:themeColor="text1"/>
                <w:sz w:val="15"/>
                <w:szCs w:val="15"/>
                <w:lang w:val="es-419"/>
              </w:rPr>
              <w:t xml:space="preserve">materia de </w:t>
            </w:r>
            <w:r w:rsidR="00F71EF0" w:rsidRPr="002A71D7">
              <w:rPr>
                <w:color w:val="000000" w:themeColor="text1"/>
                <w:sz w:val="15"/>
                <w:szCs w:val="15"/>
                <w:lang w:val="es-419"/>
              </w:rPr>
              <w:t>C</w:t>
            </w:r>
            <w:r w:rsidRPr="002A71D7">
              <w:rPr>
                <w:color w:val="000000" w:themeColor="text1"/>
                <w:sz w:val="15"/>
                <w:szCs w:val="15"/>
                <w:lang w:val="es-419"/>
              </w:rPr>
              <w:t>omunicaci</w:t>
            </w:r>
            <w:r w:rsidR="00622674" w:rsidRPr="002A71D7">
              <w:rPr>
                <w:color w:val="000000" w:themeColor="text1"/>
                <w:sz w:val="15"/>
                <w:szCs w:val="15"/>
                <w:lang w:val="es-419"/>
              </w:rPr>
              <w:t>ón</w:t>
            </w:r>
          </w:p>
        </w:tc>
        <w:tc>
          <w:tcPr>
            <w:tcW w:w="1470" w:type="dxa"/>
            <w:tcBorders>
              <w:top w:val="nil"/>
              <w:left w:val="nil"/>
              <w:bottom w:val="single" w:sz="4" w:space="0" w:color="auto"/>
              <w:right w:val="single" w:sz="4" w:space="0" w:color="auto"/>
            </w:tcBorders>
            <w:shd w:val="clear" w:color="auto" w:fill="auto"/>
          </w:tcPr>
          <w:p w14:paraId="42B1166E"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Angers</w:t>
            </w:r>
          </w:p>
        </w:tc>
        <w:tc>
          <w:tcPr>
            <w:tcW w:w="1179" w:type="dxa"/>
            <w:tcBorders>
              <w:top w:val="nil"/>
              <w:left w:val="nil"/>
              <w:bottom w:val="single" w:sz="4" w:space="0" w:color="auto"/>
              <w:right w:val="single" w:sz="4" w:space="0" w:color="auto"/>
            </w:tcBorders>
            <w:shd w:val="clear" w:color="auto" w:fill="auto"/>
          </w:tcPr>
          <w:p w14:paraId="1EB6566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Francia</w:t>
            </w:r>
          </w:p>
        </w:tc>
        <w:tc>
          <w:tcPr>
            <w:tcW w:w="1137" w:type="dxa"/>
            <w:tcBorders>
              <w:top w:val="nil"/>
              <w:left w:val="nil"/>
              <w:bottom w:val="single" w:sz="4" w:space="0" w:color="auto"/>
              <w:right w:val="single" w:sz="4" w:space="0" w:color="auto"/>
            </w:tcBorders>
            <w:shd w:val="clear" w:color="auto" w:fill="auto"/>
          </w:tcPr>
          <w:p w14:paraId="541E4C9E"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Rovere</w:t>
            </w:r>
          </w:p>
        </w:tc>
        <w:tc>
          <w:tcPr>
            <w:tcW w:w="799" w:type="dxa"/>
            <w:tcBorders>
              <w:top w:val="nil"/>
              <w:left w:val="nil"/>
              <w:bottom w:val="single" w:sz="4" w:space="0" w:color="auto"/>
              <w:right w:val="single" w:sz="4" w:space="0" w:color="auto"/>
            </w:tcBorders>
            <w:shd w:val="clear" w:color="auto" w:fill="auto"/>
          </w:tcPr>
          <w:p w14:paraId="296E2C0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029AFDB4" w14:textId="7ADFD346"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UPOV, </w:t>
            </w:r>
            <w:r w:rsidR="002059B8" w:rsidRPr="002A71D7">
              <w:rPr>
                <w:color w:val="000000"/>
                <w:sz w:val="15"/>
                <w:szCs w:val="15"/>
                <w:lang w:val="es-419"/>
              </w:rPr>
              <w:t>OCVV</w:t>
            </w:r>
          </w:p>
        </w:tc>
        <w:tc>
          <w:tcPr>
            <w:tcW w:w="414" w:type="dxa"/>
            <w:tcBorders>
              <w:top w:val="nil"/>
              <w:left w:val="nil"/>
              <w:bottom w:val="single" w:sz="4" w:space="0" w:color="auto"/>
              <w:right w:val="single" w:sz="4" w:space="0" w:color="auto"/>
            </w:tcBorders>
            <w:shd w:val="clear" w:color="auto" w:fill="auto"/>
          </w:tcPr>
          <w:p w14:paraId="0F03A5F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1A033B8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090F23A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24D86CD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1DD3D7B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3071AA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2296B26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0A47715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1D4C2F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A496BA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3DB4D12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CC8579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2BBBBBD4"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751BADA4"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107</w:t>
            </w:r>
          </w:p>
        </w:tc>
        <w:tc>
          <w:tcPr>
            <w:tcW w:w="675" w:type="dxa"/>
            <w:tcBorders>
              <w:top w:val="nil"/>
              <w:left w:val="nil"/>
              <w:bottom w:val="single" w:sz="4" w:space="0" w:color="auto"/>
              <w:right w:val="single" w:sz="4" w:space="0" w:color="auto"/>
            </w:tcBorders>
            <w:shd w:val="clear" w:color="auto" w:fill="auto"/>
          </w:tcPr>
          <w:p w14:paraId="41E15567" w14:textId="70A8AE2A" w:rsidR="00901D07" w:rsidRPr="002A71D7" w:rsidRDefault="00901D07" w:rsidP="00B84D20">
            <w:pPr>
              <w:jc w:val="left"/>
              <w:rPr>
                <w:rFonts w:cs="Arial"/>
                <w:color w:val="000000"/>
                <w:sz w:val="15"/>
                <w:szCs w:val="15"/>
                <w:lang w:val="es-419"/>
              </w:rPr>
            </w:pPr>
            <w:r w:rsidRPr="002A71D7">
              <w:rPr>
                <w:color w:val="000000"/>
                <w:sz w:val="15"/>
                <w:szCs w:val="15"/>
                <w:lang w:val="es-419"/>
              </w:rPr>
              <w:t>28-11-</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7C962EC0" w14:textId="2BD163AA" w:rsidR="00901D07" w:rsidRPr="002A71D7" w:rsidRDefault="00901D07" w:rsidP="00B84D20">
            <w:pPr>
              <w:jc w:val="left"/>
              <w:rPr>
                <w:rFonts w:cs="Arial"/>
                <w:color w:val="000000"/>
                <w:sz w:val="15"/>
                <w:szCs w:val="15"/>
                <w:lang w:val="es-419"/>
              </w:rPr>
            </w:pPr>
            <w:r w:rsidRPr="002A71D7">
              <w:rPr>
                <w:color w:val="000000"/>
                <w:sz w:val="15"/>
                <w:szCs w:val="15"/>
                <w:lang w:val="es-419"/>
              </w:rPr>
              <w:t>28-11-</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vAlign w:val="bottom"/>
          </w:tcPr>
          <w:p w14:paraId="288C6FE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Seminario del INIA sobre el uso de marcadores moleculares en el examen DHE</w:t>
            </w:r>
          </w:p>
        </w:tc>
        <w:tc>
          <w:tcPr>
            <w:tcW w:w="1470" w:type="dxa"/>
            <w:tcBorders>
              <w:top w:val="nil"/>
              <w:left w:val="nil"/>
              <w:bottom w:val="single" w:sz="4" w:space="0" w:color="auto"/>
              <w:right w:val="single" w:sz="4" w:space="0" w:color="auto"/>
            </w:tcBorders>
            <w:shd w:val="clear" w:color="auto" w:fill="auto"/>
          </w:tcPr>
          <w:p w14:paraId="2EAD464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Madrid</w:t>
            </w:r>
          </w:p>
        </w:tc>
        <w:tc>
          <w:tcPr>
            <w:tcW w:w="1179" w:type="dxa"/>
            <w:tcBorders>
              <w:top w:val="nil"/>
              <w:left w:val="nil"/>
              <w:bottom w:val="single" w:sz="4" w:space="0" w:color="auto"/>
              <w:right w:val="single" w:sz="4" w:space="0" w:color="auto"/>
            </w:tcBorders>
            <w:shd w:val="clear" w:color="auto" w:fill="auto"/>
          </w:tcPr>
          <w:p w14:paraId="486E2AC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España</w:t>
            </w:r>
          </w:p>
        </w:tc>
        <w:tc>
          <w:tcPr>
            <w:tcW w:w="1137" w:type="dxa"/>
            <w:tcBorders>
              <w:top w:val="nil"/>
              <w:left w:val="nil"/>
              <w:bottom w:val="single" w:sz="4" w:space="0" w:color="auto"/>
              <w:right w:val="single" w:sz="4" w:space="0" w:color="auto"/>
            </w:tcBorders>
            <w:shd w:val="clear" w:color="auto" w:fill="auto"/>
          </w:tcPr>
          <w:p w14:paraId="456CAA8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Taveira</w:t>
            </w:r>
          </w:p>
        </w:tc>
        <w:tc>
          <w:tcPr>
            <w:tcW w:w="799" w:type="dxa"/>
            <w:tcBorders>
              <w:top w:val="nil"/>
              <w:left w:val="nil"/>
              <w:bottom w:val="single" w:sz="4" w:space="0" w:color="auto"/>
              <w:right w:val="single" w:sz="4" w:space="0" w:color="auto"/>
            </w:tcBorders>
            <w:shd w:val="clear" w:color="auto" w:fill="auto"/>
          </w:tcPr>
          <w:p w14:paraId="74D5DAE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4B3B80B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INIA de España</w:t>
            </w:r>
          </w:p>
        </w:tc>
        <w:tc>
          <w:tcPr>
            <w:tcW w:w="414" w:type="dxa"/>
            <w:tcBorders>
              <w:top w:val="nil"/>
              <w:left w:val="nil"/>
              <w:bottom w:val="single" w:sz="4" w:space="0" w:color="auto"/>
              <w:right w:val="single" w:sz="4" w:space="0" w:color="auto"/>
            </w:tcBorders>
            <w:shd w:val="clear" w:color="auto" w:fill="auto"/>
          </w:tcPr>
          <w:p w14:paraId="44C5101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570743F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4CC7D72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29963E1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03D8344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8592A7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2FBE8E9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9" w:type="dxa"/>
            <w:tcBorders>
              <w:top w:val="nil"/>
              <w:left w:val="nil"/>
              <w:bottom w:val="single" w:sz="4" w:space="0" w:color="auto"/>
              <w:right w:val="single" w:sz="4" w:space="0" w:color="auto"/>
            </w:tcBorders>
            <w:shd w:val="clear" w:color="auto" w:fill="auto"/>
          </w:tcPr>
          <w:p w14:paraId="3C71FB2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BBC99A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D60568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3E3E9A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1988AF5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2D477220"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5C218D54"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108</w:t>
            </w:r>
          </w:p>
        </w:tc>
        <w:tc>
          <w:tcPr>
            <w:tcW w:w="675" w:type="dxa"/>
            <w:tcBorders>
              <w:top w:val="nil"/>
              <w:left w:val="nil"/>
              <w:bottom w:val="single" w:sz="4" w:space="0" w:color="auto"/>
              <w:right w:val="single" w:sz="4" w:space="0" w:color="auto"/>
            </w:tcBorders>
            <w:shd w:val="clear" w:color="auto" w:fill="auto"/>
          </w:tcPr>
          <w:p w14:paraId="0E37BD24" w14:textId="1C0FAA4A" w:rsidR="00901D07" w:rsidRPr="002A71D7" w:rsidRDefault="00901D07" w:rsidP="00B84D20">
            <w:pPr>
              <w:jc w:val="left"/>
              <w:rPr>
                <w:rFonts w:cs="Arial"/>
                <w:color w:val="000000"/>
                <w:sz w:val="15"/>
                <w:szCs w:val="15"/>
                <w:lang w:val="es-419"/>
              </w:rPr>
            </w:pPr>
            <w:r w:rsidRPr="002A71D7">
              <w:rPr>
                <w:color w:val="000000"/>
                <w:sz w:val="15"/>
                <w:szCs w:val="15"/>
                <w:lang w:val="es-419"/>
              </w:rPr>
              <w:t>29-11-</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0B5FB798" w14:textId="7E81738F" w:rsidR="00901D07" w:rsidRPr="002A71D7" w:rsidRDefault="00901D07" w:rsidP="00B84D20">
            <w:pPr>
              <w:jc w:val="left"/>
              <w:rPr>
                <w:rFonts w:cs="Arial"/>
                <w:color w:val="000000"/>
                <w:sz w:val="15"/>
                <w:szCs w:val="15"/>
                <w:lang w:val="es-419"/>
              </w:rPr>
            </w:pPr>
            <w:r w:rsidRPr="002A71D7">
              <w:rPr>
                <w:color w:val="000000"/>
                <w:sz w:val="15"/>
                <w:szCs w:val="15"/>
                <w:lang w:val="es-419"/>
              </w:rPr>
              <w:t>29-11-</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7212E77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Novena Conferencia Internacional sobre Protección de la Propiedad Intelectual en el ámbito del Fitomejoramiento </w:t>
            </w:r>
          </w:p>
        </w:tc>
        <w:tc>
          <w:tcPr>
            <w:tcW w:w="1470" w:type="dxa"/>
            <w:tcBorders>
              <w:top w:val="nil"/>
              <w:left w:val="nil"/>
              <w:bottom w:val="single" w:sz="4" w:space="0" w:color="auto"/>
              <w:right w:val="single" w:sz="4" w:space="0" w:color="auto"/>
            </w:tcBorders>
            <w:shd w:val="clear" w:color="auto" w:fill="auto"/>
          </w:tcPr>
          <w:p w14:paraId="5A4657E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Ámsterdam</w:t>
            </w:r>
          </w:p>
        </w:tc>
        <w:tc>
          <w:tcPr>
            <w:tcW w:w="1179" w:type="dxa"/>
            <w:tcBorders>
              <w:top w:val="nil"/>
              <w:left w:val="nil"/>
              <w:bottom w:val="single" w:sz="4" w:space="0" w:color="auto"/>
              <w:right w:val="single" w:sz="4" w:space="0" w:color="auto"/>
            </w:tcBorders>
            <w:shd w:val="clear" w:color="auto" w:fill="auto"/>
          </w:tcPr>
          <w:p w14:paraId="57A7486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Países Bajos</w:t>
            </w:r>
          </w:p>
        </w:tc>
        <w:tc>
          <w:tcPr>
            <w:tcW w:w="1137" w:type="dxa"/>
            <w:tcBorders>
              <w:top w:val="nil"/>
              <w:left w:val="nil"/>
              <w:bottom w:val="single" w:sz="4" w:space="0" w:color="auto"/>
              <w:right w:val="single" w:sz="4" w:space="0" w:color="auto"/>
            </w:tcBorders>
            <w:shd w:val="clear" w:color="auto" w:fill="auto"/>
          </w:tcPr>
          <w:p w14:paraId="4791918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w:t>
            </w:r>
          </w:p>
        </w:tc>
        <w:tc>
          <w:tcPr>
            <w:tcW w:w="799" w:type="dxa"/>
            <w:tcBorders>
              <w:top w:val="nil"/>
              <w:left w:val="nil"/>
              <w:bottom w:val="single" w:sz="4" w:space="0" w:color="auto"/>
              <w:right w:val="single" w:sz="4" w:space="0" w:color="auto"/>
            </w:tcBorders>
            <w:shd w:val="clear" w:color="auto" w:fill="auto"/>
          </w:tcPr>
          <w:p w14:paraId="3689AAE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5A6E7A9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FORUM lnstitut für Management GmbH</w:t>
            </w:r>
          </w:p>
        </w:tc>
        <w:tc>
          <w:tcPr>
            <w:tcW w:w="414" w:type="dxa"/>
            <w:tcBorders>
              <w:top w:val="nil"/>
              <w:left w:val="nil"/>
              <w:bottom w:val="single" w:sz="4" w:space="0" w:color="auto"/>
              <w:right w:val="single" w:sz="4" w:space="0" w:color="auto"/>
            </w:tcBorders>
            <w:shd w:val="clear" w:color="auto" w:fill="auto"/>
          </w:tcPr>
          <w:p w14:paraId="5B61094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34ADEB9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0F34EBC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7C463A4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2D35F7A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A6B91E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5BC7F2A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20B5A87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740BEFD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8FCB71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5" w:type="dxa"/>
            <w:tcBorders>
              <w:top w:val="nil"/>
              <w:left w:val="nil"/>
              <w:bottom w:val="single" w:sz="4" w:space="0" w:color="auto"/>
              <w:right w:val="single" w:sz="4" w:space="0" w:color="auto"/>
            </w:tcBorders>
            <w:shd w:val="clear" w:color="auto" w:fill="auto"/>
          </w:tcPr>
          <w:p w14:paraId="6208B8C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03A6B3A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037584A3"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8F208A6"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109</w:t>
            </w:r>
          </w:p>
        </w:tc>
        <w:tc>
          <w:tcPr>
            <w:tcW w:w="675" w:type="dxa"/>
            <w:tcBorders>
              <w:top w:val="nil"/>
              <w:left w:val="nil"/>
              <w:bottom w:val="single" w:sz="4" w:space="0" w:color="auto"/>
              <w:right w:val="single" w:sz="4" w:space="0" w:color="auto"/>
            </w:tcBorders>
            <w:shd w:val="clear" w:color="auto" w:fill="auto"/>
          </w:tcPr>
          <w:p w14:paraId="684285AB" w14:textId="6D8BA8EC" w:rsidR="00901D07" w:rsidRPr="002A71D7" w:rsidRDefault="00901D07" w:rsidP="00B84D20">
            <w:pPr>
              <w:jc w:val="left"/>
              <w:rPr>
                <w:rFonts w:cs="Arial"/>
                <w:color w:val="000000"/>
                <w:sz w:val="15"/>
                <w:szCs w:val="15"/>
                <w:lang w:val="es-419"/>
              </w:rPr>
            </w:pPr>
            <w:r w:rsidRPr="002A71D7">
              <w:rPr>
                <w:color w:val="000000"/>
                <w:sz w:val="15"/>
                <w:szCs w:val="15"/>
                <w:lang w:val="es-419"/>
              </w:rPr>
              <w:t>29-11-</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5B0EE841" w14:textId="442859B6" w:rsidR="00901D07" w:rsidRPr="002A71D7" w:rsidRDefault="00901D07" w:rsidP="00B84D20">
            <w:pPr>
              <w:jc w:val="left"/>
              <w:rPr>
                <w:rFonts w:cs="Arial"/>
                <w:color w:val="000000"/>
                <w:sz w:val="15"/>
                <w:szCs w:val="15"/>
                <w:lang w:val="es-419"/>
              </w:rPr>
            </w:pPr>
            <w:r w:rsidRPr="002A71D7">
              <w:rPr>
                <w:color w:val="000000"/>
                <w:sz w:val="15"/>
                <w:szCs w:val="15"/>
                <w:lang w:val="es-419"/>
              </w:rPr>
              <w:t>29-11-</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65F0FE7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Curso de formación de formadores de la Academia Costarricense de Propiedad Intelectual (ACOPI)</w:t>
            </w:r>
          </w:p>
        </w:tc>
        <w:tc>
          <w:tcPr>
            <w:tcW w:w="1470" w:type="dxa"/>
            <w:tcBorders>
              <w:top w:val="nil"/>
              <w:left w:val="nil"/>
              <w:bottom w:val="single" w:sz="4" w:space="0" w:color="auto"/>
              <w:right w:val="single" w:sz="4" w:space="0" w:color="auto"/>
            </w:tcBorders>
            <w:shd w:val="clear" w:color="auto" w:fill="auto"/>
          </w:tcPr>
          <w:p w14:paraId="695F4145"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 través de videoconferencia desde Ginebra)</w:t>
            </w:r>
          </w:p>
        </w:tc>
        <w:tc>
          <w:tcPr>
            <w:tcW w:w="1179" w:type="dxa"/>
            <w:tcBorders>
              <w:top w:val="nil"/>
              <w:left w:val="nil"/>
              <w:bottom w:val="single" w:sz="4" w:space="0" w:color="auto"/>
              <w:right w:val="single" w:sz="4" w:space="0" w:color="auto"/>
            </w:tcBorders>
            <w:shd w:val="clear" w:color="auto" w:fill="auto"/>
          </w:tcPr>
          <w:p w14:paraId="0657E1B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Costa Rica</w:t>
            </w:r>
          </w:p>
        </w:tc>
        <w:tc>
          <w:tcPr>
            <w:tcW w:w="1137" w:type="dxa"/>
            <w:tcBorders>
              <w:top w:val="nil"/>
              <w:left w:val="nil"/>
              <w:bottom w:val="single" w:sz="4" w:space="0" w:color="auto"/>
              <w:right w:val="single" w:sz="4" w:space="0" w:color="auto"/>
            </w:tcBorders>
            <w:shd w:val="clear" w:color="auto" w:fill="auto"/>
          </w:tcPr>
          <w:p w14:paraId="7479ECC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Taveira </w:t>
            </w:r>
          </w:p>
        </w:tc>
        <w:tc>
          <w:tcPr>
            <w:tcW w:w="799" w:type="dxa"/>
            <w:tcBorders>
              <w:top w:val="nil"/>
              <w:left w:val="nil"/>
              <w:bottom w:val="single" w:sz="4" w:space="0" w:color="auto"/>
              <w:right w:val="single" w:sz="4" w:space="0" w:color="auto"/>
            </w:tcBorders>
            <w:shd w:val="clear" w:color="auto" w:fill="auto"/>
          </w:tcPr>
          <w:p w14:paraId="047EB32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0BAC36B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ACOPI</w:t>
            </w:r>
          </w:p>
        </w:tc>
        <w:tc>
          <w:tcPr>
            <w:tcW w:w="414" w:type="dxa"/>
            <w:tcBorders>
              <w:top w:val="nil"/>
              <w:left w:val="nil"/>
              <w:bottom w:val="single" w:sz="4" w:space="0" w:color="auto"/>
              <w:right w:val="single" w:sz="4" w:space="0" w:color="auto"/>
            </w:tcBorders>
            <w:shd w:val="clear" w:color="auto" w:fill="auto"/>
          </w:tcPr>
          <w:p w14:paraId="68BCBA6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2B475DF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6BED1CE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279D48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16DA40F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34" w:type="dxa"/>
            <w:tcBorders>
              <w:top w:val="nil"/>
              <w:left w:val="nil"/>
              <w:bottom w:val="single" w:sz="4" w:space="0" w:color="auto"/>
              <w:right w:val="single" w:sz="4" w:space="0" w:color="auto"/>
            </w:tcBorders>
            <w:shd w:val="clear" w:color="auto" w:fill="auto"/>
          </w:tcPr>
          <w:p w14:paraId="4DFA1C7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0F23EE6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707ED7F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4D2EF43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D5AEC1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4211F7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45C075D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09850F83"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4E6E1849"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lastRenderedPageBreak/>
              <w:t>110</w:t>
            </w:r>
          </w:p>
        </w:tc>
        <w:tc>
          <w:tcPr>
            <w:tcW w:w="675" w:type="dxa"/>
            <w:tcBorders>
              <w:top w:val="nil"/>
              <w:left w:val="nil"/>
              <w:bottom w:val="single" w:sz="4" w:space="0" w:color="auto"/>
              <w:right w:val="single" w:sz="4" w:space="0" w:color="auto"/>
            </w:tcBorders>
            <w:shd w:val="clear" w:color="auto" w:fill="auto"/>
          </w:tcPr>
          <w:p w14:paraId="70A695C3" w14:textId="1D2BB1F0" w:rsidR="00901D07" w:rsidRPr="002A71D7" w:rsidRDefault="00901D07" w:rsidP="00B84D20">
            <w:pPr>
              <w:jc w:val="left"/>
              <w:rPr>
                <w:rFonts w:cs="Arial"/>
                <w:color w:val="000000"/>
                <w:sz w:val="15"/>
                <w:szCs w:val="15"/>
                <w:lang w:val="es-419"/>
              </w:rPr>
            </w:pPr>
            <w:r w:rsidRPr="002A71D7">
              <w:rPr>
                <w:color w:val="000000"/>
                <w:sz w:val="15"/>
                <w:szCs w:val="15"/>
                <w:lang w:val="es-419"/>
              </w:rPr>
              <w:t>30-11-</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41CC5399" w14:textId="23B8B60C" w:rsidR="00901D07" w:rsidRPr="002A71D7" w:rsidRDefault="00901D07" w:rsidP="00B84D20">
            <w:pPr>
              <w:jc w:val="left"/>
              <w:rPr>
                <w:rFonts w:cs="Arial"/>
                <w:color w:val="000000"/>
                <w:sz w:val="15"/>
                <w:szCs w:val="15"/>
                <w:lang w:val="es-419"/>
              </w:rPr>
            </w:pPr>
            <w:r w:rsidRPr="002A71D7">
              <w:rPr>
                <w:color w:val="000000"/>
                <w:sz w:val="15"/>
                <w:szCs w:val="15"/>
                <w:lang w:val="es-419"/>
              </w:rPr>
              <w:t>30-11-</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vAlign w:val="bottom"/>
          </w:tcPr>
          <w:p w14:paraId="56AFF4D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Séptimo Congreso sobre el Comercio de Semillas de la ECOSA</w:t>
            </w:r>
          </w:p>
        </w:tc>
        <w:tc>
          <w:tcPr>
            <w:tcW w:w="1470" w:type="dxa"/>
            <w:tcBorders>
              <w:top w:val="nil"/>
              <w:left w:val="nil"/>
              <w:bottom w:val="single" w:sz="4" w:space="0" w:color="auto"/>
              <w:right w:val="single" w:sz="4" w:space="0" w:color="auto"/>
            </w:tcBorders>
            <w:shd w:val="clear" w:color="auto" w:fill="auto"/>
          </w:tcPr>
          <w:p w14:paraId="3751ABC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Ankara</w:t>
            </w:r>
          </w:p>
        </w:tc>
        <w:tc>
          <w:tcPr>
            <w:tcW w:w="1179" w:type="dxa"/>
            <w:tcBorders>
              <w:top w:val="nil"/>
              <w:left w:val="nil"/>
              <w:bottom w:val="single" w:sz="4" w:space="0" w:color="auto"/>
              <w:right w:val="single" w:sz="4" w:space="0" w:color="auto"/>
            </w:tcBorders>
            <w:shd w:val="clear" w:color="auto" w:fill="auto"/>
          </w:tcPr>
          <w:p w14:paraId="53380E4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Turquía</w:t>
            </w:r>
          </w:p>
        </w:tc>
        <w:tc>
          <w:tcPr>
            <w:tcW w:w="1137" w:type="dxa"/>
            <w:tcBorders>
              <w:top w:val="nil"/>
              <w:left w:val="nil"/>
              <w:bottom w:val="single" w:sz="4" w:space="0" w:color="auto"/>
              <w:right w:val="single" w:sz="4" w:space="0" w:color="auto"/>
            </w:tcBorders>
            <w:shd w:val="clear" w:color="auto" w:fill="auto"/>
          </w:tcPr>
          <w:p w14:paraId="2888352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Rivoire</w:t>
            </w:r>
          </w:p>
        </w:tc>
        <w:tc>
          <w:tcPr>
            <w:tcW w:w="799" w:type="dxa"/>
            <w:tcBorders>
              <w:top w:val="nil"/>
              <w:left w:val="nil"/>
              <w:bottom w:val="single" w:sz="4" w:space="0" w:color="auto"/>
              <w:right w:val="single" w:sz="4" w:space="0" w:color="auto"/>
            </w:tcBorders>
            <w:shd w:val="clear" w:color="auto" w:fill="auto"/>
          </w:tcPr>
          <w:p w14:paraId="0C6BC29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1D1578F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ECOSA</w:t>
            </w:r>
          </w:p>
        </w:tc>
        <w:tc>
          <w:tcPr>
            <w:tcW w:w="414" w:type="dxa"/>
            <w:tcBorders>
              <w:top w:val="nil"/>
              <w:left w:val="nil"/>
              <w:bottom w:val="single" w:sz="4" w:space="0" w:color="auto"/>
              <w:right w:val="single" w:sz="4" w:space="0" w:color="auto"/>
            </w:tcBorders>
            <w:shd w:val="clear" w:color="auto" w:fill="auto"/>
          </w:tcPr>
          <w:p w14:paraId="5BCD9E1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7A3627A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0A9C08F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1F10905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597F5F8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680C82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158AB77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05AE08E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098859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64A05D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10CED8F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6A66EC5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377BB8AE"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50B0C285"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111</w:t>
            </w:r>
          </w:p>
        </w:tc>
        <w:tc>
          <w:tcPr>
            <w:tcW w:w="675" w:type="dxa"/>
            <w:tcBorders>
              <w:top w:val="nil"/>
              <w:left w:val="nil"/>
              <w:bottom w:val="single" w:sz="4" w:space="0" w:color="auto"/>
              <w:right w:val="single" w:sz="4" w:space="0" w:color="auto"/>
            </w:tcBorders>
            <w:shd w:val="clear" w:color="auto" w:fill="auto"/>
          </w:tcPr>
          <w:p w14:paraId="28234F6B" w14:textId="6E55978E" w:rsidR="00901D07" w:rsidRPr="002A71D7" w:rsidRDefault="00901D07" w:rsidP="00B84D20">
            <w:pPr>
              <w:jc w:val="left"/>
              <w:rPr>
                <w:rFonts w:cs="Arial"/>
                <w:color w:val="000000"/>
                <w:sz w:val="15"/>
                <w:szCs w:val="15"/>
                <w:lang w:val="es-419"/>
              </w:rPr>
            </w:pPr>
            <w:r w:rsidRPr="002A71D7">
              <w:rPr>
                <w:color w:val="000000"/>
                <w:sz w:val="15"/>
                <w:szCs w:val="15"/>
                <w:lang w:val="es-419"/>
              </w:rPr>
              <w:t>03-12-</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6DAA934F" w14:textId="4BC6BFDE" w:rsidR="00901D07" w:rsidRPr="002A71D7" w:rsidRDefault="00901D07" w:rsidP="00B84D20">
            <w:pPr>
              <w:jc w:val="left"/>
              <w:rPr>
                <w:rFonts w:cs="Arial"/>
                <w:color w:val="000000"/>
                <w:sz w:val="15"/>
                <w:szCs w:val="15"/>
                <w:lang w:val="es-419"/>
              </w:rPr>
            </w:pPr>
            <w:r w:rsidRPr="002A71D7">
              <w:rPr>
                <w:color w:val="000000"/>
                <w:sz w:val="15"/>
                <w:szCs w:val="15"/>
                <w:lang w:val="es-419"/>
              </w:rPr>
              <w:t>04-12-</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vAlign w:val="bottom"/>
          </w:tcPr>
          <w:p w14:paraId="43E23CED" w14:textId="321A0A88" w:rsidR="00901D07" w:rsidRPr="002A71D7" w:rsidRDefault="00901D07" w:rsidP="00B84D20">
            <w:pPr>
              <w:jc w:val="left"/>
              <w:rPr>
                <w:rFonts w:cs="Arial"/>
                <w:color w:val="000000"/>
                <w:sz w:val="15"/>
                <w:szCs w:val="15"/>
                <w:lang w:val="es-419"/>
              </w:rPr>
            </w:pPr>
            <w:r w:rsidRPr="002A71D7">
              <w:rPr>
                <w:color w:val="000000"/>
                <w:sz w:val="15"/>
                <w:szCs w:val="15"/>
                <w:lang w:val="es-419"/>
              </w:rPr>
              <w:t xml:space="preserve">Reunión </w:t>
            </w:r>
            <w:r w:rsidR="00F71EF0" w:rsidRPr="002A71D7">
              <w:rPr>
                <w:color w:val="000000"/>
                <w:sz w:val="15"/>
                <w:szCs w:val="15"/>
                <w:lang w:val="es-419"/>
              </w:rPr>
              <w:t>a</w:t>
            </w:r>
            <w:r w:rsidRPr="002A71D7">
              <w:rPr>
                <w:color w:val="000000"/>
                <w:sz w:val="15"/>
                <w:szCs w:val="15"/>
                <w:lang w:val="es-419"/>
              </w:rPr>
              <w:t xml:space="preserve">nual de la OCVV con sus </w:t>
            </w:r>
            <w:r w:rsidR="00F71EF0" w:rsidRPr="002A71D7">
              <w:rPr>
                <w:color w:val="000000"/>
                <w:sz w:val="15"/>
                <w:szCs w:val="15"/>
                <w:lang w:val="es-419"/>
              </w:rPr>
              <w:t>o</w:t>
            </w:r>
            <w:r w:rsidRPr="002A71D7">
              <w:rPr>
                <w:color w:val="000000"/>
                <w:sz w:val="15"/>
                <w:szCs w:val="15"/>
                <w:lang w:val="es-419"/>
              </w:rPr>
              <w:t xml:space="preserve">ficinas de </w:t>
            </w:r>
            <w:r w:rsidR="00F71EF0" w:rsidRPr="002A71D7">
              <w:rPr>
                <w:color w:val="000000"/>
                <w:sz w:val="15"/>
                <w:szCs w:val="15"/>
                <w:lang w:val="es-419"/>
              </w:rPr>
              <w:t>e</w:t>
            </w:r>
            <w:r w:rsidRPr="002A71D7">
              <w:rPr>
                <w:color w:val="000000"/>
                <w:sz w:val="15"/>
                <w:szCs w:val="15"/>
                <w:lang w:val="es-419"/>
              </w:rPr>
              <w:t>xamen</w:t>
            </w:r>
          </w:p>
        </w:tc>
        <w:tc>
          <w:tcPr>
            <w:tcW w:w="1470" w:type="dxa"/>
            <w:tcBorders>
              <w:top w:val="nil"/>
              <w:left w:val="nil"/>
              <w:bottom w:val="single" w:sz="4" w:space="0" w:color="auto"/>
              <w:right w:val="single" w:sz="4" w:space="0" w:color="auto"/>
            </w:tcBorders>
            <w:shd w:val="clear" w:color="auto" w:fill="auto"/>
          </w:tcPr>
          <w:p w14:paraId="59483A6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Angers</w:t>
            </w:r>
          </w:p>
        </w:tc>
        <w:tc>
          <w:tcPr>
            <w:tcW w:w="1179" w:type="dxa"/>
            <w:tcBorders>
              <w:top w:val="nil"/>
              <w:left w:val="nil"/>
              <w:bottom w:val="single" w:sz="4" w:space="0" w:color="auto"/>
              <w:right w:val="single" w:sz="4" w:space="0" w:color="auto"/>
            </w:tcBorders>
            <w:shd w:val="clear" w:color="auto" w:fill="auto"/>
          </w:tcPr>
          <w:p w14:paraId="42F61168"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Francia</w:t>
            </w:r>
          </w:p>
        </w:tc>
        <w:tc>
          <w:tcPr>
            <w:tcW w:w="1137" w:type="dxa"/>
            <w:tcBorders>
              <w:top w:val="nil"/>
              <w:left w:val="nil"/>
              <w:bottom w:val="single" w:sz="4" w:space="0" w:color="auto"/>
              <w:right w:val="single" w:sz="4" w:space="0" w:color="auto"/>
            </w:tcBorders>
            <w:shd w:val="clear" w:color="auto" w:fill="auto"/>
          </w:tcPr>
          <w:p w14:paraId="7506AA4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Taveira</w:t>
            </w:r>
          </w:p>
        </w:tc>
        <w:tc>
          <w:tcPr>
            <w:tcW w:w="799" w:type="dxa"/>
            <w:tcBorders>
              <w:top w:val="nil"/>
              <w:left w:val="nil"/>
              <w:bottom w:val="single" w:sz="4" w:space="0" w:color="auto"/>
              <w:right w:val="single" w:sz="4" w:space="0" w:color="auto"/>
            </w:tcBorders>
            <w:shd w:val="clear" w:color="auto" w:fill="auto"/>
          </w:tcPr>
          <w:p w14:paraId="1BBE79E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755730D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OCVV</w:t>
            </w:r>
          </w:p>
        </w:tc>
        <w:tc>
          <w:tcPr>
            <w:tcW w:w="414" w:type="dxa"/>
            <w:tcBorders>
              <w:top w:val="nil"/>
              <w:left w:val="nil"/>
              <w:bottom w:val="single" w:sz="4" w:space="0" w:color="auto"/>
              <w:right w:val="single" w:sz="4" w:space="0" w:color="auto"/>
            </w:tcBorders>
            <w:shd w:val="clear" w:color="auto" w:fill="auto"/>
          </w:tcPr>
          <w:p w14:paraId="2CF8879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557742D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5B4B08E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8A1F3AA"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280DA7D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2EED7A5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677C1AA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1F173C7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977FCEB"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B2EB31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9994C8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0919A28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r>
      <w:tr w:rsidR="00901D07" w:rsidRPr="002A71D7" w14:paraId="2B927277"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068BD2F"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112</w:t>
            </w:r>
          </w:p>
        </w:tc>
        <w:tc>
          <w:tcPr>
            <w:tcW w:w="675" w:type="dxa"/>
            <w:tcBorders>
              <w:top w:val="nil"/>
              <w:left w:val="nil"/>
              <w:bottom w:val="single" w:sz="4" w:space="0" w:color="auto"/>
              <w:right w:val="single" w:sz="4" w:space="0" w:color="auto"/>
            </w:tcBorders>
            <w:shd w:val="clear" w:color="auto" w:fill="auto"/>
          </w:tcPr>
          <w:p w14:paraId="6D2E82F9" w14:textId="05BDE93E" w:rsidR="00901D07" w:rsidRPr="002A71D7" w:rsidRDefault="00901D07" w:rsidP="00B84D20">
            <w:pPr>
              <w:jc w:val="left"/>
              <w:rPr>
                <w:rFonts w:cs="Arial"/>
                <w:color w:val="000000"/>
                <w:sz w:val="15"/>
                <w:szCs w:val="15"/>
                <w:lang w:val="es-419"/>
              </w:rPr>
            </w:pPr>
            <w:r w:rsidRPr="002A71D7">
              <w:rPr>
                <w:color w:val="000000"/>
                <w:sz w:val="15"/>
                <w:szCs w:val="15"/>
                <w:lang w:val="es-419"/>
              </w:rPr>
              <w:t>04-12-</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2C636E90" w14:textId="11A7F2D6" w:rsidR="00901D07" w:rsidRPr="002A71D7" w:rsidRDefault="00901D07" w:rsidP="00B84D20">
            <w:pPr>
              <w:jc w:val="left"/>
              <w:rPr>
                <w:rFonts w:cs="Arial"/>
                <w:color w:val="000000"/>
                <w:sz w:val="15"/>
                <w:szCs w:val="15"/>
                <w:lang w:val="es-419"/>
              </w:rPr>
            </w:pPr>
            <w:r w:rsidRPr="002A71D7">
              <w:rPr>
                <w:color w:val="000000"/>
                <w:sz w:val="15"/>
                <w:szCs w:val="15"/>
                <w:lang w:val="es-419"/>
              </w:rPr>
              <w:t>04-12-</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tcPr>
          <w:p w14:paraId="7D95578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Reunión con una delegación de alto nivel de Nigeria que visitaba los Países Bajos</w:t>
            </w:r>
          </w:p>
        </w:tc>
        <w:tc>
          <w:tcPr>
            <w:tcW w:w="1470" w:type="dxa"/>
            <w:tcBorders>
              <w:top w:val="nil"/>
              <w:left w:val="nil"/>
              <w:bottom w:val="single" w:sz="4" w:space="0" w:color="auto"/>
              <w:right w:val="single" w:sz="4" w:space="0" w:color="auto"/>
            </w:tcBorders>
            <w:shd w:val="clear" w:color="auto" w:fill="auto"/>
          </w:tcPr>
          <w:p w14:paraId="654D139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Ámsterdam</w:t>
            </w:r>
          </w:p>
        </w:tc>
        <w:tc>
          <w:tcPr>
            <w:tcW w:w="1179" w:type="dxa"/>
            <w:tcBorders>
              <w:top w:val="nil"/>
              <w:left w:val="nil"/>
              <w:bottom w:val="single" w:sz="4" w:space="0" w:color="auto"/>
              <w:right w:val="single" w:sz="4" w:space="0" w:color="auto"/>
            </w:tcBorders>
            <w:shd w:val="clear" w:color="auto" w:fill="auto"/>
          </w:tcPr>
          <w:p w14:paraId="58F47D0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Países Bajos</w:t>
            </w:r>
          </w:p>
        </w:tc>
        <w:tc>
          <w:tcPr>
            <w:tcW w:w="1137" w:type="dxa"/>
            <w:tcBorders>
              <w:top w:val="nil"/>
              <w:left w:val="nil"/>
              <w:bottom w:val="single" w:sz="4" w:space="0" w:color="auto"/>
              <w:right w:val="single" w:sz="4" w:space="0" w:color="auto"/>
            </w:tcBorders>
            <w:shd w:val="clear" w:color="auto" w:fill="auto"/>
          </w:tcPr>
          <w:p w14:paraId="366CC60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w:t>
            </w:r>
          </w:p>
        </w:tc>
        <w:tc>
          <w:tcPr>
            <w:tcW w:w="799" w:type="dxa"/>
            <w:tcBorders>
              <w:top w:val="nil"/>
              <w:left w:val="nil"/>
              <w:bottom w:val="single" w:sz="4" w:space="0" w:color="auto"/>
              <w:right w:val="single" w:sz="4" w:space="0" w:color="auto"/>
            </w:tcBorders>
            <w:shd w:val="clear" w:color="auto" w:fill="auto"/>
          </w:tcPr>
          <w:p w14:paraId="05F6415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5335093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Países Bajos, OCVV, UPOV</w:t>
            </w:r>
          </w:p>
        </w:tc>
        <w:tc>
          <w:tcPr>
            <w:tcW w:w="414" w:type="dxa"/>
            <w:tcBorders>
              <w:top w:val="nil"/>
              <w:left w:val="nil"/>
              <w:bottom w:val="single" w:sz="4" w:space="0" w:color="auto"/>
              <w:right w:val="single" w:sz="4" w:space="0" w:color="auto"/>
            </w:tcBorders>
            <w:shd w:val="clear" w:color="auto" w:fill="auto"/>
          </w:tcPr>
          <w:p w14:paraId="34B014D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621C785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75" w:type="dxa"/>
            <w:tcBorders>
              <w:top w:val="nil"/>
              <w:left w:val="nil"/>
              <w:bottom w:val="single" w:sz="4" w:space="0" w:color="auto"/>
              <w:right w:val="single" w:sz="4" w:space="0" w:color="auto"/>
            </w:tcBorders>
            <w:shd w:val="clear" w:color="auto" w:fill="auto"/>
          </w:tcPr>
          <w:p w14:paraId="79415B3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5B558DB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7C29C66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9ACFDA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2C8B344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7360538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170C7B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EABA74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4A3E28A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4DAAC69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0839B76E"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C3E1B9E"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113</w:t>
            </w:r>
          </w:p>
        </w:tc>
        <w:tc>
          <w:tcPr>
            <w:tcW w:w="675" w:type="dxa"/>
            <w:tcBorders>
              <w:top w:val="nil"/>
              <w:left w:val="nil"/>
              <w:bottom w:val="single" w:sz="4" w:space="0" w:color="auto"/>
              <w:right w:val="single" w:sz="4" w:space="0" w:color="auto"/>
            </w:tcBorders>
            <w:shd w:val="clear" w:color="auto" w:fill="auto"/>
          </w:tcPr>
          <w:p w14:paraId="65B654D0" w14:textId="444F23A1" w:rsidR="00901D07" w:rsidRPr="002A71D7" w:rsidRDefault="00901D07" w:rsidP="00B84D20">
            <w:pPr>
              <w:jc w:val="left"/>
              <w:rPr>
                <w:rFonts w:cs="Arial"/>
                <w:color w:val="000000"/>
                <w:sz w:val="15"/>
                <w:szCs w:val="15"/>
                <w:lang w:val="es-419"/>
              </w:rPr>
            </w:pPr>
            <w:r w:rsidRPr="002A71D7">
              <w:rPr>
                <w:color w:val="000000"/>
                <w:sz w:val="15"/>
                <w:szCs w:val="15"/>
                <w:lang w:val="es-419"/>
              </w:rPr>
              <w:t>12-12-</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1EE0964B" w14:textId="0B96010F" w:rsidR="00901D07" w:rsidRPr="002A71D7" w:rsidRDefault="00901D07" w:rsidP="00B84D20">
            <w:pPr>
              <w:jc w:val="left"/>
              <w:rPr>
                <w:rFonts w:cs="Arial"/>
                <w:color w:val="000000"/>
                <w:sz w:val="15"/>
                <w:szCs w:val="15"/>
                <w:lang w:val="es-419"/>
              </w:rPr>
            </w:pPr>
            <w:r w:rsidRPr="002A71D7">
              <w:rPr>
                <w:color w:val="000000"/>
                <w:sz w:val="15"/>
                <w:szCs w:val="15"/>
                <w:lang w:val="es-419"/>
              </w:rPr>
              <w:t>12-12-</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vAlign w:val="bottom"/>
          </w:tcPr>
          <w:p w14:paraId="28F26FD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Quincuagésima novena sesión del Consejo Administrativo de la OAPI</w:t>
            </w:r>
          </w:p>
        </w:tc>
        <w:tc>
          <w:tcPr>
            <w:tcW w:w="1470" w:type="dxa"/>
            <w:tcBorders>
              <w:top w:val="nil"/>
              <w:left w:val="nil"/>
              <w:bottom w:val="single" w:sz="4" w:space="0" w:color="auto"/>
              <w:right w:val="single" w:sz="4" w:space="0" w:color="auto"/>
            </w:tcBorders>
            <w:shd w:val="clear" w:color="auto" w:fill="auto"/>
          </w:tcPr>
          <w:p w14:paraId="77B99EF0"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N'Djamena</w:t>
            </w:r>
          </w:p>
        </w:tc>
        <w:tc>
          <w:tcPr>
            <w:tcW w:w="1179" w:type="dxa"/>
            <w:tcBorders>
              <w:top w:val="nil"/>
              <w:left w:val="nil"/>
              <w:bottom w:val="single" w:sz="4" w:space="0" w:color="auto"/>
              <w:right w:val="single" w:sz="4" w:space="0" w:color="auto"/>
            </w:tcBorders>
            <w:shd w:val="clear" w:color="auto" w:fill="auto"/>
          </w:tcPr>
          <w:p w14:paraId="2713457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Chad</w:t>
            </w:r>
          </w:p>
        </w:tc>
        <w:tc>
          <w:tcPr>
            <w:tcW w:w="1137" w:type="dxa"/>
            <w:tcBorders>
              <w:top w:val="nil"/>
              <w:left w:val="nil"/>
              <w:bottom w:val="single" w:sz="4" w:space="0" w:color="auto"/>
              <w:right w:val="single" w:sz="4" w:space="0" w:color="auto"/>
            </w:tcBorders>
            <w:shd w:val="clear" w:color="auto" w:fill="auto"/>
          </w:tcPr>
          <w:p w14:paraId="295DA042"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Rivoire</w:t>
            </w:r>
          </w:p>
        </w:tc>
        <w:tc>
          <w:tcPr>
            <w:tcW w:w="799" w:type="dxa"/>
            <w:tcBorders>
              <w:top w:val="nil"/>
              <w:left w:val="nil"/>
              <w:bottom w:val="single" w:sz="4" w:space="0" w:color="auto"/>
              <w:right w:val="single" w:sz="4" w:space="0" w:color="auto"/>
            </w:tcBorders>
            <w:shd w:val="clear" w:color="auto" w:fill="auto"/>
          </w:tcPr>
          <w:p w14:paraId="07D9C14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1025" w:type="dxa"/>
            <w:tcBorders>
              <w:top w:val="nil"/>
              <w:left w:val="nil"/>
              <w:bottom w:val="single" w:sz="4" w:space="0" w:color="auto"/>
              <w:right w:val="single" w:sz="4" w:space="0" w:color="auto"/>
            </w:tcBorders>
            <w:shd w:val="clear" w:color="auto" w:fill="auto"/>
          </w:tcPr>
          <w:p w14:paraId="47D83DD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OAPI</w:t>
            </w:r>
          </w:p>
        </w:tc>
        <w:tc>
          <w:tcPr>
            <w:tcW w:w="414" w:type="dxa"/>
            <w:tcBorders>
              <w:top w:val="nil"/>
              <w:left w:val="nil"/>
              <w:bottom w:val="single" w:sz="4" w:space="0" w:color="auto"/>
              <w:right w:val="single" w:sz="4" w:space="0" w:color="auto"/>
            </w:tcBorders>
            <w:shd w:val="clear" w:color="auto" w:fill="auto"/>
          </w:tcPr>
          <w:p w14:paraId="4DCA6AA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69697B6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0EB0F5B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35D0382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100686D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656E82D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5B9E9BE4"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6ECF6A9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2639313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7B220FA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4C053F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4162D95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r>
      <w:tr w:rsidR="00901D07" w:rsidRPr="002A71D7" w14:paraId="0C0B00A4"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293EA6FE"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114</w:t>
            </w:r>
          </w:p>
        </w:tc>
        <w:tc>
          <w:tcPr>
            <w:tcW w:w="675" w:type="dxa"/>
            <w:tcBorders>
              <w:top w:val="nil"/>
              <w:left w:val="nil"/>
              <w:bottom w:val="single" w:sz="4" w:space="0" w:color="auto"/>
              <w:right w:val="single" w:sz="4" w:space="0" w:color="auto"/>
            </w:tcBorders>
            <w:shd w:val="clear" w:color="auto" w:fill="auto"/>
          </w:tcPr>
          <w:p w14:paraId="6399224E" w14:textId="1F75A283" w:rsidR="00901D07" w:rsidRPr="002A71D7" w:rsidRDefault="00901D07" w:rsidP="00B84D20">
            <w:pPr>
              <w:jc w:val="left"/>
              <w:rPr>
                <w:rFonts w:cs="Arial"/>
                <w:color w:val="000000"/>
                <w:sz w:val="15"/>
                <w:szCs w:val="15"/>
                <w:lang w:val="es-419"/>
              </w:rPr>
            </w:pPr>
            <w:r w:rsidRPr="002A71D7">
              <w:rPr>
                <w:color w:val="000000"/>
                <w:sz w:val="15"/>
                <w:szCs w:val="15"/>
                <w:lang w:val="es-419"/>
              </w:rPr>
              <w:t>12-12-</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04C607D8" w14:textId="3CE31638" w:rsidR="00901D07" w:rsidRPr="002A71D7" w:rsidRDefault="00901D07" w:rsidP="00B84D20">
            <w:pPr>
              <w:jc w:val="left"/>
              <w:rPr>
                <w:rFonts w:cs="Arial"/>
                <w:color w:val="000000"/>
                <w:sz w:val="15"/>
                <w:szCs w:val="15"/>
                <w:lang w:val="es-419"/>
              </w:rPr>
            </w:pPr>
            <w:r w:rsidRPr="002A71D7">
              <w:rPr>
                <w:color w:val="000000"/>
                <w:sz w:val="15"/>
                <w:szCs w:val="15"/>
                <w:lang w:val="es-419"/>
              </w:rPr>
              <w:t>12-12-</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vAlign w:val="bottom"/>
          </w:tcPr>
          <w:p w14:paraId="3C27A676"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Reunión con la ISF</w:t>
            </w:r>
          </w:p>
        </w:tc>
        <w:tc>
          <w:tcPr>
            <w:tcW w:w="1470" w:type="dxa"/>
            <w:tcBorders>
              <w:top w:val="nil"/>
              <w:left w:val="nil"/>
              <w:bottom w:val="single" w:sz="4" w:space="0" w:color="auto"/>
              <w:right w:val="single" w:sz="4" w:space="0" w:color="auto"/>
            </w:tcBorders>
            <w:shd w:val="clear" w:color="auto" w:fill="auto"/>
          </w:tcPr>
          <w:p w14:paraId="5829D129"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Nyon</w:t>
            </w:r>
          </w:p>
        </w:tc>
        <w:tc>
          <w:tcPr>
            <w:tcW w:w="1179" w:type="dxa"/>
            <w:tcBorders>
              <w:top w:val="nil"/>
              <w:left w:val="nil"/>
              <w:bottom w:val="single" w:sz="4" w:space="0" w:color="auto"/>
              <w:right w:val="single" w:sz="4" w:space="0" w:color="auto"/>
            </w:tcBorders>
            <w:shd w:val="clear" w:color="auto" w:fill="auto"/>
          </w:tcPr>
          <w:p w14:paraId="5749F8FF"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Suiza</w:t>
            </w:r>
          </w:p>
        </w:tc>
        <w:tc>
          <w:tcPr>
            <w:tcW w:w="1137" w:type="dxa"/>
            <w:tcBorders>
              <w:top w:val="nil"/>
              <w:left w:val="nil"/>
              <w:bottom w:val="single" w:sz="4" w:space="0" w:color="auto"/>
              <w:right w:val="single" w:sz="4" w:space="0" w:color="auto"/>
            </w:tcBorders>
            <w:shd w:val="clear" w:color="auto" w:fill="auto"/>
          </w:tcPr>
          <w:p w14:paraId="4BE22614"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Button</w:t>
            </w:r>
          </w:p>
        </w:tc>
        <w:tc>
          <w:tcPr>
            <w:tcW w:w="799" w:type="dxa"/>
            <w:tcBorders>
              <w:top w:val="nil"/>
              <w:left w:val="nil"/>
              <w:bottom w:val="single" w:sz="4" w:space="0" w:color="auto"/>
              <w:right w:val="single" w:sz="4" w:space="0" w:color="auto"/>
            </w:tcBorders>
            <w:shd w:val="clear" w:color="auto" w:fill="auto"/>
          </w:tcPr>
          <w:p w14:paraId="3DDBA62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2E812A2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 ISF</w:t>
            </w:r>
          </w:p>
        </w:tc>
        <w:tc>
          <w:tcPr>
            <w:tcW w:w="414" w:type="dxa"/>
            <w:tcBorders>
              <w:top w:val="nil"/>
              <w:left w:val="nil"/>
              <w:bottom w:val="single" w:sz="4" w:space="0" w:color="auto"/>
              <w:right w:val="single" w:sz="4" w:space="0" w:color="auto"/>
            </w:tcBorders>
            <w:shd w:val="clear" w:color="auto" w:fill="auto"/>
          </w:tcPr>
          <w:p w14:paraId="2C3B4F7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7A65847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2398A8F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3296175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430B479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22C7436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5171997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0E18416C"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39276A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34DE6A7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53A6240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c>
          <w:tcPr>
            <w:tcW w:w="466" w:type="dxa"/>
            <w:tcBorders>
              <w:top w:val="nil"/>
              <w:left w:val="nil"/>
              <w:bottom w:val="single" w:sz="4" w:space="0" w:color="auto"/>
              <w:right w:val="single" w:sz="4" w:space="0" w:color="auto"/>
            </w:tcBorders>
            <w:shd w:val="clear" w:color="auto" w:fill="auto"/>
          </w:tcPr>
          <w:p w14:paraId="27C0019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r>
      <w:tr w:rsidR="00901D07" w:rsidRPr="002A71D7" w14:paraId="277E6832" w14:textId="77777777" w:rsidTr="00B84D20">
        <w:trPr>
          <w:cantSplit/>
        </w:trPr>
        <w:tc>
          <w:tcPr>
            <w:tcW w:w="351" w:type="dxa"/>
            <w:tcBorders>
              <w:top w:val="nil"/>
              <w:left w:val="single" w:sz="4" w:space="0" w:color="auto"/>
              <w:bottom w:val="single" w:sz="4" w:space="0" w:color="auto"/>
              <w:right w:val="single" w:sz="4" w:space="0" w:color="auto"/>
            </w:tcBorders>
            <w:shd w:val="clear" w:color="auto" w:fill="auto"/>
          </w:tcPr>
          <w:p w14:paraId="1D2438D2" w14:textId="77777777" w:rsidR="00901D07" w:rsidRPr="002A71D7" w:rsidRDefault="00901D07" w:rsidP="00B84D20">
            <w:pPr>
              <w:jc w:val="right"/>
              <w:rPr>
                <w:rFonts w:cs="Arial"/>
                <w:color w:val="000000"/>
                <w:sz w:val="15"/>
                <w:szCs w:val="15"/>
                <w:lang w:val="es-419"/>
              </w:rPr>
            </w:pPr>
            <w:r w:rsidRPr="002A71D7">
              <w:rPr>
                <w:color w:val="000000"/>
                <w:sz w:val="15"/>
                <w:szCs w:val="15"/>
                <w:lang w:val="es-419"/>
              </w:rPr>
              <w:t>115</w:t>
            </w:r>
          </w:p>
        </w:tc>
        <w:tc>
          <w:tcPr>
            <w:tcW w:w="675" w:type="dxa"/>
            <w:tcBorders>
              <w:top w:val="nil"/>
              <w:left w:val="nil"/>
              <w:bottom w:val="single" w:sz="4" w:space="0" w:color="auto"/>
              <w:right w:val="single" w:sz="4" w:space="0" w:color="auto"/>
            </w:tcBorders>
            <w:shd w:val="clear" w:color="auto" w:fill="auto"/>
          </w:tcPr>
          <w:p w14:paraId="11A48E55" w14:textId="2CB00D5B" w:rsidR="00901D07" w:rsidRPr="002A71D7" w:rsidRDefault="00901D07" w:rsidP="00B84D20">
            <w:pPr>
              <w:jc w:val="left"/>
              <w:rPr>
                <w:rFonts w:cs="Arial"/>
                <w:color w:val="000000"/>
                <w:sz w:val="15"/>
                <w:szCs w:val="15"/>
                <w:lang w:val="es-419"/>
              </w:rPr>
            </w:pPr>
            <w:r w:rsidRPr="002A71D7">
              <w:rPr>
                <w:color w:val="000000"/>
                <w:sz w:val="15"/>
                <w:szCs w:val="15"/>
                <w:lang w:val="es-419"/>
              </w:rPr>
              <w:t>18-12-</w:t>
            </w:r>
            <w:r w:rsidR="001E6E4E">
              <w:rPr>
                <w:color w:val="000000"/>
                <w:sz w:val="15"/>
                <w:szCs w:val="15"/>
                <w:lang w:val="es-419"/>
              </w:rPr>
              <w:t>19</w:t>
            </w:r>
          </w:p>
        </w:tc>
        <w:tc>
          <w:tcPr>
            <w:tcW w:w="718" w:type="dxa"/>
            <w:tcBorders>
              <w:top w:val="nil"/>
              <w:left w:val="nil"/>
              <w:bottom w:val="single" w:sz="4" w:space="0" w:color="auto"/>
              <w:right w:val="single" w:sz="4" w:space="0" w:color="auto"/>
            </w:tcBorders>
            <w:shd w:val="clear" w:color="auto" w:fill="auto"/>
          </w:tcPr>
          <w:p w14:paraId="70F515A3" w14:textId="79755E23" w:rsidR="00901D07" w:rsidRPr="002A71D7" w:rsidRDefault="00901D07" w:rsidP="00B84D20">
            <w:pPr>
              <w:jc w:val="left"/>
              <w:rPr>
                <w:rFonts w:cs="Arial"/>
                <w:color w:val="000000"/>
                <w:sz w:val="15"/>
                <w:szCs w:val="15"/>
                <w:lang w:val="es-419"/>
              </w:rPr>
            </w:pPr>
            <w:r w:rsidRPr="002A71D7">
              <w:rPr>
                <w:color w:val="000000"/>
                <w:sz w:val="15"/>
                <w:szCs w:val="15"/>
                <w:lang w:val="es-419"/>
              </w:rPr>
              <w:t>18-12-</w:t>
            </w:r>
            <w:r w:rsidR="001E6E4E">
              <w:rPr>
                <w:color w:val="000000"/>
                <w:sz w:val="15"/>
                <w:szCs w:val="15"/>
                <w:lang w:val="es-419"/>
              </w:rPr>
              <w:t>19</w:t>
            </w:r>
          </w:p>
        </w:tc>
        <w:tc>
          <w:tcPr>
            <w:tcW w:w="3043" w:type="dxa"/>
            <w:tcBorders>
              <w:top w:val="nil"/>
              <w:left w:val="nil"/>
              <w:bottom w:val="single" w:sz="4" w:space="0" w:color="auto"/>
              <w:right w:val="single" w:sz="4" w:space="0" w:color="auto"/>
            </w:tcBorders>
            <w:shd w:val="clear" w:color="auto" w:fill="auto"/>
            <w:vAlign w:val="bottom"/>
          </w:tcPr>
          <w:p w14:paraId="054C085A"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Reunión con la OCVV</w:t>
            </w:r>
          </w:p>
        </w:tc>
        <w:tc>
          <w:tcPr>
            <w:tcW w:w="1470" w:type="dxa"/>
            <w:tcBorders>
              <w:top w:val="nil"/>
              <w:left w:val="nil"/>
              <w:bottom w:val="single" w:sz="4" w:space="0" w:color="auto"/>
              <w:right w:val="single" w:sz="4" w:space="0" w:color="auto"/>
            </w:tcBorders>
            <w:shd w:val="clear" w:color="auto" w:fill="auto"/>
          </w:tcPr>
          <w:p w14:paraId="50E91B2B"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Angers</w:t>
            </w:r>
          </w:p>
        </w:tc>
        <w:tc>
          <w:tcPr>
            <w:tcW w:w="1179" w:type="dxa"/>
            <w:tcBorders>
              <w:top w:val="nil"/>
              <w:left w:val="nil"/>
              <w:bottom w:val="single" w:sz="4" w:space="0" w:color="auto"/>
              <w:right w:val="single" w:sz="4" w:space="0" w:color="auto"/>
            </w:tcBorders>
            <w:shd w:val="clear" w:color="auto" w:fill="auto"/>
          </w:tcPr>
          <w:p w14:paraId="19C41C7C"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Francia</w:t>
            </w:r>
          </w:p>
        </w:tc>
        <w:tc>
          <w:tcPr>
            <w:tcW w:w="1137" w:type="dxa"/>
            <w:tcBorders>
              <w:top w:val="nil"/>
              <w:left w:val="nil"/>
              <w:bottom w:val="single" w:sz="4" w:space="0" w:color="auto"/>
              <w:right w:val="single" w:sz="4" w:space="0" w:color="auto"/>
            </w:tcBorders>
            <w:shd w:val="clear" w:color="auto" w:fill="auto"/>
          </w:tcPr>
          <w:p w14:paraId="13858F0D"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Madhour</w:t>
            </w:r>
          </w:p>
        </w:tc>
        <w:tc>
          <w:tcPr>
            <w:tcW w:w="799" w:type="dxa"/>
            <w:tcBorders>
              <w:top w:val="nil"/>
              <w:left w:val="nil"/>
              <w:bottom w:val="single" w:sz="4" w:space="0" w:color="auto"/>
              <w:right w:val="single" w:sz="4" w:space="0" w:color="auto"/>
            </w:tcBorders>
            <w:shd w:val="clear" w:color="auto" w:fill="auto"/>
          </w:tcPr>
          <w:p w14:paraId="05CD9C9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X</w:t>
            </w:r>
          </w:p>
        </w:tc>
        <w:tc>
          <w:tcPr>
            <w:tcW w:w="1025" w:type="dxa"/>
            <w:tcBorders>
              <w:top w:val="nil"/>
              <w:left w:val="nil"/>
              <w:bottom w:val="single" w:sz="4" w:space="0" w:color="auto"/>
              <w:right w:val="single" w:sz="4" w:space="0" w:color="auto"/>
            </w:tcBorders>
            <w:shd w:val="clear" w:color="auto" w:fill="auto"/>
          </w:tcPr>
          <w:p w14:paraId="3BFC6561"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UPOV, OCVV</w:t>
            </w:r>
          </w:p>
        </w:tc>
        <w:tc>
          <w:tcPr>
            <w:tcW w:w="414" w:type="dxa"/>
            <w:tcBorders>
              <w:top w:val="nil"/>
              <w:left w:val="nil"/>
              <w:bottom w:val="single" w:sz="4" w:space="0" w:color="auto"/>
              <w:right w:val="single" w:sz="4" w:space="0" w:color="auto"/>
            </w:tcBorders>
            <w:shd w:val="clear" w:color="auto" w:fill="auto"/>
          </w:tcPr>
          <w:p w14:paraId="5CCA19F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48" w:type="dxa"/>
            <w:tcBorders>
              <w:top w:val="nil"/>
              <w:left w:val="nil"/>
              <w:bottom w:val="single" w:sz="4" w:space="0" w:color="auto"/>
              <w:right w:val="single" w:sz="4" w:space="0" w:color="auto"/>
            </w:tcBorders>
            <w:shd w:val="clear" w:color="auto" w:fill="auto"/>
          </w:tcPr>
          <w:p w14:paraId="50542AB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75" w:type="dxa"/>
            <w:tcBorders>
              <w:top w:val="nil"/>
              <w:left w:val="nil"/>
              <w:bottom w:val="single" w:sz="4" w:space="0" w:color="auto"/>
              <w:right w:val="single" w:sz="4" w:space="0" w:color="auto"/>
            </w:tcBorders>
            <w:shd w:val="clear" w:color="auto" w:fill="auto"/>
          </w:tcPr>
          <w:p w14:paraId="47F7C1F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06D80003"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2" w:type="dxa"/>
            <w:tcBorders>
              <w:top w:val="nil"/>
              <w:left w:val="nil"/>
              <w:bottom w:val="single" w:sz="4" w:space="0" w:color="auto"/>
              <w:right w:val="single" w:sz="4" w:space="0" w:color="auto"/>
            </w:tcBorders>
            <w:shd w:val="clear" w:color="auto" w:fill="auto"/>
          </w:tcPr>
          <w:p w14:paraId="2785352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4" w:type="dxa"/>
            <w:tcBorders>
              <w:top w:val="nil"/>
              <w:left w:val="nil"/>
              <w:bottom w:val="single" w:sz="4" w:space="0" w:color="auto"/>
              <w:right w:val="single" w:sz="4" w:space="0" w:color="auto"/>
            </w:tcBorders>
            <w:shd w:val="clear" w:color="auto" w:fill="auto"/>
          </w:tcPr>
          <w:p w14:paraId="3C55E12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616" w:type="dxa"/>
            <w:tcBorders>
              <w:top w:val="nil"/>
              <w:left w:val="nil"/>
              <w:bottom w:val="single" w:sz="4" w:space="0" w:color="auto"/>
              <w:right w:val="single" w:sz="4" w:space="0" w:color="auto"/>
            </w:tcBorders>
            <w:shd w:val="clear" w:color="auto" w:fill="auto"/>
          </w:tcPr>
          <w:p w14:paraId="45AA8A6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39" w:type="dxa"/>
            <w:tcBorders>
              <w:top w:val="nil"/>
              <w:left w:val="nil"/>
              <w:bottom w:val="single" w:sz="4" w:space="0" w:color="auto"/>
              <w:right w:val="single" w:sz="4" w:space="0" w:color="auto"/>
            </w:tcBorders>
            <w:shd w:val="clear" w:color="auto" w:fill="auto"/>
          </w:tcPr>
          <w:p w14:paraId="3A8C5BF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35B12F08"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69661BF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5" w:type="dxa"/>
            <w:tcBorders>
              <w:top w:val="nil"/>
              <w:left w:val="nil"/>
              <w:bottom w:val="single" w:sz="4" w:space="0" w:color="auto"/>
              <w:right w:val="single" w:sz="4" w:space="0" w:color="auto"/>
            </w:tcBorders>
            <w:shd w:val="clear" w:color="auto" w:fill="auto"/>
          </w:tcPr>
          <w:p w14:paraId="0D4CFA87"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 </w:t>
            </w:r>
          </w:p>
        </w:tc>
        <w:tc>
          <w:tcPr>
            <w:tcW w:w="466" w:type="dxa"/>
            <w:tcBorders>
              <w:top w:val="nil"/>
              <w:left w:val="nil"/>
              <w:bottom w:val="single" w:sz="4" w:space="0" w:color="auto"/>
              <w:right w:val="single" w:sz="4" w:space="0" w:color="auto"/>
            </w:tcBorders>
            <w:shd w:val="clear" w:color="auto" w:fill="auto"/>
          </w:tcPr>
          <w:p w14:paraId="5D33CE4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w:t>
            </w:r>
          </w:p>
        </w:tc>
      </w:tr>
      <w:tr w:rsidR="00901D07" w:rsidRPr="002A71D7" w14:paraId="45108CE2" w14:textId="77777777" w:rsidTr="00B84D20">
        <w:trPr>
          <w:cantSplit/>
        </w:trPr>
        <w:tc>
          <w:tcPr>
            <w:tcW w:w="351" w:type="dxa"/>
            <w:tcBorders>
              <w:top w:val="single" w:sz="4" w:space="0" w:color="auto"/>
              <w:left w:val="nil"/>
              <w:bottom w:val="nil"/>
              <w:right w:val="nil"/>
            </w:tcBorders>
            <w:shd w:val="clear" w:color="auto" w:fill="auto"/>
          </w:tcPr>
          <w:p w14:paraId="3770022F" w14:textId="77777777" w:rsidR="00901D07" w:rsidRPr="002A71D7" w:rsidRDefault="00901D07" w:rsidP="00B84D20">
            <w:pPr>
              <w:jc w:val="right"/>
              <w:rPr>
                <w:rFonts w:cs="Arial"/>
                <w:color w:val="000000"/>
                <w:sz w:val="15"/>
                <w:szCs w:val="15"/>
                <w:lang w:val="es-419"/>
              </w:rPr>
            </w:pPr>
          </w:p>
        </w:tc>
        <w:tc>
          <w:tcPr>
            <w:tcW w:w="675" w:type="dxa"/>
            <w:tcBorders>
              <w:top w:val="single" w:sz="4" w:space="0" w:color="auto"/>
              <w:left w:val="nil"/>
              <w:bottom w:val="nil"/>
              <w:right w:val="nil"/>
            </w:tcBorders>
            <w:shd w:val="clear" w:color="auto" w:fill="auto"/>
          </w:tcPr>
          <w:p w14:paraId="5F108B81" w14:textId="77777777" w:rsidR="00901D07" w:rsidRPr="002A71D7" w:rsidRDefault="00901D07" w:rsidP="00B84D20">
            <w:pPr>
              <w:jc w:val="left"/>
              <w:rPr>
                <w:rFonts w:cs="Arial"/>
                <w:color w:val="000000"/>
                <w:sz w:val="15"/>
                <w:szCs w:val="15"/>
                <w:lang w:val="es-419"/>
              </w:rPr>
            </w:pPr>
          </w:p>
        </w:tc>
        <w:tc>
          <w:tcPr>
            <w:tcW w:w="718" w:type="dxa"/>
            <w:tcBorders>
              <w:top w:val="single" w:sz="4" w:space="0" w:color="auto"/>
              <w:left w:val="nil"/>
              <w:bottom w:val="nil"/>
              <w:right w:val="nil"/>
            </w:tcBorders>
            <w:shd w:val="clear" w:color="auto" w:fill="auto"/>
          </w:tcPr>
          <w:p w14:paraId="18C4CA2E" w14:textId="77777777" w:rsidR="00901D07" w:rsidRPr="002A71D7" w:rsidRDefault="00901D07" w:rsidP="00B84D20">
            <w:pPr>
              <w:jc w:val="left"/>
              <w:rPr>
                <w:rFonts w:cs="Arial"/>
                <w:color w:val="000000"/>
                <w:sz w:val="15"/>
                <w:szCs w:val="15"/>
                <w:lang w:val="es-419"/>
              </w:rPr>
            </w:pPr>
          </w:p>
        </w:tc>
        <w:tc>
          <w:tcPr>
            <w:tcW w:w="3043" w:type="dxa"/>
            <w:tcBorders>
              <w:top w:val="single" w:sz="4" w:space="0" w:color="auto"/>
              <w:left w:val="nil"/>
              <w:bottom w:val="nil"/>
              <w:right w:val="nil"/>
            </w:tcBorders>
            <w:shd w:val="clear" w:color="auto" w:fill="auto"/>
          </w:tcPr>
          <w:p w14:paraId="508CF2EB" w14:textId="77777777" w:rsidR="00901D07" w:rsidRPr="002A71D7" w:rsidRDefault="00901D07" w:rsidP="00B84D20">
            <w:pPr>
              <w:jc w:val="left"/>
              <w:rPr>
                <w:rFonts w:cs="Arial"/>
                <w:color w:val="000000"/>
                <w:sz w:val="15"/>
                <w:szCs w:val="15"/>
                <w:lang w:val="es-419"/>
              </w:rPr>
            </w:pPr>
          </w:p>
        </w:tc>
        <w:tc>
          <w:tcPr>
            <w:tcW w:w="1470" w:type="dxa"/>
            <w:tcBorders>
              <w:top w:val="single" w:sz="4" w:space="0" w:color="auto"/>
              <w:left w:val="nil"/>
              <w:bottom w:val="nil"/>
              <w:right w:val="nil"/>
            </w:tcBorders>
            <w:shd w:val="clear" w:color="auto" w:fill="auto"/>
          </w:tcPr>
          <w:p w14:paraId="4A5001A7" w14:textId="77777777" w:rsidR="00901D07" w:rsidRPr="002A71D7" w:rsidRDefault="00901D07" w:rsidP="00B84D20">
            <w:pPr>
              <w:jc w:val="left"/>
              <w:rPr>
                <w:rFonts w:cs="Arial"/>
                <w:color w:val="000000"/>
                <w:sz w:val="15"/>
                <w:szCs w:val="15"/>
                <w:lang w:val="es-419"/>
              </w:rPr>
            </w:pPr>
          </w:p>
        </w:tc>
        <w:tc>
          <w:tcPr>
            <w:tcW w:w="1179" w:type="dxa"/>
            <w:tcBorders>
              <w:top w:val="single" w:sz="4" w:space="0" w:color="auto"/>
              <w:left w:val="nil"/>
              <w:bottom w:val="nil"/>
              <w:right w:val="nil"/>
            </w:tcBorders>
            <w:shd w:val="clear" w:color="auto" w:fill="auto"/>
          </w:tcPr>
          <w:p w14:paraId="7A5C4D2A" w14:textId="77777777" w:rsidR="00901D07" w:rsidRPr="002A71D7" w:rsidRDefault="00901D07" w:rsidP="00B84D20">
            <w:pPr>
              <w:jc w:val="left"/>
              <w:rPr>
                <w:rFonts w:cs="Arial"/>
                <w:color w:val="000000"/>
                <w:sz w:val="15"/>
                <w:szCs w:val="15"/>
                <w:lang w:val="es-419"/>
              </w:rPr>
            </w:pPr>
          </w:p>
        </w:tc>
        <w:tc>
          <w:tcPr>
            <w:tcW w:w="1137" w:type="dxa"/>
            <w:tcBorders>
              <w:top w:val="single" w:sz="4" w:space="0" w:color="auto"/>
              <w:left w:val="nil"/>
              <w:bottom w:val="nil"/>
              <w:right w:val="nil"/>
            </w:tcBorders>
            <w:shd w:val="clear" w:color="auto" w:fill="auto"/>
          </w:tcPr>
          <w:p w14:paraId="42093ADF" w14:textId="77777777" w:rsidR="00901D07" w:rsidRPr="002A71D7" w:rsidRDefault="00901D07" w:rsidP="00B84D20">
            <w:pPr>
              <w:jc w:val="left"/>
              <w:rPr>
                <w:rFonts w:cs="Arial"/>
                <w:color w:val="000000"/>
                <w:sz w:val="15"/>
                <w:szCs w:val="15"/>
                <w:lang w:val="es-419"/>
              </w:rPr>
            </w:pPr>
          </w:p>
        </w:tc>
        <w:tc>
          <w:tcPr>
            <w:tcW w:w="799" w:type="dxa"/>
            <w:tcBorders>
              <w:top w:val="single" w:sz="4" w:space="0" w:color="auto"/>
              <w:left w:val="nil"/>
              <w:bottom w:val="nil"/>
              <w:right w:val="single" w:sz="4" w:space="0" w:color="auto"/>
            </w:tcBorders>
            <w:shd w:val="clear" w:color="auto" w:fill="auto"/>
          </w:tcPr>
          <w:p w14:paraId="7724452A" w14:textId="77777777" w:rsidR="00901D07" w:rsidRPr="002A71D7" w:rsidRDefault="00901D07" w:rsidP="00B84D20">
            <w:pPr>
              <w:jc w:val="center"/>
              <w:rPr>
                <w:rFonts w:cs="Arial"/>
                <w:color w:val="000000"/>
                <w:sz w:val="15"/>
                <w:szCs w:val="15"/>
                <w:lang w:val="es-419"/>
              </w:rPr>
            </w:pPr>
          </w:p>
        </w:tc>
        <w:tc>
          <w:tcPr>
            <w:tcW w:w="1025" w:type="dxa"/>
            <w:tcBorders>
              <w:top w:val="single" w:sz="4" w:space="0" w:color="auto"/>
              <w:left w:val="single" w:sz="4" w:space="0" w:color="auto"/>
              <w:bottom w:val="single" w:sz="4" w:space="0" w:color="auto"/>
              <w:right w:val="single" w:sz="4" w:space="0" w:color="auto"/>
            </w:tcBorders>
          </w:tcPr>
          <w:p w14:paraId="457E5963" w14:textId="77777777" w:rsidR="00901D07" w:rsidRPr="002A71D7" w:rsidRDefault="00901D07" w:rsidP="00B84D20">
            <w:pPr>
              <w:jc w:val="left"/>
              <w:rPr>
                <w:rFonts w:cs="Arial"/>
                <w:color w:val="000000"/>
                <w:sz w:val="15"/>
                <w:szCs w:val="15"/>
                <w:lang w:val="es-419"/>
              </w:rPr>
            </w:pPr>
            <w:r w:rsidRPr="002A71D7">
              <w:rPr>
                <w:color w:val="000000"/>
                <w:sz w:val="15"/>
                <w:szCs w:val="15"/>
                <w:lang w:val="es-419"/>
              </w:rPr>
              <w:t>Total</w:t>
            </w:r>
          </w:p>
        </w:tc>
        <w:tc>
          <w:tcPr>
            <w:tcW w:w="414" w:type="dxa"/>
            <w:tcBorders>
              <w:top w:val="single" w:sz="4" w:space="0" w:color="auto"/>
              <w:left w:val="nil"/>
              <w:bottom w:val="single" w:sz="4" w:space="0" w:color="auto"/>
              <w:right w:val="single" w:sz="4" w:space="0" w:color="auto"/>
            </w:tcBorders>
            <w:shd w:val="clear" w:color="auto" w:fill="auto"/>
          </w:tcPr>
          <w:p w14:paraId="1B3811FE"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14</w:t>
            </w:r>
          </w:p>
        </w:tc>
        <w:tc>
          <w:tcPr>
            <w:tcW w:w="448" w:type="dxa"/>
            <w:tcBorders>
              <w:top w:val="single" w:sz="4" w:space="0" w:color="auto"/>
              <w:left w:val="single" w:sz="4" w:space="0" w:color="auto"/>
              <w:bottom w:val="single" w:sz="4" w:space="0" w:color="auto"/>
              <w:right w:val="single" w:sz="4" w:space="0" w:color="auto"/>
            </w:tcBorders>
            <w:shd w:val="clear" w:color="auto" w:fill="auto"/>
          </w:tcPr>
          <w:p w14:paraId="51170DB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44</w:t>
            </w:r>
          </w:p>
        </w:tc>
        <w:tc>
          <w:tcPr>
            <w:tcW w:w="475" w:type="dxa"/>
            <w:tcBorders>
              <w:top w:val="single" w:sz="4" w:space="0" w:color="auto"/>
              <w:left w:val="single" w:sz="4" w:space="0" w:color="auto"/>
              <w:bottom w:val="single" w:sz="4" w:space="0" w:color="auto"/>
              <w:right w:val="single" w:sz="4" w:space="0" w:color="auto"/>
            </w:tcBorders>
            <w:shd w:val="clear" w:color="auto" w:fill="auto"/>
          </w:tcPr>
          <w:p w14:paraId="7C77355F"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7</w:t>
            </w:r>
          </w:p>
        </w:tc>
        <w:tc>
          <w:tcPr>
            <w:tcW w:w="434" w:type="dxa"/>
            <w:tcBorders>
              <w:top w:val="single" w:sz="4" w:space="0" w:color="auto"/>
              <w:left w:val="single" w:sz="4" w:space="0" w:color="auto"/>
              <w:bottom w:val="single" w:sz="4" w:space="0" w:color="auto"/>
              <w:right w:val="single" w:sz="4" w:space="0" w:color="auto"/>
            </w:tcBorders>
            <w:shd w:val="clear" w:color="auto" w:fill="auto"/>
          </w:tcPr>
          <w:p w14:paraId="0447675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0</w:t>
            </w:r>
          </w:p>
        </w:tc>
        <w:tc>
          <w:tcPr>
            <w:tcW w:w="462" w:type="dxa"/>
            <w:tcBorders>
              <w:top w:val="single" w:sz="4" w:space="0" w:color="auto"/>
              <w:left w:val="single" w:sz="4" w:space="0" w:color="auto"/>
              <w:bottom w:val="single" w:sz="4" w:space="0" w:color="auto"/>
              <w:right w:val="single" w:sz="4" w:space="0" w:color="auto"/>
            </w:tcBorders>
            <w:shd w:val="clear" w:color="auto" w:fill="auto"/>
          </w:tcPr>
          <w:p w14:paraId="42532DD2"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24</w:t>
            </w:r>
          </w:p>
        </w:tc>
        <w:tc>
          <w:tcPr>
            <w:tcW w:w="434" w:type="dxa"/>
            <w:tcBorders>
              <w:top w:val="single" w:sz="4" w:space="0" w:color="auto"/>
              <w:left w:val="single" w:sz="4" w:space="0" w:color="auto"/>
              <w:bottom w:val="single" w:sz="4" w:space="0" w:color="auto"/>
              <w:right w:val="single" w:sz="4" w:space="0" w:color="auto"/>
            </w:tcBorders>
            <w:shd w:val="clear" w:color="auto" w:fill="auto"/>
          </w:tcPr>
          <w:p w14:paraId="0C11AF41"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12</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1D7CFB8D"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12</w:t>
            </w:r>
          </w:p>
        </w:tc>
        <w:tc>
          <w:tcPr>
            <w:tcW w:w="439" w:type="dxa"/>
            <w:tcBorders>
              <w:top w:val="single" w:sz="4" w:space="0" w:color="auto"/>
              <w:left w:val="single" w:sz="4" w:space="0" w:color="auto"/>
              <w:bottom w:val="single" w:sz="4" w:space="0" w:color="auto"/>
              <w:right w:val="single" w:sz="4" w:space="0" w:color="auto"/>
            </w:tcBorders>
            <w:shd w:val="clear" w:color="auto" w:fill="auto"/>
          </w:tcPr>
          <w:p w14:paraId="5ECB06C5"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14</w:t>
            </w:r>
          </w:p>
        </w:tc>
        <w:tc>
          <w:tcPr>
            <w:tcW w:w="466" w:type="dxa"/>
            <w:tcBorders>
              <w:top w:val="single" w:sz="4" w:space="0" w:color="auto"/>
              <w:left w:val="single" w:sz="4" w:space="0" w:color="auto"/>
              <w:bottom w:val="single" w:sz="4" w:space="0" w:color="auto"/>
              <w:right w:val="single" w:sz="4" w:space="0" w:color="auto"/>
            </w:tcBorders>
            <w:shd w:val="clear" w:color="auto" w:fill="auto"/>
          </w:tcPr>
          <w:p w14:paraId="2DCF966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4</w:t>
            </w:r>
          </w:p>
        </w:tc>
        <w:tc>
          <w:tcPr>
            <w:tcW w:w="465" w:type="dxa"/>
            <w:tcBorders>
              <w:top w:val="single" w:sz="4" w:space="0" w:color="auto"/>
              <w:left w:val="single" w:sz="4" w:space="0" w:color="auto"/>
              <w:bottom w:val="single" w:sz="4" w:space="0" w:color="auto"/>
              <w:right w:val="single" w:sz="4" w:space="0" w:color="auto"/>
            </w:tcBorders>
            <w:shd w:val="clear" w:color="auto" w:fill="auto"/>
          </w:tcPr>
          <w:p w14:paraId="0FC990F0"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17</w:t>
            </w:r>
          </w:p>
        </w:tc>
        <w:tc>
          <w:tcPr>
            <w:tcW w:w="465" w:type="dxa"/>
            <w:tcBorders>
              <w:top w:val="single" w:sz="4" w:space="0" w:color="auto"/>
              <w:left w:val="single" w:sz="4" w:space="0" w:color="auto"/>
              <w:bottom w:val="single" w:sz="4" w:space="0" w:color="auto"/>
              <w:right w:val="single" w:sz="4" w:space="0" w:color="auto"/>
            </w:tcBorders>
            <w:shd w:val="clear" w:color="auto" w:fill="auto"/>
          </w:tcPr>
          <w:p w14:paraId="42C9FE69"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24</w:t>
            </w:r>
          </w:p>
        </w:tc>
        <w:tc>
          <w:tcPr>
            <w:tcW w:w="466" w:type="dxa"/>
            <w:tcBorders>
              <w:top w:val="single" w:sz="4" w:space="0" w:color="auto"/>
              <w:left w:val="single" w:sz="4" w:space="0" w:color="auto"/>
              <w:bottom w:val="single" w:sz="4" w:space="0" w:color="auto"/>
              <w:right w:val="single" w:sz="4" w:space="0" w:color="auto"/>
            </w:tcBorders>
            <w:shd w:val="clear" w:color="auto" w:fill="auto"/>
          </w:tcPr>
          <w:p w14:paraId="5A31D6F6" w14:textId="77777777" w:rsidR="00901D07" w:rsidRPr="002A71D7" w:rsidRDefault="00901D07" w:rsidP="00B84D20">
            <w:pPr>
              <w:jc w:val="center"/>
              <w:rPr>
                <w:rFonts w:cs="Arial"/>
                <w:color w:val="000000"/>
                <w:sz w:val="15"/>
                <w:szCs w:val="15"/>
                <w:lang w:val="es-419"/>
              </w:rPr>
            </w:pPr>
            <w:r w:rsidRPr="002A71D7">
              <w:rPr>
                <w:color w:val="000000"/>
                <w:sz w:val="15"/>
                <w:szCs w:val="15"/>
                <w:lang w:val="es-419"/>
              </w:rPr>
              <w:t>22</w:t>
            </w:r>
          </w:p>
        </w:tc>
      </w:tr>
    </w:tbl>
    <w:p w14:paraId="26F99B10" w14:textId="77777777" w:rsidR="00901D07" w:rsidRPr="002A71D7" w:rsidRDefault="00901D07" w:rsidP="00901D07">
      <w:pPr>
        <w:jc w:val="right"/>
        <w:rPr>
          <w:lang w:val="es-419"/>
        </w:rPr>
      </w:pPr>
    </w:p>
    <w:p w14:paraId="50BE69F0" w14:textId="77777777" w:rsidR="00901D07" w:rsidRPr="002A71D7" w:rsidRDefault="00901D07" w:rsidP="00901D07">
      <w:pPr>
        <w:jc w:val="right"/>
        <w:rPr>
          <w:lang w:val="es-419"/>
        </w:rPr>
      </w:pPr>
    </w:p>
    <w:p w14:paraId="33F2EDB6" w14:textId="77777777" w:rsidR="00901D07" w:rsidRPr="002A71D7" w:rsidRDefault="00901D07" w:rsidP="00901D07">
      <w:pPr>
        <w:jc w:val="right"/>
        <w:rPr>
          <w:lang w:val="es-419"/>
        </w:rPr>
      </w:pPr>
    </w:p>
    <w:p w14:paraId="09962A93" w14:textId="77777777" w:rsidR="00901D07" w:rsidRPr="002A71D7" w:rsidRDefault="00901D07" w:rsidP="00901D07">
      <w:pPr>
        <w:jc w:val="right"/>
        <w:rPr>
          <w:lang w:val="es-419"/>
        </w:rPr>
      </w:pPr>
      <w:r w:rsidRPr="002A71D7">
        <w:rPr>
          <w:lang w:val="es-419"/>
        </w:rPr>
        <w:t>[Sigue el Anexo III]</w:t>
      </w:r>
    </w:p>
    <w:p w14:paraId="60EBF981" w14:textId="77777777" w:rsidR="00901D07" w:rsidRPr="002A71D7" w:rsidRDefault="00901D07" w:rsidP="00901D07">
      <w:pPr>
        <w:jc w:val="right"/>
        <w:rPr>
          <w:lang w:val="es-419"/>
        </w:rPr>
        <w:sectPr w:rsidR="00901D07" w:rsidRPr="002A71D7" w:rsidSect="00B84D20">
          <w:headerReference w:type="default" r:id="rId19"/>
          <w:headerReference w:type="first" r:id="rId20"/>
          <w:footerReference w:type="first" r:id="rId21"/>
          <w:footnotePr>
            <w:numRestart w:val="eachSect"/>
          </w:footnotePr>
          <w:pgSz w:w="16840" w:h="11907" w:orient="landscape" w:code="9"/>
          <w:pgMar w:top="1134" w:right="510" w:bottom="709" w:left="709" w:header="510" w:footer="510" w:gutter="0"/>
          <w:pgNumType w:start="1"/>
          <w:cols w:space="720"/>
          <w:titlePg/>
          <w:docGrid w:linePitch="272"/>
        </w:sectPr>
      </w:pPr>
    </w:p>
    <w:p w14:paraId="57CFBB3B" w14:textId="77777777" w:rsidR="00901D07" w:rsidRPr="002A71D7" w:rsidRDefault="00901D07" w:rsidP="00901D07">
      <w:pPr>
        <w:jc w:val="center"/>
        <w:rPr>
          <w:lang w:val="es-419"/>
        </w:rPr>
      </w:pPr>
      <w:r w:rsidRPr="002A71D7">
        <w:rPr>
          <w:lang w:val="es-419"/>
        </w:rPr>
        <w:lastRenderedPageBreak/>
        <w:t>C/54/2</w:t>
      </w:r>
    </w:p>
    <w:p w14:paraId="574E9974" w14:textId="77777777" w:rsidR="00901D07" w:rsidRPr="002A71D7" w:rsidRDefault="00901D07" w:rsidP="00901D07">
      <w:pPr>
        <w:jc w:val="center"/>
        <w:rPr>
          <w:lang w:val="es-419"/>
        </w:rPr>
      </w:pPr>
    </w:p>
    <w:p w14:paraId="7D61DADE" w14:textId="77777777" w:rsidR="00901D07" w:rsidRPr="002A71D7" w:rsidRDefault="00901D07" w:rsidP="00901D07">
      <w:pPr>
        <w:jc w:val="center"/>
        <w:rPr>
          <w:lang w:val="es-419"/>
        </w:rPr>
      </w:pPr>
      <w:r w:rsidRPr="002A71D7">
        <w:rPr>
          <w:lang w:val="es-419"/>
        </w:rPr>
        <w:t>ANEXO III</w:t>
      </w:r>
    </w:p>
    <w:p w14:paraId="2E166DC9" w14:textId="77777777" w:rsidR="00901D07" w:rsidRPr="002A71D7" w:rsidRDefault="00901D07" w:rsidP="00901D07">
      <w:pPr>
        <w:jc w:val="center"/>
        <w:rPr>
          <w:lang w:val="es-419"/>
        </w:rPr>
      </w:pPr>
    </w:p>
    <w:p w14:paraId="2D7E8AAB" w14:textId="6AC21F46" w:rsidR="00901D07" w:rsidRPr="002A71D7" w:rsidRDefault="00901D07" w:rsidP="00901D07">
      <w:pPr>
        <w:jc w:val="center"/>
        <w:rPr>
          <w:lang w:val="es-419"/>
        </w:rPr>
      </w:pPr>
      <w:r w:rsidRPr="002A71D7">
        <w:rPr>
          <w:lang w:val="es-419"/>
        </w:rPr>
        <w:t xml:space="preserve">RESULTADOS E INDICADORES DE RENDIMIENTO </w:t>
      </w:r>
      <w:r w:rsidR="00D5713F">
        <w:rPr>
          <w:lang w:val="es-419"/>
        </w:rPr>
        <w:t>CORRESPONDIENTES A</w:t>
      </w:r>
      <w:r w:rsidRPr="002A71D7">
        <w:rPr>
          <w:lang w:val="es-419"/>
        </w:rPr>
        <w:t xml:space="preserve"> 2019</w:t>
      </w:r>
    </w:p>
    <w:p w14:paraId="6A9A8302" w14:textId="77777777" w:rsidR="00901D07" w:rsidRPr="002A71D7" w:rsidRDefault="00901D07" w:rsidP="00901D07">
      <w:pPr>
        <w:jc w:val="center"/>
        <w:rPr>
          <w:lang w:val="es-419"/>
        </w:rPr>
      </w:pPr>
    </w:p>
    <w:p w14:paraId="44A0C91B" w14:textId="77777777" w:rsidR="00901D07" w:rsidRPr="002A71D7" w:rsidRDefault="00901D07" w:rsidP="00901D07">
      <w:pPr>
        <w:jc w:val="center"/>
        <w:rPr>
          <w:u w:val="single"/>
          <w:lang w:val="es-419"/>
        </w:rPr>
      </w:pPr>
      <w:r w:rsidRPr="002A71D7">
        <w:rPr>
          <w:u w:val="single"/>
          <w:lang w:val="es-419"/>
        </w:rPr>
        <w:t>Índice</w:t>
      </w:r>
    </w:p>
    <w:p w14:paraId="759A3CC6" w14:textId="359CC02D" w:rsidR="009C3717" w:rsidRDefault="00901D07">
      <w:pPr>
        <w:pStyle w:val="TOC3"/>
        <w:rPr>
          <w:rFonts w:asciiTheme="minorHAnsi" w:hAnsiTheme="minorHAnsi" w:cstheme="minorBidi"/>
          <w:b w:val="0"/>
          <w:noProof/>
          <w:sz w:val="22"/>
          <w:szCs w:val="22"/>
          <w:lang w:val="en-US"/>
        </w:rPr>
      </w:pPr>
      <w:r w:rsidRPr="002A71D7">
        <w:rPr>
          <w:rFonts w:eastAsia="Times New Roman"/>
          <w:caps/>
          <w:lang w:val="es-419"/>
        </w:rPr>
        <w:fldChar w:fldCharType="begin"/>
      </w:r>
      <w:r w:rsidRPr="002A71D7">
        <w:rPr>
          <w:caps/>
          <w:lang w:val="es-419"/>
        </w:rPr>
        <w:instrText xml:space="preserve"> TOC \o "3-9" \u </w:instrText>
      </w:r>
      <w:r w:rsidRPr="002A71D7">
        <w:rPr>
          <w:rFonts w:eastAsia="Times New Roman"/>
          <w:caps/>
          <w:lang w:val="es-419"/>
        </w:rPr>
        <w:fldChar w:fldCharType="separate"/>
      </w:r>
      <w:r w:rsidR="009C3717" w:rsidRPr="00AE26B7">
        <w:rPr>
          <w:noProof/>
          <w:lang w:val="es-419"/>
        </w:rPr>
        <w:t>INTRODUCCIÓN</w:t>
      </w:r>
      <w:r w:rsidR="009C3717">
        <w:rPr>
          <w:noProof/>
        </w:rPr>
        <w:tab/>
      </w:r>
      <w:r w:rsidR="009C3717">
        <w:rPr>
          <w:noProof/>
        </w:rPr>
        <w:fldChar w:fldCharType="begin"/>
      </w:r>
      <w:r w:rsidR="009C3717">
        <w:rPr>
          <w:noProof/>
        </w:rPr>
        <w:instrText xml:space="preserve"> PAGEREF _Toc49877616 \h </w:instrText>
      </w:r>
      <w:r w:rsidR="009C3717">
        <w:rPr>
          <w:noProof/>
        </w:rPr>
      </w:r>
      <w:r w:rsidR="009C3717">
        <w:rPr>
          <w:noProof/>
        </w:rPr>
        <w:fldChar w:fldCharType="separate"/>
      </w:r>
      <w:r w:rsidR="00A0633C">
        <w:rPr>
          <w:noProof/>
        </w:rPr>
        <w:t>4</w:t>
      </w:r>
      <w:r w:rsidR="009C3717">
        <w:rPr>
          <w:noProof/>
        </w:rPr>
        <w:fldChar w:fldCharType="end"/>
      </w:r>
    </w:p>
    <w:p w14:paraId="391A73A3" w14:textId="6B1C408A" w:rsidR="009C3717" w:rsidRDefault="009C3717">
      <w:pPr>
        <w:pStyle w:val="TOC3"/>
        <w:rPr>
          <w:rFonts w:asciiTheme="minorHAnsi" w:hAnsiTheme="minorHAnsi" w:cstheme="minorBidi"/>
          <w:b w:val="0"/>
          <w:noProof/>
          <w:sz w:val="22"/>
          <w:szCs w:val="22"/>
          <w:lang w:val="en-US"/>
        </w:rPr>
      </w:pPr>
      <w:r w:rsidRPr="00AE26B7">
        <w:rPr>
          <w:noProof/>
          <w:lang w:val="es-419"/>
        </w:rPr>
        <w:t>SUBPROGRAMA UV.1: POLÍTICA GENERAL SOBRE PROTECCIÓN DE LAS VARIEDADES VEGETALES</w:t>
      </w:r>
      <w:r>
        <w:rPr>
          <w:noProof/>
        </w:rPr>
        <w:tab/>
      </w:r>
      <w:r>
        <w:rPr>
          <w:noProof/>
        </w:rPr>
        <w:fldChar w:fldCharType="begin"/>
      </w:r>
      <w:r>
        <w:rPr>
          <w:noProof/>
        </w:rPr>
        <w:instrText xml:space="preserve"> PAGEREF _Toc49877617 \h </w:instrText>
      </w:r>
      <w:r>
        <w:rPr>
          <w:noProof/>
        </w:rPr>
      </w:r>
      <w:r>
        <w:rPr>
          <w:noProof/>
        </w:rPr>
        <w:fldChar w:fldCharType="separate"/>
      </w:r>
      <w:r w:rsidR="00A0633C">
        <w:rPr>
          <w:noProof/>
        </w:rPr>
        <w:t>5</w:t>
      </w:r>
      <w:r>
        <w:rPr>
          <w:noProof/>
        </w:rPr>
        <w:fldChar w:fldCharType="end"/>
      </w:r>
    </w:p>
    <w:p w14:paraId="46D309DC" w14:textId="27B84C19" w:rsidR="009C3717" w:rsidRDefault="009C3717">
      <w:pPr>
        <w:pStyle w:val="TOC5"/>
        <w:rPr>
          <w:rFonts w:asciiTheme="minorHAnsi" w:hAnsiTheme="minorHAnsi" w:cstheme="minorBidi"/>
          <w:sz w:val="22"/>
          <w:szCs w:val="22"/>
          <w:lang w:val="en-US"/>
        </w:rPr>
      </w:pPr>
      <w:r w:rsidRPr="00AE26B7">
        <w:rPr>
          <w:bCs/>
          <w:iCs/>
          <w:lang w:val="es-419"/>
        </w:rPr>
        <w:t>Objetivos</w:t>
      </w:r>
      <w:r w:rsidRPr="00AE26B7">
        <w:rPr>
          <w:lang w:val="es-419"/>
        </w:rPr>
        <w:t>:</w:t>
      </w:r>
      <w:r>
        <w:tab/>
      </w:r>
      <w:r>
        <w:fldChar w:fldCharType="begin"/>
      </w:r>
      <w:r>
        <w:instrText xml:space="preserve"> PAGEREF _Toc49877618 \h </w:instrText>
      </w:r>
      <w:r>
        <w:fldChar w:fldCharType="separate"/>
      </w:r>
      <w:r w:rsidR="00A0633C">
        <w:t>5</w:t>
      </w:r>
      <w:r>
        <w:fldChar w:fldCharType="end"/>
      </w:r>
    </w:p>
    <w:p w14:paraId="292E0800" w14:textId="58B14943" w:rsidR="009C3717" w:rsidRDefault="009C3717">
      <w:pPr>
        <w:pStyle w:val="TOC6"/>
        <w:rPr>
          <w:rFonts w:asciiTheme="minorHAnsi" w:hAnsiTheme="minorHAnsi" w:cstheme="minorBidi"/>
          <w:sz w:val="22"/>
          <w:szCs w:val="22"/>
        </w:rPr>
      </w:pPr>
      <w:r w:rsidRPr="00AE26B7">
        <w:rPr>
          <w:lang w:val="es-419"/>
        </w:rPr>
        <w:t>1. Determinación y cumplimiento de las metas estratégicas de la UPOV</w:t>
      </w:r>
      <w:r>
        <w:tab/>
      </w:r>
      <w:r>
        <w:fldChar w:fldCharType="begin"/>
      </w:r>
      <w:r>
        <w:instrText xml:space="preserve"> PAGEREF _Toc49877619 \h </w:instrText>
      </w:r>
      <w:r>
        <w:fldChar w:fldCharType="separate"/>
      </w:r>
      <w:r w:rsidR="00A0633C">
        <w:t>5</w:t>
      </w:r>
      <w:r>
        <w:fldChar w:fldCharType="end"/>
      </w:r>
    </w:p>
    <w:p w14:paraId="65F5C1FD" w14:textId="5625B1F1" w:rsidR="009C3717" w:rsidRDefault="009C3717">
      <w:pPr>
        <w:pStyle w:val="TOC8"/>
        <w:rPr>
          <w:rFonts w:asciiTheme="minorHAnsi" w:hAnsiTheme="minorHAnsi" w:cstheme="minorBidi"/>
          <w:i w:val="0"/>
          <w:sz w:val="22"/>
          <w:szCs w:val="22"/>
        </w:rPr>
      </w:pPr>
      <w:r w:rsidRPr="00AE26B7">
        <w:rPr>
          <w:lang w:val="es-419"/>
        </w:rPr>
        <w:t>a)  Establecimiento de un plan operativo estratégico.</w:t>
      </w:r>
      <w:r>
        <w:tab/>
      </w:r>
      <w:r>
        <w:fldChar w:fldCharType="begin"/>
      </w:r>
      <w:r>
        <w:instrText xml:space="preserve"> PAGEREF _Toc49877620 \h </w:instrText>
      </w:r>
      <w:r>
        <w:fldChar w:fldCharType="separate"/>
      </w:r>
      <w:r w:rsidR="00A0633C">
        <w:t>5</w:t>
      </w:r>
      <w:r>
        <w:fldChar w:fldCharType="end"/>
      </w:r>
    </w:p>
    <w:p w14:paraId="201FE685" w14:textId="47AC184D" w:rsidR="009C3717" w:rsidRDefault="009C3717">
      <w:pPr>
        <w:pStyle w:val="TOC6"/>
        <w:rPr>
          <w:rFonts w:asciiTheme="minorHAnsi" w:hAnsiTheme="minorHAnsi" w:cstheme="minorBidi"/>
          <w:sz w:val="22"/>
          <w:szCs w:val="22"/>
        </w:rPr>
      </w:pPr>
      <w:r w:rsidRPr="00AE26B7">
        <w:rPr>
          <w:lang w:val="es-419"/>
        </w:rPr>
        <w:t>2. Organización de las sesiones del Consejo y del Comité Consultivo</w:t>
      </w:r>
      <w:r>
        <w:tab/>
      </w:r>
      <w:r>
        <w:fldChar w:fldCharType="begin"/>
      </w:r>
      <w:r>
        <w:instrText xml:space="preserve"> PAGEREF _Toc49877621 \h </w:instrText>
      </w:r>
      <w:r>
        <w:fldChar w:fldCharType="separate"/>
      </w:r>
      <w:r w:rsidR="00A0633C">
        <w:t>6</w:t>
      </w:r>
      <w:r>
        <w:fldChar w:fldCharType="end"/>
      </w:r>
    </w:p>
    <w:p w14:paraId="02DB4D78" w14:textId="4D2F10A2" w:rsidR="009C3717" w:rsidRDefault="009C3717">
      <w:pPr>
        <w:pStyle w:val="TOC8"/>
        <w:rPr>
          <w:rFonts w:asciiTheme="minorHAnsi" w:hAnsiTheme="minorHAnsi" w:cstheme="minorBidi"/>
          <w:i w:val="0"/>
          <w:sz w:val="22"/>
          <w:szCs w:val="22"/>
        </w:rPr>
      </w:pPr>
      <w:r w:rsidRPr="00AE26B7">
        <w:rPr>
          <w:lang w:val="es-419"/>
        </w:rPr>
        <w:t>a)  Participación en las sesiones del Consejo y del Comité Consultivo</w:t>
      </w:r>
      <w:r>
        <w:tab/>
      </w:r>
      <w:r>
        <w:fldChar w:fldCharType="begin"/>
      </w:r>
      <w:r>
        <w:instrText xml:space="preserve"> PAGEREF _Toc49877622 \h </w:instrText>
      </w:r>
      <w:r>
        <w:fldChar w:fldCharType="separate"/>
      </w:r>
      <w:r w:rsidR="00A0633C">
        <w:t>6</w:t>
      </w:r>
      <w:r>
        <w:fldChar w:fldCharType="end"/>
      </w:r>
    </w:p>
    <w:p w14:paraId="32379D35" w14:textId="41169FC5" w:rsidR="009C3717" w:rsidRDefault="009C3717">
      <w:pPr>
        <w:pStyle w:val="TOC6"/>
        <w:rPr>
          <w:rFonts w:asciiTheme="minorHAnsi" w:hAnsiTheme="minorHAnsi" w:cstheme="minorBidi"/>
          <w:sz w:val="22"/>
          <w:szCs w:val="22"/>
        </w:rPr>
      </w:pPr>
      <w:r w:rsidRPr="00AE26B7">
        <w:rPr>
          <w:lang w:val="es-419"/>
        </w:rPr>
        <w:t>3. Organización y supervisión de la labor de los comités de la UPOV</w:t>
      </w:r>
      <w:r>
        <w:tab/>
      </w:r>
      <w:r>
        <w:fldChar w:fldCharType="begin"/>
      </w:r>
      <w:r>
        <w:instrText xml:space="preserve"> PAGEREF _Toc49877623 \h </w:instrText>
      </w:r>
      <w:r>
        <w:fldChar w:fldCharType="separate"/>
      </w:r>
      <w:r w:rsidR="00A0633C">
        <w:t>6</w:t>
      </w:r>
      <w:r>
        <w:fldChar w:fldCharType="end"/>
      </w:r>
    </w:p>
    <w:p w14:paraId="1A96BEF8" w14:textId="315691C0" w:rsidR="009C3717" w:rsidRDefault="009C3717">
      <w:pPr>
        <w:pStyle w:val="TOC8"/>
        <w:rPr>
          <w:rFonts w:asciiTheme="minorHAnsi" w:hAnsiTheme="minorHAnsi" w:cstheme="minorBidi"/>
          <w:i w:val="0"/>
          <w:sz w:val="22"/>
          <w:szCs w:val="22"/>
        </w:rPr>
      </w:pPr>
      <w:r w:rsidRPr="00AE26B7">
        <w:rPr>
          <w:lang w:val="es-419"/>
        </w:rPr>
        <w:t>a) Aprobación y supervisión de los programas de trabajo del CAJ, el TC, los TWP y los grupos de trabajo especiales</w:t>
      </w:r>
      <w:r>
        <w:tab/>
      </w:r>
      <w:r>
        <w:fldChar w:fldCharType="begin"/>
      </w:r>
      <w:r>
        <w:instrText xml:space="preserve"> PAGEREF _Toc49877624 \h </w:instrText>
      </w:r>
      <w:r>
        <w:fldChar w:fldCharType="separate"/>
      </w:r>
      <w:r w:rsidR="00A0633C">
        <w:t>6</w:t>
      </w:r>
      <w:r>
        <w:fldChar w:fldCharType="end"/>
      </w:r>
    </w:p>
    <w:p w14:paraId="2428E9DE" w14:textId="7923AE14" w:rsidR="009C3717" w:rsidRDefault="009C3717">
      <w:pPr>
        <w:pStyle w:val="TOC8"/>
        <w:rPr>
          <w:rFonts w:asciiTheme="minorHAnsi" w:hAnsiTheme="minorHAnsi" w:cstheme="minorBidi"/>
          <w:i w:val="0"/>
          <w:sz w:val="22"/>
          <w:szCs w:val="22"/>
        </w:rPr>
      </w:pPr>
      <w:r w:rsidRPr="00AE26B7">
        <w:rPr>
          <w:lang w:val="es-419"/>
        </w:rPr>
        <w:t>b)  Elección de los presidentes del CAJ, el TC, los TWP y los grupos de trabajo especiales y los vicepresidentes del CAJ y del TC</w:t>
      </w:r>
      <w:r>
        <w:tab/>
      </w:r>
      <w:r>
        <w:fldChar w:fldCharType="begin"/>
      </w:r>
      <w:r>
        <w:instrText xml:space="preserve"> PAGEREF _Toc49877625 \h </w:instrText>
      </w:r>
      <w:r>
        <w:fldChar w:fldCharType="separate"/>
      </w:r>
      <w:r w:rsidR="00A0633C">
        <w:t>6</w:t>
      </w:r>
      <w:r>
        <w:fldChar w:fldCharType="end"/>
      </w:r>
    </w:p>
    <w:p w14:paraId="50A09ED9" w14:textId="17674127" w:rsidR="009C3717" w:rsidRDefault="009C3717">
      <w:pPr>
        <w:pStyle w:val="TOC8"/>
        <w:rPr>
          <w:rFonts w:asciiTheme="minorHAnsi" w:hAnsiTheme="minorHAnsi" w:cstheme="minorBidi"/>
          <w:i w:val="0"/>
          <w:sz w:val="22"/>
          <w:szCs w:val="22"/>
        </w:rPr>
      </w:pPr>
      <w:r w:rsidRPr="00AE26B7">
        <w:rPr>
          <w:lang w:val="es-419"/>
        </w:rPr>
        <w:t>c)  Aprobación de los calendarios anuales de reuniones.</w:t>
      </w:r>
      <w:r>
        <w:tab/>
      </w:r>
      <w:r>
        <w:fldChar w:fldCharType="begin"/>
      </w:r>
      <w:r>
        <w:instrText xml:space="preserve"> PAGEREF _Toc49877626 \h </w:instrText>
      </w:r>
      <w:r>
        <w:fldChar w:fldCharType="separate"/>
      </w:r>
      <w:r w:rsidR="00A0633C">
        <w:t>6</w:t>
      </w:r>
      <w:r>
        <w:fldChar w:fldCharType="end"/>
      </w:r>
    </w:p>
    <w:p w14:paraId="3CFAC353" w14:textId="4CCC6584" w:rsidR="009C3717" w:rsidRDefault="009C3717">
      <w:pPr>
        <w:pStyle w:val="TOC6"/>
        <w:rPr>
          <w:rFonts w:asciiTheme="minorHAnsi" w:hAnsiTheme="minorHAnsi" w:cstheme="minorBidi"/>
          <w:sz w:val="22"/>
          <w:szCs w:val="22"/>
        </w:rPr>
      </w:pPr>
      <w:r w:rsidRPr="00AE26B7">
        <w:rPr>
          <w:lang w:val="es-419"/>
        </w:rPr>
        <w:t>4. Coordinación, fiscalización y evaluación del rendimiento del programa y presupuesto para el bienio 2018-2019</w:t>
      </w:r>
      <w:r>
        <w:tab/>
      </w:r>
      <w:r>
        <w:fldChar w:fldCharType="begin"/>
      </w:r>
      <w:r>
        <w:instrText xml:space="preserve"> PAGEREF _Toc49877627 \h </w:instrText>
      </w:r>
      <w:r>
        <w:fldChar w:fldCharType="separate"/>
      </w:r>
      <w:r w:rsidR="00A0633C">
        <w:t>6</w:t>
      </w:r>
      <w:r>
        <w:fldChar w:fldCharType="end"/>
      </w:r>
    </w:p>
    <w:p w14:paraId="7B240E7B" w14:textId="5D95F4CB" w:rsidR="009C3717" w:rsidRDefault="009C3717">
      <w:pPr>
        <w:pStyle w:val="TOC8"/>
        <w:rPr>
          <w:rFonts w:asciiTheme="minorHAnsi" w:hAnsiTheme="minorHAnsi" w:cstheme="minorBidi"/>
          <w:i w:val="0"/>
          <w:sz w:val="22"/>
          <w:szCs w:val="22"/>
        </w:rPr>
      </w:pPr>
      <w:r w:rsidRPr="00AE26B7">
        <w:rPr>
          <w:lang w:val="es-419"/>
        </w:rPr>
        <w:t>a)  Ejecución del programa en el marco del presupuesto del bienio 2018-2019</w:t>
      </w:r>
      <w:r>
        <w:tab/>
      </w:r>
      <w:r>
        <w:fldChar w:fldCharType="begin"/>
      </w:r>
      <w:r>
        <w:instrText xml:space="preserve"> PAGEREF _Toc49877628 \h </w:instrText>
      </w:r>
      <w:r>
        <w:fldChar w:fldCharType="separate"/>
      </w:r>
      <w:r w:rsidR="00A0633C">
        <w:t>6</w:t>
      </w:r>
      <w:r>
        <w:fldChar w:fldCharType="end"/>
      </w:r>
    </w:p>
    <w:p w14:paraId="314C81E4" w14:textId="24F68EC4" w:rsidR="009C3717" w:rsidRDefault="009C3717">
      <w:pPr>
        <w:pStyle w:val="TOC8"/>
        <w:rPr>
          <w:rFonts w:asciiTheme="minorHAnsi" w:hAnsiTheme="minorHAnsi" w:cstheme="minorBidi"/>
          <w:i w:val="0"/>
          <w:sz w:val="22"/>
          <w:szCs w:val="22"/>
        </w:rPr>
      </w:pPr>
      <w:r w:rsidRPr="00AE26B7">
        <w:rPr>
          <w:lang w:val="es-419"/>
        </w:rPr>
        <w:t>b)  Aprobación de los estados financieros</w:t>
      </w:r>
      <w:r>
        <w:tab/>
      </w:r>
      <w:r>
        <w:fldChar w:fldCharType="begin"/>
      </w:r>
      <w:r>
        <w:instrText xml:space="preserve"> PAGEREF _Toc49877629 \h </w:instrText>
      </w:r>
      <w:r>
        <w:fldChar w:fldCharType="separate"/>
      </w:r>
      <w:r w:rsidR="00A0633C">
        <w:t>6</w:t>
      </w:r>
      <w:r>
        <w:fldChar w:fldCharType="end"/>
      </w:r>
    </w:p>
    <w:p w14:paraId="5F1FCF62" w14:textId="38E85177" w:rsidR="009C3717" w:rsidRDefault="009C3717">
      <w:pPr>
        <w:pStyle w:val="TOC8"/>
        <w:rPr>
          <w:rFonts w:asciiTheme="minorHAnsi" w:hAnsiTheme="minorHAnsi" w:cstheme="minorBidi"/>
          <w:i w:val="0"/>
          <w:sz w:val="22"/>
          <w:szCs w:val="22"/>
        </w:rPr>
      </w:pPr>
      <w:r w:rsidRPr="00AE26B7">
        <w:rPr>
          <w:lang w:val="es-419"/>
        </w:rPr>
        <w:t>c)  Aprobación del informe de gestión financiera</w:t>
      </w:r>
      <w:r>
        <w:tab/>
      </w:r>
      <w:r>
        <w:fldChar w:fldCharType="begin"/>
      </w:r>
      <w:r>
        <w:instrText xml:space="preserve"> PAGEREF _Toc49877630 \h </w:instrText>
      </w:r>
      <w:r>
        <w:fldChar w:fldCharType="separate"/>
      </w:r>
      <w:r w:rsidR="00A0633C">
        <w:t>6</w:t>
      </w:r>
      <w:r>
        <w:fldChar w:fldCharType="end"/>
      </w:r>
    </w:p>
    <w:p w14:paraId="6263CE59" w14:textId="259FE1FD" w:rsidR="009C3717" w:rsidRDefault="009C3717">
      <w:pPr>
        <w:pStyle w:val="TOC6"/>
        <w:rPr>
          <w:rFonts w:asciiTheme="minorHAnsi" w:hAnsiTheme="minorHAnsi" w:cstheme="minorBidi"/>
          <w:sz w:val="22"/>
          <w:szCs w:val="22"/>
        </w:rPr>
      </w:pPr>
      <w:r w:rsidRPr="00AE26B7">
        <w:rPr>
          <w:lang w:val="es-419"/>
        </w:rPr>
        <w:t>5. Preparación y adopción del programa y presupuesto para el bienio 2020</w:t>
      </w:r>
      <w:r w:rsidRPr="00AE26B7">
        <w:rPr>
          <w:lang w:val="es-419"/>
        </w:rPr>
        <w:noBreakHyphen/>
        <w:t>2021</w:t>
      </w:r>
      <w:r>
        <w:tab/>
      </w:r>
      <w:r>
        <w:fldChar w:fldCharType="begin"/>
      </w:r>
      <w:r>
        <w:instrText xml:space="preserve"> PAGEREF _Toc49877631 \h </w:instrText>
      </w:r>
      <w:r>
        <w:fldChar w:fldCharType="separate"/>
      </w:r>
      <w:r w:rsidR="00A0633C">
        <w:t>7</w:t>
      </w:r>
      <w:r>
        <w:fldChar w:fldCharType="end"/>
      </w:r>
    </w:p>
    <w:p w14:paraId="29F00DD1" w14:textId="736E4E41" w:rsidR="009C3717" w:rsidRDefault="009C3717">
      <w:pPr>
        <w:pStyle w:val="TOC8"/>
        <w:rPr>
          <w:rFonts w:asciiTheme="minorHAnsi" w:hAnsiTheme="minorHAnsi" w:cstheme="minorBidi"/>
          <w:i w:val="0"/>
          <w:sz w:val="22"/>
          <w:szCs w:val="22"/>
        </w:rPr>
      </w:pPr>
      <w:r w:rsidRPr="00AE26B7">
        <w:rPr>
          <w:lang w:val="es-419"/>
        </w:rPr>
        <w:t>a)  Preparación y adopción del programa y presupuesto para el bienio 2020-2021 con arreglo al “Reglamento financiero y Reglamentación financiera de la UPOV”</w:t>
      </w:r>
      <w:r>
        <w:tab/>
      </w:r>
      <w:r>
        <w:fldChar w:fldCharType="begin"/>
      </w:r>
      <w:r>
        <w:instrText xml:space="preserve"> PAGEREF _Toc49877632 \h </w:instrText>
      </w:r>
      <w:r>
        <w:fldChar w:fldCharType="separate"/>
      </w:r>
      <w:r w:rsidR="00A0633C">
        <w:t>7</w:t>
      </w:r>
      <w:r>
        <w:fldChar w:fldCharType="end"/>
      </w:r>
    </w:p>
    <w:p w14:paraId="794ECA76" w14:textId="13020062" w:rsidR="009C3717" w:rsidRDefault="009C3717">
      <w:pPr>
        <w:pStyle w:val="TOC6"/>
        <w:rPr>
          <w:rFonts w:asciiTheme="minorHAnsi" w:hAnsiTheme="minorHAnsi" w:cstheme="minorBidi"/>
          <w:sz w:val="22"/>
          <w:szCs w:val="22"/>
        </w:rPr>
      </w:pPr>
      <w:r w:rsidRPr="00AE26B7">
        <w:rPr>
          <w:lang w:val="es-419"/>
        </w:rPr>
        <w:t>6. Examen de la conformidad de leyes o proyectos de ley con el Acta de 1991 del Convenio de la UPOV</w:t>
      </w:r>
      <w:r>
        <w:tab/>
      </w:r>
      <w:r>
        <w:fldChar w:fldCharType="begin"/>
      </w:r>
      <w:r>
        <w:instrText xml:space="preserve"> PAGEREF _Toc49877633 \h </w:instrText>
      </w:r>
      <w:r>
        <w:fldChar w:fldCharType="separate"/>
      </w:r>
      <w:r w:rsidR="00A0633C">
        <w:t>7</w:t>
      </w:r>
      <w:r>
        <w:fldChar w:fldCharType="end"/>
      </w:r>
    </w:p>
    <w:p w14:paraId="5EBA1244" w14:textId="6D1B52DB" w:rsidR="009C3717" w:rsidRDefault="009C3717">
      <w:pPr>
        <w:pStyle w:val="TOC8"/>
        <w:rPr>
          <w:rFonts w:asciiTheme="minorHAnsi" w:hAnsiTheme="minorHAnsi" w:cstheme="minorBidi"/>
          <w:i w:val="0"/>
          <w:sz w:val="22"/>
          <w:szCs w:val="22"/>
        </w:rPr>
      </w:pPr>
      <w:r w:rsidRPr="00AE26B7">
        <w:rPr>
          <w:lang w:val="es-419"/>
        </w:rPr>
        <w:t>a)  Recomendaciones formuladas por el Comité Consultivo</w:t>
      </w:r>
      <w:r>
        <w:tab/>
      </w:r>
      <w:r>
        <w:fldChar w:fldCharType="begin"/>
      </w:r>
      <w:r>
        <w:instrText xml:space="preserve"> PAGEREF _Toc49877634 \h </w:instrText>
      </w:r>
      <w:r>
        <w:fldChar w:fldCharType="separate"/>
      </w:r>
      <w:r w:rsidR="00A0633C">
        <w:t>7</w:t>
      </w:r>
      <w:r>
        <w:fldChar w:fldCharType="end"/>
      </w:r>
    </w:p>
    <w:p w14:paraId="235BAF38" w14:textId="48D2DC0B" w:rsidR="009C3717" w:rsidRDefault="009C3717">
      <w:pPr>
        <w:pStyle w:val="TOC8"/>
        <w:rPr>
          <w:rFonts w:asciiTheme="minorHAnsi" w:hAnsiTheme="minorHAnsi" w:cstheme="minorBidi"/>
          <w:i w:val="0"/>
          <w:sz w:val="22"/>
          <w:szCs w:val="22"/>
        </w:rPr>
      </w:pPr>
      <w:r w:rsidRPr="00AE26B7">
        <w:rPr>
          <w:lang w:val="es-419"/>
        </w:rPr>
        <w:t>b)  Decisiones del Consejo</w:t>
      </w:r>
      <w:r>
        <w:tab/>
      </w:r>
      <w:r>
        <w:fldChar w:fldCharType="begin"/>
      </w:r>
      <w:r>
        <w:instrText xml:space="preserve"> PAGEREF _Toc49877635 \h </w:instrText>
      </w:r>
      <w:r>
        <w:fldChar w:fldCharType="separate"/>
      </w:r>
      <w:r w:rsidR="00A0633C">
        <w:t>7</w:t>
      </w:r>
      <w:r>
        <w:fldChar w:fldCharType="end"/>
      </w:r>
    </w:p>
    <w:p w14:paraId="0F5DBC22" w14:textId="125FF846" w:rsidR="009C3717" w:rsidRDefault="009C3717">
      <w:pPr>
        <w:pStyle w:val="TOC6"/>
        <w:rPr>
          <w:rFonts w:asciiTheme="minorHAnsi" w:hAnsiTheme="minorHAnsi" w:cstheme="minorBidi"/>
          <w:sz w:val="22"/>
          <w:szCs w:val="22"/>
        </w:rPr>
      </w:pPr>
      <w:r w:rsidRPr="00AE26B7">
        <w:rPr>
          <w:lang w:val="es-419"/>
        </w:rPr>
        <w:t>7. Examen de la situación relativa a las solicitudes y concesión de derechos de obtentor</w:t>
      </w:r>
      <w:r>
        <w:tab/>
      </w:r>
      <w:r>
        <w:fldChar w:fldCharType="begin"/>
      </w:r>
      <w:r>
        <w:instrText xml:space="preserve"> PAGEREF _Toc49877636 \h </w:instrText>
      </w:r>
      <w:r>
        <w:fldChar w:fldCharType="separate"/>
      </w:r>
      <w:r w:rsidR="00A0633C">
        <w:t>7</w:t>
      </w:r>
      <w:r>
        <w:fldChar w:fldCharType="end"/>
      </w:r>
    </w:p>
    <w:p w14:paraId="1A070E17" w14:textId="33FF9483" w:rsidR="009C3717" w:rsidRDefault="009C3717">
      <w:pPr>
        <w:pStyle w:val="TOC8"/>
        <w:rPr>
          <w:rFonts w:asciiTheme="minorHAnsi" w:hAnsiTheme="minorHAnsi" w:cstheme="minorBidi"/>
          <w:i w:val="0"/>
          <w:sz w:val="22"/>
          <w:szCs w:val="22"/>
        </w:rPr>
      </w:pPr>
      <w:r w:rsidRPr="00AE26B7">
        <w:rPr>
          <w:lang w:val="es-419"/>
        </w:rPr>
        <w:t>a)  Número de solicitudes de derechos de obtentor</w:t>
      </w:r>
      <w:r>
        <w:tab/>
      </w:r>
      <w:r>
        <w:fldChar w:fldCharType="begin"/>
      </w:r>
      <w:r>
        <w:instrText xml:space="preserve"> PAGEREF _Toc49877637 \h </w:instrText>
      </w:r>
      <w:r>
        <w:fldChar w:fldCharType="separate"/>
      </w:r>
      <w:r w:rsidR="00A0633C">
        <w:t>7</w:t>
      </w:r>
      <w:r>
        <w:fldChar w:fldCharType="end"/>
      </w:r>
    </w:p>
    <w:p w14:paraId="1BB44281" w14:textId="38F2C6EF" w:rsidR="009C3717" w:rsidRDefault="009C3717">
      <w:pPr>
        <w:pStyle w:val="TOC8"/>
        <w:rPr>
          <w:rFonts w:asciiTheme="minorHAnsi" w:hAnsiTheme="minorHAnsi" w:cstheme="minorBidi"/>
          <w:i w:val="0"/>
          <w:sz w:val="22"/>
          <w:szCs w:val="22"/>
        </w:rPr>
      </w:pPr>
      <w:r w:rsidRPr="00AE26B7">
        <w:rPr>
          <w:lang w:val="es-419"/>
        </w:rPr>
        <w:t>b)  Número de títulos concedidos</w:t>
      </w:r>
      <w:r>
        <w:tab/>
      </w:r>
      <w:r>
        <w:fldChar w:fldCharType="begin"/>
      </w:r>
      <w:r>
        <w:instrText xml:space="preserve"> PAGEREF _Toc49877638 \h </w:instrText>
      </w:r>
      <w:r>
        <w:fldChar w:fldCharType="separate"/>
      </w:r>
      <w:r w:rsidR="00A0633C">
        <w:t>7</w:t>
      </w:r>
      <w:r>
        <w:fldChar w:fldCharType="end"/>
      </w:r>
    </w:p>
    <w:p w14:paraId="6D68008A" w14:textId="6179C7D3" w:rsidR="009C3717" w:rsidRDefault="009C3717">
      <w:pPr>
        <w:pStyle w:val="TOC8"/>
        <w:rPr>
          <w:rFonts w:asciiTheme="minorHAnsi" w:hAnsiTheme="minorHAnsi" w:cstheme="minorBidi"/>
          <w:i w:val="0"/>
          <w:sz w:val="22"/>
          <w:szCs w:val="22"/>
        </w:rPr>
      </w:pPr>
      <w:r w:rsidRPr="00AE26B7">
        <w:rPr>
          <w:lang w:val="es-419"/>
        </w:rPr>
        <w:t>c)  Número de títulos en vigor</w:t>
      </w:r>
      <w:r>
        <w:tab/>
      </w:r>
      <w:r>
        <w:fldChar w:fldCharType="begin"/>
      </w:r>
      <w:r>
        <w:instrText xml:space="preserve"> PAGEREF _Toc49877639 \h </w:instrText>
      </w:r>
      <w:r>
        <w:fldChar w:fldCharType="separate"/>
      </w:r>
      <w:r w:rsidR="00A0633C">
        <w:t>7</w:t>
      </w:r>
      <w:r>
        <w:fldChar w:fldCharType="end"/>
      </w:r>
    </w:p>
    <w:p w14:paraId="49E99862" w14:textId="014E6008" w:rsidR="009C3717" w:rsidRDefault="009C3717">
      <w:pPr>
        <w:pStyle w:val="TOC8"/>
        <w:rPr>
          <w:rFonts w:asciiTheme="minorHAnsi" w:hAnsiTheme="minorHAnsi" w:cstheme="minorBidi"/>
          <w:i w:val="0"/>
          <w:sz w:val="22"/>
          <w:szCs w:val="22"/>
        </w:rPr>
      </w:pPr>
      <w:r w:rsidRPr="00AE26B7">
        <w:rPr>
          <w:lang w:val="es-419"/>
        </w:rPr>
        <w:t>d)  Número de géneros/especies protegidos por los miembros de la Unión</w:t>
      </w:r>
      <w:r>
        <w:tab/>
      </w:r>
      <w:r>
        <w:fldChar w:fldCharType="begin"/>
      </w:r>
      <w:r>
        <w:instrText xml:space="preserve"> PAGEREF _Toc49877640 \h </w:instrText>
      </w:r>
      <w:r>
        <w:fldChar w:fldCharType="separate"/>
      </w:r>
      <w:r w:rsidR="00A0633C">
        <w:t>8</w:t>
      </w:r>
      <w:r>
        <w:fldChar w:fldCharType="end"/>
      </w:r>
    </w:p>
    <w:p w14:paraId="2187B0F5" w14:textId="014B3F93" w:rsidR="009C3717" w:rsidRDefault="009C3717">
      <w:pPr>
        <w:pStyle w:val="TOC8"/>
        <w:rPr>
          <w:rFonts w:asciiTheme="minorHAnsi" w:hAnsiTheme="minorHAnsi" w:cstheme="minorBidi"/>
          <w:i w:val="0"/>
          <w:sz w:val="22"/>
          <w:szCs w:val="22"/>
        </w:rPr>
      </w:pPr>
      <w:r w:rsidRPr="00AE26B7">
        <w:rPr>
          <w:lang w:val="es-419"/>
        </w:rPr>
        <w:t>e)  Número de géneros/especies cuyas variedades se han protegido</w:t>
      </w:r>
      <w:r>
        <w:tab/>
      </w:r>
      <w:r>
        <w:fldChar w:fldCharType="begin"/>
      </w:r>
      <w:r>
        <w:instrText xml:space="preserve"> PAGEREF _Toc49877641 \h </w:instrText>
      </w:r>
      <w:r>
        <w:fldChar w:fldCharType="separate"/>
      </w:r>
      <w:r w:rsidR="00A0633C">
        <w:t>8</w:t>
      </w:r>
      <w:r>
        <w:fldChar w:fldCharType="end"/>
      </w:r>
    </w:p>
    <w:p w14:paraId="6D9C7A2C" w14:textId="2FF9FE2E" w:rsidR="009C3717" w:rsidRDefault="009C3717">
      <w:pPr>
        <w:pStyle w:val="TOC8"/>
        <w:rPr>
          <w:rFonts w:asciiTheme="minorHAnsi" w:hAnsiTheme="minorHAnsi" w:cstheme="minorBidi"/>
          <w:i w:val="0"/>
          <w:sz w:val="22"/>
          <w:szCs w:val="22"/>
        </w:rPr>
      </w:pPr>
      <w:r w:rsidRPr="00AE26B7">
        <w:rPr>
          <w:lang w:val="es-419"/>
        </w:rPr>
        <w:t>f) Análisis por tipo de cultivo</w:t>
      </w:r>
      <w:r>
        <w:tab/>
      </w:r>
      <w:r>
        <w:fldChar w:fldCharType="begin"/>
      </w:r>
      <w:r>
        <w:instrText xml:space="preserve"> PAGEREF _Toc49877642 \h </w:instrText>
      </w:r>
      <w:r>
        <w:fldChar w:fldCharType="separate"/>
      </w:r>
      <w:r w:rsidR="00A0633C">
        <w:t>8</w:t>
      </w:r>
      <w:r>
        <w:fldChar w:fldCharType="end"/>
      </w:r>
    </w:p>
    <w:p w14:paraId="2707DBA7" w14:textId="1DAC62C2" w:rsidR="009C3717" w:rsidRDefault="009C3717">
      <w:pPr>
        <w:pStyle w:val="TOC6"/>
        <w:rPr>
          <w:rFonts w:asciiTheme="minorHAnsi" w:hAnsiTheme="minorHAnsi" w:cstheme="minorBidi"/>
          <w:sz w:val="22"/>
          <w:szCs w:val="22"/>
        </w:rPr>
      </w:pPr>
      <w:r w:rsidRPr="00AE26B7">
        <w:rPr>
          <w:lang w:val="es-419"/>
        </w:rPr>
        <w:t>8. Facilitación de la presentación de solicitudes mediante UPOV PRISMA (antes conocida como formulario electrónico de solicitud de la UPOV (EAF))</w:t>
      </w:r>
      <w:r>
        <w:tab/>
      </w:r>
      <w:r>
        <w:fldChar w:fldCharType="begin"/>
      </w:r>
      <w:r>
        <w:instrText xml:space="preserve"> PAGEREF _Toc49877643 \h </w:instrText>
      </w:r>
      <w:r>
        <w:fldChar w:fldCharType="separate"/>
      </w:r>
      <w:r w:rsidR="00A0633C">
        <w:t>8</w:t>
      </w:r>
      <w:r>
        <w:fldChar w:fldCharType="end"/>
      </w:r>
    </w:p>
    <w:p w14:paraId="73825E45" w14:textId="5E7980D7" w:rsidR="009C3717" w:rsidRDefault="009C3717">
      <w:pPr>
        <w:pStyle w:val="TOC8"/>
        <w:rPr>
          <w:rFonts w:asciiTheme="minorHAnsi" w:hAnsiTheme="minorHAnsi" w:cstheme="minorBidi"/>
          <w:i w:val="0"/>
          <w:sz w:val="22"/>
          <w:szCs w:val="22"/>
        </w:rPr>
      </w:pPr>
      <w:r w:rsidRPr="00AE26B7">
        <w:rPr>
          <w:lang w:val="es-419"/>
        </w:rPr>
        <w:t>a)  Recomendaciones formuladas por el Comité Consultivo</w:t>
      </w:r>
      <w:r>
        <w:tab/>
      </w:r>
      <w:r>
        <w:fldChar w:fldCharType="begin"/>
      </w:r>
      <w:r>
        <w:instrText xml:space="preserve"> PAGEREF _Toc49877644 \h </w:instrText>
      </w:r>
      <w:r>
        <w:fldChar w:fldCharType="separate"/>
      </w:r>
      <w:r w:rsidR="00A0633C">
        <w:t>8</w:t>
      </w:r>
      <w:r>
        <w:fldChar w:fldCharType="end"/>
      </w:r>
    </w:p>
    <w:p w14:paraId="6B677DA4" w14:textId="0FFB148D" w:rsidR="009C3717" w:rsidRDefault="009C3717">
      <w:pPr>
        <w:pStyle w:val="TOC8"/>
        <w:rPr>
          <w:rFonts w:asciiTheme="minorHAnsi" w:hAnsiTheme="minorHAnsi" w:cstheme="minorBidi"/>
          <w:i w:val="0"/>
          <w:sz w:val="22"/>
          <w:szCs w:val="22"/>
        </w:rPr>
      </w:pPr>
      <w:r w:rsidRPr="00AE26B7">
        <w:rPr>
          <w:lang w:val="es-419"/>
        </w:rPr>
        <w:t>b)  Decisiones del Consejo</w:t>
      </w:r>
      <w:r>
        <w:tab/>
      </w:r>
      <w:r>
        <w:fldChar w:fldCharType="begin"/>
      </w:r>
      <w:r>
        <w:instrText xml:space="preserve"> PAGEREF _Toc49877645 \h </w:instrText>
      </w:r>
      <w:r>
        <w:fldChar w:fldCharType="separate"/>
      </w:r>
      <w:r w:rsidR="00A0633C">
        <w:t>8</w:t>
      </w:r>
      <w:r>
        <w:fldChar w:fldCharType="end"/>
      </w:r>
    </w:p>
    <w:p w14:paraId="7C4BF117" w14:textId="50606D41" w:rsidR="009C3717" w:rsidRDefault="009C3717">
      <w:pPr>
        <w:pStyle w:val="TOC8"/>
        <w:rPr>
          <w:rFonts w:asciiTheme="minorHAnsi" w:hAnsiTheme="minorHAnsi" w:cstheme="minorBidi"/>
          <w:i w:val="0"/>
          <w:sz w:val="22"/>
          <w:szCs w:val="22"/>
        </w:rPr>
      </w:pPr>
      <w:r w:rsidRPr="00AE26B7">
        <w:rPr>
          <w:lang w:val="es-419"/>
        </w:rPr>
        <w:t>c)  Número de miembros de la UPOV que participan en UPOV PRISMA</w:t>
      </w:r>
      <w:r>
        <w:tab/>
      </w:r>
      <w:r>
        <w:fldChar w:fldCharType="begin"/>
      </w:r>
      <w:r>
        <w:instrText xml:space="preserve"> PAGEREF _Toc49877646 \h </w:instrText>
      </w:r>
      <w:r>
        <w:fldChar w:fldCharType="separate"/>
      </w:r>
      <w:r w:rsidR="00A0633C">
        <w:t>8</w:t>
      </w:r>
      <w:r>
        <w:fldChar w:fldCharType="end"/>
      </w:r>
    </w:p>
    <w:p w14:paraId="086CEA95" w14:textId="6A6A7524" w:rsidR="009C3717" w:rsidRDefault="009C3717">
      <w:pPr>
        <w:pStyle w:val="TOC8"/>
        <w:rPr>
          <w:rFonts w:asciiTheme="minorHAnsi" w:hAnsiTheme="minorHAnsi" w:cstheme="minorBidi"/>
          <w:i w:val="0"/>
          <w:sz w:val="22"/>
          <w:szCs w:val="22"/>
        </w:rPr>
      </w:pPr>
      <w:r w:rsidRPr="00AE26B7">
        <w:rPr>
          <w:lang w:val="es-419"/>
        </w:rPr>
        <w:t>d) Número de cultivos o especies que abarca UPOV PRISMA</w:t>
      </w:r>
      <w:r>
        <w:tab/>
      </w:r>
      <w:r>
        <w:fldChar w:fldCharType="begin"/>
      </w:r>
      <w:r>
        <w:instrText xml:space="preserve"> PAGEREF _Toc49877647 \h </w:instrText>
      </w:r>
      <w:r>
        <w:fldChar w:fldCharType="separate"/>
      </w:r>
      <w:r w:rsidR="00A0633C">
        <w:t>9</w:t>
      </w:r>
      <w:r>
        <w:fldChar w:fldCharType="end"/>
      </w:r>
    </w:p>
    <w:p w14:paraId="557006E8" w14:textId="192ED2B3" w:rsidR="009C3717" w:rsidRDefault="009C3717">
      <w:pPr>
        <w:pStyle w:val="TOC8"/>
        <w:rPr>
          <w:rFonts w:asciiTheme="minorHAnsi" w:hAnsiTheme="minorHAnsi" w:cstheme="minorBidi"/>
          <w:i w:val="0"/>
          <w:sz w:val="22"/>
          <w:szCs w:val="22"/>
        </w:rPr>
      </w:pPr>
      <w:r w:rsidRPr="00AE26B7">
        <w:rPr>
          <w:lang w:val="es-419"/>
        </w:rPr>
        <w:t>e) Número de solicitudes efectuadas por medio de UPOV PRISMA (véase UV. 2)</w:t>
      </w:r>
      <w:r>
        <w:tab/>
      </w:r>
      <w:r>
        <w:fldChar w:fldCharType="begin"/>
      </w:r>
      <w:r>
        <w:instrText xml:space="preserve"> PAGEREF _Toc49877648 \h </w:instrText>
      </w:r>
      <w:r>
        <w:fldChar w:fldCharType="separate"/>
      </w:r>
      <w:r w:rsidR="00A0633C">
        <w:t>9</w:t>
      </w:r>
      <w:r>
        <w:fldChar w:fldCharType="end"/>
      </w:r>
    </w:p>
    <w:p w14:paraId="45C5D5A3" w14:textId="5ACAFAEE" w:rsidR="009C3717" w:rsidRDefault="009C3717">
      <w:pPr>
        <w:pStyle w:val="TOC6"/>
        <w:rPr>
          <w:rFonts w:asciiTheme="minorHAnsi" w:hAnsiTheme="minorHAnsi" w:cstheme="minorBidi"/>
          <w:sz w:val="22"/>
          <w:szCs w:val="22"/>
        </w:rPr>
      </w:pPr>
      <w:r w:rsidRPr="00AE26B7">
        <w:rPr>
          <w:lang w:val="es-419"/>
        </w:rPr>
        <w:t>9. Promoción de la cooperación voluntaria entre los miembros de la Unión en la aplicación del Convenio de la UPOV</w:t>
      </w:r>
      <w:r>
        <w:tab/>
      </w:r>
      <w:r>
        <w:fldChar w:fldCharType="begin"/>
      </w:r>
      <w:r>
        <w:instrText xml:space="preserve"> PAGEREF _Toc49877649 \h </w:instrText>
      </w:r>
      <w:r>
        <w:fldChar w:fldCharType="separate"/>
      </w:r>
      <w:r w:rsidR="00A0633C">
        <w:t>9</w:t>
      </w:r>
      <w:r>
        <w:fldChar w:fldCharType="end"/>
      </w:r>
    </w:p>
    <w:p w14:paraId="51A1A282" w14:textId="5CEF6F39" w:rsidR="009C3717" w:rsidRDefault="009C3717">
      <w:pPr>
        <w:pStyle w:val="TOC8"/>
        <w:rPr>
          <w:rFonts w:asciiTheme="minorHAnsi" w:hAnsiTheme="minorHAnsi" w:cstheme="minorBidi"/>
          <w:i w:val="0"/>
          <w:sz w:val="22"/>
          <w:szCs w:val="22"/>
        </w:rPr>
      </w:pPr>
      <w:r w:rsidRPr="00AE26B7">
        <w:rPr>
          <w:lang w:val="es-419"/>
        </w:rPr>
        <w:t>a)  Recomendaciones formuladas por el Comité Consultivo</w:t>
      </w:r>
      <w:r>
        <w:tab/>
      </w:r>
      <w:r>
        <w:fldChar w:fldCharType="begin"/>
      </w:r>
      <w:r>
        <w:instrText xml:space="preserve"> PAGEREF _Toc49877650 \h </w:instrText>
      </w:r>
      <w:r>
        <w:fldChar w:fldCharType="separate"/>
      </w:r>
      <w:r w:rsidR="00A0633C">
        <w:t>9</w:t>
      </w:r>
      <w:r>
        <w:fldChar w:fldCharType="end"/>
      </w:r>
    </w:p>
    <w:p w14:paraId="40E43C54" w14:textId="3105D59D" w:rsidR="009C3717" w:rsidRDefault="009C3717">
      <w:pPr>
        <w:pStyle w:val="TOC8"/>
        <w:rPr>
          <w:rFonts w:asciiTheme="minorHAnsi" w:hAnsiTheme="minorHAnsi" w:cstheme="minorBidi"/>
          <w:i w:val="0"/>
          <w:sz w:val="22"/>
          <w:szCs w:val="22"/>
        </w:rPr>
      </w:pPr>
      <w:r w:rsidRPr="00AE26B7">
        <w:rPr>
          <w:lang w:val="es-419"/>
        </w:rPr>
        <w:t>b) Decisiones del Consejo</w:t>
      </w:r>
      <w:r>
        <w:tab/>
      </w:r>
      <w:r>
        <w:fldChar w:fldCharType="begin"/>
      </w:r>
      <w:r>
        <w:instrText xml:space="preserve"> PAGEREF _Toc49877651 \h </w:instrText>
      </w:r>
      <w:r>
        <w:fldChar w:fldCharType="separate"/>
      </w:r>
      <w:r w:rsidR="00A0633C">
        <w:t>9</w:t>
      </w:r>
      <w:r>
        <w:fldChar w:fldCharType="end"/>
      </w:r>
    </w:p>
    <w:p w14:paraId="0EEB39F6" w14:textId="11BD1F9B" w:rsidR="009C3717" w:rsidRDefault="009C3717">
      <w:pPr>
        <w:pStyle w:val="TOC8"/>
        <w:rPr>
          <w:rFonts w:asciiTheme="minorHAnsi" w:hAnsiTheme="minorHAnsi" w:cstheme="minorBidi"/>
          <w:i w:val="0"/>
          <w:sz w:val="22"/>
          <w:szCs w:val="22"/>
        </w:rPr>
      </w:pPr>
      <w:r w:rsidRPr="00AE26B7">
        <w:rPr>
          <w:lang w:val="es-419"/>
        </w:rPr>
        <w:t>c) Acuerdos de cooperación entre los miembros de la Unión</w:t>
      </w:r>
      <w:r>
        <w:tab/>
      </w:r>
      <w:r>
        <w:fldChar w:fldCharType="begin"/>
      </w:r>
      <w:r>
        <w:instrText xml:space="preserve"> PAGEREF _Toc49877652 \h </w:instrText>
      </w:r>
      <w:r>
        <w:fldChar w:fldCharType="separate"/>
      </w:r>
      <w:r w:rsidR="00A0633C">
        <w:t>9</w:t>
      </w:r>
      <w:r>
        <w:fldChar w:fldCharType="end"/>
      </w:r>
    </w:p>
    <w:p w14:paraId="711B44DE" w14:textId="7BEB937F" w:rsidR="009C3717" w:rsidRDefault="009C3717">
      <w:pPr>
        <w:pStyle w:val="TOC6"/>
        <w:rPr>
          <w:rFonts w:asciiTheme="minorHAnsi" w:hAnsiTheme="minorHAnsi" w:cstheme="minorBidi"/>
          <w:sz w:val="22"/>
          <w:szCs w:val="22"/>
        </w:rPr>
      </w:pPr>
      <w:r w:rsidRPr="00AE26B7">
        <w:rPr>
          <w:lang w:val="es-419"/>
        </w:rPr>
        <w:t>10. Supervisión de la puesta en práctica de la estrategia de formación y asistencia</w:t>
      </w:r>
      <w:r>
        <w:tab/>
      </w:r>
      <w:r>
        <w:fldChar w:fldCharType="begin"/>
      </w:r>
      <w:r>
        <w:instrText xml:space="preserve"> PAGEREF _Toc49877653 \h </w:instrText>
      </w:r>
      <w:r>
        <w:fldChar w:fldCharType="separate"/>
      </w:r>
      <w:r w:rsidR="00A0633C">
        <w:t>9</w:t>
      </w:r>
      <w:r>
        <w:fldChar w:fldCharType="end"/>
      </w:r>
    </w:p>
    <w:p w14:paraId="3E2DE2D3" w14:textId="1B982C49" w:rsidR="009C3717" w:rsidRDefault="009C3717">
      <w:pPr>
        <w:pStyle w:val="TOC8"/>
        <w:rPr>
          <w:rFonts w:asciiTheme="minorHAnsi" w:hAnsiTheme="minorHAnsi" w:cstheme="minorBidi"/>
          <w:i w:val="0"/>
          <w:sz w:val="22"/>
          <w:szCs w:val="22"/>
        </w:rPr>
      </w:pPr>
      <w:r w:rsidRPr="00AE26B7">
        <w:rPr>
          <w:lang w:val="es-419"/>
        </w:rPr>
        <w:t>a) Evaluación de los informes anuales del secretario general, informes sobre el rendimiento del bienio y otra información</w:t>
      </w:r>
      <w:r>
        <w:tab/>
      </w:r>
      <w:r>
        <w:fldChar w:fldCharType="begin"/>
      </w:r>
      <w:r>
        <w:instrText xml:space="preserve"> PAGEREF _Toc49877654 \h </w:instrText>
      </w:r>
      <w:r>
        <w:fldChar w:fldCharType="separate"/>
      </w:r>
      <w:r w:rsidR="00A0633C">
        <w:t>9</w:t>
      </w:r>
      <w:r>
        <w:fldChar w:fldCharType="end"/>
      </w:r>
    </w:p>
    <w:p w14:paraId="01637AF8" w14:textId="4E89CD6F" w:rsidR="009C3717" w:rsidRDefault="009C3717">
      <w:pPr>
        <w:pStyle w:val="TOC8"/>
        <w:rPr>
          <w:rFonts w:asciiTheme="minorHAnsi" w:hAnsiTheme="minorHAnsi" w:cstheme="minorBidi"/>
          <w:i w:val="0"/>
          <w:sz w:val="22"/>
          <w:szCs w:val="22"/>
        </w:rPr>
      </w:pPr>
      <w:r w:rsidRPr="00AE26B7">
        <w:rPr>
          <w:lang w:val="es-419"/>
        </w:rPr>
        <w:t>b) Estados que se adhieren al Acta de 1991 del Convenio de la UPOV o que ratifican dicha Acta; Estados y organizaciones que pasan a ser miembros de la Unión; y número de géneros y especies protegidos por los miembros de la Unión</w:t>
      </w:r>
      <w:r>
        <w:tab/>
      </w:r>
      <w:r>
        <w:fldChar w:fldCharType="begin"/>
      </w:r>
      <w:r>
        <w:instrText xml:space="preserve"> PAGEREF _Toc49877655 \h </w:instrText>
      </w:r>
      <w:r>
        <w:fldChar w:fldCharType="separate"/>
      </w:r>
      <w:r w:rsidR="00A0633C">
        <w:t>9</w:t>
      </w:r>
      <w:r>
        <w:fldChar w:fldCharType="end"/>
      </w:r>
    </w:p>
    <w:p w14:paraId="6071260D" w14:textId="2FBBF26C" w:rsidR="009C3717" w:rsidRDefault="009C3717">
      <w:pPr>
        <w:pStyle w:val="TOC8"/>
        <w:rPr>
          <w:rFonts w:asciiTheme="minorHAnsi" w:hAnsiTheme="minorHAnsi" w:cstheme="minorBidi"/>
          <w:i w:val="0"/>
          <w:sz w:val="22"/>
          <w:szCs w:val="22"/>
        </w:rPr>
      </w:pPr>
      <w:r w:rsidRPr="00AE26B7">
        <w:rPr>
          <w:lang w:val="es-419"/>
        </w:rPr>
        <w:t>c)  Medidas adoptadas para impartir formación y prestar asistencia en la introducción y aplicación del sistema de la UPOV</w:t>
      </w:r>
      <w:r>
        <w:tab/>
      </w:r>
      <w:r>
        <w:fldChar w:fldCharType="begin"/>
      </w:r>
      <w:r>
        <w:instrText xml:space="preserve"> PAGEREF _Toc49877656 \h </w:instrText>
      </w:r>
      <w:r>
        <w:fldChar w:fldCharType="separate"/>
      </w:r>
      <w:r w:rsidR="00A0633C">
        <w:t>9</w:t>
      </w:r>
      <w:r>
        <w:fldChar w:fldCharType="end"/>
      </w:r>
    </w:p>
    <w:p w14:paraId="6FCDB622" w14:textId="0AE2B778" w:rsidR="009C3717" w:rsidRDefault="009C3717">
      <w:pPr>
        <w:pStyle w:val="TOC6"/>
        <w:rPr>
          <w:rFonts w:asciiTheme="minorHAnsi" w:hAnsiTheme="minorHAnsi" w:cstheme="minorBidi"/>
          <w:sz w:val="22"/>
          <w:szCs w:val="22"/>
        </w:rPr>
      </w:pPr>
      <w:r w:rsidRPr="00AE26B7">
        <w:rPr>
          <w:lang w:val="es-419"/>
        </w:rPr>
        <w:t>11. Supervisión de la puesta en práctica de la estrategia de comunicación</w:t>
      </w:r>
      <w:r>
        <w:tab/>
      </w:r>
      <w:r>
        <w:fldChar w:fldCharType="begin"/>
      </w:r>
      <w:r>
        <w:instrText xml:space="preserve"> PAGEREF _Toc49877657 \h </w:instrText>
      </w:r>
      <w:r>
        <w:fldChar w:fldCharType="separate"/>
      </w:r>
      <w:r w:rsidR="00A0633C">
        <w:t>9</w:t>
      </w:r>
      <w:r>
        <w:fldChar w:fldCharType="end"/>
      </w:r>
    </w:p>
    <w:p w14:paraId="41D133DB" w14:textId="7BF5078F" w:rsidR="009C3717" w:rsidRDefault="009C3717">
      <w:pPr>
        <w:pStyle w:val="TOC8"/>
        <w:rPr>
          <w:rFonts w:asciiTheme="minorHAnsi" w:hAnsiTheme="minorHAnsi" w:cstheme="minorBidi"/>
          <w:i w:val="0"/>
          <w:sz w:val="22"/>
          <w:szCs w:val="22"/>
        </w:rPr>
      </w:pPr>
      <w:r w:rsidRPr="00AE26B7">
        <w:rPr>
          <w:lang w:val="es-419"/>
        </w:rPr>
        <w:t>a) Evaluación de los informes anuales del secretario general, informes sobre el rendimiento del bienio y otra información</w:t>
      </w:r>
      <w:r>
        <w:tab/>
      </w:r>
      <w:r>
        <w:fldChar w:fldCharType="begin"/>
      </w:r>
      <w:r>
        <w:instrText xml:space="preserve"> PAGEREF _Toc49877658 \h </w:instrText>
      </w:r>
      <w:r>
        <w:fldChar w:fldCharType="separate"/>
      </w:r>
      <w:r w:rsidR="00A0633C">
        <w:t>9</w:t>
      </w:r>
      <w:r>
        <w:fldChar w:fldCharType="end"/>
      </w:r>
    </w:p>
    <w:p w14:paraId="11BF3BFE" w14:textId="02C15E29" w:rsidR="009C3717" w:rsidRDefault="009C3717">
      <w:pPr>
        <w:pStyle w:val="TOC8"/>
        <w:rPr>
          <w:rFonts w:asciiTheme="minorHAnsi" w:hAnsiTheme="minorHAnsi" w:cstheme="minorBidi"/>
          <w:i w:val="0"/>
          <w:sz w:val="22"/>
          <w:szCs w:val="22"/>
        </w:rPr>
      </w:pPr>
      <w:r w:rsidRPr="00AE26B7">
        <w:rPr>
          <w:lang w:val="es-419"/>
        </w:rPr>
        <w:t>b) Recomendaciones del Comité Consultivo sobre la estrategia de comunicación</w:t>
      </w:r>
      <w:r>
        <w:tab/>
      </w:r>
      <w:r>
        <w:fldChar w:fldCharType="begin"/>
      </w:r>
      <w:r>
        <w:instrText xml:space="preserve"> PAGEREF _Toc49877659 \h </w:instrText>
      </w:r>
      <w:r>
        <w:fldChar w:fldCharType="separate"/>
      </w:r>
      <w:r w:rsidR="00A0633C">
        <w:t>10</w:t>
      </w:r>
      <w:r>
        <w:fldChar w:fldCharType="end"/>
      </w:r>
    </w:p>
    <w:p w14:paraId="706D342C" w14:textId="4C9DFB46" w:rsidR="009C3717" w:rsidRDefault="009C3717">
      <w:pPr>
        <w:pStyle w:val="TOC6"/>
        <w:rPr>
          <w:rFonts w:asciiTheme="minorHAnsi" w:hAnsiTheme="minorHAnsi" w:cstheme="minorBidi"/>
          <w:sz w:val="22"/>
          <w:szCs w:val="22"/>
        </w:rPr>
      </w:pPr>
      <w:r w:rsidRPr="00AE26B7">
        <w:rPr>
          <w:lang w:val="es-419"/>
        </w:rPr>
        <w:lastRenderedPageBreak/>
        <w:t>12. Orientación política sobre las relaciones que se mantienen con otras organizaciones</w:t>
      </w:r>
      <w:r>
        <w:tab/>
      </w:r>
      <w:r>
        <w:fldChar w:fldCharType="begin"/>
      </w:r>
      <w:r>
        <w:instrText xml:space="preserve"> PAGEREF _Toc49877660 \h </w:instrText>
      </w:r>
      <w:r>
        <w:fldChar w:fldCharType="separate"/>
      </w:r>
      <w:r w:rsidR="00A0633C">
        <w:t>10</w:t>
      </w:r>
      <w:r>
        <w:fldChar w:fldCharType="end"/>
      </w:r>
    </w:p>
    <w:p w14:paraId="28775EF7" w14:textId="7AC9003B" w:rsidR="009C3717" w:rsidRDefault="009C3717">
      <w:pPr>
        <w:pStyle w:val="TOC8"/>
        <w:rPr>
          <w:rFonts w:asciiTheme="minorHAnsi" w:hAnsiTheme="minorHAnsi" w:cstheme="minorBidi"/>
          <w:i w:val="0"/>
          <w:sz w:val="22"/>
          <w:szCs w:val="22"/>
        </w:rPr>
      </w:pPr>
      <w:r w:rsidRPr="00AE26B7">
        <w:rPr>
          <w:lang w:val="es-419"/>
        </w:rPr>
        <w:t>a)  Recomendaciones formuladas por el Comité Consultivo</w:t>
      </w:r>
      <w:r>
        <w:tab/>
      </w:r>
      <w:r>
        <w:fldChar w:fldCharType="begin"/>
      </w:r>
      <w:r>
        <w:instrText xml:space="preserve"> PAGEREF _Toc49877661 \h </w:instrText>
      </w:r>
      <w:r>
        <w:fldChar w:fldCharType="separate"/>
      </w:r>
      <w:r w:rsidR="00A0633C">
        <w:t>10</w:t>
      </w:r>
      <w:r>
        <w:fldChar w:fldCharType="end"/>
      </w:r>
    </w:p>
    <w:p w14:paraId="068301A0" w14:textId="7E84464D" w:rsidR="009C3717" w:rsidRDefault="009C3717">
      <w:pPr>
        <w:pStyle w:val="TOC8"/>
        <w:rPr>
          <w:rFonts w:asciiTheme="minorHAnsi" w:hAnsiTheme="minorHAnsi" w:cstheme="minorBidi"/>
          <w:i w:val="0"/>
          <w:sz w:val="22"/>
          <w:szCs w:val="22"/>
        </w:rPr>
      </w:pPr>
      <w:r w:rsidRPr="00AE26B7">
        <w:rPr>
          <w:lang w:val="es-419"/>
        </w:rPr>
        <w:t>b) Decisiones del Consejo</w:t>
      </w:r>
      <w:r>
        <w:tab/>
      </w:r>
      <w:r>
        <w:fldChar w:fldCharType="begin"/>
      </w:r>
      <w:r>
        <w:instrText xml:space="preserve"> PAGEREF _Toc49877662 \h </w:instrText>
      </w:r>
      <w:r>
        <w:fldChar w:fldCharType="separate"/>
      </w:r>
      <w:r w:rsidR="00A0633C">
        <w:t>10</w:t>
      </w:r>
      <w:r>
        <w:fldChar w:fldCharType="end"/>
      </w:r>
    </w:p>
    <w:p w14:paraId="6AE20D12" w14:textId="4E19D2A5" w:rsidR="009C3717" w:rsidRDefault="009C3717">
      <w:pPr>
        <w:pStyle w:val="TOC6"/>
        <w:rPr>
          <w:rFonts w:asciiTheme="minorHAnsi" w:hAnsiTheme="minorHAnsi" w:cstheme="minorBidi"/>
          <w:sz w:val="22"/>
          <w:szCs w:val="22"/>
        </w:rPr>
      </w:pPr>
      <w:r w:rsidRPr="00AE26B7">
        <w:rPr>
          <w:lang w:val="es-419"/>
        </w:rPr>
        <w:t>13. Políticas sobre otras cuestiones</w:t>
      </w:r>
      <w:r>
        <w:tab/>
      </w:r>
      <w:r>
        <w:fldChar w:fldCharType="begin"/>
      </w:r>
      <w:r>
        <w:instrText xml:space="preserve"> PAGEREF _Toc49877663 \h </w:instrText>
      </w:r>
      <w:r>
        <w:fldChar w:fldCharType="separate"/>
      </w:r>
      <w:r w:rsidR="00A0633C">
        <w:t>10</w:t>
      </w:r>
      <w:r>
        <w:fldChar w:fldCharType="end"/>
      </w:r>
    </w:p>
    <w:p w14:paraId="7D1C6359" w14:textId="1C40AFD7" w:rsidR="009C3717" w:rsidRDefault="009C3717">
      <w:pPr>
        <w:pStyle w:val="TOC8"/>
        <w:rPr>
          <w:rFonts w:asciiTheme="minorHAnsi" w:hAnsiTheme="minorHAnsi" w:cstheme="minorBidi"/>
          <w:i w:val="0"/>
          <w:sz w:val="22"/>
          <w:szCs w:val="22"/>
        </w:rPr>
      </w:pPr>
      <w:r w:rsidRPr="00AE26B7">
        <w:rPr>
          <w:lang w:val="es-419"/>
        </w:rPr>
        <w:t>a)  Recomendaciones formuladas por el Comité Consultivo</w:t>
      </w:r>
      <w:r>
        <w:tab/>
      </w:r>
      <w:r>
        <w:fldChar w:fldCharType="begin"/>
      </w:r>
      <w:r>
        <w:instrText xml:space="preserve"> PAGEREF _Toc49877664 \h </w:instrText>
      </w:r>
      <w:r>
        <w:fldChar w:fldCharType="separate"/>
      </w:r>
      <w:r w:rsidR="00A0633C">
        <w:t>10</w:t>
      </w:r>
      <w:r>
        <w:fldChar w:fldCharType="end"/>
      </w:r>
    </w:p>
    <w:p w14:paraId="451C3841" w14:textId="26D445FC" w:rsidR="009C3717" w:rsidRDefault="009C3717">
      <w:pPr>
        <w:pStyle w:val="TOC8"/>
        <w:rPr>
          <w:rFonts w:asciiTheme="minorHAnsi" w:hAnsiTheme="minorHAnsi" w:cstheme="minorBidi"/>
          <w:i w:val="0"/>
          <w:sz w:val="22"/>
          <w:szCs w:val="22"/>
        </w:rPr>
      </w:pPr>
      <w:r w:rsidRPr="00AE26B7">
        <w:rPr>
          <w:lang w:val="es-419"/>
        </w:rPr>
        <w:t>b)  Decisiones del Consejo</w:t>
      </w:r>
      <w:r>
        <w:tab/>
      </w:r>
      <w:r>
        <w:fldChar w:fldCharType="begin"/>
      </w:r>
      <w:r>
        <w:instrText xml:space="preserve"> PAGEREF _Toc49877665 \h </w:instrText>
      </w:r>
      <w:r>
        <w:fldChar w:fldCharType="separate"/>
      </w:r>
      <w:r w:rsidR="00A0633C">
        <w:t>11</w:t>
      </w:r>
      <w:r>
        <w:fldChar w:fldCharType="end"/>
      </w:r>
    </w:p>
    <w:p w14:paraId="66A6F73E" w14:textId="298E1582" w:rsidR="009C3717" w:rsidRDefault="009C3717">
      <w:pPr>
        <w:pStyle w:val="TOC8"/>
        <w:rPr>
          <w:rFonts w:asciiTheme="minorHAnsi" w:hAnsiTheme="minorHAnsi" w:cstheme="minorBidi"/>
          <w:i w:val="0"/>
          <w:sz w:val="22"/>
          <w:szCs w:val="22"/>
        </w:rPr>
      </w:pPr>
      <w:r w:rsidRPr="00AE26B7">
        <w:rPr>
          <w:lang w:val="es-419"/>
        </w:rPr>
        <w:t>c) Aprobación por el Consejo de documentos en los que se presenta la política de la UPOV</w:t>
      </w:r>
      <w:r>
        <w:tab/>
      </w:r>
      <w:r>
        <w:fldChar w:fldCharType="begin"/>
      </w:r>
      <w:r>
        <w:instrText xml:space="preserve"> PAGEREF _Toc49877666 \h </w:instrText>
      </w:r>
      <w:r>
        <w:fldChar w:fldCharType="separate"/>
      </w:r>
      <w:r w:rsidR="00A0633C">
        <w:t>11</w:t>
      </w:r>
      <w:r>
        <w:fldChar w:fldCharType="end"/>
      </w:r>
    </w:p>
    <w:p w14:paraId="2E67F95D" w14:textId="7000A3F0" w:rsidR="009C3717" w:rsidRDefault="009C3717">
      <w:pPr>
        <w:pStyle w:val="TOC3"/>
        <w:rPr>
          <w:rFonts w:asciiTheme="minorHAnsi" w:hAnsiTheme="minorHAnsi" w:cstheme="minorBidi"/>
          <w:b w:val="0"/>
          <w:noProof/>
          <w:sz w:val="22"/>
          <w:szCs w:val="22"/>
          <w:lang w:val="en-US"/>
        </w:rPr>
      </w:pPr>
      <w:r w:rsidRPr="00AE26B7">
        <w:rPr>
          <w:noProof/>
          <w:lang w:val="es-419"/>
        </w:rPr>
        <w:t>SUBPROGRAMA UV.2: SERVICIOS PRESTADOS A LA UNIÓN PARA MEJORAR LA EFICACIA DEL SISTEMA DE LA UPOV</w:t>
      </w:r>
      <w:r>
        <w:rPr>
          <w:noProof/>
        </w:rPr>
        <w:tab/>
      </w:r>
      <w:r>
        <w:rPr>
          <w:noProof/>
        </w:rPr>
        <w:fldChar w:fldCharType="begin"/>
      </w:r>
      <w:r>
        <w:rPr>
          <w:noProof/>
        </w:rPr>
        <w:instrText xml:space="preserve"> PAGEREF _Toc49877667 \h </w:instrText>
      </w:r>
      <w:r>
        <w:rPr>
          <w:noProof/>
        </w:rPr>
      </w:r>
      <w:r>
        <w:rPr>
          <w:noProof/>
        </w:rPr>
        <w:fldChar w:fldCharType="separate"/>
      </w:r>
      <w:r w:rsidR="00A0633C">
        <w:rPr>
          <w:noProof/>
        </w:rPr>
        <w:t>12</w:t>
      </w:r>
      <w:r>
        <w:rPr>
          <w:noProof/>
        </w:rPr>
        <w:fldChar w:fldCharType="end"/>
      </w:r>
    </w:p>
    <w:p w14:paraId="65D63794" w14:textId="42503326" w:rsidR="009C3717" w:rsidRDefault="009C3717">
      <w:pPr>
        <w:pStyle w:val="TOC5"/>
        <w:rPr>
          <w:rFonts w:asciiTheme="minorHAnsi" w:hAnsiTheme="minorHAnsi" w:cstheme="minorBidi"/>
          <w:sz w:val="22"/>
          <w:szCs w:val="22"/>
          <w:lang w:val="en-US"/>
        </w:rPr>
      </w:pPr>
      <w:r w:rsidRPr="00AE26B7">
        <w:rPr>
          <w:lang w:val="es-419"/>
        </w:rPr>
        <w:t>Objetivos:</w:t>
      </w:r>
      <w:r>
        <w:tab/>
      </w:r>
      <w:r>
        <w:fldChar w:fldCharType="begin"/>
      </w:r>
      <w:r>
        <w:instrText xml:space="preserve"> PAGEREF _Toc49877668 \h </w:instrText>
      </w:r>
      <w:r>
        <w:fldChar w:fldCharType="separate"/>
      </w:r>
      <w:r w:rsidR="00A0633C">
        <w:t>12</w:t>
      </w:r>
      <w:r>
        <w:fldChar w:fldCharType="end"/>
      </w:r>
    </w:p>
    <w:p w14:paraId="661F1DF4" w14:textId="06B2A3A4" w:rsidR="009C3717" w:rsidRDefault="009C3717">
      <w:pPr>
        <w:pStyle w:val="TOC6"/>
        <w:rPr>
          <w:rFonts w:asciiTheme="minorHAnsi" w:hAnsiTheme="minorHAnsi" w:cstheme="minorBidi"/>
          <w:sz w:val="22"/>
          <w:szCs w:val="22"/>
        </w:rPr>
      </w:pPr>
      <w:r w:rsidRPr="00AE26B7">
        <w:rPr>
          <w:lang w:val="es-419"/>
        </w:rPr>
        <w:t>1. Participación de los miembros de la Unión y los observadores en la labor de los órganos de la UPOV</w:t>
      </w:r>
      <w:r>
        <w:tab/>
      </w:r>
      <w:r>
        <w:fldChar w:fldCharType="begin"/>
      </w:r>
      <w:r>
        <w:instrText xml:space="preserve"> PAGEREF _Toc49877669 \h </w:instrText>
      </w:r>
      <w:r>
        <w:fldChar w:fldCharType="separate"/>
      </w:r>
      <w:r w:rsidR="00A0633C">
        <w:t>12</w:t>
      </w:r>
      <w:r>
        <w:fldChar w:fldCharType="end"/>
      </w:r>
    </w:p>
    <w:p w14:paraId="52CCF6C7" w14:textId="42100D02" w:rsidR="009C3717" w:rsidRDefault="009C3717">
      <w:pPr>
        <w:pStyle w:val="TOC9"/>
        <w:rPr>
          <w:rFonts w:asciiTheme="minorHAnsi" w:hAnsiTheme="minorHAnsi" w:cstheme="minorBidi"/>
          <w:sz w:val="22"/>
          <w:szCs w:val="22"/>
        </w:rPr>
      </w:pPr>
      <w:r w:rsidRPr="00AE26B7">
        <w:rPr>
          <w:lang w:val="es-419"/>
        </w:rPr>
        <w:t>Participación en el Comité Administrativo y Jurídico</w:t>
      </w:r>
      <w:r>
        <w:tab/>
      </w:r>
      <w:r>
        <w:fldChar w:fldCharType="begin"/>
      </w:r>
      <w:r>
        <w:instrText xml:space="preserve"> PAGEREF _Toc49877670 \h </w:instrText>
      </w:r>
      <w:r>
        <w:fldChar w:fldCharType="separate"/>
      </w:r>
      <w:r w:rsidR="00A0633C">
        <w:t>12</w:t>
      </w:r>
      <w:r>
        <w:fldChar w:fldCharType="end"/>
      </w:r>
    </w:p>
    <w:p w14:paraId="1C2401AB" w14:textId="4D05B7C1" w:rsidR="009C3717" w:rsidRDefault="009C3717">
      <w:pPr>
        <w:pStyle w:val="TOC9"/>
        <w:rPr>
          <w:rFonts w:asciiTheme="minorHAnsi" w:hAnsiTheme="minorHAnsi" w:cstheme="minorBidi"/>
          <w:sz w:val="22"/>
          <w:szCs w:val="22"/>
        </w:rPr>
      </w:pPr>
      <w:r w:rsidRPr="00AE26B7">
        <w:rPr>
          <w:lang w:val="es-419"/>
        </w:rPr>
        <w:t>Participación en el Comité Técnico</w:t>
      </w:r>
      <w:r>
        <w:tab/>
      </w:r>
      <w:r>
        <w:fldChar w:fldCharType="begin"/>
      </w:r>
      <w:r>
        <w:instrText xml:space="preserve"> PAGEREF _Toc49877671 \h </w:instrText>
      </w:r>
      <w:r>
        <w:fldChar w:fldCharType="separate"/>
      </w:r>
      <w:r w:rsidR="00A0633C">
        <w:t>12</w:t>
      </w:r>
      <w:r>
        <w:fldChar w:fldCharType="end"/>
      </w:r>
    </w:p>
    <w:p w14:paraId="2C60BAA4" w14:textId="670B641F" w:rsidR="009C3717" w:rsidRDefault="009C3717">
      <w:pPr>
        <w:pStyle w:val="TOC9"/>
        <w:rPr>
          <w:rFonts w:asciiTheme="minorHAnsi" w:hAnsiTheme="minorHAnsi" w:cstheme="minorBidi"/>
          <w:sz w:val="22"/>
          <w:szCs w:val="22"/>
        </w:rPr>
      </w:pPr>
      <w:r w:rsidRPr="00AE26B7">
        <w:rPr>
          <w:lang w:val="es-419"/>
        </w:rPr>
        <w:t>Participación en las reuniones de los Grupos de Trabajo Técnico</w:t>
      </w:r>
      <w:r>
        <w:tab/>
      </w:r>
      <w:r>
        <w:fldChar w:fldCharType="begin"/>
      </w:r>
      <w:r>
        <w:instrText xml:space="preserve"> PAGEREF _Toc49877672 \h </w:instrText>
      </w:r>
      <w:r>
        <w:fldChar w:fldCharType="separate"/>
      </w:r>
      <w:r w:rsidR="00A0633C">
        <w:t>13</w:t>
      </w:r>
      <w:r>
        <w:fldChar w:fldCharType="end"/>
      </w:r>
    </w:p>
    <w:p w14:paraId="15E4DDED" w14:textId="78DFBD86" w:rsidR="009C3717" w:rsidRDefault="009C3717">
      <w:pPr>
        <w:pStyle w:val="TOC9"/>
        <w:rPr>
          <w:rFonts w:asciiTheme="minorHAnsi" w:hAnsiTheme="minorHAnsi" w:cstheme="minorBidi"/>
          <w:sz w:val="22"/>
          <w:szCs w:val="22"/>
        </w:rPr>
      </w:pPr>
      <w:r w:rsidRPr="00AE26B7">
        <w:rPr>
          <w:lang w:val="es-419"/>
        </w:rPr>
        <w:t>Participación en los talleres preparatorios de los Grupos de Trabajo Técnico</w:t>
      </w:r>
      <w:r>
        <w:tab/>
      </w:r>
      <w:r>
        <w:fldChar w:fldCharType="begin"/>
      </w:r>
      <w:r>
        <w:instrText xml:space="preserve"> PAGEREF _Toc49877673 \h </w:instrText>
      </w:r>
      <w:r>
        <w:fldChar w:fldCharType="separate"/>
      </w:r>
      <w:r w:rsidR="00A0633C">
        <w:t>13</w:t>
      </w:r>
      <w:r>
        <w:fldChar w:fldCharType="end"/>
      </w:r>
    </w:p>
    <w:p w14:paraId="0822975B" w14:textId="77E69E47" w:rsidR="009C3717" w:rsidRDefault="009C3717">
      <w:pPr>
        <w:pStyle w:val="TOC6"/>
        <w:rPr>
          <w:rFonts w:asciiTheme="minorHAnsi" w:hAnsiTheme="minorHAnsi" w:cstheme="minorBidi"/>
          <w:sz w:val="22"/>
          <w:szCs w:val="22"/>
        </w:rPr>
      </w:pPr>
      <w:r w:rsidRPr="00AE26B7">
        <w:rPr>
          <w:lang w:val="es-419"/>
        </w:rPr>
        <w:t>2. Orientación sobre el Convenio de la UPOV e información sobre su aplicación</w:t>
      </w:r>
      <w:r>
        <w:tab/>
      </w:r>
      <w:r>
        <w:fldChar w:fldCharType="begin"/>
      </w:r>
      <w:r>
        <w:instrText xml:space="preserve"> PAGEREF _Toc49877674 \h </w:instrText>
      </w:r>
      <w:r>
        <w:fldChar w:fldCharType="separate"/>
      </w:r>
      <w:r w:rsidR="00A0633C">
        <w:t>13</w:t>
      </w:r>
      <w:r>
        <w:fldChar w:fldCharType="end"/>
      </w:r>
    </w:p>
    <w:p w14:paraId="321531C3" w14:textId="3BDEC264" w:rsidR="009C3717" w:rsidRDefault="009C3717">
      <w:pPr>
        <w:pStyle w:val="TOC9"/>
        <w:rPr>
          <w:rFonts w:asciiTheme="minorHAnsi" w:hAnsiTheme="minorHAnsi" w:cstheme="minorBidi"/>
          <w:sz w:val="22"/>
          <w:szCs w:val="22"/>
        </w:rPr>
      </w:pPr>
      <w:r w:rsidRPr="00AE26B7">
        <w:rPr>
          <w:lang w:val="es-419"/>
        </w:rPr>
        <w:t>Colección de la UPOV: visitas al sitio web de la UPOV en 2019</w:t>
      </w:r>
      <w:r>
        <w:tab/>
      </w:r>
      <w:r>
        <w:fldChar w:fldCharType="begin"/>
      </w:r>
      <w:r>
        <w:instrText xml:space="preserve"> PAGEREF _Toc49877675 \h </w:instrText>
      </w:r>
      <w:r>
        <w:fldChar w:fldCharType="separate"/>
      </w:r>
      <w:r w:rsidR="00A0633C">
        <w:t>13</w:t>
      </w:r>
      <w:r>
        <w:fldChar w:fldCharType="end"/>
      </w:r>
    </w:p>
    <w:p w14:paraId="7222C60D" w14:textId="48319488" w:rsidR="009C3717" w:rsidRDefault="009C3717">
      <w:pPr>
        <w:pStyle w:val="TOC8"/>
        <w:rPr>
          <w:rFonts w:asciiTheme="minorHAnsi" w:hAnsiTheme="minorHAnsi" w:cstheme="minorBidi"/>
          <w:i w:val="0"/>
          <w:sz w:val="22"/>
          <w:szCs w:val="22"/>
        </w:rPr>
      </w:pPr>
      <w:r w:rsidRPr="00AE26B7">
        <w:rPr>
          <w:lang w:val="es-419"/>
        </w:rPr>
        <w:t>a)  Aprobación de material de información nuevo o revisado sobre el Convenio de la UPOV</w:t>
      </w:r>
      <w:r>
        <w:tab/>
      </w:r>
      <w:r>
        <w:fldChar w:fldCharType="begin"/>
      </w:r>
      <w:r>
        <w:instrText xml:space="preserve"> PAGEREF _Toc49877676 \h </w:instrText>
      </w:r>
      <w:r>
        <w:fldChar w:fldCharType="separate"/>
      </w:r>
      <w:r w:rsidR="00A0633C">
        <w:t>13</w:t>
      </w:r>
      <w:r>
        <w:fldChar w:fldCharType="end"/>
      </w:r>
    </w:p>
    <w:p w14:paraId="3B14D41D" w14:textId="17CBC034" w:rsidR="009C3717" w:rsidRDefault="009C3717">
      <w:pPr>
        <w:pStyle w:val="TOC8"/>
        <w:rPr>
          <w:rFonts w:asciiTheme="minorHAnsi" w:hAnsiTheme="minorHAnsi" w:cstheme="minorBidi"/>
          <w:i w:val="0"/>
          <w:sz w:val="22"/>
          <w:szCs w:val="22"/>
        </w:rPr>
      </w:pPr>
      <w:r w:rsidRPr="00AE26B7">
        <w:rPr>
          <w:lang w:val="es-419"/>
        </w:rPr>
        <w:t>b) Publicación de la Gazette y la Newsletter de la UPOV</w:t>
      </w:r>
      <w:r>
        <w:tab/>
      </w:r>
      <w:r>
        <w:fldChar w:fldCharType="begin"/>
      </w:r>
      <w:r>
        <w:instrText xml:space="preserve"> PAGEREF _Toc49877677 \h </w:instrText>
      </w:r>
      <w:r>
        <w:fldChar w:fldCharType="separate"/>
      </w:r>
      <w:r w:rsidR="00A0633C">
        <w:t>13</w:t>
      </w:r>
      <w:r>
        <w:fldChar w:fldCharType="end"/>
      </w:r>
    </w:p>
    <w:p w14:paraId="291A2BE3" w14:textId="58A6E60F" w:rsidR="009C3717" w:rsidRDefault="009C3717">
      <w:pPr>
        <w:pStyle w:val="TOC8"/>
        <w:rPr>
          <w:rFonts w:asciiTheme="minorHAnsi" w:hAnsiTheme="minorHAnsi" w:cstheme="minorBidi"/>
          <w:i w:val="0"/>
          <w:sz w:val="22"/>
          <w:szCs w:val="22"/>
        </w:rPr>
      </w:pPr>
      <w:r w:rsidRPr="00AE26B7">
        <w:rPr>
          <w:lang w:val="es-419"/>
        </w:rPr>
        <w:t>c) Inclusión de leyes y notificaciones pertinentes de los miembros de la Unión en UPOV Lex</w:t>
      </w:r>
      <w:r>
        <w:tab/>
      </w:r>
      <w:r>
        <w:fldChar w:fldCharType="begin"/>
      </w:r>
      <w:r>
        <w:instrText xml:space="preserve"> PAGEREF _Toc49877678 \h </w:instrText>
      </w:r>
      <w:r>
        <w:fldChar w:fldCharType="separate"/>
      </w:r>
      <w:r w:rsidR="00A0633C">
        <w:t>13</w:t>
      </w:r>
      <w:r>
        <w:fldChar w:fldCharType="end"/>
      </w:r>
    </w:p>
    <w:p w14:paraId="6C1264A6" w14:textId="1D476F59" w:rsidR="009C3717" w:rsidRDefault="009C3717">
      <w:pPr>
        <w:pStyle w:val="TOC9"/>
        <w:rPr>
          <w:rFonts w:asciiTheme="minorHAnsi" w:hAnsiTheme="minorHAnsi" w:cstheme="minorBidi"/>
          <w:sz w:val="22"/>
          <w:szCs w:val="22"/>
        </w:rPr>
      </w:pPr>
      <w:r w:rsidRPr="00AE26B7">
        <w:rPr>
          <w:lang w:val="es-419"/>
        </w:rPr>
        <w:t>Base de datos UPOV Lex: visitas al sitio web de la UPOV en 2019</w:t>
      </w:r>
      <w:r>
        <w:tab/>
      </w:r>
      <w:r>
        <w:fldChar w:fldCharType="begin"/>
      </w:r>
      <w:r>
        <w:instrText xml:space="preserve"> PAGEREF _Toc49877679 \h </w:instrText>
      </w:r>
      <w:r>
        <w:fldChar w:fldCharType="separate"/>
      </w:r>
      <w:r w:rsidR="00A0633C">
        <w:t>14</w:t>
      </w:r>
      <w:r>
        <w:fldChar w:fldCharType="end"/>
      </w:r>
    </w:p>
    <w:p w14:paraId="18AC358F" w14:textId="5B7C08D2" w:rsidR="009C3717" w:rsidRDefault="009C3717">
      <w:pPr>
        <w:pStyle w:val="TOC8"/>
        <w:rPr>
          <w:rFonts w:asciiTheme="minorHAnsi" w:hAnsiTheme="minorHAnsi" w:cstheme="minorBidi"/>
          <w:i w:val="0"/>
          <w:sz w:val="22"/>
          <w:szCs w:val="22"/>
        </w:rPr>
      </w:pPr>
      <w:r w:rsidRPr="00AE26B7">
        <w:rPr>
          <w:lang w:val="es-419"/>
        </w:rPr>
        <w:t>d) Disponibilidad de los documentos y del material de la UPOV en otros idiomas además de los de la UPOV (español, alemán, francés e inglés)</w:t>
      </w:r>
      <w:r>
        <w:tab/>
      </w:r>
      <w:r>
        <w:fldChar w:fldCharType="begin"/>
      </w:r>
      <w:r>
        <w:instrText xml:space="preserve"> PAGEREF _Toc49877680 \h </w:instrText>
      </w:r>
      <w:r>
        <w:fldChar w:fldCharType="separate"/>
      </w:r>
      <w:r w:rsidR="00A0633C">
        <w:t>14</w:t>
      </w:r>
      <w:r>
        <w:fldChar w:fldCharType="end"/>
      </w:r>
    </w:p>
    <w:p w14:paraId="218F6F2A" w14:textId="6C3A5A50" w:rsidR="009C3717" w:rsidRDefault="009C3717">
      <w:pPr>
        <w:pStyle w:val="TOC6"/>
        <w:rPr>
          <w:rFonts w:asciiTheme="minorHAnsi" w:hAnsiTheme="minorHAnsi" w:cstheme="minorBidi"/>
          <w:sz w:val="22"/>
          <w:szCs w:val="22"/>
        </w:rPr>
      </w:pPr>
      <w:r w:rsidRPr="00AE26B7">
        <w:rPr>
          <w:lang w:val="es-419"/>
        </w:rPr>
        <w:t>3. Orientación sobre el examen de las variedades</w:t>
      </w:r>
      <w:r>
        <w:tab/>
      </w:r>
      <w:r>
        <w:fldChar w:fldCharType="begin"/>
      </w:r>
      <w:r>
        <w:instrText xml:space="preserve"> PAGEREF _Toc49877681 \h </w:instrText>
      </w:r>
      <w:r>
        <w:fldChar w:fldCharType="separate"/>
      </w:r>
      <w:r w:rsidR="00A0633C">
        <w:t>14</w:t>
      </w:r>
      <w:r>
        <w:fldChar w:fldCharType="end"/>
      </w:r>
    </w:p>
    <w:p w14:paraId="16A86B49" w14:textId="5C26DF05" w:rsidR="009C3717" w:rsidRDefault="009C3717">
      <w:pPr>
        <w:pStyle w:val="TOC8"/>
        <w:rPr>
          <w:rFonts w:asciiTheme="minorHAnsi" w:hAnsiTheme="minorHAnsi" w:cstheme="minorBidi"/>
          <w:i w:val="0"/>
          <w:sz w:val="22"/>
          <w:szCs w:val="22"/>
        </w:rPr>
      </w:pPr>
      <w:r w:rsidRPr="00AE26B7">
        <w:rPr>
          <w:lang w:val="es-419"/>
        </w:rPr>
        <w:t>a) Aprobación de documentos TGP nuevos o revisados y material de información</w:t>
      </w:r>
      <w:r>
        <w:tab/>
      </w:r>
      <w:r>
        <w:fldChar w:fldCharType="begin"/>
      </w:r>
      <w:r>
        <w:instrText xml:space="preserve"> PAGEREF _Toc49877682 \h </w:instrText>
      </w:r>
      <w:r>
        <w:fldChar w:fldCharType="separate"/>
      </w:r>
      <w:r w:rsidR="00A0633C">
        <w:t>14</w:t>
      </w:r>
      <w:r>
        <w:fldChar w:fldCharType="end"/>
      </w:r>
    </w:p>
    <w:p w14:paraId="56289EDE" w14:textId="62A402D0" w:rsidR="009C3717" w:rsidRDefault="009C3717">
      <w:pPr>
        <w:pStyle w:val="TOC8"/>
        <w:rPr>
          <w:rFonts w:asciiTheme="minorHAnsi" w:hAnsiTheme="minorHAnsi" w:cstheme="minorBidi"/>
          <w:i w:val="0"/>
          <w:sz w:val="22"/>
          <w:szCs w:val="22"/>
        </w:rPr>
      </w:pPr>
      <w:r w:rsidRPr="00AE26B7">
        <w:rPr>
          <w:lang w:val="es-419"/>
        </w:rPr>
        <w:t>b) Aprobación de directrices de examen nuevas o revisadas</w:t>
      </w:r>
      <w:r>
        <w:tab/>
      </w:r>
      <w:r>
        <w:fldChar w:fldCharType="begin"/>
      </w:r>
      <w:r>
        <w:instrText xml:space="preserve"> PAGEREF _Toc49877683 \h </w:instrText>
      </w:r>
      <w:r>
        <w:fldChar w:fldCharType="separate"/>
      </w:r>
      <w:r w:rsidR="00A0633C">
        <w:t>14</w:t>
      </w:r>
      <w:r>
        <w:fldChar w:fldCharType="end"/>
      </w:r>
    </w:p>
    <w:p w14:paraId="6F639232" w14:textId="0B98A741" w:rsidR="009C3717" w:rsidRDefault="009C3717">
      <w:pPr>
        <w:pStyle w:val="TOC9"/>
        <w:rPr>
          <w:rFonts w:asciiTheme="minorHAnsi" w:hAnsiTheme="minorHAnsi" w:cstheme="minorBidi"/>
          <w:sz w:val="22"/>
          <w:szCs w:val="22"/>
        </w:rPr>
      </w:pPr>
      <w:r w:rsidRPr="00AE26B7">
        <w:rPr>
          <w:lang w:val="es-419"/>
        </w:rPr>
        <w:t>Directrices de examen: Visitas al sitio web de la UPOV en 2019</w:t>
      </w:r>
      <w:r>
        <w:tab/>
      </w:r>
      <w:r>
        <w:fldChar w:fldCharType="begin"/>
      </w:r>
      <w:r>
        <w:instrText xml:space="preserve"> PAGEREF _Toc49877684 \h </w:instrText>
      </w:r>
      <w:r>
        <w:fldChar w:fldCharType="separate"/>
      </w:r>
      <w:r w:rsidR="00A0633C">
        <w:t>14</w:t>
      </w:r>
      <w:r>
        <w:fldChar w:fldCharType="end"/>
      </w:r>
    </w:p>
    <w:p w14:paraId="59EC896A" w14:textId="2E544DD5" w:rsidR="009C3717" w:rsidRDefault="009C3717">
      <w:pPr>
        <w:pStyle w:val="TOC8"/>
        <w:rPr>
          <w:rFonts w:asciiTheme="minorHAnsi" w:hAnsiTheme="minorHAnsi" w:cstheme="minorBidi"/>
          <w:i w:val="0"/>
          <w:sz w:val="22"/>
          <w:szCs w:val="22"/>
        </w:rPr>
      </w:pPr>
      <w:r w:rsidRPr="00AE26B7">
        <w:rPr>
          <w:lang w:val="es-419"/>
        </w:rPr>
        <w:t>c) Número de solicitudes de derechos de obtentor que abarcan las directrices de examen aprobadas</w:t>
      </w:r>
      <w:r>
        <w:tab/>
      </w:r>
      <w:r>
        <w:fldChar w:fldCharType="begin"/>
      </w:r>
      <w:r>
        <w:instrText xml:space="preserve"> PAGEREF _Toc49877685 \h </w:instrText>
      </w:r>
      <w:r>
        <w:fldChar w:fldCharType="separate"/>
      </w:r>
      <w:r w:rsidR="00A0633C">
        <w:t>14</w:t>
      </w:r>
      <w:r>
        <w:fldChar w:fldCharType="end"/>
      </w:r>
    </w:p>
    <w:p w14:paraId="62608E15" w14:textId="2AD1F35E" w:rsidR="009C3717" w:rsidRDefault="009C3717">
      <w:pPr>
        <w:pStyle w:val="TOC8"/>
        <w:rPr>
          <w:rFonts w:asciiTheme="minorHAnsi" w:hAnsiTheme="minorHAnsi" w:cstheme="minorBidi"/>
          <w:i w:val="0"/>
          <w:sz w:val="22"/>
          <w:szCs w:val="22"/>
        </w:rPr>
      </w:pPr>
      <w:r w:rsidRPr="00AE26B7">
        <w:rPr>
          <w:lang w:val="es-419"/>
        </w:rPr>
        <w:t>d) Número de directrices de examen en curso de elaboración en los Grupos de Trabajo Técnico</w:t>
      </w:r>
      <w:r>
        <w:tab/>
      </w:r>
      <w:r>
        <w:fldChar w:fldCharType="begin"/>
      </w:r>
      <w:r>
        <w:instrText xml:space="preserve"> PAGEREF _Toc49877686 \h </w:instrText>
      </w:r>
      <w:r>
        <w:fldChar w:fldCharType="separate"/>
      </w:r>
      <w:r w:rsidR="00A0633C">
        <w:t>14</w:t>
      </w:r>
      <w:r>
        <w:fldChar w:fldCharType="end"/>
      </w:r>
    </w:p>
    <w:p w14:paraId="2D37AF05" w14:textId="5F865BA6" w:rsidR="009C3717" w:rsidRDefault="009C3717">
      <w:pPr>
        <w:pStyle w:val="TOC8"/>
        <w:rPr>
          <w:rFonts w:asciiTheme="minorHAnsi" w:hAnsiTheme="minorHAnsi" w:cstheme="minorBidi"/>
          <w:i w:val="0"/>
          <w:sz w:val="22"/>
          <w:szCs w:val="22"/>
        </w:rPr>
      </w:pPr>
      <w:r w:rsidRPr="00AE26B7">
        <w:rPr>
          <w:lang w:val="es-419"/>
        </w:rPr>
        <w:t>e) Participación en la elaboración de directrices de examen</w:t>
      </w:r>
      <w:r>
        <w:tab/>
      </w:r>
      <w:r>
        <w:fldChar w:fldCharType="begin"/>
      </w:r>
      <w:r>
        <w:instrText xml:space="preserve"> PAGEREF _Toc49877687 \h </w:instrText>
      </w:r>
      <w:r>
        <w:fldChar w:fldCharType="separate"/>
      </w:r>
      <w:r w:rsidR="00A0633C">
        <w:t>15</w:t>
      </w:r>
      <w:r>
        <w:fldChar w:fldCharType="end"/>
      </w:r>
    </w:p>
    <w:p w14:paraId="4C42222A" w14:textId="2C1FF34C" w:rsidR="009C3717" w:rsidRDefault="009C3717">
      <w:pPr>
        <w:pStyle w:val="TOC8"/>
        <w:rPr>
          <w:rFonts w:asciiTheme="minorHAnsi" w:hAnsiTheme="minorHAnsi" w:cstheme="minorBidi"/>
          <w:i w:val="0"/>
          <w:sz w:val="22"/>
          <w:szCs w:val="22"/>
        </w:rPr>
      </w:pPr>
      <w:r w:rsidRPr="00AE26B7">
        <w:rPr>
          <w:lang w:val="es-419"/>
        </w:rPr>
        <w:t>f)  Elaboración de una plantilla en Internet de las directrices de examen (plantilla de los documentos TG) dotada de los medios siguientes:</w:t>
      </w:r>
      <w:r>
        <w:tab/>
      </w:r>
      <w:r>
        <w:fldChar w:fldCharType="begin"/>
      </w:r>
      <w:r>
        <w:instrText xml:space="preserve"> PAGEREF _Toc49877688 \h </w:instrText>
      </w:r>
      <w:r>
        <w:fldChar w:fldCharType="separate"/>
      </w:r>
      <w:r w:rsidR="00A0633C">
        <w:t>15</w:t>
      </w:r>
      <w:r>
        <w:fldChar w:fldCharType="end"/>
      </w:r>
    </w:p>
    <w:p w14:paraId="20258CD0" w14:textId="150C7ABA" w:rsidR="009C3717" w:rsidRDefault="009C3717">
      <w:pPr>
        <w:pStyle w:val="TOC9"/>
        <w:rPr>
          <w:rFonts w:asciiTheme="minorHAnsi" w:hAnsiTheme="minorHAnsi" w:cstheme="minorBidi"/>
          <w:sz w:val="22"/>
          <w:szCs w:val="22"/>
        </w:rPr>
      </w:pPr>
      <w:r w:rsidRPr="00AE26B7">
        <w:rPr>
          <w:lang w:val="es-419"/>
        </w:rPr>
        <w:t>1. Traducción a idiomas de la UPOV</w:t>
      </w:r>
      <w:r>
        <w:tab/>
      </w:r>
      <w:r>
        <w:fldChar w:fldCharType="begin"/>
      </w:r>
      <w:r>
        <w:instrText xml:space="preserve"> PAGEREF _Toc49877689 \h </w:instrText>
      </w:r>
      <w:r>
        <w:fldChar w:fldCharType="separate"/>
      </w:r>
      <w:r w:rsidR="00A0633C">
        <w:t>15</w:t>
      </w:r>
      <w:r>
        <w:fldChar w:fldCharType="end"/>
      </w:r>
    </w:p>
    <w:p w14:paraId="5B97BC16" w14:textId="43CBF464" w:rsidR="009C3717" w:rsidRDefault="009C3717">
      <w:pPr>
        <w:pStyle w:val="TOC9"/>
        <w:rPr>
          <w:rFonts w:asciiTheme="minorHAnsi" w:hAnsiTheme="minorHAnsi" w:cstheme="minorBidi"/>
          <w:sz w:val="22"/>
          <w:szCs w:val="22"/>
        </w:rPr>
      </w:pPr>
      <w:r w:rsidRPr="00AE26B7">
        <w:rPr>
          <w:lang w:val="es-419"/>
        </w:rPr>
        <w:t>2. Uso por los miembros de la Unión en la preparación de directrices de examen propias de cada autoridad</w:t>
      </w:r>
      <w:r>
        <w:tab/>
      </w:r>
      <w:r>
        <w:fldChar w:fldCharType="begin"/>
      </w:r>
      <w:r>
        <w:instrText xml:space="preserve"> PAGEREF _Toc49877690 \h </w:instrText>
      </w:r>
      <w:r>
        <w:fldChar w:fldCharType="separate"/>
      </w:r>
      <w:r w:rsidR="00A0633C">
        <w:t>15</w:t>
      </w:r>
      <w:r>
        <w:fldChar w:fldCharType="end"/>
      </w:r>
    </w:p>
    <w:p w14:paraId="67177E7E" w14:textId="6F6B9E9A" w:rsidR="009C3717" w:rsidRDefault="009C3717">
      <w:pPr>
        <w:pStyle w:val="TOC6"/>
        <w:rPr>
          <w:rFonts w:asciiTheme="minorHAnsi" w:hAnsiTheme="minorHAnsi" w:cstheme="minorBidi"/>
          <w:sz w:val="22"/>
          <w:szCs w:val="22"/>
        </w:rPr>
      </w:pPr>
      <w:r w:rsidRPr="00AE26B7">
        <w:rPr>
          <w:lang w:val="es-419"/>
        </w:rPr>
        <w:t>4. Cooperación en el examen DHE</w:t>
      </w:r>
      <w:r>
        <w:tab/>
      </w:r>
      <w:r>
        <w:fldChar w:fldCharType="begin"/>
      </w:r>
      <w:r>
        <w:instrText xml:space="preserve"> PAGEREF _Toc49877691 \h </w:instrText>
      </w:r>
      <w:r>
        <w:fldChar w:fldCharType="separate"/>
      </w:r>
      <w:r w:rsidR="00A0633C">
        <w:t>16</w:t>
      </w:r>
      <w:r>
        <w:fldChar w:fldCharType="end"/>
      </w:r>
    </w:p>
    <w:p w14:paraId="0B5C9433" w14:textId="21B2BED9" w:rsidR="009C3717" w:rsidRDefault="009C3717">
      <w:pPr>
        <w:pStyle w:val="TOC9"/>
        <w:rPr>
          <w:rFonts w:asciiTheme="minorHAnsi" w:hAnsiTheme="minorHAnsi" w:cstheme="minorBidi"/>
          <w:sz w:val="22"/>
          <w:szCs w:val="22"/>
        </w:rPr>
      </w:pPr>
      <w:r w:rsidRPr="00AE26B7">
        <w:rPr>
          <w:lang w:val="es-419"/>
        </w:rPr>
        <w:t>Base de datos GENIE: visitas al sitio web de la UPOV en 2019</w:t>
      </w:r>
      <w:r>
        <w:tab/>
      </w:r>
      <w:r>
        <w:fldChar w:fldCharType="begin"/>
      </w:r>
      <w:r>
        <w:instrText xml:space="preserve"> PAGEREF _Toc49877692 \h </w:instrText>
      </w:r>
      <w:r>
        <w:fldChar w:fldCharType="separate"/>
      </w:r>
      <w:r w:rsidR="00A0633C">
        <w:t>16</w:t>
      </w:r>
      <w:r>
        <w:fldChar w:fldCharType="end"/>
      </w:r>
    </w:p>
    <w:p w14:paraId="79AE15A2" w14:textId="5E7BCDFB" w:rsidR="009C3717" w:rsidRDefault="009C3717">
      <w:pPr>
        <w:pStyle w:val="TOC8"/>
        <w:rPr>
          <w:rFonts w:asciiTheme="minorHAnsi" w:hAnsiTheme="minorHAnsi" w:cstheme="minorBidi"/>
          <w:i w:val="0"/>
          <w:sz w:val="22"/>
          <w:szCs w:val="22"/>
        </w:rPr>
      </w:pPr>
      <w:r w:rsidRPr="00AE26B7">
        <w:rPr>
          <w:lang w:val="es-419"/>
        </w:rPr>
        <w:t>a)  Géneros y especies vegetales respecto de los cuales los miembros de la Unión poseen experiencia práctica incluidos en la base de datos GENIE</w:t>
      </w:r>
      <w:r>
        <w:tab/>
      </w:r>
      <w:r>
        <w:fldChar w:fldCharType="begin"/>
      </w:r>
      <w:r>
        <w:instrText xml:space="preserve"> PAGEREF _Toc49877693 \h </w:instrText>
      </w:r>
      <w:r>
        <w:fldChar w:fldCharType="separate"/>
      </w:r>
      <w:r w:rsidR="00A0633C">
        <w:t>16</w:t>
      </w:r>
      <w:r>
        <w:fldChar w:fldCharType="end"/>
      </w:r>
    </w:p>
    <w:p w14:paraId="2680CF08" w14:textId="066E1BC1" w:rsidR="009C3717" w:rsidRDefault="009C3717">
      <w:pPr>
        <w:pStyle w:val="TOC8"/>
        <w:rPr>
          <w:rFonts w:asciiTheme="minorHAnsi" w:hAnsiTheme="minorHAnsi" w:cstheme="minorBidi"/>
          <w:i w:val="0"/>
          <w:sz w:val="22"/>
          <w:szCs w:val="22"/>
        </w:rPr>
      </w:pPr>
      <w:r w:rsidRPr="00AE26B7">
        <w:rPr>
          <w:lang w:val="es-419"/>
        </w:rPr>
        <w:t>b)  Géneros y especies vegetales respecto de los cuales los miembros de la Unión cooperan en el examen DHE incluidos en la base de datos GENIE</w:t>
      </w:r>
      <w:r>
        <w:tab/>
      </w:r>
      <w:r>
        <w:fldChar w:fldCharType="begin"/>
      </w:r>
      <w:r>
        <w:instrText xml:space="preserve"> PAGEREF _Toc49877694 \h </w:instrText>
      </w:r>
      <w:r>
        <w:fldChar w:fldCharType="separate"/>
      </w:r>
      <w:r w:rsidR="00A0633C">
        <w:t>16</w:t>
      </w:r>
      <w:r>
        <w:fldChar w:fldCharType="end"/>
      </w:r>
    </w:p>
    <w:p w14:paraId="36931E07" w14:textId="244C70DD" w:rsidR="009C3717" w:rsidRDefault="009C3717">
      <w:pPr>
        <w:pStyle w:val="TOC6"/>
        <w:rPr>
          <w:rFonts w:asciiTheme="minorHAnsi" w:hAnsiTheme="minorHAnsi" w:cstheme="minorBidi"/>
          <w:sz w:val="22"/>
          <w:szCs w:val="22"/>
        </w:rPr>
      </w:pPr>
      <w:r w:rsidRPr="00AE26B7">
        <w:rPr>
          <w:lang w:val="es-419"/>
        </w:rPr>
        <w:t>5. Cooperación en el examen de denominaciones de variedades</w:t>
      </w:r>
      <w:r>
        <w:tab/>
      </w:r>
      <w:r>
        <w:fldChar w:fldCharType="begin"/>
      </w:r>
      <w:r>
        <w:instrText xml:space="preserve"> PAGEREF _Toc49877695 \h </w:instrText>
      </w:r>
      <w:r>
        <w:fldChar w:fldCharType="separate"/>
      </w:r>
      <w:r w:rsidR="00A0633C">
        <w:t>17</w:t>
      </w:r>
      <w:r>
        <w:fldChar w:fldCharType="end"/>
      </w:r>
    </w:p>
    <w:p w14:paraId="44F3CE41" w14:textId="486EB1A8" w:rsidR="009C3717" w:rsidRDefault="009C3717">
      <w:pPr>
        <w:pStyle w:val="TOC8"/>
        <w:rPr>
          <w:rFonts w:asciiTheme="minorHAnsi" w:hAnsiTheme="minorHAnsi" w:cstheme="minorBidi"/>
          <w:i w:val="0"/>
          <w:sz w:val="22"/>
          <w:szCs w:val="22"/>
        </w:rPr>
      </w:pPr>
      <w:r w:rsidRPr="00AE26B7">
        <w:rPr>
          <w:lang w:val="es-419"/>
        </w:rPr>
        <w:t>a)  Cantidad y calidad de los datos de la base de datos PLUTO:</w:t>
      </w:r>
      <w:r>
        <w:tab/>
      </w:r>
      <w:r>
        <w:fldChar w:fldCharType="begin"/>
      </w:r>
      <w:r>
        <w:instrText xml:space="preserve"> PAGEREF _Toc49877696 \h </w:instrText>
      </w:r>
      <w:r>
        <w:fldChar w:fldCharType="separate"/>
      </w:r>
      <w:r w:rsidR="00A0633C">
        <w:t>17</w:t>
      </w:r>
      <w:r>
        <w:fldChar w:fldCharType="end"/>
      </w:r>
    </w:p>
    <w:p w14:paraId="583C7A0A" w14:textId="42840EAD" w:rsidR="009C3717" w:rsidRDefault="009C3717">
      <w:pPr>
        <w:pStyle w:val="TOC9"/>
        <w:tabs>
          <w:tab w:val="left" w:pos="1363"/>
        </w:tabs>
        <w:rPr>
          <w:rFonts w:asciiTheme="minorHAnsi" w:hAnsiTheme="minorHAnsi" w:cstheme="minorBidi"/>
          <w:sz w:val="22"/>
          <w:szCs w:val="22"/>
        </w:rPr>
      </w:pPr>
      <w:r w:rsidRPr="00AE26B7">
        <w:rPr>
          <w:lang w:val="es-419"/>
        </w:rPr>
        <w:t>1.</w:t>
      </w:r>
      <w:r>
        <w:rPr>
          <w:rFonts w:asciiTheme="minorHAnsi" w:hAnsiTheme="minorHAnsi" w:cstheme="minorBidi"/>
          <w:sz w:val="22"/>
          <w:szCs w:val="22"/>
        </w:rPr>
        <w:tab/>
      </w:r>
      <w:r w:rsidRPr="00AE26B7">
        <w:rPr>
          <w:lang w:val="es-419"/>
        </w:rPr>
        <w:t>Número de contribuyentes</w:t>
      </w:r>
      <w:r>
        <w:tab/>
      </w:r>
      <w:r>
        <w:fldChar w:fldCharType="begin"/>
      </w:r>
      <w:r>
        <w:instrText xml:space="preserve"> PAGEREF _Toc49877697 \h </w:instrText>
      </w:r>
      <w:r>
        <w:fldChar w:fldCharType="separate"/>
      </w:r>
      <w:r w:rsidR="00A0633C">
        <w:t>17</w:t>
      </w:r>
      <w:r>
        <w:fldChar w:fldCharType="end"/>
      </w:r>
    </w:p>
    <w:p w14:paraId="2322B716" w14:textId="645575B8" w:rsidR="009C3717" w:rsidRDefault="009C3717">
      <w:pPr>
        <w:pStyle w:val="TOC9"/>
        <w:tabs>
          <w:tab w:val="left" w:pos="1363"/>
        </w:tabs>
        <w:rPr>
          <w:rFonts w:asciiTheme="minorHAnsi" w:hAnsiTheme="minorHAnsi" w:cstheme="minorBidi"/>
          <w:sz w:val="22"/>
          <w:szCs w:val="22"/>
        </w:rPr>
      </w:pPr>
      <w:r w:rsidRPr="00AE26B7">
        <w:rPr>
          <w:lang w:val="es-419"/>
        </w:rPr>
        <w:t>2.</w:t>
      </w:r>
      <w:r>
        <w:rPr>
          <w:rFonts w:asciiTheme="minorHAnsi" w:hAnsiTheme="minorHAnsi" w:cstheme="minorBidi"/>
          <w:sz w:val="22"/>
          <w:szCs w:val="22"/>
        </w:rPr>
        <w:tab/>
      </w:r>
      <w:r w:rsidRPr="00AE26B7">
        <w:rPr>
          <w:lang w:val="es-419"/>
        </w:rPr>
        <w:t>Número de nuevas comunicaciones presentadas</w:t>
      </w:r>
      <w:r>
        <w:tab/>
      </w:r>
      <w:r>
        <w:fldChar w:fldCharType="begin"/>
      </w:r>
      <w:r>
        <w:instrText xml:space="preserve"> PAGEREF _Toc49877698 \h </w:instrText>
      </w:r>
      <w:r>
        <w:fldChar w:fldCharType="separate"/>
      </w:r>
      <w:r w:rsidR="00A0633C">
        <w:t>17</w:t>
      </w:r>
      <w:r>
        <w:fldChar w:fldCharType="end"/>
      </w:r>
    </w:p>
    <w:p w14:paraId="05D69E96" w14:textId="24D92769" w:rsidR="009C3717" w:rsidRDefault="009C3717">
      <w:pPr>
        <w:pStyle w:val="TOC9"/>
        <w:tabs>
          <w:tab w:val="left" w:pos="1363"/>
        </w:tabs>
        <w:rPr>
          <w:rFonts w:asciiTheme="minorHAnsi" w:hAnsiTheme="minorHAnsi" w:cstheme="minorBidi"/>
          <w:sz w:val="22"/>
          <w:szCs w:val="22"/>
        </w:rPr>
      </w:pPr>
      <w:r w:rsidRPr="00AE26B7">
        <w:rPr>
          <w:lang w:val="es-419"/>
        </w:rPr>
        <w:t>3.</w:t>
      </w:r>
      <w:r>
        <w:rPr>
          <w:rFonts w:asciiTheme="minorHAnsi" w:hAnsiTheme="minorHAnsi" w:cstheme="minorBidi"/>
          <w:sz w:val="22"/>
          <w:szCs w:val="22"/>
        </w:rPr>
        <w:tab/>
      </w:r>
      <w:r w:rsidRPr="00AE26B7">
        <w:rPr>
          <w:lang w:val="es-419"/>
        </w:rPr>
        <w:t>Número de registros</w:t>
      </w:r>
      <w:r>
        <w:tab/>
      </w:r>
      <w:r>
        <w:fldChar w:fldCharType="begin"/>
      </w:r>
      <w:r>
        <w:instrText xml:space="preserve"> PAGEREF _Toc49877699 \h </w:instrText>
      </w:r>
      <w:r>
        <w:fldChar w:fldCharType="separate"/>
      </w:r>
      <w:r w:rsidR="00A0633C">
        <w:t>17</w:t>
      </w:r>
      <w:r>
        <w:fldChar w:fldCharType="end"/>
      </w:r>
    </w:p>
    <w:p w14:paraId="158EA0EF" w14:textId="066E753D" w:rsidR="009C3717" w:rsidRDefault="009C3717">
      <w:pPr>
        <w:pStyle w:val="TOC9"/>
        <w:tabs>
          <w:tab w:val="left" w:pos="1363"/>
        </w:tabs>
        <w:rPr>
          <w:rFonts w:asciiTheme="minorHAnsi" w:hAnsiTheme="minorHAnsi" w:cstheme="minorBidi"/>
          <w:sz w:val="22"/>
          <w:szCs w:val="22"/>
        </w:rPr>
      </w:pPr>
      <w:r w:rsidRPr="00AE26B7">
        <w:rPr>
          <w:lang w:val="es-419"/>
        </w:rPr>
        <w:t>4.</w:t>
      </w:r>
      <w:r>
        <w:rPr>
          <w:rFonts w:asciiTheme="minorHAnsi" w:hAnsiTheme="minorHAnsi" w:cstheme="minorBidi"/>
          <w:sz w:val="22"/>
          <w:szCs w:val="22"/>
        </w:rPr>
        <w:tab/>
      </w:r>
      <w:r w:rsidRPr="00AE26B7">
        <w:rPr>
          <w:lang w:val="es-419"/>
        </w:rPr>
        <w:t>Número de elementos obligatorios aportados</w:t>
      </w:r>
      <w:r>
        <w:tab/>
      </w:r>
      <w:r>
        <w:fldChar w:fldCharType="begin"/>
      </w:r>
      <w:r>
        <w:instrText xml:space="preserve"> PAGEREF _Toc49877700 \h </w:instrText>
      </w:r>
      <w:r>
        <w:fldChar w:fldCharType="separate"/>
      </w:r>
      <w:r w:rsidR="00A0633C">
        <w:t>18</w:t>
      </w:r>
      <w:r>
        <w:fldChar w:fldCharType="end"/>
      </w:r>
    </w:p>
    <w:p w14:paraId="1BC0AC65" w14:textId="1507CC28" w:rsidR="009C3717" w:rsidRDefault="009C3717">
      <w:pPr>
        <w:pStyle w:val="TOC9"/>
        <w:tabs>
          <w:tab w:val="left" w:pos="1363"/>
        </w:tabs>
        <w:rPr>
          <w:rFonts w:asciiTheme="minorHAnsi" w:hAnsiTheme="minorHAnsi" w:cstheme="minorBidi"/>
          <w:sz w:val="22"/>
          <w:szCs w:val="22"/>
        </w:rPr>
      </w:pPr>
      <w:r w:rsidRPr="00AE26B7">
        <w:rPr>
          <w:lang w:val="es-419"/>
        </w:rPr>
        <w:t>5.</w:t>
      </w:r>
      <w:r>
        <w:rPr>
          <w:rFonts w:asciiTheme="minorHAnsi" w:hAnsiTheme="minorHAnsi" w:cstheme="minorBidi"/>
          <w:sz w:val="22"/>
          <w:szCs w:val="22"/>
        </w:rPr>
        <w:tab/>
      </w:r>
      <w:r w:rsidRPr="00AE26B7">
        <w:rPr>
          <w:lang w:val="es-419"/>
        </w:rPr>
        <w:t>Número de elementos no obligatorios aportados</w:t>
      </w:r>
      <w:r>
        <w:tab/>
      </w:r>
      <w:r>
        <w:fldChar w:fldCharType="begin"/>
      </w:r>
      <w:r>
        <w:instrText xml:space="preserve"> PAGEREF _Toc49877701 \h </w:instrText>
      </w:r>
      <w:r>
        <w:fldChar w:fldCharType="separate"/>
      </w:r>
      <w:r w:rsidR="00A0633C">
        <w:t>18</w:t>
      </w:r>
      <w:r>
        <w:fldChar w:fldCharType="end"/>
      </w:r>
    </w:p>
    <w:p w14:paraId="49A261AD" w14:textId="30694F9D" w:rsidR="009C3717" w:rsidRDefault="009C3717">
      <w:pPr>
        <w:pStyle w:val="TOC9"/>
        <w:tabs>
          <w:tab w:val="left" w:pos="1363"/>
        </w:tabs>
        <w:rPr>
          <w:rFonts w:asciiTheme="minorHAnsi" w:hAnsiTheme="minorHAnsi" w:cstheme="minorBidi"/>
          <w:sz w:val="22"/>
          <w:szCs w:val="22"/>
        </w:rPr>
      </w:pPr>
      <w:r w:rsidRPr="00AE26B7">
        <w:rPr>
          <w:lang w:val="es-419"/>
        </w:rPr>
        <w:t>6.</w:t>
      </w:r>
      <w:r>
        <w:rPr>
          <w:rFonts w:asciiTheme="minorHAnsi" w:hAnsiTheme="minorHAnsi" w:cstheme="minorBidi"/>
          <w:sz w:val="22"/>
          <w:szCs w:val="22"/>
        </w:rPr>
        <w:tab/>
      </w:r>
      <w:r w:rsidRPr="00AE26B7">
        <w:rPr>
          <w:lang w:val="es-419"/>
        </w:rPr>
        <w:t>Edición anual de la versión en CD-ROM</w:t>
      </w:r>
      <w:r>
        <w:tab/>
      </w:r>
      <w:r>
        <w:fldChar w:fldCharType="begin"/>
      </w:r>
      <w:r>
        <w:instrText xml:space="preserve"> PAGEREF _Toc49877702 \h </w:instrText>
      </w:r>
      <w:r>
        <w:fldChar w:fldCharType="separate"/>
      </w:r>
      <w:r w:rsidR="00A0633C">
        <w:t>18</w:t>
      </w:r>
      <w:r>
        <w:fldChar w:fldCharType="end"/>
      </w:r>
    </w:p>
    <w:p w14:paraId="758A1285" w14:textId="10BB6925" w:rsidR="009C3717" w:rsidRDefault="009C3717">
      <w:pPr>
        <w:pStyle w:val="TOC8"/>
        <w:rPr>
          <w:rFonts w:asciiTheme="minorHAnsi" w:hAnsiTheme="minorHAnsi" w:cstheme="minorBidi"/>
          <w:i w:val="0"/>
          <w:sz w:val="22"/>
          <w:szCs w:val="22"/>
        </w:rPr>
      </w:pPr>
      <w:r w:rsidRPr="00AE26B7">
        <w:rPr>
          <w:lang w:val="es-419"/>
        </w:rPr>
        <w:t>b) Número de usuarios de PLUTO y frecuencia de uso</w:t>
      </w:r>
      <w:r>
        <w:tab/>
      </w:r>
      <w:r>
        <w:fldChar w:fldCharType="begin"/>
      </w:r>
      <w:r>
        <w:instrText xml:space="preserve"> PAGEREF _Toc49877703 \h </w:instrText>
      </w:r>
      <w:r>
        <w:fldChar w:fldCharType="separate"/>
      </w:r>
      <w:r w:rsidR="00A0633C">
        <w:t>18</w:t>
      </w:r>
      <w:r>
        <w:fldChar w:fldCharType="end"/>
      </w:r>
    </w:p>
    <w:p w14:paraId="4CF56F01" w14:textId="7E0AD064" w:rsidR="009C3717" w:rsidRDefault="009C3717">
      <w:pPr>
        <w:pStyle w:val="TOC9"/>
        <w:rPr>
          <w:rFonts w:asciiTheme="minorHAnsi" w:hAnsiTheme="minorHAnsi" w:cstheme="minorBidi"/>
          <w:sz w:val="22"/>
          <w:szCs w:val="22"/>
        </w:rPr>
      </w:pPr>
      <w:r w:rsidRPr="00AE26B7">
        <w:rPr>
          <w:lang w:val="es-419"/>
        </w:rPr>
        <w:t>Base de datos PLUTO: visitas al sitio web de la UPOV en 2019</w:t>
      </w:r>
      <w:r>
        <w:tab/>
      </w:r>
      <w:r>
        <w:fldChar w:fldCharType="begin"/>
      </w:r>
      <w:r>
        <w:instrText xml:space="preserve"> PAGEREF _Toc49877704 \h </w:instrText>
      </w:r>
      <w:r>
        <w:fldChar w:fldCharType="separate"/>
      </w:r>
      <w:r w:rsidR="00A0633C">
        <w:t>18</w:t>
      </w:r>
      <w:r>
        <w:fldChar w:fldCharType="end"/>
      </w:r>
    </w:p>
    <w:p w14:paraId="7EB04869" w14:textId="3DB2BB44" w:rsidR="009C3717" w:rsidRDefault="009C3717">
      <w:pPr>
        <w:pStyle w:val="TOC8"/>
        <w:rPr>
          <w:rFonts w:asciiTheme="minorHAnsi" w:hAnsiTheme="minorHAnsi" w:cstheme="minorBidi"/>
          <w:i w:val="0"/>
          <w:sz w:val="22"/>
          <w:szCs w:val="22"/>
        </w:rPr>
      </w:pPr>
      <w:r w:rsidRPr="00AE26B7">
        <w:rPr>
          <w:lang w:val="es-419"/>
        </w:rPr>
        <w:t>c)  Elaboración y aprobación por el Consejo de un instrumento de búsqueda de denominaciones similares a los fines de la denominación de variedades de la UPOV e inclusión en la base de datos PLUTO</w:t>
      </w:r>
      <w:r>
        <w:tab/>
      </w:r>
      <w:r>
        <w:fldChar w:fldCharType="begin"/>
      </w:r>
      <w:r>
        <w:instrText xml:space="preserve"> PAGEREF _Toc49877705 \h </w:instrText>
      </w:r>
      <w:r>
        <w:fldChar w:fldCharType="separate"/>
      </w:r>
      <w:r w:rsidR="00A0633C">
        <w:t>19</w:t>
      </w:r>
      <w:r>
        <w:fldChar w:fldCharType="end"/>
      </w:r>
    </w:p>
    <w:p w14:paraId="4BD6D62F" w14:textId="45803C46" w:rsidR="009C3717" w:rsidRDefault="009C3717">
      <w:pPr>
        <w:pStyle w:val="TOC6"/>
        <w:rPr>
          <w:rFonts w:asciiTheme="minorHAnsi" w:hAnsiTheme="minorHAnsi" w:cstheme="minorBidi"/>
          <w:sz w:val="22"/>
          <w:szCs w:val="22"/>
        </w:rPr>
      </w:pPr>
      <w:r w:rsidRPr="00AE26B7">
        <w:rPr>
          <w:lang w:val="es-419"/>
        </w:rPr>
        <w:t>6. Desarrollo de UPOV PRISMA (antes denominada “formulario electrónico de solicitud de la UPOV” (EAF))</w:t>
      </w:r>
      <w:r>
        <w:tab/>
      </w:r>
      <w:r>
        <w:fldChar w:fldCharType="begin"/>
      </w:r>
      <w:r>
        <w:instrText xml:space="preserve"> PAGEREF _Toc49877706 \h </w:instrText>
      </w:r>
      <w:r>
        <w:fldChar w:fldCharType="separate"/>
      </w:r>
      <w:r w:rsidR="00A0633C">
        <w:t>19</w:t>
      </w:r>
      <w:r>
        <w:fldChar w:fldCharType="end"/>
      </w:r>
    </w:p>
    <w:p w14:paraId="0BE3B49A" w14:textId="6E457F67" w:rsidR="009C3717" w:rsidRDefault="009C3717">
      <w:pPr>
        <w:pStyle w:val="TOC3"/>
        <w:rPr>
          <w:rFonts w:asciiTheme="minorHAnsi" w:hAnsiTheme="minorHAnsi" w:cstheme="minorBidi"/>
          <w:b w:val="0"/>
          <w:noProof/>
          <w:sz w:val="22"/>
          <w:szCs w:val="22"/>
          <w:lang w:val="en-US"/>
        </w:rPr>
      </w:pPr>
      <w:r w:rsidRPr="00AE26B7">
        <w:rPr>
          <w:noProof/>
          <w:lang w:val="es-419"/>
        </w:rPr>
        <w:t>SUBPROGRAMA UV.3: PRESTAR ASISTENCIA PARA LA INTRODUCCIÓN Y APLICACIÓN DEL SISTEMA DE LA UPOV.</w:t>
      </w:r>
      <w:r>
        <w:rPr>
          <w:noProof/>
        </w:rPr>
        <w:tab/>
      </w:r>
      <w:r>
        <w:rPr>
          <w:noProof/>
        </w:rPr>
        <w:fldChar w:fldCharType="begin"/>
      </w:r>
      <w:r>
        <w:rPr>
          <w:noProof/>
        </w:rPr>
        <w:instrText xml:space="preserve"> PAGEREF _Toc49877707 \h </w:instrText>
      </w:r>
      <w:r>
        <w:rPr>
          <w:noProof/>
        </w:rPr>
      </w:r>
      <w:r>
        <w:rPr>
          <w:noProof/>
        </w:rPr>
        <w:fldChar w:fldCharType="separate"/>
      </w:r>
      <w:r w:rsidR="00A0633C">
        <w:rPr>
          <w:noProof/>
        </w:rPr>
        <w:t>20</w:t>
      </w:r>
      <w:r>
        <w:rPr>
          <w:noProof/>
        </w:rPr>
        <w:fldChar w:fldCharType="end"/>
      </w:r>
    </w:p>
    <w:p w14:paraId="39941E29" w14:textId="520A26B7" w:rsidR="009C3717" w:rsidRDefault="009C3717">
      <w:pPr>
        <w:pStyle w:val="TOC5"/>
        <w:rPr>
          <w:rFonts w:asciiTheme="minorHAnsi" w:hAnsiTheme="minorHAnsi" w:cstheme="minorBidi"/>
          <w:sz w:val="22"/>
          <w:szCs w:val="22"/>
          <w:lang w:val="en-US"/>
        </w:rPr>
      </w:pPr>
      <w:r w:rsidRPr="00AE26B7">
        <w:rPr>
          <w:lang w:val="es-419"/>
        </w:rPr>
        <w:t>Objetivos:</w:t>
      </w:r>
      <w:r>
        <w:tab/>
      </w:r>
      <w:r>
        <w:fldChar w:fldCharType="begin"/>
      </w:r>
      <w:r>
        <w:instrText xml:space="preserve"> PAGEREF _Toc49877708 \h </w:instrText>
      </w:r>
      <w:r>
        <w:fldChar w:fldCharType="separate"/>
      </w:r>
      <w:r w:rsidR="00A0633C">
        <w:t>20</w:t>
      </w:r>
      <w:r>
        <w:fldChar w:fldCharType="end"/>
      </w:r>
    </w:p>
    <w:p w14:paraId="0255D6CD" w14:textId="3460E842" w:rsidR="009C3717" w:rsidRDefault="009C3717">
      <w:pPr>
        <w:pStyle w:val="TOC6"/>
        <w:rPr>
          <w:rFonts w:asciiTheme="minorHAnsi" w:hAnsiTheme="minorHAnsi" w:cstheme="minorBidi"/>
          <w:sz w:val="22"/>
          <w:szCs w:val="22"/>
        </w:rPr>
      </w:pPr>
      <w:r w:rsidRPr="00AE26B7">
        <w:rPr>
          <w:lang w:val="es-419"/>
        </w:rPr>
        <w:t>1. Fomento de la sensibilización acerca del papel de la protección de las variedades vegetales con arreglo al Convenio de la UPOV</w:t>
      </w:r>
      <w:r>
        <w:tab/>
      </w:r>
      <w:r>
        <w:fldChar w:fldCharType="begin"/>
      </w:r>
      <w:r>
        <w:instrText xml:space="preserve"> PAGEREF _Toc49877709 \h </w:instrText>
      </w:r>
      <w:r>
        <w:fldChar w:fldCharType="separate"/>
      </w:r>
      <w:r w:rsidR="00A0633C">
        <w:t>20</w:t>
      </w:r>
      <w:r>
        <w:fldChar w:fldCharType="end"/>
      </w:r>
    </w:p>
    <w:p w14:paraId="321E2A06" w14:textId="11CA636B" w:rsidR="009C3717" w:rsidRDefault="009C3717">
      <w:pPr>
        <w:pStyle w:val="TOC8"/>
        <w:rPr>
          <w:rFonts w:asciiTheme="minorHAnsi" w:hAnsiTheme="minorHAnsi" w:cstheme="minorBidi"/>
          <w:i w:val="0"/>
          <w:sz w:val="22"/>
          <w:szCs w:val="22"/>
        </w:rPr>
      </w:pPr>
      <w:r w:rsidRPr="00AE26B7">
        <w:rPr>
          <w:lang w:val="es-419"/>
        </w:rPr>
        <w:t>a)  Estados y organizaciones que han recibido información</w:t>
      </w:r>
      <w:r>
        <w:tab/>
      </w:r>
      <w:r>
        <w:fldChar w:fldCharType="begin"/>
      </w:r>
      <w:r>
        <w:instrText xml:space="preserve"> PAGEREF _Toc49877710 \h </w:instrText>
      </w:r>
      <w:r>
        <w:fldChar w:fldCharType="separate"/>
      </w:r>
      <w:r w:rsidR="00A0633C">
        <w:t>20</w:t>
      </w:r>
      <w:r>
        <w:fldChar w:fldCharType="end"/>
      </w:r>
    </w:p>
    <w:p w14:paraId="4A3F00D2" w14:textId="77B93747" w:rsidR="009C3717" w:rsidRDefault="009C3717">
      <w:pPr>
        <w:pStyle w:val="TOC8"/>
        <w:rPr>
          <w:rFonts w:asciiTheme="minorHAnsi" w:hAnsiTheme="minorHAnsi" w:cstheme="minorBidi"/>
          <w:i w:val="0"/>
          <w:sz w:val="22"/>
          <w:szCs w:val="22"/>
        </w:rPr>
      </w:pPr>
      <w:r w:rsidRPr="00AE26B7">
        <w:rPr>
          <w:lang w:val="es-419"/>
        </w:rPr>
        <w:lastRenderedPageBreak/>
        <w:t>b)  Estados y organizaciones que se han puesto en contacto con la Oficina de la Unión para recibir asistencia en la elaboración de legislación sobre la protección de las variedades vegetales</w:t>
      </w:r>
      <w:r>
        <w:tab/>
      </w:r>
      <w:r>
        <w:fldChar w:fldCharType="begin"/>
      </w:r>
      <w:r>
        <w:instrText xml:space="preserve"> PAGEREF _Toc49877711 \h </w:instrText>
      </w:r>
      <w:r>
        <w:fldChar w:fldCharType="separate"/>
      </w:r>
      <w:r w:rsidR="00A0633C">
        <w:t>21</w:t>
      </w:r>
      <w:r>
        <w:fldChar w:fldCharType="end"/>
      </w:r>
    </w:p>
    <w:p w14:paraId="6E0F648F" w14:textId="3B393770" w:rsidR="009C3717" w:rsidRDefault="009C3717">
      <w:pPr>
        <w:pStyle w:val="TOC8"/>
        <w:rPr>
          <w:rFonts w:asciiTheme="minorHAnsi" w:hAnsiTheme="minorHAnsi" w:cstheme="minorBidi"/>
          <w:i w:val="0"/>
          <w:sz w:val="22"/>
          <w:szCs w:val="22"/>
        </w:rPr>
      </w:pPr>
      <w:r w:rsidRPr="00AE26B7">
        <w:rPr>
          <w:lang w:val="es-419"/>
        </w:rPr>
        <w:t>c)  Estados y organizaciones que han iniciado ante el Consejo de la UPOV el procedimiento de adhesión a la Unión</w:t>
      </w:r>
      <w:r>
        <w:tab/>
      </w:r>
      <w:r>
        <w:fldChar w:fldCharType="begin"/>
      </w:r>
      <w:r>
        <w:instrText xml:space="preserve"> PAGEREF _Toc49877712 \h </w:instrText>
      </w:r>
      <w:r>
        <w:fldChar w:fldCharType="separate"/>
      </w:r>
      <w:r w:rsidR="00A0633C">
        <w:t>21</w:t>
      </w:r>
      <w:r>
        <w:fldChar w:fldCharType="end"/>
      </w:r>
    </w:p>
    <w:p w14:paraId="5F91ADD8" w14:textId="1FAF0A48" w:rsidR="009C3717" w:rsidRDefault="009C3717">
      <w:pPr>
        <w:pStyle w:val="TOC8"/>
        <w:rPr>
          <w:rFonts w:asciiTheme="minorHAnsi" w:hAnsiTheme="minorHAnsi" w:cstheme="minorBidi"/>
          <w:i w:val="0"/>
          <w:sz w:val="22"/>
          <w:szCs w:val="22"/>
        </w:rPr>
      </w:pPr>
      <w:r w:rsidRPr="00AE26B7">
        <w:rPr>
          <w:lang w:val="es-419"/>
        </w:rPr>
        <w:t>d)  Participación en actividades de la UPOV de fomento de la sensibilización o actividades en las que toma parte el personal de la UPOV o formadores en nombre del personal de la UPOV</w:t>
      </w:r>
      <w:r>
        <w:tab/>
      </w:r>
      <w:r>
        <w:fldChar w:fldCharType="begin"/>
      </w:r>
      <w:r>
        <w:instrText xml:space="preserve"> PAGEREF _Toc49877713 \h </w:instrText>
      </w:r>
      <w:r>
        <w:fldChar w:fldCharType="separate"/>
      </w:r>
      <w:r w:rsidR="00A0633C">
        <w:t>21</w:t>
      </w:r>
      <w:r>
        <w:fldChar w:fldCharType="end"/>
      </w:r>
    </w:p>
    <w:p w14:paraId="72C726E2" w14:textId="0070F700" w:rsidR="009C3717" w:rsidRDefault="009C3717">
      <w:pPr>
        <w:pStyle w:val="TOC6"/>
        <w:rPr>
          <w:rFonts w:asciiTheme="minorHAnsi" w:hAnsiTheme="minorHAnsi" w:cstheme="minorBidi"/>
          <w:sz w:val="22"/>
          <w:szCs w:val="22"/>
        </w:rPr>
      </w:pPr>
      <w:r w:rsidRPr="00AE26B7">
        <w:rPr>
          <w:lang w:val="es-419"/>
        </w:rPr>
        <w:t>2. Asistencia en la elaboración de legislación sobre la protección de las variedades vegetales de conformidad con el Acta de 1991 del Convenio de la UPOV</w:t>
      </w:r>
      <w:r>
        <w:tab/>
      </w:r>
      <w:r>
        <w:fldChar w:fldCharType="begin"/>
      </w:r>
      <w:r>
        <w:instrText xml:space="preserve"> PAGEREF _Toc49877714 \h </w:instrText>
      </w:r>
      <w:r>
        <w:fldChar w:fldCharType="separate"/>
      </w:r>
      <w:r w:rsidR="00A0633C">
        <w:t>21</w:t>
      </w:r>
      <w:r>
        <w:fldChar w:fldCharType="end"/>
      </w:r>
    </w:p>
    <w:p w14:paraId="5D2BB020" w14:textId="5AAB60DC" w:rsidR="009C3717" w:rsidRDefault="009C3717">
      <w:pPr>
        <w:pStyle w:val="TOC8"/>
        <w:rPr>
          <w:rFonts w:asciiTheme="minorHAnsi" w:hAnsiTheme="minorHAnsi" w:cstheme="minorBidi"/>
          <w:i w:val="0"/>
          <w:sz w:val="22"/>
          <w:szCs w:val="22"/>
        </w:rPr>
      </w:pPr>
      <w:r w:rsidRPr="00AE26B7">
        <w:rPr>
          <w:lang w:val="es-419"/>
        </w:rPr>
        <w:t>a)  Reuniones con funcionarios de la administración para examinar asuntos legislativos</w:t>
      </w:r>
      <w:r>
        <w:tab/>
      </w:r>
      <w:r>
        <w:fldChar w:fldCharType="begin"/>
      </w:r>
      <w:r>
        <w:instrText xml:space="preserve"> PAGEREF _Toc49877715 \h </w:instrText>
      </w:r>
      <w:r>
        <w:fldChar w:fldCharType="separate"/>
      </w:r>
      <w:r w:rsidR="00A0633C">
        <w:t>21</w:t>
      </w:r>
      <w:r>
        <w:fldChar w:fldCharType="end"/>
      </w:r>
    </w:p>
    <w:p w14:paraId="7010978F" w14:textId="226697D2" w:rsidR="009C3717" w:rsidRDefault="009C3717">
      <w:pPr>
        <w:pStyle w:val="TOC8"/>
        <w:rPr>
          <w:rFonts w:asciiTheme="minorHAnsi" w:hAnsiTheme="minorHAnsi" w:cstheme="minorBidi"/>
          <w:i w:val="0"/>
          <w:sz w:val="22"/>
          <w:szCs w:val="22"/>
        </w:rPr>
      </w:pPr>
      <w:r w:rsidRPr="00AE26B7">
        <w:rPr>
          <w:lang w:val="es-419"/>
        </w:rPr>
        <w:t>b) Estados y organizaciones que han recibido comentarios sobre la legislación</w:t>
      </w:r>
      <w:r>
        <w:tab/>
      </w:r>
      <w:r>
        <w:fldChar w:fldCharType="begin"/>
      </w:r>
      <w:r>
        <w:instrText xml:space="preserve"> PAGEREF _Toc49877716 \h </w:instrText>
      </w:r>
      <w:r>
        <w:fldChar w:fldCharType="separate"/>
      </w:r>
      <w:r w:rsidR="00A0633C">
        <w:t>21</w:t>
      </w:r>
      <w:r>
        <w:fldChar w:fldCharType="end"/>
      </w:r>
    </w:p>
    <w:p w14:paraId="47934448" w14:textId="736B4A2E" w:rsidR="009C3717" w:rsidRDefault="009C3717">
      <w:pPr>
        <w:pStyle w:val="TOC8"/>
        <w:rPr>
          <w:rFonts w:asciiTheme="minorHAnsi" w:hAnsiTheme="minorHAnsi" w:cstheme="minorBidi"/>
          <w:i w:val="0"/>
          <w:sz w:val="22"/>
          <w:szCs w:val="22"/>
        </w:rPr>
      </w:pPr>
      <w:r w:rsidRPr="00AE26B7">
        <w:rPr>
          <w:lang w:val="es-419"/>
        </w:rPr>
        <w:t>c)  Estados y organizaciones respecto de cuya legislación el Consejo de la UPOV ha manifestado una opinión positiva</w:t>
      </w:r>
      <w:r>
        <w:tab/>
      </w:r>
      <w:r>
        <w:fldChar w:fldCharType="begin"/>
      </w:r>
      <w:r>
        <w:instrText xml:space="preserve"> PAGEREF _Toc49877717 \h </w:instrText>
      </w:r>
      <w:r>
        <w:fldChar w:fldCharType="separate"/>
      </w:r>
      <w:r w:rsidR="00A0633C">
        <w:t>21</w:t>
      </w:r>
      <w:r>
        <w:fldChar w:fldCharType="end"/>
      </w:r>
    </w:p>
    <w:p w14:paraId="77AF5765" w14:textId="6EFB9DF1" w:rsidR="009C3717" w:rsidRDefault="009C3717">
      <w:pPr>
        <w:pStyle w:val="TOC6"/>
        <w:rPr>
          <w:rFonts w:asciiTheme="minorHAnsi" w:hAnsiTheme="minorHAnsi" w:cstheme="minorBidi"/>
          <w:sz w:val="22"/>
          <w:szCs w:val="22"/>
        </w:rPr>
      </w:pPr>
      <w:r w:rsidRPr="00AE26B7">
        <w:rPr>
          <w:lang w:val="es-419"/>
        </w:rPr>
        <w:t>3. Asistencia a Estados y organizaciones para la adhesión al Acta de 1991 del Convenio de la UPOV</w:t>
      </w:r>
      <w:r>
        <w:tab/>
      </w:r>
      <w:r>
        <w:fldChar w:fldCharType="begin"/>
      </w:r>
      <w:r>
        <w:instrText xml:space="preserve"> PAGEREF _Toc49877718 \h </w:instrText>
      </w:r>
      <w:r>
        <w:fldChar w:fldCharType="separate"/>
      </w:r>
      <w:r w:rsidR="00A0633C">
        <w:t>22</w:t>
      </w:r>
      <w:r>
        <w:fldChar w:fldCharType="end"/>
      </w:r>
    </w:p>
    <w:p w14:paraId="1CB8A458" w14:textId="50844353" w:rsidR="009C3717" w:rsidRDefault="009C3717">
      <w:pPr>
        <w:pStyle w:val="TOC8"/>
        <w:rPr>
          <w:rFonts w:asciiTheme="minorHAnsi" w:hAnsiTheme="minorHAnsi" w:cstheme="minorBidi"/>
          <w:i w:val="0"/>
          <w:sz w:val="22"/>
          <w:szCs w:val="22"/>
        </w:rPr>
      </w:pPr>
      <w:r w:rsidRPr="00AE26B7">
        <w:rPr>
          <w:lang w:val="es-419"/>
        </w:rPr>
        <w:t>a)  Estados que se han adherido al Acta de 1991 del Convenio de la UPOV o que han ratificado dicha Acta</w:t>
      </w:r>
      <w:r>
        <w:tab/>
      </w:r>
      <w:r>
        <w:fldChar w:fldCharType="begin"/>
      </w:r>
      <w:r>
        <w:instrText xml:space="preserve"> PAGEREF _Toc49877719 \h </w:instrText>
      </w:r>
      <w:r>
        <w:fldChar w:fldCharType="separate"/>
      </w:r>
      <w:r w:rsidR="00A0633C">
        <w:t>22</w:t>
      </w:r>
      <w:r>
        <w:fldChar w:fldCharType="end"/>
      </w:r>
    </w:p>
    <w:p w14:paraId="7285981C" w14:textId="0EFDDCA5" w:rsidR="009C3717" w:rsidRDefault="009C3717">
      <w:pPr>
        <w:pStyle w:val="TOC8"/>
        <w:rPr>
          <w:rFonts w:asciiTheme="minorHAnsi" w:hAnsiTheme="minorHAnsi" w:cstheme="minorBidi"/>
          <w:i w:val="0"/>
          <w:sz w:val="22"/>
          <w:szCs w:val="22"/>
        </w:rPr>
      </w:pPr>
      <w:r w:rsidRPr="00AE26B7">
        <w:rPr>
          <w:lang w:val="es-419"/>
        </w:rPr>
        <w:t>b)  Estados y organizaciones que han pasado a ser miembros de la Unión</w:t>
      </w:r>
      <w:r>
        <w:tab/>
      </w:r>
      <w:r>
        <w:fldChar w:fldCharType="begin"/>
      </w:r>
      <w:r>
        <w:instrText xml:space="preserve"> PAGEREF _Toc49877720 \h </w:instrText>
      </w:r>
      <w:r>
        <w:fldChar w:fldCharType="separate"/>
      </w:r>
      <w:r w:rsidR="00A0633C">
        <w:t>22</w:t>
      </w:r>
      <w:r>
        <w:fldChar w:fldCharType="end"/>
      </w:r>
    </w:p>
    <w:p w14:paraId="0A2969B4" w14:textId="5DFF88BE" w:rsidR="009C3717" w:rsidRDefault="009C3717">
      <w:pPr>
        <w:pStyle w:val="TOC6"/>
        <w:rPr>
          <w:rFonts w:asciiTheme="minorHAnsi" w:hAnsiTheme="minorHAnsi" w:cstheme="minorBidi"/>
          <w:sz w:val="22"/>
          <w:szCs w:val="22"/>
        </w:rPr>
      </w:pPr>
      <w:r w:rsidRPr="00AE26B7">
        <w:rPr>
          <w:lang w:val="es-419"/>
        </w:rPr>
        <w:t>4. Asistencia para la aplicación de un sistema eficaz de protección de las obtenciones vegetales de conformidad con el Convenio de la UPOV</w:t>
      </w:r>
      <w:r>
        <w:tab/>
      </w:r>
      <w:r>
        <w:fldChar w:fldCharType="begin"/>
      </w:r>
      <w:r>
        <w:instrText xml:space="preserve"> PAGEREF _Toc49877721 \h </w:instrText>
      </w:r>
      <w:r>
        <w:fldChar w:fldCharType="separate"/>
      </w:r>
      <w:r w:rsidR="00A0633C">
        <w:t>22</w:t>
      </w:r>
      <w:r>
        <w:fldChar w:fldCharType="end"/>
      </w:r>
    </w:p>
    <w:p w14:paraId="71C8D7DC" w14:textId="0CC78F86" w:rsidR="009C3717" w:rsidRDefault="009C3717">
      <w:pPr>
        <w:pStyle w:val="TOC8"/>
        <w:rPr>
          <w:rFonts w:asciiTheme="minorHAnsi" w:hAnsiTheme="minorHAnsi" w:cstheme="minorBidi"/>
          <w:i w:val="0"/>
          <w:sz w:val="22"/>
          <w:szCs w:val="22"/>
        </w:rPr>
      </w:pPr>
      <w:r w:rsidRPr="00AE26B7">
        <w:rPr>
          <w:lang w:val="es-419"/>
        </w:rPr>
        <w:t>a)  Participación en cursos de enseñanza a distancia</w:t>
      </w:r>
      <w:r>
        <w:tab/>
      </w:r>
      <w:r>
        <w:fldChar w:fldCharType="begin"/>
      </w:r>
      <w:r>
        <w:instrText xml:space="preserve"> PAGEREF _Toc49877722 \h </w:instrText>
      </w:r>
      <w:r>
        <w:fldChar w:fldCharType="separate"/>
      </w:r>
      <w:r w:rsidR="00A0633C">
        <w:t>22</w:t>
      </w:r>
      <w:r>
        <w:fldChar w:fldCharType="end"/>
      </w:r>
    </w:p>
    <w:p w14:paraId="410DF8F9" w14:textId="6277B8FE" w:rsidR="009C3717" w:rsidRDefault="009C3717">
      <w:pPr>
        <w:pStyle w:val="TOC8"/>
        <w:rPr>
          <w:rFonts w:asciiTheme="minorHAnsi" w:hAnsiTheme="minorHAnsi" w:cstheme="minorBidi"/>
          <w:i w:val="0"/>
          <w:sz w:val="22"/>
          <w:szCs w:val="22"/>
        </w:rPr>
      </w:pPr>
      <w:r w:rsidRPr="00AE26B7">
        <w:rPr>
          <w:lang w:val="es-419"/>
        </w:rPr>
        <w:t>b)  Formación de formadores</w:t>
      </w:r>
      <w:r>
        <w:tab/>
      </w:r>
      <w:r>
        <w:fldChar w:fldCharType="begin"/>
      </w:r>
      <w:r>
        <w:instrText xml:space="preserve"> PAGEREF _Toc49877723 \h </w:instrText>
      </w:r>
      <w:r>
        <w:fldChar w:fldCharType="separate"/>
      </w:r>
      <w:r w:rsidR="00A0633C">
        <w:t>23</w:t>
      </w:r>
      <w:r>
        <w:fldChar w:fldCharType="end"/>
      </w:r>
    </w:p>
    <w:p w14:paraId="50155195" w14:textId="0AEC2D1E" w:rsidR="009C3717" w:rsidRDefault="009C3717">
      <w:pPr>
        <w:pStyle w:val="TOC8"/>
        <w:rPr>
          <w:rFonts w:asciiTheme="minorHAnsi" w:hAnsiTheme="minorHAnsi" w:cstheme="minorBidi"/>
          <w:i w:val="0"/>
          <w:sz w:val="22"/>
          <w:szCs w:val="22"/>
        </w:rPr>
      </w:pPr>
      <w:r w:rsidRPr="00AE26B7">
        <w:rPr>
          <w:lang w:val="es-419"/>
        </w:rPr>
        <w:t>c)  Actividades de formación ideadas en colaboración con la UPOV</w:t>
      </w:r>
      <w:r>
        <w:tab/>
      </w:r>
      <w:r>
        <w:fldChar w:fldCharType="begin"/>
      </w:r>
      <w:r>
        <w:instrText xml:space="preserve"> PAGEREF _Toc49877724 \h </w:instrText>
      </w:r>
      <w:r>
        <w:fldChar w:fldCharType="separate"/>
      </w:r>
      <w:r w:rsidR="00A0633C">
        <w:t>23</w:t>
      </w:r>
      <w:r>
        <w:fldChar w:fldCharType="end"/>
      </w:r>
    </w:p>
    <w:p w14:paraId="5CE794E6" w14:textId="02BC248D" w:rsidR="009C3717" w:rsidRDefault="009C3717">
      <w:pPr>
        <w:pStyle w:val="TOC8"/>
        <w:rPr>
          <w:rFonts w:asciiTheme="minorHAnsi" w:hAnsiTheme="minorHAnsi" w:cstheme="minorBidi"/>
          <w:i w:val="0"/>
          <w:sz w:val="22"/>
          <w:szCs w:val="22"/>
        </w:rPr>
      </w:pPr>
      <w:r w:rsidRPr="00AE26B7">
        <w:rPr>
          <w:lang w:val="es-419"/>
        </w:rPr>
        <w:t>d) Participación de Estados y organizaciones observadores en el CAJ, el TC, los TWP y los talleres preparatorios conexos</w:t>
      </w:r>
      <w:r>
        <w:tab/>
      </w:r>
      <w:r>
        <w:fldChar w:fldCharType="begin"/>
      </w:r>
      <w:r>
        <w:instrText xml:space="preserve"> PAGEREF _Toc49877725 \h </w:instrText>
      </w:r>
      <w:r>
        <w:fldChar w:fldCharType="separate"/>
      </w:r>
      <w:r w:rsidR="00A0633C">
        <w:t>23</w:t>
      </w:r>
      <w:r>
        <w:fldChar w:fldCharType="end"/>
      </w:r>
    </w:p>
    <w:p w14:paraId="3B48183E" w14:textId="617E4BFF" w:rsidR="009C3717" w:rsidRDefault="009C3717">
      <w:pPr>
        <w:pStyle w:val="TOC9"/>
        <w:rPr>
          <w:rFonts w:asciiTheme="minorHAnsi" w:hAnsiTheme="minorHAnsi" w:cstheme="minorBidi"/>
          <w:sz w:val="22"/>
          <w:szCs w:val="22"/>
        </w:rPr>
      </w:pPr>
      <w:r w:rsidRPr="00AE26B7">
        <w:rPr>
          <w:lang w:val="es-419"/>
        </w:rPr>
        <w:t>Participación en el Comité Administrativo y Jurídico</w:t>
      </w:r>
      <w:r>
        <w:tab/>
      </w:r>
      <w:r>
        <w:fldChar w:fldCharType="begin"/>
      </w:r>
      <w:r>
        <w:instrText xml:space="preserve"> PAGEREF _Toc49877726 \h </w:instrText>
      </w:r>
      <w:r>
        <w:fldChar w:fldCharType="separate"/>
      </w:r>
      <w:r w:rsidR="00A0633C">
        <w:t>23</w:t>
      </w:r>
      <w:r>
        <w:fldChar w:fldCharType="end"/>
      </w:r>
    </w:p>
    <w:p w14:paraId="57D6D073" w14:textId="52EEEA50" w:rsidR="009C3717" w:rsidRDefault="009C3717">
      <w:pPr>
        <w:pStyle w:val="TOC9"/>
        <w:rPr>
          <w:rFonts w:asciiTheme="minorHAnsi" w:hAnsiTheme="minorHAnsi" w:cstheme="minorBidi"/>
          <w:sz w:val="22"/>
          <w:szCs w:val="22"/>
        </w:rPr>
      </w:pPr>
      <w:r w:rsidRPr="00AE26B7">
        <w:rPr>
          <w:lang w:val="es-419"/>
        </w:rPr>
        <w:t>Participación en el Comité Técnico</w:t>
      </w:r>
      <w:r>
        <w:tab/>
      </w:r>
      <w:r>
        <w:fldChar w:fldCharType="begin"/>
      </w:r>
      <w:r>
        <w:instrText xml:space="preserve"> PAGEREF _Toc49877727 \h </w:instrText>
      </w:r>
      <w:r>
        <w:fldChar w:fldCharType="separate"/>
      </w:r>
      <w:r w:rsidR="00A0633C">
        <w:t>23</w:t>
      </w:r>
      <w:r>
        <w:fldChar w:fldCharType="end"/>
      </w:r>
    </w:p>
    <w:p w14:paraId="6707A205" w14:textId="383FD3E0" w:rsidR="009C3717" w:rsidRDefault="009C3717">
      <w:pPr>
        <w:pStyle w:val="TOC9"/>
        <w:rPr>
          <w:rFonts w:asciiTheme="minorHAnsi" w:hAnsiTheme="minorHAnsi" w:cstheme="minorBidi"/>
          <w:sz w:val="22"/>
          <w:szCs w:val="22"/>
        </w:rPr>
      </w:pPr>
      <w:r w:rsidRPr="00AE26B7">
        <w:rPr>
          <w:lang w:val="es-419"/>
        </w:rPr>
        <w:t>Participación en las reuniones de los Grupos de Trabajo Técnico</w:t>
      </w:r>
      <w:r>
        <w:tab/>
      </w:r>
      <w:r>
        <w:fldChar w:fldCharType="begin"/>
      </w:r>
      <w:r>
        <w:instrText xml:space="preserve"> PAGEREF _Toc49877728 \h </w:instrText>
      </w:r>
      <w:r>
        <w:fldChar w:fldCharType="separate"/>
      </w:r>
      <w:r w:rsidR="00A0633C">
        <w:t>23</w:t>
      </w:r>
      <w:r>
        <w:fldChar w:fldCharType="end"/>
      </w:r>
    </w:p>
    <w:p w14:paraId="2ADF7648" w14:textId="15D42CDA" w:rsidR="009C3717" w:rsidRDefault="009C3717">
      <w:pPr>
        <w:pStyle w:val="TOC9"/>
        <w:rPr>
          <w:rFonts w:asciiTheme="minorHAnsi" w:hAnsiTheme="minorHAnsi" w:cstheme="minorBidi"/>
          <w:sz w:val="22"/>
          <w:szCs w:val="22"/>
        </w:rPr>
      </w:pPr>
      <w:r w:rsidRPr="00AE26B7">
        <w:rPr>
          <w:lang w:val="es-419"/>
        </w:rPr>
        <w:t>Participación en los talleres preparatorios de los Grupos de Trabajo Técnico</w:t>
      </w:r>
      <w:r>
        <w:tab/>
      </w:r>
      <w:r>
        <w:fldChar w:fldCharType="begin"/>
      </w:r>
      <w:r>
        <w:instrText xml:space="preserve"> PAGEREF _Toc49877729 \h </w:instrText>
      </w:r>
      <w:r>
        <w:fldChar w:fldCharType="separate"/>
      </w:r>
      <w:r w:rsidR="00A0633C">
        <w:t>23</w:t>
      </w:r>
      <w:r>
        <w:fldChar w:fldCharType="end"/>
      </w:r>
    </w:p>
    <w:p w14:paraId="59C9612D" w14:textId="54B092BF" w:rsidR="009C3717" w:rsidRDefault="009C3717">
      <w:pPr>
        <w:pStyle w:val="TOC8"/>
        <w:rPr>
          <w:rFonts w:asciiTheme="minorHAnsi" w:hAnsiTheme="minorHAnsi" w:cstheme="minorBidi"/>
          <w:i w:val="0"/>
          <w:sz w:val="22"/>
          <w:szCs w:val="22"/>
        </w:rPr>
      </w:pPr>
      <w:r w:rsidRPr="00AE26B7">
        <w:rPr>
          <w:lang w:val="es-419"/>
        </w:rPr>
        <w:t>e)  Participación en actividades de la UPOV</w:t>
      </w:r>
      <w:r>
        <w:tab/>
      </w:r>
      <w:r>
        <w:fldChar w:fldCharType="begin"/>
      </w:r>
      <w:r>
        <w:instrText xml:space="preserve"> PAGEREF _Toc49877730 \h </w:instrText>
      </w:r>
      <w:r>
        <w:fldChar w:fldCharType="separate"/>
      </w:r>
      <w:r w:rsidR="00A0633C">
        <w:t>24</w:t>
      </w:r>
      <w:r>
        <w:fldChar w:fldCharType="end"/>
      </w:r>
    </w:p>
    <w:p w14:paraId="1DA1DDF5" w14:textId="6CAB15A8" w:rsidR="009C3717" w:rsidRDefault="009C3717">
      <w:pPr>
        <w:pStyle w:val="TOC8"/>
        <w:rPr>
          <w:rFonts w:asciiTheme="minorHAnsi" w:hAnsiTheme="minorHAnsi" w:cstheme="minorBidi"/>
          <w:i w:val="0"/>
          <w:sz w:val="22"/>
          <w:szCs w:val="22"/>
        </w:rPr>
      </w:pPr>
      <w:r w:rsidRPr="00AE26B7">
        <w:rPr>
          <w:lang w:val="es-419"/>
        </w:rPr>
        <w:t>f)  Participación en actividades en las que toma parte el personal de la UPOV o formadores en nombre del personal de la UPOV</w:t>
      </w:r>
      <w:r>
        <w:tab/>
      </w:r>
      <w:r>
        <w:fldChar w:fldCharType="begin"/>
      </w:r>
      <w:r>
        <w:instrText xml:space="preserve"> PAGEREF _Toc49877731 \h </w:instrText>
      </w:r>
      <w:r>
        <w:fldChar w:fldCharType="separate"/>
      </w:r>
      <w:r w:rsidR="00A0633C">
        <w:t>24</w:t>
      </w:r>
      <w:r>
        <w:fldChar w:fldCharType="end"/>
      </w:r>
    </w:p>
    <w:p w14:paraId="65CCB4FA" w14:textId="6E90844D" w:rsidR="009C3717" w:rsidRDefault="009C3717">
      <w:pPr>
        <w:pStyle w:val="TOC8"/>
        <w:rPr>
          <w:rFonts w:asciiTheme="minorHAnsi" w:hAnsiTheme="minorHAnsi" w:cstheme="minorBidi"/>
          <w:i w:val="0"/>
          <w:sz w:val="22"/>
          <w:szCs w:val="22"/>
        </w:rPr>
      </w:pPr>
      <w:r w:rsidRPr="00AE26B7">
        <w:rPr>
          <w:lang w:val="es-419"/>
        </w:rPr>
        <w:t>g)  Cursos en los que figura como tema el sistema de la UPOV de protección de las variedades vegetales</w:t>
      </w:r>
      <w:r>
        <w:tab/>
      </w:r>
      <w:r>
        <w:fldChar w:fldCharType="begin"/>
      </w:r>
      <w:r>
        <w:instrText xml:space="preserve"> PAGEREF _Toc49877732 \h </w:instrText>
      </w:r>
      <w:r>
        <w:fldChar w:fldCharType="separate"/>
      </w:r>
      <w:r w:rsidR="00A0633C">
        <w:t>24</w:t>
      </w:r>
      <w:r>
        <w:fldChar w:fldCharType="end"/>
      </w:r>
    </w:p>
    <w:p w14:paraId="7947C4C4" w14:textId="1487D48C" w:rsidR="009C3717" w:rsidRDefault="009C3717">
      <w:pPr>
        <w:pStyle w:val="TOC8"/>
        <w:rPr>
          <w:rFonts w:asciiTheme="minorHAnsi" w:hAnsiTheme="minorHAnsi" w:cstheme="minorBidi"/>
          <w:i w:val="0"/>
          <w:sz w:val="22"/>
          <w:szCs w:val="22"/>
        </w:rPr>
      </w:pPr>
      <w:r w:rsidRPr="00AE26B7">
        <w:rPr>
          <w:lang w:val="es-419"/>
        </w:rPr>
        <w:t>h)  Ejecución de proyectos con organizaciones y donantes asociados</w:t>
      </w:r>
      <w:r>
        <w:tab/>
      </w:r>
      <w:r>
        <w:fldChar w:fldCharType="begin"/>
      </w:r>
      <w:r>
        <w:instrText xml:space="preserve"> PAGEREF _Toc49877733 \h </w:instrText>
      </w:r>
      <w:r>
        <w:fldChar w:fldCharType="separate"/>
      </w:r>
      <w:r w:rsidR="00A0633C">
        <w:t>24</w:t>
      </w:r>
      <w:r>
        <w:fldChar w:fldCharType="end"/>
      </w:r>
    </w:p>
    <w:p w14:paraId="51548D43" w14:textId="07A406CF" w:rsidR="009C3717" w:rsidRDefault="009C3717">
      <w:pPr>
        <w:pStyle w:val="TOC3"/>
        <w:rPr>
          <w:rFonts w:asciiTheme="minorHAnsi" w:hAnsiTheme="minorHAnsi" w:cstheme="minorBidi"/>
          <w:b w:val="0"/>
          <w:noProof/>
          <w:sz w:val="22"/>
          <w:szCs w:val="22"/>
          <w:lang w:val="en-US"/>
        </w:rPr>
      </w:pPr>
      <w:r w:rsidRPr="00AE26B7">
        <w:rPr>
          <w:noProof/>
          <w:lang w:val="es-419"/>
        </w:rPr>
        <w:t>SUBPROGRAMA UV.4: RELACIONES EXTERIORES</w:t>
      </w:r>
      <w:r>
        <w:rPr>
          <w:noProof/>
        </w:rPr>
        <w:tab/>
      </w:r>
      <w:r>
        <w:rPr>
          <w:noProof/>
        </w:rPr>
        <w:fldChar w:fldCharType="begin"/>
      </w:r>
      <w:r>
        <w:rPr>
          <w:noProof/>
        </w:rPr>
        <w:instrText xml:space="preserve"> PAGEREF _Toc49877734 \h </w:instrText>
      </w:r>
      <w:r>
        <w:rPr>
          <w:noProof/>
        </w:rPr>
      </w:r>
      <w:r>
        <w:rPr>
          <w:noProof/>
        </w:rPr>
        <w:fldChar w:fldCharType="separate"/>
      </w:r>
      <w:r w:rsidR="00A0633C">
        <w:rPr>
          <w:noProof/>
        </w:rPr>
        <w:t>25</w:t>
      </w:r>
      <w:r>
        <w:rPr>
          <w:noProof/>
        </w:rPr>
        <w:fldChar w:fldCharType="end"/>
      </w:r>
    </w:p>
    <w:p w14:paraId="33BC1922" w14:textId="06EBCAEA" w:rsidR="009C3717" w:rsidRDefault="009C3717">
      <w:pPr>
        <w:pStyle w:val="TOC5"/>
        <w:rPr>
          <w:rFonts w:asciiTheme="minorHAnsi" w:hAnsiTheme="minorHAnsi" w:cstheme="minorBidi"/>
          <w:sz w:val="22"/>
          <w:szCs w:val="22"/>
          <w:lang w:val="en-US"/>
        </w:rPr>
      </w:pPr>
      <w:r w:rsidRPr="00AE26B7">
        <w:rPr>
          <w:lang w:val="es-419"/>
        </w:rPr>
        <w:t>Objetivos:</w:t>
      </w:r>
      <w:r>
        <w:tab/>
      </w:r>
      <w:r>
        <w:fldChar w:fldCharType="begin"/>
      </w:r>
      <w:r>
        <w:instrText xml:space="preserve"> PAGEREF _Toc49877735 \h </w:instrText>
      </w:r>
      <w:r>
        <w:fldChar w:fldCharType="separate"/>
      </w:r>
      <w:r w:rsidR="00A0633C">
        <w:t>25</w:t>
      </w:r>
      <w:r>
        <w:fldChar w:fldCharType="end"/>
      </w:r>
    </w:p>
    <w:p w14:paraId="521D065E" w14:textId="4D2B4554" w:rsidR="009C3717" w:rsidRDefault="009C3717">
      <w:pPr>
        <w:pStyle w:val="TOC6"/>
        <w:rPr>
          <w:rFonts w:asciiTheme="minorHAnsi" w:hAnsiTheme="minorHAnsi" w:cstheme="minorBidi"/>
          <w:sz w:val="22"/>
          <w:szCs w:val="22"/>
        </w:rPr>
      </w:pPr>
      <w:r w:rsidRPr="00AE26B7">
        <w:rPr>
          <w:lang w:val="es-419"/>
        </w:rPr>
        <w:t>1. Fomento del conocimiento que tiene el público de la función y las actividades de la UPOV</w:t>
      </w:r>
      <w:r>
        <w:tab/>
      </w:r>
      <w:r>
        <w:fldChar w:fldCharType="begin"/>
      </w:r>
      <w:r>
        <w:instrText xml:space="preserve"> PAGEREF _Toc49877736 \h </w:instrText>
      </w:r>
      <w:r>
        <w:fldChar w:fldCharType="separate"/>
      </w:r>
      <w:r w:rsidR="00A0633C">
        <w:t>25</w:t>
      </w:r>
      <w:r>
        <w:fldChar w:fldCharType="end"/>
      </w:r>
    </w:p>
    <w:p w14:paraId="3E8A15E5" w14:textId="3F102427" w:rsidR="009C3717" w:rsidRDefault="009C3717">
      <w:pPr>
        <w:pStyle w:val="TOC8"/>
        <w:rPr>
          <w:rFonts w:asciiTheme="minorHAnsi" w:hAnsiTheme="minorHAnsi" w:cstheme="minorBidi"/>
          <w:i w:val="0"/>
          <w:sz w:val="22"/>
          <w:szCs w:val="22"/>
        </w:rPr>
      </w:pPr>
      <w:r w:rsidRPr="00AE26B7">
        <w:rPr>
          <w:lang w:val="es-419"/>
        </w:rPr>
        <w:t>a)  Disponibilidad de información y material orientado al público en general en el sitio web de la UPOV y otros medios</w:t>
      </w:r>
      <w:r>
        <w:tab/>
      </w:r>
      <w:r>
        <w:fldChar w:fldCharType="begin"/>
      </w:r>
      <w:r>
        <w:instrText xml:space="preserve"> PAGEREF _Toc49877737 \h </w:instrText>
      </w:r>
      <w:r>
        <w:fldChar w:fldCharType="separate"/>
      </w:r>
      <w:r w:rsidR="00A0633C">
        <w:t>25</w:t>
      </w:r>
      <w:r>
        <w:fldChar w:fldCharType="end"/>
      </w:r>
    </w:p>
    <w:p w14:paraId="5276D28C" w14:textId="7FD7BFAA" w:rsidR="009C3717" w:rsidRDefault="009C3717">
      <w:pPr>
        <w:pStyle w:val="TOC8"/>
        <w:rPr>
          <w:rFonts w:asciiTheme="minorHAnsi" w:hAnsiTheme="minorHAnsi" w:cstheme="minorBidi"/>
          <w:i w:val="0"/>
          <w:sz w:val="22"/>
          <w:szCs w:val="22"/>
        </w:rPr>
      </w:pPr>
      <w:r w:rsidRPr="00AE26B7">
        <w:rPr>
          <w:lang w:val="es-419"/>
        </w:rPr>
        <w:t>b)  Visitas al sitio web de la UPOV</w:t>
      </w:r>
      <w:r>
        <w:tab/>
      </w:r>
      <w:r>
        <w:fldChar w:fldCharType="begin"/>
      </w:r>
      <w:r>
        <w:instrText xml:space="preserve"> PAGEREF _Toc49877738 \h </w:instrText>
      </w:r>
      <w:r>
        <w:fldChar w:fldCharType="separate"/>
      </w:r>
      <w:r w:rsidR="00A0633C">
        <w:t>27</w:t>
      </w:r>
      <w:r>
        <w:fldChar w:fldCharType="end"/>
      </w:r>
    </w:p>
    <w:p w14:paraId="33783554" w14:textId="5780FB6D" w:rsidR="009C3717" w:rsidRDefault="009C3717">
      <w:pPr>
        <w:pStyle w:val="TOC9"/>
        <w:rPr>
          <w:rFonts w:asciiTheme="minorHAnsi" w:hAnsiTheme="minorHAnsi" w:cstheme="minorBidi"/>
          <w:sz w:val="22"/>
          <w:szCs w:val="22"/>
        </w:rPr>
      </w:pPr>
      <w:r w:rsidRPr="00AE26B7">
        <w:rPr>
          <w:lang w:val="es-419"/>
        </w:rPr>
        <w:t>Mapa mundial de visitas al sitio web</w:t>
      </w:r>
      <w:r>
        <w:tab/>
      </w:r>
      <w:r>
        <w:fldChar w:fldCharType="begin"/>
      </w:r>
      <w:r>
        <w:instrText xml:space="preserve"> PAGEREF _Toc49877739 \h </w:instrText>
      </w:r>
      <w:r>
        <w:fldChar w:fldCharType="separate"/>
      </w:r>
      <w:r w:rsidR="00A0633C">
        <w:t>27</w:t>
      </w:r>
      <w:r>
        <w:fldChar w:fldCharType="end"/>
      </w:r>
    </w:p>
    <w:p w14:paraId="25A2A3A5" w14:textId="7E0ECBCB" w:rsidR="009C3717" w:rsidRDefault="009C3717">
      <w:pPr>
        <w:pStyle w:val="TOC6"/>
        <w:rPr>
          <w:rFonts w:asciiTheme="minorHAnsi" w:hAnsiTheme="minorHAnsi" w:cstheme="minorBidi"/>
          <w:sz w:val="22"/>
          <w:szCs w:val="22"/>
        </w:rPr>
      </w:pPr>
      <w:r w:rsidRPr="00AE26B7">
        <w:rPr>
          <w:lang w:val="es-419"/>
        </w:rPr>
        <w:t>2. Fomento del conocimiento de la función y las actividades de la UPOV destinadas a los sectores interesados</w:t>
      </w:r>
      <w:r>
        <w:tab/>
      </w:r>
      <w:r>
        <w:fldChar w:fldCharType="begin"/>
      </w:r>
      <w:r>
        <w:instrText xml:space="preserve"> PAGEREF _Toc49877740 \h </w:instrText>
      </w:r>
      <w:r>
        <w:fldChar w:fldCharType="separate"/>
      </w:r>
      <w:r w:rsidR="00A0633C">
        <w:t>28</w:t>
      </w:r>
      <w:r>
        <w:fldChar w:fldCharType="end"/>
      </w:r>
    </w:p>
    <w:p w14:paraId="6B6CB965" w14:textId="45CE6407" w:rsidR="009C3717" w:rsidRDefault="009C3717">
      <w:pPr>
        <w:pStyle w:val="TOC8"/>
        <w:rPr>
          <w:rFonts w:asciiTheme="minorHAnsi" w:hAnsiTheme="minorHAnsi" w:cstheme="minorBidi"/>
          <w:i w:val="0"/>
          <w:sz w:val="22"/>
          <w:szCs w:val="22"/>
        </w:rPr>
      </w:pPr>
      <w:r w:rsidRPr="00AE26B7">
        <w:rPr>
          <w:lang w:val="es-419"/>
        </w:rPr>
        <w:t>a)  Disponibilidad, en el sitio web de la UPOV y por otros medios adecuados, de información y material, en especial para obtentores, agricultores y encargados de formular políticas</w:t>
      </w:r>
      <w:r>
        <w:tab/>
      </w:r>
      <w:r>
        <w:fldChar w:fldCharType="begin"/>
      </w:r>
      <w:r>
        <w:instrText xml:space="preserve"> PAGEREF _Toc49877741 \h </w:instrText>
      </w:r>
      <w:r>
        <w:fldChar w:fldCharType="separate"/>
      </w:r>
      <w:r w:rsidR="00A0633C">
        <w:t>28</w:t>
      </w:r>
      <w:r>
        <w:fldChar w:fldCharType="end"/>
      </w:r>
    </w:p>
    <w:p w14:paraId="45114A55" w14:textId="4A6330D1" w:rsidR="009C3717" w:rsidRDefault="009C3717">
      <w:pPr>
        <w:pStyle w:val="TOC8"/>
        <w:rPr>
          <w:rFonts w:asciiTheme="minorHAnsi" w:hAnsiTheme="minorHAnsi" w:cstheme="minorBidi"/>
          <w:i w:val="0"/>
          <w:sz w:val="22"/>
          <w:szCs w:val="22"/>
        </w:rPr>
      </w:pPr>
      <w:r w:rsidRPr="00AE26B7">
        <w:rPr>
          <w:lang w:val="es-419"/>
        </w:rPr>
        <w:t>b) Secciones del sitio web de la UPOV destinadas específicamente a los sectores interesados</w:t>
      </w:r>
      <w:r>
        <w:tab/>
      </w:r>
      <w:r>
        <w:fldChar w:fldCharType="begin"/>
      </w:r>
      <w:r>
        <w:instrText xml:space="preserve"> PAGEREF _Toc49877742 \h </w:instrText>
      </w:r>
      <w:r>
        <w:fldChar w:fldCharType="separate"/>
      </w:r>
      <w:r w:rsidR="00A0633C">
        <w:t>28</w:t>
      </w:r>
      <w:r>
        <w:fldChar w:fldCharType="end"/>
      </w:r>
    </w:p>
    <w:p w14:paraId="435D756C" w14:textId="7A9AE35D" w:rsidR="009C3717" w:rsidRDefault="009C3717">
      <w:pPr>
        <w:pStyle w:val="TOC9"/>
        <w:rPr>
          <w:rFonts w:asciiTheme="minorHAnsi" w:hAnsiTheme="minorHAnsi" w:cstheme="minorBidi"/>
          <w:sz w:val="22"/>
          <w:szCs w:val="22"/>
        </w:rPr>
      </w:pPr>
      <w:r w:rsidRPr="00AE26B7">
        <w:rPr>
          <w:lang w:val="es-419"/>
        </w:rPr>
        <w:t>Visitas al sitio web de la UPOV en 2019</w:t>
      </w:r>
      <w:r>
        <w:tab/>
      </w:r>
      <w:r>
        <w:fldChar w:fldCharType="begin"/>
      </w:r>
      <w:r>
        <w:instrText xml:space="preserve"> PAGEREF _Toc49877743 \h </w:instrText>
      </w:r>
      <w:r>
        <w:fldChar w:fldCharType="separate"/>
      </w:r>
      <w:r w:rsidR="00A0633C">
        <w:t>28</w:t>
      </w:r>
      <w:r>
        <w:fldChar w:fldCharType="end"/>
      </w:r>
    </w:p>
    <w:p w14:paraId="736E8234" w14:textId="6D04F11A" w:rsidR="009C3717" w:rsidRDefault="009C3717">
      <w:pPr>
        <w:pStyle w:val="TOC8"/>
        <w:rPr>
          <w:rFonts w:asciiTheme="minorHAnsi" w:hAnsiTheme="minorHAnsi" w:cstheme="minorBidi"/>
          <w:i w:val="0"/>
          <w:sz w:val="22"/>
          <w:szCs w:val="22"/>
        </w:rPr>
      </w:pPr>
      <w:r w:rsidRPr="00AE26B7">
        <w:rPr>
          <w:lang w:val="es-419"/>
        </w:rPr>
        <w:t>c)  Participación de los sectores interesados en seminarios y simposios</w:t>
      </w:r>
      <w:r>
        <w:tab/>
      </w:r>
      <w:r>
        <w:fldChar w:fldCharType="begin"/>
      </w:r>
      <w:r>
        <w:instrText xml:space="preserve"> PAGEREF _Toc49877744 \h </w:instrText>
      </w:r>
      <w:r>
        <w:fldChar w:fldCharType="separate"/>
      </w:r>
      <w:r w:rsidR="00A0633C">
        <w:t>28</w:t>
      </w:r>
      <w:r>
        <w:fldChar w:fldCharType="end"/>
      </w:r>
    </w:p>
    <w:p w14:paraId="7185FA27" w14:textId="7D0FDEE9" w:rsidR="009C3717" w:rsidRDefault="009C3717">
      <w:pPr>
        <w:pStyle w:val="TOC8"/>
        <w:rPr>
          <w:rFonts w:asciiTheme="minorHAnsi" w:hAnsiTheme="minorHAnsi" w:cstheme="minorBidi"/>
          <w:i w:val="0"/>
          <w:sz w:val="22"/>
          <w:szCs w:val="22"/>
        </w:rPr>
      </w:pPr>
      <w:r w:rsidRPr="00AE26B7">
        <w:rPr>
          <w:lang w:val="es-419"/>
        </w:rPr>
        <w:t>d)  Participación en reuniones de los sectores interesados pertinentes y en reuniones con estos sectores</w:t>
      </w:r>
      <w:r>
        <w:tab/>
      </w:r>
      <w:r>
        <w:fldChar w:fldCharType="begin"/>
      </w:r>
      <w:r>
        <w:instrText xml:space="preserve"> PAGEREF _Toc49877745 \h </w:instrText>
      </w:r>
      <w:r>
        <w:fldChar w:fldCharType="separate"/>
      </w:r>
      <w:r w:rsidR="00A0633C">
        <w:t>28</w:t>
      </w:r>
      <w:r>
        <w:fldChar w:fldCharType="end"/>
      </w:r>
    </w:p>
    <w:p w14:paraId="3BDA8E59" w14:textId="241C9607" w:rsidR="009C3717" w:rsidRDefault="009C3717">
      <w:pPr>
        <w:pStyle w:val="TOC8"/>
        <w:rPr>
          <w:rFonts w:asciiTheme="minorHAnsi" w:hAnsiTheme="minorHAnsi" w:cstheme="minorBidi"/>
          <w:i w:val="0"/>
          <w:sz w:val="22"/>
          <w:szCs w:val="22"/>
        </w:rPr>
      </w:pPr>
      <w:r w:rsidRPr="00AE26B7">
        <w:rPr>
          <w:lang w:val="es-419"/>
        </w:rPr>
        <w:t>e)  Artículos en publicaciones pertinentes a los que ha contribuido la UPOV</w:t>
      </w:r>
      <w:r>
        <w:tab/>
      </w:r>
      <w:r>
        <w:fldChar w:fldCharType="begin"/>
      </w:r>
      <w:r>
        <w:instrText xml:space="preserve"> PAGEREF _Toc49877746 \h </w:instrText>
      </w:r>
      <w:r>
        <w:fldChar w:fldCharType="separate"/>
      </w:r>
      <w:r w:rsidR="00A0633C">
        <w:t>28</w:t>
      </w:r>
      <w:r>
        <w:fldChar w:fldCharType="end"/>
      </w:r>
    </w:p>
    <w:p w14:paraId="4A93C0A0" w14:textId="5B261BAF" w:rsidR="009C3717" w:rsidRDefault="009C3717">
      <w:pPr>
        <w:pStyle w:val="TOC6"/>
        <w:rPr>
          <w:rFonts w:asciiTheme="minorHAnsi" w:hAnsiTheme="minorHAnsi" w:cstheme="minorBidi"/>
          <w:sz w:val="22"/>
          <w:szCs w:val="22"/>
        </w:rPr>
      </w:pPr>
      <w:r w:rsidRPr="00AE26B7">
        <w:rPr>
          <w:lang w:val="es-419"/>
        </w:rPr>
        <w:t>3. Fomento del conocimiento de la función y las actividades de la UPOV con otras organizaciones</w:t>
      </w:r>
      <w:r>
        <w:tab/>
      </w:r>
      <w:r>
        <w:fldChar w:fldCharType="begin"/>
      </w:r>
      <w:r>
        <w:instrText xml:space="preserve"> PAGEREF _Toc49877747 \h </w:instrText>
      </w:r>
      <w:r>
        <w:fldChar w:fldCharType="separate"/>
      </w:r>
      <w:r w:rsidR="00A0633C">
        <w:t>28</w:t>
      </w:r>
      <w:r>
        <w:fldChar w:fldCharType="end"/>
      </w:r>
    </w:p>
    <w:p w14:paraId="2151A13B" w14:textId="1C5F952A" w:rsidR="009C3717" w:rsidRDefault="009C3717">
      <w:pPr>
        <w:pStyle w:val="TOC8"/>
        <w:rPr>
          <w:rFonts w:asciiTheme="minorHAnsi" w:hAnsiTheme="minorHAnsi" w:cstheme="minorBidi"/>
          <w:i w:val="0"/>
          <w:sz w:val="22"/>
          <w:szCs w:val="22"/>
        </w:rPr>
      </w:pPr>
      <w:r w:rsidRPr="00AE26B7">
        <w:rPr>
          <w:lang w:val="es-419"/>
        </w:rPr>
        <w:t>a)  Participación en reuniones de organizaciones pertinentes y en reuniones con estas organizaciones</w:t>
      </w:r>
      <w:r>
        <w:tab/>
      </w:r>
      <w:r>
        <w:fldChar w:fldCharType="begin"/>
      </w:r>
      <w:r>
        <w:instrText xml:space="preserve"> PAGEREF _Toc49877748 \h </w:instrText>
      </w:r>
      <w:r>
        <w:fldChar w:fldCharType="separate"/>
      </w:r>
      <w:r w:rsidR="00A0633C">
        <w:t>28</w:t>
      </w:r>
      <w:r>
        <w:fldChar w:fldCharType="end"/>
      </w:r>
    </w:p>
    <w:p w14:paraId="14BB1CAF" w14:textId="37AFFD6E" w:rsidR="00901D07" w:rsidRPr="002A71D7" w:rsidRDefault="00901D07" w:rsidP="00901D07">
      <w:pPr>
        <w:pStyle w:val="TOC8"/>
        <w:rPr>
          <w:lang w:val="es-419"/>
        </w:rPr>
      </w:pPr>
      <w:r w:rsidRPr="002A71D7">
        <w:rPr>
          <w:lang w:val="es-419"/>
        </w:rPr>
        <w:fldChar w:fldCharType="end"/>
      </w:r>
    </w:p>
    <w:p w14:paraId="69481467" w14:textId="77777777" w:rsidR="00901D07" w:rsidRPr="002A71D7" w:rsidRDefault="00901D07" w:rsidP="00901D07">
      <w:pPr>
        <w:pStyle w:val="Heading3"/>
        <w:rPr>
          <w:lang w:val="es-419"/>
        </w:rPr>
      </w:pPr>
      <w:r w:rsidRPr="002A71D7">
        <w:rPr>
          <w:lang w:val="es-419"/>
        </w:rPr>
        <w:br w:type="page"/>
      </w:r>
      <w:bookmarkStart w:id="24" w:name="_Toc49877616"/>
      <w:r w:rsidRPr="002A71D7">
        <w:rPr>
          <w:lang w:val="es-419"/>
        </w:rPr>
        <w:lastRenderedPageBreak/>
        <w:t>INTRODUCCIÓN</w:t>
      </w:r>
      <w:bookmarkEnd w:id="24"/>
    </w:p>
    <w:p w14:paraId="0D43A16B" w14:textId="77777777" w:rsidR="00901D07" w:rsidRPr="002A71D7" w:rsidRDefault="00901D07" w:rsidP="00901D07">
      <w:pPr>
        <w:rPr>
          <w:caps/>
          <w:lang w:val="es-419"/>
        </w:rPr>
      </w:pPr>
    </w:p>
    <w:p w14:paraId="76942BDB" w14:textId="7EDF8253" w:rsidR="00901D07" w:rsidRPr="002A71D7" w:rsidRDefault="00901D07" w:rsidP="00901D07">
      <w:pPr>
        <w:rPr>
          <w:lang w:val="es-419"/>
        </w:rPr>
      </w:pPr>
      <w:r w:rsidRPr="002A71D7">
        <w:rPr>
          <w:lang w:val="es-419"/>
        </w:rPr>
        <w:t>1.</w:t>
      </w:r>
      <w:r w:rsidRPr="002A71D7">
        <w:rPr>
          <w:lang w:val="es-419"/>
        </w:rPr>
        <w:tab/>
        <w:t>En el presente informe se resumen los logros alcanzados en 2019</w:t>
      </w:r>
      <w:r w:rsidR="00287BED" w:rsidRPr="002A71D7">
        <w:rPr>
          <w:lang w:val="es-419"/>
        </w:rPr>
        <w:t xml:space="preserve">. </w:t>
      </w:r>
      <w:r w:rsidRPr="002A71D7">
        <w:rPr>
          <w:lang w:val="es-419"/>
        </w:rPr>
        <w:t xml:space="preserve">El informe se ha organizado con arreglo al </w:t>
      </w:r>
      <w:r w:rsidR="001F4335" w:rsidRPr="002A71D7">
        <w:rPr>
          <w:lang w:val="es-419"/>
        </w:rPr>
        <w:t>p</w:t>
      </w:r>
      <w:r w:rsidRPr="002A71D7">
        <w:rPr>
          <w:lang w:val="es-419"/>
        </w:rPr>
        <w:t xml:space="preserve">rograma y </w:t>
      </w:r>
      <w:r w:rsidR="001F4335" w:rsidRPr="002A71D7">
        <w:rPr>
          <w:lang w:val="es-419"/>
        </w:rPr>
        <w:t>p</w:t>
      </w:r>
      <w:r w:rsidRPr="002A71D7">
        <w:rPr>
          <w:lang w:val="es-419"/>
        </w:rPr>
        <w:t xml:space="preserve">resupuesto </w:t>
      </w:r>
      <w:r w:rsidR="002B3333">
        <w:rPr>
          <w:lang w:val="es-419"/>
        </w:rPr>
        <w:t>d</w:t>
      </w:r>
      <w:r w:rsidRPr="002A71D7">
        <w:rPr>
          <w:lang w:val="es-419"/>
        </w:rPr>
        <w:t>el bienio 2018-2019 (documento C/51/4 Rev.), aprobado por el Consejo en su quincuagésima primera sesión ordinaria</w:t>
      </w:r>
      <w:r w:rsidR="001F4335" w:rsidRPr="002A71D7">
        <w:rPr>
          <w:lang w:val="es-419"/>
        </w:rPr>
        <w:t>,</w:t>
      </w:r>
      <w:r w:rsidRPr="002A71D7">
        <w:rPr>
          <w:lang w:val="es-419"/>
        </w:rPr>
        <w:t xml:space="preserve"> celebrada en Ginebra el 26 de octubre de 2017.</w:t>
      </w:r>
    </w:p>
    <w:p w14:paraId="2D637449" w14:textId="77777777" w:rsidR="00901D07" w:rsidRPr="002A71D7" w:rsidRDefault="00901D07" w:rsidP="00901D07">
      <w:pPr>
        <w:rPr>
          <w:lang w:val="es-419"/>
        </w:rPr>
      </w:pPr>
    </w:p>
    <w:p w14:paraId="5B70D495" w14:textId="77777777" w:rsidR="00901D07" w:rsidRPr="002A71D7" w:rsidRDefault="00901D07" w:rsidP="00901D07">
      <w:pPr>
        <w:rPr>
          <w:lang w:val="es-419"/>
        </w:rPr>
      </w:pPr>
      <w:r w:rsidRPr="002A71D7">
        <w:rPr>
          <w:lang w:val="es-419"/>
        </w:rPr>
        <w:t>2.</w:t>
      </w:r>
      <w:r w:rsidRPr="002A71D7">
        <w:rPr>
          <w:lang w:val="es-419"/>
        </w:rPr>
        <w:tab/>
        <w:t>En el documento se expone, en primer lugar, una breve reseña de los progresos realizados con miras a alcanzar los objetivos de los subprogramas y a continuación figuran cuadros de rendimiento en los que se proporciona información sobre los objetivos, los resultados previstos y los indicadores de rendimiento.</w:t>
      </w:r>
    </w:p>
    <w:p w14:paraId="12983D96" w14:textId="77777777" w:rsidR="00901D07" w:rsidRPr="002A71D7" w:rsidRDefault="00901D07" w:rsidP="00901D07">
      <w:pPr>
        <w:rPr>
          <w:lang w:val="es-419"/>
        </w:rPr>
      </w:pPr>
    </w:p>
    <w:p w14:paraId="757F54B8" w14:textId="77777777" w:rsidR="00901D07" w:rsidRPr="002A71D7" w:rsidRDefault="00901D07" w:rsidP="00901D07">
      <w:pPr>
        <w:rPr>
          <w:lang w:val="es-419"/>
        </w:rPr>
      </w:pPr>
      <w:r w:rsidRPr="002A71D7">
        <w:rPr>
          <w:lang w:val="es-419"/>
        </w:rPr>
        <w:t>3.</w:t>
      </w:r>
      <w:r w:rsidRPr="002A71D7">
        <w:rPr>
          <w:lang w:val="es-419"/>
        </w:rPr>
        <w:tab/>
        <w:t>Las tablas de rendimiento se presentan con la estructura siguiente:</w:t>
      </w:r>
    </w:p>
    <w:p w14:paraId="30E1FDA6" w14:textId="77777777" w:rsidR="00901D07" w:rsidRPr="002A71D7" w:rsidRDefault="00901D07" w:rsidP="00901D07">
      <w:pPr>
        <w:rPr>
          <w:lang w:val="es-419"/>
        </w:rPr>
      </w:pPr>
    </w:p>
    <w:tbl>
      <w:tblPr>
        <w:tblW w:w="9889" w:type="dxa"/>
        <w:tblLayout w:type="fixed"/>
        <w:tblLook w:val="0000" w:firstRow="0" w:lastRow="0" w:firstColumn="0" w:lastColumn="0" w:noHBand="0" w:noVBand="0"/>
      </w:tblPr>
      <w:tblGrid>
        <w:gridCol w:w="9889"/>
      </w:tblGrid>
      <w:tr w:rsidR="00901D07" w:rsidRPr="002A71D7" w14:paraId="0912485D" w14:textId="77777777" w:rsidTr="00B84D20">
        <w:trPr>
          <w:trHeight w:val="432"/>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14:paraId="68CC84DF" w14:textId="77777777" w:rsidR="00901D07" w:rsidRPr="002A71D7" w:rsidRDefault="00901D07" w:rsidP="00B84D20">
            <w:pPr>
              <w:rPr>
                <w:b/>
                <w:sz w:val="18"/>
                <w:lang w:val="es-419"/>
              </w:rPr>
            </w:pPr>
            <w:bookmarkStart w:id="25" w:name="_Toc518977840"/>
            <w:r w:rsidRPr="002A71D7">
              <w:rPr>
                <w:b/>
                <w:sz w:val="18"/>
                <w:lang w:val="es-419"/>
              </w:rPr>
              <w:t>Resultados previstos</w:t>
            </w:r>
            <w:bookmarkEnd w:id="25"/>
          </w:p>
        </w:tc>
      </w:tr>
      <w:tr w:rsidR="00901D07" w:rsidRPr="002A71D7" w14:paraId="40B1C168" w14:textId="77777777" w:rsidTr="00B84D20">
        <w:trPr>
          <w:trHeight w:val="432"/>
        </w:trPr>
        <w:tc>
          <w:tcPr>
            <w:tcW w:w="9889" w:type="dxa"/>
            <w:tcBorders>
              <w:top w:val="single" w:sz="4" w:space="0" w:color="auto"/>
              <w:left w:val="single" w:sz="4" w:space="0" w:color="auto"/>
              <w:bottom w:val="single" w:sz="4" w:space="0" w:color="auto"/>
              <w:right w:val="single" w:sz="4" w:space="0" w:color="auto"/>
            </w:tcBorders>
            <w:shd w:val="clear" w:color="auto" w:fill="auto"/>
            <w:vAlign w:val="center"/>
          </w:tcPr>
          <w:p w14:paraId="1D6EDA19" w14:textId="60492AFE" w:rsidR="00901D07" w:rsidRPr="002A71D7" w:rsidRDefault="00901D07" w:rsidP="00B84D20">
            <w:pPr>
              <w:rPr>
                <w:i/>
                <w:sz w:val="18"/>
                <w:lang w:val="es-419"/>
              </w:rPr>
            </w:pPr>
            <w:bookmarkStart w:id="26" w:name="_Toc518977841"/>
            <w:r w:rsidRPr="002A71D7">
              <w:rPr>
                <w:i/>
                <w:sz w:val="18"/>
                <w:lang w:val="es-419"/>
              </w:rPr>
              <w:t>Resultados obtenidos</w:t>
            </w:r>
            <w:r w:rsidR="003C6750" w:rsidRPr="002A71D7">
              <w:rPr>
                <w:i/>
                <w:sz w:val="18"/>
                <w:lang w:val="es-419"/>
              </w:rPr>
              <w:t xml:space="preserve">: </w:t>
            </w:r>
            <w:r w:rsidRPr="002A71D7">
              <w:rPr>
                <w:i/>
                <w:sz w:val="18"/>
                <w:lang w:val="es-419"/>
              </w:rPr>
              <w:t>indicadores de rendimiento</w:t>
            </w:r>
            <w:bookmarkEnd w:id="26"/>
          </w:p>
        </w:tc>
      </w:tr>
    </w:tbl>
    <w:p w14:paraId="7E5581D4" w14:textId="77777777" w:rsidR="00901D07" w:rsidRPr="002A71D7" w:rsidRDefault="00901D07" w:rsidP="00901D07">
      <w:pPr>
        <w:rPr>
          <w:sz w:val="18"/>
          <w:lang w:val="es-419"/>
        </w:rPr>
      </w:pPr>
      <w:bookmarkStart w:id="27" w:name="_Toc518977842"/>
    </w:p>
    <w:p w14:paraId="3162940F" w14:textId="77777777" w:rsidR="00901D07" w:rsidRPr="002A71D7" w:rsidRDefault="00901D07" w:rsidP="00901D07">
      <w:pPr>
        <w:rPr>
          <w:sz w:val="18"/>
          <w:lang w:val="es-419"/>
        </w:rPr>
      </w:pPr>
      <w:r w:rsidRPr="002A71D7">
        <w:rPr>
          <w:sz w:val="18"/>
          <w:lang w:val="es-419"/>
        </w:rPr>
        <w:t>Detalles</w:t>
      </w:r>
      <w:bookmarkEnd w:id="27"/>
    </w:p>
    <w:p w14:paraId="2DD6C89C" w14:textId="77777777" w:rsidR="00901D07" w:rsidRPr="002A71D7" w:rsidRDefault="00901D07" w:rsidP="00901D07">
      <w:pPr>
        <w:rPr>
          <w:lang w:val="es-419"/>
        </w:rPr>
      </w:pPr>
    </w:p>
    <w:p w14:paraId="23DAD540" w14:textId="77777777" w:rsidR="00901D07" w:rsidRPr="002A71D7" w:rsidRDefault="00901D07" w:rsidP="00901D07">
      <w:pPr>
        <w:rPr>
          <w:lang w:val="es-419"/>
        </w:rPr>
      </w:pPr>
    </w:p>
    <w:p w14:paraId="1D33C428" w14:textId="088DB32A" w:rsidR="00901D07" w:rsidRPr="002A71D7" w:rsidRDefault="00901D07" w:rsidP="00901D07">
      <w:pPr>
        <w:pStyle w:val="Heading3"/>
        <w:rPr>
          <w:lang w:val="es-419"/>
        </w:rPr>
      </w:pPr>
      <w:r w:rsidRPr="002A71D7">
        <w:rPr>
          <w:lang w:val="es-419"/>
        </w:rPr>
        <w:br w:type="page"/>
      </w:r>
      <w:bookmarkStart w:id="28" w:name="_Toc49877617"/>
      <w:bookmarkStart w:id="29" w:name="_Toc336331192"/>
      <w:bookmarkStart w:id="30" w:name="_Toc336339182"/>
      <w:r w:rsidRPr="002A71D7">
        <w:rPr>
          <w:lang w:val="es-419"/>
        </w:rPr>
        <w:lastRenderedPageBreak/>
        <w:t>SUBPROGRAMA UV.1</w:t>
      </w:r>
      <w:r w:rsidR="003C6750" w:rsidRPr="002A71D7">
        <w:rPr>
          <w:lang w:val="es-419"/>
        </w:rPr>
        <w:t xml:space="preserve">: </w:t>
      </w:r>
      <w:r w:rsidRPr="002A71D7">
        <w:rPr>
          <w:lang w:val="es-419"/>
        </w:rPr>
        <w:t>POLÍTICA GENERAL SOBRE PROTECCIÓN DE LAS VARIEDADES VEGETALES</w:t>
      </w:r>
      <w:bookmarkEnd w:id="28"/>
    </w:p>
    <w:p w14:paraId="65F8E614" w14:textId="77777777" w:rsidR="00901D07" w:rsidRPr="002A71D7" w:rsidRDefault="00901D07" w:rsidP="00901D07">
      <w:pPr>
        <w:rPr>
          <w:sz w:val="18"/>
          <w:szCs w:val="18"/>
          <w:lang w:val="es-419"/>
        </w:rPr>
      </w:pPr>
    </w:p>
    <w:p w14:paraId="189F8C46" w14:textId="05180CF5" w:rsidR="00901D07" w:rsidRPr="002A71D7" w:rsidRDefault="00901D07" w:rsidP="00901D07">
      <w:pPr>
        <w:rPr>
          <w:sz w:val="18"/>
          <w:szCs w:val="18"/>
          <w:lang w:val="es-419"/>
        </w:rPr>
      </w:pPr>
      <w:r w:rsidRPr="002A71D7">
        <w:rPr>
          <w:sz w:val="18"/>
          <w:szCs w:val="18"/>
          <w:lang w:val="es-419"/>
        </w:rPr>
        <w:t xml:space="preserve">En este subprograma se establece el marco para la elaboración de políticas, la gestión y la coordinación de las actividades del programa general de </w:t>
      </w:r>
      <w:r w:rsidR="005456E3">
        <w:rPr>
          <w:sz w:val="18"/>
          <w:szCs w:val="18"/>
          <w:lang w:val="es-419"/>
        </w:rPr>
        <w:t>la UPOV</w:t>
      </w:r>
      <w:r w:rsidRPr="002A71D7">
        <w:rPr>
          <w:sz w:val="18"/>
          <w:szCs w:val="18"/>
          <w:lang w:val="es-419"/>
        </w:rPr>
        <w:t>, según lo establecido por el Consejo con la orientación del Comité Consultivo</w:t>
      </w:r>
      <w:r w:rsidR="00287BED" w:rsidRPr="002A71D7">
        <w:rPr>
          <w:sz w:val="18"/>
          <w:szCs w:val="18"/>
          <w:lang w:val="es-419"/>
        </w:rPr>
        <w:t xml:space="preserve">. </w:t>
      </w:r>
    </w:p>
    <w:p w14:paraId="3BD50856" w14:textId="77777777" w:rsidR="00901D07" w:rsidRPr="002A71D7" w:rsidRDefault="00901D07" w:rsidP="00901D07">
      <w:pPr>
        <w:rPr>
          <w:sz w:val="18"/>
          <w:szCs w:val="18"/>
          <w:lang w:val="es-419"/>
        </w:rPr>
      </w:pPr>
    </w:p>
    <w:p w14:paraId="76AD99D7" w14:textId="07D10BBA" w:rsidR="00901D07" w:rsidRPr="002A71D7" w:rsidRDefault="00901D07" w:rsidP="00901D07">
      <w:pPr>
        <w:rPr>
          <w:sz w:val="18"/>
          <w:szCs w:val="18"/>
          <w:lang w:val="es-419"/>
        </w:rPr>
      </w:pPr>
      <w:r w:rsidRPr="002A71D7">
        <w:rPr>
          <w:sz w:val="18"/>
          <w:szCs w:val="18"/>
          <w:lang w:val="es-419"/>
        </w:rPr>
        <w:t>El Consejo aprobó el proyecto de programa y presupuesto para el bienio 2020</w:t>
      </w:r>
      <w:r w:rsidRPr="002A71D7">
        <w:rPr>
          <w:sz w:val="18"/>
          <w:szCs w:val="18"/>
          <w:lang w:val="es-419"/>
        </w:rPr>
        <w:noBreakHyphen/>
        <w:t>2021, incluido el importe de las contribuciones de los miembros de la Unión</w:t>
      </w:r>
      <w:r w:rsidR="001F4335" w:rsidRPr="002A71D7">
        <w:rPr>
          <w:sz w:val="18"/>
          <w:szCs w:val="18"/>
          <w:lang w:val="es-419"/>
        </w:rPr>
        <w:t>,</w:t>
      </w:r>
      <w:r w:rsidRPr="002A71D7">
        <w:rPr>
          <w:sz w:val="18"/>
          <w:szCs w:val="18"/>
          <w:lang w:val="es-419"/>
        </w:rPr>
        <w:t xml:space="preserve"> el tope máximo de gastos del presupuesto ordinario y el número total de puestos</w:t>
      </w:r>
      <w:r w:rsidR="00287BED" w:rsidRPr="002A71D7">
        <w:rPr>
          <w:sz w:val="18"/>
          <w:szCs w:val="18"/>
          <w:lang w:val="es-419"/>
        </w:rPr>
        <w:t xml:space="preserve">. </w:t>
      </w:r>
      <w:r w:rsidRPr="002A71D7">
        <w:rPr>
          <w:sz w:val="18"/>
          <w:szCs w:val="18"/>
          <w:lang w:val="es-419"/>
        </w:rPr>
        <w:t xml:space="preserve">Conforme al objetivo del plan operativo estratégico de </w:t>
      </w:r>
      <w:r w:rsidR="005456E3">
        <w:rPr>
          <w:sz w:val="18"/>
          <w:szCs w:val="18"/>
          <w:lang w:val="es-419"/>
        </w:rPr>
        <w:t>la UPOV</w:t>
      </w:r>
      <w:r w:rsidRPr="002A71D7">
        <w:rPr>
          <w:sz w:val="18"/>
          <w:szCs w:val="18"/>
          <w:lang w:val="es-419"/>
        </w:rPr>
        <w:t xml:space="preserve"> de diversificar sus fuentes de ingresos para mantener y reforzar la sostenibilidad de las </w:t>
      </w:r>
      <w:r w:rsidR="00F45B1D" w:rsidRPr="002A71D7">
        <w:rPr>
          <w:sz w:val="18"/>
          <w:szCs w:val="18"/>
          <w:lang w:val="es-419"/>
        </w:rPr>
        <w:t>actividades actuales</w:t>
      </w:r>
      <w:r w:rsidRPr="002A71D7">
        <w:rPr>
          <w:sz w:val="18"/>
          <w:szCs w:val="18"/>
          <w:lang w:val="es-419"/>
        </w:rPr>
        <w:t xml:space="preserve"> (véase 1</w:t>
      </w:r>
      <w:r w:rsidR="00234DD0" w:rsidRPr="002A71D7">
        <w:rPr>
          <w:sz w:val="18"/>
          <w:szCs w:val="18"/>
          <w:lang w:val="es-419"/>
        </w:rPr>
        <w:t>.</w:t>
      </w:r>
      <w:r w:rsidRPr="002A71D7">
        <w:rPr>
          <w:sz w:val="18"/>
          <w:szCs w:val="18"/>
          <w:lang w:val="es-419"/>
        </w:rPr>
        <w:t xml:space="preserve">a) a continuación), el Consejo decidió aplicar una tasa de </w:t>
      </w:r>
      <w:r w:rsidR="005456E3">
        <w:rPr>
          <w:sz w:val="18"/>
          <w:szCs w:val="18"/>
          <w:lang w:val="es-419"/>
        </w:rPr>
        <w:t>UPOV PRISMA</w:t>
      </w:r>
      <w:r w:rsidRPr="002A71D7">
        <w:rPr>
          <w:sz w:val="18"/>
          <w:szCs w:val="18"/>
          <w:lang w:val="es-419"/>
        </w:rPr>
        <w:t xml:space="preserve"> de 90 francos suizos por solicitud a partir de enero de 2020 e introducir un sistema </w:t>
      </w:r>
      <w:r w:rsidR="004B56A7">
        <w:rPr>
          <w:sz w:val="18"/>
          <w:szCs w:val="18"/>
          <w:lang w:val="es-419"/>
        </w:rPr>
        <w:t>“</w:t>
      </w:r>
      <w:r w:rsidRPr="002A71D7">
        <w:rPr>
          <w:sz w:val="18"/>
          <w:szCs w:val="18"/>
          <w:lang w:val="es-419"/>
        </w:rPr>
        <w:t>freemium</w:t>
      </w:r>
      <w:r w:rsidR="004B56A7">
        <w:rPr>
          <w:sz w:val="18"/>
          <w:szCs w:val="18"/>
          <w:lang w:val="es-419"/>
        </w:rPr>
        <w:t>”</w:t>
      </w:r>
      <w:r w:rsidRPr="002A71D7">
        <w:rPr>
          <w:sz w:val="18"/>
          <w:szCs w:val="18"/>
          <w:lang w:val="es-419"/>
        </w:rPr>
        <w:t xml:space="preserve"> para la base de datos sobre variedades vegetales PLUTO</w:t>
      </w:r>
      <w:r w:rsidR="00287BED" w:rsidRPr="002A71D7">
        <w:rPr>
          <w:sz w:val="18"/>
          <w:szCs w:val="18"/>
          <w:lang w:val="es-419"/>
        </w:rPr>
        <w:t xml:space="preserve">. </w:t>
      </w:r>
      <w:r w:rsidRPr="002A71D7">
        <w:rPr>
          <w:sz w:val="18"/>
          <w:szCs w:val="18"/>
          <w:lang w:val="es-419"/>
        </w:rPr>
        <w:t xml:space="preserve">El sistema </w:t>
      </w:r>
      <w:r w:rsidR="004B56A7">
        <w:rPr>
          <w:sz w:val="18"/>
          <w:szCs w:val="18"/>
          <w:lang w:val="es-419"/>
        </w:rPr>
        <w:t>“</w:t>
      </w:r>
      <w:r w:rsidRPr="002A71D7">
        <w:rPr>
          <w:sz w:val="18"/>
          <w:szCs w:val="18"/>
          <w:lang w:val="es-419"/>
        </w:rPr>
        <w:t>freemium</w:t>
      </w:r>
      <w:r w:rsidR="004B56A7">
        <w:rPr>
          <w:sz w:val="18"/>
          <w:szCs w:val="18"/>
          <w:lang w:val="es-419"/>
        </w:rPr>
        <w:t>”</w:t>
      </w:r>
      <w:r w:rsidRPr="002A71D7">
        <w:rPr>
          <w:sz w:val="18"/>
          <w:szCs w:val="18"/>
          <w:lang w:val="es-419"/>
        </w:rPr>
        <w:t xml:space="preserve"> para PLUTO ofrecerá dos opciones:</w:t>
      </w:r>
    </w:p>
    <w:p w14:paraId="7CF3BBB2" w14:textId="77777777" w:rsidR="00901D07" w:rsidRPr="002A71D7" w:rsidRDefault="00901D07" w:rsidP="00901D07">
      <w:pPr>
        <w:rPr>
          <w:sz w:val="18"/>
          <w:szCs w:val="18"/>
          <w:lang w:val="es-419"/>
        </w:rPr>
      </w:pPr>
    </w:p>
    <w:p w14:paraId="2D749FC4" w14:textId="24AD2927" w:rsidR="00901D07" w:rsidRPr="002A71D7" w:rsidRDefault="00901D07" w:rsidP="00901D07">
      <w:pPr>
        <w:ind w:left="567"/>
        <w:rPr>
          <w:sz w:val="18"/>
          <w:szCs w:val="18"/>
          <w:lang w:val="es-419"/>
        </w:rPr>
      </w:pPr>
      <w:r w:rsidRPr="002A71D7">
        <w:rPr>
          <w:sz w:val="18"/>
          <w:szCs w:val="18"/>
          <w:lang w:val="es-419"/>
        </w:rPr>
        <w:t>i)</w:t>
      </w:r>
      <w:r w:rsidRPr="002A71D7">
        <w:rPr>
          <w:sz w:val="18"/>
          <w:szCs w:val="18"/>
          <w:lang w:val="es-419"/>
        </w:rPr>
        <w:tab/>
        <w:t>opción gratuita</w:t>
      </w:r>
      <w:r w:rsidR="003C6750" w:rsidRPr="002A71D7">
        <w:rPr>
          <w:sz w:val="18"/>
          <w:szCs w:val="18"/>
          <w:lang w:val="es-419"/>
        </w:rPr>
        <w:t xml:space="preserve">: </w:t>
      </w:r>
      <w:r w:rsidRPr="002A71D7">
        <w:rPr>
          <w:sz w:val="18"/>
          <w:szCs w:val="18"/>
          <w:lang w:val="es-419"/>
        </w:rPr>
        <w:t>la base de datos PLUTO, junto con una función de búsqueda, será gratuita para todos los usuarios</w:t>
      </w:r>
      <w:r w:rsidR="00287BED" w:rsidRPr="002A71D7">
        <w:rPr>
          <w:sz w:val="18"/>
          <w:szCs w:val="18"/>
          <w:lang w:val="es-419"/>
        </w:rPr>
        <w:t xml:space="preserve">. </w:t>
      </w:r>
      <w:r w:rsidRPr="002A71D7">
        <w:rPr>
          <w:sz w:val="18"/>
          <w:szCs w:val="18"/>
          <w:lang w:val="es-419"/>
        </w:rPr>
        <w:t>Los resultados de búsqueda se limitarán a una visualización en pantalla de una sola página de resultados</w:t>
      </w:r>
      <w:r w:rsidR="00287BED" w:rsidRPr="002A71D7">
        <w:rPr>
          <w:sz w:val="18"/>
          <w:szCs w:val="18"/>
          <w:lang w:val="es-419"/>
        </w:rPr>
        <w:t xml:space="preserve">. </w:t>
      </w:r>
      <w:r w:rsidRPr="002A71D7">
        <w:rPr>
          <w:sz w:val="18"/>
          <w:szCs w:val="18"/>
          <w:lang w:val="es-419"/>
        </w:rPr>
        <w:t>No dispondrá del servicio de descarga de resultados de búsqueda o datos de la base de datos PLUTO;</w:t>
      </w:r>
    </w:p>
    <w:p w14:paraId="6E21DEAB" w14:textId="77777777" w:rsidR="00901D07" w:rsidRPr="002A71D7" w:rsidRDefault="00901D07" w:rsidP="00901D07">
      <w:pPr>
        <w:ind w:left="567"/>
        <w:rPr>
          <w:sz w:val="18"/>
          <w:szCs w:val="18"/>
          <w:lang w:val="es-419"/>
        </w:rPr>
      </w:pPr>
    </w:p>
    <w:p w14:paraId="2468365E" w14:textId="6CA15165" w:rsidR="00901D07" w:rsidRPr="002A71D7" w:rsidRDefault="00901D07" w:rsidP="00901D07">
      <w:pPr>
        <w:ind w:left="567"/>
        <w:rPr>
          <w:sz w:val="18"/>
          <w:szCs w:val="18"/>
          <w:lang w:val="es-419"/>
        </w:rPr>
      </w:pPr>
      <w:r w:rsidRPr="002A71D7">
        <w:rPr>
          <w:sz w:val="18"/>
          <w:szCs w:val="18"/>
          <w:lang w:val="es-419"/>
        </w:rPr>
        <w:t>ii)</w:t>
      </w:r>
      <w:r w:rsidRPr="002A71D7">
        <w:rPr>
          <w:sz w:val="18"/>
          <w:szCs w:val="18"/>
          <w:lang w:val="es-419"/>
        </w:rPr>
        <w:tab/>
        <w:t>opción ampliada</w:t>
      </w:r>
      <w:r w:rsidR="003C6750" w:rsidRPr="002A71D7">
        <w:rPr>
          <w:sz w:val="18"/>
          <w:szCs w:val="18"/>
          <w:lang w:val="es-419"/>
        </w:rPr>
        <w:t xml:space="preserve">: </w:t>
      </w:r>
      <w:r w:rsidRPr="002A71D7">
        <w:rPr>
          <w:sz w:val="18"/>
          <w:szCs w:val="18"/>
          <w:lang w:val="es-419"/>
        </w:rPr>
        <w:t>los usuarios que abonen una tasa tendrán acceso a todas las funciones de la base de datos PLUTO y podrán descargar datos sin limitaciones</w:t>
      </w:r>
      <w:r w:rsidR="00287BED" w:rsidRPr="002A71D7">
        <w:rPr>
          <w:sz w:val="18"/>
          <w:szCs w:val="18"/>
          <w:lang w:val="es-419"/>
        </w:rPr>
        <w:t xml:space="preserve">. </w:t>
      </w:r>
      <w:r w:rsidRPr="002A71D7">
        <w:rPr>
          <w:sz w:val="18"/>
          <w:szCs w:val="18"/>
          <w:lang w:val="es-419"/>
        </w:rPr>
        <w:t>La tasa será de 750 francos suizos al año;</w:t>
      </w:r>
    </w:p>
    <w:p w14:paraId="4CFA6B85" w14:textId="77777777" w:rsidR="00901D07" w:rsidRPr="002A71D7" w:rsidRDefault="00901D07" w:rsidP="00901D07">
      <w:pPr>
        <w:ind w:left="567"/>
        <w:rPr>
          <w:sz w:val="18"/>
          <w:szCs w:val="18"/>
          <w:lang w:val="es-419"/>
        </w:rPr>
      </w:pPr>
    </w:p>
    <w:p w14:paraId="3DFBB013" w14:textId="18557BCF" w:rsidR="00901D07" w:rsidRPr="002A71D7" w:rsidRDefault="00234DD0" w:rsidP="00901D07">
      <w:pPr>
        <w:rPr>
          <w:sz w:val="18"/>
          <w:szCs w:val="18"/>
          <w:lang w:val="es-419"/>
        </w:rPr>
      </w:pPr>
      <w:r w:rsidRPr="002A71D7">
        <w:rPr>
          <w:sz w:val="18"/>
          <w:szCs w:val="18"/>
          <w:lang w:val="es-419"/>
        </w:rPr>
        <w:t xml:space="preserve">En cuanto a las relaciones con otras organizaciones, el Consejo convino en invitar a la Organización Mundial de Agricultores (OMA) a adquirir la condición de miembro de pleno derecho de la Alianza Mundial por las Semillas (WSP) y aprobó el proyecto de documento conjunto sobre los </w:t>
      </w:r>
      <w:r w:rsidR="004B56A7">
        <w:rPr>
          <w:sz w:val="18"/>
          <w:szCs w:val="18"/>
          <w:lang w:val="es-419"/>
        </w:rPr>
        <w:t>“</w:t>
      </w:r>
      <w:r w:rsidRPr="002A71D7">
        <w:rPr>
          <w:sz w:val="18"/>
          <w:szCs w:val="18"/>
          <w:lang w:val="es-419"/>
        </w:rPr>
        <w:t>Beneficios que ofrece la WSP a los agricultores</w:t>
      </w:r>
      <w:r w:rsidR="004B56A7">
        <w:rPr>
          <w:sz w:val="18"/>
          <w:szCs w:val="18"/>
          <w:lang w:val="es-419"/>
        </w:rPr>
        <w:t>”</w:t>
      </w:r>
      <w:r w:rsidRPr="002A71D7">
        <w:rPr>
          <w:sz w:val="18"/>
          <w:szCs w:val="18"/>
          <w:lang w:val="es-419"/>
        </w:rPr>
        <w:t>. El Consejo pidió además a la Oficina de la Unión que cooper</w:t>
      </w:r>
      <w:r w:rsidR="00705A99" w:rsidRPr="002A71D7">
        <w:rPr>
          <w:sz w:val="18"/>
          <w:szCs w:val="18"/>
          <w:lang w:val="es-419"/>
        </w:rPr>
        <w:t>e</w:t>
      </w:r>
      <w:r w:rsidRPr="002A71D7">
        <w:rPr>
          <w:sz w:val="18"/>
          <w:szCs w:val="18"/>
          <w:lang w:val="es-419"/>
        </w:rPr>
        <w:t xml:space="preserve"> con la FAO en relación con la solicitud de la Comisión sobre Recursos Genéticos para la Alimentación y la Agricultura (CGRFA) de que, en colaboración con el Tratado Internacional sobre los Recursos Fitogenéticos para la Alimentación y la Agricultura (ITPGRFA) y en consulta con </w:t>
      </w:r>
      <w:r w:rsidR="005456E3">
        <w:rPr>
          <w:sz w:val="18"/>
          <w:szCs w:val="18"/>
          <w:lang w:val="es-419"/>
        </w:rPr>
        <w:t>la UPOV</w:t>
      </w:r>
      <w:r w:rsidRPr="002A71D7">
        <w:rPr>
          <w:sz w:val="18"/>
          <w:szCs w:val="18"/>
          <w:lang w:val="es-419"/>
        </w:rPr>
        <w:t xml:space="preserve">, </w:t>
      </w:r>
      <w:r w:rsidR="004E6FF5" w:rsidRPr="002A71D7">
        <w:rPr>
          <w:sz w:val="18"/>
          <w:szCs w:val="18"/>
          <w:lang w:val="es-419"/>
        </w:rPr>
        <w:t>realizara</w:t>
      </w:r>
      <w:r w:rsidRPr="002A71D7">
        <w:rPr>
          <w:sz w:val="18"/>
          <w:szCs w:val="18"/>
          <w:lang w:val="es-419"/>
        </w:rPr>
        <w:t xml:space="preserve"> estudios de casos en profundidad para </w:t>
      </w:r>
      <w:r w:rsidR="004E6FF5" w:rsidRPr="002A71D7">
        <w:rPr>
          <w:sz w:val="18"/>
          <w:szCs w:val="18"/>
          <w:lang w:val="es-419"/>
        </w:rPr>
        <w:t>considerar</w:t>
      </w:r>
      <w:r w:rsidRPr="002A71D7">
        <w:rPr>
          <w:sz w:val="18"/>
          <w:szCs w:val="18"/>
          <w:lang w:val="es-419"/>
        </w:rPr>
        <w:t xml:space="preserve"> los efectos de las políticas, leyes y reglamentaciones en materia de semillas.</w:t>
      </w:r>
    </w:p>
    <w:p w14:paraId="7B9E8BCF" w14:textId="77777777" w:rsidR="00901D07" w:rsidRPr="002A71D7" w:rsidRDefault="00901D07" w:rsidP="00901D07">
      <w:pPr>
        <w:rPr>
          <w:sz w:val="18"/>
          <w:szCs w:val="18"/>
          <w:lang w:val="es-419"/>
        </w:rPr>
      </w:pPr>
    </w:p>
    <w:p w14:paraId="0C668C46" w14:textId="7641C71E" w:rsidR="00901D07" w:rsidRPr="002A71D7" w:rsidRDefault="00901D07" w:rsidP="00901D07">
      <w:pPr>
        <w:rPr>
          <w:sz w:val="18"/>
          <w:szCs w:val="18"/>
          <w:lang w:val="es-419"/>
        </w:rPr>
      </w:pPr>
      <w:r w:rsidRPr="002A71D7">
        <w:rPr>
          <w:sz w:val="18"/>
          <w:szCs w:val="18"/>
          <w:lang w:val="es-419"/>
        </w:rPr>
        <w:t xml:space="preserve">Como parte de la estrategia de comunicación, el Consejo acordó una revisión del texto de la pregunta frecuente </w:t>
      </w:r>
      <w:r w:rsidR="004B56A7">
        <w:rPr>
          <w:sz w:val="18"/>
          <w:szCs w:val="18"/>
          <w:lang w:val="es-419"/>
        </w:rPr>
        <w:t>“</w:t>
      </w:r>
      <w:r w:rsidRPr="002A71D7">
        <w:rPr>
          <w:sz w:val="18"/>
          <w:szCs w:val="18"/>
          <w:lang w:val="es-419"/>
        </w:rPr>
        <w:t>¿Qué beneficios aportan las obtenciones vegetales a la sociedad?</w:t>
      </w:r>
    </w:p>
    <w:p w14:paraId="55200782" w14:textId="77777777" w:rsidR="00901D07" w:rsidRPr="002A71D7" w:rsidRDefault="00901D07" w:rsidP="00901D07">
      <w:pPr>
        <w:rPr>
          <w:sz w:val="18"/>
          <w:szCs w:val="18"/>
          <w:lang w:val="es-419"/>
        </w:rPr>
      </w:pPr>
    </w:p>
    <w:p w14:paraId="7AD02EE6" w14:textId="4297C2A2" w:rsidR="00901D07" w:rsidRPr="002A71D7" w:rsidRDefault="00234DD0" w:rsidP="00901D07">
      <w:pPr>
        <w:rPr>
          <w:sz w:val="18"/>
          <w:szCs w:val="18"/>
          <w:lang w:val="es-419"/>
        </w:rPr>
      </w:pPr>
      <w:r w:rsidRPr="002A71D7">
        <w:rPr>
          <w:sz w:val="18"/>
          <w:szCs w:val="18"/>
          <w:lang w:val="es-419"/>
        </w:rPr>
        <w:t xml:space="preserve">Como parte de las medidas que permiten organizar una única serie de sesiones, el Consejo utilizó por primera vez un procedimiento por correspondencia para tomar decisiones positivas respecto de la conformidad del </w:t>
      </w:r>
      <w:r w:rsidR="004B56A7">
        <w:rPr>
          <w:sz w:val="18"/>
          <w:szCs w:val="18"/>
          <w:lang w:val="es-419"/>
        </w:rPr>
        <w:t>“</w:t>
      </w:r>
      <w:r w:rsidRPr="002A71D7">
        <w:rPr>
          <w:sz w:val="18"/>
          <w:szCs w:val="18"/>
          <w:lang w:val="es-419"/>
        </w:rPr>
        <w:t>proyecto de Ley sobre la Protección de las Obtenciones Vegetales de Nigeria</w:t>
      </w:r>
      <w:r w:rsidR="004B56A7">
        <w:rPr>
          <w:sz w:val="18"/>
          <w:szCs w:val="18"/>
          <w:lang w:val="es-419"/>
        </w:rPr>
        <w:t>”</w:t>
      </w:r>
      <w:r w:rsidRPr="002A71D7">
        <w:rPr>
          <w:sz w:val="18"/>
          <w:szCs w:val="18"/>
          <w:lang w:val="es-419"/>
        </w:rPr>
        <w:t xml:space="preserve"> y el </w:t>
      </w:r>
      <w:r w:rsidR="004B56A7">
        <w:rPr>
          <w:sz w:val="18"/>
          <w:szCs w:val="18"/>
          <w:lang w:val="es-419"/>
        </w:rPr>
        <w:t>“</w:t>
      </w:r>
      <w:r w:rsidRPr="002A71D7">
        <w:rPr>
          <w:sz w:val="18"/>
          <w:szCs w:val="18"/>
          <w:lang w:val="es-419"/>
        </w:rPr>
        <w:t>proyecto de Ley de 2019 de Protección de las Obtenciones Vegetales de San Vicente y las Granadinas</w:t>
      </w:r>
      <w:r w:rsidR="004B56A7">
        <w:rPr>
          <w:sz w:val="18"/>
          <w:szCs w:val="18"/>
          <w:lang w:val="es-419"/>
        </w:rPr>
        <w:t>”</w:t>
      </w:r>
      <w:r w:rsidRPr="002A71D7">
        <w:rPr>
          <w:sz w:val="18"/>
          <w:szCs w:val="18"/>
          <w:lang w:val="es-419"/>
        </w:rPr>
        <w:t xml:space="preserve"> con el Acta de 1991 del Convenio de </w:t>
      </w:r>
      <w:r w:rsidR="005456E3">
        <w:rPr>
          <w:sz w:val="18"/>
          <w:szCs w:val="18"/>
          <w:lang w:val="es-419"/>
        </w:rPr>
        <w:t>la UPOV</w:t>
      </w:r>
      <w:r w:rsidRPr="002A71D7">
        <w:rPr>
          <w:sz w:val="18"/>
          <w:szCs w:val="18"/>
          <w:lang w:val="es-419"/>
        </w:rPr>
        <w:t>.</w:t>
      </w:r>
    </w:p>
    <w:p w14:paraId="1FA42D89" w14:textId="77777777" w:rsidR="00901D07" w:rsidRPr="002A71D7" w:rsidRDefault="00901D07" w:rsidP="00901D07">
      <w:pPr>
        <w:rPr>
          <w:sz w:val="18"/>
          <w:szCs w:val="18"/>
          <w:lang w:val="es-419"/>
        </w:rPr>
      </w:pPr>
    </w:p>
    <w:tbl>
      <w:tblPr>
        <w:tblW w:w="9781" w:type="dxa"/>
        <w:tblCellMar>
          <w:top w:w="57" w:type="dxa"/>
          <w:bottom w:w="57" w:type="dxa"/>
        </w:tblCellMar>
        <w:tblLook w:val="0000" w:firstRow="0" w:lastRow="0" w:firstColumn="0" w:lastColumn="0" w:noHBand="0" w:noVBand="0"/>
      </w:tblPr>
      <w:tblGrid>
        <w:gridCol w:w="1951"/>
        <w:gridCol w:w="7830"/>
      </w:tblGrid>
      <w:tr w:rsidR="00901D07" w:rsidRPr="002A71D7" w14:paraId="3929F1B7" w14:textId="77777777" w:rsidTr="00B84D20">
        <w:tc>
          <w:tcPr>
            <w:tcW w:w="1951" w:type="dxa"/>
          </w:tcPr>
          <w:p w14:paraId="78739D89" w14:textId="77777777" w:rsidR="00901D07" w:rsidRPr="002A71D7" w:rsidRDefault="00901D07" w:rsidP="00234DD0">
            <w:pPr>
              <w:pStyle w:val="Heading5"/>
              <w:rPr>
                <w:szCs w:val="18"/>
                <w:lang w:val="es-419"/>
              </w:rPr>
            </w:pPr>
            <w:bookmarkStart w:id="31" w:name="_Toc49877618"/>
            <w:r w:rsidRPr="002A71D7">
              <w:rPr>
                <w:bCs/>
                <w:iCs/>
                <w:lang w:val="es-419"/>
              </w:rPr>
              <w:t>Objetivos</w:t>
            </w:r>
            <w:r w:rsidRPr="002A71D7">
              <w:rPr>
                <w:lang w:val="es-419"/>
              </w:rPr>
              <w:t>:</w:t>
            </w:r>
            <w:bookmarkEnd w:id="31"/>
          </w:p>
        </w:tc>
        <w:tc>
          <w:tcPr>
            <w:tcW w:w="7830" w:type="dxa"/>
            <w:vAlign w:val="center"/>
          </w:tcPr>
          <w:p w14:paraId="066F7687" w14:textId="77777777" w:rsidR="00901D07" w:rsidRPr="002A71D7" w:rsidRDefault="00901D07" w:rsidP="003C6750">
            <w:pPr>
              <w:pStyle w:val="ListParagraph"/>
              <w:keepNext/>
              <w:keepLines/>
              <w:widowControl w:val="0"/>
              <w:numPr>
                <w:ilvl w:val="0"/>
                <w:numId w:val="4"/>
              </w:numPr>
              <w:tabs>
                <w:tab w:val="num" w:pos="360"/>
              </w:tabs>
              <w:jc w:val="left"/>
              <w:rPr>
                <w:sz w:val="18"/>
                <w:szCs w:val="18"/>
                <w:lang w:val="es-419"/>
              </w:rPr>
            </w:pPr>
            <w:r w:rsidRPr="002A71D7">
              <w:rPr>
                <w:sz w:val="18"/>
                <w:szCs w:val="18"/>
                <w:lang w:val="es-419"/>
              </w:rPr>
              <w:t>Dirección de política y gestión ejecutiva.</w:t>
            </w:r>
          </w:p>
          <w:p w14:paraId="7D22BFED" w14:textId="77777777" w:rsidR="00901D07" w:rsidRPr="002A71D7" w:rsidRDefault="00901D07" w:rsidP="003C6750">
            <w:pPr>
              <w:pStyle w:val="ListParagraph"/>
              <w:keepNext/>
              <w:keepLines/>
              <w:widowControl w:val="0"/>
              <w:numPr>
                <w:ilvl w:val="0"/>
                <w:numId w:val="4"/>
              </w:numPr>
              <w:tabs>
                <w:tab w:val="num" w:pos="360"/>
              </w:tabs>
              <w:jc w:val="left"/>
              <w:rPr>
                <w:b/>
                <w:sz w:val="18"/>
                <w:szCs w:val="18"/>
                <w:lang w:val="es-419"/>
              </w:rPr>
            </w:pPr>
            <w:r w:rsidRPr="002A71D7">
              <w:rPr>
                <w:sz w:val="18"/>
                <w:szCs w:val="18"/>
                <w:lang w:val="es-419"/>
              </w:rPr>
              <w:t>Planificación, ejecución y evaluación del programa y presupuesto.</w:t>
            </w:r>
          </w:p>
        </w:tc>
      </w:tr>
    </w:tbl>
    <w:p w14:paraId="192AD4D2" w14:textId="77777777" w:rsidR="00901D07" w:rsidRPr="002A71D7" w:rsidRDefault="00901D07" w:rsidP="00901D07">
      <w:pPr>
        <w:rPr>
          <w:i/>
          <w:sz w:val="18"/>
          <w:szCs w:val="18"/>
          <w:lang w:val="es-419"/>
        </w:rPr>
      </w:pPr>
    </w:p>
    <w:p w14:paraId="1B333FE1" w14:textId="77777777" w:rsidR="00901D07" w:rsidRPr="002A71D7" w:rsidRDefault="00901D07" w:rsidP="00901D07">
      <w:pPr>
        <w:rPr>
          <w:i/>
          <w:sz w:val="18"/>
          <w:szCs w:val="18"/>
          <w:lang w:val="es-419"/>
        </w:rPr>
      </w:pPr>
    </w:p>
    <w:p w14:paraId="18264813" w14:textId="50DD03B9" w:rsidR="00901D07" w:rsidRPr="002A71D7" w:rsidRDefault="00901D07" w:rsidP="00901D07">
      <w:pPr>
        <w:pStyle w:val="Heading6"/>
        <w:rPr>
          <w:szCs w:val="18"/>
          <w:lang w:val="es-419"/>
        </w:rPr>
      </w:pPr>
      <w:bookmarkStart w:id="32" w:name="_Toc49877619"/>
      <w:r w:rsidRPr="002A71D7">
        <w:rPr>
          <w:lang w:val="es-419"/>
        </w:rPr>
        <w:t>1</w:t>
      </w:r>
      <w:r w:rsidR="00287BED" w:rsidRPr="002A71D7">
        <w:rPr>
          <w:lang w:val="es-419"/>
        </w:rPr>
        <w:t xml:space="preserve">. </w:t>
      </w:r>
      <w:r w:rsidRPr="002A71D7">
        <w:rPr>
          <w:lang w:val="es-419"/>
        </w:rPr>
        <w:t xml:space="preserve">Determinación y cumplimiento de las metas estratégicas de </w:t>
      </w:r>
      <w:r w:rsidR="005456E3">
        <w:rPr>
          <w:lang w:val="es-419"/>
        </w:rPr>
        <w:t>la UPOV</w:t>
      </w:r>
      <w:bookmarkEnd w:id="32"/>
    </w:p>
    <w:p w14:paraId="0FA7B043" w14:textId="6DCD5B67" w:rsidR="00901D07" w:rsidRPr="002A71D7" w:rsidRDefault="00901D07" w:rsidP="00901D07">
      <w:pPr>
        <w:pStyle w:val="Heading8"/>
        <w:rPr>
          <w:szCs w:val="18"/>
          <w:lang w:val="es-419"/>
        </w:rPr>
      </w:pPr>
      <w:bookmarkStart w:id="33" w:name="_Toc49877620"/>
      <w:r w:rsidRPr="002A71D7">
        <w:rPr>
          <w:lang w:val="es-419"/>
        </w:rPr>
        <w:t xml:space="preserve">a) </w:t>
      </w:r>
      <w:r w:rsidR="00F45B1D" w:rsidRPr="002A71D7">
        <w:rPr>
          <w:lang w:val="es-419"/>
        </w:rPr>
        <w:t xml:space="preserve"> </w:t>
      </w:r>
      <w:r w:rsidRPr="002A71D7">
        <w:rPr>
          <w:lang w:val="es-419"/>
        </w:rPr>
        <w:t>Establecimiento de un plan operativo estratégico.</w:t>
      </w:r>
      <w:bookmarkEnd w:id="33"/>
    </w:p>
    <w:p w14:paraId="2F21A606" w14:textId="77777777" w:rsidR="00901D07" w:rsidRPr="002A71D7" w:rsidRDefault="00901D07" w:rsidP="00901D07">
      <w:pPr>
        <w:rPr>
          <w:sz w:val="18"/>
          <w:szCs w:val="18"/>
          <w:lang w:val="es-419"/>
        </w:rPr>
      </w:pPr>
    </w:p>
    <w:p w14:paraId="38EB0A0C" w14:textId="367DA7D7" w:rsidR="00901D07" w:rsidRPr="002A71D7" w:rsidRDefault="00901D07" w:rsidP="00901D07">
      <w:pPr>
        <w:rPr>
          <w:sz w:val="18"/>
          <w:szCs w:val="18"/>
          <w:lang w:val="es-419"/>
        </w:rPr>
      </w:pPr>
      <w:r w:rsidRPr="002A71D7">
        <w:rPr>
          <w:sz w:val="18"/>
          <w:szCs w:val="18"/>
          <w:lang w:val="es-419"/>
        </w:rPr>
        <w:t xml:space="preserve">En la </w:t>
      </w:r>
      <w:r w:rsidR="004B56A7">
        <w:rPr>
          <w:sz w:val="18"/>
          <w:szCs w:val="18"/>
          <w:lang w:val="es-419"/>
        </w:rPr>
        <w:t>“</w:t>
      </w:r>
      <w:r w:rsidRPr="002A71D7">
        <w:rPr>
          <w:sz w:val="18"/>
          <w:szCs w:val="18"/>
          <w:lang w:val="es-419"/>
        </w:rPr>
        <w:t>Evaluación de la Unión Internacional para la Protección de las Obtenciones Vegetales (UPOV)</w:t>
      </w:r>
      <w:r w:rsidR="004B56A7">
        <w:rPr>
          <w:sz w:val="18"/>
          <w:szCs w:val="18"/>
          <w:lang w:val="es-419"/>
        </w:rPr>
        <w:t>”</w:t>
      </w:r>
      <w:r w:rsidRPr="002A71D7">
        <w:rPr>
          <w:sz w:val="18"/>
          <w:szCs w:val="18"/>
          <w:lang w:val="es-419"/>
        </w:rPr>
        <w:t xml:space="preserve"> por la División de Supervisión Interna (DSI) de la Organización Mundial de la Propiedad Intelectual (OMPI) se recomienda que la Unión elabore un plan operativo estratégico para diversificar sus fuentes de ingresos y así mantener y reforzar la sostenibilidad de las actividades actuales</w:t>
      </w:r>
      <w:r w:rsidR="00287BED" w:rsidRPr="002A71D7">
        <w:rPr>
          <w:sz w:val="18"/>
          <w:szCs w:val="18"/>
          <w:lang w:val="es-419"/>
        </w:rPr>
        <w:t xml:space="preserve">. </w:t>
      </w:r>
      <w:r w:rsidRPr="002A71D7">
        <w:rPr>
          <w:sz w:val="18"/>
          <w:szCs w:val="18"/>
          <w:lang w:val="es-419"/>
        </w:rPr>
        <w:t>En su nonagésima cuarta sesión, celebrada en Ginebra el 25 de octubre de 2017, el Comité Consultivo aprobó un plan operativo estratégico</w:t>
      </w:r>
      <w:r w:rsidR="00287BED" w:rsidRPr="002A71D7">
        <w:rPr>
          <w:sz w:val="18"/>
          <w:szCs w:val="18"/>
          <w:lang w:val="es-419"/>
        </w:rPr>
        <w:t xml:space="preserve">. </w:t>
      </w:r>
      <w:r w:rsidRPr="002A71D7">
        <w:rPr>
          <w:sz w:val="18"/>
          <w:szCs w:val="18"/>
          <w:lang w:val="es-419"/>
        </w:rPr>
        <w:t xml:space="preserve">Habida cuenta de las constataciones de la Evaluación de </w:t>
      </w:r>
      <w:r w:rsidR="005456E3">
        <w:rPr>
          <w:sz w:val="18"/>
          <w:szCs w:val="18"/>
          <w:lang w:val="es-419"/>
        </w:rPr>
        <w:t>la UPOV</w:t>
      </w:r>
      <w:r w:rsidRPr="002A71D7">
        <w:rPr>
          <w:sz w:val="18"/>
          <w:szCs w:val="18"/>
          <w:lang w:val="es-419"/>
        </w:rPr>
        <w:t xml:space="preserve"> por la DSI y los debates mantenidos en </w:t>
      </w:r>
      <w:r w:rsidR="005456E3">
        <w:rPr>
          <w:sz w:val="18"/>
          <w:szCs w:val="18"/>
          <w:lang w:val="es-419"/>
        </w:rPr>
        <w:t>la UPOV</w:t>
      </w:r>
      <w:r w:rsidRPr="002A71D7">
        <w:rPr>
          <w:sz w:val="18"/>
          <w:szCs w:val="18"/>
          <w:lang w:val="es-419"/>
        </w:rPr>
        <w:t>, en el plan operativo estratégico se señal</w:t>
      </w:r>
      <w:r w:rsidR="00F45B1D" w:rsidRPr="002A71D7">
        <w:rPr>
          <w:sz w:val="18"/>
          <w:szCs w:val="18"/>
          <w:lang w:val="es-419"/>
        </w:rPr>
        <w:t>an</w:t>
      </w:r>
      <w:r w:rsidRPr="002A71D7">
        <w:rPr>
          <w:sz w:val="18"/>
          <w:szCs w:val="18"/>
          <w:lang w:val="es-419"/>
        </w:rPr>
        <w:t xml:space="preserve"> las oportunidades de mejora y los riesgos asociados, y partiendo de ellos se indican diez metas de mejora específicas</w:t>
      </w:r>
      <w:r w:rsidR="00287BED" w:rsidRPr="002A71D7">
        <w:rPr>
          <w:sz w:val="18"/>
          <w:szCs w:val="18"/>
          <w:lang w:val="es-419"/>
        </w:rPr>
        <w:t xml:space="preserve">. </w:t>
      </w:r>
      <w:r w:rsidRPr="002A71D7">
        <w:rPr>
          <w:sz w:val="18"/>
          <w:szCs w:val="18"/>
          <w:lang w:val="es-419"/>
        </w:rPr>
        <w:t xml:space="preserve">El plan operativo estratégico también contiene un plan de dotación de recursos para lograr esas diez metas. </w:t>
      </w:r>
    </w:p>
    <w:p w14:paraId="2BED4E58" w14:textId="77777777" w:rsidR="00901D07" w:rsidRPr="002A71D7" w:rsidRDefault="00901D07" w:rsidP="00901D07">
      <w:pPr>
        <w:rPr>
          <w:sz w:val="18"/>
          <w:szCs w:val="18"/>
          <w:lang w:val="es-419"/>
        </w:rPr>
      </w:pPr>
    </w:p>
    <w:p w14:paraId="49E35398" w14:textId="57556F63" w:rsidR="00901D07" w:rsidRPr="002A71D7" w:rsidRDefault="00901D07" w:rsidP="00901D07">
      <w:pPr>
        <w:rPr>
          <w:sz w:val="18"/>
          <w:szCs w:val="18"/>
          <w:lang w:val="es-419"/>
        </w:rPr>
      </w:pPr>
      <w:r w:rsidRPr="002A71D7">
        <w:rPr>
          <w:sz w:val="18"/>
          <w:szCs w:val="18"/>
          <w:lang w:val="es-419"/>
        </w:rPr>
        <w:t xml:space="preserve">Las diez metas se agrupan con arreglo a los subprogramas de </w:t>
      </w:r>
      <w:r w:rsidR="005456E3">
        <w:rPr>
          <w:sz w:val="18"/>
          <w:szCs w:val="18"/>
          <w:lang w:val="es-419"/>
        </w:rPr>
        <w:t>la UPOV</w:t>
      </w:r>
      <w:r w:rsidR="003C6750" w:rsidRPr="002A71D7">
        <w:rPr>
          <w:sz w:val="18"/>
          <w:szCs w:val="18"/>
          <w:lang w:val="es-419"/>
        </w:rPr>
        <w:t xml:space="preserve">: </w:t>
      </w:r>
      <w:r w:rsidRPr="002A71D7">
        <w:rPr>
          <w:sz w:val="18"/>
          <w:szCs w:val="18"/>
          <w:lang w:val="es-419"/>
        </w:rPr>
        <w:t xml:space="preserve">Servicios prestados a la Unión para mejorar la eficacia del sistema de </w:t>
      </w:r>
      <w:r w:rsidR="005456E3">
        <w:rPr>
          <w:sz w:val="18"/>
          <w:szCs w:val="18"/>
          <w:lang w:val="es-419"/>
        </w:rPr>
        <w:t>la UPOV</w:t>
      </w:r>
      <w:r w:rsidRPr="002A71D7">
        <w:rPr>
          <w:sz w:val="18"/>
          <w:szCs w:val="18"/>
          <w:lang w:val="es-419"/>
        </w:rPr>
        <w:t xml:space="preserve"> (subprograma UV.2); prestar asistencia para la introducción y aplicación del sistema de </w:t>
      </w:r>
      <w:r w:rsidR="005456E3">
        <w:rPr>
          <w:sz w:val="18"/>
          <w:szCs w:val="18"/>
          <w:lang w:val="es-419"/>
        </w:rPr>
        <w:t>la UPOV</w:t>
      </w:r>
      <w:r w:rsidRPr="002A71D7">
        <w:rPr>
          <w:sz w:val="18"/>
          <w:szCs w:val="18"/>
          <w:lang w:val="es-419"/>
        </w:rPr>
        <w:t xml:space="preserve"> (subprograma UV.3); relaciones exteriores (subprograma UV.4)</w:t>
      </w:r>
      <w:r w:rsidR="00287BED" w:rsidRPr="002A71D7">
        <w:rPr>
          <w:sz w:val="18"/>
          <w:szCs w:val="18"/>
          <w:lang w:val="es-419"/>
        </w:rPr>
        <w:t xml:space="preserve">. </w:t>
      </w:r>
      <w:r w:rsidRPr="002A71D7">
        <w:rPr>
          <w:sz w:val="18"/>
          <w:szCs w:val="18"/>
          <w:lang w:val="es-419"/>
        </w:rPr>
        <w:t xml:space="preserve">En los documentos CC/96/3 </w:t>
      </w:r>
      <w:r w:rsidR="004B56A7">
        <w:rPr>
          <w:sz w:val="18"/>
          <w:szCs w:val="18"/>
          <w:lang w:val="es-419"/>
        </w:rPr>
        <w:t>“</w:t>
      </w:r>
      <w:r w:rsidRPr="002A71D7">
        <w:rPr>
          <w:sz w:val="18"/>
          <w:szCs w:val="18"/>
          <w:lang w:val="es-419"/>
        </w:rPr>
        <w:t>Plan operativo estratégico</w:t>
      </w:r>
      <w:r w:rsidR="004B56A7">
        <w:rPr>
          <w:sz w:val="18"/>
          <w:szCs w:val="18"/>
          <w:lang w:val="es-419"/>
        </w:rPr>
        <w:t>”</w:t>
      </w:r>
      <w:r w:rsidRPr="002A71D7">
        <w:rPr>
          <w:sz w:val="18"/>
          <w:szCs w:val="18"/>
          <w:lang w:val="es-419"/>
        </w:rPr>
        <w:t xml:space="preserve"> y CC/96/3 Add. se informa sobre los avances logrados en 2019 en relación con las 10 metas de mejora específicas indicadas en el plan, y en los informes sobre cada subprograma que figuran en el presente documento</w:t>
      </w:r>
      <w:r w:rsidR="00F45B1D" w:rsidRPr="002A71D7">
        <w:rPr>
          <w:sz w:val="18"/>
          <w:szCs w:val="18"/>
          <w:lang w:val="es-419"/>
        </w:rPr>
        <w:t xml:space="preserve"> también se reflejan los avances</w:t>
      </w:r>
      <w:r w:rsidRPr="002A71D7">
        <w:rPr>
          <w:sz w:val="18"/>
          <w:szCs w:val="18"/>
          <w:lang w:val="es-419"/>
        </w:rPr>
        <w:t xml:space="preserve">. </w:t>
      </w:r>
    </w:p>
    <w:p w14:paraId="310ACEF4" w14:textId="77777777" w:rsidR="00901D07" w:rsidRPr="002A71D7" w:rsidRDefault="00901D07" w:rsidP="00901D07">
      <w:pPr>
        <w:rPr>
          <w:sz w:val="18"/>
          <w:lang w:val="es-419"/>
        </w:rPr>
      </w:pPr>
    </w:p>
    <w:p w14:paraId="06B22D3A" w14:textId="77777777" w:rsidR="00901D07" w:rsidRPr="002A71D7" w:rsidRDefault="00901D07" w:rsidP="00901D07">
      <w:pPr>
        <w:rPr>
          <w:sz w:val="18"/>
          <w:lang w:val="es-419"/>
        </w:rPr>
      </w:pPr>
    </w:p>
    <w:p w14:paraId="4ED61EE1" w14:textId="77777777" w:rsidR="009C3717" w:rsidRDefault="009C3717">
      <w:pPr>
        <w:jc w:val="left"/>
        <w:rPr>
          <w:rFonts w:eastAsiaTheme="minorEastAsia"/>
          <w:b/>
          <w:bCs/>
          <w:sz w:val="18"/>
          <w:szCs w:val="22"/>
          <w:lang w:val="es-419"/>
        </w:rPr>
      </w:pPr>
      <w:bookmarkStart w:id="34" w:name="_Toc49877621"/>
      <w:r>
        <w:rPr>
          <w:lang w:val="es-419"/>
        </w:rPr>
        <w:br w:type="page"/>
      </w:r>
    </w:p>
    <w:p w14:paraId="7C7DC197" w14:textId="76DB1C35" w:rsidR="00901D07" w:rsidRPr="002A71D7" w:rsidRDefault="00901D07" w:rsidP="00901D07">
      <w:pPr>
        <w:pStyle w:val="Heading6"/>
        <w:rPr>
          <w:szCs w:val="18"/>
          <w:lang w:val="es-419"/>
        </w:rPr>
      </w:pPr>
      <w:r w:rsidRPr="002A71D7">
        <w:rPr>
          <w:lang w:val="es-419"/>
        </w:rPr>
        <w:lastRenderedPageBreak/>
        <w:t>2</w:t>
      </w:r>
      <w:r w:rsidR="00287BED" w:rsidRPr="002A71D7">
        <w:rPr>
          <w:lang w:val="es-419"/>
        </w:rPr>
        <w:t xml:space="preserve">. </w:t>
      </w:r>
      <w:r w:rsidRPr="002A71D7">
        <w:rPr>
          <w:lang w:val="es-419"/>
        </w:rPr>
        <w:t>Organización de las sesiones del Consejo y del Comité Consultivo</w:t>
      </w:r>
      <w:bookmarkEnd w:id="34"/>
    </w:p>
    <w:p w14:paraId="7F78AE8B" w14:textId="2EB690BB" w:rsidR="00901D07" w:rsidRPr="002A71D7" w:rsidRDefault="00901D07" w:rsidP="00901D07">
      <w:pPr>
        <w:pStyle w:val="Heading8"/>
        <w:rPr>
          <w:szCs w:val="18"/>
          <w:lang w:val="es-419"/>
        </w:rPr>
      </w:pPr>
      <w:bookmarkStart w:id="35" w:name="_Toc49877622"/>
      <w:r w:rsidRPr="002A71D7">
        <w:rPr>
          <w:lang w:val="es-419"/>
        </w:rPr>
        <w:t xml:space="preserve">a) </w:t>
      </w:r>
      <w:r w:rsidR="00F45B1D" w:rsidRPr="002A71D7">
        <w:rPr>
          <w:lang w:val="es-419"/>
        </w:rPr>
        <w:t xml:space="preserve"> </w:t>
      </w:r>
      <w:r w:rsidRPr="002A71D7">
        <w:rPr>
          <w:lang w:val="es-419"/>
        </w:rPr>
        <w:t>Participación en las sesiones del Consejo y del Comité Consultivo</w:t>
      </w:r>
      <w:bookmarkEnd w:id="35"/>
    </w:p>
    <w:p w14:paraId="53CD11E4" w14:textId="77777777" w:rsidR="00901D07" w:rsidRPr="002A71D7" w:rsidRDefault="00901D07" w:rsidP="00901D07">
      <w:pPr>
        <w:rPr>
          <w:sz w:val="18"/>
          <w:szCs w:val="18"/>
          <w:lang w:val="es-419"/>
        </w:rPr>
      </w:pPr>
    </w:p>
    <w:p w14:paraId="7D343A5B" w14:textId="77777777" w:rsidR="00901D07" w:rsidRPr="002A71D7" w:rsidRDefault="00901D07" w:rsidP="004B5AFE">
      <w:pPr>
        <w:keepNext/>
        <w:rPr>
          <w:i/>
          <w:sz w:val="18"/>
          <w:szCs w:val="18"/>
          <w:lang w:val="es-419"/>
        </w:rPr>
      </w:pPr>
      <w:r w:rsidRPr="002A71D7">
        <w:rPr>
          <w:i/>
          <w:sz w:val="18"/>
          <w:szCs w:val="18"/>
          <w:lang w:val="es-419"/>
        </w:rPr>
        <w:t>Consejo</w:t>
      </w:r>
    </w:p>
    <w:p w14:paraId="57AFAFCA" w14:textId="77777777" w:rsidR="00901D07" w:rsidRPr="002A71D7" w:rsidRDefault="00901D07" w:rsidP="004B5AFE">
      <w:pPr>
        <w:keepNext/>
        <w:rPr>
          <w:sz w:val="18"/>
          <w:szCs w:val="18"/>
          <w:lang w:val="es-419"/>
        </w:rPr>
      </w:pPr>
    </w:p>
    <w:p w14:paraId="09F7C69B" w14:textId="77777777" w:rsidR="00901D07" w:rsidRPr="002A71D7" w:rsidRDefault="00901D07" w:rsidP="004B5AFE">
      <w:pPr>
        <w:keepNext/>
        <w:rPr>
          <w:i/>
          <w:sz w:val="18"/>
          <w:szCs w:val="18"/>
          <w:lang w:val="es-419"/>
        </w:rPr>
      </w:pPr>
      <w:r w:rsidRPr="002A71D7">
        <w:rPr>
          <w:i/>
          <w:sz w:val="18"/>
          <w:szCs w:val="18"/>
          <w:lang w:val="es-419"/>
        </w:rPr>
        <w:t>Quincuagésima tercera sesión ordinaria:</w:t>
      </w:r>
    </w:p>
    <w:p w14:paraId="018AE335" w14:textId="77777777" w:rsidR="00901D07" w:rsidRPr="002A71D7" w:rsidRDefault="00901D07" w:rsidP="004B5AFE">
      <w:pPr>
        <w:keepNext/>
        <w:rPr>
          <w:sz w:val="18"/>
          <w:szCs w:val="18"/>
          <w:lang w:val="es-419"/>
        </w:rPr>
      </w:pPr>
    </w:p>
    <w:p w14:paraId="483B12E3" w14:textId="24AE28D8" w:rsidR="00901D07" w:rsidRPr="002A71D7" w:rsidRDefault="00901D07" w:rsidP="004B5AFE">
      <w:pPr>
        <w:keepNext/>
        <w:rPr>
          <w:sz w:val="18"/>
          <w:szCs w:val="18"/>
          <w:lang w:val="es-419"/>
        </w:rPr>
      </w:pPr>
      <w:r w:rsidRPr="002A71D7">
        <w:rPr>
          <w:sz w:val="18"/>
          <w:szCs w:val="18"/>
          <w:lang w:val="es-419"/>
        </w:rPr>
        <w:t>112 participantes en representación de 47 miembros de la Unión</w:t>
      </w:r>
      <w:r w:rsidR="00F45B1D" w:rsidRPr="002A71D7">
        <w:rPr>
          <w:sz w:val="18"/>
          <w:szCs w:val="18"/>
          <w:lang w:val="es-419"/>
        </w:rPr>
        <w:t xml:space="preserve"> y</w:t>
      </w:r>
      <w:r w:rsidRPr="002A71D7">
        <w:rPr>
          <w:sz w:val="18"/>
          <w:szCs w:val="18"/>
          <w:lang w:val="es-419"/>
        </w:rPr>
        <w:t xml:space="preserve"> 7 Estados y 5 organizaciones en calidad de observadores</w:t>
      </w:r>
    </w:p>
    <w:p w14:paraId="1D5075DF" w14:textId="77777777" w:rsidR="00901D07" w:rsidRPr="002A71D7" w:rsidRDefault="00901D07" w:rsidP="00901D07">
      <w:pPr>
        <w:rPr>
          <w:sz w:val="18"/>
          <w:szCs w:val="18"/>
          <w:lang w:val="es-419"/>
        </w:rPr>
      </w:pPr>
    </w:p>
    <w:p w14:paraId="32C69E11" w14:textId="77777777" w:rsidR="00901D07" w:rsidRPr="002A71D7" w:rsidRDefault="00901D07" w:rsidP="00901D07">
      <w:pPr>
        <w:keepNext/>
        <w:rPr>
          <w:i/>
          <w:sz w:val="18"/>
          <w:szCs w:val="18"/>
          <w:lang w:val="es-419"/>
        </w:rPr>
      </w:pPr>
      <w:r w:rsidRPr="002A71D7">
        <w:rPr>
          <w:i/>
          <w:sz w:val="18"/>
          <w:szCs w:val="18"/>
          <w:lang w:val="es-419"/>
        </w:rPr>
        <w:t>Comité Consultivo</w:t>
      </w:r>
    </w:p>
    <w:p w14:paraId="08AAB28B" w14:textId="77777777" w:rsidR="00901D07" w:rsidRPr="002A71D7" w:rsidRDefault="00901D07" w:rsidP="00901D07">
      <w:pPr>
        <w:keepNext/>
        <w:rPr>
          <w:sz w:val="18"/>
          <w:szCs w:val="18"/>
          <w:lang w:val="es-419"/>
        </w:rPr>
      </w:pPr>
    </w:p>
    <w:p w14:paraId="17903319" w14:textId="77777777" w:rsidR="00901D07" w:rsidRPr="002A71D7" w:rsidRDefault="00901D07" w:rsidP="00901D07">
      <w:pPr>
        <w:keepNext/>
        <w:rPr>
          <w:i/>
          <w:sz w:val="18"/>
          <w:szCs w:val="18"/>
          <w:lang w:val="es-419"/>
        </w:rPr>
      </w:pPr>
      <w:r w:rsidRPr="002A71D7">
        <w:rPr>
          <w:i/>
          <w:sz w:val="18"/>
          <w:szCs w:val="18"/>
          <w:lang w:val="es-419"/>
        </w:rPr>
        <w:t>Nonagésima sexta sesión:</w:t>
      </w:r>
    </w:p>
    <w:p w14:paraId="12050D31" w14:textId="77777777" w:rsidR="00901D07" w:rsidRPr="002A71D7" w:rsidRDefault="00901D07" w:rsidP="00901D07">
      <w:pPr>
        <w:keepNext/>
        <w:rPr>
          <w:sz w:val="18"/>
          <w:szCs w:val="18"/>
          <w:lang w:val="es-419"/>
        </w:rPr>
      </w:pPr>
    </w:p>
    <w:p w14:paraId="66D7D2BC" w14:textId="77777777" w:rsidR="00901D07" w:rsidRPr="002A71D7" w:rsidRDefault="00901D07" w:rsidP="00901D07">
      <w:pPr>
        <w:rPr>
          <w:sz w:val="18"/>
          <w:szCs w:val="18"/>
          <w:lang w:val="es-419"/>
        </w:rPr>
      </w:pPr>
      <w:r w:rsidRPr="002A71D7">
        <w:rPr>
          <w:sz w:val="18"/>
          <w:szCs w:val="18"/>
          <w:lang w:val="es-419"/>
        </w:rPr>
        <w:t>85 participantes en representación de 45 miembros de la Unión</w:t>
      </w:r>
    </w:p>
    <w:p w14:paraId="00BC7082" w14:textId="77777777" w:rsidR="00901D07" w:rsidRPr="002A71D7" w:rsidRDefault="00901D07" w:rsidP="00901D07">
      <w:pPr>
        <w:rPr>
          <w:sz w:val="18"/>
          <w:szCs w:val="18"/>
          <w:lang w:val="es-419"/>
        </w:rPr>
      </w:pPr>
    </w:p>
    <w:p w14:paraId="5834E884" w14:textId="77777777" w:rsidR="00901D07" w:rsidRPr="002A71D7" w:rsidRDefault="00901D07" w:rsidP="00901D07">
      <w:pPr>
        <w:rPr>
          <w:sz w:val="18"/>
          <w:szCs w:val="18"/>
          <w:lang w:val="es-419"/>
        </w:rPr>
      </w:pPr>
    </w:p>
    <w:p w14:paraId="00C90020" w14:textId="34A9958B" w:rsidR="00901D07" w:rsidRPr="002A71D7" w:rsidRDefault="00901D07" w:rsidP="00901D07">
      <w:pPr>
        <w:pStyle w:val="Heading6"/>
        <w:rPr>
          <w:szCs w:val="18"/>
          <w:lang w:val="es-419"/>
        </w:rPr>
      </w:pPr>
      <w:bookmarkStart w:id="36" w:name="_Toc49877623"/>
      <w:r w:rsidRPr="002A71D7">
        <w:rPr>
          <w:lang w:val="es-419"/>
        </w:rPr>
        <w:t>3</w:t>
      </w:r>
      <w:r w:rsidR="00287BED" w:rsidRPr="002A71D7">
        <w:rPr>
          <w:lang w:val="es-419"/>
        </w:rPr>
        <w:t xml:space="preserve">. </w:t>
      </w:r>
      <w:r w:rsidRPr="002A71D7">
        <w:rPr>
          <w:lang w:val="es-419"/>
        </w:rPr>
        <w:t xml:space="preserve">Organización y supervisión de la labor de los comités de </w:t>
      </w:r>
      <w:r w:rsidR="005456E3">
        <w:rPr>
          <w:lang w:val="es-419"/>
        </w:rPr>
        <w:t>la UPOV</w:t>
      </w:r>
      <w:bookmarkEnd w:id="36"/>
    </w:p>
    <w:p w14:paraId="3A168758" w14:textId="77777777" w:rsidR="00901D07" w:rsidRPr="002A71D7" w:rsidRDefault="00901D07" w:rsidP="00901D07">
      <w:pPr>
        <w:pStyle w:val="Heading8"/>
        <w:rPr>
          <w:szCs w:val="18"/>
          <w:lang w:val="es-419"/>
        </w:rPr>
      </w:pPr>
      <w:bookmarkStart w:id="37" w:name="_Toc49877624"/>
      <w:r w:rsidRPr="002A71D7">
        <w:rPr>
          <w:lang w:val="es-419"/>
        </w:rPr>
        <w:t>a) Aprobación y supervisión de los programas de trabajo del CAJ, el TC, los TWP y los grupos de trabajo especiales</w:t>
      </w:r>
      <w:bookmarkEnd w:id="37"/>
    </w:p>
    <w:p w14:paraId="0D530BE5" w14:textId="77777777" w:rsidR="00901D07" w:rsidRPr="002A71D7" w:rsidRDefault="00901D07" w:rsidP="00901D07">
      <w:pPr>
        <w:rPr>
          <w:sz w:val="18"/>
          <w:szCs w:val="18"/>
          <w:lang w:val="es-419"/>
        </w:rPr>
      </w:pPr>
    </w:p>
    <w:p w14:paraId="45FC15BA" w14:textId="77777777" w:rsidR="00901D07" w:rsidRPr="002A71D7" w:rsidRDefault="00901D07" w:rsidP="00901D07">
      <w:pPr>
        <w:ind w:left="317" w:hanging="317"/>
        <w:rPr>
          <w:sz w:val="18"/>
          <w:szCs w:val="18"/>
          <w:lang w:val="es-419"/>
        </w:rPr>
      </w:pPr>
      <w:r w:rsidRPr="002A71D7">
        <w:rPr>
          <w:sz w:val="18"/>
          <w:szCs w:val="18"/>
          <w:lang w:val="es-419"/>
        </w:rPr>
        <w:t>Realizado.</w:t>
      </w:r>
    </w:p>
    <w:p w14:paraId="72DA499F" w14:textId="77777777" w:rsidR="00901D07" w:rsidRPr="002A71D7" w:rsidRDefault="00901D07" w:rsidP="00901D07">
      <w:pPr>
        <w:ind w:left="317" w:hanging="317"/>
        <w:rPr>
          <w:sz w:val="18"/>
          <w:szCs w:val="18"/>
          <w:lang w:val="es-419"/>
        </w:rPr>
      </w:pPr>
    </w:p>
    <w:p w14:paraId="3B475CC9" w14:textId="27747A70" w:rsidR="00901D07" w:rsidRPr="002A71D7" w:rsidRDefault="00901D07" w:rsidP="00901D07">
      <w:pPr>
        <w:ind w:left="634" w:hanging="317"/>
        <w:rPr>
          <w:sz w:val="18"/>
          <w:szCs w:val="18"/>
          <w:lang w:val="es-419"/>
        </w:rPr>
      </w:pPr>
      <w:r w:rsidRPr="002A71D7">
        <w:rPr>
          <w:sz w:val="18"/>
          <w:szCs w:val="18"/>
          <w:lang w:val="es-419"/>
        </w:rPr>
        <w:t xml:space="preserve">- </w:t>
      </w:r>
      <w:r w:rsidRPr="002A71D7">
        <w:rPr>
          <w:sz w:val="18"/>
          <w:szCs w:val="18"/>
          <w:lang w:val="es-419"/>
        </w:rPr>
        <w:tab/>
        <w:t xml:space="preserve">Véase el documento C/53/15 </w:t>
      </w:r>
      <w:r w:rsidR="004B56A7">
        <w:rPr>
          <w:sz w:val="18"/>
          <w:szCs w:val="18"/>
          <w:lang w:val="es-419"/>
        </w:rPr>
        <w:t>“</w:t>
      </w:r>
      <w:r w:rsidRPr="002A71D7">
        <w:rPr>
          <w:sz w:val="18"/>
          <w:szCs w:val="18"/>
          <w:lang w:val="es-419"/>
        </w:rPr>
        <w:t>Informe</w:t>
      </w:r>
      <w:r w:rsidR="004B56A7">
        <w:rPr>
          <w:sz w:val="18"/>
          <w:szCs w:val="18"/>
          <w:lang w:val="es-419"/>
        </w:rPr>
        <w:t>”</w:t>
      </w:r>
      <w:r w:rsidRPr="002A71D7">
        <w:rPr>
          <w:sz w:val="18"/>
          <w:szCs w:val="18"/>
          <w:lang w:val="es-419"/>
        </w:rPr>
        <w:t>, párrafos 41 a 46.</w:t>
      </w:r>
    </w:p>
    <w:p w14:paraId="3BBF66F5" w14:textId="77777777" w:rsidR="00901D07" w:rsidRPr="002A71D7" w:rsidRDefault="00901D07" w:rsidP="00901D07">
      <w:pPr>
        <w:rPr>
          <w:sz w:val="18"/>
          <w:szCs w:val="18"/>
          <w:lang w:val="es-419"/>
        </w:rPr>
      </w:pPr>
    </w:p>
    <w:p w14:paraId="38DD99F9" w14:textId="7F33215E" w:rsidR="00901D07" w:rsidRPr="002A71D7" w:rsidRDefault="00901D07" w:rsidP="00901D07">
      <w:pPr>
        <w:pStyle w:val="Heading8"/>
        <w:keepNext/>
        <w:rPr>
          <w:szCs w:val="18"/>
          <w:lang w:val="es-419"/>
        </w:rPr>
      </w:pPr>
      <w:bookmarkStart w:id="38" w:name="_Toc49877625"/>
      <w:r w:rsidRPr="002A71D7">
        <w:rPr>
          <w:lang w:val="es-419"/>
        </w:rPr>
        <w:t xml:space="preserve">b) </w:t>
      </w:r>
      <w:r w:rsidR="000C5DA0" w:rsidRPr="002A71D7">
        <w:rPr>
          <w:lang w:val="es-419"/>
        </w:rPr>
        <w:t xml:space="preserve"> </w:t>
      </w:r>
      <w:r w:rsidRPr="002A71D7">
        <w:rPr>
          <w:lang w:val="es-419"/>
        </w:rPr>
        <w:t>Elección de los presidentes del CAJ, el TC, los TWP y los grupos de trabajo especiales y los vicepresidentes del CAJ y del TC</w:t>
      </w:r>
      <w:bookmarkEnd w:id="38"/>
    </w:p>
    <w:p w14:paraId="2868BE8C" w14:textId="77777777" w:rsidR="00901D07" w:rsidRPr="002A71D7" w:rsidRDefault="00901D07" w:rsidP="00901D07">
      <w:pPr>
        <w:keepNext/>
        <w:rPr>
          <w:sz w:val="18"/>
          <w:szCs w:val="18"/>
          <w:lang w:val="es-419"/>
        </w:rPr>
      </w:pPr>
    </w:p>
    <w:p w14:paraId="5562D993" w14:textId="77777777" w:rsidR="00901D07" w:rsidRPr="002A71D7" w:rsidRDefault="00901D07" w:rsidP="00901D07">
      <w:pPr>
        <w:rPr>
          <w:sz w:val="18"/>
          <w:lang w:val="es-419"/>
        </w:rPr>
      </w:pPr>
      <w:r w:rsidRPr="002A71D7">
        <w:rPr>
          <w:sz w:val="18"/>
          <w:lang w:val="es-419"/>
        </w:rPr>
        <w:t>El Consejo eligió a las personas siguientes, en cada caso por un mandato de tres años, que concluirá con la quincuagésima sexta sesión ordinaria del Consejo, en 2022:</w:t>
      </w:r>
    </w:p>
    <w:p w14:paraId="4C41B8A3" w14:textId="77777777" w:rsidR="00901D07" w:rsidRPr="002A71D7" w:rsidRDefault="00901D07" w:rsidP="00901D07">
      <w:pPr>
        <w:rPr>
          <w:sz w:val="18"/>
          <w:lang w:val="es-419"/>
        </w:rPr>
      </w:pPr>
    </w:p>
    <w:p w14:paraId="1055360F" w14:textId="77777777" w:rsidR="00901D07" w:rsidRPr="002A71D7" w:rsidRDefault="00901D07" w:rsidP="00901D07">
      <w:pPr>
        <w:tabs>
          <w:tab w:val="left" w:pos="284"/>
        </w:tabs>
        <w:ind w:left="567" w:hanging="567"/>
        <w:rPr>
          <w:sz w:val="18"/>
          <w:lang w:val="es-419"/>
        </w:rPr>
      </w:pPr>
      <w:r w:rsidRPr="002A71D7">
        <w:rPr>
          <w:sz w:val="18"/>
          <w:lang w:val="es-419"/>
        </w:rPr>
        <w:tab/>
        <w:t>-</w:t>
      </w:r>
      <w:r w:rsidRPr="002A71D7">
        <w:rPr>
          <w:sz w:val="18"/>
          <w:lang w:val="es-419"/>
        </w:rPr>
        <w:tab/>
        <w:t>Sr. Marien Valstar (Países Bajos), presidente del Consejo</w:t>
      </w:r>
    </w:p>
    <w:p w14:paraId="3007A60E" w14:textId="77777777" w:rsidR="00901D07" w:rsidRPr="002A71D7" w:rsidRDefault="00901D07" w:rsidP="00901D07">
      <w:pPr>
        <w:tabs>
          <w:tab w:val="left" w:pos="284"/>
        </w:tabs>
        <w:ind w:left="567" w:hanging="567"/>
        <w:rPr>
          <w:sz w:val="18"/>
          <w:lang w:val="es-419"/>
        </w:rPr>
      </w:pPr>
      <w:r w:rsidRPr="002A71D7">
        <w:rPr>
          <w:sz w:val="18"/>
          <w:lang w:val="es-419"/>
        </w:rPr>
        <w:tab/>
        <w:t>-</w:t>
      </w:r>
      <w:r w:rsidRPr="002A71D7">
        <w:rPr>
          <w:sz w:val="18"/>
          <w:lang w:val="es-419"/>
        </w:rPr>
        <w:tab/>
        <w:t xml:space="preserve">Sr. Yehan Cui (China), vicepresidente del Consejo </w:t>
      </w:r>
    </w:p>
    <w:p w14:paraId="307A414D" w14:textId="77777777" w:rsidR="00901D07" w:rsidRPr="002A71D7" w:rsidRDefault="00901D07" w:rsidP="00901D07">
      <w:pPr>
        <w:tabs>
          <w:tab w:val="left" w:pos="284"/>
        </w:tabs>
        <w:ind w:left="567" w:hanging="567"/>
        <w:rPr>
          <w:sz w:val="18"/>
          <w:lang w:val="es-419"/>
        </w:rPr>
      </w:pPr>
      <w:r w:rsidRPr="002A71D7">
        <w:rPr>
          <w:sz w:val="18"/>
          <w:lang w:val="es-419"/>
        </w:rPr>
        <w:tab/>
        <w:t>-</w:t>
      </w:r>
      <w:r w:rsidRPr="002A71D7">
        <w:rPr>
          <w:sz w:val="18"/>
          <w:lang w:val="es-419"/>
        </w:rPr>
        <w:tab/>
        <w:t>Sr. Patrick Ngwediagi (República Unida de Tanzanía), presidente del Comité Administrativo y Jurídico</w:t>
      </w:r>
    </w:p>
    <w:p w14:paraId="5D27F51F" w14:textId="77777777" w:rsidR="00901D07" w:rsidRPr="002A71D7" w:rsidRDefault="00901D07" w:rsidP="00901D07">
      <w:pPr>
        <w:tabs>
          <w:tab w:val="left" w:pos="284"/>
        </w:tabs>
        <w:ind w:left="567" w:hanging="567"/>
        <w:rPr>
          <w:sz w:val="18"/>
          <w:lang w:val="es-419"/>
        </w:rPr>
      </w:pPr>
      <w:r w:rsidRPr="002A71D7">
        <w:rPr>
          <w:sz w:val="18"/>
          <w:lang w:val="es-419"/>
        </w:rPr>
        <w:tab/>
        <w:t>-</w:t>
      </w:r>
      <w:r w:rsidRPr="002A71D7">
        <w:rPr>
          <w:sz w:val="18"/>
          <w:lang w:val="es-419"/>
        </w:rPr>
        <w:tab/>
        <w:t>Sr. Manuel Antonio Toro Ugalde (Chile), vicepresidente del Comité Administrativo y Jurídico</w:t>
      </w:r>
    </w:p>
    <w:p w14:paraId="60F39168" w14:textId="77777777" w:rsidR="00901D07" w:rsidRPr="002A71D7" w:rsidRDefault="00901D07" w:rsidP="00901D07">
      <w:pPr>
        <w:tabs>
          <w:tab w:val="left" w:pos="284"/>
        </w:tabs>
        <w:ind w:left="567" w:hanging="567"/>
        <w:rPr>
          <w:sz w:val="18"/>
          <w:lang w:val="es-419"/>
        </w:rPr>
      </w:pPr>
      <w:r w:rsidRPr="002A71D7">
        <w:rPr>
          <w:sz w:val="18"/>
          <w:lang w:val="es-419"/>
        </w:rPr>
        <w:tab/>
        <w:t>-</w:t>
      </w:r>
      <w:r w:rsidRPr="002A71D7">
        <w:rPr>
          <w:sz w:val="18"/>
          <w:lang w:val="es-419"/>
        </w:rPr>
        <w:tab/>
        <w:t>Sr. Nik Hulse (Australia), presidente del Comité Técnico</w:t>
      </w:r>
    </w:p>
    <w:p w14:paraId="7B1E393D" w14:textId="77777777" w:rsidR="00901D07" w:rsidRPr="002A71D7" w:rsidRDefault="00901D07" w:rsidP="00901D07">
      <w:pPr>
        <w:tabs>
          <w:tab w:val="left" w:pos="284"/>
        </w:tabs>
        <w:ind w:left="567" w:hanging="567"/>
        <w:rPr>
          <w:sz w:val="18"/>
          <w:lang w:val="es-419"/>
        </w:rPr>
      </w:pPr>
      <w:r w:rsidRPr="002A71D7">
        <w:rPr>
          <w:sz w:val="18"/>
          <w:lang w:val="es-419"/>
        </w:rPr>
        <w:tab/>
        <w:t>-</w:t>
      </w:r>
      <w:r w:rsidRPr="002A71D7">
        <w:rPr>
          <w:sz w:val="18"/>
          <w:lang w:val="es-419"/>
        </w:rPr>
        <w:tab/>
        <w:t>Sra. Beate Rücker (Alemania), vicepresidenta del Comité Técnico</w:t>
      </w:r>
    </w:p>
    <w:p w14:paraId="5186E008" w14:textId="77777777" w:rsidR="00901D07" w:rsidRPr="002A71D7" w:rsidRDefault="00901D07" w:rsidP="00901D07">
      <w:pPr>
        <w:rPr>
          <w:sz w:val="18"/>
          <w:lang w:val="es-419"/>
        </w:rPr>
      </w:pPr>
    </w:p>
    <w:p w14:paraId="3E4D6AF3" w14:textId="679412D3" w:rsidR="00901D07" w:rsidRPr="002A71D7" w:rsidRDefault="00901D07" w:rsidP="00901D07">
      <w:pPr>
        <w:pStyle w:val="Heading8"/>
        <w:keepNext/>
        <w:rPr>
          <w:szCs w:val="18"/>
          <w:lang w:val="es-419"/>
        </w:rPr>
      </w:pPr>
      <w:bookmarkStart w:id="39" w:name="_Toc49877626"/>
      <w:r w:rsidRPr="002A71D7">
        <w:rPr>
          <w:lang w:val="es-419"/>
        </w:rPr>
        <w:t xml:space="preserve">c) </w:t>
      </w:r>
      <w:r w:rsidR="000C5DA0" w:rsidRPr="002A71D7">
        <w:rPr>
          <w:lang w:val="es-419"/>
        </w:rPr>
        <w:t xml:space="preserve"> </w:t>
      </w:r>
      <w:r w:rsidRPr="002A71D7">
        <w:rPr>
          <w:lang w:val="es-419"/>
        </w:rPr>
        <w:t>Aprobación de los calendarios anuales de reuniones.</w:t>
      </w:r>
      <w:bookmarkEnd w:id="39"/>
    </w:p>
    <w:p w14:paraId="3B0CB02A" w14:textId="77777777" w:rsidR="00901D07" w:rsidRPr="002A71D7" w:rsidRDefault="00901D07" w:rsidP="00901D07">
      <w:pPr>
        <w:keepNext/>
        <w:rPr>
          <w:sz w:val="18"/>
          <w:szCs w:val="18"/>
          <w:lang w:val="es-419"/>
        </w:rPr>
      </w:pPr>
    </w:p>
    <w:p w14:paraId="70CF0476" w14:textId="77777777" w:rsidR="00901D07" w:rsidRPr="002A71D7" w:rsidRDefault="00901D07" w:rsidP="00901D07">
      <w:pPr>
        <w:keepNext/>
        <w:rPr>
          <w:sz w:val="18"/>
          <w:szCs w:val="18"/>
          <w:lang w:val="es-419"/>
        </w:rPr>
      </w:pPr>
      <w:r w:rsidRPr="002A71D7">
        <w:rPr>
          <w:sz w:val="18"/>
          <w:szCs w:val="18"/>
          <w:lang w:val="es-419"/>
        </w:rPr>
        <w:t>Realizado.</w:t>
      </w:r>
    </w:p>
    <w:p w14:paraId="50EB0E77" w14:textId="77777777" w:rsidR="00901D07" w:rsidRPr="002A71D7" w:rsidRDefault="00901D07" w:rsidP="00901D07">
      <w:pPr>
        <w:keepNext/>
        <w:rPr>
          <w:sz w:val="18"/>
          <w:szCs w:val="18"/>
          <w:lang w:val="es-419"/>
        </w:rPr>
      </w:pPr>
    </w:p>
    <w:p w14:paraId="6496BEC6" w14:textId="4917ADFF" w:rsidR="00901D07" w:rsidRPr="002A71D7" w:rsidRDefault="00901D07" w:rsidP="00901D07">
      <w:pPr>
        <w:ind w:left="634" w:hanging="317"/>
        <w:rPr>
          <w:sz w:val="18"/>
          <w:szCs w:val="18"/>
          <w:lang w:val="es-419"/>
        </w:rPr>
      </w:pPr>
      <w:r w:rsidRPr="002A71D7">
        <w:rPr>
          <w:sz w:val="18"/>
          <w:szCs w:val="18"/>
          <w:lang w:val="es-419"/>
        </w:rPr>
        <w:t xml:space="preserve">Véase el documento C/53/15 </w:t>
      </w:r>
      <w:r w:rsidR="004B56A7">
        <w:rPr>
          <w:sz w:val="18"/>
          <w:szCs w:val="18"/>
          <w:lang w:val="es-419"/>
        </w:rPr>
        <w:t>“</w:t>
      </w:r>
      <w:r w:rsidRPr="002A71D7">
        <w:rPr>
          <w:sz w:val="18"/>
          <w:szCs w:val="18"/>
          <w:lang w:val="es-419"/>
        </w:rPr>
        <w:t>Informe</w:t>
      </w:r>
      <w:r w:rsidR="004B56A7">
        <w:rPr>
          <w:sz w:val="18"/>
          <w:szCs w:val="18"/>
          <w:lang w:val="es-419"/>
        </w:rPr>
        <w:t>”</w:t>
      </w:r>
      <w:r w:rsidRPr="002A71D7">
        <w:rPr>
          <w:sz w:val="18"/>
          <w:szCs w:val="18"/>
          <w:lang w:val="es-419"/>
        </w:rPr>
        <w:t>, párrafos 45 y 46.</w:t>
      </w:r>
    </w:p>
    <w:p w14:paraId="0621A014" w14:textId="77777777" w:rsidR="00901D07" w:rsidRPr="002A71D7" w:rsidRDefault="00901D07" w:rsidP="00901D07">
      <w:pPr>
        <w:pStyle w:val="result"/>
        <w:rPr>
          <w:szCs w:val="18"/>
          <w:lang w:val="es-419"/>
        </w:rPr>
      </w:pPr>
    </w:p>
    <w:p w14:paraId="5306D331" w14:textId="77777777" w:rsidR="00901D07" w:rsidRPr="002A71D7" w:rsidRDefault="00901D07" w:rsidP="00901D07">
      <w:pPr>
        <w:pStyle w:val="result"/>
        <w:rPr>
          <w:szCs w:val="18"/>
          <w:lang w:val="es-419"/>
        </w:rPr>
      </w:pPr>
    </w:p>
    <w:p w14:paraId="47E0D3EB" w14:textId="1E3297A6" w:rsidR="00901D07" w:rsidRPr="002A71D7" w:rsidRDefault="00901D07" w:rsidP="00901D07">
      <w:pPr>
        <w:pStyle w:val="Heading6"/>
        <w:rPr>
          <w:szCs w:val="18"/>
          <w:lang w:val="es-419"/>
        </w:rPr>
      </w:pPr>
      <w:bookmarkStart w:id="40" w:name="_Toc49877627"/>
      <w:r w:rsidRPr="002A71D7">
        <w:rPr>
          <w:lang w:val="es-419"/>
        </w:rPr>
        <w:t>4</w:t>
      </w:r>
      <w:r w:rsidR="00287BED" w:rsidRPr="002A71D7">
        <w:rPr>
          <w:lang w:val="es-419"/>
        </w:rPr>
        <w:t xml:space="preserve">. </w:t>
      </w:r>
      <w:r w:rsidRPr="002A71D7">
        <w:rPr>
          <w:lang w:val="es-419"/>
        </w:rPr>
        <w:t>Coordinación, fiscalización y evaluación del rendimiento del programa y presupuesto para el bienio 2018-2019</w:t>
      </w:r>
      <w:bookmarkEnd w:id="40"/>
    </w:p>
    <w:p w14:paraId="172EC566" w14:textId="36A31646" w:rsidR="00901D07" w:rsidRPr="002A71D7" w:rsidRDefault="00901D07" w:rsidP="00901D07">
      <w:pPr>
        <w:pStyle w:val="Heading8"/>
        <w:rPr>
          <w:szCs w:val="18"/>
          <w:lang w:val="es-419"/>
        </w:rPr>
      </w:pPr>
      <w:bookmarkStart w:id="41" w:name="_Toc49877628"/>
      <w:r w:rsidRPr="002A71D7">
        <w:rPr>
          <w:lang w:val="es-419"/>
        </w:rPr>
        <w:t xml:space="preserve">a) </w:t>
      </w:r>
      <w:r w:rsidR="000C5DA0" w:rsidRPr="002A71D7">
        <w:rPr>
          <w:lang w:val="es-419"/>
        </w:rPr>
        <w:t xml:space="preserve"> </w:t>
      </w:r>
      <w:r w:rsidRPr="002A71D7">
        <w:rPr>
          <w:lang w:val="es-419"/>
        </w:rPr>
        <w:t>Ejecución del programa en el marco del presupuesto del bienio 2018-2019</w:t>
      </w:r>
      <w:bookmarkEnd w:id="41"/>
    </w:p>
    <w:p w14:paraId="7857AA86" w14:textId="77777777" w:rsidR="00901D07" w:rsidRPr="002A71D7" w:rsidRDefault="00901D07" w:rsidP="00901D07">
      <w:pPr>
        <w:rPr>
          <w:sz w:val="18"/>
          <w:szCs w:val="18"/>
          <w:lang w:val="es-419"/>
        </w:rPr>
      </w:pPr>
    </w:p>
    <w:p w14:paraId="5635DA07" w14:textId="77777777" w:rsidR="00901D07" w:rsidRPr="002A71D7" w:rsidRDefault="00901D07" w:rsidP="00901D07">
      <w:pPr>
        <w:rPr>
          <w:sz w:val="18"/>
          <w:szCs w:val="18"/>
          <w:lang w:val="es-419"/>
        </w:rPr>
      </w:pPr>
      <w:r w:rsidRPr="002A71D7">
        <w:rPr>
          <w:sz w:val="18"/>
          <w:szCs w:val="18"/>
          <w:lang w:val="es-419"/>
        </w:rPr>
        <w:t>Realizado.</w:t>
      </w:r>
    </w:p>
    <w:p w14:paraId="6AFA286A" w14:textId="77777777" w:rsidR="00901D07" w:rsidRPr="002A71D7" w:rsidRDefault="00901D07" w:rsidP="00901D07">
      <w:pPr>
        <w:rPr>
          <w:sz w:val="18"/>
          <w:szCs w:val="18"/>
          <w:lang w:val="es-419"/>
        </w:rPr>
      </w:pPr>
    </w:p>
    <w:p w14:paraId="19ED5D9A" w14:textId="5D30EA65" w:rsidR="00901D07" w:rsidRPr="002A71D7" w:rsidRDefault="00901D07" w:rsidP="00901D07">
      <w:pPr>
        <w:rPr>
          <w:sz w:val="18"/>
          <w:szCs w:val="18"/>
          <w:lang w:val="es-419"/>
        </w:rPr>
      </w:pPr>
      <w:r w:rsidRPr="002A71D7">
        <w:rPr>
          <w:sz w:val="18"/>
          <w:szCs w:val="18"/>
          <w:lang w:val="es-419"/>
        </w:rPr>
        <w:t xml:space="preserve">Véase el documento C/54/4 </w:t>
      </w:r>
      <w:r w:rsidR="004B56A7">
        <w:rPr>
          <w:sz w:val="18"/>
          <w:szCs w:val="18"/>
          <w:lang w:val="es-419"/>
        </w:rPr>
        <w:t>“</w:t>
      </w:r>
      <w:r w:rsidRPr="002A71D7">
        <w:rPr>
          <w:sz w:val="18"/>
          <w:szCs w:val="18"/>
          <w:lang w:val="es-419"/>
        </w:rPr>
        <w:t>Informe de gestión financiera del bienio 2018-2019</w:t>
      </w:r>
      <w:r w:rsidR="004B56A7">
        <w:rPr>
          <w:sz w:val="18"/>
          <w:szCs w:val="18"/>
          <w:lang w:val="es-419"/>
        </w:rPr>
        <w:t>”</w:t>
      </w:r>
    </w:p>
    <w:p w14:paraId="422C906C" w14:textId="77777777" w:rsidR="00901D07" w:rsidRPr="002A71D7" w:rsidRDefault="00901D07" w:rsidP="00901D07">
      <w:pPr>
        <w:rPr>
          <w:sz w:val="18"/>
          <w:szCs w:val="18"/>
          <w:lang w:val="es-419"/>
        </w:rPr>
      </w:pPr>
    </w:p>
    <w:p w14:paraId="42AD50E8" w14:textId="299A4B4E" w:rsidR="00901D07" w:rsidRPr="002A71D7" w:rsidRDefault="00901D07" w:rsidP="00901D07">
      <w:pPr>
        <w:pStyle w:val="Heading8"/>
        <w:rPr>
          <w:szCs w:val="18"/>
          <w:lang w:val="es-419"/>
        </w:rPr>
      </w:pPr>
      <w:bookmarkStart w:id="42" w:name="_Toc49877629"/>
      <w:r w:rsidRPr="002A71D7">
        <w:rPr>
          <w:lang w:val="es-419"/>
        </w:rPr>
        <w:t xml:space="preserve">b) </w:t>
      </w:r>
      <w:r w:rsidR="000C5DA0" w:rsidRPr="002A71D7">
        <w:rPr>
          <w:lang w:val="es-419"/>
        </w:rPr>
        <w:t xml:space="preserve"> </w:t>
      </w:r>
      <w:r w:rsidRPr="002A71D7">
        <w:rPr>
          <w:lang w:val="es-419"/>
        </w:rPr>
        <w:t>Aprobación de los estados financieros</w:t>
      </w:r>
      <w:bookmarkEnd w:id="42"/>
    </w:p>
    <w:p w14:paraId="0E05ADAD" w14:textId="77777777" w:rsidR="00901D07" w:rsidRPr="002A71D7" w:rsidRDefault="00901D07" w:rsidP="00901D07">
      <w:pPr>
        <w:rPr>
          <w:sz w:val="18"/>
          <w:szCs w:val="18"/>
          <w:lang w:val="es-419"/>
        </w:rPr>
      </w:pPr>
    </w:p>
    <w:p w14:paraId="0AE46DB7" w14:textId="723D7ED1" w:rsidR="00901D07" w:rsidRPr="002A71D7" w:rsidRDefault="00901D07" w:rsidP="00901D07">
      <w:pPr>
        <w:rPr>
          <w:sz w:val="18"/>
          <w:szCs w:val="18"/>
          <w:lang w:val="es-419"/>
        </w:rPr>
      </w:pPr>
      <w:r w:rsidRPr="002A71D7">
        <w:rPr>
          <w:sz w:val="18"/>
          <w:szCs w:val="18"/>
          <w:lang w:val="es-419"/>
        </w:rPr>
        <w:t xml:space="preserve">Véase el documento C/54/5 </w:t>
      </w:r>
      <w:r w:rsidR="004B56A7">
        <w:rPr>
          <w:sz w:val="18"/>
          <w:szCs w:val="18"/>
          <w:lang w:val="es-419"/>
        </w:rPr>
        <w:t>“</w:t>
      </w:r>
      <w:r w:rsidRPr="002A71D7">
        <w:rPr>
          <w:sz w:val="18"/>
          <w:szCs w:val="18"/>
          <w:lang w:val="es-419"/>
        </w:rPr>
        <w:t>Estados financieros de 2019</w:t>
      </w:r>
      <w:r w:rsidR="004B56A7">
        <w:rPr>
          <w:sz w:val="18"/>
          <w:szCs w:val="18"/>
          <w:lang w:val="es-419"/>
        </w:rPr>
        <w:t>”</w:t>
      </w:r>
    </w:p>
    <w:p w14:paraId="7851AADE" w14:textId="77777777" w:rsidR="00901D07" w:rsidRPr="002A71D7" w:rsidRDefault="00901D07" w:rsidP="00901D07">
      <w:pPr>
        <w:rPr>
          <w:sz w:val="18"/>
          <w:szCs w:val="18"/>
          <w:lang w:val="es-419"/>
        </w:rPr>
      </w:pPr>
    </w:p>
    <w:p w14:paraId="7014F8FD" w14:textId="1F47BAF1" w:rsidR="00901D07" w:rsidRPr="002A71D7" w:rsidRDefault="00901D07" w:rsidP="00901D07">
      <w:pPr>
        <w:pStyle w:val="Heading8"/>
        <w:rPr>
          <w:szCs w:val="18"/>
          <w:lang w:val="es-419"/>
        </w:rPr>
      </w:pPr>
      <w:bookmarkStart w:id="43" w:name="_Toc49877630"/>
      <w:r w:rsidRPr="002A71D7">
        <w:rPr>
          <w:lang w:val="es-419"/>
        </w:rPr>
        <w:t xml:space="preserve">c) </w:t>
      </w:r>
      <w:r w:rsidR="000C5DA0" w:rsidRPr="002A71D7">
        <w:rPr>
          <w:lang w:val="es-419"/>
        </w:rPr>
        <w:t xml:space="preserve"> </w:t>
      </w:r>
      <w:r w:rsidRPr="002A71D7">
        <w:rPr>
          <w:lang w:val="es-419"/>
        </w:rPr>
        <w:t>Aprobación del informe de gestión financiera</w:t>
      </w:r>
      <w:bookmarkEnd w:id="43"/>
    </w:p>
    <w:p w14:paraId="6FA0E2F1" w14:textId="77777777" w:rsidR="00901D07" w:rsidRPr="002A71D7" w:rsidRDefault="00901D07" w:rsidP="00901D07">
      <w:pPr>
        <w:rPr>
          <w:sz w:val="18"/>
          <w:szCs w:val="18"/>
          <w:lang w:val="es-419"/>
        </w:rPr>
      </w:pPr>
    </w:p>
    <w:p w14:paraId="0A2F1A16" w14:textId="42EF5745" w:rsidR="00901D07" w:rsidRPr="002A71D7" w:rsidRDefault="00901D07" w:rsidP="00901D07">
      <w:pPr>
        <w:rPr>
          <w:sz w:val="18"/>
          <w:szCs w:val="18"/>
          <w:lang w:val="es-419"/>
        </w:rPr>
      </w:pPr>
      <w:r w:rsidRPr="002A71D7">
        <w:rPr>
          <w:sz w:val="18"/>
          <w:szCs w:val="18"/>
          <w:lang w:val="es-419"/>
        </w:rPr>
        <w:t xml:space="preserve">Véase el documento C/54/4 </w:t>
      </w:r>
      <w:r w:rsidR="004B56A7">
        <w:rPr>
          <w:sz w:val="18"/>
          <w:szCs w:val="18"/>
          <w:lang w:val="es-419"/>
        </w:rPr>
        <w:t>“</w:t>
      </w:r>
      <w:r w:rsidRPr="002A71D7">
        <w:rPr>
          <w:sz w:val="18"/>
          <w:szCs w:val="18"/>
          <w:lang w:val="es-419"/>
        </w:rPr>
        <w:t>Informe de gestión financiera del bienio 2018-2019</w:t>
      </w:r>
      <w:r w:rsidR="004B56A7">
        <w:rPr>
          <w:sz w:val="18"/>
          <w:szCs w:val="18"/>
          <w:lang w:val="es-419"/>
        </w:rPr>
        <w:t>”</w:t>
      </w:r>
    </w:p>
    <w:p w14:paraId="4C086C13" w14:textId="77777777" w:rsidR="00901D07" w:rsidRPr="002A71D7" w:rsidRDefault="00901D07" w:rsidP="00901D07">
      <w:pPr>
        <w:rPr>
          <w:sz w:val="18"/>
          <w:szCs w:val="18"/>
          <w:lang w:val="es-419"/>
        </w:rPr>
      </w:pPr>
    </w:p>
    <w:p w14:paraId="7A26E393" w14:textId="77777777" w:rsidR="00901D07" w:rsidRPr="002A71D7" w:rsidRDefault="00901D07" w:rsidP="00901D07">
      <w:pPr>
        <w:rPr>
          <w:sz w:val="18"/>
          <w:szCs w:val="18"/>
          <w:lang w:val="es-419"/>
        </w:rPr>
      </w:pPr>
    </w:p>
    <w:p w14:paraId="40F573F7" w14:textId="44C55598" w:rsidR="00901D07" w:rsidRPr="002A71D7" w:rsidRDefault="00901D07" w:rsidP="00E819D8">
      <w:pPr>
        <w:pStyle w:val="Heading6"/>
        <w:keepNext/>
        <w:rPr>
          <w:szCs w:val="18"/>
          <w:lang w:val="es-419"/>
        </w:rPr>
      </w:pPr>
      <w:bookmarkStart w:id="44" w:name="_Toc49877631"/>
      <w:r w:rsidRPr="002A71D7">
        <w:rPr>
          <w:lang w:val="es-419"/>
        </w:rPr>
        <w:t>5</w:t>
      </w:r>
      <w:r w:rsidR="00287BED" w:rsidRPr="002A71D7">
        <w:rPr>
          <w:lang w:val="es-419"/>
        </w:rPr>
        <w:t xml:space="preserve">. </w:t>
      </w:r>
      <w:r w:rsidRPr="002A71D7">
        <w:rPr>
          <w:lang w:val="es-419"/>
        </w:rPr>
        <w:t>Preparación y adopción del programa y presupuesto para el bienio 2020</w:t>
      </w:r>
      <w:r w:rsidRPr="002A71D7">
        <w:rPr>
          <w:lang w:val="es-419"/>
        </w:rPr>
        <w:noBreakHyphen/>
        <w:t>2021</w:t>
      </w:r>
      <w:bookmarkEnd w:id="44"/>
    </w:p>
    <w:p w14:paraId="236EA46C" w14:textId="2B44F1C0" w:rsidR="00901D07" w:rsidRPr="002A71D7" w:rsidRDefault="00901D07" w:rsidP="00E819D8">
      <w:pPr>
        <w:pStyle w:val="Heading8"/>
        <w:keepNext/>
        <w:rPr>
          <w:szCs w:val="18"/>
          <w:lang w:val="es-419"/>
        </w:rPr>
      </w:pPr>
      <w:bookmarkStart w:id="45" w:name="_Toc49877632"/>
      <w:r w:rsidRPr="002A71D7">
        <w:rPr>
          <w:lang w:val="es-419"/>
        </w:rPr>
        <w:t>a)</w:t>
      </w:r>
      <w:r w:rsidR="000C5DA0" w:rsidRPr="002A71D7">
        <w:rPr>
          <w:lang w:val="es-419"/>
        </w:rPr>
        <w:t xml:space="preserve"> </w:t>
      </w:r>
      <w:r w:rsidRPr="002A71D7">
        <w:rPr>
          <w:lang w:val="es-419"/>
        </w:rPr>
        <w:t xml:space="preserve"> Preparación y adopción del programa y presupuesto para el bienio 2020-2021 con arreglo al </w:t>
      </w:r>
      <w:r w:rsidR="004B56A7">
        <w:rPr>
          <w:lang w:val="es-419"/>
        </w:rPr>
        <w:t>“</w:t>
      </w:r>
      <w:r w:rsidRPr="002A71D7">
        <w:rPr>
          <w:lang w:val="es-419"/>
        </w:rPr>
        <w:t xml:space="preserve">Reglamento financiero y Reglamentación financiera de </w:t>
      </w:r>
      <w:r w:rsidR="005456E3">
        <w:rPr>
          <w:lang w:val="es-419"/>
        </w:rPr>
        <w:t>la UPOV</w:t>
      </w:r>
      <w:r w:rsidR="004B56A7">
        <w:rPr>
          <w:lang w:val="es-419"/>
        </w:rPr>
        <w:t>”</w:t>
      </w:r>
      <w:bookmarkEnd w:id="45"/>
    </w:p>
    <w:p w14:paraId="66A686F8" w14:textId="77777777" w:rsidR="00901D07" w:rsidRPr="002A71D7" w:rsidRDefault="00901D07" w:rsidP="00901D07">
      <w:pPr>
        <w:rPr>
          <w:sz w:val="18"/>
          <w:szCs w:val="18"/>
          <w:lang w:val="es-419"/>
        </w:rPr>
      </w:pPr>
    </w:p>
    <w:p w14:paraId="1D94B9BA" w14:textId="72818F44" w:rsidR="00901D07" w:rsidRPr="002A71D7" w:rsidRDefault="00901D07" w:rsidP="00901D07">
      <w:pPr>
        <w:ind w:left="634" w:hanging="317"/>
        <w:rPr>
          <w:sz w:val="18"/>
          <w:szCs w:val="18"/>
          <w:lang w:val="es-419"/>
        </w:rPr>
      </w:pPr>
      <w:r w:rsidRPr="002A71D7">
        <w:rPr>
          <w:sz w:val="18"/>
          <w:szCs w:val="18"/>
          <w:lang w:val="es-419"/>
        </w:rPr>
        <w:t xml:space="preserve">Véase el documento C/53/15 </w:t>
      </w:r>
      <w:r w:rsidR="004B56A7">
        <w:rPr>
          <w:sz w:val="18"/>
          <w:szCs w:val="18"/>
          <w:lang w:val="es-419"/>
        </w:rPr>
        <w:t>“</w:t>
      </w:r>
      <w:r w:rsidRPr="002A71D7">
        <w:rPr>
          <w:sz w:val="18"/>
          <w:szCs w:val="18"/>
          <w:lang w:val="es-419"/>
        </w:rPr>
        <w:t>Informe</w:t>
      </w:r>
      <w:r w:rsidR="004B56A7">
        <w:rPr>
          <w:sz w:val="18"/>
          <w:szCs w:val="18"/>
          <w:lang w:val="es-419"/>
        </w:rPr>
        <w:t>”</w:t>
      </w:r>
      <w:r w:rsidRPr="002A71D7">
        <w:rPr>
          <w:sz w:val="18"/>
          <w:szCs w:val="18"/>
          <w:lang w:val="es-419"/>
        </w:rPr>
        <w:t>, párrafo 39.</w:t>
      </w:r>
    </w:p>
    <w:p w14:paraId="6DA5E20B" w14:textId="77777777" w:rsidR="00901D07" w:rsidRPr="002A71D7" w:rsidRDefault="00901D07" w:rsidP="00901D07">
      <w:pPr>
        <w:rPr>
          <w:sz w:val="18"/>
          <w:szCs w:val="18"/>
          <w:lang w:val="es-419"/>
        </w:rPr>
      </w:pPr>
    </w:p>
    <w:p w14:paraId="0FDDB929" w14:textId="77777777" w:rsidR="00901D07" w:rsidRPr="002A71D7" w:rsidRDefault="00901D07" w:rsidP="00901D07">
      <w:pPr>
        <w:rPr>
          <w:sz w:val="18"/>
          <w:szCs w:val="18"/>
          <w:lang w:val="es-419"/>
        </w:rPr>
      </w:pPr>
    </w:p>
    <w:p w14:paraId="4815026E" w14:textId="2A05B76F" w:rsidR="00901D07" w:rsidRPr="002A71D7" w:rsidRDefault="00901D07" w:rsidP="00901D07">
      <w:pPr>
        <w:pStyle w:val="Heading6"/>
        <w:keepNext/>
        <w:rPr>
          <w:szCs w:val="18"/>
          <w:lang w:val="es-419"/>
        </w:rPr>
      </w:pPr>
      <w:bookmarkStart w:id="46" w:name="_Toc49877633"/>
      <w:r w:rsidRPr="002A71D7">
        <w:rPr>
          <w:lang w:val="es-419"/>
        </w:rPr>
        <w:t>6</w:t>
      </w:r>
      <w:r w:rsidR="00287BED" w:rsidRPr="002A71D7">
        <w:rPr>
          <w:lang w:val="es-419"/>
        </w:rPr>
        <w:t xml:space="preserve">. </w:t>
      </w:r>
      <w:r w:rsidRPr="002A71D7">
        <w:rPr>
          <w:lang w:val="es-419"/>
        </w:rPr>
        <w:t xml:space="preserve">Examen de la conformidad de leyes o proyectos de ley con el Acta de 1991 del Convenio de </w:t>
      </w:r>
      <w:r w:rsidR="005456E3">
        <w:rPr>
          <w:lang w:val="es-419"/>
        </w:rPr>
        <w:t>la UPOV</w:t>
      </w:r>
      <w:bookmarkEnd w:id="46"/>
    </w:p>
    <w:p w14:paraId="690B1A10" w14:textId="060822FC" w:rsidR="00901D07" w:rsidRPr="002A71D7" w:rsidRDefault="00901D07" w:rsidP="00901D07">
      <w:pPr>
        <w:pStyle w:val="Heading8"/>
        <w:rPr>
          <w:szCs w:val="18"/>
          <w:lang w:val="es-419"/>
        </w:rPr>
      </w:pPr>
      <w:bookmarkStart w:id="47" w:name="_Toc49877634"/>
      <w:r w:rsidRPr="002A71D7">
        <w:rPr>
          <w:lang w:val="es-419"/>
        </w:rPr>
        <w:t xml:space="preserve">a) </w:t>
      </w:r>
      <w:r w:rsidR="000C5DA0" w:rsidRPr="002A71D7">
        <w:rPr>
          <w:lang w:val="es-419"/>
        </w:rPr>
        <w:t xml:space="preserve"> </w:t>
      </w:r>
      <w:r w:rsidRPr="002A71D7">
        <w:rPr>
          <w:lang w:val="es-419"/>
        </w:rPr>
        <w:t>Recomendaciones formuladas por el Comité Consultivo</w:t>
      </w:r>
      <w:bookmarkEnd w:id="47"/>
    </w:p>
    <w:p w14:paraId="69F3CB6D" w14:textId="77777777" w:rsidR="00901D07" w:rsidRPr="002A71D7" w:rsidRDefault="00901D07" w:rsidP="00901D07">
      <w:pPr>
        <w:pStyle w:val="result"/>
        <w:rPr>
          <w:szCs w:val="18"/>
          <w:lang w:val="es-419"/>
        </w:rPr>
      </w:pPr>
    </w:p>
    <w:p w14:paraId="48CFF8DA" w14:textId="362046A2" w:rsidR="00901D07" w:rsidRPr="002A71D7" w:rsidRDefault="00901D07" w:rsidP="00901D07">
      <w:pPr>
        <w:pStyle w:val="result"/>
        <w:rPr>
          <w:szCs w:val="18"/>
          <w:lang w:val="es-419"/>
        </w:rPr>
      </w:pPr>
      <w:r w:rsidRPr="002A71D7">
        <w:rPr>
          <w:lang w:val="es-419"/>
        </w:rPr>
        <w:t xml:space="preserve">Véase el apartado b) </w:t>
      </w:r>
      <w:r w:rsidR="000C5DA0" w:rsidRPr="002A71D7">
        <w:rPr>
          <w:lang w:val="es-419"/>
        </w:rPr>
        <w:t>a continuación</w:t>
      </w:r>
      <w:r w:rsidRPr="002A71D7">
        <w:rPr>
          <w:lang w:val="es-419"/>
        </w:rPr>
        <w:t>.</w:t>
      </w:r>
    </w:p>
    <w:p w14:paraId="6D8A9E61" w14:textId="77777777" w:rsidR="00901D07" w:rsidRPr="002A71D7" w:rsidRDefault="00901D07" w:rsidP="00901D07">
      <w:pPr>
        <w:pStyle w:val="result"/>
        <w:rPr>
          <w:szCs w:val="18"/>
          <w:lang w:val="es-419"/>
        </w:rPr>
      </w:pPr>
    </w:p>
    <w:p w14:paraId="79EAF19C" w14:textId="0F42725F" w:rsidR="00901D07" w:rsidRPr="002A71D7" w:rsidRDefault="00901D07" w:rsidP="00901D07">
      <w:pPr>
        <w:pStyle w:val="Heading8"/>
        <w:keepNext/>
        <w:rPr>
          <w:szCs w:val="18"/>
          <w:lang w:val="es-419"/>
        </w:rPr>
      </w:pPr>
      <w:bookmarkStart w:id="48" w:name="_Toc49877635"/>
      <w:r w:rsidRPr="002A71D7">
        <w:rPr>
          <w:lang w:val="es-419"/>
        </w:rPr>
        <w:t>b)</w:t>
      </w:r>
      <w:r w:rsidR="000C5DA0" w:rsidRPr="002A71D7">
        <w:rPr>
          <w:lang w:val="es-419"/>
        </w:rPr>
        <w:t xml:space="preserve"> </w:t>
      </w:r>
      <w:r w:rsidRPr="002A71D7">
        <w:rPr>
          <w:lang w:val="es-419"/>
        </w:rPr>
        <w:t xml:space="preserve"> Decisiones del Consejo</w:t>
      </w:r>
      <w:bookmarkEnd w:id="48"/>
    </w:p>
    <w:p w14:paraId="4543EFF9" w14:textId="77777777" w:rsidR="00901D07" w:rsidRPr="002A71D7" w:rsidRDefault="00901D07" w:rsidP="00901D07">
      <w:pPr>
        <w:keepNext/>
        <w:rPr>
          <w:sz w:val="18"/>
          <w:szCs w:val="18"/>
          <w:lang w:val="es-419"/>
        </w:rPr>
      </w:pPr>
    </w:p>
    <w:p w14:paraId="5A59F880" w14:textId="2B28E06A" w:rsidR="00901D07" w:rsidRPr="002A71D7" w:rsidRDefault="00901D07" w:rsidP="00901D07">
      <w:pPr>
        <w:pStyle w:val="result"/>
        <w:jc w:val="both"/>
        <w:rPr>
          <w:szCs w:val="18"/>
          <w:lang w:val="es-419"/>
        </w:rPr>
      </w:pPr>
      <w:r w:rsidRPr="002A71D7">
        <w:rPr>
          <w:lang w:val="es-419"/>
        </w:rPr>
        <w:t>Teniendo en cuenta la recomendación del Comité Consultivo, el Consejo, en su quincuagésima tercera sesión ordinaria celebrada en Ginebra el 1 de noviembre de 2019</w:t>
      </w:r>
      <w:r w:rsidR="000C5DA0" w:rsidRPr="002A71D7">
        <w:rPr>
          <w:lang w:val="es-419"/>
        </w:rPr>
        <w:t xml:space="preserve"> </w:t>
      </w:r>
      <w:r w:rsidRPr="002A71D7">
        <w:rPr>
          <w:lang w:val="es-419"/>
        </w:rPr>
        <w:t>o por correspondencia (según se indique):</w:t>
      </w:r>
    </w:p>
    <w:p w14:paraId="489F268F" w14:textId="77777777" w:rsidR="00901D07" w:rsidRPr="002A71D7" w:rsidRDefault="00901D07" w:rsidP="00901D07">
      <w:pPr>
        <w:pStyle w:val="result"/>
        <w:rPr>
          <w:szCs w:val="18"/>
          <w:lang w:val="es-419"/>
        </w:rPr>
      </w:pPr>
    </w:p>
    <w:p w14:paraId="1C97108C" w14:textId="7B6F2FEE" w:rsidR="00901D07" w:rsidRPr="002A71D7" w:rsidRDefault="000C5DA0" w:rsidP="003C6750">
      <w:pPr>
        <w:pStyle w:val="ListParagraph"/>
        <w:numPr>
          <w:ilvl w:val="0"/>
          <w:numId w:val="2"/>
        </w:numPr>
        <w:spacing w:after="60"/>
        <w:rPr>
          <w:rFonts w:cs="Arial"/>
          <w:sz w:val="18"/>
          <w:szCs w:val="18"/>
          <w:lang w:val="es-419"/>
        </w:rPr>
      </w:pPr>
      <w:r w:rsidRPr="002A71D7">
        <w:rPr>
          <w:sz w:val="18"/>
          <w:szCs w:val="18"/>
          <w:lang w:val="es-419"/>
        </w:rPr>
        <w:t>t</w:t>
      </w:r>
      <w:r w:rsidR="00901D07" w:rsidRPr="002A71D7">
        <w:rPr>
          <w:sz w:val="18"/>
          <w:szCs w:val="18"/>
          <w:lang w:val="es-419"/>
        </w:rPr>
        <w:t xml:space="preserve">omó una decisión positiva respecto de la conformidad del </w:t>
      </w:r>
      <w:r w:rsidR="004B56A7">
        <w:rPr>
          <w:sz w:val="18"/>
          <w:szCs w:val="18"/>
          <w:lang w:val="es-419"/>
        </w:rPr>
        <w:t>“</w:t>
      </w:r>
      <w:r w:rsidR="00901D07" w:rsidRPr="002A71D7">
        <w:rPr>
          <w:sz w:val="18"/>
          <w:szCs w:val="18"/>
          <w:lang w:val="es-419"/>
        </w:rPr>
        <w:t>proyecto de Ley sobre la Protección de las Obtenciones Vegetales de Nigeria</w:t>
      </w:r>
      <w:r w:rsidR="004B56A7">
        <w:rPr>
          <w:sz w:val="18"/>
          <w:szCs w:val="18"/>
          <w:lang w:val="es-419"/>
        </w:rPr>
        <w:t>”</w:t>
      </w:r>
      <w:r w:rsidR="00901D07" w:rsidRPr="002A71D7">
        <w:rPr>
          <w:sz w:val="18"/>
          <w:szCs w:val="18"/>
          <w:lang w:val="es-419"/>
        </w:rPr>
        <w:t xml:space="preserve"> (por correspondencia)</w:t>
      </w:r>
    </w:p>
    <w:p w14:paraId="6A62811B" w14:textId="597791CB" w:rsidR="00901D07" w:rsidRPr="002A71D7" w:rsidRDefault="000C5DA0" w:rsidP="003C6750">
      <w:pPr>
        <w:pStyle w:val="ListParagraph"/>
        <w:numPr>
          <w:ilvl w:val="0"/>
          <w:numId w:val="2"/>
        </w:numPr>
        <w:spacing w:after="60"/>
        <w:contextualSpacing w:val="0"/>
        <w:rPr>
          <w:rFonts w:cs="Arial"/>
          <w:sz w:val="18"/>
          <w:szCs w:val="18"/>
          <w:lang w:val="es-419"/>
        </w:rPr>
      </w:pPr>
      <w:r w:rsidRPr="002A71D7">
        <w:rPr>
          <w:sz w:val="18"/>
          <w:szCs w:val="18"/>
          <w:lang w:val="es-419"/>
        </w:rPr>
        <w:t>t</w:t>
      </w:r>
      <w:r w:rsidR="00901D07" w:rsidRPr="002A71D7">
        <w:rPr>
          <w:sz w:val="18"/>
          <w:szCs w:val="18"/>
          <w:lang w:val="es-419"/>
        </w:rPr>
        <w:t xml:space="preserve">omó una decisión positiva respecto de la conformidad del </w:t>
      </w:r>
      <w:r w:rsidR="004B56A7">
        <w:rPr>
          <w:sz w:val="18"/>
          <w:szCs w:val="18"/>
          <w:lang w:val="es-419"/>
        </w:rPr>
        <w:t>“</w:t>
      </w:r>
      <w:r w:rsidR="00901D07" w:rsidRPr="002A71D7">
        <w:rPr>
          <w:sz w:val="18"/>
          <w:szCs w:val="18"/>
          <w:lang w:val="es-419"/>
        </w:rPr>
        <w:t>proyecto de Ley de 2019 de Protección de las Obtenciones Vegetales de San Vicente y las Granadinas</w:t>
      </w:r>
      <w:r w:rsidR="004B56A7">
        <w:rPr>
          <w:sz w:val="18"/>
          <w:szCs w:val="18"/>
          <w:lang w:val="es-419"/>
        </w:rPr>
        <w:t>”</w:t>
      </w:r>
      <w:r w:rsidR="00901D07" w:rsidRPr="002A71D7">
        <w:rPr>
          <w:sz w:val="18"/>
          <w:szCs w:val="18"/>
          <w:lang w:val="es-419"/>
        </w:rPr>
        <w:t xml:space="preserve"> (por correspondencia)</w:t>
      </w:r>
    </w:p>
    <w:p w14:paraId="5FFFD621" w14:textId="2C8C36C5" w:rsidR="00901D07" w:rsidRPr="002A71D7" w:rsidRDefault="000C5DA0" w:rsidP="003C6750">
      <w:pPr>
        <w:pStyle w:val="ListParagraph"/>
        <w:numPr>
          <w:ilvl w:val="0"/>
          <w:numId w:val="2"/>
        </w:numPr>
        <w:spacing w:after="60"/>
        <w:ind w:left="641" w:hanging="357"/>
        <w:contextualSpacing w:val="0"/>
        <w:rPr>
          <w:rFonts w:cs="Arial"/>
          <w:sz w:val="18"/>
          <w:szCs w:val="18"/>
          <w:lang w:val="es-419"/>
        </w:rPr>
      </w:pPr>
      <w:r w:rsidRPr="002A71D7">
        <w:rPr>
          <w:sz w:val="18"/>
          <w:szCs w:val="18"/>
          <w:lang w:val="es-419"/>
        </w:rPr>
        <w:t>t</w:t>
      </w:r>
      <w:r w:rsidR="00901D07" w:rsidRPr="002A71D7">
        <w:rPr>
          <w:sz w:val="18"/>
          <w:szCs w:val="18"/>
          <w:lang w:val="es-419"/>
        </w:rPr>
        <w:t xml:space="preserve">omó una decisión positiva respecto de la conformidad de las partes pertinentes del </w:t>
      </w:r>
      <w:r w:rsidR="004B56A7">
        <w:rPr>
          <w:sz w:val="18"/>
          <w:szCs w:val="18"/>
          <w:lang w:val="es-419"/>
        </w:rPr>
        <w:t>“</w:t>
      </w:r>
      <w:r w:rsidR="00901D07" w:rsidRPr="002A71D7">
        <w:rPr>
          <w:sz w:val="18"/>
          <w:szCs w:val="18"/>
          <w:lang w:val="es-419"/>
        </w:rPr>
        <w:t>proyecto de Ley de Semillas y Variedades de Mongolia</w:t>
      </w:r>
      <w:r w:rsidR="004B56A7">
        <w:rPr>
          <w:sz w:val="18"/>
          <w:szCs w:val="18"/>
          <w:lang w:val="es-419"/>
        </w:rPr>
        <w:t>”</w:t>
      </w:r>
    </w:p>
    <w:p w14:paraId="74C68A59" w14:textId="6665D4B6" w:rsidR="00901D07" w:rsidRPr="002A71D7" w:rsidRDefault="000C5DA0" w:rsidP="003C6750">
      <w:pPr>
        <w:pStyle w:val="ListParagraph"/>
        <w:numPr>
          <w:ilvl w:val="0"/>
          <w:numId w:val="2"/>
        </w:numPr>
        <w:spacing w:after="60"/>
        <w:ind w:left="641" w:hanging="357"/>
        <w:contextualSpacing w:val="0"/>
        <w:rPr>
          <w:rFonts w:cs="Arial"/>
          <w:sz w:val="18"/>
          <w:szCs w:val="18"/>
          <w:lang w:val="es-419"/>
        </w:rPr>
      </w:pPr>
      <w:r w:rsidRPr="002A71D7">
        <w:rPr>
          <w:sz w:val="18"/>
          <w:szCs w:val="18"/>
          <w:lang w:val="es-419"/>
        </w:rPr>
        <w:t>t</w:t>
      </w:r>
      <w:r w:rsidR="00901D07" w:rsidRPr="002A71D7">
        <w:rPr>
          <w:sz w:val="18"/>
          <w:szCs w:val="18"/>
          <w:lang w:val="es-419"/>
        </w:rPr>
        <w:t xml:space="preserve">omó una decisión positiva respecto de la conformidad del </w:t>
      </w:r>
      <w:r w:rsidR="004B56A7">
        <w:rPr>
          <w:sz w:val="18"/>
          <w:szCs w:val="18"/>
          <w:lang w:val="es-419"/>
        </w:rPr>
        <w:t>“</w:t>
      </w:r>
      <w:r w:rsidR="00901D07" w:rsidRPr="002A71D7">
        <w:rPr>
          <w:sz w:val="18"/>
          <w:szCs w:val="18"/>
          <w:lang w:val="es-419"/>
        </w:rPr>
        <w:t>proyecto de Ley para la Protección de las Obtenciones Vegetales de Afganistán</w:t>
      </w:r>
      <w:r w:rsidR="004B56A7">
        <w:rPr>
          <w:sz w:val="18"/>
          <w:szCs w:val="18"/>
          <w:lang w:val="es-419"/>
        </w:rPr>
        <w:t>”</w:t>
      </w:r>
      <w:r w:rsidR="00901D07" w:rsidRPr="002A71D7">
        <w:rPr>
          <w:sz w:val="18"/>
          <w:szCs w:val="18"/>
          <w:lang w:val="es-419"/>
        </w:rPr>
        <w:t>;</w:t>
      </w:r>
    </w:p>
    <w:p w14:paraId="7FB67AC7" w14:textId="1C3EBDA4" w:rsidR="00901D07" w:rsidRPr="002A71D7" w:rsidRDefault="00901D07" w:rsidP="003C6750">
      <w:pPr>
        <w:pStyle w:val="ListParagraph"/>
        <w:keepNext/>
        <w:numPr>
          <w:ilvl w:val="0"/>
          <w:numId w:val="2"/>
        </w:numPr>
        <w:spacing w:after="60"/>
        <w:ind w:left="641" w:hanging="357"/>
        <w:contextualSpacing w:val="0"/>
        <w:rPr>
          <w:rFonts w:cs="Arial"/>
          <w:sz w:val="18"/>
          <w:szCs w:val="18"/>
          <w:lang w:val="es-419"/>
        </w:rPr>
      </w:pPr>
      <w:r w:rsidRPr="002A71D7">
        <w:rPr>
          <w:sz w:val="18"/>
          <w:szCs w:val="18"/>
          <w:lang w:val="es-419"/>
        </w:rPr>
        <w:t xml:space="preserve">acordó que los cambios introducidos en el Libro IV </w:t>
      </w:r>
      <w:r w:rsidR="004B56A7">
        <w:rPr>
          <w:sz w:val="18"/>
          <w:szCs w:val="18"/>
          <w:lang w:val="es-419"/>
        </w:rPr>
        <w:t>“</w:t>
      </w:r>
      <w:r w:rsidRPr="002A71D7">
        <w:rPr>
          <w:sz w:val="18"/>
          <w:szCs w:val="18"/>
          <w:lang w:val="es-419"/>
        </w:rPr>
        <w:t>Variedades vegetales</w:t>
      </w:r>
      <w:r w:rsidR="004B56A7">
        <w:rPr>
          <w:sz w:val="18"/>
          <w:szCs w:val="18"/>
          <w:lang w:val="es-419"/>
        </w:rPr>
        <w:t>”</w:t>
      </w:r>
      <w:r w:rsidRPr="002A71D7">
        <w:rPr>
          <w:sz w:val="18"/>
          <w:szCs w:val="18"/>
          <w:lang w:val="es-419"/>
        </w:rPr>
        <w:t xml:space="preserve"> de la Ley de Protección de los Derechos de Propiedad Intelectual, modificada por última vez en 2019, no afectaban a las disposiciones sustantivas del Acta de 1991 del Convenio de </w:t>
      </w:r>
      <w:r w:rsidR="005456E3">
        <w:rPr>
          <w:sz w:val="18"/>
          <w:szCs w:val="18"/>
          <w:lang w:val="es-419"/>
        </w:rPr>
        <w:t>la UPOV</w:t>
      </w:r>
      <w:r w:rsidRPr="002A71D7">
        <w:rPr>
          <w:sz w:val="18"/>
          <w:szCs w:val="18"/>
          <w:lang w:val="es-419"/>
        </w:rPr>
        <w:t xml:space="preserve"> y ratificó su decisión respecto de la conformidad de 27 de marzo de 2015;</w:t>
      </w:r>
    </w:p>
    <w:p w14:paraId="16912DA4" w14:textId="6AF34BEA" w:rsidR="00901D07" w:rsidRPr="002A71D7" w:rsidRDefault="000C5DA0" w:rsidP="003C6750">
      <w:pPr>
        <w:pStyle w:val="ListParagraph"/>
        <w:numPr>
          <w:ilvl w:val="0"/>
          <w:numId w:val="2"/>
        </w:numPr>
        <w:spacing w:after="60"/>
        <w:rPr>
          <w:rFonts w:cs="Arial"/>
          <w:sz w:val="18"/>
          <w:szCs w:val="18"/>
          <w:lang w:val="es-419"/>
        </w:rPr>
      </w:pPr>
      <w:r w:rsidRPr="002A71D7">
        <w:rPr>
          <w:sz w:val="18"/>
          <w:szCs w:val="18"/>
          <w:lang w:val="es-419"/>
        </w:rPr>
        <w:t>a</w:t>
      </w:r>
      <w:r w:rsidR="00901D07" w:rsidRPr="002A71D7">
        <w:rPr>
          <w:sz w:val="18"/>
          <w:szCs w:val="18"/>
          <w:lang w:val="es-419"/>
        </w:rPr>
        <w:t>cordó que los cambios introducidos en la nueva Ley de Protección de las Obtenciones Vegetales</w:t>
      </w:r>
      <w:r w:rsidRPr="002A71D7">
        <w:rPr>
          <w:rFonts w:cs="Arial"/>
          <w:sz w:val="18"/>
          <w:szCs w:val="18"/>
          <w:lang w:val="es-419"/>
        </w:rPr>
        <w:t xml:space="preserve"> de Myanmar,</w:t>
      </w:r>
      <w:r w:rsidR="00901D07" w:rsidRPr="002A71D7">
        <w:rPr>
          <w:sz w:val="18"/>
          <w:szCs w:val="18"/>
          <w:lang w:val="es-419"/>
        </w:rPr>
        <w:t xml:space="preserve"> que había sido aprobada por el Parlamento el 17 de septiembre de 2019 y publicada en el Boletín Oficial el 24 de septiembre de 2019, no afectaban a las disposiciones sustantivas del Acta de 1991 del Convenio de </w:t>
      </w:r>
      <w:r w:rsidR="005456E3">
        <w:rPr>
          <w:sz w:val="18"/>
          <w:szCs w:val="18"/>
          <w:lang w:val="es-419"/>
        </w:rPr>
        <w:t>la UPOV</w:t>
      </w:r>
      <w:r w:rsidR="00901D07" w:rsidRPr="002A71D7">
        <w:rPr>
          <w:sz w:val="18"/>
          <w:szCs w:val="18"/>
          <w:lang w:val="es-419"/>
        </w:rPr>
        <w:t xml:space="preserve"> y ratificó su decisión respecto de la conformidad de 26 de octubre de 2017;</w:t>
      </w:r>
    </w:p>
    <w:p w14:paraId="5A909E1B" w14:textId="77777777" w:rsidR="00901D07" w:rsidRPr="002A71D7" w:rsidRDefault="00901D07" w:rsidP="00901D07">
      <w:pPr>
        <w:rPr>
          <w:rFonts w:cs="Arial"/>
          <w:sz w:val="18"/>
          <w:szCs w:val="18"/>
          <w:lang w:val="es-419"/>
        </w:rPr>
      </w:pPr>
    </w:p>
    <w:p w14:paraId="790E4E1E" w14:textId="77777777" w:rsidR="00901D07" w:rsidRPr="002A71D7" w:rsidRDefault="00901D07" w:rsidP="00901D07">
      <w:pPr>
        <w:pStyle w:val="result"/>
        <w:rPr>
          <w:szCs w:val="18"/>
          <w:lang w:val="es-419"/>
        </w:rPr>
      </w:pPr>
    </w:p>
    <w:p w14:paraId="34D7CCB6" w14:textId="4B651565" w:rsidR="00901D07" w:rsidRPr="002A71D7" w:rsidRDefault="00901D07" w:rsidP="00901D07">
      <w:pPr>
        <w:pStyle w:val="Heading6"/>
        <w:keepNext/>
        <w:rPr>
          <w:szCs w:val="18"/>
          <w:lang w:val="es-419"/>
        </w:rPr>
      </w:pPr>
      <w:bookmarkStart w:id="49" w:name="_Toc49877636"/>
      <w:r w:rsidRPr="002A71D7">
        <w:rPr>
          <w:lang w:val="es-419"/>
        </w:rPr>
        <w:t>7</w:t>
      </w:r>
      <w:r w:rsidR="00287BED" w:rsidRPr="002A71D7">
        <w:rPr>
          <w:lang w:val="es-419"/>
        </w:rPr>
        <w:t xml:space="preserve">. </w:t>
      </w:r>
      <w:r w:rsidRPr="002A71D7">
        <w:rPr>
          <w:lang w:val="es-419"/>
        </w:rPr>
        <w:t>Examen de la situación relativa a las solicitudes y concesión de derechos de obtentor</w:t>
      </w:r>
      <w:bookmarkEnd w:id="49"/>
    </w:p>
    <w:p w14:paraId="55D526AD" w14:textId="5691C305" w:rsidR="00901D07" w:rsidRPr="002A71D7" w:rsidRDefault="00901D07" w:rsidP="00901D07">
      <w:pPr>
        <w:pStyle w:val="Heading8"/>
        <w:rPr>
          <w:szCs w:val="18"/>
          <w:lang w:val="es-419"/>
        </w:rPr>
      </w:pPr>
      <w:bookmarkStart w:id="50" w:name="_Toc336339243"/>
      <w:bookmarkStart w:id="51" w:name="_Toc49877637"/>
      <w:r w:rsidRPr="002A71D7">
        <w:rPr>
          <w:lang w:val="es-419"/>
        </w:rPr>
        <w:t xml:space="preserve">a) </w:t>
      </w:r>
      <w:r w:rsidR="00350217" w:rsidRPr="002A71D7">
        <w:rPr>
          <w:lang w:val="es-419"/>
        </w:rPr>
        <w:t xml:space="preserve"> </w:t>
      </w:r>
      <w:r w:rsidRPr="002A71D7">
        <w:rPr>
          <w:lang w:val="es-419"/>
        </w:rPr>
        <w:t>Número de solicitudes de derechos de obtentor</w:t>
      </w:r>
      <w:bookmarkEnd w:id="50"/>
      <w:bookmarkEnd w:id="51"/>
      <w:r w:rsidRPr="002A71D7">
        <w:rPr>
          <w:lang w:val="es-419"/>
        </w:rPr>
        <w:t xml:space="preserve"> </w:t>
      </w:r>
    </w:p>
    <w:p w14:paraId="6D399C67" w14:textId="77777777" w:rsidR="00901D07" w:rsidRPr="002A71D7" w:rsidRDefault="00901D07" w:rsidP="00901D07">
      <w:pPr>
        <w:tabs>
          <w:tab w:val="left" w:pos="2410"/>
          <w:tab w:val="left" w:pos="4536"/>
          <w:tab w:val="left" w:pos="9072"/>
        </w:tabs>
        <w:jc w:val="left"/>
        <w:rPr>
          <w:color w:val="000000"/>
          <w:sz w:val="18"/>
          <w:szCs w:val="18"/>
          <w:lang w:val="es-419"/>
        </w:rPr>
      </w:pPr>
    </w:p>
    <w:p w14:paraId="5632084A" w14:textId="19EA3E02" w:rsidR="00901D07" w:rsidRPr="002A71D7" w:rsidRDefault="00901D07" w:rsidP="00901D07">
      <w:pPr>
        <w:tabs>
          <w:tab w:val="left" w:pos="2410"/>
          <w:tab w:val="left" w:pos="4536"/>
          <w:tab w:val="left" w:pos="9072"/>
        </w:tabs>
        <w:jc w:val="left"/>
        <w:rPr>
          <w:color w:val="000000"/>
          <w:sz w:val="18"/>
          <w:szCs w:val="18"/>
          <w:lang w:val="es-419"/>
        </w:rPr>
      </w:pPr>
      <w:r w:rsidRPr="002A71D7">
        <w:rPr>
          <w:lang w:val="es-419"/>
        </w:rPr>
        <w:t xml:space="preserve">20.031 solicitudes presentadas ante miembros de la Unión en 2018 (18.303 en 2017; 16.193 en 2016) (véase el documento </w:t>
      </w:r>
      <w:r w:rsidRPr="002A71D7">
        <w:rPr>
          <w:color w:val="000000"/>
          <w:sz w:val="18"/>
          <w:szCs w:val="18"/>
          <w:lang w:val="es-419"/>
        </w:rPr>
        <w:t xml:space="preserve"> </w:t>
      </w:r>
      <w:hyperlink r:id="rId22" w:history="1">
        <w:r w:rsidRPr="002A71D7">
          <w:rPr>
            <w:rStyle w:val="Hyperlink"/>
            <w:sz w:val="18"/>
            <w:szCs w:val="18"/>
            <w:lang w:val="es-419"/>
          </w:rPr>
          <w:t>C/53/INF/7</w:t>
        </w:r>
      </w:hyperlink>
      <w:r w:rsidRPr="002A71D7">
        <w:rPr>
          <w:lang w:val="es-419"/>
        </w:rPr>
        <w:t>)</w:t>
      </w:r>
    </w:p>
    <w:p w14:paraId="5874D5E0" w14:textId="77777777" w:rsidR="00901D07" w:rsidRPr="002A71D7" w:rsidRDefault="00901D07" w:rsidP="00901D07">
      <w:pPr>
        <w:tabs>
          <w:tab w:val="left" w:pos="2410"/>
          <w:tab w:val="left" w:pos="4536"/>
          <w:tab w:val="left" w:pos="9072"/>
        </w:tabs>
        <w:jc w:val="left"/>
        <w:rPr>
          <w:color w:val="000000"/>
          <w:sz w:val="18"/>
          <w:szCs w:val="18"/>
          <w:lang w:val="es-419"/>
        </w:rPr>
      </w:pPr>
    </w:p>
    <w:p w14:paraId="153DC7CC" w14:textId="55DEB34C" w:rsidR="00901D07" w:rsidRPr="002A71D7" w:rsidRDefault="00901D07" w:rsidP="00901D07">
      <w:pPr>
        <w:pStyle w:val="Heading8"/>
        <w:rPr>
          <w:szCs w:val="18"/>
          <w:lang w:val="es-419"/>
        </w:rPr>
      </w:pPr>
      <w:bookmarkStart w:id="52" w:name="_Toc49877638"/>
      <w:r w:rsidRPr="002A71D7">
        <w:rPr>
          <w:lang w:val="es-419"/>
        </w:rPr>
        <w:t xml:space="preserve">b) </w:t>
      </w:r>
      <w:r w:rsidR="00350217" w:rsidRPr="002A71D7">
        <w:rPr>
          <w:lang w:val="es-419"/>
        </w:rPr>
        <w:t xml:space="preserve"> </w:t>
      </w:r>
      <w:r w:rsidRPr="002A71D7">
        <w:rPr>
          <w:lang w:val="es-419"/>
        </w:rPr>
        <w:t>Número de títulos concedidos</w:t>
      </w:r>
      <w:bookmarkEnd w:id="52"/>
    </w:p>
    <w:p w14:paraId="7E269347" w14:textId="77777777" w:rsidR="00901D07" w:rsidRPr="002A71D7" w:rsidRDefault="00901D07" w:rsidP="00901D07">
      <w:pPr>
        <w:tabs>
          <w:tab w:val="left" w:pos="2410"/>
          <w:tab w:val="left" w:pos="4536"/>
          <w:tab w:val="left" w:pos="9072"/>
        </w:tabs>
        <w:jc w:val="left"/>
        <w:rPr>
          <w:color w:val="000000"/>
          <w:sz w:val="18"/>
          <w:szCs w:val="18"/>
          <w:lang w:val="es-419"/>
        </w:rPr>
      </w:pPr>
    </w:p>
    <w:p w14:paraId="6EC8A5FE" w14:textId="77777777" w:rsidR="00350217" w:rsidRPr="002A71D7" w:rsidRDefault="00901D07" w:rsidP="00901D07">
      <w:pPr>
        <w:tabs>
          <w:tab w:val="left" w:pos="2410"/>
          <w:tab w:val="left" w:pos="4536"/>
          <w:tab w:val="left" w:pos="9072"/>
        </w:tabs>
        <w:jc w:val="left"/>
        <w:rPr>
          <w:lang w:val="es-419"/>
        </w:rPr>
      </w:pPr>
      <w:r w:rsidRPr="002A71D7">
        <w:rPr>
          <w:lang w:val="es-419"/>
        </w:rPr>
        <w:t>13.288 títulos concedidos por miembros de la Unión en 2018 (12.685 en 2017; 12.304 en 2016)</w:t>
      </w:r>
    </w:p>
    <w:p w14:paraId="28ED1783" w14:textId="4A598CB9" w:rsidR="00901D07" w:rsidRPr="002A71D7" w:rsidRDefault="00901D07" w:rsidP="00901D07">
      <w:pPr>
        <w:tabs>
          <w:tab w:val="left" w:pos="2410"/>
          <w:tab w:val="left" w:pos="4536"/>
          <w:tab w:val="left" w:pos="9072"/>
        </w:tabs>
        <w:jc w:val="left"/>
        <w:rPr>
          <w:color w:val="000000"/>
          <w:sz w:val="18"/>
          <w:szCs w:val="18"/>
          <w:lang w:val="es-419"/>
        </w:rPr>
      </w:pPr>
      <w:r w:rsidRPr="002A71D7">
        <w:rPr>
          <w:lang w:val="es-419"/>
        </w:rPr>
        <w:t xml:space="preserve">(véase el documento </w:t>
      </w:r>
      <w:r w:rsidRPr="002A71D7">
        <w:rPr>
          <w:color w:val="000000"/>
          <w:sz w:val="18"/>
          <w:szCs w:val="18"/>
          <w:lang w:val="es-419"/>
        </w:rPr>
        <w:t xml:space="preserve"> </w:t>
      </w:r>
      <w:hyperlink r:id="rId23" w:history="1">
        <w:r w:rsidRPr="002A71D7">
          <w:rPr>
            <w:rStyle w:val="Hyperlink"/>
            <w:sz w:val="18"/>
            <w:szCs w:val="18"/>
            <w:lang w:val="es-419"/>
          </w:rPr>
          <w:t>C/53/INF/7</w:t>
        </w:r>
      </w:hyperlink>
      <w:r w:rsidRPr="002A71D7">
        <w:rPr>
          <w:lang w:val="es-419"/>
        </w:rPr>
        <w:t>)</w:t>
      </w:r>
    </w:p>
    <w:p w14:paraId="2AABB4DD" w14:textId="77777777" w:rsidR="00901D07" w:rsidRPr="002A71D7" w:rsidRDefault="00901D07" w:rsidP="00901D07">
      <w:pPr>
        <w:tabs>
          <w:tab w:val="left" w:pos="2410"/>
          <w:tab w:val="left" w:pos="4536"/>
          <w:tab w:val="left" w:pos="9072"/>
        </w:tabs>
        <w:jc w:val="left"/>
        <w:rPr>
          <w:sz w:val="18"/>
          <w:szCs w:val="18"/>
          <w:lang w:val="es-419"/>
        </w:rPr>
      </w:pPr>
    </w:p>
    <w:p w14:paraId="18464593" w14:textId="35258749" w:rsidR="00901D07" w:rsidRPr="002A71D7" w:rsidRDefault="00901D07" w:rsidP="00901D07">
      <w:pPr>
        <w:pStyle w:val="Heading8"/>
        <w:keepNext/>
        <w:rPr>
          <w:szCs w:val="18"/>
          <w:lang w:val="es-419"/>
        </w:rPr>
      </w:pPr>
      <w:bookmarkStart w:id="53" w:name="_Toc49877639"/>
      <w:r w:rsidRPr="002A71D7">
        <w:rPr>
          <w:lang w:val="es-419"/>
        </w:rPr>
        <w:t xml:space="preserve">c) </w:t>
      </w:r>
      <w:r w:rsidR="00350217" w:rsidRPr="002A71D7">
        <w:rPr>
          <w:lang w:val="es-419"/>
        </w:rPr>
        <w:t xml:space="preserve"> </w:t>
      </w:r>
      <w:r w:rsidRPr="002A71D7">
        <w:rPr>
          <w:lang w:val="es-419"/>
        </w:rPr>
        <w:t>Número de títulos en vigor</w:t>
      </w:r>
      <w:bookmarkEnd w:id="53"/>
    </w:p>
    <w:p w14:paraId="5AE7D039" w14:textId="77777777" w:rsidR="00901D07" w:rsidRPr="002A71D7" w:rsidRDefault="00901D07" w:rsidP="00901D07">
      <w:pPr>
        <w:keepNext/>
        <w:jc w:val="left"/>
        <w:rPr>
          <w:color w:val="000000"/>
          <w:sz w:val="18"/>
          <w:szCs w:val="18"/>
          <w:lang w:val="es-419"/>
        </w:rPr>
      </w:pPr>
    </w:p>
    <w:p w14:paraId="76CBE0BC" w14:textId="77777777" w:rsidR="00350217" w:rsidRPr="002A71D7" w:rsidRDefault="00901D07" w:rsidP="00901D07">
      <w:pPr>
        <w:tabs>
          <w:tab w:val="left" w:pos="2410"/>
          <w:tab w:val="left" w:pos="4536"/>
          <w:tab w:val="left" w:pos="9072"/>
        </w:tabs>
        <w:jc w:val="left"/>
        <w:rPr>
          <w:lang w:val="es-419"/>
        </w:rPr>
      </w:pPr>
      <w:r w:rsidRPr="002A71D7">
        <w:rPr>
          <w:lang w:val="es-419"/>
        </w:rPr>
        <w:t xml:space="preserve">132.403 </w:t>
      </w:r>
      <w:r w:rsidR="00350217" w:rsidRPr="002A71D7">
        <w:rPr>
          <w:lang w:val="es-419"/>
        </w:rPr>
        <w:t>títulos en vigor en los</w:t>
      </w:r>
      <w:r w:rsidRPr="002A71D7">
        <w:rPr>
          <w:lang w:val="es-419"/>
        </w:rPr>
        <w:t xml:space="preserve"> miembros de la Unión en 2018 (123.742 en 2017; 112.530 en 2016)</w:t>
      </w:r>
    </w:p>
    <w:p w14:paraId="0A2C00EA" w14:textId="68785F4F" w:rsidR="00901D07" w:rsidRPr="002A71D7" w:rsidRDefault="00901D07" w:rsidP="00901D07">
      <w:pPr>
        <w:tabs>
          <w:tab w:val="left" w:pos="2410"/>
          <w:tab w:val="left" w:pos="4536"/>
          <w:tab w:val="left" w:pos="9072"/>
        </w:tabs>
        <w:jc w:val="left"/>
        <w:rPr>
          <w:color w:val="000000"/>
          <w:sz w:val="18"/>
          <w:szCs w:val="18"/>
          <w:lang w:val="es-419"/>
        </w:rPr>
      </w:pPr>
      <w:r w:rsidRPr="002A71D7">
        <w:rPr>
          <w:lang w:val="es-419"/>
        </w:rPr>
        <w:t xml:space="preserve">(véase el documento </w:t>
      </w:r>
      <w:r w:rsidRPr="002A71D7">
        <w:rPr>
          <w:color w:val="000000"/>
          <w:sz w:val="18"/>
          <w:szCs w:val="18"/>
          <w:lang w:val="es-419"/>
        </w:rPr>
        <w:t xml:space="preserve"> </w:t>
      </w:r>
      <w:hyperlink r:id="rId24" w:history="1">
        <w:r w:rsidRPr="002A71D7">
          <w:rPr>
            <w:rStyle w:val="Hyperlink"/>
            <w:sz w:val="18"/>
            <w:szCs w:val="18"/>
            <w:lang w:val="es-419"/>
          </w:rPr>
          <w:t>C/53/INF/7</w:t>
        </w:r>
      </w:hyperlink>
      <w:r w:rsidRPr="002A71D7">
        <w:rPr>
          <w:lang w:val="es-419"/>
        </w:rPr>
        <w:t>)</w:t>
      </w:r>
    </w:p>
    <w:p w14:paraId="552BBB31" w14:textId="77777777" w:rsidR="00901D07" w:rsidRPr="002A71D7" w:rsidRDefault="00901D07" w:rsidP="00901D07">
      <w:pPr>
        <w:jc w:val="left"/>
        <w:rPr>
          <w:color w:val="000000"/>
          <w:sz w:val="18"/>
          <w:szCs w:val="18"/>
          <w:lang w:val="es-419"/>
        </w:rPr>
      </w:pPr>
    </w:p>
    <w:p w14:paraId="09B92AC2" w14:textId="10813A4D" w:rsidR="00901D07" w:rsidRPr="002A71D7" w:rsidRDefault="00901D07" w:rsidP="00901D07">
      <w:pPr>
        <w:pStyle w:val="Heading8"/>
        <w:keepNext/>
        <w:rPr>
          <w:szCs w:val="18"/>
          <w:lang w:val="es-419"/>
        </w:rPr>
      </w:pPr>
      <w:bookmarkStart w:id="54" w:name="_Toc49877640"/>
      <w:r w:rsidRPr="002A71D7">
        <w:rPr>
          <w:lang w:val="es-419"/>
        </w:rPr>
        <w:lastRenderedPageBreak/>
        <w:t>d)</w:t>
      </w:r>
      <w:r w:rsidR="00350217" w:rsidRPr="002A71D7">
        <w:rPr>
          <w:lang w:val="es-419"/>
        </w:rPr>
        <w:t xml:space="preserve"> </w:t>
      </w:r>
      <w:r w:rsidRPr="002A71D7">
        <w:rPr>
          <w:lang w:val="es-419"/>
        </w:rPr>
        <w:t xml:space="preserve"> Número de géneros/especies protegidos por los miembros de la Unión</w:t>
      </w:r>
      <w:bookmarkEnd w:id="54"/>
    </w:p>
    <w:p w14:paraId="1FAA13CB" w14:textId="77777777" w:rsidR="00901D07" w:rsidRPr="002A71D7" w:rsidRDefault="00901D07" w:rsidP="00901D07">
      <w:pPr>
        <w:keepNext/>
        <w:tabs>
          <w:tab w:val="left" w:pos="1735"/>
          <w:tab w:val="left" w:pos="2410"/>
          <w:tab w:val="left" w:pos="9072"/>
        </w:tabs>
        <w:jc w:val="left"/>
        <w:rPr>
          <w:sz w:val="18"/>
          <w:szCs w:val="18"/>
          <w:lang w:val="es-419"/>
        </w:rPr>
      </w:pPr>
    </w:p>
    <w:p w14:paraId="5B19E783" w14:textId="62F3A083" w:rsidR="004D7B54" w:rsidRPr="002A71D7" w:rsidRDefault="00901D07" w:rsidP="00901D07">
      <w:pPr>
        <w:keepNext/>
        <w:keepLines/>
        <w:tabs>
          <w:tab w:val="left" w:pos="1735"/>
          <w:tab w:val="left" w:pos="2410"/>
          <w:tab w:val="left" w:pos="9072"/>
        </w:tabs>
        <w:ind w:right="-142"/>
        <w:jc w:val="left"/>
        <w:rPr>
          <w:sz w:val="18"/>
          <w:szCs w:val="18"/>
          <w:lang w:val="es-419"/>
        </w:rPr>
      </w:pPr>
      <w:r w:rsidRPr="002A71D7">
        <w:rPr>
          <w:sz w:val="18"/>
          <w:szCs w:val="18"/>
          <w:lang w:val="es-419"/>
        </w:rPr>
        <w:t xml:space="preserve">Al </w:t>
      </w:r>
      <w:r w:rsidR="00AA59D5" w:rsidRPr="002A71D7">
        <w:rPr>
          <w:sz w:val="18"/>
          <w:szCs w:val="18"/>
          <w:lang w:val="es-419"/>
        </w:rPr>
        <w:t xml:space="preserve">término </w:t>
      </w:r>
      <w:r w:rsidRPr="002A71D7">
        <w:rPr>
          <w:sz w:val="18"/>
          <w:szCs w:val="18"/>
          <w:lang w:val="es-419"/>
        </w:rPr>
        <w:t>de 2019, un total de:</w:t>
      </w:r>
      <w:r w:rsidRPr="002A71D7">
        <w:rPr>
          <w:sz w:val="18"/>
          <w:szCs w:val="18"/>
          <w:lang w:val="es-419"/>
        </w:rPr>
        <w:br/>
        <w:t>64 miembros de la Unión brindaban protección a todos los géneros y especies (64 en 2018 y 63 en 2017),</w:t>
      </w:r>
    </w:p>
    <w:p w14:paraId="0F1DC5DF" w14:textId="6238E828" w:rsidR="004D7B54" w:rsidRPr="002A71D7" w:rsidRDefault="00901D07" w:rsidP="00901D07">
      <w:pPr>
        <w:keepNext/>
        <w:keepLines/>
        <w:tabs>
          <w:tab w:val="left" w:pos="1735"/>
          <w:tab w:val="left" w:pos="2410"/>
          <w:tab w:val="left" w:pos="9072"/>
        </w:tabs>
        <w:ind w:right="-142"/>
        <w:jc w:val="left"/>
        <w:rPr>
          <w:sz w:val="18"/>
          <w:szCs w:val="18"/>
          <w:lang w:val="es-419"/>
        </w:rPr>
      </w:pPr>
      <w:r w:rsidRPr="002A71D7">
        <w:rPr>
          <w:sz w:val="18"/>
          <w:szCs w:val="18"/>
          <w:lang w:val="es-419"/>
        </w:rPr>
        <w:t xml:space="preserve">6 miembros de la Unión brindaban protección a un número limitado de géneros y especies vegetales </w:t>
      </w:r>
      <w:r w:rsidR="009C3717">
        <w:rPr>
          <w:sz w:val="18"/>
          <w:szCs w:val="18"/>
          <w:lang w:val="es-419"/>
        </w:rPr>
        <w:br/>
      </w:r>
      <w:r w:rsidRPr="002A71D7">
        <w:rPr>
          <w:sz w:val="18"/>
          <w:szCs w:val="18"/>
          <w:lang w:val="es-419"/>
        </w:rPr>
        <w:t>(6 en 2018 y 7 en 2017) y</w:t>
      </w:r>
    </w:p>
    <w:p w14:paraId="5AC618E1" w14:textId="2D6ECF91" w:rsidR="00901D07" w:rsidRPr="002A71D7" w:rsidRDefault="00901D07" w:rsidP="00901D07">
      <w:pPr>
        <w:keepNext/>
        <w:keepLines/>
        <w:tabs>
          <w:tab w:val="left" w:pos="1735"/>
          <w:tab w:val="left" w:pos="2410"/>
          <w:tab w:val="left" w:pos="9072"/>
        </w:tabs>
        <w:ind w:right="-142"/>
        <w:jc w:val="left"/>
        <w:rPr>
          <w:sz w:val="18"/>
          <w:szCs w:val="18"/>
          <w:lang w:val="es-419"/>
        </w:rPr>
      </w:pPr>
      <w:r w:rsidRPr="002A71D7">
        <w:rPr>
          <w:sz w:val="18"/>
          <w:szCs w:val="18"/>
          <w:lang w:val="es-419"/>
        </w:rPr>
        <w:t>6 miembros de la Unión no habían notificado la ampliación de la protección a todos los géneros y especies</w:t>
      </w:r>
    </w:p>
    <w:p w14:paraId="7CB54A2C" w14:textId="77777777" w:rsidR="00901D07" w:rsidRPr="002A71D7" w:rsidRDefault="00901D07" w:rsidP="00901D07">
      <w:pPr>
        <w:tabs>
          <w:tab w:val="left" w:pos="1735"/>
          <w:tab w:val="left" w:pos="2410"/>
          <w:tab w:val="left" w:pos="9072"/>
        </w:tabs>
        <w:jc w:val="left"/>
        <w:rPr>
          <w:sz w:val="18"/>
          <w:szCs w:val="18"/>
          <w:lang w:val="es-419"/>
        </w:rPr>
      </w:pPr>
    </w:p>
    <w:p w14:paraId="51EB8367" w14:textId="7C3FF757" w:rsidR="00901D07" w:rsidRPr="002A71D7" w:rsidRDefault="00901D07" w:rsidP="00901D07">
      <w:pPr>
        <w:pStyle w:val="Heading8"/>
        <w:rPr>
          <w:szCs w:val="18"/>
          <w:lang w:val="es-419"/>
        </w:rPr>
      </w:pPr>
      <w:bookmarkStart w:id="55" w:name="_Toc49877641"/>
      <w:r w:rsidRPr="002A71D7">
        <w:rPr>
          <w:lang w:val="es-419"/>
        </w:rPr>
        <w:t xml:space="preserve">e) </w:t>
      </w:r>
      <w:r w:rsidR="004D7B54" w:rsidRPr="002A71D7">
        <w:rPr>
          <w:lang w:val="es-419"/>
        </w:rPr>
        <w:t xml:space="preserve"> </w:t>
      </w:r>
      <w:r w:rsidRPr="002A71D7">
        <w:rPr>
          <w:lang w:val="es-419"/>
        </w:rPr>
        <w:t>Número de géneros/especies cuyas variedades se han protegido</w:t>
      </w:r>
      <w:bookmarkEnd w:id="55"/>
    </w:p>
    <w:p w14:paraId="531CE55A" w14:textId="77777777" w:rsidR="00901D07" w:rsidRPr="002A71D7" w:rsidRDefault="00901D07" w:rsidP="00901D07">
      <w:pPr>
        <w:tabs>
          <w:tab w:val="left" w:pos="2410"/>
          <w:tab w:val="left" w:pos="4536"/>
          <w:tab w:val="left" w:pos="9072"/>
        </w:tabs>
        <w:jc w:val="left"/>
        <w:rPr>
          <w:sz w:val="18"/>
          <w:szCs w:val="18"/>
          <w:lang w:val="es-419"/>
        </w:rPr>
      </w:pPr>
    </w:p>
    <w:p w14:paraId="16978CDB" w14:textId="77777777" w:rsidR="00901D07" w:rsidRPr="002A71D7" w:rsidRDefault="00901D07" w:rsidP="00901D07">
      <w:pPr>
        <w:tabs>
          <w:tab w:val="left" w:pos="2410"/>
          <w:tab w:val="left" w:pos="4536"/>
          <w:tab w:val="left" w:pos="9072"/>
        </w:tabs>
        <w:jc w:val="left"/>
        <w:rPr>
          <w:sz w:val="18"/>
          <w:szCs w:val="18"/>
          <w:lang w:val="es-419"/>
        </w:rPr>
      </w:pPr>
      <w:r w:rsidRPr="002A71D7">
        <w:rPr>
          <w:sz w:val="18"/>
          <w:szCs w:val="18"/>
          <w:lang w:val="es-419"/>
        </w:rPr>
        <w:t>Número de géneros y especies vegetales que figuran como protegidos por derechos de obtentor en la base de datos sobre variedades vegetales (PLUTO):</w:t>
      </w:r>
    </w:p>
    <w:p w14:paraId="4F037B42" w14:textId="77777777" w:rsidR="00901D07" w:rsidRPr="002A71D7" w:rsidRDefault="00901D07" w:rsidP="00901D07">
      <w:pPr>
        <w:tabs>
          <w:tab w:val="left" w:pos="2410"/>
          <w:tab w:val="left" w:pos="4536"/>
          <w:tab w:val="left" w:pos="9072"/>
        </w:tabs>
        <w:ind w:left="284"/>
        <w:jc w:val="left"/>
        <w:rPr>
          <w:sz w:val="18"/>
          <w:szCs w:val="18"/>
          <w:lang w:val="es-419"/>
        </w:rPr>
      </w:pPr>
      <w:r w:rsidRPr="002A71D7">
        <w:rPr>
          <w:sz w:val="18"/>
          <w:szCs w:val="18"/>
          <w:lang w:val="es-419"/>
        </w:rPr>
        <w:t xml:space="preserve"> 4.110 géneros y especies en agosto de 2019 (4.341 taxones, incluidas las subespecies) </w:t>
      </w:r>
    </w:p>
    <w:p w14:paraId="539C7AAD" w14:textId="77777777" w:rsidR="00901D07" w:rsidRPr="002A71D7" w:rsidRDefault="00901D07" w:rsidP="00901D07">
      <w:pPr>
        <w:tabs>
          <w:tab w:val="left" w:pos="2410"/>
          <w:tab w:val="left" w:pos="4536"/>
          <w:tab w:val="left" w:pos="9072"/>
        </w:tabs>
        <w:ind w:left="284"/>
        <w:jc w:val="left"/>
        <w:rPr>
          <w:sz w:val="18"/>
          <w:szCs w:val="18"/>
          <w:lang w:val="es-419"/>
        </w:rPr>
      </w:pPr>
      <w:r w:rsidRPr="002A71D7">
        <w:rPr>
          <w:sz w:val="18"/>
          <w:szCs w:val="18"/>
          <w:lang w:val="es-419"/>
        </w:rPr>
        <w:t xml:space="preserve">(3.790 géneros y especies en agosto de 2018 (3.955 taxones, incluidas las subespecies)) </w:t>
      </w:r>
    </w:p>
    <w:p w14:paraId="6DCDCFBE" w14:textId="6FE029B6" w:rsidR="00901D07" w:rsidRPr="002A71D7" w:rsidRDefault="00901D07" w:rsidP="00901D07">
      <w:pPr>
        <w:tabs>
          <w:tab w:val="left" w:pos="2410"/>
          <w:tab w:val="left" w:pos="4536"/>
          <w:tab w:val="left" w:pos="9072"/>
        </w:tabs>
        <w:ind w:left="284"/>
        <w:jc w:val="left"/>
        <w:rPr>
          <w:sz w:val="18"/>
          <w:szCs w:val="18"/>
          <w:lang w:val="es-419"/>
        </w:rPr>
      </w:pPr>
      <w:r w:rsidRPr="002A71D7">
        <w:rPr>
          <w:sz w:val="18"/>
          <w:szCs w:val="18"/>
          <w:lang w:val="es-419"/>
        </w:rPr>
        <w:t>(3.628 géneros y especies en agosto de 2017 (3.771 taxones, incluidas las subespecies))</w:t>
      </w:r>
    </w:p>
    <w:p w14:paraId="0BA79933" w14:textId="2274A48A" w:rsidR="00901D07" w:rsidRPr="002A71D7" w:rsidRDefault="00901D07" w:rsidP="00901D07">
      <w:pPr>
        <w:jc w:val="left"/>
        <w:rPr>
          <w:rFonts w:eastAsiaTheme="minorEastAsia"/>
          <w:i/>
          <w:iCs/>
          <w:sz w:val="18"/>
          <w:szCs w:val="18"/>
          <w:lang w:val="es-419"/>
        </w:rPr>
      </w:pPr>
    </w:p>
    <w:p w14:paraId="37ACDFAB" w14:textId="77777777" w:rsidR="00901D07" w:rsidRPr="002A71D7" w:rsidRDefault="00901D07" w:rsidP="00901D07">
      <w:pPr>
        <w:pStyle w:val="Heading8"/>
        <w:rPr>
          <w:szCs w:val="18"/>
          <w:lang w:val="es-419"/>
        </w:rPr>
      </w:pPr>
      <w:bookmarkStart w:id="56" w:name="_Toc49877642"/>
      <w:r w:rsidRPr="002A71D7">
        <w:rPr>
          <w:lang w:val="es-419"/>
        </w:rPr>
        <w:t>f) Análisis por tipo de cultivo</w:t>
      </w:r>
      <w:bookmarkEnd w:id="56"/>
    </w:p>
    <w:p w14:paraId="7E0D680D" w14:textId="77777777" w:rsidR="00901D07" w:rsidRPr="002A71D7" w:rsidRDefault="00901D07" w:rsidP="00901D07">
      <w:pPr>
        <w:rPr>
          <w:sz w:val="18"/>
          <w:szCs w:val="18"/>
          <w:lang w:val="es-419"/>
        </w:rPr>
      </w:pPr>
    </w:p>
    <w:p w14:paraId="635DBF1E" w14:textId="77777777" w:rsidR="00901D07" w:rsidRPr="002A71D7" w:rsidRDefault="00901D07" w:rsidP="00901D07">
      <w:pPr>
        <w:tabs>
          <w:tab w:val="left" w:pos="2410"/>
          <w:tab w:val="left" w:pos="4536"/>
          <w:tab w:val="left" w:pos="9072"/>
        </w:tabs>
        <w:jc w:val="center"/>
        <w:rPr>
          <w:sz w:val="18"/>
          <w:szCs w:val="18"/>
          <w:lang w:val="es-419"/>
        </w:rPr>
      </w:pPr>
      <w:r w:rsidRPr="002A71D7">
        <w:rPr>
          <w:sz w:val="18"/>
          <w:szCs w:val="18"/>
          <w:lang w:val="es-419"/>
        </w:rPr>
        <w:t>Datos de la base de datos PLUTO:</w:t>
      </w:r>
    </w:p>
    <w:p w14:paraId="1E79E09B" w14:textId="77777777" w:rsidR="00901D07" w:rsidRPr="002A71D7" w:rsidRDefault="00901D07" w:rsidP="00901D07">
      <w:pPr>
        <w:tabs>
          <w:tab w:val="left" w:pos="2410"/>
          <w:tab w:val="left" w:pos="4536"/>
          <w:tab w:val="left" w:pos="9072"/>
        </w:tabs>
        <w:jc w:val="center"/>
        <w:rPr>
          <w:sz w:val="18"/>
          <w:szCs w:val="18"/>
          <w:lang w:val="es-419"/>
        </w:rPr>
      </w:pPr>
    </w:p>
    <w:tbl>
      <w:tblPr>
        <w:tblStyle w:val="TableGrid"/>
        <w:tblW w:w="1052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2"/>
        <w:gridCol w:w="5217"/>
      </w:tblGrid>
      <w:tr w:rsidR="00901D07" w:rsidRPr="009C3717" w14:paraId="01A90A76" w14:textId="77777777" w:rsidTr="00B84D20">
        <w:tc>
          <w:tcPr>
            <w:tcW w:w="5312" w:type="dxa"/>
            <w:shd w:val="clear" w:color="auto" w:fill="auto"/>
          </w:tcPr>
          <w:p w14:paraId="44AA53B4" w14:textId="77777777" w:rsidR="00901D07" w:rsidRPr="009C3717" w:rsidRDefault="00901D07" w:rsidP="00B84D20">
            <w:pPr>
              <w:jc w:val="center"/>
              <w:rPr>
                <w:i/>
                <w:sz w:val="16"/>
                <w:szCs w:val="18"/>
                <w:lang w:val="es-419"/>
              </w:rPr>
            </w:pPr>
            <w:r w:rsidRPr="009C3717">
              <w:rPr>
                <w:i/>
                <w:snapToGrid w:val="0"/>
                <w:sz w:val="16"/>
                <w:szCs w:val="18"/>
                <w:lang w:val="es-419"/>
              </w:rPr>
              <w:t>Solicitudes presentadas por tipo de cultivo:</w:t>
            </w:r>
          </w:p>
          <w:p w14:paraId="5559FF79" w14:textId="77777777" w:rsidR="00901D07" w:rsidRPr="009C3717" w:rsidRDefault="00901D07" w:rsidP="00B84D20">
            <w:pPr>
              <w:jc w:val="center"/>
              <w:rPr>
                <w:sz w:val="16"/>
                <w:szCs w:val="18"/>
                <w:lang w:val="es-419"/>
              </w:rPr>
            </w:pPr>
          </w:p>
          <w:tbl>
            <w:tblPr>
              <w:tblW w:w="485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476"/>
              <w:gridCol w:w="829"/>
              <w:gridCol w:w="838"/>
              <w:gridCol w:w="805"/>
              <w:gridCol w:w="1061"/>
              <w:gridCol w:w="845"/>
            </w:tblGrid>
            <w:tr w:rsidR="00901D07" w:rsidRPr="009C3717" w14:paraId="35EC2506" w14:textId="77777777" w:rsidTr="00B84D20">
              <w:trPr>
                <w:cantSplit/>
                <w:jc w:val="center"/>
              </w:trPr>
              <w:tc>
                <w:tcPr>
                  <w:tcW w:w="501" w:type="dxa"/>
                  <w:vAlign w:val="bottom"/>
                </w:tcPr>
                <w:p w14:paraId="78AAB20D" w14:textId="77777777" w:rsidR="00901D07" w:rsidRPr="009C3717" w:rsidRDefault="00901D07" w:rsidP="00B84D20">
                  <w:pPr>
                    <w:jc w:val="left"/>
                    <w:rPr>
                      <w:snapToGrid w:val="0"/>
                      <w:sz w:val="16"/>
                      <w:szCs w:val="18"/>
                      <w:lang w:val="es-419" w:eastAsia="ja-JP"/>
                    </w:rPr>
                  </w:pPr>
                </w:p>
              </w:tc>
              <w:tc>
                <w:tcPr>
                  <w:tcW w:w="4353" w:type="dxa"/>
                  <w:gridSpan w:val="5"/>
                  <w:vAlign w:val="bottom"/>
                </w:tcPr>
                <w:p w14:paraId="477D888B" w14:textId="77777777" w:rsidR="00901D07" w:rsidRPr="009C3717" w:rsidRDefault="00901D07" w:rsidP="00B84D20">
                  <w:pPr>
                    <w:jc w:val="center"/>
                    <w:rPr>
                      <w:snapToGrid w:val="0"/>
                      <w:sz w:val="16"/>
                      <w:szCs w:val="18"/>
                      <w:lang w:val="es-419"/>
                    </w:rPr>
                  </w:pPr>
                  <w:r w:rsidRPr="009C3717">
                    <w:rPr>
                      <w:snapToGrid w:val="0"/>
                      <w:sz w:val="16"/>
                      <w:szCs w:val="18"/>
                      <w:lang w:val="es-419"/>
                    </w:rPr>
                    <w:t>Tipo de cultivo</w:t>
                  </w:r>
                </w:p>
              </w:tc>
            </w:tr>
            <w:tr w:rsidR="00901D07" w:rsidRPr="009C3717" w14:paraId="0A32F164" w14:textId="77777777" w:rsidTr="00B84D20">
              <w:trPr>
                <w:cantSplit/>
                <w:jc w:val="center"/>
              </w:trPr>
              <w:tc>
                <w:tcPr>
                  <w:tcW w:w="501" w:type="dxa"/>
                  <w:tcBorders>
                    <w:bottom w:val="dotted" w:sz="4" w:space="0" w:color="auto"/>
                  </w:tcBorders>
                  <w:vAlign w:val="bottom"/>
                </w:tcPr>
                <w:p w14:paraId="3F551991" w14:textId="77777777" w:rsidR="00901D07" w:rsidRPr="009C3717" w:rsidRDefault="00901D07" w:rsidP="00B84D20">
                  <w:pPr>
                    <w:jc w:val="left"/>
                    <w:rPr>
                      <w:snapToGrid w:val="0"/>
                      <w:sz w:val="16"/>
                      <w:szCs w:val="18"/>
                      <w:lang w:val="es-419"/>
                    </w:rPr>
                  </w:pPr>
                  <w:r w:rsidRPr="009C3717">
                    <w:rPr>
                      <w:snapToGrid w:val="0"/>
                      <w:sz w:val="16"/>
                      <w:szCs w:val="18"/>
                      <w:lang w:val="es-419"/>
                    </w:rPr>
                    <w:t>Año</w:t>
                  </w:r>
                </w:p>
              </w:tc>
              <w:tc>
                <w:tcPr>
                  <w:tcW w:w="870" w:type="dxa"/>
                  <w:tcBorders>
                    <w:bottom w:val="dotted" w:sz="4" w:space="0" w:color="auto"/>
                  </w:tcBorders>
                  <w:vAlign w:val="bottom"/>
                </w:tcPr>
                <w:p w14:paraId="3EC2A6F8" w14:textId="77777777" w:rsidR="00901D07" w:rsidRPr="009C3717" w:rsidRDefault="00901D07" w:rsidP="00B84D20">
                  <w:pPr>
                    <w:jc w:val="center"/>
                    <w:rPr>
                      <w:snapToGrid w:val="0"/>
                      <w:sz w:val="16"/>
                      <w:szCs w:val="18"/>
                      <w:lang w:val="es-419"/>
                    </w:rPr>
                  </w:pPr>
                  <w:r w:rsidRPr="009C3717">
                    <w:rPr>
                      <w:snapToGrid w:val="0"/>
                      <w:sz w:val="16"/>
                      <w:szCs w:val="18"/>
                      <w:lang w:val="es-419"/>
                    </w:rPr>
                    <w:t>Agrícolas</w:t>
                  </w:r>
                </w:p>
              </w:tc>
              <w:tc>
                <w:tcPr>
                  <w:tcW w:w="871" w:type="dxa"/>
                  <w:tcBorders>
                    <w:bottom w:val="dotted" w:sz="4" w:space="0" w:color="auto"/>
                  </w:tcBorders>
                  <w:vAlign w:val="bottom"/>
                </w:tcPr>
                <w:p w14:paraId="4C8C4306" w14:textId="77777777" w:rsidR="00901D07" w:rsidRPr="009C3717" w:rsidRDefault="00901D07" w:rsidP="00B84D20">
                  <w:pPr>
                    <w:jc w:val="center"/>
                    <w:rPr>
                      <w:snapToGrid w:val="0"/>
                      <w:sz w:val="16"/>
                      <w:szCs w:val="18"/>
                      <w:lang w:val="es-419"/>
                    </w:rPr>
                  </w:pPr>
                  <w:r w:rsidRPr="009C3717">
                    <w:rPr>
                      <w:snapToGrid w:val="0"/>
                      <w:sz w:val="16"/>
                      <w:szCs w:val="18"/>
                      <w:lang w:val="es-419"/>
                    </w:rPr>
                    <w:t>Árboles forestales</w:t>
                  </w:r>
                </w:p>
              </w:tc>
              <w:tc>
                <w:tcPr>
                  <w:tcW w:w="870" w:type="dxa"/>
                  <w:tcBorders>
                    <w:bottom w:val="dotted" w:sz="4" w:space="0" w:color="auto"/>
                  </w:tcBorders>
                  <w:vAlign w:val="bottom"/>
                </w:tcPr>
                <w:p w14:paraId="3BF4093C" w14:textId="77777777" w:rsidR="00901D07" w:rsidRPr="009C3717" w:rsidRDefault="00901D07" w:rsidP="00B84D20">
                  <w:pPr>
                    <w:jc w:val="center"/>
                    <w:rPr>
                      <w:snapToGrid w:val="0"/>
                      <w:sz w:val="16"/>
                      <w:szCs w:val="18"/>
                      <w:lang w:val="es-419"/>
                    </w:rPr>
                  </w:pPr>
                  <w:r w:rsidRPr="009C3717">
                    <w:rPr>
                      <w:snapToGrid w:val="0"/>
                      <w:sz w:val="16"/>
                      <w:szCs w:val="18"/>
                      <w:lang w:val="es-419"/>
                    </w:rPr>
                    <w:t>Frutales</w:t>
                  </w:r>
                </w:p>
              </w:tc>
              <w:tc>
                <w:tcPr>
                  <w:tcW w:w="871" w:type="dxa"/>
                  <w:tcBorders>
                    <w:bottom w:val="dotted" w:sz="4" w:space="0" w:color="auto"/>
                  </w:tcBorders>
                  <w:vAlign w:val="bottom"/>
                </w:tcPr>
                <w:p w14:paraId="1C130449" w14:textId="77777777" w:rsidR="00901D07" w:rsidRPr="009C3717" w:rsidRDefault="00901D07" w:rsidP="00B84D20">
                  <w:pPr>
                    <w:jc w:val="center"/>
                    <w:rPr>
                      <w:snapToGrid w:val="0"/>
                      <w:sz w:val="16"/>
                      <w:szCs w:val="18"/>
                      <w:lang w:val="es-419"/>
                    </w:rPr>
                  </w:pPr>
                  <w:r w:rsidRPr="009C3717">
                    <w:rPr>
                      <w:snapToGrid w:val="0"/>
                      <w:sz w:val="16"/>
                      <w:szCs w:val="18"/>
                      <w:lang w:val="es-419"/>
                    </w:rPr>
                    <w:t>Ornamentales</w:t>
                  </w:r>
                </w:p>
              </w:tc>
              <w:tc>
                <w:tcPr>
                  <w:tcW w:w="871" w:type="dxa"/>
                  <w:tcBorders>
                    <w:bottom w:val="dotted" w:sz="4" w:space="0" w:color="auto"/>
                  </w:tcBorders>
                  <w:vAlign w:val="bottom"/>
                </w:tcPr>
                <w:p w14:paraId="209834EB" w14:textId="77777777" w:rsidR="00901D07" w:rsidRPr="009C3717" w:rsidRDefault="00901D07" w:rsidP="00B84D20">
                  <w:pPr>
                    <w:jc w:val="center"/>
                    <w:rPr>
                      <w:snapToGrid w:val="0"/>
                      <w:sz w:val="16"/>
                      <w:szCs w:val="18"/>
                      <w:lang w:val="es-419"/>
                    </w:rPr>
                  </w:pPr>
                  <w:r w:rsidRPr="009C3717">
                    <w:rPr>
                      <w:snapToGrid w:val="0"/>
                      <w:sz w:val="16"/>
                      <w:szCs w:val="18"/>
                      <w:lang w:val="es-419"/>
                    </w:rPr>
                    <w:t>Hortícolas</w:t>
                  </w:r>
                </w:p>
              </w:tc>
            </w:tr>
            <w:tr w:rsidR="00901D07" w:rsidRPr="009C3717" w14:paraId="6B7CCCA2" w14:textId="77777777" w:rsidTr="00B84D20">
              <w:trPr>
                <w:cantSplit/>
                <w:jc w:val="center"/>
              </w:trPr>
              <w:tc>
                <w:tcPr>
                  <w:tcW w:w="501" w:type="dxa"/>
                  <w:tcBorders>
                    <w:top w:val="dotted" w:sz="4" w:space="0" w:color="auto"/>
                    <w:left w:val="dotted" w:sz="4" w:space="0" w:color="auto"/>
                    <w:bottom w:val="dotted" w:sz="4" w:space="0" w:color="auto"/>
                    <w:right w:val="dotted" w:sz="4" w:space="0" w:color="auto"/>
                  </w:tcBorders>
                </w:tcPr>
                <w:p w14:paraId="5F6350E2" w14:textId="77777777" w:rsidR="00901D07" w:rsidRPr="009C3717" w:rsidRDefault="00901D07" w:rsidP="00B84D20">
                  <w:pPr>
                    <w:jc w:val="left"/>
                    <w:rPr>
                      <w:snapToGrid w:val="0"/>
                      <w:sz w:val="16"/>
                      <w:lang w:val="es-419"/>
                    </w:rPr>
                  </w:pPr>
                  <w:r w:rsidRPr="009C3717">
                    <w:rPr>
                      <w:snapToGrid w:val="0"/>
                      <w:sz w:val="16"/>
                      <w:lang w:val="es-419"/>
                    </w:rPr>
                    <w:t>2012</w:t>
                  </w:r>
                </w:p>
              </w:tc>
              <w:tc>
                <w:tcPr>
                  <w:tcW w:w="870" w:type="dxa"/>
                  <w:tcBorders>
                    <w:top w:val="dotted" w:sz="4" w:space="0" w:color="auto"/>
                    <w:left w:val="dotted" w:sz="4" w:space="0" w:color="auto"/>
                    <w:bottom w:val="dotted" w:sz="4" w:space="0" w:color="auto"/>
                    <w:right w:val="dotted" w:sz="4" w:space="0" w:color="auto"/>
                  </w:tcBorders>
                </w:tcPr>
                <w:p w14:paraId="0022D9DA" w14:textId="77777777" w:rsidR="00901D07" w:rsidRPr="009C3717" w:rsidRDefault="00901D07" w:rsidP="00B84D20">
                  <w:pPr>
                    <w:jc w:val="center"/>
                    <w:rPr>
                      <w:snapToGrid w:val="0"/>
                      <w:sz w:val="16"/>
                      <w:lang w:val="es-419"/>
                    </w:rPr>
                  </w:pPr>
                  <w:r w:rsidRPr="009C3717">
                    <w:rPr>
                      <w:snapToGrid w:val="0"/>
                      <w:sz w:val="16"/>
                      <w:lang w:val="es-419"/>
                    </w:rPr>
                    <w:t>27%</w:t>
                  </w:r>
                </w:p>
              </w:tc>
              <w:tc>
                <w:tcPr>
                  <w:tcW w:w="871" w:type="dxa"/>
                  <w:tcBorders>
                    <w:top w:val="dotted" w:sz="4" w:space="0" w:color="auto"/>
                    <w:left w:val="dotted" w:sz="4" w:space="0" w:color="auto"/>
                    <w:bottom w:val="dotted" w:sz="4" w:space="0" w:color="auto"/>
                    <w:right w:val="dotted" w:sz="4" w:space="0" w:color="auto"/>
                  </w:tcBorders>
                </w:tcPr>
                <w:p w14:paraId="540C3B50" w14:textId="77777777" w:rsidR="00901D07" w:rsidRPr="009C3717" w:rsidRDefault="00901D07" w:rsidP="00B84D20">
                  <w:pPr>
                    <w:jc w:val="center"/>
                    <w:rPr>
                      <w:snapToGrid w:val="0"/>
                      <w:sz w:val="16"/>
                      <w:lang w:val="es-419"/>
                    </w:rPr>
                  </w:pPr>
                  <w:r w:rsidRPr="009C3717">
                    <w:rPr>
                      <w:snapToGrid w:val="0"/>
                      <w:sz w:val="16"/>
                      <w:lang w:val="es-419"/>
                    </w:rPr>
                    <w:t>0,9%</w:t>
                  </w:r>
                </w:p>
              </w:tc>
              <w:tc>
                <w:tcPr>
                  <w:tcW w:w="870" w:type="dxa"/>
                  <w:tcBorders>
                    <w:top w:val="dotted" w:sz="4" w:space="0" w:color="auto"/>
                    <w:left w:val="dotted" w:sz="4" w:space="0" w:color="auto"/>
                    <w:bottom w:val="dotted" w:sz="4" w:space="0" w:color="auto"/>
                    <w:right w:val="dotted" w:sz="4" w:space="0" w:color="auto"/>
                  </w:tcBorders>
                </w:tcPr>
                <w:p w14:paraId="744C51F7" w14:textId="77777777" w:rsidR="00901D07" w:rsidRPr="009C3717" w:rsidRDefault="00901D07" w:rsidP="00B84D20">
                  <w:pPr>
                    <w:jc w:val="center"/>
                    <w:rPr>
                      <w:snapToGrid w:val="0"/>
                      <w:sz w:val="16"/>
                      <w:lang w:val="es-419"/>
                    </w:rPr>
                  </w:pPr>
                  <w:r w:rsidRPr="009C3717">
                    <w:rPr>
                      <w:snapToGrid w:val="0"/>
                      <w:sz w:val="16"/>
                      <w:lang w:val="es-419"/>
                    </w:rPr>
                    <w:t>12%</w:t>
                  </w:r>
                </w:p>
              </w:tc>
              <w:tc>
                <w:tcPr>
                  <w:tcW w:w="871" w:type="dxa"/>
                  <w:tcBorders>
                    <w:top w:val="dotted" w:sz="4" w:space="0" w:color="auto"/>
                    <w:left w:val="dotted" w:sz="4" w:space="0" w:color="auto"/>
                    <w:bottom w:val="dotted" w:sz="4" w:space="0" w:color="auto"/>
                    <w:right w:val="dotted" w:sz="4" w:space="0" w:color="auto"/>
                  </w:tcBorders>
                </w:tcPr>
                <w:p w14:paraId="2EF15A28" w14:textId="77777777" w:rsidR="00901D07" w:rsidRPr="009C3717" w:rsidRDefault="00901D07" w:rsidP="00B84D20">
                  <w:pPr>
                    <w:jc w:val="center"/>
                    <w:rPr>
                      <w:snapToGrid w:val="0"/>
                      <w:sz w:val="16"/>
                      <w:lang w:val="es-419"/>
                    </w:rPr>
                  </w:pPr>
                  <w:r w:rsidRPr="009C3717">
                    <w:rPr>
                      <w:snapToGrid w:val="0"/>
                      <w:sz w:val="16"/>
                      <w:lang w:val="es-419"/>
                    </w:rPr>
                    <w:t>48%</w:t>
                  </w:r>
                </w:p>
              </w:tc>
              <w:tc>
                <w:tcPr>
                  <w:tcW w:w="871" w:type="dxa"/>
                  <w:tcBorders>
                    <w:top w:val="dotted" w:sz="4" w:space="0" w:color="auto"/>
                    <w:left w:val="dotted" w:sz="4" w:space="0" w:color="auto"/>
                    <w:bottom w:val="dotted" w:sz="4" w:space="0" w:color="auto"/>
                    <w:right w:val="dotted" w:sz="4" w:space="0" w:color="auto"/>
                  </w:tcBorders>
                </w:tcPr>
                <w:p w14:paraId="7C1C79E2" w14:textId="77777777" w:rsidR="00901D07" w:rsidRPr="009C3717" w:rsidRDefault="00901D07" w:rsidP="00B84D20">
                  <w:pPr>
                    <w:jc w:val="center"/>
                    <w:rPr>
                      <w:snapToGrid w:val="0"/>
                      <w:sz w:val="16"/>
                      <w:lang w:val="es-419"/>
                    </w:rPr>
                  </w:pPr>
                  <w:r w:rsidRPr="009C3717">
                    <w:rPr>
                      <w:snapToGrid w:val="0"/>
                      <w:sz w:val="16"/>
                      <w:lang w:val="es-419"/>
                    </w:rPr>
                    <w:t>12%</w:t>
                  </w:r>
                </w:p>
              </w:tc>
            </w:tr>
            <w:tr w:rsidR="00901D07" w:rsidRPr="009C3717" w14:paraId="69C5A3C0" w14:textId="77777777" w:rsidTr="00B84D20">
              <w:trPr>
                <w:cantSplit/>
                <w:jc w:val="center"/>
              </w:trPr>
              <w:tc>
                <w:tcPr>
                  <w:tcW w:w="501" w:type="dxa"/>
                  <w:tcBorders>
                    <w:top w:val="dotted" w:sz="4" w:space="0" w:color="auto"/>
                    <w:left w:val="dotted" w:sz="4" w:space="0" w:color="auto"/>
                    <w:bottom w:val="dotted" w:sz="4" w:space="0" w:color="auto"/>
                    <w:right w:val="dotted" w:sz="4" w:space="0" w:color="auto"/>
                  </w:tcBorders>
                </w:tcPr>
                <w:p w14:paraId="2DC354AB" w14:textId="77777777" w:rsidR="00901D07" w:rsidRPr="009C3717" w:rsidRDefault="00901D07" w:rsidP="00B84D20">
                  <w:pPr>
                    <w:jc w:val="left"/>
                    <w:rPr>
                      <w:snapToGrid w:val="0"/>
                      <w:sz w:val="16"/>
                      <w:szCs w:val="18"/>
                      <w:lang w:val="es-419"/>
                    </w:rPr>
                  </w:pPr>
                  <w:r w:rsidRPr="009C3717">
                    <w:rPr>
                      <w:snapToGrid w:val="0"/>
                      <w:sz w:val="16"/>
                      <w:szCs w:val="18"/>
                      <w:lang w:val="es-419"/>
                    </w:rPr>
                    <w:t>2013</w:t>
                  </w:r>
                </w:p>
              </w:tc>
              <w:tc>
                <w:tcPr>
                  <w:tcW w:w="870" w:type="dxa"/>
                  <w:tcBorders>
                    <w:top w:val="dotted" w:sz="4" w:space="0" w:color="auto"/>
                    <w:left w:val="dotted" w:sz="4" w:space="0" w:color="auto"/>
                    <w:bottom w:val="dotted" w:sz="4" w:space="0" w:color="auto"/>
                    <w:right w:val="dotted" w:sz="4" w:space="0" w:color="auto"/>
                  </w:tcBorders>
                </w:tcPr>
                <w:p w14:paraId="3993FAAA" w14:textId="77777777" w:rsidR="00901D07" w:rsidRPr="009C3717" w:rsidRDefault="00901D07" w:rsidP="00B84D20">
                  <w:pPr>
                    <w:jc w:val="center"/>
                    <w:rPr>
                      <w:snapToGrid w:val="0"/>
                      <w:sz w:val="16"/>
                      <w:szCs w:val="18"/>
                      <w:lang w:val="es-419"/>
                    </w:rPr>
                  </w:pPr>
                  <w:r w:rsidRPr="009C3717">
                    <w:rPr>
                      <w:snapToGrid w:val="0"/>
                      <w:sz w:val="16"/>
                      <w:szCs w:val="18"/>
                      <w:lang w:val="es-419"/>
                    </w:rPr>
                    <w:t>25%</w:t>
                  </w:r>
                </w:p>
              </w:tc>
              <w:tc>
                <w:tcPr>
                  <w:tcW w:w="871" w:type="dxa"/>
                  <w:tcBorders>
                    <w:top w:val="dotted" w:sz="4" w:space="0" w:color="auto"/>
                    <w:left w:val="dotted" w:sz="4" w:space="0" w:color="auto"/>
                    <w:bottom w:val="dotted" w:sz="4" w:space="0" w:color="auto"/>
                    <w:right w:val="dotted" w:sz="4" w:space="0" w:color="auto"/>
                  </w:tcBorders>
                </w:tcPr>
                <w:p w14:paraId="7D041DBA" w14:textId="77777777" w:rsidR="00901D07" w:rsidRPr="009C3717" w:rsidRDefault="00901D07" w:rsidP="00B84D20">
                  <w:pPr>
                    <w:jc w:val="center"/>
                    <w:rPr>
                      <w:snapToGrid w:val="0"/>
                      <w:sz w:val="16"/>
                      <w:szCs w:val="18"/>
                      <w:lang w:val="es-419"/>
                    </w:rPr>
                  </w:pPr>
                  <w:r w:rsidRPr="009C3717">
                    <w:rPr>
                      <w:snapToGrid w:val="0"/>
                      <w:sz w:val="16"/>
                      <w:szCs w:val="18"/>
                      <w:lang w:val="es-419"/>
                    </w:rPr>
                    <w:t>1,0%</w:t>
                  </w:r>
                </w:p>
              </w:tc>
              <w:tc>
                <w:tcPr>
                  <w:tcW w:w="870" w:type="dxa"/>
                  <w:tcBorders>
                    <w:top w:val="dotted" w:sz="4" w:space="0" w:color="auto"/>
                    <w:left w:val="dotted" w:sz="4" w:space="0" w:color="auto"/>
                    <w:bottom w:val="dotted" w:sz="4" w:space="0" w:color="auto"/>
                    <w:right w:val="dotted" w:sz="4" w:space="0" w:color="auto"/>
                  </w:tcBorders>
                </w:tcPr>
                <w:p w14:paraId="21F55DD6" w14:textId="77777777" w:rsidR="00901D07" w:rsidRPr="009C3717" w:rsidRDefault="00901D07" w:rsidP="00B84D20">
                  <w:pPr>
                    <w:jc w:val="center"/>
                    <w:rPr>
                      <w:snapToGrid w:val="0"/>
                      <w:sz w:val="16"/>
                      <w:szCs w:val="18"/>
                      <w:lang w:val="es-419"/>
                    </w:rPr>
                  </w:pPr>
                  <w:r w:rsidRPr="009C3717">
                    <w:rPr>
                      <w:snapToGrid w:val="0"/>
                      <w:sz w:val="16"/>
                      <w:szCs w:val="18"/>
                      <w:lang w:val="es-419"/>
                    </w:rPr>
                    <w:t>12%</w:t>
                  </w:r>
                </w:p>
              </w:tc>
              <w:tc>
                <w:tcPr>
                  <w:tcW w:w="871" w:type="dxa"/>
                  <w:tcBorders>
                    <w:top w:val="dotted" w:sz="4" w:space="0" w:color="auto"/>
                    <w:left w:val="dotted" w:sz="4" w:space="0" w:color="auto"/>
                    <w:bottom w:val="dotted" w:sz="4" w:space="0" w:color="auto"/>
                    <w:right w:val="dotted" w:sz="4" w:space="0" w:color="auto"/>
                  </w:tcBorders>
                </w:tcPr>
                <w:p w14:paraId="5D1D988E" w14:textId="77777777" w:rsidR="00901D07" w:rsidRPr="009C3717" w:rsidRDefault="00901D07" w:rsidP="00B84D20">
                  <w:pPr>
                    <w:jc w:val="center"/>
                    <w:rPr>
                      <w:snapToGrid w:val="0"/>
                      <w:sz w:val="16"/>
                      <w:szCs w:val="18"/>
                      <w:lang w:val="es-419"/>
                    </w:rPr>
                  </w:pPr>
                  <w:r w:rsidRPr="009C3717">
                    <w:rPr>
                      <w:snapToGrid w:val="0"/>
                      <w:sz w:val="16"/>
                      <w:szCs w:val="18"/>
                      <w:lang w:val="es-419"/>
                    </w:rPr>
                    <w:t>49%</w:t>
                  </w:r>
                </w:p>
              </w:tc>
              <w:tc>
                <w:tcPr>
                  <w:tcW w:w="871" w:type="dxa"/>
                  <w:tcBorders>
                    <w:top w:val="dotted" w:sz="4" w:space="0" w:color="auto"/>
                    <w:left w:val="dotted" w:sz="4" w:space="0" w:color="auto"/>
                    <w:bottom w:val="dotted" w:sz="4" w:space="0" w:color="auto"/>
                    <w:right w:val="dotted" w:sz="4" w:space="0" w:color="auto"/>
                  </w:tcBorders>
                </w:tcPr>
                <w:p w14:paraId="53727A2B" w14:textId="77777777" w:rsidR="00901D07" w:rsidRPr="009C3717" w:rsidRDefault="00901D07" w:rsidP="00B84D20">
                  <w:pPr>
                    <w:jc w:val="center"/>
                    <w:rPr>
                      <w:snapToGrid w:val="0"/>
                      <w:sz w:val="16"/>
                      <w:szCs w:val="18"/>
                      <w:lang w:val="es-419"/>
                    </w:rPr>
                  </w:pPr>
                  <w:r w:rsidRPr="009C3717">
                    <w:rPr>
                      <w:snapToGrid w:val="0"/>
                      <w:sz w:val="16"/>
                      <w:szCs w:val="18"/>
                      <w:lang w:val="es-419"/>
                    </w:rPr>
                    <w:t>11%</w:t>
                  </w:r>
                </w:p>
              </w:tc>
            </w:tr>
            <w:tr w:rsidR="00901D07" w:rsidRPr="009C3717" w14:paraId="44E23FA0" w14:textId="77777777" w:rsidTr="00B84D20">
              <w:trPr>
                <w:cantSplit/>
                <w:jc w:val="center"/>
              </w:trPr>
              <w:tc>
                <w:tcPr>
                  <w:tcW w:w="501" w:type="dxa"/>
                  <w:tcBorders>
                    <w:top w:val="dotted" w:sz="4" w:space="0" w:color="auto"/>
                    <w:left w:val="dotted" w:sz="4" w:space="0" w:color="auto"/>
                    <w:bottom w:val="dotted" w:sz="4" w:space="0" w:color="auto"/>
                    <w:right w:val="dotted" w:sz="4" w:space="0" w:color="auto"/>
                  </w:tcBorders>
                </w:tcPr>
                <w:p w14:paraId="5E27FEAD" w14:textId="77777777" w:rsidR="00901D07" w:rsidRPr="009C3717" w:rsidRDefault="00901D07" w:rsidP="00B84D20">
                  <w:pPr>
                    <w:jc w:val="left"/>
                    <w:rPr>
                      <w:snapToGrid w:val="0"/>
                      <w:sz w:val="16"/>
                      <w:szCs w:val="18"/>
                      <w:lang w:val="es-419"/>
                    </w:rPr>
                  </w:pPr>
                  <w:r w:rsidRPr="009C3717">
                    <w:rPr>
                      <w:snapToGrid w:val="0"/>
                      <w:sz w:val="16"/>
                      <w:szCs w:val="18"/>
                      <w:lang w:val="es-419"/>
                    </w:rPr>
                    <w:t>2014</w:t>
                  </w:r>
                </w:p>
              </w:tc>
              <w:tc>
                <w:tcPr>
                  <w:tcW w:w="870" w:type="dxa"/>
                  <w:tcBorders>
                    <w:top w:val="dotted" w:sz="4" w:space="0" w:color="auto"/>
                    <w:left w:val="dotted" w:sz="4" w:space="0" w:color="auto"/>
                    <w:bottom w:val="dotted" w:sz="4" w:space="0" w:color="auto"/>
                    <w:right w:val="dotted" w:sz="4" w:space="0" w:color="auto"/>
                  </w:tcBorders>
                </w:tcPr>
                <w:p w14:paraId="3F620B57" w14:textId="77777777" w:rsidR="00901D07" w:rsidRPr="009C3717" w:rsidRDefault="00901D07" w:rsidP="00B84D20">
                  <w:pPr>
                    <w:jc w:val="center"/>
                    <w:rPr>
                      <w:snapToGrid w:val="0"/>
                      <w:sz w:val="16"/>
                      <w:szCs w:val="18"/>
                      <w:lang w:val="es-419"/>
                    </w:rPr>
                  </w:pPr>
                  <w:r w:rsidRPr="009C3717">
                    <w:rPr>
                      <w:snapToGrid w:val="0"/>
                      <w:sz w:val="16"/>
                      <w:szCs w:val="18"/>
                      <w:lang w:val="es-419"/>
                    </w:rPr>
                    <w:t>30%</w:t>
                  </w:r>
                </w:p>
              </w:tc>
              <w:tc>
                <w:tcPr>
                  <w:tcW w:w="871" w:type="dxa"/>
                  <w:tcBorders>
                    <w:top w:val="dotted" w:sz="4" w:space="0" w:color="auto"/>
                    <w:left w:val="dotted" w:sz="4" w:space="0" w:color="auto"/>
                    <w:bottom w:val="dotted" w:sz="4" w:space="0" w:color="auto"/>
                    <w:right w:val="dotted" w:sz="4" w:space="0" w:color="auto"/>
                  </w:tcBorders>
                </w:tcPr>
                <w:p w14:paraId="2F59CFF0" w14:textId="77777777" w:rsidR="00901D07" w:rsidRPr="009C3717" w:rsidRDefault="00901D07" w:rsidP="00B84D20">
                  <w:pPr>
                    <w:jc w:val="center"/>
                    <w:rPr>
                      <w:snapToGrid w:val="0"/>
                      <w:sz w:val="16"/>
                      <w:szCs w:val="18"/>
                      <w:lang w:val="es-419"/>
                    </w:rPr>
                  </w:pPr>
                  <w:r w:rsidRPr="009C3717">
                    <w:rPr>
                      <w:snapToGrid w:val="0"/>
                      <w:sz w:val="16"/>
                      <w:szCs w:val="18"/>
                      <w:lang w:val="es-419"/>
                    </w:rPr>
                    <w:t>0,8%</w:t>
                  </w:r>
                </w:p>
              </w:tc>
              <w:tc>
                <w:tcPr>
                  <w:tcW w:w="870" w:type="dxa"/>
                  <w:tcBorders>
                    <w:top w:val="dotted" w:sz="4" w:space="0" w:color="auto"/>
                    <w:left w:val="dotted" w:sz="4" w:space="0" w:color="auto"/>
                    <w:bottom w:val="dotted" w:sz="4" w:space="0" w:color="auto"/>
                    <w:right w:val="dotted" w:sz="4" w:space="0" w:color="auto"/>
                  </w:tcBorders>
                </w:tcPr>
                <w:p w14:paraId="238B0108" w14:textId="77777777" w:rsidR="00901D07" w:rsidRPr="009C3717" w:rsidRDefault="00901D07" w:rsidP="00B84D20">
                  <w:pPr>
                    <w:jc w:val="center"/>
                    <w:rPr>
                      <w:snapToGrid w:val="0"/>
                      <w:sz w:val="16"/>
                      <w:szCs w:val="18"/>
                      <w:lang w:val="es-419"/>
                    </w:rPr>
                  </w:pPr>
                  <w:r w:rsidRPr="009C3717">
                    <w:rPr>
                      <w:snapToGrid w:val="0"/>
                      <w:sz w:val="16"/>
                      <w:szCs w:val="18"/>
                      <w:lang w:val="es-419"/>
                    </w:rPr>
                    <w:t>11%</w:t>
                  </w:r>
                </w:p>
              </w:tc>
              <w:tc>
                <w:tcPr>
                  <w:tcW w:w="871" w:type="dxa"/>
                  <w:tcBorders>
                    <w:top w:val="dotted" w:sz="4" w:space="0" w:color="auto"/>
                    <w:left w:val="dotted" w:sz="4" w:space="0" w:color="auto"/>
                    <w:bottom w:val="dotted" w:sz="4" w:space="0" w:color="auto"/>
                    <w:right w:val="dotted" w:sz="4" w:space="0" w:color="auto"/>
                  </w:tcBorders>
                </w:tcPr>
                <w:p w14:paraId="26B35764" w14:textId="77777777" w:rsidR="00901D07" w:rsidRPr="009C3717" w:rsidRDefault="00901D07" w:rsidP="00B84D20">
                  <w:pPr>
                    <w:jc w:val="center"/>
                    <w:rPr>
                      <w:snapToGrid w:val="0"/>
                      <w:sz w:val="16"/>
                      <w:szCs w:val="18"/>
                      <w:lang w:val="es-419"/>
                    </w:rPr>
                  </w:pPr>
                  <w:r w:rsidRPr="009C3717">
                    <w:rPr>
                      <w:snapToGrid w:val="0"/>
                      <w:sz w:val="16"/>
                      <w:szCs w:val="18"/>
                      <w:lang w:val="es-419"/>
                    </w:rPr>
                    <w:t>47%</w:t>
                  </w:r>
                </w:p>
              </w:tc>
              <w:tc>
                <w:tcPr>
                  <w:tcW w:w="871" w:type="dxa"/>
                  <w:tcBorders>
                    <w:top w:val="dotted" w:sz="4" w:space="0" w:color="auto"/>
                    <w:left w:val="dotted" w:sz="4" w:space="0" w:color="auto"/>
                    <w:bottom w:val="dotted" w:sz="4" w:space="0" w:color="auto"/>
                    <w:right w:val="dotted" w:sz="4" w:space="0" w:color="auto"/>
                  </w:tcBorders>
                </w:tcPr>
                <w:p w14:paraId="492C55BE" w14:textId="77777777" w:rsidR="00901D07" w:rsidRPr="009C3717" w:rsidRDefault="00901D07" w:rsidP="00B84D20">
                  <w:pPr>
                    <w:jc w:val="center"/>
                    <w:rPr>
                      <w:snapToGrid w:val="0"/>
                      <w:sz w:val="16"/>
                      <w:szCs w:val="18"/>
                      <w:lang w:val="es-419"/>
                    </w:rPr>
                  </w:pPr>
                  <w:r w:rsidRPr="009C3717">
                    <w:rPr>
                      <w:snapToGrid w:val="0"/>
                      <w:sz w:val="16"/>
                      <w:szCs w:val="18"/>
                      <w:lang w:val="es-419"/>
                    </w:rPr>
                    <w:t>10%</w:t>
                  </w:r>
                </w:p>
              </w:tc>
            </w:tr>
            <w:tr w:rsidR="00901D07" w:rsidRPr="009C3717" w14:paraId="2A9CAE77" w14:textId="77777777" w:rsidTr="00B84D20">
              <w:trPr>
                <w:cantSplit/>
                <w:jc w:val="center"/>
              </w:trPr>
              <w:tc>
                <w:tcPr>
                  <w:tcW w:w="501" w:type="dxa"/>
                  <w:tcBorders>
                    <w:top w:val="dotted" w:sz="4" w:space="0" w:color="auto"/>
                    <w:left w:val="dotted" w:sz="4" w:space="0" w:color="auto"/>
                    <w:bottom w:val="dotted" w:sz="4" w:space="0" w:color="auto"/>
                    <w:right w:val="dotted" w:sz="4" w:space="0" w:color="auto"/>
                  </w:tcBorders>
                </w:tcPr>
                <w:p w14:paraId="36AFC2A7" w14:textId="77777777" w:rsidR="00901D07" w:rsidRPr="009C3717" w:rsidRDefault="00901D07" w:rsidP="00B84D20">
                  <w:pPr>
                    <w:jc w:val="left"/>
                    <w:rPr>
                      <w:snapToGrid w:val="0"/>
                      <w:sz w:val="16"/>
                      <w:szCs w:val="18"/>
                      <w:lang w:val="es-419"/>
                    </w:rPr>
                  </w:pPr>
                  <w:r w:rsidRPr="009C3717">
                    <w:rPr>
                      <w:snapToGrid w:val="0"/>
                      <w:sz w:val="16"/>
                      <w:szCs w:val="18"/>
                      <w:lang w:val="es-419"/>
                    </w:rPr>
                    <w:t>2015</w:t>
                  </w:r>
                </w:p>
              </w:tc>
              <w:tc>
                <w:tcPr>
                  <w:tcW w:w="870" w:type="dxa"/>
                  <w:tcBorders>
                    <w:top w:val="dotted" w:sz="4" w:space="0" w:color="auto"/>
                    <w:left w:val="dotted" w:sz="4" w:space="0" w:color="auto"/>
                    <w:bottom w:val="dotted" w:sz="4" w:space="0" w:color="auto"/>
                    <w:right w:val="dotted" w:sz="4" w:space="0" w:color="auto"/>
                  </w:tcBorders>
                </w:tcPr>
                <w:p w14:paraId="0FCB5F3B" w14:textId="77777777" w:rsidR="00901D07" w:rsidRPr="009C3717" w:rsidRDefault="00901D07" w:rsidP="00B84D20">
                  <w:pPr>
                    <w:jc w:val="center"/>
                    <w:rPr>
                      <w:snapToGrid w:val="0"/>
                      <w:sz w:val="16"/>
                      <w:szCs w:val="18"/>
                      <w:lang w:val="es-419"/>
                    </w:rPr>
                  </w:pPr>
                  <w:r w:rsidRPr="009C3717">
                    <w:rPr>
                      <w:snapToGrid w:val="0"/>
                      <w:sz w:val="16"/>
                      <w:szCs w:val="18"/>
                      <w:lang w:val="es-419"/>
                    </w:rPr>
                    <w:t>33%</w:t>
                  </w:r>
                </w:p>
              </w:tc>
              <w:tc>
                <w:tcPr>
                  <w:tcW w:w="871" w:type="dxa"/>
                  <w:tcBorders>
                    <w:top w:val="dotted" w:sz="4" w:space="0" w:color="auto"/>
                    <w:left w:val="dotted" w:sz="4" w:space="0" w:color="auto"/>
                    <w:bottom w:val="dotted" w:sz="4" w:space="0" w:color="auto"/>
                    <w:right w:val="dotted" w:sz="4" w:space="0" w:color="auto"/>
                  </w:tcBorders>
                </w:tcPr>
                <w:p w14:paraId="081116C1" w14:textId="77777777" w:rsidR="00901D07" w:rsidRPr="009C3717" w:rsidRDefault="00901D07" w:rsidP="00B84D20">
                  <w:pPr>
                    <w:jc w:val="center"/>
                    <w:rPr>
                      <w:snapToGrid w:val="0"/>
                      <w:sz w:val="16"/>
                      <w:szCs w:val="18"/>
                      <w:lang w:val="es-419"/>
                    </w:rPr>
                  </w:pPr>
                  <w:r w:rsidRPr="009C3717">
                    <w:rPr>
                      <w:snapToGrid w:val="0"/>
                      <w:sz w:val="16"/>
                      <w:szCs w:val="18"/>
                      <w:lang w:val="es-419"/>
                    </w:rPr>
                    <w:t>0,5%</w:t>
                  </w:r>
                </w:p>
              </w:tc>
              <w:tc>
                <w:tcPr>
                  <w:tcW w:w="870" w:type="dxa"/>
                  <w:tcBorders>
                    <w:top w:val="dotted" w:sz="4" w:space="0" w:color="auto"/>
                    <w:left w:val="dotted" w:sz="4" w:space="0" w:color="auto"/>
                    <w:bottom w:val="dotted" w:sz="4" w:space="0" w:color="auto"/>
                    <w:right w:val="dotted" w:sz="4" w:space="0" w:color="auto"/>
                  </w:tcBorders>
                </w:tcPr>
                <w:p w14:paraId="12A2A60F" w14:textId="77777777" w:rsidR="00901D07" w:rsidRPr="009C3717" w:rsidRDefault="00901D07" w:rsidP="00B84D20">
                  <w:pPr>
                    <w:jc w:val="center"/>
                    <w:rPr>
                      <w:snapToGrid w:val="0"/>
                      <w:sz w:val="16"/>
                      <w:szCs w:val="18"/>
                      <w:lang w:val="es-419"/>
                    </w:rPr>
                  </w:pPr>
                  <w:r w:rsidRPr="009C3717">
                    <w:rPr>
                      <w:snapToGrid w:val="0"/>
                      <w:sz w:val="16"/>
                      <w:szCs w:val="18"/>
                      <w:lang w:val="es-419"/>
                    </w:rPr>
                    <w:t>14%</w:t>
                  </w:r>
                </w:p>
              </w:tc>
              <w:tc>
                <w:tcPr>
                  <w:tcW w:w="871" w:type="dxa"/>
                  <w:tcBorders>
                    <w:top w:val="dotted" w:sz="4" w:space="0" w:color="auto"/>
                    <w:left w:val="dotted" w:sz="4" w:space="0" w:color="auto"/>
                    <w:bottom w:val="dotted" w:sz="4" w:space="0" w:color="auto"/>
                    <w:right w:val="dotted" w:sz="4" w:space="0" w:color="auto"/>
                  </w:tcBorders>
                </w:tcPr>
                <w:p w14:paraId="04C94CEB" w14:textId="77777777" w:rsidR="00901D07" w:rsidRPr="009C3717" w:rsidRDefault="00901D07" w:rsidP="00B84D20">
                  <w:pPr>
                    <w:jc w:val="center"/>
                    <w:rPr>
                      <w:snapToGrid w:val="0"/>
                      <w:sz w:val="16"/>
                      <w:szCs w:val="18"/>
                      <w:lang w:val="es-419"/>
                    </w:rPr>
                  </w:pPr>
                  <w:r w:rsidRPr="009C3717">
                    <w:rPr>
                      <w:snapToGrid w:val="0"/>
                      <w:sz w:val="16"/>
                      <w:szCs w:val="18"/>
                      <w:lang w:val="es-419"/>
                    </w:rPr>
                    <w:t>36%</w:t>
                  </w:r>
                </w:p>
              </w:tc>
              <w:tc>
                <w:tcPr>
                  <w:tcW w:w="871" w:type="dxa"/>
                  <w:tcBorders>
                    <w:top w:val="dotted" w:sz="4" w:space="0" w:color="auto"/>
                    <w:left w:val="dotted" w:sz="4" w:space="0" w:color="auto"/>
                    <w:bottom w:val="dotted" w:sz="4" w:space="0" w:color="auto"/>
                    <w:right w:val="dotted" w:sz="4" w:space="0" w:color="auto"/>
                  </w:tcBorders>
                </w:tcPr>
                <w:p w14:paraId="39988114" w14:textId="77777777" w:rsidR="00901D07" w:rsidRPr="009C3717" w:rsidRDefault="00901D07" w:rsidP="00B84D20">
                  <w:pPr>
                    <w:jc w:val="center"/>
                    <w:rPr>
                      <w:snapToGrid w:val="0"/>
                      <w:sz w:val="16"/>
                      <w:szCs w:val="18"/>
                      <w:lang w:val="es-419"/>
                    </w:rPr>
                  </w:pPr>
                  <w:r w:rsidRPr="009C3717">
                    <w:rPr>
                      <w:snapToGrid w:val="0"/>
                      <w:sz w:val="16"/>
                      <w:szCs w:val="18"/>
                      <w:lang w:val="es-419"/>
                    </w:rPr>
                    <w:t>16%</w:t>
                  </w:r>
                </w:p>
              </w:tc>
            </w:tr>
            <w:tr w:rsidR="00901D07" w:rsidRPr="009C3717" w14:paraId="33D72CDF" w14:textId="77777777" w:rsidTr="00B84D20">
              <w:trPr>
                <w:cantSplit/>
                <w:jc w:val="center"/>
              </w:trPr>
              <w:tc>
                <w:tcPr>
                  <w:tcW w:w="501" w:type="dxa"/>
                  <w:tcBorders>
                    <w:top w:val="dotted" w:sz="4" w:space="0" w:color="auto"/>
                    <w:left w:val="dotted" w:sz="4" w:space="0" w:color="auto"/>
                    <w:bottom w:val="dotted" w:sz="4" w:space="0" w:color="auto"/>
                    <w:right w:val="dotted" w:sz="4" w:space="0" w:color="auto"/>
                  </w:tcBorders>
                </w:tcPr>
                <w:p w14:paraId="57DDC8AC" w14:textId="77777777" w:rsidR="00901D07" w:rsidRPr="009C3717" w:rsidRDefault="00901D07" w:rsidP="00B84D20">
                  <w:pPr>
                    <w:jc w:val="left"/>
                    <w:rPr>
                      <w:snapToGrid w:val="0"/>
                      <w:sz w:val="16"/>
                      <w:szCs w:val="18"/>
                      <w:lang w:val="es-419"/>
                    </w:rPr>
                  </w:pPr>
                  <w:r w:rsidRPr="009C3717">
                    <w:rPr>
                      <w:snapToGrid w:val="0"/>
                      <w:sz w:val="16"/>
                      <w:szCs w:val="18"/>
                      <w:lang w:val="es-419"/>
                    </w:rPr>
                    <w:t>2016</w:t>
                  </w:r>
                </w:p>
              </w:tc>
              <w:tc>
                <w:tcPr>
                  <w:tcW w:w="870" w:type="dxa"/>
                  <w:tcBorders>
                    <w:top w:val="dotted" w:sz="4" w:space="0" w:color="auto"/>
                    <w:left w:val="dotted" w:sz="4" w:space="0" w:color="auto"/>
                    <w:bottom w:val="dotted" w:sz="4" w:space="0" w:color="auto"/>
                    <w:right w:val="dotted" w:sz="4" w:space="0" w:color="auto"/>
                  </w:tcBorders>
                </w:tcPr>
                <w:p w14:paraId="72684639" w14:textId="77777777" w:rsidR="00901D07" w:rsidRPr="009C3717" w:rsidRDefault="00901D07" w:rsidP="00B84D20">
                  <w:pPr>
                    <w:jc w:val="center"/>
                    <w:rPr>
                      <w:snapToGrid w:val="0"/>
                      <w:sz w:val="16"/>
                      <w:szCs w:val="18"/>
                      <w:lang w:val="es-419"/>
                    </w:rPr>
                  </w:pPr>
                  <w:r w:rsidRPr="009C3717">
                    <w:rPr>
                      <w:snapToGrid w:val="0"/>
                      <w:sz w:val="16"/>
                      <w:szCs w:val="18"/>
                      <w:lang w:val="es-419"/>
                    </w:rPr>
                    <w:t>37%</w:t>
                  </w:r>
                </w:p>
              </w:tc>
              <w:tc>
                <w:tcPr>
                  <w:tcW w:w="871" w:type="dxa"/>
                  <w:tcBorders>
                    <w:top w:val="dotted" w:sz="4" w:space="0" w:color="auto"/>
                    <w:left w:val="dotted" w:sz="4" w:space="0" w:color="auto"/>
                    <w:bottom w:val="dotted" w:sz="4" w:space="0" w:color="auto"/>
                    <w:right w:val="dotted" w:sz="4" w:space="0" w:color="auto"/>
                  </w:tcBorders>
                </w:tcPr>
                <w:p w14:paraId="255AED73" w14:textId="77777777" w:rsidR="00901D07" w:rsidRPr="009C3717" w:rsidRDefault="00901D07" w:rsidP="00B84D20">
                  <w:pPr>
                    <w:jc w:val="center"/>
                    <w:rPr>
                      <w:snapToGrid w:val="0"/>
                      <w:sz w:val="16"/>
                      <w:szCs w:val="18"/>
                      <w:lang w:val="es-419"/>
                    </w:rPr>
                  </w:pPr>
                  <w:r w:rsidRPr="009C3717">
                    <w:rPr>
                      <w:snapToGrid w:val="0"/>
                      <w:sz w:val="16"/>
                      <w:szCs w:val="18"/>
                      <w:lang w:val="es-419"/>
                    </w:rPr>
                    <w:t>0,6%</w:t>
                  </w:r>
                </w:p>
              </w:tc>
              <w:tc>
                <w:tcPr>
                  <w:tcW w:w="870" w:type="dxa"/>
                  <w:tcBorders>
                    <w:top w:val="dotted" w:sz="4" w:space="0" w:color="auto"/>
                    <w:left w:val="dotted" w:sz="4" w:space="0" w:color="auto"/>
                    <w:bottom w:val="dotted" w:sz="4" w:space="0" w:color="auto"/>
                    <w:right w:val="dotted" w:sz="4" w:space="0" w:color="auto"/>
                  </w:tcBorders>
                </w:tcPr>
                <w:p w14:paraId="2C540841" w14:textId="77777777" w:rsidR="00901D07" w:rsidRPr="009C3717" w:rsidRDefault="00901D07" w:rsidP="00B84D20">
                  <w:pPr>
                    <w:jc w:val="center"/>
                    <w:rPr>
                      <w:snapToGrid w:val="0"/>
                      <w:sz w:val="16"/>
                      <w:szCs w:val="18"/>
                      <w:lang w:val="es-419"/>
                    </w:rPr>
                  </w:pPr>
                  <w:r w:rsidRPr="009C3717">
                    <w:rPr>
                      <w:snapToGrid w:val="0"/>
                      <w:sz w:val="16"/>
                      <w:szCs w:val="18"/>
                      <w:lang w:val="es-419"/>
                    </w:rPr>
                    <w:t>11%</w:t>
                  </w:r>
                </w:p>
              </w:tc>
              <w:tc>
                <w:tcPr>
                  <w:tcW w:w="871" w:type="dxa"/>
                  <w:tcBorders>
                    <w:top w:val="dotted" w:sz="4" w:space="0" w:color="auto"/>
                    <w:left w:val="dotted" w:sz="4" w:space="0" w:color="auto"/>
                    <w:bottom w:val="dotted" w:sz="4" w:space="0" w:color="auto"/>
                    <w:right w:val="dotted" w:sz="4" w:space="0" w:color="auto"/>
                  </w:tcBorders>
                </w:tcPr>
                <w:p w14:paraId="2ECD7749" w14:textId="77777777" w:rsidR="00901D07" w:rsidRPr="009C3717" w:rsidRDefault="00901D07" w:rsidP="00B84D20">
                  <w:pPr>
                    <w:jc w:val="center"/>
                    <w:rPr>
                      <w:snapToGrid w:val="0"/>
                      <w:sz w:val="16"/>
                      <w:szCs w:val="18"/>
                      <w:lang w:val="es-419"/>
                    </w:rPr>
                  </w:pPr>
                  <w:r w:rsidRPr="009C3717">
                    <w:rPr>
                      <w:snapToGrid w:val="0"/>
                      <w:sz w:val="16"/>
                      <w:szCs w:val="18"/>
                      <w:lang w:val="es-419"/>
                    </w:rPr>
                    <w:t>34%</w:t>
                  </w:r>
                </w:p>
              </w:tc>
              <w:tc>
                <w:tcPr>
                  <w:tcW w:w="871" w:type="dxa"/>
                  <w:tcBorders>
                    <w:top w:val="dotted" w:sz="4" w:space="0" w:color="auto"/>
                    <w:left w:val="dotted" w:sz="4" w:space="0" w:color="auto"/>
                    <w:bottom w:val="dotted" w:sz="4" w:space="0" w:color="auto"/>
                    <w:right w:val="dotted" w:sz="4" w:space="0" w:color="auto"/>
                  </w:tcBorders>
                </w:tcPr>
                <w:p w14:paraId="1B6604E9" w14:textId="77777777" w:rsidR="00901D07" w:rsidRPr="009C3717" w:rsidRDefault="00901D07" w:rsidP="00B84D20">
                  <w:pPr>
                    <w:jc w:val="center"/>
                    <w:rPr>
                      <w:snapToGrid w:val="0"/>
                      <w:sz w:val="16"/>
                      <w:szCs w:val="18"/>
                      <w:lang w:val="es-419"/>
                    </w:rPr>
                  </w:pPr>
                  <w:r w:rsidRPr="009C3717">
                    <w:rPr>
                      <w:snapToGrid w:val="0"/>
                      <w:sz w:val="16"/>
                      <w:szCs w:val="18"/>
                      <w:lang w:val="es-419"/>
                    </w:rPr>
                    <w:t>18%</w:t>
                  </w:r>
                </w:p>
              </w:tc>
            </w:tr>
            <w:tr w:rsidR="00901D07" w:rsidRPr="009C3717" w14:paraId="2C8B4072" w14:textId="77777777" w:rsidTr="00B84D20">
              <w:trPr>
                <w:cantSplit/>
                <w:jc w:val="center"/>
              </w:trPr>
              <w:tc>
                <w:tcPr>
                  <w:tcW w:w="501" w:type="dxa"/>
                  <w:tcBorders>
                    <w:top w:val="dotted" w:sz="4" w:space="0" w:color="auto"/>
                    <w:left w:val="dotted" w:sz="4" w:space="0" w:color="auto"/>
                    <w:bottom w:val="dotted" w:sz="4" w:space="0" w:color="auto"/>
                    <w:right w:val="dotted" w:sz="4" w:space="0" w:color="auto"/>
                  </w:tcBorders>
                </w:tcPr>
                <w:p w14:paraId="60E132C3" w14:textId="77777777" w:rsidR="00901D07" w:rsidRPr="009C3717" w:rsidRDefault="00901D07" w:rsidP="00B84D20">
                  <w:pPr>
                    <w:jc w:val="left"/>
                    <w:rPr>
                      <w:snapToGrid w:val="0"/>
                      <w:sz w:val="16"/>
                      <w:szCs w:val="18"/>
                      <w:lang w:val="es-419"/>
                    </w:rPr>
                  </w:pPr>
                  <w:r w:rsidRPr="009C3717">
                    <w:rPr>
                      <w:snapToGrid w:val="0"/>
                      <w:sz w:val="16"/>
                      <w:szCs w:val="18"/>
                      <w:lang w:val="es-419"/>
                    </w:rPr>
                    <w:t>2017</w:t>
                  </w:r>
                </w:p>
              </w:tc>
              <w:tc>
                <w:tcPr>
                  <w:tcW w:w="870" w:type="dxa"/>
                  <w:tcBorders>
                    <w:top w:val="dotted" w:sz="4" w:space="0" w:color="auto"/>
                    <w:left w:val="dotted" w:sz="4" w:space="0" w:color="auto"/>
                    <w:bottom w:val="dotted" w:sz="4" w:space="0" w:color="auto"/>
                    <w:right w:val="dotted" w:sz="4" w:space="0" w:color="auto"/>
                  </w:tcBorders>
                  <w:shd w:val="clear" w:color="auto" w:fill="auto"/>
                </w:tcPr>
                <w:p w14:paraId="3A65552E" w14:textId="77777777" w:rsidR="00901D07" w:rsidRPr="009C3717" w:rsidRDefault="00901D07" w:rsidP="00B84D20">
                  <w:pPr>
                    <w:jc w:val="center"/>
                    <w:rPr>
                      <w:snapToGrid w:val="0"/>
                      <w:sz w:val="16"/>
                      <w:szCs w:val="18"/>
                      <w:lang w:val="es-419"/>
                    </w:rPr>
                  </w:pPr>
                  <w:r w:rsidRPr="009C3717">
                    <w:rPr>
                      <w:snapToGrid w:val="0"/>
                      <w:sz w:val="16"/>
                      <w:szCs w:val="18"/>
                      <w:lang w:val="es-419"/>
                    </w:rPr>
                    <w:t>33%</w:t>
                  </w:r>
                </w:p>
              </w:tc>
              <w:tc>
                <w:tcPr>
                  <w:tcW w:w="871" w:type="dxa"/>
                  <w:tcBorders>
                    <w:top w:val="dotted" w:sz="4" w:space="0" w:color="auto"/>
                    <w:left w:val="dotted" w:sz="4" w:space="0" w:color="auto"/>
                    <w:bottom w:val="dotted" w:sz="4" w:space="0" w:color="auto"/>
                    <w:right w:val="dotted" w:sz="4" w:space="0" w:color="auto"/>
                  </w:tcBorders>
                  <w:shd w:val="clear" w:color="auto" w:fill="auto"/>
                </w:tcPr>
                <w:p w14:paraId="5C81A698" w14:textId="77777777" w:rsidR="00901D07" w:rsidRPr="009C3717" w:rsidRDefault="00901D07" w:rsidP="00B84D20">
                  <w:pPr>
                    <w:jc w:val="center"/>
                    <w:rPr>
                      <w:snapToGrid w:val="0"/>
                      <w:sz w:val="16"/>
                      <w:szCs w:val="18"/>
                      <w:lang w:val="es-419"/>
                    </w:rPr>
                  </w:pPr>
                  <w:r w:rsidRPr="009C3717">
                    <w:rPr>
                      <w:snapToGrid w:val="0"/>
                      <w:sz w:val="16"/>
                      <w:szCs w:val="18"/>
                      <w:lang w:val="es-419"/>
                    </w:rPr>
                    <w:t>0,5%</w:t>
                  </w:r>
                </w:p>
              </w:tc>
              <w:tc>
                <w:tcPr>
                  <w:tcW w:w="870" w:type="dxa"/>
                  <w:tcBorders>
                    <w:top w:val="dotted" w:sz="4" w:space="0" w:color="auto"/>
                    <w:left w:val="dotted" w:sz="4" w:space="0" w:color="auto"/>
                    <w:bottom w:val="dotted" w:sz="4" w:space="0" w:color="auto"/>
                    <w:right w:val="dotted" w:sz="4" w:space="0" w:color="auto"/>
                  </w:tcBorders>
                  <w:shd w:val="clear" w:color="auto" w:fill="auto"/>
                </w:tcPr>
                <w:p w14:paraId="74E0E9BC" w14:textId="77777777" w:rsidR="00901D07" w:rsidRPr="009C3717" w:rsidRDefault="00901D07" w:rsidP="00B84D20">
                  <w:pPr>
                    <w:jc w:val="center"/>
                    <w:rPr>
                      <w:snapToGrid w:val="0"/>
                      <w:sz w:val="16"/>
                      <w:szCs w:val="18"/>
                      <w:lang w:val="es-419"/>
                    </w:rPr>
                  </w:pPr>
                  <w:r w:rsidRPr="009C3717">
                    <w:rPr>
                      <w:snapToGrid w:val="0"/>
                      <w:sz w:val="16"/>
                      <w:szCs w:val="18"/>
                      <w:lang w:val="es-419"/>
                    </w:rPr>
                    <w:t>11%</w:t>
                  </w:r>
                </w:p>
              </w:tc>
              <w:tc>
                <w:tcPr>
                  <w:tcW w:w="871" w:type="dxa"/>
                  <w:tcBorders>
                    <w:top w:val="dotted" w:sz="4" w:space="0" w:color="auto"/>
                    <w:left w:val="dotted" w:sz="4" w:space="0" w:color="auto"/>
                    <w:bottom w:val="dotted" w:sz="4" w:space="0" w:color="auto"/>
                    <w:right w:val="dotted" w:sz="4" w:space="0" w:color="auto"/>
                  </w:tcBorders>
                  <w:shd w:val="clear" w:color="auto" w:fill="auto"/>
                </w:tcPr>
                <w:p w14:paraId="7373CD4D" w14:textId="77777777" w:rsidR="00901D07" w:rsidRPr="009C3717" w:rsidRDefault="00901D07" w:rsidP="00B84D20">
                  <w:pPr>
                    <w:jc w:val="center"/>
                    <w:rPr>
                      <w:snapToGrid w:val="0"/>
                      <w:sz w:val="16"/>
                      <w:szCs w:val="18"/>
                      <w:lang w:val="es-419"/>
                    </w:rPr>
                  </w:pPr>
                  <w:r w:rsidRPr="009C3717">
                    <w:rPr>
                      <w:snapToGrid w:val="0"/>
                      <w:sz w:val="16"/>
                      <w:szCs w:val="18"/>
                      <w:lang w:val="es-419"/>
                    </w:rPr>
                    <w:t>38%</w:t>
                  </w:r>
                </w:p>
              </w:tc>
              <w:tc>
                <w:tcPr>
                  <w:tcW w:w="871" w:type="dxa"/>
                  <w:tcBorders>
                    <w:top w:val="dotted" w:sz="4" w:space="0" w:color="auto"/>
                    <w:left w:val="dotted" w:sz="4" w:space="0" w:color="auto"/>
                    <w:bottom w:val="dotted" w:sz="4" w:space="0" w:color="auto"/>
                    <w:right w:val="dotted" w:sz="4" w:space="0" w:color="auto"/>
                  </w:tcBorders>
                  <w:shd w:val="clear" w:color="auto" w:fill="auto"/>
                </w:tcPr>
                <w:p w14:paraId="3C97F47D" w14:textId="77777777" w:rsidR="00901D07" w:rsidRPr="009C3717" w:rsidRDefault="00901D07" w:rsidP="00B84D20">
                  <w:pPr>
                    <w:jc w:val="center"/>
                    <w:rPr>
                      <w:snapToGrid w:val="0"/>
                      <w:sz w:val="16"/>
                      <w:szCs w:val="18"/>
                      <w:lang w:val="es-419"/>
                    </w:rPr>
                  </w:pPr>
                  <w:r w:rsidRPr="009C3717">
                    <w:rPr>
                      <w:snapToGrid w:val="0"/>
                      <w:sz w:val="16"/>
                      <w:szCs w:val="18"/>
                      <w:lang w:val="es-419"/>
                    </w:rPr>
                    <w:t>17%</w:t>
                  </w:r>
                </w:p>
              </w:tc>
            </w:tr>
            <w:tr w:rsidR="00901D07" w:rsidRPr="009C3717" w14:paraId="04884FA6" w14:textId="77777777" w:rsidTr="00B84D20">
              <w:trPr>
                <w:cantSplit/>
                <w:jc w:val="center"/>
              </w:trPr>
              <w:tc>
                <w:tcPr>
                  <w:tcW w:w="501" w:type="dxa"/>
                  <w:tcBorders>
                    <w:top w:val="dotted" w:sz="4" w:space="0" w:color="auto"/>
                    <w:left w:val="dotted" w:sz="4" w:space="0" w:color="auto"/>
                    <w:bottom w:val="dotted" w:sz="4" w:space="0" w:color="auto"/>
                    <w:right w:val="dotted" w:sz="4" w:space="0" w:color="auto"/>
                  </w:tcBorders>
                </w:tcPr>
                <w:p w14:paraId="75341181" w14:textId="77777777" w:rsidR="00901D07" w:rsidRPr="009C3717" w:rsidRDefault="00901D07" w:rsidP="00B84D20">
                  <w:pPr>
                    <w:jc w:val="left"/>
                    <w:rPr>
                      <w:snapToGrid w:val="0"/>
                      <w:sz w:val="16"/>
                      <w:szCs w:val="18"/>
                      <w:lang w:val="es-419"/>
                    </w:rPr>
                  </w:pPr>
                  <w:r w:rsidRPr="009C3717">
                    <w:rPr>
                      <w:snapToGrid w:val="0"/>
                      <w:sz w:val="16"/>
                      <w:szCs w:val="18"/>
                      <w:lang w:val="es-419"/>
                    </w:rPr>
                    <w:t>2018</w:t>
                  </w:r>
                </w:p>
              </w:tc>
              <w:tc>
                <w:tcPr>
                  <w:tcW w:w="870" w:type="dxa"/>
                  <w:tcBorders>
                    <w:top w:val="dotted" w:sz="4" w:space="0" w:color="auto"/>
                    <w:left w:val="dotted" w:sz="4" w:space="0" w:color="auto"/>
                    <w:bottom w:val="dotted" w:sz="4" w:space="0" w:color="auto"/>
                    <w:right w:val="dotted" w:sz="4" w:space="0" w:color="auto"/>
                  </w:tcBorders>
                  <w:shd w:val="clear" w:color="auto" w:fill="auto"/>
                </w:tcPr>
                <w:p w14:paraId="699075A0" w14:textId="77777777" w:rsidR="00901D07" w:rsidRPr="009C3717" w:rsidRDefault="00901D07" w:rsidP="00B84D20">
                  <w:pPr>
                    <w:jc w:val="center"/>
                    <w:rPr>
                      <w:snapToGrid w:val="0"/>
                      <w:sz w:val="16"/>
                      <w:szCs w:val="18"/>
                      <w:lang w:val="es-419"/>
                    </w:rPr>
                  </w:pPr>
                  <w:r w:rsidRPr="009C3717">
                    <w:rPr>
                      <w:snapToGrid w:val="0"/>
                      <w:sz w:val="16"/>
                      <w:szCs w:val="18"/>
                      <w:lang w:val="es-419"/>
                    </w:rPr>
                    <w:t>35%</w:t>
                  </w:r>
                </w:p>
              </w:tc>
              <w:tc>
                <w:tcPr>
                  <w:tcW w:w="871" w:type="dxa"/>
                  <w:tcBorders>
                    <w:top w:val="dotted" w:sz="4" w:space="0" w:color="auto"/>
                    <w:left w:val="dotted" w:sz="4" w:space="0" w:color="auto"/>
                    <w:bottom w:val="dotted" w:sz="4" w:space="0" w:color="auto"/>
                    <w:right w:val="dotted" w:sz="4" w:space="0" w:color="auto"/>
                  </w:tcBorders>
                  <w:shd w:val="clear" w:color="auto" w:fill="auto"/>
                </w:tcPr>
                <w:p w14:paraId="65FD6D63" w14:textId="77777777" w:rsidR="00901D07" w:rsidRPr="009C3717" w:rsidRDefault="00901D07" w:rsidP="00B84D20">
                  <w:pPr>
                    <w:jc w:val="center"/>
                    <w:rPr>
                      <w:snapToGrid w:val="0"/>
                      <w:sz w:val="16"/>
                      <w:szCs w:val="18"/>
                      <w:lang w:val="es-419"/>
                    </w:rPr>
                  </w:pPr>
                  <w:r w:rsidRPr="009C3717">
                    <w:rPr>
                      <w:snapToGrid w:val="0"/>
                      <w:sz w:val="16"/>
                      <w:szCs w:val="18"/>
                      <w:lang w:val="es-419"/>
                    </w:rPr>
                    <w:t>0,5%</w:t>
                  </w:r>
                </w:p>
              </w:tc>
              <w:tc>
                <w:tcPr>
                  <w:tcW w:w="870" w:type="dxa"/>
                  <w:tcBorders>
                    <w:top w:val="dotted" w:sz="4" w:space="0" w:color="auto"/>
                    <w:left w:val="dotted" w:sz="4" w:space="0" w:color="auto"/>
                    <w:bottom w:val="dotted" w:sz="4" w:space="0" w:color="auto"/>
                    <w:right w:val="dotted" w:sz="4" w:space="0" w:color="auto"/>
                  </w:tcBorders>
                  <w:shd w:val="clear" w:color="auto" w:fill="auto"/>
                </w:tcPr>
                <w:p w14:paraId="465A6F3E" w14:textId="77777777" w:rsidR="00901D07" w:rsidRPr="009C3717" w:rsidRDefault="00901D07" w:rsidP="00B84D20">
                  <w:pPr>
                    <w:jc w:val="center"/>
                    <w:rPr>
                      <w:snapToGrid w:val="0"/>
                      <w:sz w:val="16"/>
                      <w:szCs w:val="18"/>
                      <w:lang w:val="es-419"/>
                    </w:rPr>
                  </w:pPr>
                  <w:r w:rsidRPr="009C3717">
                    <w:rPr>
                      <w:snapToGrid w:val="0"/>
                      <w:sz w:val="16"/>
                      <w:szCs w:val="18"/>
                      <w:lang w:val="es-419"/>
                    </w:rPr>
                    <w:t>12%</w:t>
                  </w:r>
                </w:p>
              </w:tc>
              <w:tc>
                <w:tcPr>
                  <w:tcW w:w="871" w:type="dxa"/>
                  <w:tcBorders>
                    <w:top w:val="dotted" w:sz="4" w:space="0" w:color="auto"/>
                    <w:left w:val="dotted" w:sz="4" w:space="0" w:color="auto"/>
                    <w:bottom w:val="dotted" w:sz="4" w:space="0" w:color="auto"/>
                    <w:right w:val="dotted" w:sz="4" w:space="0" w:color="auto"/>
                  </w:tcBorders>
                  <w:shd w:val="clear" w:color="auto" w:fill="auto"/>
                </w:tcPr>
                <w:p w14:paraId="166A762B" w14:textId="77777777" w:rsidR="00901D07" w:rsidRPr="009C3717" w:rsidRDefault="00901D07" w:rsidP="00B84D20">
                  <w:pPr>
                    <w:jc w:val="center"/>
                    <w:rPr>
                      <w:snapToGrid w:val="0"/>
                      <w:sz w:val="16"/>
                      <w:szCs w:val="18"/>
                      <w:lang w:val="es-419"/>
                    </w:rPr>
                  </w:pPr>
                  <w:r w:rsidRPr="009C3717">
                    <w:rPr>
                      <w:snapToGrid w:val="0"/>
                      <w:sz w:val="16"/>
                      <w:szCs w:val="18"/>
                      <w:lang w:val="es-419"/>
                    </w:rPr>
                    <w:t>33%</w:t>
                  </w:r>
                </w:p>
              </w:tc>
              <w:tc>
                <w:tcPr>
                  <w:tcW w:w="871" w:type="dxa"/>
                  <w:tcBorders>
                    <w:top w:val="dotted" w:sz="4" w:space="0" w:color="auto"/>
                    <w:left w:val="dotted" w:sz="4" w:space="0" w:color="auto"/>
                    <w:bottom w:val="dotted" w:sz="4" w:space="0" w:color="auto"/>
                    <w:right w:val="dotted" w:sz="4" w:space="0" w:color="auto"/>
                  </w:tcBorders>
                  <w:shd w:val="clear" w:color="auto" w:fill="auto"/>
                </w:tcPr>
                <w:p w14:paraId="0D43FE88" w14:textId="77777777" w:rsidR="00901D07" w:rsidRPr="009C3717" w:rsidRDefault="00901D07" w:rsidP="00B84D20">
                  <w:pPr>
                    <w:jc w:val="center"/>
                    <w:rPr>
                      <w:snapToGrid w:val="0"/>
                      <w:sz w:val="16"/>
                      <w:szCs w:val="18"/>
                      <w:lang w:val="es-419"/>
                    </w:rPr>
                  </w:pPr>
                  <w:r w:rsidRPr="009C3717">
                    <w:rPr>
                      <w:snapToGrid w:val="0"/>
                      <w:sz w:val="16"/>
                      <w:szCs w:val="18"/>
                      <w:lang w:val="es-419"/>
                    </w:rPr>
                    <w:t>20%</w:t>
                  </w:r>
                </w:p>
              </w:tc>
            </w:tr>
            <w:tr w:rsidR="00901D07" w:rsidRPr="009C3717" w14:paraId="7B9CE4D8" w14:textId="77777777" w:rsidTr="00B84D20">
              <w:trPr>
                <w:cantSplit/>
                <w:jc w:val="center"/>
              </w:trPr>
              <w:tc>
                <w:tcPr>
                  <w:tcW w:w="501" w:type="dxa"/>
                  <w:tcBorders>
                    <w:top w:val="dotted" w:sz="4" w:space="0" w:color="auto"/>
                    <w:left w:val="dotted" w:sz="4" w:space="0" w:color="auto"/>
                    <w:bottom w:val="dotted" w:sz="4" w:space="0" w:color="auto"/>
                    <w:right w:val="dotted" w:sz="4" w:space="0" w:color="auto"/>
                  </w:tcBorders>
                  <w:shd w:val="clear" w:color="auto" w:fill="auto"/>
                </w:tcPr>
                <w:p w14:paraId="7C64352B" w14:textId="77777777" w:rsidR="00901D07" w:rsidRPr="009C3717" w:rsidRDefault="00901D07" w:rsidP="00B84D20">
                  <w:pPr>
                    <w:jc w:val="left"/>
                    <w:rPr>
                      <w:snapToGrid w:val="0"/>
                      <w:sz w:val="16"/>
                      <w:szCs w:val="18"/>
                      <w:lang w:val="es-419"/>
                    </w:rPr>
                  </w:pPr>
                  <w:r w:rsidRPr="009C3717">
                    <w:rPr>
                      <w:snapToGrid w:val="0"/>
                      <w:sz w:val="16"/>
                      <w:szCs w:val="18"/>
                      <w:lang w:val="es-419"/>
                    </w:rPr>
                    <w:t>2019</w:t>
                  </w:r>
                </w:p>
              </w:tc>
              <w:tc>
                <w:tcPr>
                  <w:tcW w:w="870" w:type="dxa"/>
                  <w:tcBorders>
                    <w:top w:val="dotted" w:sz="4" w:space="0" w:color="auto"/>
                    <w:left w:val="dotted" w:sz="4" w:space="0" w:color="auto"/>
                    <w:bottom w:val="dotted" w:sz="4" w:space="0" w:color="auto"/>
                    <w:right w:val="dotted" w:sz="4" w:space="0" w:color="auto"/>
                  </w:tcBorders>
                  <w:shd w:val="clear" w:color="auto" w:fill="auto"/>
                </w:tcPr>
                <w:p w14:paraId="2B58B6B9" w14:textId="77777777" w:rsidR="00901D07" w:rsidRPr="009C3717" w:rsidRDefault="00901D07" w:rsidP="00B84D20">
                  <w:pPr>
                    <w:jc w:val="center"/>
                    <w:rPr>
                      <w:snapToGrid w:val="0"/>
                      <w:sz w:val="16"/>
                      <w:szCs w:val="18"/>
                      <w:lang w:val="es-419"/>
                    </w:rPr>
                  </w:pPr>
                  <w:r w:rsidRPr="009C3717">
                    <w:rPr>
                      <w:snapToGrid w:val="0"/>
                      <w:sz w:val="16"/>
                      <w:szCs w:val="18"/>
                      <w:lang w:val="es-419"/>
                    </w:rPr>
                    <w:t>34,2%</w:t>
                  </w:r>
                </w:p>
              </w:tc>
              <w:tc>
                <w:tcPr>
                  <w:tcW w:w="871" w:type="dxa"/>
                  <w:tcBorders>
                    <w:top w:val="dotted" w:sz="4" w:space="0" w:color="auto"/>
                    <w:left w:val="dotted" w:sz="4" w:space="0" w:color="auto"/>
                    <w:bottom w:val="dotted" w:sz="4" w:space="0" w:color="auto"/>
                    <w:right w:val="dotted" w:sz="4" w:space="0" w:color="auto"/>
                  </w:tcBorders>
                  <w:shd w:val="clear" w:color="auto" w:fill="auto"/>
                </w:tcPr>
                <w:p w14:paraId="056693AE" w14:textId="77777777" w:rsidR="00901D07" w:rsidRPr="009C3717" w:rsidRDefault="00901D07" w:rsidP="00B84D20">
                  <w:pPr>
                    <w:jc w:val="center"/>
                    <w:rPr>
                      <w:snapToGrid w:val="0"/>
                      <w:sz w:val="16"/>
                      <w:szCs w:val="18"/>
                      <w:lang w:val="es-419"/>
                    </w:rPr>
                  </w:pPr>
                  <w:r w:rsidRPr="009C3717">
                    <w:rPr>
                      <w:snapToGrid w:val="0"/>
                      <w:sz w:val="16"/>
                      <w:szCs w:val="18"/>
                      <w:lang w:val="es-419"/>
                    </w:rPr>
                    <w:t>0,6%</w:t>
                  </w:r>
                </w:p>
              </w:tc>
              <w:tc>
                <w:tcPr>
                  <w:tcW w:w="870" w:type="dxa"/>
                  <w:tcBorders>
                    <w:top w:val="dotted" w:sz="4" w:space="0" w:color="auto"/>
                    <w:left w:val="dotted" w:sz="4" w:space="0" w:color="auto"/>
                    <w:bottom w:val="dotted" w:sz="4" w:space="0" w:color="auto"/>
                    <w:right w:val="dotted" w:sz="4" w:space="0" w:color="auto"/>
                  </w:tcBorders>
                  <w:shd w:val="clear" w:color="auto" w:fill="auto"/>
                </w:tcPr>
                <w:p w14:paraId="4B3C1DBA" w14:textId="77777777" w:rsidR="00901D07" w:rsidRPr="009C3717" w:rsidRDefault="00901D07" w:rsidP="00B84D20">
                  <w:pPr>
                    <w:jc w:val="center"/>
                    <w:rPr>
                      <w:snapToGrid w:val="0"/>
                      <w:sz w:val="16"/>
                      <w:szCs w:val="18"/>
                      <w:lang w:val="es-419"/>
                    </w:rPr>
                  </w:pPr>
                  <w:r w:rsidRPr="009C3717">
                    <w:rPr>
                      <w:snapToGrid w:val="0"/>
                      <w:sz w:val="16"/>
                      <w:szCs w:val="18"/>
                      <w:lang w:val="es-419"/>
                    </w:rPr>
                    <w:t>9,6%</w:t>
                  </w:r>
                </w:p>
              </w:tc>
              <w:tc>
                <w:tcPr>
                  <w:tcW w:w="871" w:type="dxa"/>
                  <w:tcBorders>
                    <w:top w:val="dotted" w:sz="4" w:space="0" w:color="auto"/>
                    <w:left w:val="dotted" w:sz="4" w:space="0" w:color="auto"/>
                    <w:bottom w:val="dotted" w:sz="4" w:space="0" w:color="auto"/>
                    <w:right w:val="dotted" w:sz="4" w:space="0" w:color="auto"/>
                  </w:tcBorders>
                  <w:shd w:val="clear" w:color="auto" w:fill="auto"/>
                </w:tcPr>
                <w:p w14:paraId="5C4D4628" w14:textId="77777777" w:rsidR="00901D07" w:rsidRPr="009C3717" w:rsidRDefault="00901D07" w:rsidP="00B84D20">
                  <w:pPr>
                    <w:jc w:val="center"/>
                    <w:rPr>
                      <w:snapToGrid w:val="0"/>
                      <w:sz w:val="16"/>
                      <w:szCs w:val="18"/>
                      <w:lang w:val="es-419"/>
                    </w:rPr>
                  </w:pPr>
                  <w:r w:rsidRPr="009C3717">
                    <w:rPr>
                      <w:snapToGrid w:val="0"/>
                      <w:sz w:val="16"/>
                      <w:szCs w:val="18"/>
                      <w:lang w:val="es-419"/>
                    </w:rPr>
                    <w:t>36,8%</w:t>
                  </w:r>
                </w:p>
              </w:tc>
              <w:tc>
                <w:tcPr>
                  <w:tcW w:w="871" w:type="dxa"/>
                  <w:tcBorders>
                    <w:top w:val="dotted" w:sz="4" w:space="0" w:color="auto"/>
                    <w:left w:val="dotted" w:sz="4" w:space="0" w:color="auto"/>
                    <w:bottom w:val="dotted" w:sz="4" w:space="0" w:color="auto"/>
                    <w:right w:val="dotted" w:sz="4" w:space="0" w:color="auto"/>
                  </w:tcBorders>
                  <w:shd w:val="clear" w:color="auto" w:fill="auto"/>
                </w:tcPr>
                <w:p w14:paraId="1B89415A" w14:textId="77777777" w:rsidR="00901D07" w:rsidRPr="009C3717" w:rsidRDefault="00901D07" w:rsidP="00B84D20">
                  <w:pPr>
                    <w:jc w:val="center"/>
                    <w:rPr>
                      <w:snapToGrid w:val="0"/>
                      <w:sz w:val="16"/>
                      <w:szCs w:val="18"/>
                      <w:lang w:val="es-419"/>
                    </w:rPr>
                  </w:pPr>
                  <w:r w:rsidRPr="009C3717">
                    <w:rPr>
                      <w:snapToGrid w:val="0"/>
                      <w:sz w:val="16"/>
                      <w:szCs w:val="18"/>
                      <w:lang w:val="es-419"/>
                    </w:rPr>
                    <w:t>18,6%</w:t>
                  </w:r>
                </w:p>
              </w:tc>
            </w:tr>
          </w:tbl>
          <w:p w14:paraId="4D0439CA" w14:textId="77777777" w:rsidR="00901D07" w:rsidRPr="009C3717" w:rsidRDefault="00901D07" w:rsidP="00B84D20">
            <w:pPr>
              <w:tabs>
                <w:tab w:val="left" w:pos="2410"/>
                <w:tab w:val="left" w:pos="4536"/>
                <w:tab w:val="left" w:pos="9072"/>
              </w:tabs>
              <w:jc w:val="center"/>
              <w:rPr>
                <w:sz w:val="16"/>
                <w:szCs w:val="18"/>
                <w:lang w:val="es-419"/>
              </w:rPr>
            </w:pPr>
          </w:p>
        </w:tc>
        <w:tc>
          <w:tcPr>
            <w:tcW w:w="5217" w:type="dxa"/>
          </w:tcPr>
          <w:p w14:paraId="3629D605" w14:textId="77777777" w:rsidR="00901D07" w:rsidRPr="009C3717" w:rsidRDefault="00901D07" w:rsidP="00B84D20">
            <w:pPr>
              <w:jc w:val="center"/>
              <w:rPr>
                <w:i/>
                <w:sz w:val="16"/>
                <w:szCs w:val="18"/>
                <w:lang w:val="es-419"/>
              </w:rPr>
            </w:pPr>
            <w:r w:rsidRPr="009C3717">
              <w:rPr>
                <w:i/>
                <w:snapToGrid w:val="0"/>
                <w:sz w:val="16"/>
                <w:szCs w:val="18"/>
                <w:lang w:val="es-419"/>
              </w:rPr>
              <w:t>Títulos concedidos por tipo de cultivo:</w:t>
            </w:r>
          </w:p>
          <w:p w14:paraId="7E045D46" w14:textId="77777777" w:rsidR="00901D07" w:rsidRPr="009C3717" w:rsidRDefault="00901D07" w:rsidP="00B84D20">
            <w:pPr>
              <w:jc w:val="center"/>
              <w:rPr>
                <w:sz w:val="16"/>
                <w:szCs w:val="18"/>
                <w:lang w:val="es-419"/>
              </w:rPr>
            </w:pPr>
          </w:p>
          <w:tbl>
            <w:tblPr>
              <w:tblW w:w="48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Look w:val="0000" w:firstRow="0" w:lastRow="0" w:firstColumn="0" w:lastColumn="0" w:noHBand="0" w:noVBand="0"/>
            </w:tblPr>
            <w:tblGrid>
              <w:gridCol w:w="474"/>
              <w:gridCol w:w="817"/>
              <w:gridCol w:w="826"/>
              <w:gridCol w:w="790"/>
              <w:gridCol w:w="1061"/>
              <w:gridCol w:w="835"/>
            </w:tblGrid>
            <w:tr w:rsidR="00901D07" w:rsidRPr="009C3717" w14:paraId="479490F6" w14:textId="77777777" w:rsidTr="00B84D20">
              <w:trPr>
                <w:cantSplit/>
                <w:jc w:val="center"/>
              </w:trPr>
              <w:tc>
                <w:tcPr>
                  <w:tcW w:w="501" w:type="dxa"/>
                  <w:vAlign w:val="bottom"/>
                </w:tcPr>
                <w:p w14:paraId="087B3002" w14:textId="77777777" w:rsidR="00901D07" w:rsidRPr="009C3717" w:rsidRDefault="00901D07" w:rsidP="00B84D20">
                  <w:pPr>
                    <w:jc w:val="left"/>
                    <w:rPr>
                      <w:snapToGrid w:val="0"/>
                      <w:sz w:val="16"/>
                      <w:szCs w:val="18"/>
                      <w:lang w:val="es-419" w:eastAsia="ja-JP"/>
                    </w:rPr>
                  </w:pPr>
                </w:p>
              </w:tc>
              <w:tc>
                <w:tcPr>
                  <w:tcW w:w="4302" w:type="dxa"/>
                  <w:gridSpan w:val="5"/>
                  <w:vAlign w:val="bottom"/>
                </w:tcPr>
                <w:p w14:paraId="78ED6DA7" w14:textId="77777777" w:rsidR="00901D07" w:rsidRPr="009C3717" w:rsidRDefault="00901D07" w:rsidP="00B84D20">
                  <w:pPr>
                    <w:jc w:val="center"/>
                    <w:rPr>
                      <w:snapToGrid w:val="0"/>
                      <w:sz w:val="16"/>
                      <w:szCs w:val="18"/>
                      <w:lang w:val="es-419"/>
                    </w:rPr>
                  </w:pPr>
                  <w:r w:rsidRPr="009C3717">
                    <w:rPr>
                      <w:snapToGrid w:val="0"/>
                      <w:sz w:val="16"/>
                      <w:szCs w:val="18"/>
                      <w:lang w:val="es-419"/>
                    </w:rPr>
                    <w:t>Tipo de cultivo</w:t>
                  </w:r>
                </w:p>
              </w:tc>
            </w:tr>
            <w:tr w:rsidR="00901D07" w:rsidRPr="009C3717" w14:paraId="6580EC1C" w14:textId="77777777" w:rsidTr="00B84D20">
              <w:trPr>
                <w:cantSplit/>
                <w:jc w:val="center"/>
              </w:trPr>
              <w:tc>
                <w:tcPr>
                  <w:tcW w:w="501" w:type="dxa"/>
                  <w:vAlign w:val="bottom"/>
                </w:tcPr>
                <w:p w14:paraId="2989F96C" w14:textId="77777777" w:rsidR="00901D07" w:rsidRPr="009C3717" w:rsidRDefault="00901D07" w:rsidP="00B84D20">
                  <w:pPr>
                    <w:jc w:val="left"/>
                    <w:rPr>
                      <w:snapToGrid w:val="0"/>
                      <w:sz w:val="16"/>
                      <w:szCs w:val="18"/>
                      <w:lang w:val="es-419"/>
                    </w:rPr>
                  </w:pPr>
                  <w:r w:rsidRPr="009C3717">
                    <w:rPr>
                      <w:snapToGrid w:val="0"/>
                      <w:sz w:val="16"/>
                      <w:szCs w:val="18"/>
                      <w:lang w:val="es-419"/>
                    </w:rPr>
                    <w:t>Año</w:t>
                  </w:r>
                </w:p>
              </w:tc>
              <w:tc>
                <w:tcPr>
                  <w:tcW w:w="860" w:type="dxa"/>
                  <w:tcBorders>
                    <w:bottom w:val="dotted" w:sz="4" w:space="0" w:color="auto"/>
                  </w:tcBorders>
                  <w:vAlign w:val="bottom"/>
                </w:tcPr>
                <w:p w14:paraId="2D3265B9" w14:textId="77777777" w:rsidR="00901D07" w:rsidRPr="009C3717" w:rsidRDefault="00901D07" w:rsidP="00B84D20">
                  <w:pPr>
                    <w:jc w:val="center"/>
                    <w:rPr>
                      <w:snapToGrid w:val="0"/>
                      <w:sz w:val="16"/>
                      <w:szCs w:val="18"/>
                      <w:lang w:val="es-419"/>
                    </w:rPr>
                  </w:pPr>
                  <w:r w:rsidRPr="009C3717">
                    <w:rPr>
                      <w:snapToGrid w:val="0"/>
                      <w:sz w:val="16"/>
                      <w:szCs w:val="18"/>
                      <w:lang w:val="es-419"/>
                    </w:rPr>
                    <w:t>Agrícolas</w:t>
                  </w:r>
                </w:p>
              </w:tc>
              <w:tc>
                <w:tcPr>
                  <w:tcW w:w="860" w:type="dxa"/>
                  <w:tcBorders>
                    <w:bottom w:val="dotted" w:sz="4" w:space="0" w:color="auto"/>
                  </w:tcBorders>
                  <w:vAlign w:val="bottom"/>
                </w:tcPr>
                <w:p w14:paraId="01753A9C" w14:textId="77777777" w:rsidR="00901D07" w:rsidRPr="009C3717" w:rsidRDefault="00901D07" w:rsidP="00B84D20">
                  <w:pPr>
                    <w:jc w:val="center"/>
                    <w:rPr>
                      <w:snapToGrid w:val="0"/>
                      <w:sz w:val="16"/>
                      <w:szCs w:val="18"/>
                      <w:lang w:val="es-419"/>
                    </w:rPr>
                  </w:pPr>
                  <w:r w:rsidRPr="009C3717">
                    <w:rPr>
                      <w:snapToGrid w:val="0"/>
                      <w:sz w:val="16"/>
                      <w:szCs w:val="18"/>
                      <w:lang w:val="es-419"/>
                    </w:rPr>
                    <w:t>Árboles forestales</w:t>
                  </w:r>
                </w:p>
              </w:tc>
              <w:tc>
                <w:tcPr>
                  <w:tcW w:w="861" w:type="dxa"/>
                  <w:tcBorders>
                    <w:bottom w:val="dotted" w:sz="4" w:space="0" w:color="auto"/>
                  </w:tcBorders>
                  <w:vAlign w:val="bottom"/>
                </w:tcPr>
                <w:p w14:paraId="09562254" w14:textId="77777777" w:rsidR="00901D07" w:rsidRPr="009C3717" w:rsidRDefault="00901D07" w:rsidP="00B84D20">
                  <w:pPr>
                    <w:jc w:val="center"/>
                    <w:rPr>
                      <w:snapToGrid w:val="0"/>
                      <w:sz w:val="16"/>
                      <w:szCs w:val="18"/>
                      <w:lang w:val="es-419"/>
                    </w:rPr>
                  </w:pPr>
                  <w:r w:rsidRPr="009C3717">
                    <w:rPr>
                      <w:snapToGrid w:val="0"/>
                      <w:sz w:val="16"/>
                      <w:szCs w:val="18"/>
                      <w:lang w:val="es-419"/>
                    </w:rPr>
                    <w:t>Frutales</w:t>
                  </w:r>
                </w:p>
              </w:tc>
              <w:tc>
                <w:tcPr>
                  <w:tcW w:w="860" w:type="dxa"/>
                  <w:tcBorders>
                    <w:bottom w:val="dotted" w:sz="4" w:space="0" w:color="auto"/>
                  </w:tcBorders>
                  <w:vAlign w:val="bottom"/>
                </w:tcPr>
                <w:p w14:paraId="486FB813" w14:textId="77777777" w:rsidR="00901D07" w:rsidRPr="009C3717" w:rsidRDefault="00901D07" w:rsidP="00B84D20">
                  <w:pPr>
                    <w:jc w:val="center"/>
                    <w:rPr>
                      <w:snapToGrid w:val="0"/>
                      <w:sz w:val="16"/>
                      <w:szCs w:val="18"/>
                      <w:lang w:val="es-419"/>
                    </w:rPr>
                  </w:pPr>
                  <w:r w:rsidRPr="009C3717">
                    <w:rPr>
                      <w:snapToGrid w:val="0"/>
                      <w:sz w:val="16"/>
                      <w:szCs w:val="18"/>
                      <w:lang w:val="es-419"/>
                    </w:rPr>
                    <w:t>Ornamentales</w:t>
                  </w:r>
                </w:p>
              </w:tc>
              <w:tc>
                <w:tcPr>
                  <w:tcW w:w="861" w:type="dxa"/>
                  <w:tcBorders>
                    <w:bottom w:val="dotted" w:sz="4" w:space="0" w:color="auto"/>
                  </w:tcBorders>
                  <w:vAlign w:val="bottom"/>
                </w:tcPr>
                <w:p w14:paraId="00F581CB" w14:textId="77777777" w:rsidR="00901D07" w:rsidRPr="009C3717" w:rsidRDefault="00901D07" w:rsidP="00B84D20">
                  <w:pPr>
                    <w:jc w:val="center"/>
                    <w:rPr>
                      <w:snapToGrid w:val="0"/>
                      <w:sz w:val="16"/>
                      <w:szCs w:val="18"/>
                      <w:lang w:val="es-419"/>
                    </w:rPr>
                  </w:pPr>
                  <w:r w:rsidRPr="009C3717">
                    <w:rPr>
                      <w:snapToGrid w:val="0"/>
                      <w:sz w:val="16"/>
                      <w:szCs w:val="18"/>
                      <w:lang w:val="es-419"/>
                    </w:rPr>
                    <w:t>Hortícolas</w:t>
                  </w:r>
                </w:p>
              </w:tc>
            </w:tr>
            <w:tr w:rsidR="00901D07" w:rsidRPr="009C3717" w14:paraId="7A66D7B4" w14:textId="77777777" w:rsidTr="00B84D20">
              <w:trPr>
                <w:cantSplit/>
                <w:jc w:val="center"/>
              </w:trPr>
              <w:tc>
                <w:tcPr>
                  <w:tcW w:w="501" w:type="dxa"/>
                </w:tcPr>
                <w:p w14:paraId="1DEEE430" w14:textId="77777777" w:rsidR="00901D07" w:rsidRPr="009C3717" w:rsidRDefault="00901D07" w:rsidP="00B84D20">
                  <w:pPr>
                    <w:jc w:val="left"/>
                    <w:rPr>
                      <w:snapToGrid w:val="0"/>
                      <w:sz w:val="16"/>
                      <w:lang w:val="es-419"/>
                    </w:rPr>
                  </w:pPr>
                  <w:r w:rsidRPr="009C3717">
                    <w:rPr>
                      <w:snapToGrid w:val="0"/>
                      <w:sz w:val="16"/>
                      <w:lang w:val="es-419"/>
                    </w:rPr>
                    <w:t>2012</w:t>
                  </w:r>
                </w:p>
              </w:tc>
              <w:tc>
                <w:tcPr>
                  <w:tcW w:w="860" w:type="dxa"/>
                </w:tcPr>
                <w:p w14:paraId="70B4C799" w14:textId="77777777" w:rsidR="00901D07" w:rsidRPr="009C3717" w:rsidRDefault="00901D07" w:rsidP="00B84D20">
                  <w:pPr>
                    <w:jc w:val="center"/>
                    <w:rPr>
                      <w:snapToGrid w:val="0"/>
                      <w:sz w:val="16"/>
                      <w:lang w:val="es-419"/>
                    </w:rPr>
                  </w:pPr>
                  <w:r w:rsidRPr="009C3717">
                    <w:rPr>
                      <w:snapToGrid w:val="0"/>
                      <w:sz w:val="16"/>
                      <w:lang w:val="es-419"/>
                    </w:rPr>
                    <w:t>26%</w:t>
                  </w:r>
                </w:p>
              </w:tc>
              <w:tc>
                <w:tcPr>
                  <w:tcW w:w="860" w:type="dxa"/>
                </w:tcPr>
                <w:p w14:paraId="625A2154" w14:textId="77777777" w:rsidR="00901D07" w:rsidRPr="009C3717" w:rsidRDefault="00901D07" w:rsidP="00B84D20">
                  <w:pPr>
                    <w:jc w:val="center"/>
                    <w:rPr>
                      <w:snapToGrid w:val="0"/>
                      <w:sz w:val="16"/>
                      <w:lang w:val="es-419"/>
                    </w:rPr>
                  </w:pPr>
                  <w:r w:rsidRPr="009C3717">
                    <w:rPr>
                      <w:snapToGrid w:val="0"/>
                      <w:sz w:val="16"/>
                      <w:lang w:val="es-419"/>
                    </w:rPr>
                    <w:t>0,7%</w:t>
                  </w:r>
                </w:p>
              </w:tc>
              <w:tc>
                <w:tcPr>
                  <w:tcW w:w="861" w:type="dxa"/>
                </w:tcPr>
                <w:p w14:paraId="36BD9152" w14:textId="77777777" w:rsidR="00901D07" w:rsidRPr="009C3717" w:rsidRDefault="00901D07" w:rsidP="00B84D20">
                  <w:pPr>
                    <w:jc w:val="center"/>
                    <w:rPr>
                      <w:snapToGrid w:val="0"/>
                      <w:sz w:val="16"/>
                      <w:lang w:val="es-419"/>
                    </w:rPr>
                  </w:pPr>
                  <w:r w:rsidRPr="009C3717">
                    <w:rPr>
                      <w:snapToGrid w:val="0"/>
                      <w:sz w:val="16"/>
                      <w:lang w:val="es-419"/>
                    </w:rPr>
                    <w:t>9%</w:t>
                  </w:r>
                </w:p>
              </w:tc>
              <w:tc>
                <w:tcPr>
                  <w:tcW w:w="860" w:type="dxa"/>
                </w:tcPr>
                <w:p w14:paraId="217CCFA8" w14:textId="77777777" w:rsidR="00901D07" w:rsidRPr="009C3717" w:rsidRDefault="00901D07" w:rsidP="00B84D20">
                  <w:pPr>
                    <w:jc w:val="center"/>
                    <w:rPr>
                      <w:snapToGrid w:val="0"/>
                      <w:sz w:val="16"/>
                      <w:lang w:val="es-419"/>
                    </w:rPr>
                  </w:pPr>
                  <w:r w:rsidRPr="009C3717">
                    <w:rPr>
                      <w:snapToGrid w:val="0"/>
                      <w:sz w:val="16"/>
                      <w:lang w:val="es-419"/>
                    </w:rPr>
                    <w:t>48%</w:t>
                  </w:r>
                </w:p>
              </w:tc>
              <w:tc>
                <w:tcPr>
                  <w:tcW w:w="861" w:type="dxa"/>
                </w:tcPr>
                <w:p w14:paraId="4C3723D7" w14:textId="77777777" w:rsidR="00901D07" w:rsidRPr="009C3717" w:rsidRDefault="00901D07" w:rsidP="00B84D20">
                  <w:pPr>
                    <w:jc w:val="center"/>
                    <w:rPr>
                      <w:snapToGrid w:val="0"/>
                      <w:sz w:val="16"/>
                      <w:lang w:val="es-419"/>
                    </w:rPr>
                  </w:pPr>
                  <w:r w:rsidRPr="009C3717">
                    <w:rPr>
                      <w:snapToGrid w:val="0"/>
                      <w:sz w:val="16"/>
                      <w:lang w:val="es-419"/>
                    </w:rPr>
                    <w:t>15%</w:t>
                  </w:r>
                </w:p>
              </w:tc>
            </w:tr>
            <w:tr w:rsidR="00901D07" w:rsidRPr="009C3717" w14:paraId="62D7AC03" w14:textId="77777777" w:rsidTr="00B84D20">
              <w:trPr>
                <w:cantSplit/>
                <w:jc w:val="center"/>
              </w:trPr>
              <w:tc>
                <w:tcPr>
                  <w:tcW w:w="501" w:type="dxa"/>
                </w:tcPr>
                <w:p w14:paraId="566E041C" w14:textId="77777777" w:rsidR="00901D07" w:rsidRPr="009C3717" w:rsidRDefault="00901D07" w:rsidP="00B84D20">
                  <w:pPr>
                    <w:jc w:val="left"/>
                    <w:rPr>
                      <w:snapToGrid w:val="0"/>
                      <w:sz w:val="16"/>
                      <w:szCs w:val="18"/>
                      <w:lang w:val="es-419"/>
                    </w:rPr>
                  </w:pPr>
                  <w:r w:rsidRPr="009C3717">
                    <w:rPr>
                      <w:snapToGrid w:val="0"/>
                      <w:sz w:val="16"/>
                      <w:szCs w:val="18"/>
                      <w:lang w:val="es-419"/>
                    </w:rPr>
                    <w:t>2013</w:t>
                  </w:r>
                </w:p>
              </w:tc>
              <w:tc>
                <w:tcPr>
                  <w:tcW w:w="860" w:type="dxa"/>
                </w:tcPr>
                <w:p w14:paraId="55A0796B" w14:textId="77777777" w:rsidR="00901D07" w:rsidRPr="009C3717" w:rsidRDefault="00901D07" w:rsidP="00B84D20">
                  <w:pPr>
                    <w:jc w:val="center"/>
                    <w:rPr>
                      <w:snapToGrid w:val="0"/>
                      <w:sz w:val="16"/>
                      <w:szCs w:val="18"/>
                      <w:lang w:val="es-419"/>
                    </w:rPr>
                  </w:pPr>
                  <w:r w:rsidRPr="009C3717">
                    <w:rPr>
                      <w:snapToGrid w:val="0"/>
                      <w:sz w:val="16"/>
                      <w:szCs w:val="18"/>
                      <w:lang w:val="es-419"/>
                    </w:rPr>
                    <w:t>34%</w:t>
                  </w:r>
                </w:p>
              </w:tc>
              <w:tc>
                <w:tcPr>
                  <w:tcW w:w="860" w:type="dxa"/>
                </w:tcPr>
                <w:p w14:paraId="085ED025" w14:textId="77777777" w:rsidR="00901D07" w:rsidRPr="009C3717" w:rsidRDefault="00901D07" w:rsidP="00B84D20">
                  <w:pPr>
                    <w:jc w:val="center"/>
                    <w:rPr>
                      <w:snapToGrid w:val="0"/>
                      <w:sz w:val="16"/>
                      <w:szCs w:val="18"/>
                      <w:lang w:val="es-419"/>
                    </w:rPr>
                  </w:pPr>
                  <w:r w:rsidRPr="009C3717">
                    <w:rPr>
                      <w:snapToGrid w:val="0"/>
                      <w:sz w:val="16"/>
                      <w:szCs w:val="18"/>
                      <w:lang w:val="es-419"/>
                    </w:rPr>
                    <w:t>0,7%</w:t>
                  </w:r>
                </w:p>
              </w:tc>
              <w:tc>
                <w:tcPr>
                  <w:tcW w:w="861" w:type="dxa"/>
                </w:tcPr>
                <w:p w14:paraId="3863DFDA" w14:textId="77777777" w:rsidR="00901D07" w:rsidRPr="009C3717" w:rsidRDefault="00901D07" w:rsidP="00B84D20">
                  <w:pPr>
                    <w:jc w:val="center"/>
                    <w:rPr>
                      <w:snapToGrid w:val="0"/>
                      <w:sz w:val="16"/>
                      <w:szCs w:val="18"/>
                      <w:lang w:val="es-419"/>
                    </w:rPr>
                  </w:pPr>
                  <w:r w:rsidRPr="009C3717">
                    <w:rPr>
                      <w:snapToGrid w:val="0"/>
                      <w:sz w:val="16"/>
                      <w:szCs w:val="18"/>
                      <w:lang w:val="es-419"/>
                    </w:rPr>
                    <w:t>10%</w:t>
                  </w:r>
                </w:p>
              </w:tc>
              <w:tc>
                <w:tcPr>
                  <w:tcW w:w="860" w:type="dxa"/>
                </w:tcPr>
                <w:p w14:paraId="6A8F81D0" w14:textId="77777777" w:rsidR="00901D07" w:rsidRPr="009C3717" w:rsidRDefault="00901D07" w:rsidP="00B84D20">
                  <w:pPr>
                    <w:jc w:val="center"/>
                    <w:rPr>
                      <w:snapToGrid w:val="0"/>
                      <w:sz w:val="16"/>
                      <w:szCs w:val="18"/>
                      <w:lang w:val="es-419"/>
                    </w:rPr>
                  </w:pPr>
                  <w:r w:rsidRPr="009C3717">
                    <w:rPr>
                      <w:snapToGrid w:val="0"/>
                      <w:sz w:val="16"/>
                      <w:szCs w:val="18"/>
                      <w:lang w:val="es-419"/>
                    </w:rPr>
                    <w:t>42%</w:t>
                  </w:r>
                </w:p>
              </w:tc>
              <w:tc>
                <w:tcPr>
                  <w:tcW w:w="861" w:type="dxa"/>
                </w:tcPr>
                <w:p w14:paraId="1E73FDAE" w14:textId="77777777" w:rsidR="00901D07" w:rsidRPr="009C3717" w:rsidRDefault="00901D07" w:rsidP="00B84D20">
                  <w:pPr>
                    <w:jc w:val="center"/>
                    <w:rPr>
                      <w:snapToGrid w:val="0"/>
                      <w:sz w:val="16"/>
                      <w:szCs w:val="18"/>
                      <w:lang w:val="es-419"/>
                    </w:rPr>
                  </w:pPr>
                  <w:r w:rsidRPr="009C3717">
                    <w:rPr>
                      <w:snapToGrid w:val="0"/>
                      <w:sz w:val="16"/>
                      <w:szCs w:val="18"/>
                      <w:lang w:val="es-419"/>
                    </w:rPr>
                    <w:t>13%</w:t>
                  </w:r>
                </w:p>
              </w:tc>
            </w:tr>
            <w:tr w:rsidR="00901D07" w:rsidRPr="009C3717" w14:paraId="2ED8CD9D" w14:textId="77777777" w:rsidTr="00B84D20">
              <w:trPr>
                <w:cantSplit/>
                <w:jc w:val="center"/>
              </w:trPr>
              <w:tc>
                <w:tcPr>
                  <w:tcW w:w="501" w:type="dxa"/>
                </w:tcPr>
                <w:p w14:paraId="06EEEAF3" w14:textId="77777777" w:rsidR="00901D07" w:rsidRPr="009C3717" w:rsidRDefault="00901D07" w:rsidP="00B84D20">
                  <w:pPr>
                    <w:jc w:val="left"/>
                    <w:rPr>
                      <w:snapToGrid w:val="0"/>
                      <w:sz w:val="16"/>
                      <w:szCs w:val="18"/>
                      <w:lang w:val="es-419"/>
                    </w:rPr>
                  </w:pPr>
                  <w:r w:rsidRPr="009C3717">
                    <w:rPr>
                      <w:snapToGrid w:val="0"/>
                      <w:sz w:val="16"/>
                      <w:szCs w:val="18"/>
                      <w:lang w:val="es-419"/>
                    </w:rPr>
                    <w:t>2014</w:t>
                  </w:r>
                </w:p>
              </w:tc>
              <w:tc>
                <w:tcPr>
                  <w:tcW w:w="860" w:type="dxa"/>
                </w:tcPr>
                <w:p w14:paraId="16B8296C" w14:textId="77777777" w:rsidR="00901D07" w:rsidRPr="009C3717" w:rsidRDefault="00901D07" w:rsidP="00B84D20">
                  <w:pPr>
                    <w:jc w:val="center"/>
                    <w:rPr>
                      <w:snapToGrid w:val="0"/>
                      <w:sz w:val="16"/>
                      <w:szCs w:val="18"/>
                      <w:lang w:val="es-419"/>
                    </w:rPr>
                  </w:pPr>
                  <w:r w:rsidRPr="009C3717">
                    <w:rPr>
                      <w:snapToGrid w:val="0"/>
                      <w:sz w:val="16"/>
                      <w:szCs w:val="18"/>
                      <w:lang w:val="es-419"/>
                    </w:rPr>
                    <w:t>35%</w:t>
                  </w:r>
                </w:p>
              </w:tc>
              <w:tc>
                <w:tcPr>
                  <w:tcW w:w="860" w:type="dxa"/>
                </w:tcPr>
                <w:p w14:paraId="3219D01A" w14:textId="77777777" w:rsidR="00901D07" w:rsidRPr="009C3717" w:rsidRDefault="00901D07" w:rsidP="00B84D20">
                  <w:pPr>
                    <w:jc w:val="center"/>
                    <w:rPr>
                      <w:snapToGrid w:val="0"/>
                      <w:sz w:val="16"/>
                      <w:szCs w:val="18"/>
                      <w:lang w:val="es-419"/>
                    </w:rPr>
                  </w:pPr>
                  <w:r w:rsidRPr="009C3717">
                    <w:rPr>
                      <w:snapToGrid w:val="0"/>
                      <w:sz w:val="16"/>
                      <w:szCs w:val="18"/>
                      <w:lang w:val="es-419"/>
                    </w:rPr>
                    <w:t>0,6%</w:t>
                  </w:r>
                </w:p>
              </w:tc>
              <w:tc>
                <w:tcPr>
                  <w:tcW w:w="861" w:type="dxa"/>
                </w:tcPr>
                <w:p w14:paraId="2351544E" w14:textId="77777777" w:rsidR="00901D07" w:rsidRPr="009C3717" w:rsidRDefault="00901D07" w:rsidP="00B84D20">
                  <w:pPr>
                    <w:jc w:val="center"/>
                    <w:rPr>
                      <w:snapToGrid w:val="0"/>
                      <w:sz w:val="16"/>
                      <w:szCs w:val="18"/>
                      <w:lang w:val="es-419"/>
                    </w:rPr>
                  </w:pPr>
                  <w:r w:rsidRPr="009C3717">
                    <w:rPr>
                      <w:snapToGrid w:val="0"/>
                      <w:sz w:val="16"/>
                      <w:szCs w:val="18"/>
                      <w:lang w:val="es-419"/>
                    </w:rPr>
                    <w:t>10%</w:t>
                  </w:r>
                </w:p>
              </w:tc>
              <w:tc>
                <w:tcPr>
                  <w:tcW w:w="860" w:type="dxa"/>
                </w:tcPr>
                <w:p w14:paraId="021C0C88" w14:textId="77777777" w:rsidR="00901D07" w:rsidRPr="009C3717" w:rsidRDefault="00901D07" w:rsidP="00B84D20">
                  <w:pPr>
                    <w:jc w:val="center"/>
                    <w:rPr>
                      <w:snapToGrid w:val="0"/>
                      <w:sz w:val="16"/>
                      <w:szCs w:val="18"/>
                      <w:lang w:val="es-419"/>
                    </w:rPr>
                  </w:pPr>
                  <w:r w:rsidRPr="009C3717">
                    <w:rPr>
                      <w:snapToGrid w:val="0"/>
                      <w:sz w:val="16"/>
                      <w:szCs w:val="18"/>
                      <w:lang w:val="es-419"/>
                    </w:rPr>
                    <w:t>43%</w:t>
                  </w:r>
                </w:p>
              </w:tc>
              <w:tc>
                <w:tcPr>
                  <w:tcW w:w="861" w:type="dxa"/>
                </w:tcPr>
                <w:p w14:paraId="091968DE" w14:textId="77777777" w:rsidR="00901D07" w:rsidRPr="009C3717" w:rsidRDefault="00901D07" w:rsidP="00B84D20">
                  <w:pPr>
                    <w:jc w:val="center"/>
                    <w:rPr>
                      <w:snapToGrid w:val="0"/>
                      <w:sz w:val="16"/>
                      <w:szCs w:val="18"/>
                      <w:lang w:val="es-419"/>
                    </w:rPr>
                  </w:pPr>
                  <w:r w:rsidRPr="009C3717">
                    <w:rPr>
                      <w:snapToGrid w:val="0"/>
                      <w:sz w:val="16"/>
                      <w:szCs w:val="18"/>
                      <w:lang w:val="es-419"/>
                    </w:rPr>
                    <w:t>12%</w:t>
                  </w:r>
                </w:p>
              </w:tc>
            </w:tr>
            <w:tr w:rsidR="00901D07" w:rsidRPr="009C3717" w14:paraId="712ADB86" w14:textId="77777777" w:rsidTr="00B84D20">
              <w:trPr>
                <w:cantSplit/>
                <w:jc w:val="center"/>
              </w:trPr>
              <w:tc>
                <w:tcPr>
                  <w:tcW w:w="501" w:type="dxa"/>
                </w:tcPr>
                <w:p w14:paraId="4E54DD03" w14:textId="77777777" w:rsidR="00901D07" w:rsidRPr="009C3717" w:rsidRDefault="00901D07" w:rsidP="00B84D20">
                  <w:pPr>
                    <w:jc w:val="left"/>
                    <w:rPr>
                      <w:snapToGrid w:val="0"/>
                      <w:sz w:val="16"/>
                      <w:szCs w:val="18"/>
                      <w:lang w:val="es-419"/>
                    </w:rPr>
                  </w:pPr>
                  <w:r w:rsidRPr="009C3717">
                    <w:rPr>
                      <w:snapToGrid w:val="0"/>
                      <w:sz w:val="16"/>
                      <w:szCs w:val="18"/>
                      <w:lang w:val="es-419"/>
                    </w:rPr>
                    <w:t>2015</w:t>
                  </w:r>
                </w:p>
              </w:tc>
              <w:tc>
                <w:tcPr>
                  <w:tcW w:w="860" w:type="dxa"/>
                </w:tcPr>
                <w:p w14:paraId="28AF96A4" w14:textId="77777777" w:rsidR="00901D07" w:rsidRPr="009C3717" w:rsidRDefault="00901D07" w:rsidP="00B84D20">
                  <w:pPr>
                    <w:jc w:val="center"/>
                    <w:rPr>
                      <w:snapToGrid w:val="0"/>
                      <w:sz w:val="16"/>
                      <w:szCs w:val="18"/>
                      <w:lang w:val="es-419"/>
                    </w:rPr>
                  </w:pPr>
                  <w:r w:rsidRPr="009C3717">
                    <w:rPr>
                      <w:snapToGrid w:val="0"/>
                      <w:sz w:val="16"/>
                      <w:szCs w:val="18"/>
                      <w:lang w:val="es-419"/>
                    </w:rPr>
                    <w:t>32%</w:t>
                  </w:r>
                </w:p>
              </w:tc>
              <w:tc>
                <w:tcPr>
                  <w:tcW w:w="860" w:type="dxa"/>
                </w:tcPr>
                <w:p w14:paraId="7332EBF0" w14:textId="77777777" w:rsidR="00901D07" w:rsidRPr="009C3717" w:rsidRDefault="00901D07" w:rsidP="00B84D20">
                  <w:pPr>
                    <w:jc w:val="center"/>
                    <w:rPr>
                      <w:snapToGrid w:val="0"/>
                      <w:sz w:val="16"/>
                      <w:szCs w:val="18"/>
                      <w:lang w:val="es-419"/>
                    </w:rPr>
                  </w:pPr>
                  <w:r w:rsidRPr="009C3717">
                    <w:rPr>
                      <w:snapToGrid w:val="0"/>
                      <w:sz w:val="16"/>
                      <w:szCs w:val="18"/>
                      <w:lang w:val="es-419"/>
                    </w:rPr>
                    <w:t>0,9%</w:t>
                  </w:r>
                </w:p>
              </w:tc>
              <w:tc>
                <w:tcPr>
                  <w:tcW w:w="861" w:type="dxa"/>
                </w:tcPr>
                <w:p w14:paraId="039258A4" w14:textId="77777777" w:rsidR="00901D07" w:rsidRPr="009C3717" w:rsidRDefault="00901D07" w:rsidP="00B84D20">
                  <w:pPr>
                    <w:jc w:val="center"/>
                    <w:rPr>
                      <w:snapToGrid w:val="0"/>
                      <w:sz w:val="16"/>
                      <w:szCs w:val="18"/>
                      <w:lang w:val="es-419"/>
                    </w:rPr>
                  </w:pPr>
                  <w:r w:rsidRPr="009C3717">
                    <w:rPr>
                      <w:snapToGrid w:val="0"/>
                      <w:sz w:val="16"/>
                      <w:szCs w:val="18"/>
                      <w:lang w:val="es-419"/>
                    </w:rPr>
                    <w:t>10%</w:t>
                  </w:r>
                </w:p>
              </w:tc>
              <w:tc>
                <w:tcPr>
                  <w:tcW w:w="860" w:type="dxa"/>
                </w:tcPr>
                <w:p w14:paraId="205F4833" w14:textId="77777777" w:rsidR="00901D07" w:rsidRPr="009C3717" w:rsidRDefault="00901D07" w:rsidP="00B84D20">
                  <w:pPr>
                    <w:jc w:val="center"/>
                    <w:rPr>
                      <w:snapToGrid w:val="0"/>
                      <w:sz w:val="16"/>
                      <w:szCs w:val="18"/>
                      <w:lang w:val="es-419"/>
                    </w:rPr>
                  </w:pPr>
                  <w:r w:rsidRPr="009C3717">
                    <w:rPr>
                      <w:snapToGrid w:val="0"/>
                      <w:sz w:val="16"/>
                      <w:szCs w:val="18"/>
                      <w:lang w:val="es-419"/>
                    </w:rPr>
                    <w:t>44%</w:t>
                  </w:r>
                </w:p>
              </w:tc>
              <w:tc>
                <w:tcPr>
                  <w:tcW w:w="861" w:type="dxa"/>
                </w:tcPr>
                <w:p w14:paraId="02617DFC" w14:textId="77777777" w:rsidR="00901D07" w:rsidRPr="009C3717" w:rsidRDefault="00901D07" w:rsidP="00B84D20">
                  <w:pPr>
                    <w:jc w:val="center"/>
                    <w:rPr>
                      <w:snapToGrid w:val="0"/>
                      <w:sz w:val="16"/>
                      <w:szCs w:val="18"/>
                      <w:lang w:val="es-419"/>
                    </w:rPr>
                  </w:pPr>
                  <w:r w:rsidRPr="009C3717">
                    <w:rPr>
                      <w:snapToGrid w:val="0"/>
                      <w:sz w:val="16"/>
                      <w:szCs w:val="18"/>
                      <w:lang w:val="es-419"/>
                    </w:rPr>
                    <w:t>13%</w:t>
                  </w:r>
                </w:p>
              </w:tc>
            </w:tr>
            <w:tr w:rsidR="00901D07" w:rsidRPr="009C3717" w14:paraId="59F81F70" w14:textId="77777777" w:rsidTr="00B84D20">
              <w:trPr>
                <w:cantSplit/>
                <w:jc w:val="center"/>
              </w:trPr>
              <w:tc>
                <w:tcPr>
                  <w:tcW w:w="501" w:type="dxa"/>
                </w:tcPr>
                <w:p w14:paraId="14349F9E" w14:textId="77777777" w:rsidR="00901D07" w:rsidRPr="009C3717" w:rsidRDefault="00901D07" w:rsidP="00B84D20">
                  <w:pPr>
                    <w:jc w:val="left"/>
                    <w:rPr>
                      <w:snapToGrid w:val="0"/>
                      <w:sz w:val="16"/>
                      <w:szCs w:val="18"/>
                      <w:lang w:val="es-419"/>
                    </w:rPr>
                  </w:pPr>
                  <w:r w:rsidRPr="009C3717">
                    <w:rPr>
                      <w:snapToGrid w:val="0"/>
                      <w:sz w:val="16"/>
                      <w:szCs w:val="18"/>
                      <w:lang w:val="es-419"/>
                    </w:rPr>
                    <w:t>2016</w:t>
                  </w:r>
                </w:p>
              </w:tc>
              <w:tc>
                <w:tcPr>
                  <w:tcW w:w="860" w:type="dxa"/>
                </w:tcPr>
                <w:p w14:paraId="41DC2539" w14:textId="77777777" w:rsidR="00901D07" w:rsidRPr="009C3717" w:rsidRDefault="00901D07" w:rsidP="00B84D20">
                  <w:pPr>
                    <w:jc w:val="center"/>
                    <w:rPr>
                      <w:snapToGrid w:val="0"/>
                      <w:sz w:val="16"/>
                      <w:szCs w:val="18"/>
                      <w:lang w:val="es-419"/>
                    </w:rPr>
                  </w:pPr>
                  <w:r w:rsidRPr="009C3717">
                    <w:rPr>
                      <w:snapToGrid w:val="0"/>
                      <w:sz w:val="16"/>
                      <w:szCs w:val="18"/>
                      <w:lang w:val="es-419"/>
                    </w:rPr>
                    <w:t>32%</w:t>
                  </w:r>
                </w:p>
              </w:tc>
              <w:tc>
                <w:tcPr>
                  <w:tcW w:w="860" w:type="dxa"/>
                </w:tcPr>
                <w:p w14:paraId="358CD7B8" w14:textId="77777777" w:rsidR="00901D07" w:rsidRPr="009C3717" w:rsidRDefault="00901D07" w:rsidP="00B84D20">
                  <w:pPr>
                    <w:jc w:val="center"/>
                    <w:rPr>
                      <w:snapToGrid w:val="0"/>
                      <w:sz w:val="16"/>
                      <w:szCs w:val="18"/>
                      <w:lang w:val="es-419"/>
                    </w:rPr>
                  </w:pPr>
                  <w:r w:rsidRPr="009C3717">
                    <w:rPr>
                      <w:snapToGrid w:val="0"/>
                      <w:sz w:val="16"/>
                      <w:szCs w:val="18"/>
                      <w:lang w:val="es-419"/>
                    </w:rPr>
                    <w:t>1,1%</w:t>
                  </w:r>
                </w:p>
              </w:tc>
              <w:tc>
                <w:tcPr>
                  <w:tcW w:w="861" w:type="dxa"/>
                </w:tcPr>
                <w:p w14:paraId="773C89C7" w14:textId="77777777" w:rsidR="00901D07" w:rsidRPr="009C3717" w:rsidRDefault="00901D07" w:rsidP="00B84D20">
                  <w:pPr>
                    <w:jc w:val="center"/>
                    <w:rPr>
                      <w:snapToGrid w:val="0"/>
                      <w:sz w:val="16"/>
                      <w:szCs w:val="18"/>
                      <w:lang w:val="es-419"/>
                    </w:rPr>
                  </w:pPr>
                  <w:r w:rsidRPr="009C3717">
                    <w:rPr>
                      <w:snapToGrid w:val="0"/>
                      <w:sz w:val="16"/>
                      <w:szCs w:val="18"/>
                      <w:lang w:val="es-419"/>
                    </w:rPr>
                    <w:t>9%</w:t>
                  </w:r>
                </w:p>
              </w:tc>
              <w:tc>
                <w:tcPr>
                  <w:tcW w:w="860" w:type="dxa"/>
                </w:tcPr>
                <w:p w14:paraId="687E929F" w14:textId="77777777" w:rsidR="00901D07" w:rsidRPr="009C3717" w:rsidRDefault="00901D07" w:rsidP="00B84D20">
                  <w:pPr>
                    <w:jc w:val="center"/>
                    <w:rPr>
                      <w:snapToGrid w:val="0"/>
                      <w:sz w:val="16"/>
                      <w:szCs w:val="18"/>
                      <w:lang w:val="es-419"/>
                    </w:rPr>
                  </w:pPr>
                  <w:r w:rsidRPr="009C3717">
                    <w:rPr>
                      <w:snapToGrid w:val="0"/>
                      <w:sz w:val="16"/>
                      <w:szCs w:val="18"/>
                      <w:lang w:val="es-419"/>
                    </w:rPr>
                    <w:t>40%</w:t>
                  </w:r>
                </w:p>
              </w:tc>
              <w:tc>
                <w:tcPr>
                  <w:tcW w:w="861" w:type="dxa"/>
                </w:tcPr>
                <w:p w14:paraId="5ACBDD5D" w14:textId="77777777" w:rsidR="00901D07" w:rsidRPr="009C3717" w:rsidRDefault="00901D07" w:rsidP="00B84D20">
                  <w:pPr>
                    <w:jc w:val="center"/>
                    <w:rPr>
                      <w:snapToGrid w:val="0"/>
                      <w:sz w:val="16"/>
                      <w:szCs w:val="18"/>
                      <w:lang w:val="es-419"/>
                    </w:rPr>
                  </w:pPr>
                  <w:r w:rsidRPr="009C3717">
                    <w:rPr>
                      <w:snapToGrid w:val="0"/>
                      <w:sz w:val="16"/>
                      <w:szCs w:val="18"/>
                      <w:lang w:val="es-419"/>
                    </w:rPr>
                    <w:t>18%</w:t>
                  </w:r>
                </w:p>
              </w:tc>
            </w:tr>
            <w:tr w:rsidR="00901D07" w:rsidRPr="009C3717" w14:paraId="39114A1C" w14:textId="77777777" w:rsidTr="00B84D20">
              <w:trPr>
                <w:cantSplit/>
                <w:jc w:val="center"/>
              </w:trPr>
              <w:tc>
                <w:tcPr>
                  <w:tcW w:w="501" w:type="dxa"/>
                </w:tcPr>
                <w:p w14:paraId="1EDADFAF" w14:textId="77777777" w:rsidR="00901D07" w:rsidRPr="009C3717" w:rsidRDefault="00901D07" w:rsidP="00B84D20">
                  <w:pPr>
                    <w:jc w:val="left"/>
                    <w:rPr>
                      <w:snapToGrid w:val="0"/>
                      <w:sz w:val="16"/>
                      <w:szCs w:val="18"/>
                      <w:lang w:val="es-419"/>
                    </w:rPr>
                  </w:pPr>
                  <w:r w:rsidRPr="009C3717">
                    <w:rPr>
                      <w:snapToGrid w:val="0"/>
                      <w:sz w:val="16"/>
                      <w:szCs w:val="18"/>
                      <w:lang w:val="es-419"/>
                    </w:rPr>
                    <w:t>2017</w:t>
                  </w:r>
                </w:p>
              </w:tc>
              <w:tc>
                <w:tcPr>
                  <w:tcW w:w="860" w:type="dxa"/>
                  <w:tcBorders>
                    <w:top w:val="dotted" w:sz="4" w:space="0" w:color="auto"/>
                    <w:left w:val="nil"/>
                    <w:bottom w:val="dotted" w:sz="4" w:space="0" w:color="auto"/>
                    <w:right w:val="dotted" w:sz="4" w:space="0" w:color="auto"/>
                  </w:tcBorders>
                  <w:shd w:val="clear" w:color="auto" w:fill="auto"/>
                </w:tcPr>
                <w:p w14:paraId="4DC407CD" w14:textId="77777777" w:rsidR="00901D07" w:rsidRPr="009C3717" w:rsidRDefault="00901D07" w:rsidP="00B84D20">
                  <w:pPr>
                    <w:jc w:val="center"/>
                    <w:rPr>
                      <w:snapToGrid w:val="0"/>
                      <w:sz w:val="16"/>
                      <w:szCs w:val="18"/>
                      <w:lang w:val="es-419"/>
                    </w:rPr>
                  </w:pPr>
                  <w:r w:rsidRPr="009C3717">
                    <w:rPr>
                      <w:snapToGrid w:val="0"/>
                      <w:sz w:val="16"/>
                      <w:szCs w:val="18"/>
                      <w:lang w:val="es-419"/>
                    </w:rPr>
                    <w:t>27%</w:t>
                  </w:r>
                </w:p>
              </w:tc>
              <w:tc>
                <w:tcPr>
                  <w:tcW w:w="860" w:type="dxa"/>
                  <w:tcBorders>
                    <w:top w:val="dotted" w:sz="4" w:space="0" w:color="auto"/>
                    <w:left w:val="nil"/>
                    <w:bottom w:val="dotted" w:sz="4" w:space="0" w:color="auto"/>
                    <w:right w:val="dotted" w:sz="4" w:space="0" w:color="auto"/>
                  </w:tcBorders>
                  <w:shd w:val="clear" w:color="auto" w:fill="auto"/>
                </w:tcPr>
                <w:p w14:paraId="746C2B65" w14:textId="77777777" w:rsidR="00901D07" w:rsidRPr="009C3717" w:rsidRDefault="00901D07" w:rsidP="00B84D20">
                  <w:pPr>
                    <w:jc w:val="center"/>
                    <w:rPr>
                      <w:snapToGrid w:val="0"/>
                      <w:sz w:val="16"/>
                      <w:szCs w:val="18"/>
                      <w:lang w:val="es-419"/>
                    </w:rPr>
                  </w:pPr>
                  <w:r w:rsidRPr="009C3717">
                    <w:rPr>
                      <w:snapToGrid w:val="0"/>
                      <w:sz w:val="16"/>
                      <w:szCs w:val="18"/>
                      <w:lang w:val="es-419"/>
                    </w:rPr>
                    <w:t>0,4%</w:t>
                  </w:r>
                </w:p>
              </w:tc>
              <w:tc>
                <w:tcPr>
                  <w:tcW w:w="861" w:type="dxa"/>
                  <w:tcBorders>
                    <w:top w:val="dotted" w:sz="4" w:space="0" w:color="auto"/>
                    <w:left w:val="nil"/>
                    <w:bottom w:val="dotted" w:sz="4" w:space="0" w:color="auto"/>
                    <w:right w:val="dotted" w:sz="4" w:space="0" w:color="auto"/>
                  </w:tcBorders>
                  <w:shd w:val="clear" w:color="auto" w:fill="auto"/>
                </w:tcPr>
                <w:p w14:paraId="74C9BF6B" w14:textId="77777777" w:rsidR="00901D07" w:rsidRPr="009C3717" w:rsidRDefault="00901D07" w:rsidP="00B84D20">
                  <w:pPr>
                    <w:jc w:val="center"/>
                    <w:rPr>
                      <w:snapToGrid w:val="0"/>
                      <w:sz w:val="16"/>
                      <w:szCs w:val="18"/>
                      <w:lang w:val="es-419"/>
                    </w:rPr>
                  </w:pPr>
                  <w:r w:rsidRPr="009C3717">
                    <w:rPr>
                      <w:snapToGrid w:val="0"/>
                      <w:sz w:val="16"/>
                      <w:szCs w:val="18"/>
                      <w:lang w:val="es-419"/>
                    </w:rPr>
                    <w:t>12%</w:t>
                  </w:r>
                </w:p>
              </w:tc>
              <w:tc>
                <w:tcPr>
                  <w:tcW w:w="860" w:type="dxa"/>
                  <w:tcBorders>
                    <w:top w:val="dotted" w:sz="4" w:space="0" w:color="auto"/>
                    <w:left w:val="nil"/>
                    <w:bottom w:val="dotted" w:sz="4" w:space="0" w:color="auto"/>
                    <w:right w:val="dotted" w:sz="4" w:space="0" w:color="auto"/>
                  </w:tcBorders>
                  <w:shd w:val="clear" w:color="auto" w:fill="auto"/>
                </w:tcPr>
                <w:p w14:paraId="7AC16447" w14:textId="77777777" w:rsidR="00901D07" w:rsidRPr="009C3717" w:rsidRDefault="00901D07" w:rsidP="00B84D20">
                  <w:pPr>
                    <w:jc w:val="center"/>
                    <w:rPr>
                      <w:snapToGrid w:val="0"/>
                      <w:sz w:val="16"/>
                      <w:szCs w:val="18"/>
                      <w:lang w:val="es-419"/>
                    </w:rPr>
                  </w:pPr>
                  <w:r w:rsidRPr="009C3717">
                    <w:rPr>
                      <w:snapToGrid w:val="0"/>
                      <w:sz w:val="16"/>
                      <w:szCs w:val="18"/>
                      <w:lang w:val="es-419"/>
                    </w:rPr>
                    <w:t>45%</w:t>
                  </w:r>
                </w:p>
              </w:tc>
              <w:tc>
                <w:tcPr>
                  <w:tcW w:w="861" w:type="dxa"/>
                  <w:tcBorders>
                    <w:top w:val="dotted" w:sz="4" w:space="0" w:color="auto"/>
                    <w:left w:val="nil"/>
                    <w:bottom w:val="dotted" w:sz="4" w:space="0" w:color="auto"/>
                    <w:right w:val="dotted" w:sz="4" w:space="0" w:color="auto"/>
                  </w:tcBorders>
                  <w:shd w:val="clear" w:color="auto" w:fill="auto"/>
                </w:tcPr>
                <w:p w14:paraId="6830F419" w14:textId="77777777" w:rsidR="00901D07" w:rsidRPr="009C3717" w:rsidRDefault="00901D07" w:rsidP="00B84D20">
                  <w:pPr>
                    <w:jc w:val="center"/>
                    <w:rPr>
                      <w:snapToGrid w:val="0"/>
                      <w:sz w:val="16"/>
                      <w:szCs w:val="18"/>
                      <w:lang w:val="es-419"/>
                    </w:rPr>
                  </w:pPr>
                  <w:r w:rsidRPr="009C3717">
                    <w:rPr>
                      <w:snapToGrid w:val="0"/>
                      <w:sz w:val="16"/>
                      <w:szCs w:val="18"/>
                      <w:lang w:val="es-419"/>
                    </w:rPr>
                    <w:t>16%</w:t>
                  </w:r>
                </w:p>
              </w:tc>
            </w:tr>
            <w:tr w:rsidR="00901D07" w:rsidRPr="009C3717" w14:paraId="25344D46" w14:textId="77777777" w:rsidTr="00B84D20">
              <w:trPr>
                <w:cantSplit/>
                <w:jc w:val="center"/>
              </w:trPr>
              <w:tc>
                <w:tcPr>
                  <w:tcW w:w="501" w:type="dxa"/>
                </w:tcPr>
                <w:p w14:paraId="6754E4A5" w14:textId="77777777" w:rsidR="00901D07" w:rsidRPr="009C3717" w:rsidRDefault="00901D07" w:rsidP="00B84D20">
                  <w:pPr>
                    <w:jc w:val="left"/>
                    <w:rPr>
                      <w:snapToGrid w:val="0"/>
                      <w:sz w:val="16"/>
                      <w:szCs w:val="18"/>
                      <w:lang w:val="es-419"/>
                    </w:rPr>
                  </w:pPr>
                  <w:r w:rsidRPr="009C3717">
                    <w:rPr>
                      <w:snapToGrid w:val="0"/>
                      <w:sz w:val="16"/>
                      <w:szCs w:val="18"/>
                      <w:lang w:val="es-419"/>
                    </w:rPr>
                    <w:t>2018</w:t>
                  </w:r>
                </w:p>
              </w:tc>
              <w:tc>
                <w:tcPr>
                  <w:tcW w:w="860" w:type="dxa"/>
                  <w:tcBorders>
                    <w:top w:val="dotted" w:sz="4" w:space="0" w:color="auto"/>
                    <w:left w:val="nil"/>
                    <w:bottom w:val="dotted" w:sz="4" w:space="0" w:color="auto"/>
                    <w:right w:val="dotted" w:sz="4" w:space="0" w:color="auto"/>
                  </w:tcBorders>
                  <w:shd w:val="clear" w:color="auto" w:fill="auto"/>
                </w:tcPr>
                <w:p w14:paraId="3ED46AEE" w14:textId="77777777" w:rsidR="00901D07" w:rsidRPr="009C3717" w:rsidRDefault="00901D07" w:rsidP="00B84D20">
                  <w:pPr>
                    <w:jc w:val="center"/>
                    <w:rPr>
                      <w:snapToGrid w:val="0"/>
                      <w:sz w:val="16"/>
                      <w:szCs w:val="18"/>
                      <w:lang w:val="es-419"/>
                    </w:rPr>
                  </w:pPr>
                  <w:r w:rsidRPr="009C3717">
                    <w:rPr>
                      <w:snapToGrid w:val="0"/>
                      <w:sz w:val="16"/>
                      <w:szCs w:val="18"/>
                      <w:lang w:val="es-419"/>
                    </w:rPr>
                    <w:t>27%</w:t>
                  </w:r>
                </w:p>
              </w:tc>
              <w:tc>
                <w:tcPr>
                  <w:tcW w:w="860" w:type="dxa"/>
                  <w:tcBorders>
                    <w:top w:val="dotted" w:sz="4" w:space="0" w:color="auto"/>
                    <w:left w:val="nil"/>
                    <w:bottom w:val="dotted" w:sz="4" w:space="0" w:color="auto"/>
                    <w:right w:val="dotted" w:sz="4" w:space="0" w:color="auto"/>
                  </w:tcBorders>
                  <w:shd w:val="clear" w:color="auto" w:fill="auto"/>
                </w:tcPr>
                <w:p w14:paraId="7616EFE5" w14:textId="77777777" w:rsidR="00901D07" w:rsidRPr="009C3717" w:rsidRDefault="00901D07" w:rsidP="00B84D20">
                  <w:pPr>
                    <w:jc w:val="center"/>
                    <w:rPr>
                      <w:snapToGrid w:val="0"/>
                      <w:sz w:val="16"/>
                      <w:szCs w:val="18"/>
                      <w:lang w:val="es-419"/>
                    </w:rPr>
                  </w:pPr>
                  <w:r w:rsidRPr="009C3717">
                    <w:rPr>
                      <w:snapToGrid w:val="0"/>
                      <w:sz w:val="16"/>
                      <w:szCs w:val="18"/>
                      <w:lang w:val="es-419"/>
                    </w:rPr>
                    <w:t>0,5%</w:t>
                  </w:r>
                </w:p>
              </w:tc>
              <w:tc>
                <w:tcPr>
                  <w:tcW w:w="861" w:type="dxa"/>
                  <w:tcBorders>
                    <w:top w:val="dotted" w:sz="4" w:space="0" w:color="auto"/>
                    <w:left w:val="nil"/>
                    <w:bottom w:val="dotted" w:sz="4" w:space="0" w:color="auto"/>
                    <w:right w:val="dotted" w:sz="4" w:space="0" w:color="auto"/>
                  </w:tcBorders>
                  <w:shd w:val="clear" w:color="auto" w:fill="auto"/>
                </w:tcPr>
                <w:p w14:paraId="68FE1050" w14:textId="77777777" w:rsidR="00901D07" w:rsidRPr="009C3717" w:rsidRDefault="00901D07" w:rsidP="00B84D20">
                  <w:pPr>
                    <w:jc w:val="center"/>
                    <w:rPr>
                      <w:snapToGrid w:val="0"/>
                      <w:sz w:val="16"/>
                      <w:szCs w:val="18"/>
                      <w:lang w:val="es-419"/>
                    </w:rPr>
                  </w:pPr>
                  <w:r w:rsidRPr="009C3717">
                    <w:rPr>
                      <w:snapToGrid w:val="0"/>
                      <w:sz w:val="16"/>
                      <w:szCs w:val="18"/>
                      <w:lang w:val="es-419"/>
                    </w:rPr>
                    <w:t>11%</w:t>
                  </w:r>
                </w:p>
              </w:tc>
              <w:tc>
                <w:tcPr>
                  <w:tcW w:w="860" w:type="dxa"/>
                  <w:tcBorders>
                    <w:top w:val="dotted" w:sz="4" w:space="0" w:color="auto"/>
                    <w:left w:val="nil"/>
                    <w:bottom w:val="dotted" w:sz="4" w:space="0" w:color="auto"/>
                    <w:right w:val="dotted" w:sz="4" w:space="0" w:color="auto"/>
                  </w:tcBorders>
                  <w:shd w:val="clear" w:color="auto" w:fill="auto"/>
                </w:tcPr>
                <w:p w14:paraId="75C4AB18" w14:textId="77777777" w:rsidR="00901D07" w:rsidRPr="009C3717" w:rsidRDefault="00901D07" w:rsidP="00B84D20">
                  <w:pPr>
                    <w:jc w:val="center"/>
                    <w:rPr>
                      <w:snapToGrid w:val="0"/>
                      <w:sz w:val="16"/>
                      <w:szCs w:val="18"/>
                      <w:lang w:val="es-419"/>
                    </w:rPr>
                  </w:pPr>
                  <w:r w:rsidRPr="009C3717">
                    <w:rPr>
                      <w:snapToGrid w:val="0"/>
                      <w:sz w:val="16"/>
                      <w:szCs w:val="18"/>
                      <w:lang w:val="es-419"/>
                    </w:rPr>
                    <w:t>43%</w:t>
                  </w:r>
                </w:p>
              </w:tc>
              <w:tc>
                <w:tcPr>
                  <w:tcW w:w="861" w:type="dxa"/>
                  <w:tcBorders>
                    <w:top w:val="dotted" w:sz="4" w:space="0" w:color="auto"/>
                    <w:left w:val="nil"/>
                    <w:bottom w:val="dotted" w:sz="4" w:space="0" w:color="auto"/>
                    <w:right w:val="dotted" w:sz="4" w:space="0" w:color="auto"/>
                  </w:tcBorders>
                  <w:shd w:val="clear" w:color="auto" w:fill="auto"/>
                </w:tcPr>
                <w:p w14:paraId="14E4B65A" w14:textId="77777777" w:rsidR="00901D07" w:rsidRPr="009C3717" w:rsidRDefault="00901D07" w:rsidP="00B84D20">
                  <w:pPr>
                    <w:jc w:val="center"/>
                    <w:rPr>
                      <w:snapToGrid w:val="0"/>
                      <w:sz w:val="16"/>
                      <w:szCs w:val="18"/>
                      <w:lang w:val="es-419"/>
                    </w:rPr>
                  </w:pPr>
                  <w:r w:rsidRPr="009C3717">
                    <w:rPr>
                      <w:snapToGrid w:val="0"/>
                      <w:sz w:val="16"/>
                      <w:szCs w:val="18"/>
                      <w:lang w:val="es-419"/>
                    </w:rPr>
                    <w:t>18%</w:t>
                  </w:r>
                </w:p>
              </w:tc>
            </w:tr>
            <w:tr w:rsidR="00901D07" w:rsidRPr="009C3717" w14:paraId="289E0FF1" w14:textId="77777777" w:rsidTr="00B84D20">
              <w:trPr>
                <w:cantSplit/>
                <w:jc w:val="center"/>
              </w:trPr>
              <w:tc>
                <w:tcPr>
                  <w:tcW w:w="501" w:type="dxa"/>
                  <w:shd w:val="clear" w:color="auto" w:fill="auto"/>
                </w:tcPr>
                <w:p w14:paraId="62854135" w14:textId="77777777" w:rsidR="00901D07" w:rsidRPr="009C3717" w:rsidRDefault="00901D07" w:rsidP="00B84D20">
                  <w:pPr>
                    <w:jc w:val="left"/>
                    <w:rPr>
                      <w:snapToGrid w:val="0"/>
                      <w:sz w:val="16"/>
                      <w:szCs w:val="18"/>
                      <w:lang w:val="es-419"/>
                    </w:rPr>
                  </w:pPr>
                  <w:r w:rsidRPr="009C3717">
                    <w:rPr>
                      <w:snapToGrid w:val="0"/>
                      <w:sz w:val="16"/>
                      <w:szCs w:val="18"/>
                      <w:lang w:val="es-419"/>
                    </w:rPr>
                    <w:t>2019</w:t>
                  </w:r>
                </w:p>
              </w:tc>
              <w:tc>
                <w:tcPr>
                  <w:tcW w:w="860" w:type="dxa"/>
                  <w:tcBorders>
                    <w:top w:val="dotted" w:sz="4" w:space="0" w:color="auto"/>
                    <w:left w:val="nil"/>
                    <w:bottom w:val="dotted" w:sz="4" w:space="0" w:color="auto"/>
                    <w:right w:val="dotted" w:sz="4" w:space="0" w:color="auto"/>
                  </w:tcBorders>
                  <w:shd w:val="clear" w:color="auto" w:fill="auto"/>
                </w:tcPr>
                <w:p w14:paraId="2D2372BC" w14:textId="77777777" w:rsidR="00901D07" w:rsidRPr="009C3717" w:rsidRDefault="00901D07" w:rsidP="00B84D20">
                  <w:pPr>
                    <w:jc w:val="center"/>
                    <w:rPr>
                      <w:snapToGrid w:val="0"/>
                      <w:sz w:val="16"/>
                      <w:szCs w:val="18"/>
                      <w:lang w:val="es-419"/>
                    </w:rPr>
                  </w:pPr>
                  <w:r w:rsidRPr="009C3717">
                    <w:rPr>
                      <w:snapToGrid w:val="0"/>
                      <w:sz w:val="16"/>
                      <w:szCs w:val="18"/>
                      <w:lang w:val="es-419"/>
                    </w:rPr>
                    <w:t>34,3%</w:t>
                  </w:r>
                </w:p>
              </w:tc>
              <w:tc>
                <w:tcPr>
                  <w:tcW w:w="860" w:type="dxa"/>
                  <w:tcBorders>
                    <w:top w:val="dotted" w:sz="4" w:space="0" w:color="auto"/>
                    <w:left w:val="nil"/>
                    <w:bottom w:val="dotted" w:sz="4" w:space="0" w:color="auto"/>
                    <w:right w:val="dotted" w:sz="4" w:space="0" w:color="auto"/>
                  </w:tcBorders>
                  <w:shd w:val="clear" w:color="auto" w:fill="auto"/>
                </w:tcPr>
                <w:p w14:paraId="43F56007" w14:textId="77777777" w:rsidR="00901D07" w:rsidRPr="009C3717" w:rsidRDefault="00901D07" w:rsidP="00B84D20">
                  <w:pPr>
                    <w:jc w:val="center"/>
                    <w:rPr>
                      <w:snapToGrid w:val="0"/>
                      <w:sz w:val="16"/>
                      <w:szCs w:val="18"/>
                      <w:lang w:val="es-419"/>
                    </w:rPr>
                  </w:pPr>
                  <w:r w:rsidRPr="009C3717">
                    <w:rPr>
                      <w:snapToGrid w:val="0"/>
                      <w:sz w:val="16"/>
                      <w:szCs w:val="18"/>
                      <w:lang w:val="es-419"/>
                    </w:rPr>
                    <w:t>0,4%</w:t>
                  </w:r>
                </w:p>
              </w:tc>
              <w:tc>
                <w:tcPr>
                  <w:tcW w:w="861" w:type="dxa"/>
                  <w:tcBorders>
                    <w:top w:val="dotted" w:sz="4" w:space="0" w:color="auto"/>
                    <w:left w:val="nil"/>
                    <w:bottom w:val="dotted" w:sz="4" w:space="0" w:color="auto"/>
                    <w:right w:val="dotted" w:sz="4" w:space="0" w:color="auto"/>
                  </w:tcBorders>
                  <w:shd w:val="clear" w:color="auto" w:fill="auto"/>
                </w:tcPr>
                <w:p w14:paraId="3771BC31" w14:textId="77777777" w:rsidR="00901D07" w:rsidRPr="009C3717" w:rsidRDefault="00901D07" w:rsidP="00B84D20">
                  <w:pPr>
                    <w:jc w:val="center"/>
                    <w:rPr>
                      <w:snapToGrid w:val="0"/>
                      <w:sz w:val="16"/>
                      <w:szCs w:val="18"/>
                      <w:lang w:val="es-419"/>
                    </w:rPr>
                  </w:pPr>
                  <w:r w:rsidRPr="009C3717">
                    <w:rPr>
                      <w:snapToGrid w:val="0"/>
                      <w:sz w:val="16"/>
                      <w:szCs w:val="18"/>
                      <w:lang w:val="es-419"/>
                    </w:rPr>
                    <w:t>9,1%</w:t>
                  </w:r>
                </w:p>
              </w:tc>
              <w:tc>
                <w:tcPr>
                  <w:tcW w:w="860" w:type="dxa"/>
                  <w:tcBorders>
                    <w:top w:val="dotted" w:sz="4" w:space="0" w:color="auto"/>
                    <w:left w:val="nil"/>
                    <w:bottom w:val="dotted" w:sz="4" w:space="0" w:color="auto"/>
                    <w:right w:val="dotted" w:sz="4" w:space="0" w:color="auto"/>
                  </w:tcBorders>
                  <w:shd w:val="clear" w:color="auto" w:fill="auto"/>
                </w:tcPr>
                <w:p w14:paraId="214D80DD" w14:textId="77777777" w:rsidR="00901D07" w:rsidRPr="009C3717" w:rsidRDefault="00901D07" w:rsidP="00B84D20">
                  <w:pPr>
                    <w:jc w:val="center"/>
                    <w:rPr>
                      <w:snapToGrid w:val="0"/>
                      <w:sz w:val="16"/>
                      <w:szCs w:val="18"/>
                      <w:lang w:val="es-419"/>
                    </w:rPr>
                  </w:pPr>
                  <w:r w:rsidRPr="009C3717">
                    <w:rPr>
                      <w:snapToGrid w:val="0"/>
                      <w:sz w:val="16"/>
                      <w:szCs w:val="18"/>
                      <w:lang w:val="es-419"/>
                    </w:rPr>
                    <w:t>37,6%</w:t>
                  </w:r>
                </w:p>
              </w:tc>
              <w:tc>
                <w:tcPr>
                  <w:tcW w:w="861" w:type="dxa"/>
                  <w:tcBorders>
                    <w:top w:val="dotted" w:sz="4" w:space="0" w:color="auto"/>
                    <w:left w:val="nil"/>
                    <w:bottom w:val="dotted" w:sz="4" w:space="0" w:color="auto"/>
                    <w:right w:val="dotted" w:sz="4" w:space="0" w:color="auto"/>
                  </w:tcBorders>
                  <w:shd w:val="clear" w:color="auto" w:fill="auto"/>
                </w:tcPr>
                <w:p w14:paraId="355568B1" w14:textId="77777777" w:rsidR="00901D07" w:rsidRPr="009C3717" w:rsidRDefault="00901D07" w:rsidP="00B84D20">
                  <w:pPr>
                    <w:jc w:val="center"/>
                    <w:rPr>
                      <w:snapToGrid w:val="0"/>
                      <w:sz w:val="16"/>
                      <w:szCs w:val="18"/>
                      <w:lang w:val="es-419"/>
                    </w:rPr>
                  </w:pPr>
                  <w:r w:rsidRPr="009C3717">
                    <w:rPr>
                      <w:snapToGrid w:val="0"/>
                      <w:sz w:val="16"/>
                      <w:szCs w:val="18"/>
                      <w:lang w:val="es-419"/>
                    </w:rPr>
                    <w:t>17,7%</w:t>
                  </w:r>
                </w:p>
              </w:tc>
            </w:tr>
          </w:tbl>
          <w:p w14:paraId="52D64885" w14:textId="77777777" w:rsidR="00901D07" w:rsidRPr="009C3717" w:rsidRDefault="00901D07" w:rsidP="00B84D20">
            <w:pPr>
              <w:tabs>
                <w:tab w:val="left" w:pos="2410"/>
                <w:tab w:val="left" w:pos="4536"/>
                <w:tab w:val="left" w:pos="9072"/>
              </w:tabs>
              <w:jc w:val="center"/>
              <w:rPr>
                <w:sz w:val="16"/>
                <w:szCs w:val="18"/>
                <w:lang w:val="es-419"/>
              </w:rPr>
            </w:pPr>
          </w:p>
        </w:tc>
      </w:tr>
    </w:tbl>
    <w:p w14:paraId="4D02F2CF" w14:textId="77777777" w:rsidR="00901D07" w:rsidRPr="009C3717" w:rsidRDefault="00901D07" w:rsidP="00901D07">
      <w:pPr>
        <w:jc w:val="left"/>
        <w:rPr>
          <w:rFonts w:eastAsiaTheme="minorEastAsia"/>
          <w:b/>
          <w:bCs/>
          <w:sz w:val="16"/>
          <w:szCs w:val="18"/>
          <w:lang w:val="es-419"/>
        </w:rPr>
      </w:pPr>
    </w:p>
    <w:p w14:paraId="0529D3E8" w14:textId="1E9C44F7" w:rsidR="00901D07" w:rsidRPr="002A71D7" w:rsidRDefault="00901D07" w:rsidP="00901D07">
      <w:pPr>
        <w:jc w:val="left"/>
        <w:rPr>
          <w:rFonts w:eastAsiaTheme="minorEastAsia"/>
          <w:bCs/>
          <w:sz w:val="18"/>
          <w:szCs w:val="18"/>
          <w:lang w:val="es-419"/>
        </w:rPr>
      </w:pPr>
      <w:r w:rsidRPr="009C3717">
        <w:rPr>
          <w:bCs/>
          <w:sz w:val="18"/>
          <w:szCs w:val="18"/>
          <w:lang w:val="es-419"/>
        </w:rPr>
        <w:t>V</w:t>
      </w:r>
      <w:r w:rsidRPr="002A71D7">
        <w:rPr>
          <w:bCs/>
          <w:sz w:val="18"/>
          <w:szCs w:val="18"/>
          <w:lang w:val="es-419"/>
        </w:rPr>
        <w:t xml:space="preserve">éase también </w:t>
      </w:r>
      <w:r w:rsidR="004B56A7">
        <w:rPr>
          <w:bCs/>
          <w:sz w:val="18"/>
          <w:szCs w:val="18"/>
          <w:lang w:val="es-419"/>
        </w:rPr>
        <w:t>“</w:t>
      </w:r>
      <w:r w:rsidRPr="002A71D7">
        <w:rPr>
          <w:bCs/>
          <w:sz w:val="18"/>
          <w:szCs w:val="18"/>
          <w:lang w:val="es-419"/>
        </w:rPr>
        <w:t>Contenido de la base de datos PLUTO</w:t>
      </w:r>
      <w:r w:rsidR="004B56A7">
        <w:rPr>
          <w:bCs/>
          <w:sz w:val="18"/>
          <w:szCs w:val="18"/>
          <w:lang w:val="es-419"/>
        </w:rPr>
        <w:t>”</w:t>
      </w:r>
      <w:r w:rsidR="00AA59D5" w:rsidRPr="002A71D7">
        <w:rPr>
          <w:bCs/>
          <w:sz w:val="18"/>
          <w:szCs w:val="18"/>
          <w:lang w:val="es-419"/>
        </w:rPr>
        <w:t>, en el apartado d</w:t>
      </w:r>
      <w:r w:rsidRPr="002A71D7">
        <w:rPr>
          <w:bCs/>
          <w:sz w:val="18"/>
          <w:szCs w:val="18"/>
          <w:lang w:val="es-419"/>
        </w:rPr>
        <w:t xml:space="preserve">el subprograma UV.2, indicador de rendimiento 5 </w:t>
      </w:r>
      <w:r w:rsidR="004B56A7">
        <w:rPr>
          <w:bCs/>
          <w:sz w:val="18"/>
          <w:szCs w:val="18"/>
          <w:lang w:val="es-419"/>
        </w:rPr>
        <w:t>“</w:t>
      </w:r>
      <w:r w:rsidRPr="002A71D7">
        <w:rPr>
          <w:bCs/>
          <w:sz w:val="18"/>
          <w:szCs w:val="18"/>
          <w:lang w:val="es-419"/>
        </w:rPr>
        <w:t>Cooperación en el examen de denominaciones de variedades</w:t>
      </w:r>
      <w:r w:rsidR="004B56A7">
        <w:rPr>
          <w:bCs/>
          <w:sz w:val="18"/>
          <w:szCs w:val="18"/>
          <w:lang w:val="es-419"/>
        </w:rPr>
        <w:t>”</w:t>
      </w:r>
    </w:p>
    <w:p w14:paraId="30B32F05" w14:textId="77777777" w:rsidR="00901D07" w:rsidRPr="002A71D7" w:rsidRDefault="00901D07" w:rsidP="00901D07">
      <w:pPr>
        <w:jc w:val="left"/>
        <w:rPr>
          <w:rFonts w:eastAsiaTheme="minorEastAsia"/>
          <w:b/>
          <w:bCs/>
          <w:sz w:val="18"/>
          <w:szCs w:val="18"/>
          <w:lang w:val="es-419"/>
        </w:rPr>
      </w:pPr>
    </w:p>
    <w:p w14:paraId="651F8E15" w14:textId="77777777" w:rsidR="00901D07" w:rsidRPr="002A71D7" w:rsidRDefault="00901D07" w:rsidP="00901D07">
      <w:pPr>
        <w:jc w:val="left"/>
        <w:rPr>
          <w:rFonts w:eastAsiaTheme="minorEastAsia"/>
          <w:b/>
          <w:bCs/>
          <w:sz w:val="18"/>
          <w:szCs w:val="18"/>
          <w:lang w:val="es-419"/>
        </w:rPr>
      </w:pPr>
    </w:p>
    <w:p w14:paraId="069AAF79" w14:textId="75AEFB8F" w:rsidR="00901D07" w:rsidRPr="002A71D7" w:rsidRDefault="00901D07" w:rsidP="00901D07">
      <w:pPr>
        <w:pStyle w:val="Heading6"/>
        <w:keepNext/>
        <w:rPr>
          <w:szCs w:val="18"/>
          <w:lang w:val="es-419"/>
        </w:rPr>
      </w:pPr>
      <w:bookmarkStart w:id="57" w:name="_Toc49877643"/>
      <w:r w:rsidRPr="002A71D7">
        <w:rPr>
          <w:lang w:val="es-419"/>
        </w:rPr>
        <w:t>8</w:t>
      </w:r>
      <w:r w:rsidR="00287BED" w:rsidRPr="002A71D7">
        <w:rPr>
          <w:lang w:val="es-419"/>
        </w:rPr>
        <w:t xml:space="preserve">. </w:t>
      </w:r>
      <w:r w:rsidRPr="002A71D7">
        <w:rPr>
          <w:lang w:val="es-419"/>
        </w:rPr>
        <w:t xml:space="preserve">Facilitación de la presentación de solicitudes mediante </w:t>
      </w:r>
      <w:r w:rsidR="005456E3">
        <w:rPr>
          <w:lang w:val="es-419"/>
        </w:rPr>
        <w:t>UPOV PRISMA</w:t>
      </w:r>
      <w:r w:rsidRPr="002A71D7">
        <w:rPr>
          <w:lang w:val="es-419"/>
        </w:rPr>
        <w:t xml:space="preserve"> (antes conocida como formulario electrónico de solicitud de </w:t>
      </w:r>
      <w:r w:rsidR="005456E3">
        <w:rPr>
          <w:lang w:val="es-419"/>
        </w:rPr>
        <w:t>la UPOV</w:t>
      </w:r>
      <w:r w:rsidRPr="002A71D7">
        <w:rPr>
          <w:lang w:val="es-419"/>
        </w:rPr>
        <w:t xml:space="preserve"> (EAF))</w:t>
      </w:r>
      <w:bookmarkEnd w:id="57"/>
    </w:p>
    <w:p w14:paraId="774A6163" w14:textId="28EEEA89" w:rsidR="00901D07" w:rsidRPr="002A71D7" w:rsidRDefault="00901D07" w:rsidP="00901D07">
      <w:pPr>
        <w:pStyle w:val="Heading8"/>
        <w:rPr>
          <w:szCs w:val="18"/>
          <w:lang w:val="es-419"/>
        </w:rPr>
      </w:pPr>
      <w:bookmarkStart w:id="58" w:name="_Toc49877644"/>
      <w:r w:rsidRPr="002A71D7">
        <w:rPr>
          <w:lang w:val="es-419"/>
        </w:rPr>
        <w:t xml:space="preserve">a) </w:t>
      </w:r>
      <w:r w:rsidR="00AA59D5" w:rsidRPr="002A71D7">
        <w:rPr>
          <w:lang w:val="es-419"/>
        </w:rPr>
        <w:t xml:space="preserve"> </w:t>
      </w:r>
      <w:r w:rsidRPr="002A71D7">
        <w:rPr>
          <w:lang w:val="es-419"/>
        </w:rPr>
        <w:t>Recomendaciones formuladas por el Comité Consultivo</w:t>
      </w:r>
      <w:bookmarkEnd w:id="58"/>
    </w:p>
    <w:p w14:paraId="7B870826" w14:textId="77777777" w:rsidR="00901D07" w:rsidRPr="002A71D7" w:rsidRDefault="00901D07" w:rsidP="00901D07">
      <w:pPr>
        <w:rPr>
          <w:sz w:val="18"/>
          <w:szCs w:val="18"/>
          <w:lang w:val="es-419"/>
        </w:rPr>
      </w:pPr>
    </w:p>
    <w:p w14:paraId="06509D4F" w14:textId="77DE61E0" w:rsidR="00901D07" w:rsidRPr="002A71D7" w:rsidRDefault="00901D07" w:rsidP="00901D07">
      <w:pPr>
        <w:rPr>
          <w:sz w:val="18"/>
          <w:szCs w:val="18"/>
          <w:lang w:val="es-419"/>
        </w:rPr>
      </w:pPr>
      <w:r w:rsidRPr="002A71D7">
        <w:rPr>
          <w:sz w:val="18"/>
          <w:szCs w:val="18"/>
          <w:lang w:val="es-419"/>
        </w:rPr>
        <w:t xml:space="preserve">Véase el apartado b) </w:t>
      </w:r>
      <w:r w:rsidR="00AA59D5" w:rsidRPr="002A71D7">
        <w:rPr>
          <w:sz w:val="18"/>
          <w:szCs w:val="18"/>
          <w:lang w:val="es-419"/>
        </w:rPr>
        <w:t>a continuación</w:t>
      </w:r>
      <w:r w:rsidRPr="002A71D7">
        <w:rPr>
          <w:sz w:val="18"/>
          <w:szCs w:val="18"/>
          <w:lang w:val="es-419"/>
        </w:rPr>
        <w:t>.</w:t>
      </w:r>
    </w:p>
    <w:p w14:paraId="5DAF8AC8" w14:textId="77777777" w:rsidR="00901D07" w:rsidRPr="002A71D7" w:rsidRDefault="00901D07" w:rsidP="00901D07">
      <w:pPr>
        <w:rPr>
          <w:sz w:val="18"/>
          <w:szCs w:val="18"/>
          <w:lang w:val="es-419"/>
        </w:rPr>
      </w:pPr>
    </w:p>
    <w:p w14:paraId="326C0581" w14:textId="295DD3E6" w:rsidR="00901D07" w:rsidRPr="002A71D7" w:rsidRDefault="00901D07" w:rsidP="00901D07">
      <w:pPr>
        <w:pStyle w:val="Heading8"/>
        <w:rPr>
          <w:szCs w:val="18"/>
          <w:lang w:val="es-419"/>
        </w:rPr>
      </w:pPr>
      <w:bookmarkStart w:id="59" w:name="_Toc49877645"/>
      <w:r w:rsidRPr="002A71D7">
        <w:rPr>
          <w:lang w:val="es-419"/>
        </w:rPr>
        <w:t xml:space="preserve">b) </w:t>
      </w:r>
      <w:r w:rsidR="00AA59D5" w:rsidRPr="002A71D7">
        <w:rPr>
          <w:lang w:val="es-419"/>
        </w:rPr>
        <w:t xml:space="preserve"> </w:t>
      </w:r>
      <w:r w:rsidRPr="002A71D7">
        <w:rPr>
          <w:lang w:val="es-419"/>
        </w:rPr>
        <w:t>Decisiones del Consejo</w:t>
      </w:r>
      <w:bookmarkEnd w:id="59"/>
    </w:p>
    <w:p w14:paraId="751C0073" w14:textId="77777777" w:rsidR="00901D07" w:rsidRPr="002A71D7" w:rsidRDefault="00901D07" w:rsidP="00901D07">
      <w:pPr>
        <w:rPr>
          <w:sz w:val="18"/>
          <w:szCs w:val="18"/>
          <w:lang w:val="es-419"/>
        </w:rPr>
      </w:pPr>
    </w:p>
    <w:p w14:paraId="4E4A2CC5" w14:textId="6446458D" w:rsidR="00901D07" w:rsidRPr="002A71D7" w:rsidRDefault="00901D07" w:rsidP="00901D07">
      <w:pPr>
        <w:pStyle w:val="result"/>
        <w:rPr>
          <w:szCs w:val="18"/>
          <w:lang w:val="es-419"/>
        </w:rPr>
      </w:pPr>
      <w:r w:rsidRPr="002A71D7">
        <w:rPr>
          <w:lang w:val="es-419"/>
        </w:rPr>
        <w:t>Teniendo en cuenta la</w:t>
      </w:r>
      <w:r w:rsidR="00AA59D5" w:rsidRPr="002A71D7">
        <w:rPr>
          <w:lang w:val="es-419"/>
        </w:rPr>
        <w:t>s</w:t>
      </w:r>
      <w:r w:rsidRPr="002A71D7">
        <w:rPr>
          <w:lang w:val="es-419"/>
        </w:rPr>
        <w:t xml:space="preserve"> recomendaci</w:t>
      </w:r>
      <w:r w:rsidR="00AA59D5" w:rsidRPr="002A71D7">
        <w:rPr>
          <w:lang w:val="es-419"/>
        </w:rPr>
        <w:t>ones</w:t>
      </w:r>
      <w:r w:rsidRPr="002A71D7">
        <w:rPr>
          <w:lang w:val="es-419"/>
        </w:rPr>
        <w:t xml:space="preserve"> del Comité Consultivo, el Consejo, en su quincuagésima tercera sesión ordinaria celebrada en Ginebra el 1 de noviembre de 2019, decidió:</w:t>
      </w:r>
    </w:p>
    <w:p w14:paraId="0EA4581D" w14:textId="77777777" w:rsidR="00901D07" w:rsidRPr="002A71D7" w:rsidRDefault="00901D07" w:rsidP="00901D07">
      <w:pPr>
        <w:pStyle w:val="result"/>
        <w:rPr>
          <w:szCs w:val="18"/>
          <w:lang w:val="es-419"/>
        </w:rPr>
      </w:pPr>
    </w:p>
    <w:p w14:paraId="51D4FC25" w14:textId="6EF68330" w:rsidR="00901D07" w:rsidRPr="002A71D7" w:rsidRDefault="00901D07" w:rsidP="00901D07">
      <w:pPr>
        <w:pStyle w:val="result"/>
        <w:tabs>
          <w:tab w:val="left" w:pos="284"/>
        </w:tabs>
        <w:spacing w:after="60"/>
        <w:ind w:left="567" w:hanging="567"/>
        <w:rPr>
          <w:lang w:val="es-419"/>
        </w:rPr>
      </w:pPr>
      <w:r w:rsidRPr="002A71D7">
        <w:rPr>
          <w:lang w:val="es-419"/>
        </w:rPr>
        <w:tab/>
        <w:t>-</w:t>
      </w:r>
      <w:r w:rsidRPr="002A71D7">
        <w:rPr>
          <w:lang w:val="es-419"/>
        </w:rPr>
        <w:tab/>
        <w:t xml:space="preserve">que se siga facilitando gratuitamente la base de datos GENIE a los usuarios, teniendo en cuenta que en la tasa de </w:t>
      </w:r>
      <w:r w:rsidR="005456E3">
        <w:rPr>
          <w:lang w:val="es-419"/>
        </w:rPr>
        <w:t>UPOV PRISMA</w:t>
      </w:r>
      <w:r w:rsidRPr="002A71D7">
        <w:rPr>
          <w:lang w:val="es-419"/>
        </w:rPr>
        <w:t xml:space="preserve"> se reflejará una nueva función de esta herramienta, basada en la información sobre la cooperación en el examen DHE que figura en la base de datos GENIE, según corresponda;</w:t>
      </w:r>
    </w:p>
    <w:p w14:paraId="72D9E657" w14:textId="4BF6AE0C" w:rsidR="00901D07" w:rsidRPr="002A71D7" w:rsidRDefault="00901D07" w:rsidP="00901D07">
      <w:pPr>
        <w:pStyle w:val="result"/>
        <w:tabs>
          <w:tab w:val="left" w:pos="284"/>
        </w:tabs>
        <w:ind w:left="567" w:hanging="567"/>
        <w:rPr>
          <w:szCs w:val="18"/>
          <w:lang w:val="es-419"/>
        </w:rPr>
      </w:pPr>
      <w:r w:rsidRPr="002A71D7">
        <w:rPr>
          <w:lang w:val="es-419"/>
        </w:rPr>
        <w:tab/>
        <w:t>-</w:t>
      </w:r>
      <w:r w:rsidRPr="002A71D7">
        <w:rPr>
          <w:lang w:val="es-419"/>
        </w:rPr>
        <w:tab/>
        <w:t xml:space="preserve">que, a partir de enero de 2020, se aplique </w:t>
      </w:r>
      <w:r w:rsidR="00AA59D5" w:rsidRPr="002A71D7">
        <w:rPr>
          <w:lang w:val="es-419"/>
        </w:rPr>
        <w:t>una</w:t>
      </w:r>
      <w:r w:rsidRPr="002A71D7">
        <w:rPr>
          <w:lang w:val="es-419"/>
        </w:rPr>
        <w:t xml:space="preserve"> tasa de </w:t>
      </w:r>
      <w:r w:rsidR="005456E3">
        <w:rPr>
          <w:lang w:val="es-419"/>
        </w:rPr>
        <w:t>UPOV PRISMA</w:t>
      </w:r>
      <w:r w:rsidRPr="002A71D7">
        <w:rPr>
          <w:lang w:val="es-419"/>
        </w:rPr>
        <w:t xml:space="preserve"> de 90 francos suizos por solicitud, una vez que se hayan resuelto los problemas técnicos y se haya mejorado la experiencia del usuario, según se expone en el documento C/53/9 Rev. Asimismo, convino en que, cuando para una misma variedad se cursen solicitudes de derechos de obtentor y de inscripción en la lista nacional ante un mismo miembro de la Unión participante, se cobre una única tasa en el momento de presentarse la primera solicitud para la variedad.</w:t>
      </w:r>
    </w:p>
    <w:p w14:paraId="2C667BB6" w14:textId="77777777" w:rsidR="00901D07" w:rsidRPr="002A71D7" w:rsidRDefault="00901D07" w:rsidP="00901D07">
      <w:pPr>
        <w:rPr>
          <w:sz w:val="18"/>
          <w:szCs w:val="18"/>
          <w:lang w:val="es-419"/>
        </w:rPr>
      </w:pPr>
    </w:p>
    <w:p w14:paraId="72A4C25E" w14:textId="308BA093" w:rsidR="00901D07" w:rsidRPr="002A71D7" w:rsidRDefault="00901D07" w:rsidP="00901D07">
      <w:pPr>
        <w:pStyle w:val="Heading8"/>
        <w:rPr>
          <w:szCs w:val="18"/>
          <w:lang w:val="es-419"/>
        </w:rPr>
      </w:pPr>
      <w:bookmarkStart w:id="60" w:name="_Toc49877646"/>
      <w:r w:rsidRPr="002A71D7">
        <w:rPr>
          <w:lang w:val="es-419"/>
        </w:rPr>
        <w:t xml:space="preserve">c) </w:t>
      </w:r>
      <w:r w:rsidR="00AA59D5" w:rsidRPr="002A71D7">
        <w:rPr>
          <w:lang w:val="es-419"/>
        </w:rPr>
        <w:t xml:space="preserve"> </w:t>
      </w:r>
      <w:r w:rsidRPr="002A71D7">
        <w:rPr>
          <w:lang w:val="es-419"/>
        </w:rPr>
        <w:t xml:space="preserve">Número de miembros de </w:t>
      </w:r>
      <w:r w:rsidR="005456E3">
        <w:rPr>
          <w:lang w:val="es-419"/>
        </w:rPr>
        <w:t>la UPOV</w:t>
      </w:r>
      <w:r w:rsidRPr="002A71D7">
        <w:rPr>
          <w:lang w:val="es-419"/>
        </w:rPr>
        <w:t xml:space="preserve"> que participan en </w:t>
      </w:r>
      <w:r w:rsidR="005456E3">
        <w:rPr>
          <w:lang w:val="es-419"/>
        </w:rPr>
        <w:t>UPOV PRISMA</w:t>
      </w:r>
      <w:bookmarkEnd w:id="60"/>
    </w:p>
    <w:p w14:paraId="35C17467" w14:textId="77777777" w:rsidR="00901D07" w:rsidRPr="002A71D7" w:rsidRDefault="00901D07" w:rsidP="00901D07">
      <w:pPr>
        <w:rPr>
          <w:sz w:val="18"/>
          <w:szCs w:val="18"/>
          <w:lang w:val="es-419"/>
        </w:rPr>
      </w:pPr>
    </w:p>
    <w:p w14:paraId="599B6EC1" w14:textId="36308179" w:rsidR="00901D07" w:rsidRPr="002A71D7" w:rsidRDefault="00901D07" w:rsidP="00901D07">
      <w:pPr>
        <w:rPr>
          <w:sz w:val="18"/>
          <w:szCs w:val="18"/>
          <w:lang w:val="es-419"/>
        </w:rPr>
      </w:pPr>
      <w:r w:rsidRPr="002A71D7">
        <w:rPr>
          <w:sz w:val="18"/>
          <w:szCs w:val="18"/>
          <w:lang w:val="es-419"/>
        </w:rPr>
        <w:t xml:space="preserve">Al término de 2019, 35 miembros de la Unión, que abarcan 74 Estados, participaban en </w:t>
      </w:r>
      <w:r w:rsidR="005456E3">
        <w:rPr>
          <w:sz w:val="18"/>
          <w:szCs w:val="18"/>
          <w:lang w:val="es-419"/>
        </w:rPr>
        <w:t>UPOV PRISMA</w:t>
      </w:r>
      <w:r w:rsidRPr="002A71D7">
        <w:rPr>
          <w:sz w:val="18"/>
          <w:szCs w:val="18"/>
          <w:lang w:val="es-419"/>
        </w:rPr>
        <w:t>.</w:t>
      </w:r>
    </w:p>
    <w:p w14:paraId="3AF4CC10" w14:textId="77777777" w:rsidR="00901D07" w:rsidRPr="002A71D7" w:rsidRDefault="00901D07" w:rsidP="00901D07">
      <w:pPr>
        <w:rPr>
          <w:sz w:val="18"/>
          <w:szCs w:val="18"/>
          <w:lang w:val="es-419"/>
        </w:rPr>
      </w:pPr>
    </w:p>
    <w:p w14:paraId="5C455582" w14:textId="283D6494" w:rsidR="00901D07" w:rsidRPr="002A71D7" w:rsidRDefault="00901D07" w:rsidP="00901D07">
      <w:pPr>
        <w:pStyle w:val="Heading8"/>
        <w:keepNext/>
        <w:rPr>
          <w:szCs w:val="18"/>
          <w:lang w:val="es-419"/>
        </w:rPr>
      </w:pPr>
      <w:bookmarkStart w:id="61" w:name="_Toc49877647"/>
      <w:r w:rsidRPr="002A71D7">
        <w:rPr>
          <w:lang w:val="es-419"/>
        </w:rPr>
        <w:lastRenderedPageBreak/>
        <w:t xml:space="preserve">d) Número de cultivos o especies que abarca </w:t>
      </w:r>
      <w:r w:rsidR="005456E3">
        <w:rPr>
          <w:lang w:val="es-419"/>
        </w:rPr>
        <w:t>UPOV PRISMA</w:t>
      </w:r>
      <w:bookmarkEnd w:id="61"/>
    </w:p>
    <w:p w14:paraId="6AEE31F1" w14:textId="77777777" w:rsidR="00901D07" w:rsidRPr="002A71D7" w:rsidRDefault="00901D07" w:rsidP="00901D07">
      <w:pPr>
        <w:rPr>
          <w:sz w:val="18"/>
          <w:szCs w:val="18"/>
          <w:lang w:val="es-419"/>
        </w:rPr>
      </w:pPr>
    </w:p>
    <w:p w14:paraId="4EFEE2F6" w14:textId="2CE4498A" w:rsidR="00901D07" w:rsidRPr="002A71D7" w:rsidRDefault="00901D07" w:rsidP="00901D07">
      <w:pPr>
        <w:rPr>
          <w:sz w:val="18"/>
          <w:szCs w:val="18"/>
          <w:lang w:val="es-419"/>
        </w:rPr>
      </w:pPr>
      <w:r w:rsidRPr="002A71D7">
        <w:rPr>
          <w:sz w:val="18"/>
          <w:szCs w:val="18"/>
          <w:lang w:val="es-419"/>
        </w:rPr>
        <w:t xml:space="preserve">Al término de 2019, </w:t>
      </w:r>
      <w:r w:rsidR="005456E3">
        <w:rPr>
          <w:sz w:val="18"/>
          <w:szCs w:val="18"/>
          <w:lang w:val="es-419"/>
        </w:rPr>
        <w:t>UPOV PRISMA</w:t>
      </w:r>
      <w:r w:rsidRPr="002A71D7">
        <w:rPr>
          <w:sz w:val="18"/>
          <w:szCs w:val="18"/>
          <w:lang w:val="es-419"/>
        </w:rPr>
        <w:t xml:space="preserve"> admitía todos los géneros y especies en 23 miembros de la Unión y un número limitado de géneros y especies (entre 1 y 100 cultivos) en 12 miembros de </w:t>
      </w:r>
      <w:r w:rsidR="005456E3">
        <w:rPr>
          <w:sz w:val="18"/>
          <w:szCs w:val="18"/>
          <w:lang w:val="es-419"/>
        </w:rPr>
        <w:t>la UPOV</w:t>
      </w:r>
      <w:r w:rsidRPr="002A71D7">
        <w:rPr>
          <w:sz w:val="18"/>
          <w:szCs w:val="18"/>
          <w:lang w:val="es-419"/>
        </w:rPr>
        <w:t>.</w:t>
      </w:r>
    </w:p>
    <w:p w14:paraId="2355CD50" w14:textId="77777777" w:rsidR="00901D07" w:rsidRPr="002A71D7" w:rsidRDefault="00901D07" w:rsidP="00901D07">
      <w:pPr>
        <w:rPr>
          <w:sz w:val="18"/>
          <w:szCs w:val="18"/>
          <w:lang w:val="es-419"/>
        </w:rPr>
      </w:pPr>
    </w:p>
    <w:p w14:paraId="2DB236A7" w14:textId="2E9854A2" w:rsidR="00901D07" w:rsidRPr="002A71D7" w:rsidRDefault="00901D07" w:rsidP="00901D07">
      <w:pPr>
        <w:pStyle w:val="Heading8"/>
        <w:keepNext/>
        <w:rPr>
          <w:szCs w:val="18"/>
          <w:lang w:val="es-419"/>
        </w:rPr>
      </w:pPr>
      <w:bookmarkStart w:id="62" w:name="_Toc49877648"/>
      <w:r w:rsidRPr="002A71D7">
        <w:rPr>
          <w:lang w:val="es-419"/>
        </w:rPr>
        <w:t xml:space="preserve">e) Número de solicitudes efectuadas por medio de </w:t>
      </w:r>
      <w:r w:rsidR="005456E3">
        <w:rPr>
          <w:lang w:val="es-419"/>
        </w:rPr>
        <w:t>UPOV PRISMA</w:t>
      </w:r>
      <w:r w:rsidRPr="002A71D7">
        <w:rPr>
          <w:lang w:val="es-419"/>
        </w:rPr>
        <w:t xml:space="preserve"> (véase UV. 2)</w:t>
      </w:r>
      <w:bookmarkEnd w:id="62"/>
    </w:p>
    <w:p w14:paraId="28E76E2D" w14:textId="77777777" w:rsidR="00901D07" w:rsidRPr="002A71D7" w:rsidRDefault="00901D07" w:rsidP="00901D07">
      <w:pPr>
        <w:rPr>
          <w:sz w:val="18"/>
          <w:szCs w:val="18"/>
          <w:lang w:val="es-419"/>
        </w:rPr>
      </w:pPr>
    </w:p>
    <w:p w14:paraId="517A6F17" w14:textId="302A812F" w:rsidR="00901D07" w:rsidRPr="002A71D7" w:rsidRDefault="00901D07" w:rsidP="00901D07">
      <w:pPr>
        <w:rPr>
          <w:sz w:val="18"/>
          <w:szCs w:val="18"/>
          <w:lang w:val="es-419"/>
        </w:rPr>
      </w:pPr>
      <w:r w:rsidRPr="002A71D7">
        <w:rPr>
          <w:sz w:val="18"/>
          <w:szCs w:val="18"/>
          <w:lang w:val="es-419"/>
        </w:rPr>
        <w:t xml:space="preserve">En 2019, se recibieron 214 </w:t>
      </w:r>
      <w:r w:rsidR="00AA59D5" w:rsidRPr="002A71D7">
        <w:rPr>
          <w:sz w:val="18"/>
          <w:szCs w:val="18"/>
          <w:lang w:val="es-419"/>
        </w:rPr>
        <w:t>s</w:t>
      </w:r>
      <w:r w:rsidRPr="002A71D7">
        <w:rPr>
          <w:sz w:val="18"/>
          <w:szCs w:val="18"/>
          <w:lang w:val="es-419"/>
        </w:rPr>
        <w:t xml:space="preserve">olicitudes de derechos de obtentor por </w:t>
      </w:r>
      <w:r w:rsidR="00AA59D5" w:rsidRPr="002A71D7">
        <w:rPr>
          <w:sz w:val="18"/>
          <w:szCs w:val="18"/>
          <w:lang w:val="es-419"/>
        </w:rPr>
        <w:t>medi</w:t>
      </w:r>
      <w:r w:rsidRPr="002A71D7">
        <w:rPr>
          <w:sz w:val="18"/>
          <w:szCs w:val="18"/>
          <w:lang w:val="es-419"/>
        </w:rPr>
        <w:t xml:space="preserve">o de </w:t>
      </w:r>
      <w:r w:rsidR="005456E3">
        <w:rPr>
          <w:sz w:val="18"/>
          <w:szCs w:val="18"/>
          <w:lang w:val="es-419"/>
        </w:rPr>
        <w:t>UPOV PRISMA</w:t>
      </w:r>
      <w:r w:rsidRPr="002A71D7">
        <w:rPr>
          <w:sz w:val="18"/>
          <w:szCs w:val="18"/>
          <w:lang w:val="es-419"/>
        </w:rPr>
        <w:t xml:space="preserve"> (77 en 2018; 14 en 2017).</w:t>
      </w:r>
    </w:p>
    <w:p w14:paraId="6104AEC7" w14:textId="549959CD" w:rsidR="00901D07" w:rsidRPr="002A71D7" w:rsidRDefault="00901D07" w:rsidP="00901D07">
      <w:pPr>
        <w:rPr>
          <w:sz w:val="18"/>
          <w:szCs w:val="18"/>
          <w:lang w:val="es-419"/>
        </w:rPr>
      </w:pPr>
      <w:r w:rsidRPr="002A71D7">
        <w:rPr>
          <w:sz w:val="18"/>
          <w:szCs w:val="18"/>
          <w:lang w:val="es-419"/>
        </w:rPr>
        <w:t xml:space="preserve">En 2019, se recibieron 5 solicitudes de inscripción en la lista nacional por medio de </w:t>
      </w:r>
      <w:r w:rsidR="005456E3">
        <w:rPr>
          <w:sz w:val="18"/>
          <w:szCs w:val="18"/>
          <w:lang w:val="es-419"/>
        </w:rPr>
        <w:t>UPOV PRISMA</w:t>
      </w:r>
      <w:r w:rsidRPr="002A71D7">
        <w:rPr>
          <w:sz w:val="18"/>
          <w:szCs w:val="18"/>
          <w:lang w:val="es-419"/>
        </w:rPr>
        <w:t xml:space="preserve"> (nuevas funciones introducidas en junio de 2019).</w:t>
      </w:r>
    </w:p>
    <w:p w14:paraId="0BB1F7F1" w14:textId="77777777" w:rsidR="00901D07" w:rsidRPr="002A71D7" w:rsidRDefault="00901D07" w:rsidP="00901D07">
      <w:pPr>
        <w:rPr>
          <w:sz w:val="18"/>
          <w:szCs w:val="18"/>
          <w:lang w:val="es-419"/>
        </w:rPr>
      </w:pPr>
    </w:p>
    <w:p w14:paraId="13DA91C1" w14:textId="39C14A59" w:rsidR="00901D07" w:rsidRPr="002A71D7" w:rsidRDefault="00901D07" w:rsidP="00901D07">
      <w:pPr>
        <w:jc w:val="left"/>
        <w:rPr>
          <w:rFonts w:eastAsiaTheme="minorEastAsia"/>
          <w:b/>
          <w:bCs/>
          <w:sz w:val="18"/>
          <w:szCs w:val="18"/>
          <w:lang w:val="es-419"/>
        </w:rPr>
      </w:pPr>
    </w:p>
    <w:p w14:paraId="43166145" w14:textId="23FB7BDD" w:rsidR="00901D07" w:rsidRPr="002A71D7" w:rsidRDefault="00901D07" w:rsidP="00901D07">
      <w:pPr>
        <w:pStyle w:val="Heading6"/>
        <w:rPr>
          <w:szCs w:val="18"/>
          <w:lang w:val="es-419"/>
        </w:rPr>
      </w:pPr>
      <w:bookmarkStart w:id="63" w:name="_Toc49877649"/>
      <w:r w:rsidRPr="002A71D7">
        <w:rPr>
          <w:lang w:val="es-419"/>
        </w:rPr>
        <w:t>9</w:t>
      </w:r>
      <w:r w:rsidR="00287BED" w:rsidRPr="002A71D7">
        <w:rPr>
          <w:lang w:val="es-419"/>
        </w:rPr>
        <w:t xml:space="preserve">. </w:t>
      </w:r>
      <w:r w:rsidRPr="002A71D7">
        <w:rPr>
          <w:lang w:val="es-419"/>
        </w:rPr>
        <w:t xml:space="preserve">Promoción de la cooperación voluntaria entre los miembros de la Unión en la aplicación del Convenio de </w:t>
      </w:r>
      <w:r w:rsidR="005456E3">
        <w:rPr>
          <w:lang w:val="es-419"/>
        </w:rPr>
        <w:t>la UPOV</w:t>
      </w:r>
      <w:bookmarkEnd w:id="63"/>
    </w:p>
    <w:p w14:paraId="4C9E6AD5" w14:textId="40802989" w:rsidR="00901D07" w:rsidRPr="002A71D7" w:rsidRDefault="00901D07" w:rsidP="00901D07">
      <w:pPr>
        <w:pStyle w:val="Heading8"/>
        <w:rPr>
          <w:szCs w:val="18"/>
          <w:lang w:val="es-419"/>
        </w:rPr>
      </w:pPr>
      <w:bookmarkStart w:id="64" w:name="_Toc49877650"/>
      <w:r w:rsidRPr="002A71D7">
        <w:rPr>
          <w:lang w:val="es-419"/>
        </w:rPr>
        <w:t>a) Recomendaciones formuladas por el Comité Consultivo</w:t>
      </w:r>
      <w:bookmarkEnd w:id="64"/>
      <w:r w:rsidRPr="002A71D7">
        <w:rPr>
          <w:lang w:val="es-419"/>
        </w:rPr>
        <w:t xml:space="preserve"> </w:t>
      </w:r>
    </w:p>
    <w:p w14:paraId="74755441" w14:textId="77777777" w:rsidR="00901D07" w:rsidRPr="002A71D7" w:rsidRDefault="00901D07" w:rsidP="00901D07">
      <w:pPr>
        <w:rPr>
          <w:sz w:val="18"/>
          <w:szCs w:val="18"/>
          <w:lang w:val="es-419"/>
        </w:rPr>
      </w:pPr>
    </w:p>
    <w:p w14:paraId="542E2A83" w14:textId="5C68F5FD" w:rsidR="00901D07" w:rsidRPr="002A71D7" w:rsidRDefault="00901D07" w:rsidP="00901D07">
      <w:pPr>
        <w:rPr>
          <w:szCs w:val="18"/>
          <w:lang w:val="es-419"/>
        </w:rPr>
      </w:pPr>
      <w:r w:rsidRPr="002A71D7">
        <w:rPr>
          <w:sz w:val="18"/>
          <w:szCs w:val="18"/>
          <w:lang w:val="es-419"/>
        </w:rPr>
        <w:t xml:space="preserve">En su nonagésima sexta sesión, el Comité Consultivo tomó nota de las propuestas, el análisis y la información aprobados por el Grupo de Trabajo </w:t>
      </w:r>
      <w:r w:rsidR="00AA59D5" w:rsidRPr="002A71D7">
        <w:rPr>
          <w:sz w:val="18"/>
          <w:szCs w:val="18"/>
          <w:lang w:val="es-419"/>
        </w:rPr>
        <w:t xml:space="preserve">en relación con </w:t>
      </w:r>
      <w:r w:rsidRPr="002A71D7">
        <w:rPr>
          <w:sz w:val="18"/>
          <w:szCs w:val="18"/>
          <w:lang w:val="es-419"/>
        </w:rPr>
        <w:t>un posible sistema internacional de cooperación (WG-ISC) en su quinta reunión, celebrada en Ginebra el 30 de octubre de 2019</w:t>
      </w:r>
      <w:r w:rsidR="00AA59D5" w:rsidRPr="002A71D7">
        <w:rPr>
          <w:sz w:val="18"/>
          <w:szCs w:val="18"/>
          <w:lang w:val="es-419"/>
        </w:rPr>
        <w:t xml:space="preserve"> e </w:t>
      </w:r>
      <w:r w:rsidR="00DC68EE" w:rsidRPr="002A71D7">
        <w:rPr>
          <w:sz w:val="18"/>
          <w:szCs w:val="18"/>
          <w:lang w:val="es-419"/>
        </w:rPr>
        <w:t>invitó a la Oficina de la Unión a presentar un resumen de la labor o las iniciativas en curso en relación con cada propuesta, junto con las propuestas del WG-ISC, en la nonagésima séptima sesión del Comité Consultivo que se celebrará el 29 de octubre de 2020.</w:t>
      </w:r>
    </w:p>
    <w:p w14:paraId="0A21C8D2" w14:textId="77777777" w:rsidR="00901D07" w:rsidRPr="002A71D7" w:rsidRDefault="00901D07" w:rsidP="00901D07">
      <w:pPr>
        <w:rPr>
          <w:lang w:val="es-419"/>
        </w:rPr>
      </w:pPr>
    </w:p>
    <w:p w14:paraId="4D21E2FA" w14:textId="77777777" w:rsidR="00901D07" w:rsidRPr="002A71D7" w:rsidRDefault="00901D07" w:rsidP="00901D07">
      <w:pPr>
        <w:pStyle w:val="Heading8"/>
        <w:rPr>
          <w:szCs w:val="18"/>
          <w:lang w:val="es-419"/>
        </w:rPr>
      </w:pPr>
      <w:bookmarkStart w:id="65" w:name="_Toc49877651"/>
      <w:r w:rsidRPr="002A71D7">
        <w:rPr>
          <w:lang w:val="es-419"/>
        </w:rPr>
        <w:t>b) Decisiones del Consejo</w:t>
      </w:r>
      <w:bookmarkEnd w:id="65"/>
    </w:p>
    <w:p w14:paraId="280D5DA0" w14:textId="77777777" w:rsidR="00901D07" w:rsidRPr="002A71D7" w:rsidRDefault="00901D07" w:rsidP="00901D07">
      <w:pPr>
        <w:rPr>
          <w:sz w:val="18"/>
          <w:szCs w:val="18"/>
          <w:lang w:val="es-419"/>
        </w:rPr>
      </w:pPr>
    </w:p>
    <w:p w14:paraId="23CD7D92" w14:textId="77777777" w:rsidR="00901D07" w:rsidRPr="002A71D7" w:rsidRDefault="00901D07" w:rsidP="00901D07">
      <w:pPr>
        <w:rPr>
          <w:sz w:val="18"/>
          <w:szCs w:val="18"/>
          <w:lang w:val="es-419"/>
        </w:rPr>
      </w:pPr>
      <w:r w:rsidRPr="002A71D7">
        <w:rPr>
          <w:sz w:val="18"/>
          <w:szCs w:val="18"/>
          <w:lang w:val="es-419"/>
        </w:rPr>
        <w:t>Ninguna.</w:t>
      </w:r>
    </w:p>
    <w:p w14:paraId="1D571798" w14:textId="77777777" w:rsidR="00901D07" w:rsidRPr="002A71D7" w:rsidRDefault="00901D07" w:rsidP="00901D07">
      <w:pPr>
        <w:rPr>
          <w:sz w:val="18"/>
          <w:szCs w:val="18"/>
          <w:lang w:val="es-419"/>
        </w:rPr>
      </w:pPr>
    </w:p>
    <w:p w14:paraId="3130D59F" w14:textId="77777777" w:rsidR="00901D07" w:rsidRPr="002A71D7" w:rsidRDefault="00901D07" w:rsidP="00901D07">
      <w:pPr>
        <w:pStyle w:val="Heading8"/>
        <w:rPr>
          <w:szCs w:val="18"/>
          <w:lang w:val="es-419"/>
        </w:rPr>
      </w:pPr>
      <w:bookmarkStart w:id="66" w:name="_Toc49877652"/>
      <w:r w:rsidRPr="002A71D7">
        <w:rPr>
          <w:lang w:val="es-419"/>
        </w:rPr>
        <w:t>c) Acuerdos de cooperación entre los miembros de la Unión</w:t>
      </w:r>
      <w:bookmarkEnd w:id="66"/>
      <w:r w:rsidRPr="002A71D7">
        <w:rPr>
          <w:lang w:val="es-419"/>
        </w:rPr>
        <w:t xml:space="preserve"> </w:t>
      </w:r>
    </w:p>
    <w:p w14:paraId="397FFF77" w14:textId="77777777" w:rsidR="00901D07" w:rsidRPr="002A71D7" w:rsidRDefault="00901D07" w:rsidP="00901D07">
      <w:pPr>
        <w:jc w:val="left"/>
        <w:rPr>
          <w:sz w:val="18"/>
          <w:szCs w:val="18"/>
          <w:lang w:val="es-419"/>
        </w:rPr>
      </w:pPr>
    </w:p>
    <w:p w14:paraId="7E7855BD" w14:textId="55CD396A" w:rsidR="00901D07" w:rsidRPr="002A71D7" w:rsidRDefault="00901D07" w:rsidP="00901D07">
      <w:pPr>
        <w:jc w:val="left"/>
        <w:rPr>
          <w:sz w:val="18"/>
          <w:szCs w:val="18"/>
          <w:lang w:val="es-419"/>
        </w:rPr>
      </w:pPr>
      <w:r w:rsidRPr="002A71D7">
        <w:rPr>
          <w:sz w:val="18"/>
          <w:szCs w:val="18"/>
          <w:lang w:val="es-419"/>
        </w:rPr>
        <w:t>Véanse</w:t>
      </w:r>
      <w:r w:rsidR="00DC68EE" w:rsidRPr="002A71D7">
        <w:rPr>
          <w:sz w:val="18"/>
          <w:szCs w:val="18"/>
          <w:lang w:val="es-419"/>
        </w:rPr>
        <w:t>, en el apartado</w:t>
      </w:r>
      <w:r w:rsidRPr="002A71D7">
        <w:rPr>
          <w:sz w:val="18"/>
          <w:szCs w:val="18"/>
          <w:lang w:val="es-419"/>
        </w:rPr>
        <w:t xml:space="preserve"> del subprograma UV.2</w:t>
      </w:r>
      <w:r w:rsidR="00DC68EE" w:rsidRPr="002A71D7">
        <w:rPr>
          <w:sz w:val="18"/>
          <w:szCs w:val="18"/>
          <w:lang w:val="es-419"/>
        </w:rPr>
        <w:t xml:space="preserve">, los indicadores de rendimiento </w:t>
      </w:r>
      <w:r w:rsidR="004B56A7">
        <w:rPr>
          <w:sz w:val="18"/>
          <w:szCs w:val="18"/>
          <w:lang w:val="es-419"/>
        </w:rPr>
        <w:t>“</w:t>
      </w:r>
      <w:r w:rsidRPr="002A71D7">
        <w:rPr>
          <w:sz w:val="18"/>
          <w:szCs w:val="18"/>
          <w:lang w:val="es-419"/>
        </w:rPr>
        <w:t>4. Cooperación en el examen DHE</w:t>
      </w:r>
      <w:r w:rsidR="004B56A7">
        <w:rPr>
          <w:sz w:val="18"/>
          <w:szCs w:val="18"/>
          <w:lang w:val="es-419"/>
        </w:rPr>
        <w:t>”</w:t>
      </w:r>
      <w:r w:rsidRPr="002A71D7">
        <w:rPr>
          <w:sz w:val="18"/>
          <w:szCs w:val="18"/>
          <w:lang w:val="es-419"/>
        </w:rPr>
        <w:t xml:space="preserve"> y </w:t>
      </w:r>
      <w:r w:rsidR="004B56A7">
        <w:rPr>
          <w:sz w:val="18"/>
          <w:szCs w:val="18"/>
          <w:lang w:val="es-419"/>
        </w:rPr>
        <w:t>“</w:t>
      </w:r>
      <w:r w:rsidRPr="002A71D7">
        <w:rPr>
          <w:sz w:val="18"/>
          <w:szCs w:val="18"/>
          <w:lang w:val="es-419"/>
        </w:rPr>
        <w:t>5</w:t>
      </w:r>
      <w:r w:rsidR="00287BED" w:rsidRPr="002A71D7">
        <w:rPr>
          <w:sz w:val="18"/>
          <w:szCs w:val="18"/>
          <w:lang w:val="es-419"/>
        </w:rPr>
        <w:t xml:space="preserve">. </w:t>
      </w:r>
      <w:r w:rsidRPr="002A71D7">
        <w:rPr>
          <w:sz w:val="18"/>
          <w:szCs w:val="18"/>
          <w:lang w:val="es-419"/>
        </w:rPr>
        <w:t>Cooperación en el examen de denominaciones de variedades</w:t>
      </w:r>
      <w:r w:rsidR="004B56A7">
        <w:rPr>
          <w:sz w:val="18"/>
          <w:szCs w:val="18"/>
          <w:lang w:val="es-419"/>
        </w:rPr>
        <w:t>”</w:t>
      </w:r>
      <w:r w:rsidRPr="002A71D7">
        <w:rPr>
          <w:sz w:val="18"/>
          <w:szCs w:val="18"/>
          <w:lang w:val="es-419"/>
        </w:rPr>
        <w:t xml:space="preserve"> </w:t>
      </w:r>
    </w:p>
    <w:p w14:paraId="697E27DF" w14:textId="77777777" w:rsidR="00901D07" w:rsidRPr="002A71D7" w:rsidRDefault="00901D07" w:rsidP="00901D07">
      <w:pPr>
        <w:rPr>
          <w:sz w:val="18"/>
          <w:szCs w:val="18"/>
          <w:lang w:val="es-419"/>
        </w:rPr>
      </w:pPr>
    </w:p>
    <w:p w14:paraId="27CC8BBA" w14:textId="77777777" w:rsidR="00901D07" w:rsidRPr="002A71D7" w:rsidRDefault="00901D07" w:rsidP="00901D07">
      <w:pPr>
        <w:rPr>
          <w:sz w:val="18"/>
          <w:szCs w:val="18"/>
          <w:lang w:val="es-419"/>
        </w:rPr>
      </w:pPr>
    </w:p>
    <w:p w14:paraId="6D191FC1" w14:textId="0643102B" w:rsidR="00901D07" w:rsidRPr="002A71D7" w:rsidRDefault="00901D07" w:rsidP="00901D07">
      <w:pPr>
        <w:pStyle w:val="Heading6"/>
        <w:rPr>
          <w:szCs w:val="18"/>
          <w:lang w:val="es-419"/>
        </w:rPr>
      </w:pPr>
      <w:bookmarkStart w:id="67" w:name="_Toc49877653"/>
      <w:r w:rsidRPr="002A71D7">
        <w:rPr>
          <w:lang w:val="es-419"/>
        </w:rPr>
        <w:t>10</w:t>
      </w:r>
      <w:r w:rsidR="00287BED" w:rsidRPr="002A71D7">
        <w:rPr>
          <w:lang w:val="es-419"/>
        </w:rPr>
        <w:t xml:space="preserve">. </w:t>
      </w:r>
      <w:r w:rsidRPr="002A71D7">
        <w:rPr>
          <w:lang w:val="es-419"/>
        </w:rPr>
        <w:t>Supervisión de la puesta en práctica de la estrategia de formación y asistencia</w:t>
      </w:r>
      <w:bookmarkEnd w:id="67"/>
    </w:p>
    <w:p w14:paraId="77E4305D" w14:textId="77777777" w:rsidR="00901D07" w:rsidRPr="002A71D7" w:rsidRDefault="00901D07" w:rsidP="00901D07">
      <w:pPr>
        <w:pStyle w:val="Heading8"/>
        <w:rPr>
          <w:szCs w:val="18"/>
          <w:lang w:val="es-419"/>
        </w:rPr>
      </w:pPr>
      <w:bookmarkStart w:id="68" w:name="_Toc49877654"/>
      <w:r w:rsidRPr="002A71D7">
        <w:rPr>
          <w:lang w:val="es-419"/>
        </w:rPr>
        <w:t>a) Evaluación de los informes anuales del secretario general, informes sobre el rendimiento del bienio y otra información</w:t>
      </w:r>
      <w:bookmarkEnd w:id="68"/>
    </w:p>
    <w:p w14:paraId="0820465E" w14:textId="77777777" w:rsidR="00901D07" w:rsidRPr="002A71D7" w:rsidRDefault="00901D07" w:rsidP="00901D07">
      <w:pPr>
        <w:rPr>
          <w:sz w:val="18"/>
          <w:szCs w:val="18"/>
          <w:lang w:val="es-419"/>
        </w:rPr>
      </w:pPr>
    </w:p>
    <w:p w14:paraId="59382AE3" w14:textId="11AED37C" w:rsidR="00901D07" w:rsidRPr="002A71D7" w:rsidRDefault="00901D07" w:rsidP="00DC68EE">
      <w:pPr>
        <w:ind w:left="142" w:hanging="142"/>
        <w:rPr>
          <w:sz w:val="18"/>
          <w:szCs w:val="18"/>
          <w:lang w:val="es-419"/>
        </w:rPr>
      </w:pPr>
      <w:r w:rsidRPr="002A71D7">
        <w:rPr>
          <w:sz w:val="18"/>
          <w:szCs w:val="18"/>
          <w:lang w:val="es-419"/>
        </w:rPr>
        <w:t xml:space="preserve">- Examen del documento C/54/2 </w:t>
      </w:r>
      <w:r w:rsidR="004B56A7">
        <w:rPr>
          <w:sz w:val="18"/>
          <w:szCs w:val="18"/>
          <w:lang w:val="es-419"/>
        </w:rPr>
        <w:t>“</w:t>
      </w:r>
      <w:r w:rsidRPr="002A71D7">
        <w:rPr>
          <w:sz w:val="18"/>
          <w:szCs w:val="18"/>
          <w:lang w:val="es-419"/>
        </w:rPr>
        <w:t xml:space="preserve">Informe anual del </w:t>
      </w:r>
      <w:r w:rsidR="00DC68EE" w:rsidRPr="002A71D7">
        <w:rPr>
          <w:sz w:val="18"/>
          <w:szCs w:val="18"/>
          <w:lang w:val="es-419"/>
        </w:rPr>
        <w:t>s</w:t>
      </w:r>
      <w:r w:rsidRPr="002A71D7">
        <w:rPr>
          <w:sz w:val="18"/>
          <w:szCs w:val="18"/>
          <w:lang w:val="es-419"/>
        </w:rPr>
        <w:t xml:space="preserve">ecretario </w:t>
      </w:r>
      <w:r w:rsidR="00DC68EE" w:rsidRPr="002A71D7">
        <w:rPr>
          <w:sz w:val="18"/>
          <w:szCs w:val="18"/>
          <w:lang w:val="es-419"/>
        </w:rPr>
        <w:t>g</w:t>
      </w:r>
      <w:r w:rsidRPr="002A71D7">
        <w:rPr>
          <w:sz w:val="18"/>
          <w:szCs w:val="18"/>
          <w:lang w:val="es-419"/>
        </w:rPr>
        <w:t>eneral correspondiente a</w:t>
      </w:r>
      <w:r w:rsidR="00DC68EE" w:rsidRPr="002A71D7">
        <w:rPr>
          <w:sz w:val="18"/>
          <w:szCs w:val="18"/>
          <w:lang w:val="es-419"/>
        </w:rPr>
        <w:t>l año</w:t>
      </w:r>
      <w:r w:rsidRPr="002A71D7">
        <w:rPr>
          <w:sz w:val="18"/>
          <w:szCs w:val="18"/>
          <w:lang w:val="es-419"/>
        </w:rPr>
        <w:t xml:space="preserve"> 2019</w:t>
      </w:r>
      <w:r w:rsidR="004B56A7">
        <w:rPr>
          <w:sz w:val="18"/>
          <w:szCs w:val="18"/>
          <w:lang w:val="es-419"/>
        </w:rPr>
        <w:t>”</w:t>
      </w:r>
      <w:r w:rsidRPr="002A71D7">
        <w:rPr>
          <w:sz w:val="18"/>
          <w:szCs w:val="18"/>
          <w:lang w:val="es-419"/>
        </w:rPr>
        <w:t xml:space="preserve"> (el presente documento)</w:t>
      </w:r>
    </w:p>
    <w:p w14:paraId="5AD21CC8" w14:textId="48E5A166" w:rsidR="00901D07" w:rsidRPr="002A71D7" w:rsidRDefault="00901D07" w:rsidP="00901D07">
      <w:pPr>
        <w:rPr>
          <w:sz w:val="18"/>
          <w:szCs w:val="18"/>
          <w:lang w:val="es-419"/>
        </w:rPr>
      </w:pPr>
      <w:r w:rsidRPr="002A71D7">
        <w:rPr>
          <w:sz w:val="18"/>
          <w:szCs w:val="18"/>
          <w:lang w:val="es-419"/>
        </w:rPr>
        <w:t xml:space="preserve">- </w:t>
      </w:r>
      <w:r w:rsidR="00DC68EE" w:rsidRPr="002A71D7">
        <w:rPr>
          <w:sz w:val="18"/>
          <w:szCs w:val="18"/>
          <w:lang w:val="es-419"/>
        </w:rPr>
        <w:t xml:space="preserve"> </w:t>
      </w:r>
      <w:r w:rsidRPr="002A71D7">
        <w:rPr>
          <w:sz w:val="18"/>
          <w:szCs w:val="18"/>
          <w:lang w:val="es-419"/>
        </w:rPr>
        <w:t xml:space="preserve">Examen del documento C/54/9 </w:t>
      </w:r>
      <w:r w:rsidR="004B56A7">
        <w:rPr>
          <w:sz w:val="18"/>
          <w:szCs w:val="18"/>
          <w:lang w:val="es-419"/>
        </w:rPr>
        <w:t>“</w:t>
      </w:r>
      <w:r w:rsidR="00DC68EE" w:rsidRPr="002A71D7">
        <w:rPr>
          <w:sz w:val="18"/>
          <w:szCs w:val="18"/>
          <w:lang w:val="es-419"/>
        </w:rPr>
        <w:t>Informe sobre el rendimiento en el bienio 2018-2019</w:t>
      </w:r>
      <w:r w:rsidR="004B56A7">
        <w:rPr>
          <w:sz w:val="18"/>
          <w:szCs w:val="18"/>
          <w:lang w:val="es-419"/>
        </w:rPr>
        <w:t>”</w:t>
      </w:r>
    </w:p>
    <w:p w14:paraId="49A70816" w14:textId="77777777" w:rsidR="00901D07" w:rsidRPr="002A71D7" w:rsidRDefault="00901D07" w:rsidP="00901D07">
      <w:pPr>
        <w:rPr>
          <w:sz w:val="18"/>
          <w:szCs w:val="18"/>
          <w:lang w:val="es-419"/>
        </w:rPr>
      </w:pPr>
    </w:p>
    <w:p w14:paraId="27EE0F42" w14:textId="7A19E7D9" w:rsidR="00901D07" w:rsidRPr="002A71D7" w:rsidRDefault="00901D07" w:rsidP="00901D07">
      <w:pPr>
        <w:pStyle w:val="Heading8"/>
        <w:rPr>
          <w:szCs w:val="18"/>
          <w:lang w:val="es-419"/>
        </w:rPr>
      </w:pPr>
      <w:bookmarkStart w:id="69" w:name="_Toc49877655"/>
      <w:r w:rsidRPr="002A71D7">
        <w:rPr>
          <w:lang w:val="es-419"/>
        </w:rPr>
        <w:t xml:space="preserve">b) Estados que se adhieren al Acta de 1991 del Convenio de </w:t>
      </w:r>
      <w:r w:rsidR="005456E3">
        <w:rPr>
          <w:lang w:val="es-419"/>
        </w:rPr>
        <w:t>la UPOV</w:t>
      </w:r>
      <w:r w:rsidRPr="002A71D7">
        <w:rPr>
          <w:lang w:val="es-419"/>
        </w:rPr>
        <w:t xml:space="preserve"> o que ratifican dicha Acta; Estados y organizaciones que pasan a ser miembros de la Unión; y número de géneros y especies protegidos por los miembros de la Unión</w:t>
      </w:r>
      <w:bookmarkEnd w:id="69"/>
    </w:p>
    <w:p w14:paraId="72CC1397" w14:textId="77777777" w:rsidR="00901D07" w:rsidRPr="002A71D7" w:rsidRDefault="00901D07" w:rsidP="00901D07">
      <w:pPr>
        <w:rPr>
          <w:sz w:val="18"/>
          <w:szCs w:val="18"/>
          <w:lang w:val="es-419"/>
        </w:rPr>
      </w:pPr>
    </w:p>
    <w:p w14:paraId="1A18860A" w14:textId="79C620C7" w:rsidR="00901D07" w:rsidRPr="002A71D7" w:rsidRDefault="00901D07" w:rsidP="00901D07">
      <w:pPr>
        <w:rPr>
          <w:sz w:val="18"/>
          <w:szCs w:val="18"/>
          <w:lang w:val="es-419"/>
        </w:rPr>
      </w:pPr>
      <w:r w:rsidRPr="002A71D7">
        <w:rPr>
          <w:sz w:val="18"/>
          <w:szCs w:val="18"/>
          <w:lang w:val="es-419"/>
        </w:rPr>
        <w:t xml:space="preserve">- Examen del documento C/54/2 </w:t>
      </w:r>
      <w:r w:rsidR="004B56A7">
        <w:rPr>
          <w:sz w:val="18"/>
          <w:szCs w:val="18"/>
          <w:lang w:val="es-419"/>
        </w:rPr>
        <w:t>“</w:t>
      </w:r>
      <w:r w:rsidRPr="002A71D7">
        <w:rPr>
          <w:sz w:val="18"/>
          <w:szCs w:val="18"/>
          <w:lang w:val="es-419"/>
        </w:rPr>
        <w:t>Informe anual del secretario general correspondiente al año 2019</w:t>
      </w:r>
      <w:r w:rsidR="004B56A7">
        <w:rPr>
          <w:sz w:val="18"/>
          <w:szCs w:val="18"/>
          <w:lang w:val="es-419"/>
        </w:rPr>
        <w:t>”</w:t>
      </w:r>
      <w:r w:rsidRPr="002A71D7">
        <w:rPr>
          <w:sz w:val="18"/>
          <w:szCs w:val="18"/>
          <w:lang w:val="es-419"/>
        </w:rPr>
        <w:t xml:space="preserve">, incluido el indicador de rendimiento 7 </w:t>
      </w:r>
      <w:r w:rsidR="004B56A7">
        <w:rPr>
          <w:sz w:val="18"/>
          <w:szCs w:val="18"/>
          <w:lang w:val="es-419"/>
        </w:rPr>
        <w:t>“</w:t>
      </w:r>
      <w:r w:rsidRPr="002A71D7">
        <w:rPr>
          <w:sz w:val="18"/>
          <w:szCs w:val="18"/>
          <w:lang w:val="es-419"/>
        </w:rPr>
        <w:t>Examen de la situación relativa a las solicitudes y la concesión de derechos de obtentor</w:t>
      </w:r>
      <w:r w:rsidR="004B56A7">
        <w:rPr>
          <w:sz w:val="18"/>
          <w:szCs w:val="18"/>
          <w:lang w:val="es-419"/>
        </w:rPr>
        <w:t>”</w:t>
      </w:r>
      <w:r w:rsidRPr="002A71D7">
        <w:rPr>
          <w:sz w:val="18"/>
          <w:szCs w:val="18"/>
          <w:lang w:val="es-419"/>
        </w:rPr>
        <w:t xml:space="preserve">, secciones d) y e) </w:t>
      </w:r>
      <w:r w:rsidRPr="002A71D7">
        <w:rPr>
          <w:i/>
          <w:iCs/>
          <w:color w:val="000000" w:themeColor="text1"/>
          <w:sz w:val="18"/>
          <w:szCs w:val="18"/>
          <w:lang w:val="es-419"/>
        </w:rPr>
        <w:t>supra</w:t>
      </w:r>
      <w:r w:rsidRPr="002A71D7">
        <w:rPr>
          <w:color w:val="000000" w:themeColor="text1"/>
          <w:sz w:val="18"/>
          <w:szCs w:val="18"/>
          <w:lang w:val="es-419"/>
        </w:rPr>
        <w:t xml:space="preserve"> </w:t>
      </w:r>
      <w:r w:rsidRPr="002A71D7">
        <w:rPr>
          <w:sz w:val="18"/>
          <w:szCs w:val="18"/>
          <w:lang w:val="es-419"/>
        </w:rPr>
        <w:t>(el presente documento)</w:t>
      </w:r>
    </w:p>
    <w:p w14:paraId="39DADC9D" w14:textId="77777777" w:rsidR="00901D07" w:rsidRPr="002A71D7" w:rsidRDefault="00901D07" w:rsidP="00901D07">
      <w:pPr>
        <w:rPr>
          <w:sz w:val="18"/>
          <w:szCs w:val="18"/>
          <w:lang w:val="es-419"/>
        </w:rPr>
      </w:pPr>
    </w:p>
    <w:p w14:paraId="1C4E489B" w14:textId="145C24C2" w:rsidR="00901D07" w:rsidRPr="002A71D7" w:rsidRDefault="00901D07" w:rsidP="00901D07">
      <w:pPr>
        <w:pStyle w:val="Heading8"/>
        <w:keepNext/>
        <w:rPr>
          <w:szCs w:val="18"/>
          <w:lang w:val="es-419"/>
        </w:rPr>
      </w:pPr>
      <w:bookmarkStart w:id="70" w:name="_Toc49877656"/>
      <w:r w:rsidRPr="002A71D7">
        <w:rPr>
          <w:lang w:val="es-419"/>
        </w:rPr>
        <w:t xml:space="preserve">c)  Medidas adoptadas para impartir formación y prestar asistencia en la introducción y aplicación del sistema de </w:t>
      </w:r>
      <w:r w:rsidR="005456E3">
        <w:rPr>
          <w:lang w:val="es-419"/>
        </w:rPr>
        <w:t>la UPOV</w:t>
      </w:r>
      <w:bookmarkEnd w:id="70"/>
    </w:p>
    <w:p w14:paraId="0244266C" w14:textId="77777777" w:rsidR="00901D07" w:rsidRPr="002A71D7" w:rsidRDefault="00901D07" w:rsidP="00901D07">
      <w:pPr>
        <w:keepNext/>
        <w:rPr>
          <w:sz w:val="18"/>
          <w:szCs w:val="18"/>
          <w:lang w:val="es-419"/>
        </w:rPr>
      </w:pPr>
    </w:p>
    <w:p w14:paraId="0B82B4FC" w14:textId="522E5E4B" w:rsidR="00901D07" w:rsidRPr="002A71D7" w:rsidRDefault="00901D07" w:rsidP="00901D07">
      <w:pPr>
        <w:rPr>
          <w:sz w:val="18"/>
          <w:szCs w:val="18"/>
          <w:lang w:val="es-419"/>
        </w:rPr>
      </w:pPr>
      <w:r w:rsidRPr="002A71D7">
        <w:rPr>
          <w:sz w:val="18"/>
          <w:szCs w:val="18"/>
          <w:lang w:val="es-419"/>
        </w:rPr>
        <w:t xml:space="preserve">Véase el documento CC/92/7 </w:t>
      </w:r>
      <w:r w:rsidR="004B56A7">
        <w:rPr>
          <w:sz w:val="18"/>
          <w:szCs w:val="18"/>
          <w:lang w:val="es-419"/>
        </w:rPr>
        <w:t>“</w:t>
      </w:r>
      <w:r w:rsidRPr="002A71D7">
        <w:rPr>
          <w:sz w:val="18"/>
          <w:szCs w:val="18"/>
          <w:lang w:val="es-419"/>
        </w:rPr>
        <w:t>Estrategia de formación y asistencia</w:t>
      </w:r>
      <w:r w:rsidR="004B56A7">
        <w:rPr>
          <w:sz w:val="18"/>
          <w:szCs w:val="18"/>
          <w:lang w:val="es-419"/>
        </w:rPr>
        <w:t>”</w:t>
      </w:r>
    </w:p>
    <w:p w14:paraId="3065E06C" w14:textId="77777777" w:rsidR="00901D07" w:rsidRPr="002A71D7" w:rsidRDefault="00901D07" w:rsidP="00901D07">
      <w:pPr>
        <w:rPr>
          <w:sz w:val="18"/>
          <w:szCs w:val="18"/>
          <w:lang w:val="es-419"/>
        </w:rPr>
      </w:pPr>
    </w:p>
    <w:p w14:paraId="4F5F5488" w14:textId="77777777" w:rsidR="00901D07" w:rsidRPr="002A71D7" w:rsidRDefault="00901D07" w:rsidP="00901D07">
      <w:pPr>
        <w:rPr>
          <w:sz w:val="18"/>
          <w:szCs w:val="18"/>
          <w:lang w:val="es-419"/>
        </w:rPr>
      </w:pPr>
    </w:p>
    <w:p w14:paraId="173AD70A" w14:textId="25E95288" w:rsidR="00901D07" w:rsidRPr="002A71D7" w:rsidRDefault="00901D07" w:rsidP="00901D07">
      <w:pPr>
        <w:pStyle w:val="Heading6"/>
        <w:keepNext/>
        <w:rPr>
          <w:szCs w:val="18"/>
          <w:lang w:val="es-419"/>
        </w:rPr>
      </w:pPr>
      <w:bookmarkStart w:id="71" w:name="_Toc49877657"/>
      <w:r w:rsidRPr="002A71D7">
        <w:rPr>
          <w:lang w:val="es-419"/>
        </w:rPr>
        <w:t>11</w:t>
      </w:r>
      <w:r w:rsidR="00287BED" w:rsidRPr="002A71D7">
        <w:rPr>
          <w:lang w:val="es-419"/>
        </w:rPr>
        <w:t xml:space="preserve">. </w:t>
      </w:r>
      <w:r w:rsidRPr="002A71D7">
        <w:rPr>
          <w:lang w:val="es-419"/>
        </w:rPr>
        <w:t>Supervisión de la puesta en práctica de la estrategia de comunicación</w:t>
      </w:r>
      <w:bookmarkEnd w:id="71"/>
    </w:p>
    <w:p w14:paraId="47584C89" w14:textId="77777777" w:rsidR="00901D07" w:rsidRPr="002A71D7" w:rsidRDefault="00901D07" w:rsidP="00901D07">
      <w:pPr>
        <w:pStyle w:val="Heading8"/>
        <w:rPr>
          <w:szCs w:val="18"/>
          <w:lang w:val="es-419"/>
        </w:rPr>
      </w:pPr>
      <w:bookmarkStart w:id="72" w:name="_Toc49877658"/>
      <w:r w:rsidRPr="002A71D7">
        <w:rPr>
          <w:lang w:val="es-419"/>
        </w:rPr>
        <w:t>a) Evaluación de los informes anuales del secretario general, informes sobre el rendimiento del bienio y otra información</w:t>
      </w:r>
      <w:bookmarkEnd w:id="72"/>
    </w:p>
    <w:p w14:paraId="217CFC90" w14:textId="77777777" w:rsidR="00901D07" w:rsidRPr="002A71D7" w:rsidRDefault="00901D07" w:rsidP="00901D07">
      <w:pPr>
        <w:rPr>
          <w:sz w:val="18"/>
          <w:szCs w:val="18"/>
          <w:lang w:val="es-419"/>
        </w:rPr>
      </w:pPr>
    </w:p>
    <w:p w14:paraId="52F1DD27" w14:textId="72A2685D" w:rsidR="00901D07" w:rsidRPr="002A71D7" w:rsidRDefault="00901D07" w:rsidP="00901D07">
      <w:pPr>
        <w:rPr>
          <w:sz w:val="18"/>
          <w:szCs w:val="18"/>
          <w:lang w:val="es-419"/>
        </w:rPr>
      </w:pPr>
      <w:r w:rsidRPr="002A71D7">
        <w:rPr>
          <w:sz w:val="18"/>
          <w:szCs w:val="18"/>
          <w:lang w:val="es-419"/>
        </w:rPr>
        <w:t xml:space="preserve">- Véase el documento CC/97/6 </w:t>
      </w:r>
      <w:r w:rsidR="004B56A7">
        <w:rPr>
          <w:sz w:val="18"/>
          <w:szCs w:val="18"/>
          <w:lang w:val="es-419"/>
        </w:rPr>
        <w:t>“</w:t>
      </w:r>
      <w:r w:rsidRPr="002A71D7">
        <w:rPr>
          <w:sz w:val="18"/>
          <w:szCs w:val="18"/>
          <w:lang w:val="es-419"/>
        </w:rPr>
        <w:t>Estrategia de comunicación</w:t>
      </w:r>
      <w:r w:rsidR="004B56A7">
        <w:rPr>
          <w:sz w:val="18"/>
          <w:szCs w:val="18"/>
          <w:lang w:val="es-419"/>
        </w:rPr>
        <w:t>”</w:t>
      </w:r>
    </w:p>
    <w:p w14:paraId="23BE0DE4" w14:textId="77777777" w:rsidR="00901D07" w:rsidRPr="002A71D7" w:rsidRDefault="00901D07" w:rsidP="00901D07">
      <w:pPr>
        <w:rPr>
          <w:sz w:val="18"/>
          <w:szCs w:val="18"/>
          <w:lang w:val="es-419"/>
        </w:rPr>
      </w:pPr>
    </w:p>
    <w:p w14:paraId="4D27ACCF" w14:textId="77777777" w:rsidR="00901D07" w:rsidRPr="002A71D7" w:rsidRDefault="00901D07" w:rsidP="00901D07">
      <w:pPr>
        <w:pStyle w:val="Heading8"/>
        <w:rPr>
          <w:szCs w:val="18"/>
          <w:lang w:val="es-419"/>
        </w:rPr>
      </w:pPr>
      <w:bookmarkStart w:id="73" w:name="_Toc49877659"/>
      <w:r w:rsidRPr="002A71D7">
        <w:rPr>
          <w:lang w:val="es-419"/>
        </w:rPr>
        <w:lastRenderedPageBreak/>
        <w:t>b) Recomendaciones del Comité Consultivo sobre la estrategia de comunicación</w:t>
      </w:r>
      <w:bookmarkEnd w:id="73"/>
      <w:r w:rsidRPr="002A71D7">
        <w:rPr>
          <w:lang w:val="es-419"/>
        </w:rPr>
        <w:t xml:space="preserve"> </w:t>
      </w:r>
    </w:p>
    <w:p w14:paraId="061D57E5" w14:textId="77777777" w:rsidR="00901D07" w:rsidRPr="002A71D7" w:rsidRDefault="00901D07" w:rsidP="00901D07">
      <w:pPr>
        <w:pStyle w:val="result"/>
        <w:rPr>
          <w:szCs w:val="18"/>
          <w:lang w:val="es-419"/>
        </w:rPr>
      </w:pPr>
    </w:p>
    <w:p w14:paraId="2EC1A5BD" w14:textId="77777777" w:rsidR="00901D07" w:rsidRPr="002A71D7" w:rsidRDefault="00901D07" w:rsidP="00901D07">
      <w:pPr>
        <w:pStyle w:val="result"/>
        <w:jc w:val="both"/>
        <w:rPr>
          <w:szCs w:val="18"/>
          <w:lang w:val="es-419"/>
        </w:rPr>
      </w:pPr>
      <w:r w:rsidRPr="002A71D7">
        <w:rPr>
          <w:lang w:val="es-419"/>
        </w:rPr>
        <w:t>En su nonagésima sexta sesión, celebrada en Ginebra el 31 de octubre de 2019 y la mañana del 1 de noviembre de 2019, el Comité Consultivo:</w:t>
      </w:r>
    </w:p>
    <w:p w14:paraId="56000A51" w14:textId="77777777" w:rsidR="00901D07" w:rsidRPr="002A71D7" w:rsidRDefault="00901D07" w:rsidP="00901D07">
      <w:pPr>
        <w:pStyle w:val="result"/>
        <w:jc w:val="both"/>
        <w:rPr>
          <w:szCs w:val="18"/>
          <w:lang w:val="es-419"/>
        </w:rPr>
      </w:pPr>
    </w:p>
    <w:p w14:paraId="5A98AA47" w14:textId="0A5A64E5" w:rsidR="00901D07" w:rsidRPr="002A71D7" w:rsidRDefault="00F85B47" w:rsidP="003C6750">
      <w:pPr>
        <w:pStyle w:val="ListParagraph"/>
        <w:numPr>
          <w:ilvl w:val="0"/>
          <w:numId w:val="2"/>
        </w:numPr>
        <w:spacing w:after="60"/>
        <w:ind w:left="641" w:hanging="357"/>
        <w:contextualSpacing w:val="0"/>
        <w:jc w:val="left"/>
        <w:rPr>
          <w:rFonts w:cs="Arial"/>
          <w:sz w:val="18"/>
          <w:szCs w:val="18"/>
          <w:lang w:val="es-419"/>
        </w:rPr>
      </w:pPr>
      <w:r w:rsidRPr="002A71D7">
        <w:rPr>
          <w:sz w:val="18"/>
          <w:szCs w:val="18"/>
          <w:lang w:val="es-419"/>
        </w:rPr>
        <w:t>a</w:t>
      </w:r>
      <w:r w:rsidR="00901D07" w:rsidRPr="002A71D7">
        <w:rPr>
          <w:sz w:val="18"/>
          <w:szCs w:val="18"/>
          <w:lang w:val="es-419"/>
        </w:rPr>
        <w:t xml:space="preserve">cordó que el proyecto de texto de una pregunta frecuente sobre la manera en que el sistema de </w:t>
      </w:r>
      <w:r w:rsidR="005456E3">
        <w:rPr>
          <w:sz w:val="18"/>
          <w:szCs w:val="18"/>
          <w:lang w:val="es-419"/>
        </w:rPr>
        <w:t>la UPOV</w:t>
      </w:r>
      <w:r w:rsidR="00901D07" w:rsidRPr="002A71D7">
        <w:rPr>
          <w:sz w:val="18"/>
          <w:szCs w:val="18"/>
          <w:lang w:val="es-419"/>
        </w:rPr>
        <w:t xml:space="preserve"> contribuye al desarrollo sostenible, que se reproduce en el documento C/53/9 Rev., se distribuya para que se formulen observaciones y, a partir de las observaciones recibidas, la Oficina de la Unión elabore una versión actualizada del proyecto de pregunta frecuente a fin de someterla a la consideración del Comité Consultivo en su nonagésima séptima sesión, que se celebrará en 2020;</w:t>
      </w:r>
    </w:p>
    <w:p w14:paraId="2DC9525E" w14:textId="0C8D7ADF" w:rsidR="00901D07" w:rsidRPr="002A71D7" w:rsidRDefault="00901D07" w:rsidP="003C6750">
      <w:pPr>
        <w:pStyle w:val="ListParagraph"/>
        <w:numPr>
          <w:ilvl w:val="0"/>
          <w:numId w:val="2"/>
        </w:numPr>
        <w:spacing w:after="60"/>
        <w:ind w:left="641" w:hanging="357"/>
        <w:contextualSpacing w:val="0"/>
        <w:jc w:val="left"/>
        <w:rPr>
          <w:rFonts w:cs="Arial"/>
          <w:sz w:val="18"/>
          <w:szCs w:val="18"/>
          <w:lang w:val="es-419"/>
        </w:rPr>
      </w:pPr>
      <w:r w:rsidRPr="002A71D7">
        <w:rPr>
          <w:sz w:val="18"/>
          <w:szCs w:val="18"/>
          <w:lang w:val="es-419"/>
        </w:rPr>
        <w:t xml:space="preserve">aprobó la propuesta de modificación del sitio web de </w:t>
      </w:r>
      <w:r w:rsidR="005456E3">
        <w:rPr>
          <w:sz w:val="18"/>
          <w:szCs w:val="18"/>
          <w:lang w:val="es-419"/>
        </w:rPr>
        <w:t>la UPOV</w:t>
      </w:r>
      <w:r w:rsidRPr="002A71D7">
        <w:rPr>
          <w:sz w:val="18"/>
          <w:szCs w:val="18"/>
          <w:lang w:val="es-419"/>
        </w:rPr>
        <w:t xml:space="preserve"> que se presentó durante la sesión y tomó nota de los planes para la puesta en funcionamiento del nuevo sitio web de </w:t>
      </w:r>
      <w:r w:rsidR="005456E3">
        <w:rPr>
          <w:sz w:val="18"/>
          <w:szCs w:val="18"/>
          <w:lang w:val="es-419"/>
        </w:rPr>
        <w:t>la UPOV</w:t>
      </w:r>
      <w:r w:rsidRPr="002A71D7">
        <w:rPr>
          <w:sz w:val="18"/>
          <w:szCs w:val="18"/>
          <w:lang w:val="es-419"/>
        </w:rPr>
        <w:t xml:space="preserve"> y del nuevo sistema de gestión de contenidos;</w:t>
      </w:r>
    </w:p>
    <w:p w14:paraId="1F699B32" w14:textId="29E82126" w:rsidR="00901D07" w:rsidRPr="002A71D7" w:rsidRDefault="00901D07" w:rsidP="003C6750">
      <w:pPr>
        <w:pStyle w:val="ListParagraph"/>
        <w:numPr>
          <w:ilvl w:val="0"/>
          <w:numId w:val="2"/>
        </w:numPr>
        <w:spacing w:after="60"/>
        <w:jc w:val="left"/>
        <w:rPr>
          <w:rFonts w:cs="Arial"/>
          <w:sz w:val="18"/>
          <w:szCs w:val="18"/>
          <w:lang w:val="es-419"/>
        </w:rPr>
      </w:pPr>
      <w:r w:rsidRPr="002A71D7">
        <w:rPr>
          <w:sz w:val="18"/>
          <w:szCs w:val="18"/>
          <w:lang w:val="es-419"/>
        </w:rPr>
        <w:t>aprobó la modificación de los indicadores de rendimiento de la estrategia de comunicación como sigue</w:t>
      </w:r>
      <w:r w:rsidR="003C6750" w:rsidRPr="002A71D7">
        <w:rPr>
          <w:sz w:val="18"/>
          <w:szCs w:val="18"/>
          <w:lang w:val="es-419"/>
        </w:rPr>
        <w:t xml:space="preserve">: </w:t>
      </w:r>
      <w:r w:rsidRPr="002A71D7">
        <w:rPr>
          <w:sz w:val="18"/>
          <w:szCs w:val="18"/>
          <w:lang w:val="es-419"/>
        </w:rPr>
        <w:t xml:space="preserve">visitas al sitio web de </w:t>
      </w:r>
      <w:r w:rsidR="005456E3">
        <w:rPr>
          <w:sz w:val="18"/>
          <w:szCs w:val="18"/>
          <w:lang w:val="es-419"/>
        </w:rPr>
        <w:t>la UPOV</w:t>
      </w:r>
      <w:r w:rsidRPr="002A71D7">
        <w:rPr>
          <w:sz w:val="18"/>
          <w:szCs w:val="18"/>
          <w:lang w:val="es-419"/>
        </w:rPr>
        <w:t>; número de seguidores, impresiones y tasa de interacción en Twitter y número de seguidores y de conexiones en LinkedIn; y participación en los talleres.</w:t>
      </w:r>
    </w:p>
    <w:p w14:paraId="317385BC" w14:textId="77777777" w:rsidR="00901D07" w:rsidRPr="002A71D7" w:rsidRDefault="00901D07" w:rsidP="00901D07">
      <w:pPr>
        <w:rPr>
          <w:sz w:val="18"/>
          <w:szCs w:val="18"/>
          <w:lang w:val="es-419"/>
        </w:rPr>
      </w:pPr>
    </w:p>
    <w:p w14:paraId="37DE5C75" w14:textId="77777777" w:rsidR="00901D07" w:rsidRPr="002A71D7" w:rsidRDefault="00901D07" w:rsidP="00901D07">
      <w:pPr>
        <w:pStyle w:val="result"/>
        <w:jc w:val="both"/>
        <w:rPr>
          <w:szCs w:val="18"/>
          <w:lang w:val="es-419"/>
        </w:rPr>
      </w:pPr>
      <w:r w:rsidRPr="002A71D7">
        <w:rPr>
          <w:lang w:val="es-419"/>
        </w:rPr>
        <w:t>Teniendo en cuenta las recomendaciones del Comité Consultivo, el Consejo, en su quincuagésima tercera sesión ordinaria celebrada en Ginebra el 1 de noviembre de 2019, decidió:</w:t>
      </w:r>
    </w:p>
    <w:p w14:paraId="688DC234" w14:textId="77777777" w:rsidR="00901D07" w:rsidRPr="002A71D7" w:rsidRDefault="00901D07" w:rsidP="00901D07">
      <w:pPr>
        <w:pStyle w:val="result"/>
        <w:jc w:val="both"/>
        <w:rPr>
          <w:szCs w:val="18"/>
          <w:lang w:val="es-419"/>
        </w:rPr>
      </w:pPr>
    </w:p>
    <w:p w14:paraId="21602C98" w14:textId="0BB74850" w:rsidR="00901D07" w:rsidRPr="002A71D7" w:rsidRDefault="00901D07" w:rsidP="003C6750">
      <w:pPr>
        <w:pStyle w:val="ListParagraph"/>
        <w:numPr>
          <w:ilvl w:val="0"/>
          <w:numId w:val="2"/>
        </w:numPr>
        <w:spacing w:after="60"/>
        <w:ind w:left="641" w:hanging="357"/>
        <w:contextualSpacing w:val="0"/>
        <w:jc w:val="left"/>
        <w:rPr>
          <w:rFonts w:cs="Arial"/>
          <w:sz w:val="18"/>
          <w:szCs w:val="18"/>
          <w:lang w:val="es-419"/>
        </w:rPr>
      </w:pPr>
      <w:r w:rsidRPr="002A71D7">
        <w:rPr>
          <w:sz w:val="18"/>
          <w:szCs w:val="18"/>
          <w:lang w:val="es-419"/>
        </w:rPr>
        <w:t xml:space="preserve">modificar el texto de la pregunta frecuente </w:t>
      </w:r>
      <w:r w:rsidR="004B56A7">
        <w:rPr>
          <w:sz w:val="18"/>
          <w:szCs w:val="18"/>
          <w:lang w:val="es-419"/>
        </w:rPr>
        <w:t>“</w:t>
      </w:r>
      <w:r w:rsidRPr="002A71D7">
        <w:rPr>
          <w:sz w:val="18"/>
          <w:szCs w:val="18"/>
          <w:lang w:val="es-419"/>
        </w:rPr>
        <w:t>¿Qué beneficios aportan las obtenciones vegetales a la sociedad?</w:t>
      </w:r>
      <w:r w:rsidR="004B56A7">
        <w:rPr>
          <w:sz w:val="18"/>
          <w:szCs w:val="18"/>
          <w:lang w:val="es-419"/>
        </w:rPr>
        <w:t>”</w:t>
      </w:r>
      <w:r w:rsidRPr="002A71D7">
        <w:rPr>
          <w:sz w:val="18"/>
          <w:szCs w:val="18"/>
          <w:lang w:val="es-419"/>
        </w:rPr>
        <w:t xml:space="preserve"> sobre la base del texto que se reproduce en el Anexo II del documento C/53/15 </w:t>
      </w:r>
      <w:r w:rsidR="004B56A7">
        <w:rPr>
          <w:sz w:val="18"/>
          <w:szCs w:val="18"/>
          <w:lang w:val="es-419"/>
        </w:rPr>
        <w:t>“</w:t>
      </w:r>
      <w:r w:rsidRPr="002A71D7">
        <w:rPr>
          <w:sz w:val="18"/>
          <w:szCs w:val="18"/>
          <w:lang w:val="es-419"/>
        </w:rPr>
        <w:t>Informe</w:t>
      </w:r>
      <w:r w:rsidR="004B56A7">
        <w:rPr>
          <w:sz w:val="18"/>
          <w:szCs w:val="18"/>
          <w:lang w:val="es-419"/>
        </w:rPr>
        <w:t>”</w:t>
      </w:r>
      <w:r w:rsidRPr="002A71D7">
        <w:rPr>
          <w:sz w:val="18"/>
          <w:szCs w:val="18"/>
          <w:lang w:val="es-419"/>
        </w:rPr>
        <w:t>;</w:t>
      </w:r>
    </w:p>
    <w:p w14:paraId="019B85AF" w14:textId="1548EFAE" w:rsidR="00901D07" w:rsidRPr="002A71D7" w:rsidRDefault="00901D07" w:rsidP="003C6750">
      <w:pPr>
        <w:pStyle w:val="ListParagraph"/>
        <w:numPr>
          <w:ilvl w:val="0"/>
          <w:numId w:val="2"/>
        </w:numPr>
        <w:spacing w:after="60"/>
        <w:jc w:val="left"/>
        <w:rPr>
          <w:rFonts w:cs="Arial"/>
          <w:sz w:val="18"/>
          <w:szCs w:val="18"/>
          <w:lang w:val="es-419"/>
        </w:rPr>
      </w:pPr>
      <w:r w:rsidRPr="002A71D7">
        <w:rPr>
          <w:sz w:val="18"/>
          <w:szCs w:val="18"/>
          <w:lang w:val="es-419"/>
        </w:rPr>
        <w:t xml:space="preserve">aprobar el texto propuesto para la actualización de las preguntas frecuentes y las propuestas de modificación del material de </w:t>
      </w:r>
      <w:r w:rsidR="005456E3">
        <w:rPr>
          <w:sz w:val="18"/>
          <w:szCs w:val="18"/>
          <w:lang w:val="es-419"/>
        </w:rPr>
        <w:t>la UPOV</w:t>
      </w:r>
      <w:r w:rsidRPr="002A71D7">
        <w:rPr>
          <w:sz w:val="18"/>
          <w:szCs w:val="18"/>
          <w:lang w:val="es-419"/>
        </w:rPr>
        <w:t xml:space="preserve"> para la enseñanza a distancia que se reproduce </w:t>
      </w:r>
      <w:r w:rsidR="00F85B47" w:rsidRPr="002A71D7">
        <w:rPr>
          <w:sz w:val="18"/>
          <w:szCs w:val="18"/>
          <w:lang w:val="es-419"/>
        </w:rPr>
        <w:t xml:space="preserve">en </w:t>
      </w:r>
      <w:r w:rsidRPr="002A71D7">
        <w:rPr>
          <w:sz w:val="18"/>
          <w:szCs w:val="18"/>
          <w:lang w:val="es-419"/>
        </w:rPr>
        <w:t xml:space="preserve">el documento C/53/15 </w:t>
      </w:r>
      <w:r w:rsidR="004B56A7">
        <w:rPr>
          <w:sz w:val="18"/>
          <w:szCs w:val="18"/>
          <w:lang w:val="es-419"/>
        </w:rPr>
        <w:t>“</w:t>
      </w:r>
      <w:r w:rsidRPr="002A71D7">
        <w:rPr>
          <w:sz w:val="18"/>
          <w:szCs w:val="18"/>
          <w:lang w:val="es-419"/>
        </w:rPr>
        <w:t>Informe</w:t>
      </w:r>
      <w:r w:rsidR="004B56A7">
        <w:rPr>
          <w:sz w:val="18"/>
          <w:szCs w:val="18"/>
          <w:lang w:val="es-419"/>
        </w:rPr>
        <w:t>”</w:t>
      </w:r>
      <w:r w:rsidRPr="002A71D7">
        <w:rPr>
          <w:sz w:val="18"/>
          <w:szCs w:val="18"/>
          <w:lang w:val="es-419"/>
        </w:rPr>
        <w:t xml:space="preserve">, párrafo 23 g), a fin de recoger las novedades que se han producido en relación con </w:t>
      </w:r>
      <w:r w:rsidR="005456E3">
        <w:rPr>
          <w:sz w:val="18"/>
          <w:szCs w:val="18"/>
          <w:lang w:val="es-419"/>
        </w:rPr>
        <w:t>UPOV PRISMA</w:t>
      </w:r>
      <w:r w:rsidR="00F85B47" w:rsidRPr="002A71D7">
        <w:rPr>
          <w:sz w:val="18"/>
          <w:szCs w:val="18"/>
          <w:lang w:val="es-419"/>
        </w:rPr>
        <w:t>.</w:t>
      </w:r>
    </w:p>
    <w:p w14:paraId="46644278" w14:textId="77777777" w:rsidR="00901D07" w:rsidRPr="002A71D7" w:rsidRDefault="00901D07" w:rsidP="00901D07">
      <w:pPr>
        <w:pStyle w:val="result"/>
        <w:jc w:val="both"/>
        <w:rPr>
          <w:rFonts w:cs="Arial"/>
          <w:szCs w:val="18"/>
          <w:lang w:val="es-419"/>
        </w:rPr>
      </w:pPr>
    </w:p>
    <w:p w14:paraId="0F56E2C5" w14:textId="77777777" w:rsidR="00901D07" w:rsidRPr="002A71D7" w:rsidRDefault="00901D07" w:rsidP="00901D07">
      <w:pPr>
        <w:rPr>
          <w:sz w:val="18"/>
          <w:szCs w:val="18"/>
          <w:lang w:val="es-419"/>
        </w:rPr>
      </w:pPr>
    </w:p>
    <w:p w14:paraId="13465119" w14:textId="1689ABE0" w:rsidR="00901D07" w:rsidRPr="002A71D7" w:rsidRDefault="00901D07" w:rsidP="00901D07">
      <w:pPr>
        <w:pStyle w:val="Heading6"/>
        <w:rPr>
          <w:szCs w:val="18"/>
          <w:lang w:val="es-419"/>
        </w:rPr>
      </w:pPr>
      <w:bookmarkStart w:id="74" w:name="_Toc49877660"/>
      <w:r w:rsidRPr="002A71D7">
        <w:rPr>
          <w:lang w:val="es-419"/>
        </w:rPr>
        <w:t>12</w:t>
      </w:r>
      <w:r w:rsidR="00287BED" w:rsidRPr="002A71D7">
        <w:rPr>
          <w:lang w:val="es-419"/>
        </w:rPr>
        <w:t xml:space="preserve">. </w:t>
      </w:r>
      <w:r w:rsidRPr="002A71D7">
        <w:rPr>
          <w:lang w:val="es-419"/>
        </w:rPr>
        <w:t>Orientación política sobre las relaciones que se mantienen con otras organizaciones</w:t>
      </w:r>
      <w:bookmarkEnd w:id="74"/>
    </w:p>
    <w:p w14:paraId="0BA1E209" w14:textId="69B1985C" w:rsidR="00901D07" w:rsidRPr="002A71D7" w:rsidRDefault="00901D07" w:rsidP="00901D07">
      <w:pPr>
        <w:pStyle w:val="Heading8"/>
        <w:rPr>
          <w:szCs w:val="18"/>
          <w:lang w:val="es-419"/>
        </w:rPr>
      </w:pPr>
      <w:bookmarkStart w:id="75" w:name="_Toc49877661"/>
      <w:r w:rsidRPr="002A71D7">
        <w:rPr>
          <w:lang w:val="es-419"/>
        </w:rPr>
        <w:t xml:space="preserve">a) </w:t>
      </w:r>
      <w:r w:rsidR="00F85B47" w:rsidRPr="002A71D7">
        <w:rPr>
          <w:lang w:val="es-419"/>
        </w:rPr>
        <w:t xml:space="preserve"> </w:t>
      </w:r>
      <w:r w:rsidRPr="002A71D7">
        <w:rPr>
          <w:lang w:val="es-419"/>
        </w:rPr>
        <w:t>Recomendaciones formuladas por el Comité Consultivo</w:t>
      </w:r>
      <w:bookmarkEnd w:id="75"/>
      <w:r w:rsidRPr="002A71D7">
        <w:rPr>
          <w:lang w:val="es-419"/>
        </w:rPr>
        <w:t xml:space="preserve"> </w:t>
      </w:r>
    </w:p>
    <w:p w14:paraId="5C691E5A" w14:textId="77777777" w:rsidR="00901D07" w:rsidRPr="002A71D7" w:rsidRDefault="00901D07" w:rsidP="00901D07">
      <w:pPr>
        <w:rPr>
          <w:rFonts w:cs="Arial"/>
          <w:sz w:val="18"/>
          <w:szCs w:val="18"/>
          <w:lang w:val="es-419"/>
        </w:rPr>
      </w:pPr>
    </w:p>
    <w:p w14:paraId="47BE4D8B" w14:textId="77777777" w:rsidR="00901D07" w:rsidRPr="002A71D7" w:rsidRDefault="00901D07" w:rsidP="00901D07">
      <w:pPr>
        <w:pStyle w:val="result"/>
        <w:jc w:val="both"/>
        <w:rPr>
          <w:szCs w:val="18"/>
          <w:lang w:val="es-419"/>
        </w:rPr>
      </w:pPr>
      <w:r w:rsidRPr="002A71D7">
        <w:rPr>
          <w:lang w:val="es-419"/>
        </w:rPr>
        <w:t>En su nonagésima sexta sesión, celebrada en Ginebra el 31 de octubre de 2019 y la mañana del 1 de noviembre de 2019, el Comité Consultivo:</w:t>
      </w:r>
    </w:p>
    <w:p w14:paraId="6AB1A815" w14:textId="77777777" w:rsidR="00901D07" w:rsidRPr="002A71D7" w:rsidRDefault="00901D07" w:rsidP="00901D07">
      <w:pPr>
        <w:pStyle w:val="result"/>
        <w:jc w:val="both"/>
        <w:rPr>
          <w:szCs w:val="18"/>
          <w:lang w:val="es-419"/>
        </w:rPr>
      </w:pPr>
    </w:p>
    <w:p w14:paraId="3C8A1E9F" w14:textId="15C9AFF8" w:rsidR="00901D07" w:rsidRPr="002A71D7" w:rsidRDefault="00901D07" w:rsidP="003C6750">
      <w:pPr>
        <w:pStyle w:val="ListParagraph"/>
        <w:numPr>
          <w:ilvl w:val="0"/>
          <w:numId w:val="2"/>
        </w:numPr>
        <w:spacing w:after="60"/>
        <w:jc w:val="left"/>
        <w:rPr>
          <w:rFonts w:cs="Arial"/>
          <w:sz w:val="18"/>
          <w:szCs w:val="18"/>
          <w:lang w:val="es-419"/>
        </w:rPr>
      </w:pPr>
      <w:r w:rsidRPr="002A71D7">
        <w:rPr>
          <w:sz w:val="18"/>
          <w:szCs w:val="18"/>
          <w:lang w:val="es-419"/>
        </w:rPr>
        <w:t xml:space="preserve">acordó invitar a Oxfam, Plantum y Euroseeds, autores del </w:t>
      </w:r>
      <w:r w:rsidR="004B56A7">
        <w:rPr>
          <w:sz w:val="18"/>
          <w:szCs w:val="18"/>
          <w:lang w:val="es-419"/>
        </w:rPr>
        <w:t>“</w:t>
      </w:r>
      <w:r w:rsidRPr="002A71D7">
        <w:rPr>
          <w:sz w:val="18"/>
          <w:szCs w:val="18"/>
          <w:lang w:val="es-419"/>
        </w:rPr>
        <w:t>Informe y Recomendaciones sobre el proyecto ‘Opciones para la interpretación de la noción del uso privado y no comercial incluido en el artículo 15.1.</w:t>
      </w:r>
      <w:r w:rsidR="0077756F" w:rsidRPr="002A71D7">
        <w:rPr>
          <w:sz w:val="18"/>
          <w:szCs w:val="18"/>
          <w:lang w:val="es-419"/>
        </w:rPr>
        <w:t>i)</w:t>
      </w:r>
      <w:r w:rsidR="00E67513" w:rsidRPr="002A71D7">
        <w:rPr>
          <w:sz w:val="18"/>
          <w:szCs w:val="18"/>
          <w:lang w:val="es-419"/>
        </w:rPr>
        <w:t xml:space="preserve"> d</w:t>
      </w:r>
      <w:r w:rsidRPr="002A71D7">
        <w:rPr>
          <w:sz w:val="18"/>
          <w:szCs w:val="18"/>
          <w:lang w:val="es-419"/>
        </w:rPr>
        <w:t xml:space="preserve">el Acta de 1991 del Convenio de </w:t>
      </w:r>
      <w:r w:rsidR="005456E3">
        <w:rPr>
          <w:sz w:val="18"/>
          <w:szCs w:val="18"/>
          <w:lang w:val="es-419"/>
        </w:rPr>
        <w:t>la UPOV</w:t>
      </w:r>
      <w:r w:rsidRPr="002A71D7">
        <w:rPr>
          <w:sz w:val="18"/>
          <w:szCs w:val="18"/>
          <w:lang w:val="es-419"/>
        </w:rPr>
        <w:t>’</w:t>
      </w:r>
      <w:r w:rsidR="004B56A7">
        <w:rPr>
          <w:sz w:val="18"/>
          <w:szCs w:val="18"/>
          <w:lang w:val="es-419"/>
        </w:rPr>
        <w:t>”</w:t>
      </w:r>
      <w:r w:rsidRPr="002A71D7">
        <w:rPr>
          <w:sz w:val="18"/>
          <w:szCs w:val="18"/>
          <w:lang w:val="es-419"/>
        </w:rPr>
        <w:t xml:space="preserve"> relativ</w:t>
      </w:r>
      <w:r w:rsidR="0077756F" w:rsidRPr="002A71D7">
        <w:rPr>
          <w:sz w:val="18"/>
          <w:szCs w:val="18"/>
          <w:lang w:val="es-419"/>
        </w:rPr>
        <w:t>o</w:t>
      </w:r>
      <w:r w:rsidRPr="002A71D7">
        <w:rPr>
          <w:sz w:val="18"/>
          <w:szCs w:val="18"/>
          <w:lang w:val="es-419"/>
        </w:rPr>
        <w:t xml:space="preserve"> a los pequeños agricultores, a presentar una ponencia en la nonagésima séptima sesión del Comité Consultivo </w:t>
      </w:r>
      <w:r w:rsidR="0077756F" w:rsidRPr="002A71D7">
        <w:rPr>
          <w:sz w:val="18"/>
          <w:szCs w:val="18"/>
          <w:lang w:val="es-419"/>
        </w:rPr>
        <w:t>que se celebrará en</w:t>
      </w:r>
      <w:r w:rsidRPr="002A71D7">
        <w:rPr>
          <w:sz w:val="18"/>
          <w:szCs w:val="18"/>
          <w:lang w:val="es-419"/>
        </w:rPr>
        <w:t xml:space="preserve"> 2020.</w:t>
      </w:r>
    </w:p>
    <w:p w14:paraId="19C5904E" w14:textId="77777777" w:rsidR="00901D07" w:rsidRPr="002A71D7" w:rsidRDefault="00901D07" w:rsidP="00901D07">
      <w:pPr>
        <w:rPr>
          <w:rFonts w:cs="Arial"/>
          <w:sz w:val="18"/>
          <w:szCs w:val="18"/>
          <w:lang w:val="es-419"/>
        </w:rPr>
      </w:pPr>
    </w:p>
    <w:p w14:paraId="4B3DD24F" w14:textId="77777777" w:rsidR="00901D07" w:rsidRPr="002A71D7" w:rsidRDefault="00901D07" w:rsidP="00901D07">
      <w:pPr>
        <w:pStyle w:val="Heading8"/>
        <w:keepNext/>
        <w:rPr>
          <w:szCs w:val="18"/>
          <w:lang w:val="es-419"/>
        </w:rPr>
      </w:pPr>
      <w:bookmarkStart w:id="76" w:name="_Toc49877662"/>
      <w:r w:rsidRPr="002A71D7">
        <w:rPr>
          <w:lang w:val="es-419"/>
        </w:rPr>
        <w:t>b) Decisiones del Consejo</w:t>
      </w:r>
      <w:bookmarkEnd w:id="76"/>
    </w:p>
    <w:p w14:paraId="1DB9EF9A" w14:textId="77777777" w:rsidR="00901D07" w:rsidRPr="002A71D7" w:rsidRDefault="00901D07" w:rsidP="00901D07">
      <w:pPr>
        <w:pStyle w:val="result"/>
        <w:rPr>
          <w:szCs w:val="18"/>
          <w:lang w:val="es-419"/>
        </w:rPr>
      </w:pPr>
    </w:p>
    <w:p w14:paraId="0129A4B1" w14:textId="77777777" w:rsidR="00901D07" w:rsidRPr="002A71D7" w:rsidRDefault="00901D07" w:rsidP="00901D07">
      <w:pPr>
        <w:pStyle w:val="result"/>
        <w:jc w:val="both"/>
        <w:rPr>
          <w:szCs w:val="18"/>
          <w:lang w:val="es-419"/>
        </w:rPr>
      </w:pPr>
      <w:r w:rsidRPr="002A71D7">
        <w:rPr>
          <w:lang w:val="es-419"/>
        </w:rPr>
        <w:t>Teniendo en cuenta las recomendaciones del Comité Consultivo, el Consejo decidió, en su quincuagésima tercera sesión ordinaria celebrada en Ginebra el 1 de noviembre de 2019:</w:t>
      </w:r>
    </w:p>
    <w:p w14:paraId="359FC131" w14:textId="77777777" w:rsidR="00901D07" w:rsidRPr="002A71D7" w:rsidRDefault="00901D07" w:rsidP="00901D07">
      <w:pPr>
        <w:pStyle w:val="result"/>
        <w:jc w:val="both"/>
        <w:rPr>
          <w:szCs w:val="18"/>
          <w:lang w:val="es-419"/>
        </w:rPr>
      </w:pPr>
    </w:p>
    <w:p w14:paraId="4CC332B1" w14:textId="507B4207" w:rsidR="00901D07" w:rsidRPr="002A71D7" w:rsidRDefault="00705A99" w:rsidP="003C6750">
      <w:pPr>
        <w:pStyle w:val="ListParagraph"/>
        <w:numPr>
          <w:ilvl w:val="0"/>
          <w:numId w:val="2"/>
        </w:numPr>
        <w:spacing w:after="60"/>
        <w:ind w:left="641" w:hanging="357"/>
        <w:contextualSpacing w:val="0"/>
        <w:jc w:val="left"/>
        <w:rPr>
          <w:rFonts w:cs="Arial"/>
          <w:sz w:val="18"/>
          <w:szCs w:val="18"/>
          <w:lang w:val="es-419"/>
        </w:rPr>
      </w:pPr>
      <w:r w:rsidRPr="002A71D7">
        <w:rPr>
          <w:sz w:val="18"/>
          <w:szCs w:val="18"/>
          <w:lang w:val="es-419"/>
        </w:rPr>
        <w:t xml:space="preserve">invitar a la </w:t>
      </w:r>
      <w:r w:rsidR="00901D07" w:rsidRPr="002A71D7">
        <w:rPr>
          <w:sz w:val="18"/>
          <w:szCs w:val="18"/>
          <w:lang w:val="es-419"/>
        </w:rPr>
        <w:t>Organización Mundial de Agricultores (OMA) a adquirir la condición de miembro de pleno derecho</w:t>
      </w:r>
      <w:r w:rsidRPr="002A71D7">
        <w:rPr>
          <w:sz w:val="18"/>
          <w:szCs w:val="18"/>
          <w:lang w:val="es-419"/>
        </w:rPr>
        <w:t xml:space="preserve">, según </w:t>
      </w:r>
      <w:r w:rsidR="00901D07" w:rsidRPr="002A71D7">
        <w:rPr>
          <w:sz w:val="18"/>
          <w:szCs w:val="18"/>
          <w:lang w:val="es-419"/>
        </w:rPr>
        <w:t xml:space="preserve">se reproduce en el documento C/53/15 </w:t>
      </w:r>
      <w:r w:rsidR="004B56A7">
        <w:rPr>
          <w:sz w:val="18"/>
          <w:szCs w:val="18"/>
          <w:lang w:val="es-419"/>
        </w:rPr>
        <w:t>“</w:t>
      </w:r>
      <w:r w:rsidR="00901D07" w:rsidRPr="002A71D7">
        <w:rPr>
          <w:sz w:val="18"/>
          <w:szCs w:val="18"/>
          <w:lang w:val="es-419"/>
        </w:rPr>
        <w:t>Informe</w:t>
      </w:r>
      <w:r w:rsidR="004B56A7">
        <w:rPr>
          <w:sz w:val="18"/>
          <w:szCs w:val="18"/>
          <w:lang w:val="es-419"/>
        </w:rPr>
        <w:t>”</w:t>
      </w:r>
      <w:r w:rsidR="00901D07" w:rsidRPr="002A71D7">
        <w:rPr>
          <w:sz w:val="18"/>
          <w:szCs w:val="18"/>
          <w:lang w:val="es-419"/>
        </w:rPr>
        <w:t>, párrafo 23</w:t>
      </w:r>
      <w:r w:rsidR="004E6FF5" w:rsidRPr="002A71D7">
        <w:rPr>
          <w:sz w:val="18"/>
          <w:szCs w:val="18"/>
          <w:lang w:val="es-419"/>
        </w:rPr>
        <w:t xml:space="preserve"> </w:t>
      </w:r>
      <w:r w:rsidR="00901D07" w:rsidRPr="002A71D7">
        <w:rPr>
          <w:sz w:val="18"/>
          <w:szCs w:val="18"/>
          <w:lang w:val="es-419"/>
        </w:rPr>
        <w:t xml:space="preserve">i); </w:t>
      </w:r>
    </w:p>
    <w:p w14:paraId="777C96F3" w14:textId="64426EFB" w:rsidR="00901D07" w:rsidRPr="002A71D7" w:rsidRDefault="00901D07" w:rsidP="003C6750">
      <w:pPr>
        <w:pStyle w:val="ListParagraph"/>
        <w:numPr>
          <w:ilvl w:val="0"/>
          <w:numId w:val="2"/>
        </w:numPr>
        <w:spacing w:after="60"/>
        <w:ind w:left="641" w:hanging="357"/>
        <w:contextualSpacing w:val="0"/>
        <w:jc w:val="left"/>
        <w:rPr>
          <w:rFonts w:cs="Arial"/>
          <w:sz w:val="18"/>
          <w:szCs w:val="18"/>
          <w:lang w:val="es-419"/>
        </w:rPr>
      </w:pPr>
      <w:r w:rsidRPr="002A71D7">
        <w:rPr>
          <w:sz w:val="18"/>
          <w:szCs w:val="18"/>
          <w:lang w:val="es-419"/>
        </w:rPr>
        <w:t xml:space="preserve">convenir en que el proyecto de documento conjunto sobre los </w:t>
      </w:r>
      <w:r w:rsidR="004B56A7">
        <w:rPr>
          <w:sz w:val="18"/>
          <w:szCs w:val="18"/>
          <w:lang w:val="es-419"/>
        </w:rPr>
        <w:t>“</w:t>
      </w:r>
      <w:r w:rsidRPr="002A71D7">
        <w:rPr>
          <w:sz w:val="18"/>
          <w:szCs w:val="18"/>
          <w:lang w:val="es-419"/>
        </w:rPr>
        <w:t>Beneficios que ofrece la WSP a los agricultores</w:t>
      </w:r>
      <w:r w:rsidR="004B56A7">
        <w:rPr>
          <w:sz w:val="18"/>
          <w:szCs w:val="18"/>
          <w:lang w:val="es-419"/>
        </w:rPr>
        <w:t>”</w:t>
      </w:r>
      <w:r w:rsidRPr="002A71D7">
        <w:rPr>
          <w:sz w:val="18"/>
          <w:szCs w:val="18"/>
          <w:lang w:val="es-419"/>
        </w:rPr>
        <w:t xml:space="preserve">, del que se adjunta una copia en el Anexo III del documento C/53/15 </w:t>
      </w:r>
      <w:r w:rsidR="004B56A7">
        <w:rPr>
          <w:sz w:val="18"/>
          <w:szCs w:val="18"/>
          <w:lang w:val="es-419"/>
        </w:rPr>
        <w:t>“</w:t>
      </w:r>
      <w:r w:rsidRPr="002A71D7">
        <w:rPr>
          <w:sz w:val="18"/>
          <w:szCs w:val="18"/>
          <w:lang w:val="es-419"/>
        </w:rPr>
        <w:t>Informe</w:t>
      </w:r>
      <w:r w:rsidR="004B56A7">
        <w:rPr>
          <w:sz w:val="18"/>
          <w:szCs w:val="18"/>
          <w:lang w:val="es-419"/>
        </w:rPr>
        <w:t>”</w:t>
      </w:r>
      <w:r w:rsidRPr="002A71D7">
        <w:rPr>
          <w:sz w:val="18"/>
          <w:szCs w:val="18"/>
          <w:lang w:val="es-419"/>
        </w:rPr>
        <w:t>, se publique en el sitio web de la WSP y se utilice con fines de comunicación;</w:t>
      </w:r>
    </w:p>
    <w:p w14:paraId="01B7E2A4" w14:textId="058294D5" w:rsidR="00901D07" w:rsidRPr="002A71D7" w:rsidRDefault="004E6FF5" w:rsidP="003C6750">
      <w:pPr>
        <w:pStyle w:val="ListParagraph"/>
        <w:numPr>
          <w:ilvl w:val="0"/>
          <w:numId w:val="2"/>
        </w:numPr>
        <w:spacing w:after="60"/>
        <w:ind w:left="641" w:hanging="357"/>
        <w:contextualSpacing w:val="0"/>
        <w:jc w:val="left"/>
        <w:rPr>
          <w:rFonts w:cs="Arial"/>
          <w:sz w:val="18"/>
          <w:szCs w:val="18"/>
          <w:lang w:val="es-419"/>
        </w:rPr>
      </w:pPr>
      <w:r w:rsidRPr="002A71D7">
        <w:rPr>
          <w:sz w:val="18"/>
          <w:szCs w:val="18"/>
          <w:lang w:val="es-419"/>
        </w:rPr>
        <w:t>p</w:t>
      </w:r>
      <w:r w:rsidR="00901D07" w:rsidRPr="002A71D7">
        <w:rPr>
          <w:sz w:val="18"/>
          <w:szCs w:val="18"/>
          <w:lang w:val="es-419"/>
        </w:rPr>
        <w:t xml:space="preserve">edir a la Oficina de la Unión </w:t>
      </w:r>
      <w:r w:rsidRPr="002A71D7">
        <w:rPr>
          <w:sz w:val="18"/>
          <w:szCs w:val="18"/>
          <w:lang w:val="es-419"/>
        </w:rPr>
        <w:t xml:space="preserve">que coopere con la FAO en relación con la solicitud de la Comisión sobre Recursos Genéticos para la Alimentación y la Agricultura (CGRFA) de que, en colaboración con el Tratado Internacional sobre los Recursos Fitogenéticos para la Alimentación y la Agricultura (ITPGRFA) y en consulta con </w:t>
      </w:r>
      <w:r w:rsidR="005456E3">
        <w:rPr>
          <w:sz w:val="18"/>
          <w:szCs w:val="18"/>
          <w:lang w:val="es-419"/>
        </w:rPr>
        <w:t>la UPOV</w:t>
      </w:r>
      <w:r w:rsidRPr="002A71D7">
        <w:rPr>
          <w:sz w:val="18"/>
          <w:szCs w:val="18"/>
          <w:lang w:val="es-419"/>
        </w:rPr>
        <w:t>, realizara estudios de casos en profundidad para considerar los efectos de las políticas, leyes y reglamentaciones en materia de semillas</w:t>
      </w:r>
      <w:r w:rsidR="00901D07" w:rsidRPr="002A71D7">
        <w:rPr>
          <w:sz w:val="18"/>
          <w:szCs w:val="18"/>
          <w:lang w:val="es-419"/>
        </w:rPr>
        <w:t xml:space="preserve">, según se reproduce en el documento C/53/15 </w:t>
      </w:r>
      <w:r w:rsidR="004B56A7">
        <w:rPr>
          <w:sz w:val="18"/>
          <w:szCs w:val="18"/>
          <w:lang w:val="es-419"/>
        </w:rPr>
        <w:t>“</w:t>
      </w:r>
      <w:r w:rsidR="00901D07" w:rsidRPr="002A71D7">
        <w:rPr>
          <w:sz w:val="18"/>
          <w:szCs w:val="18"/>
          <w:lang w:val="es-419"/>
        </w:rPr>
        <w:t>Informe</w:t>
      </w:r>
      <w:r w:rsidR="004B56A7">
        <w:rPr>
          <w:sz w:val="18"/>
          <w:szCs w:val="18"/>
          <w:lang w:val="es-419"/>
        </w:rPr>
        <w:t>”</w:t>
      </w:r>
      <w:r w:rsidR="00901D07" w:rsidRPr="002A71D7">
        <w:rPr>
          <w:sz w:val="18"/>
          <w:szCs w:val="18"/>
          <w:lang w:val="es-419"/>
        </w:rPr>
        <w:t>, párrafo 23 h).</w:t>
      </w:r>
    </w:p>
    <w:p w14:paraId="067E5286" w14:textId="77777777" w:rsidR="00901D07" w:rsidRPr="002A71D7" w:rsidRDefault="00901D07" w:rsidP="00901D07">
      <w:pPr>
        <w:rPr>
          <w:sz w:val="18"/>
          <w:szCs w:val="18"/>
          <w:lang w:val="es-419"/>
        </w:rPr>
      </w:pPr>
    </w:p>
    <w:p w14:paraId="373080DA" w14:textId="77777777" w:rsidR="00901D07" w:rsidRPr="002A71D7" w:rsidRDefault="00901D07" w:rsidP="00901D07">
      <w:pPr>
        <w:rPr>
          <w:sz w:val="18"/>
          <w:szCs w:val="18"/>
          <w:lang w:val="es-419"/>
        </w:rPr>
      </w:pPr>
    </w:p>
    <w:p w14:paraId="5ACBEF12" w14:textId="4478BEB7" w:rsidR="00901D07" w:rsidRPr="002A71D7" w:rsidRDefault="00901D07" w:rsidP="00901D07">
      <w:pPr>
        <w:pStyle w:val="Heading6"/>
        <w:keepNext/>
        <w:rPr>
          <w:szCs w:val="18"/>
          <w:lang w:val="es-419"/>
        </w:rPr>
      </w:pPr>
      <w:bookmarkStart w:id="77" w:name="_Toc49877663"/>
      <w:r w:rsidRPr="002A71D7">
        <w:rPr>
          <w:lang w:val="es-419"/>
        </w:rPr>
        <w:t>13</w:t>
      </w:r>
      <w:r w:rsidR="00287BED" w:rsidRPr="002A71D7">
        <w:rPr>
          <w:lang w:val="es-419"/>
        </w:rPr>
        <w:t xml:space="preserve">. </w:t>
      </w:r>
      <w:r w:rsidRPr="002A71D7">
        <w:rPr>
          <w:lang w:val="es-419"/>
        </w:rPr>
        <w:t>Políticas sobre otras cuestiones</w:t>
      </w:r>
      <w:bookmarkEnd w:id="77"/>
    </w:p>
    <w:p w14:paraId="5C9F65D2" w14:textId="398C1AD8" w:rsidR="00901D07" w:rsidRPr="002A71D7" w:rsidRDefault="00901D07" w:rsidP="00901D07">
      <w:pPr>
        <w:pStyle w:val="Heading8"/>
        <w:keepNext/>
        <w:rPr>
          <w:szCs w:val="18"/>
          <w:lang w:val="es-419"/>
        </w:rPr>
      </w:pPr>
      <w:bookmarkStart w:id="78" w:name="_Toc49877664"/>
      <w:r w:rsidRPr="002A71D7">
        <w:rPr>
          <w:lang w:val="es-419"/>
        </w:rPr>
        <w:t xml:space="preserve">a) </w:t>
      </w:r>
      <w:r w:rsidR="004E6FF5" w:rsidRPr="002A71D7">
        <w:rPr>
          <w:lang w:val="es-419"/>
        </w:rPr>
        <w:t xml:space="preserve"> </w:t>
      </w:r>
      <w:r w:rsidRPr="002A71D7">
        <w:rPr>
          <w:lang w:val="es-419"/>
        </w:rPr>
        <w:t>Recomendaciones formuladas por el Comité Consultivo</w:t>
      </w:r>
      <w:bookmarkEnd w:id="78"/>
    </w:p>
    <w:p w14:paraId="6A1212C9" w14:textId="77777777" w:rsidR="00901D07" w:rsidRPr="002A71D7" w:rsidRDefault="00901D07" w:rsidP="00901D07">
      <w:pPr>
        <w:pStyle w:val="result"/>
        <w:keepNext/>
        <w:rPr>
          <w:szCs w:val="18"/>
          <w:lang w:val="es-419"/>
        </w:rPr>
      </w:pPr>
    </w:p>
    <w:p w14:paraId="52679FA1" w14:textId="77777777" w:rsidR="00901D07" w:rsidRPr="002A71D7" w:rsidRDefault="00901D07" w:rsidP="00901D07">
      <w:pPr>
        <w:pStyle w:val="result"/>
        <w:jc w:val="both"/>
        <w:rPr>
          <w:szCs w:val="18"/>
          <w:lang w:val="es-419"/>
        </w:rPr>
      </w:pPr>
      <w:r w:rsidRPr="002A71D7">
        <w:rPr>
          <w:lang w:val="es-419"/>
        </w:rPr>
        <w:t>En su nonagésima sexta sesión, celebrada en Ginebra el 31 de octubre de 2019 y la mañana del 1 de noviembre de 2019, el Comité Consultivo:</w:t>
      </w:r>
    </w:p>
    <w:p w14:paraId="6C63D1EE" w14:textId="77777777" w:rsidR="00901D07" w:rsidRPr="002A71D7" w:rsidRDefault="00901D07" w:rsidP="00901D07">
      <w:pPr>
        <w:pStyle w:val="result"/>
        <w:jc w:val="both"/>
        <w:rPr>
          <w:szCs w:val="18"/>
          <w:lang w:val="es-419"/>
        </w:rPr>
      </w:pPr>
    </w:p>
    <w:p w14:paraId="4C798D9F" w14:textId="7BDDCC9C" w:rsidR="00901D07" w:rsidRPr="002A71D7" w:rsidRDefault="00901D07" w:rsidP="003C6750">
      <w:pPr>
        <w:pStyle w:val="ListParagraph"/>
        <w:numPr>
          <w:ilvl w:val="0"/>
          <w:numId w:val="2"/>
        </w:numPr>
        <w:spacing w:after="60"/>
        <w:contextualSpacing w:val="0"/>
        <w:jc w:val="left"/>
        <w:rPr>
          <w:rFonts w:cs="Arial"/>
          <w:sz w:val="18"/>
          <w:szCs w:val="18"/>
          <w:lang w:val="es-419"/>
        </w:rPr>
      </w:pPr>
      <w:r w:rsidRPr="002A71D7">
        <w:rPr>
          <w:sz w:val="18"/>
          <w:szCs w:val="18"/>
          <w:lang w:val="es-419"/>
        </w:rPr>
        <w:lastRenderedPageBreak/>
        <w:t xml:space="preserve">pidió a la Oficina de la Unión que incluyera un punto en el orden del día y que elaborara un documento, para su nonagésima séptima sesión, con objeto de ofrecer un resumen de la labor del Grupo Consultivo sobre asuntos financieros a largo plazo de </w:t>
      </w:r>
      <w:r w:rsidR="005456E3">
        <w:rPr>
          <w:sz w:val="18"/>
          <w:szCs w:val="18"/>
          <w:lang w:val="es-419"/>
        </w:rPr>
        <w:t>la UPOV</w:t>
      </w:r>
      <w:r w:rsidRPr="002A71D7">
        <w:rPr>
          <w:sz w:val="18"/>
          <w:szCs w:val="18"/>
          <w:lang w:val="es-419"/>
        </w:rPr>
        <w:t xml:space="preserve">, así como el examen </w:t>
      </w:r>
      <w:r w:rsidR="004E6FF5" w:rsidRPr="002A71D7">
        <w:rPr>
          <w:sz w:val="18"/>
          <w:szCs w:val="18"/>
          <w:lang w:val="es-419"/>
        </w:rPr>
        <w:t xml:space="preserve">de esos asuntos </w:t>
      </w:r>
      <w:r w:rsidRPr="002A71D7">
        <w:rPr>
          <w:sz w:val="18"/>
          <w:szCs w:val="18"/>
          <w:lang w:val="es-419"/>
        </w:rPr>
        <w:t>por el Comité Consultivo;</w:t>
      </w:r>
    </w:p>
    <w:p w14:paraId="6E3AF7D5" w14:textId="11A01820" w:rsidR="00901D07" w:rsidRPr="002A71D7" w:rsidRDefault="004E6FF5" w:rsidP="003C6750">
      <w:pPr>
        <w:pStyle w:val="ListParagraph"/>
        <w:numPr>
          <w:ilvl w:val="0"/>
          <w:numId w:val="2"/>
        </w:numPr>
        <w:spacing w:after="60"/>
        <w:contextualSpacing w:val="0"/>
        <w:jc w:val="left"/>
        <w:rPr>
          <w:rFonts w:cs="Arial"/>
          <w:sz w:val="18"/>
          <w:szCs w:val="18"/>
          <w:lang w:val="es-419"/>
        </w:rPr>
      </w:pPr>
      <w:r w:rsidRPr="002A71D7">
        <w:rPr>
          <w:sz w:val="18"/>
          <w:szCs w:val="18"/>
          <w:lang w:val="es-419"/>
        </w:rPr>
        <w:t>c</w:t>
      </w:r>
      <w:r w:rsidR="00901D07" w:rsidRPr="002A71D7">
        <w:rPr>
          <w:sz w:val="18"/>
          <w:szCs w:val="18"/>
          <w:lang w:val="es-419"/>
        </w:rPr>
        <w:t xml:space="preserve">onvino en que se incluya un punto en el orden del día para examinar el artículo 4.6 del Reglamento Financiero y Reglamentación Financiera de </w:t>
      </w:r>
      <w:r w:rsidR="005456E3">
        <w:rPr>
          <w:sz w:val="18"/>
          <w:szCs w:val="18"/>
          <w:lang w:val="es-419"/>
        </w:rPr>
        <w:t>la UPOV</w:t>
      </w:r>
      <w:r w:rsidR="00901D07" w:rsidRPr="002A71D7">
        <w:rPr>
          <w:sz w:val="18"/>
          <w:szCs w:val="18"/>
          <w:lang w:val="es-419"/>
        </w:rPr>
        <w:t xml:space="preserve"> (documento UPOV/INF/4/5) en su nonagésima séptima sesión.</w:t>
      </w:r>
    </w:p>
    <w:p w14:paraId="674295DF" w14:textId="77777777" w:rsidR="00901D07" w:rsidRPr="002A71D7" w:rsidRDefault="00901D07" w:rsidP="00901D07">
      <w:pPr>
        <w:rPr>
          <w:sz w:val="18"/>
          <w:szCs w:val="18"/>
          <w:lang w:val="es-419"/>
        </w:rPr>
      </w:pPr>
    </w:p>
    <w:p w14:paraId="40FA1B3F" w14:textId="77777777" w:rsidR="00901D07" w:rsidRPr="002A71D7" w:rsidRDefault="00901D07" w:rsidP="00901D07">
      <w:pPr>
        <w:pStyle w:val="Heading8"/>
        <w:rPr>
          <w:szCs w:val="18"/>
          <w:lang w:val="es-419"/>
        </w:rPr>
      </w:pPr>
      <w:bookmarkStart w:id="79" w:name="_Toc49877665"/>
      <w:r w:rsidRPr="002A71D7">
        <w:rPr>
          <w:lang w:val="es-419"/>
        </w:rPr>
        <w:t>b)  Decisiones del Consejo</w:t>
      </w:r>
      <w:bookmarkEnd w:id="79"/>
    </w:p>
    <w:p w14:paraId="55F4074B" w14:textId="77777777" w:rsidR="00901D07" w:rsidRPr="002A71D7" w:rsidRDefault="00901D07" w:rsidP="00901D07">
      <w:pPr>
        <w:pStyle w:val="result"/>
        <w:rPr>
          <w:szCs w:val="18"/>
          <w:lang w:val="es-419"/>
        </w:rPr>
      </w:pPr>
    </w:p>
    <w:p w14:paraId="0DC8B186" w14:textId="77777777" w:rsidR="00901D07" w:rsidRPr="002A71D7" w:rsidRDefault="00901D07" w:rsidP="00901D07">
      <w:pPr>
        <w:pStyle w:val="result"/>
        <w:jc w:val="both"/>
        <w:rPr>
          <w:szCs w:val="18"/>
          <w:lang w:val="es-419"/>
        </w:rPr>
      </w:pPr>
      <w:r w:rsidRPr="002A71D7">
        <w:rPr>
          <w:lang w:val="es-419"/>
        </w:rPr>
        <w:t>Teniendo en cuenta las recomendaciones del Comité Consultivo, el Consejo, en su quincuagésima tercera sesión ordinaria celebrada en Ginebra el 1 de noviembre de 2019, decidió:</w:t>
      </w:r>
    </w:p>
    <w:p w14:paraId="674F1D05" w14:textId="77777777" w:rsidR="00901D07" w:rsidRPr="002A71D7" w:rsidRDefault="00901D07" w:rsidP="00901D07">
      <w:pPr>
        <w:pStyle w:val="result"/>
        <w:jc w:val="both"/>
        <w:rPr>
          <w:szCs w:val="18"/>
          <w:lang w:val="es-419"/>
        </w:rPr>
      </w:pPr>
    </w:p>
    <w:p w14:paraId="6119439F" w14:textId="4F615044" w:rsidR="00901D07" w:rsidRPr="002A71D7" w:rsidRDefault="00901D07" w:rsidP="003C6750">
      <w:pPr>
        <w:pStyle w:val="ListParagraph"/>
        <w:numPr>
          <w:ilvl w:val="0"/>
          <w:numId w:val="2"/>
        </w:numPr>
        <w:spacing w:after="60"/>
        <w:contextualSpacing w:val="0"/>
        <w:jc w:val="left"/>
        <w:rPr>
          <w:rFonts w:cs="Arial"/>
          <w:sz w:val="18"/>
          <w:szCs w:val="18"/>
          <w:lang w:val="es-419"/>
        </w:rPr>
      </w:pPr>
      <w:r w:rsidRPr="002A71D7">
        <w:rPr>
          <w:sz w:val="18"/>
          <w:szCs w:val="18"/>
          <w:lang w:val="es-419"/>
        </w:rPr>
        <w:t xml:space="preserve">imponer una restricción en una cuenta bancaria de </w:t>
      </w:r>
      <w:r w:rsidR="005456E3">
        <w:rPr>
          <w:sz w:val="18"/>
          <w:szCs w:val="18"/>
          <w:lang w:val="es-419"/>
        </w:rPr>
        <w:t>la UPOV</w:t>
      </w:r>
      <w:r w:rsidRPr="002A71D7">
        <w:rPr>
          <w:sz w:val="18"/>
          <w:szCs w:val="18"/>
          <w:lang w:val="es-419"/>
        </w:rPr>
        <w:t xml:space="preserve"> </w:t>
      </w:r>
      <w:r w:rsidR="00A31F30" w:rsidRPr="002A71D7">
        <w:rPr>
          <w:sz w:val="18"/>
          <w:szCs w:val="18"/>
          <w:lang w:val="es-419"/>
        </w:rPr>
        <w:t>de</w:t>
      </w:r>
      <w:r w:rsidRPr="002A71D7">
        <w:rPr>
          <w:sz w:val="18"/>
          <w:szCs w:val="18"/>
          <w:lang w:val="es-419"/>
        </w:rPr>
        <w:t xml:space="preserve"> los fondos consignados para la financiación del pasivo de </w:t>
      </w:r>
      <w:r w:rsidR="005456E3">
        <w:rPr>
          <w:sz w:val="18"/>
          <w:szCs w:val="18"/>
          <w:lang w:val="es-419"/>
        </w:rPr>
        <w:t>la UPOV</w:t>
      </w:r>
      <w:r w:rsidRPr="002A71D7">
        <w:rPr>
          <w:sz w:val="18"/>
          <w:szCs w:val="18"/>
          <w:lang w:val="es-419"/>
        </w:rPr>
        <w:t xml:space="preserve"> correspondiente al seguro médico tras la separación del servicio, y que el importe de las provisiones correspondientes a las obligaciones del seguro médico tras la separación del servicio al final del bienio 2016-2017, junto con el saldo disponible en la partida del 6% tras deducir los pagos del bienio, en su caso, sea transferido a esa cuenta, con la restricción activa a partir del bienio 2018-2019, y que a dichos fondos, limitados de esa manera en la cuenta bancaria de </w:t>
      </w:r>
      <w:r w:rsidR="005456E3">
        <w:rPr>
          <w:sz w:val="18"/>
          <w:szCs w:val="18"/>
          <w:lang w:val="es-419"/>
        </w:rPr>
        <w:t>la UPOV</w:t>
      </w:r>
      <w:r w:rsidRPr="002A71D7">
        <w:rPr>
          <w:sz w:val="18"/>
          <w:szCs w:val="18"/>
          <w:lang w:val="es-419"/>
        </w:rPr>
        <w:t>, se aplique la política de inversiones aplicada por la OMPI a la cuenta para financiar el pasivo del seguro médico tras la separación del servicio de</w:t>
      </w:r>
      <w:r w:rsidR="00A31F30" w:rsidRPr="002A71D7">
        <w:rPr>
          <w:sz w:val="18"/>
          <w:szCs w:val="18"/>
          <w:lang w:val="es-419"/>
        </w:rPr>
        <w:t xml:space="preserve"> la OMPl</w:t>
      </w:r>
      <w:r w:rsidRPr="002A71D7">
        <w:rPr>
          <w:sz w:val="18"/>
          <w:szCs w:val="18"/>
          <w:lang w:val="es-419"/>
        </w:rPr>
        <w:t>;</w:t>
      </w:r>
    </w:p>
    <w:p w14:paraId="21441FCD" w14:textId="63E47A10" w:rsidR="00901D07" w:rsidRPr="002A71D7" w:rsidRDefault="00901D07" w:rsidP="003C6750">
      <w:pPr>
        <w:pStyle w:val="ListParagraph"/>
        <w:keepNext/>
        <w:numPr>
          <w:ilvl w:val="0"/>
          <w:numId w:val="2"/>
        </w:numPr>
        <w:spacing w:after="60"/>
        <w:contextualSpacing w:val="0"/>
        <w:jc w:val="left"/>
        <w:rPr>
          <w:rFonts w:cs="Arial"/>
          <w:sz w:val="18"/>
          <w:szCs w:val="18"/>
          <w:lang w:val="es-419"/>
        </w:rPr>
      </w:pPr>
      <w:r w:rsidRPr="002A71D7">
        <w:rPr>
          <w:sz w:val="18"/>
          <w:szCs w:val="18"/>
          <w:lang w:val="es-419"/>
        </w:rPr>
        <w:t>adoptar el siguiente enfoque para la base de datos PLUTO a partir de noviembre de 2020</w:t>
      </w:r>
      <w:r w:rsidR="00A31F30" w:rsidRPr="002A71D7">
        <w:rPr>
          <w:sz w:val="18"/>
          <w:szCs w:val="18"/>
          <w:lang w:val="es-419"/>
        </w:rPr>
        <w:t>:</w:t>
      </w:r>
    </w:p>
    <w:p w14:paraId="4D84CAAC" w14:textId="7DF26684" w:rsidR="00901D07" w:rsidRPr="002A71D7" w:rsidRDefault="00901D07" w:rsidP="00901D07">
      <w:pPr>
        <w:ind w:left="1069" w:hanging="426"/>
        <w:rPr>
          <w:sz w:val="18"/>
          <w:lang w:val="es-419"/>
        </w:rPr>
      </w:pPr>
      <w:r w:rsidRPr="002A71D7">
        <w:rPr>
          <w:sz w:val="18"/>
          <w:lang w:val="es-419"/>
        </w:rPr>
        <w:t>i)</w:t>
      </w:r>
      <w:r w:rsidRPr="002A71D7">
        <w:rPr>
          <w:sz w:val="18"/>
          <w:lang w:val="es-419"/>
        </w:rPr>
        <w:tab/>
        <w:t>opción gratuita</w:t>
      </w:r>
      <w:r w:rsidR="003C6750" w:rsidRPr="002A71D7">
        <w:rPr>
          <w:sz w:val="18"/>
          <w:lang w:val="es-419"/>
        </w:rPr>
        <w:t xml:space="preserve">: </w:t>
      </w:r>
      <w:r w:rsidRPr="002A71D7">
        <w:rPr>
          <w:sz w:val="18"/>
          <w:lang w:val="es-419"/>
        </w:rPr>
        <w:t>la base de datos PLUTO, junto con una función de búsqueda, será gratuita para todos los usuarios</w:t>
      </w:r>
      <w:r w:rsidR="00287BED" w:rsidRPr="002A71D7">
        <w:rPr>
          <w:sz w:val="18"/>
          <w:lang w:val="es-419"/>
        </w:rPr>
        <w:t xml:space="preserve">. </w:t>
      </w:r>
      <w:r w:rsidRPr="002A71D7">
        <w:rPr>
          <w:sz w:val="18"/>
          <w:lang w:val="es-419"/>
        </w:rPr>
        <w:t>Los resultados de búsqueda se limitarán a una visualización en pantalla de una sola página de resultados</w:t>
      </w:r>
      <w:r w:rsidR="00287BED" w:rsidRPr="002A71D7">
        <w:rPr>
          <w:sz w:val="18"/>
          <w:lang w:val="es-419"/>
        </w:rPr>
        <w:t xml:space="preserve">. </w:t>
      </w:r>
      <w:r w:rsidRPr="002A71D7">
        <w:rPr>
          <w:sz w:val="18"/>
          <w:lang w:val="es-419"/>
        </w:rPr>
        <w:t>No dispondrá del servicio de descarga de resultados de búsqueda o datos de la base de datos PLUTO;</w:t>
      </w:r>
    </w:p>
    <w:p w14:paraId="7A600218" w14:textId="444065D1" w:rsidR="00901D07" w:rsidRPr="002A71D7" w:rsidRDefault="00901D07" w:rsidP="00901D07">
      <w:pPr>
        <w:ind w:left="1069" w:hanging="426"/>
        <w:rPr>
          <w:sz w:val="18"/>
          <w:lang w:val="es-419"/>
        </w:rPr>
      </w:pPr>
      <w:r w:rsidRPr="002A71D7">
        <w:rPr>
          <w:sz w:val="18"/>
          <w:lang w:val="es-419"/>
        </w:rPr>
        <w:t>ii)</w:t>
      </w:r>
      <w:r w:rsidRPr="002A71D7">
        <w:rPr>
          <w:sz w:val="18"/>
          <w:lang w:val="es-419"/>
        </w:rPr>
        <w:tab/>
        <w:t>opción ampliada</w:t>
      </w:r>
      <w:r w:rsidR="003C6750" w:rsidRPr="002A71D7">
        <w:rPr>
          <w:sz w:val="18"/>
          <w:lang w:val="es-419"/>
        </w:rPr>
        <w:t xml:space="preserve">: </w:t>
      </w:r>
      <w:r w:rsidRPr="002A71D7">
        <w:rPr>
          <w:sz w:val="18"/>
          <w:lang w:val="es-419"/>
        </w:rPr>
        <w:t>los usuarios que abonen una tasa tendrán acceso a todas las funciones de la base de datos PLUTO y podrán descargar datos sin limitaciones</w:t>
      </w:r>
      <w:r w:rsidR="00287BED" w:rsidRPr="002A71D7">
        <w:rPr>
          <w:sz w:val="18"/>
          <w:lang w:val="es-419"/>
        </w:rPr>
        <w:t xml:space="preserve">. </w:t>
      </w:r>
      <w:r w:rsidRPr="002A71D7">
        <w:rPr>
          <w:sz w:val="18"/>
          <w:lang w:val="es-419"/>
        </w:rPr>
        <w:t>La tasa será de 750 francos suizos al año;</w:t>
      </w:r>
    </w:p>
    <w:p w14:paraId="503D5C36" w14:textId="33DEBD91" w:rsidR="00901D07" w:rsidRPr="002A71D7" w:rsidRDefault="00901D07" w:rsidP="00901D07">
      <w:pPr>
        <w:ind w:left="1069" w:hanging="426"/>
        <w:rPr>
          <w:sz w:val="18"/>
          <w:lang w:val="es-419"/>
        </w:rPr>
      </w:pPr>
      <w:r w:rsidRPr="002A71D7">
        <w:rPr>
          <w:sz w:val="18"/>
          <w:lang w:val="es-419"/>
        </w:rPr>
        <w:t>iii)</w:t>
      </w:r>
      <w:r w:rsidR="00A31F30" w:rsidRPr="002A71D7">
        <w:rPr>
          <w:sz w:val="18"/>
          <w:lang w:val="es-419"/>
        </w:rPr>
        <w:tab/>
      </w:r>
      <w:r w:rsidRPr="002A71D7">
        <w:rPr>
          <w:sz w:val="18"/>
          <w:lang w:val="es-419"/>
        </w:rPr>
        <w:t>miembros de la Unión y aportadores de datos</w:t>
      </w:r>
      <w:r w:rsidR="003C6750" w:rsidRPr="002A71D7">
        <w:rPr>
          <w:sz w:val="18"/>
          <w:lang w:val="es-419"/>
        </w:rPr>
        <w:t xml:space="preserve">: </w:t>
      </w:r>
      <w:r w:rsidRPr="002A71D7">
        <w:rPr>
          <w:sz w:val="18"/>
          <w:lang w:val="es-419"/>
        </w:rPr>
        <w:t xml:space="preserve">todos los miembros de la Unión y los aportadores de datos (p. ej. la OCDE) podrán acceder gratuitamente a todas las funciones </w:t>
      </w:r>
      <w:r w:rsidR="004B56A7">
        <w:rPr>
          <w:sz w:val="18"/>
          <w:lang w:val="es-419"/>
        </w:rPr>
        <w:t>“</w:t>
      </w:r>
      <w:r w:rsidRPr="002A71D7">
        <w:rPr>
          <w:sz w:val="18"/>
          <w:lang w:val="es-419"/>
        </w:rPr>
        <w:t>ampliadas</w:t>
      </w:r>
      <w:r w:rsidR="004B56A7">
        <w:rPr>
          <w:sz w:val="18"/>
          <w:lang w:val="es-419"/>
        </w:rPr>
        <w:t>”</w:t>
      </w:r>
      <w:r w:rsidRPr="002A71D7">
        <w:rPr>
          <w:sz w:val="18"/>
          <w:lang w:val="es-419"/>
        </w:rPr>
        <w:t xml:space="preserve"> de la base de datos PLUTO;</w:t>
      </w:r>
      <w:r w:rsidR="000507B0" w:rsidRPr="002A71D7">
        <w:rPr>
          <w:sz w:val="18"/>
          <w:lang w:val="es-419"/>
        </w:rPr>
        <w:t xml:space="preserve"> y</w:t>
      </w:r>
    </w:p>
    <w:p w14:paraId="5D076971" w14:textId="53E49E6B" w:rsidR="00901D07" w:rsidRPr="002A71D7" w:rsidRDefault="00901D07" w:rsidP="00901D07">
      <w:pPr>
        <w:spacing w:after="60"/>
        <w:ind w:left="1066" w:hanging="425"/>
        <w:rPr>
          <w:sz w:val="18"/>
          <w:lang w:val="es-419"/>
        </w:rPr>
      </w:pPr>
      <w:r w:rsidRPr="002A71D7">
        <w:rPr>
          <w:sz w:val="18"/>
          <w:lang w:val="es-419"/>
        </w:rPr>
        <w:t>iv)</w:t>
      </w:r>
      <w:r w:rsidRPr="002A71D7">
        <w:rPr>
          <w:sz w:val="18"/>
          <w:lang w:val="es-419"/>
        </w:rPr>
        <w:tab/>
        <w:t xml:space="preserve">también podrá permitirse el acceso a los datos de PLUTO en los casos </w:t>
      </w:r>
      <w:r w:rsidR="000507B0" w:rsidRPr="002A71D7">
        <w:rPr>
          <w:sz w:val="18"/>
          <w:lang w:val="es-419"/>
        </w:rPr>
        <w:t xml:space="preserve">en </w:t>
      </w:r>
      <w:r w:rsidRPr="002A71D7">
        <w:rPr>
          <w:sz w:val="18"/>
          <w:lang w:val="es-419"/>
        </w:rPr>
        <w:t>que el Comité Consultivo</w:t>
      </w:r>
      <w:r w:rsidR="000507B0" w:rsidRPr="002A71D7">
        <w:rPr>
          <w:sz w:val="18"/>
          <w:lang w:val="es-419"/>
        </w:rPr>
        <w:t xml:space="preserve"> lo</w:t>
      </w:r>
      <w:r w:rsidRPr="002A71D7">
        <w:rPr>
          <w:sz w:val="18"/>
          <w:lang w:val="es-419"/>
        </w:rPr>
        <w:t xml:space="preserve"> apruebe, de manera análoga a la asistencia que la Oficina de la Unión brinda al Tratado Internacional sobre los Recursos Fitogenéticos para la Alimentación y la Agricultura (ITPGRFA);</w:t>
      </w:r>
    </w:p>
    <w:p w14:paraId="00650E7D" w14:textId="23B349C1" w:rsidR="00901D07" w:rsidRPr="002A71D7" w:rsidRDefault="00901D07" w:rsidP="003C6750">
      <w:pPr>
        <w:pStyle w:val="ListParagraph"/>
        <w:numPr>
          <w:ilvl w:val="0"/>
          <w:numId w:val="2"/>
        </w:numPr>
        <w:spacing w:after="60"/>
        <w:contextualSpacing w:val="0"/>
        <w:jc w:val="left"/>
        <w:rPr>
          <w:rFonts w:cs="Arial"/>
          <w:sz w:val="18"/>
          <w:szCs w:val="18"/>
          <w:lang w:val="es-419"/>
        </w:rPr>
      </w:pPr>
      <w:r w:rsidRPr="002A71D7">
        <w:rPr>
          <w:sz w:val="18"/>
          <w:szCs w:val="18"/>
          <w:lang w:val="es-419"/>
        </w:rPr>
        <w:t xml:space="preserve">poner fin al acuerdo existente entre </w:t>
      </w:r>
      <w:r w:rsidR="005456E3">
        <w:rPr>
          <w:sz w:val="18"/>
          <w:szCs w:val="18"/>
          <w:lang w:val="es-419"/>
        </w:rPr>
        <w:t>la UPOV</w:t>
      </w:r>
      <w:r w:rsidRPr="002A71D7">
        <w:rPr>
          <w:sz w:val="18"/>
          <w:szCs w:val="18"/>
          <w:lang w:val="es-419"/>
        </w:rPr>
        <w:t xml:space="preserve"> y la OMPI en relación con la base de datos de </w:t>
      </w:r>
      <w:r w:rsidR="005456E3">
        <w:rPr>
          <w:sz w:val="18"/>
          <w:szCs w:val="18"/>
          <w:lang w:val="es-419"/>
        </w:rPr>
        <w:t>la UPOV</w:t>
      </w:r>
      <w:r w:rsidRPr="002A71D7">
        <w:rPr>
          <w:sz w:val="18"/>
          <w:szCs w:val="18"/>
          <w:lang w:val="es-419"/>
        </w:rPr>
        <w:t xml:space="preserve"> sobre variedades vegetales (acuerdo UPOV-OMPI) en cuanto se complete, a satisfacción de la Oficina de la Unión, el proceso de transferencia de conocimientos y racionalización de la gestión de los datos de la base PLUTO.</w:t>
      </w:r>
    </w:p>
    <w:p w14:paraId="3FE97D3E" w14:textId="77777777" w:rsidR="00901D07" w:rsidRPr="002A71D7" w:rsidRDefault="00901D07" w:rsidP="00901D07">
      <w:pPr>
        <w:pStyle w:val="result"/>
        <w:rPr>
          <w:rFonts w:cs="Arial"/>
          <w:szCs w:val="18"/>
          <w:lang w:val="es-419"/>
        </w:rPr>
      </w:pPr>
    </w:p>
    <w:p w14:paraId="7B769753" w14:textId="06C415A5" w:rsidR="00901D07" w:rsidRPr="002A71D7" w:rsidRDefault="00901D07" w:rsidP="00901D07">
      <w:pPr>
        <w:pStyle w:val="Heading8"/>
        <w:keepNext/>
        <w:rPr>
          <w:szCs w:val="18"/>
          <w:lang w:val="es-419"/>
        </w:rPr>
      </w:pPr>
      <w:bookmarkStart w:id="80" w:name="_Toc49877666"/>
      <w:r w:rsidRPr="002A71D7">
        <w:rPr>
          <w:lang w:val="es-419"/>
        </w:rPr>
        <w:t xml:space="preserve">c) Aprobación por el Consejo de documentos en los que se presenta la política de </w:t>
      </w:r>
      <w:r w:rsidR="005456E3">
        <w:rPr>
          <w:lang w:val="es-419"/>
        </w:rPr>
        <w:t>la UPOV</w:t>
      </w:r>
      <w:bookmarkEnd w:id="80"/>
    </w:p>
    <w:p w14:paraId="0F9857A5" w14:textId="77777777" w:rsidR="00901D07" w:rsidRPr="002A71D7" w:rsidRDefault="00901D07" w:rsidP="00901D07">
      <w:pPr>
        <w:pStyle w:val="result"/>
        <w:keepNext/>
        <w:rPr>
          <w:szCs w:val="18"/>
          <w:lang w:val="es-419"/>
        </w:rPr>
      </w:pPr>
    </w:p>
    <w:p w14:paraId="62671E98" w14:textId="77777777" w:rsidR="00901D07" w:rsidRPr="002A71D7" w:rsidRDefault="00901D07" w:rsidP="00901D07">
      <w:pPr>
        <w:pStyle w:val="result"/>
        <w:rPr>
          <w:szCs w:val="18"/>
          <w:lang w:val="es-419"/>
        </w:rPr>
      </w:pPr>
      <w:r w:rsidRPr="002A71D7">
        <w:rPr>
          <w:lang w:val="es-419"/>
        </w:rPr>
        <w:t>Ninguna.</w:t>
      </w:r>
    </w:p>
    <w:p w14:paraId="290D9C44" w14:textId="77777777" w:rsidR="00901D07" w:rsidRPr="002A71D7" w:rsidRDefault="00901D07" w:rsidP="00901D07">
      <w:pPr>
        <w:rPr>
          <w:sz w:val="18"/>
          <w:szCs w:val="18"/>
          <w:lang w:val="es-419"/>
        </w:rPr>
      </w:pPr>
    </w:p>
    <w:p w14:paraId="0A309787" w14:textId="77777777" w:rsidR="00901D07" w:rsidRPr="002A71D7" w:rsidRDefault="00901D07" w:rsidP="00901D07">
      <w:pPr>
        <w:rPr>
          <w:sz w:val="18"/>
          <w:szCs w:val="18"/>
          <w:lang w:val="es-419"/>
        </w:rPr>
      </w:pPr>
    </w:p>
    <w:p w14:paraId="0531B9B6" w14:textId="77777777" w:rsidR="00901D07" w:rsidRPr="002A71D7" w:rsidRDefault="00901D07" w:rsidP="00901D07">
      <w:pPr>
        <w:jc w:val="left"/>
        <w:rPr>
          <w:rFonts w:eastAsiaTheme="minorEastAsia"/>
          <w:b/>
          <w:caps/>
          <w:sz w:val="18"/>
          <w:szCs w:val="18"/>
          <w:lang w:val="es-419"/>
        </w:rPr>
      </w:pPr>
      <w:r w:rsidRPr="002A71D7">
        <w:rPr>
          <w:lang w:val="es-419"/>
        </w:rPr>
        <w:br w:type="page"/>
      </w:r>
    </w:p>
    <w:p w14:paraId="5FAE4046" w14:textId="0C5EBE4F" w:rsidR="00901D07" w:rsidRPr="002A71D7" w:rsidRDefault="00901D07" w:rsidP="00901D07">
      <w:pPr>
        <w:pStyle w:val="Heading3"/>
        <w:rPr>
          <w:lang w:val="es-419"/>
        </w:rPr>
      </w:pPr>
      <w:bookmarkStart w:id="81" w:name="_Toc49877667"/>
      <w:r w:rsidRPr="002A71D7">
        <w:rPr>
          <w:lang w:val="es-419"/>
        </w:rPr>
        <w:lastRenderedPageBreak/>
        <w:t>SUBPROGRAMA UV.2</w:t>
      </w:r>
      <w:r w:rsidR="003C6750" w:rsidRPr="002A71D7">
        <w:rPr>
          <w:lang w:val="es-419"/>
        </w:rPr>
        <w:t xml:space="preserve">: </w:t>
      </w:r>
      <w:r w:rsidRPr="002A71D7">
        <w:rPr>
          <w:lang w:val="es-419"/>
        </w:rPr>
        <w:t xml:space="preserve">SERVICIOS PRESTADOS A LA UNIÓN PARA MEJORAR LA EFICACIA </w:t>
      </w:r>
      <w:r w:rsidR="000507B0" w:rsidRPr="002A71D7">
        <w:rPr>
          <w:lang w:val="es-419"/>
        </w:rPr>
        <w:t>DEL</w:t>
      </w:r>
      <w:r w:rsidRPr="002A71D7">
        <w:rPr>
          <w:lang w:val="es-419"/>
        </w:rPr>
        <w:t xml:space="preserve"> SISTEMA DE LA UPOV</w:t>
      </w:r>
      <w:bookmarkEnd w:id="29"/>
      <w:bookmarkEnd w:id="30"/>
      <w:bookmarkEnd w:id="81"/>
    </w:p>
    <w:p w14:paraId="3AE4B05F" w14:textId="77777777" w:rsidR="00901D07" w:rsidRPr="002A71D7" w:rsidRDefault="00901D07" w:rsidP="00901D07">
      <w:pPr>
        <w:rPr>
          <w:sz w:val="18"/>
          <w:szCs w:val="18"/>
          <w:lang w:val="es-419"/>
        </w:rPr>
      </w:pPr>
    </w:p>
    <w:p w14:paraId="724EF869" w14:textId="209592B9" w:rsidR="00901D07" w:rsidRPr="002A71D7" w:rsidRDefault="00901D07" w:rsidP="00901D07">
      <w:pPr>
        <w:tabs>
          <w:tab w:val="left" w:pos="2410"/>
          <w:tab w:val="left" w:pos="4536"/>
          <w:tab w:val="left" w:pos="9072"/>
        </w:tabs>
        <w:rPr>
          <w:sz w:val="18"/>
          <w:szCs w:val="18"/>
          <w:lang w:val="es-419"/>
        </w:rPr>
      </w:pPr>
      <w:r w:rsidRPr="002A71D7">
        <w:rPr>
          <w:sz w:val="18"/>
          <w:szCs w:val="18"/>
          <w:lang w:val="es-419"/>
        </w:rPr>
        <w:t xml:space="preserve">El presente subprograma abarca la orientación, la información y los recursos facilitados para el funcionamiento del sistema de </w:t>
      </w:r>
      <w:r w:rsidR="005456E3">
        <w:rPr>
          <w:sz w:val="18"/>
          <w:szCs w:val="18"/>
          <w:lang w:val="es-419"/>
        </w:rPr>
        <w:t>la UPOV</w:t>
      </w:r>
      <w:r w:rsidRPr="002A71D7">
        <w:rPr>
          <w:sz w:val="18"/>
          <w:szCs w:val="18"/>
          <w:lang w:val="es-419"/>
        </w:rPr>
        <w:t xml:space="preserve"> de protección de variedades vegetales, el apoyo a la cooperación entre los miembros de la Unión, la labor de los órganos pertinentes de </w:t>
      </w:r>
      <w:r w:rsidR="005456E3">
        <w:rPr>
          <w:sz w:val="18"/>
          <w:szCs w:val="18"/>
          <w:lang w:val="es-419"/>
        </w:rPr>
        <w:t>la UPOV</w:t>
      </w:r>
      <w:r w:rsidRPr="002A71D7">
        <w:rPr>
          <w:sz w:val="18"/>
          <w:szCs w:val="18"/>
          <w:lang w:val="es-419"/>
        </w:rPr>
        <w:t xml:space="preserve"> y las medidas destinadas a facilitar la presentación de solicitudes de derechos de obtentor.</w:t>
      </w:r>
    </w:p>
    <w:p w14:paraId="5A9CD46C" w14:textId="77777777" w:rsidR="00901D07" w:rsidRPr="002A71D7" w:rsidRDefault="00901D07" w:rsidP="00901D07">
      <w:pPr>
        <w:tabs>
          <w:tab w:val="left" w:pos="2410"/>
          <w:tab w:val="left" w:pos="4536"/>
          <w:tab w:val="left" w:pos="9072"/>
        </w:tabs>
        <w:rPr>
          <w:sz w:val="18"/>
          <w:szCs w:val="18"/>
          <w:lang w:val="es-419"/>
        </w:rPr>
      </w:pPr>
    </w:p>
    <w:p w14:paraId="4D8E0BE0" w14:textId="65DFBC26" w:rsidR="00901D07" w:rsidRPr="002A71D7" w:rsidRDefault="00901D07" w:rsidP="00901D07">
      <w:pPr>
        <w:rPr>
          <w:sz w:val="18"/>
          <w:lang w:val="es-419"/>
        </w:rPr>
      </w:pPr>
      <w:r w:rsidRPr="002A71D7">
        <w:rPr>
          <w:sz w:val="18"/>
          <w:lang w:val="es-419"/>
        </w:rPr>
        <w:t xml:space="preserve">La introducción de </w:t>
      </w:r>
      <w:r w:rsidR="005456E3">
        <w:rPr>
          <w:sz w:val="18"/>
          <w:lang w:val="es-419"/>
        </w:rPr>
        <w:t>UPOV PRISMA</w:t>
      </w:r>
      <w:r w:rsidRPr="002A71D7">
        <w:rPr>
          <w:sz w:val="18"/>
          <w:lang w:val="es-419"/>
        </w:rPr>
        <w:t xml:space="preserve"> en 2017 fue un avance importante para facilitar la presentación de solicitudes de derechos de obtentor</w:t>
      </w:r>
      <w:r w:rsidR="00287BED" w:rsidRPr="002A71D7">
        <w:rPr>
          <w:sz w:val="18"/>
          <w:lang w:val="es-419"/>
        </w:rPr>
        <w:t xml:space="preserve">. </w:t>
      </w:r>
      <w:r w:rsidRPr="002A71D7">
        <w:rPr>
          <w:sz w:val="18"/>
          <w:lang w:val="es-419"/>
        </w:rPr>
        <w:t xml:space="preserve">Al término de 2019, 35 miembros de la Unión, que abarcan 74 Estados, participaban en </w:t>
      </w:r>
      <w:r w:rsidR="005456E3">
        <w:rPr>
          <w:sz w:val="18"/>
          <w:lang w:val="es-419"/>
        </w:rPr>
        <w:t>UPOV PRISMA</w:t>
      </w:r>
      <w:r w:rsidR="00287BED" w:rsidRPr="002A71D7">
        <w:rPr>
          <w:sz w:val="18"/>
          <w:lang w:val="es-419"/>
        </w:rPr>
        <w:t xml:space="preserve">. </w:t>
      </w:r>
      <w:r w:rsidRPr="002A71D7">
        <w:rPr>
          <w:sz w:val="18"/>
          <w:lang w:val="es-419"/>
        </w:rPr>
        <w:t xml:space="preserve">El uso de </w:t>
      </w:r>
      <w:r w:rsidR="005456E3">
        <w:rPr>
          <w:sz w:val="18"/>
          <w:lang w:val="es-419"/>
        </w:rPr>
        <w:t>UPOV PRISMA</w:t>
      </w:r>
      <w:r w:rsidRPr="002A71D7">
        <w:rPr>
          <w:sz w:val="18"/>
          <w:lang w:val="es-419"/>
        </w:rPr>
        <w:t xml:space="preserve"> continuó aumentando en 2019, </w:t>
      </w:r>
      <w:r w:rsidR="000507B0" w:rsidRPr="002A71D7">
        <w:rPr>
          <w:sz w:val="18"/>
          <w:lang w:val="es-419"/>
        </w:rPr>
        <w:t xml:space="preserve">con la presentación de </w:t>
      </w:r>
      <w:r w:rsidRPr="002A71D7">
        <w:rPr>
          <w:sz w:val="18"/>
          <w:lang w:val="es-419"/>
        </w:rPr>
        <w:t xml:space="preserve">214 solicitudes de derechos </w:t>
      </w:r>
      <w:r w:rsidR="000507B0" w:rsidRPr="002A71D7">
        <w:rPr>
          <w:sz w:val="18"/>
          <w:lang w:val="es-419"/>
        </w:rPr>
        <w:t xml:space="preserve">de obtentor </w:t>
      </w:r>
      <w:r w:rsidRPr="002A71D7">
        <w:rPr>
          <w:sz w:val="18"/>
          <w:lang w:val="es-419"/>
        </w:rPr>
        <w:t xml:space="preserve">por medio de este sistema, respecto de </w:t>
      </w:r>
      <w:r w:rsidR="000507B0" w:rsidRPr="002A71D7">
        <w:rPr>
          <w:sz w:val="18"/>
          <w:lang w:val="es-419"/>
        </w:rPr>
        <w:t xml:space="preserve">las </w:t>
      </w:r>
      <w:r w:rsidRPr="002A71D7">
        <w:rPr>
          <w:sz w:val="18"/>
          <w:lang w:val="es-419"/>
        </w:rPr>
        <w:t>77 de 2018 y las 14 de 2017</w:t>
      </w:r>
      <w:r w:rsidR="00287BED" w:rsidRPr="002A71D7">
        <w:rPr>
          <w:sz w:val="18"/>
          <w:lang w:val="es-419"/>
        </w:rPr>
        <w:t xml:space="preserve">. </w:t>
      </w:r>
      <w:r w:rsidRPr="002A71D7">
        <w:rPr>
          <w:sz w:val="18"/>
          <w:lang w:val="es-419"/>
        </w:rPr>
        <w:t xml:space="preserve"> </w:t>
      </w:r>
    </w:p>
    <w:p w14:paraId="5D6A65A4" w14:textId="77777777" w:rsidR="00901D07" w:rsidRPr="002A71D7" w:rsidRDefault="00901D07" w:rsidP="00901D07">
      <w:pPr>
        <w:rPr>
          <w:sz w:val="18"/>
          <w:lang w:val="es-419"/>
        </w:rPr>
      </w:pPr>
    </w:p>
    <w:p w14:paraId="55CA398A" w14:textId="03EF1A49" w:rsidR="00901D07" w:rsidRPr="002A71D7" w:rsidRDefault="00901D07" w:rsidP="00901D07">
      <w:pPr>
        <w:rPr>
          <w:sz w:val="18"/>
          <w:lang w:val="es-419"/>
        </w:rPr>
      </w:pPr>
      <w:r w:rsidRPr="002A71D7">
        <w:rPr>
          <w:sz w:val="18"/>
          <w:lang w:val="es-419"/>
        </w:rPr>
        <w:t xml:space="preserve">El sistema de </w:t>
      </w:r>
      <w:r w:rsidR="005456E3">
        <w:rPr>
          <w:sz w:val="18"/>
          <w:lang w:val="es-419"/>
        </w:rPr>
        <w:t>la UPOV</w:t>
      </w:r>
      <w:r w:rsidRPr="002A71D7">
        <w:rPr>
          <w:sz w:val="18"/>
          <w:lang w:val="es-419"/>
        </w:rPr>
        <w:t xml:space="preserve"> va ganando eficacia gracias al suministro de orientación y material de información</w:t>
      </w:r>
      <w:r w:rsidR="000507B0" w:rsidRPr="002A71D7">
        <w:rPr>
          <w:sz w:val="18"/>
          <w:lang w:val="es-419"/>
        </w:rPr>
        <w:t xml:space="preserve">. </w:t>
      </w:r>
      <w:r w:rsidRPr="002A71D7">
        <w:rPr>
          <w:sz w:val="18"/>
          <w:lang w:val="es-419"/>
        </w:rPr>
        <w:t>En 2019</w:t>
      </w:r>
      <w:r w:rsidR="000507B0" w:rsidRPr="002A71D7">
        <w:rPr>
          <w:sz w:val="18"/>
          <w:lang w:val="es-419"/>
        </w:rPr>
        <w:t>, a resultas del</w:t>
      </w:r>
      <w:r w:rsidRPr="002A71D7">
        <w:rPr>
          <w:sz w:val="18"/>
          <w:lang w:val="es-419"/>
        </w:rPr>
        <w:t xml:space="preserve"> </w:t>
      </w:r>
      <w:r w:rsidR="004B56A7">
        <w:rPr>
          <w:sz w:val="18"/>
          <w:lang w:val="es-419"/>
        </w:rPr>
        <w:t>“</w:t>
      </w:r>
      <w:r w:rsidRPr="002A71D7">
        <w:rPr>
          <w:sz w:val="18"/>
          <w:lang w:val="es-419"/>
        </w:rPr>
        <w:t>Seminario sobre la repercusión de la política sobre variedades esencialmente derivadas en la estrategia de fitomejoramiento</w:t>
      </w:r>
      <w:r w:rsidR="004B56A7">
        <w:rPr>
          <w:sz w:val="18"/>
          <w:lang w:val="es-419"/>
        </w:rPr>
        <w:t>”</w:t>
      </w:r>
      <w:r w:rsidR="000507B0" w:rsidRPr="002A71D7">
        <w:rPr>
          <w:sz w:val="18"/>
          <w:lang w:val="es-419"/>
        </w:rPr>
        <w:t xml:space="preserve">, el </w:t>
      </w:r>
      <w:r w:rsidRPr="002A71D7">
        <w:rPr>
          <w:sz w:val="18"/>
          <w:lang w:val="es-419"/>
        </w:rPr>
        <w:t xml:space="preserve">CAJ </w:t>
      </w:r>
      <w:r w:rsidR="000507B0" w:rsidRPr="002A71D7">
        <w:rPr>
          <w:sz w:val="18"/>
          <w:lang w:val="es-419"/>
        </w:rPr>
        <w:t>convino</w:t>
      </w:r>
      <w:r w:rsidRPr="002A71D7">
        <w:rPr>
          <w:sz w:val="18"/>
          <w:lang w:val="es-419"/>
        </w:rPr>
        <w:t xml:space="preserve"> en que las </w:t>
      </w:r>
      <w:r w:rsidR="004B56A7">
        <w:rPr>
          <w:sz w:val="18"/>
          <w:lang w:val="es-419"/>
        </w:rPr>
        <w:t>“</w:t>
      </w:r>
      <w:r w:rsidRPr="002A71D7">
        <w:rPr>
          <w:sz w:val="18"/>
          <w:lang w:val="es-419"/>
        </w:rPr>
        <w:t xml:space="preserve">Notas explicativas sobre las variedades esencialmente derivadas con arreglo al Acta de 1991 del Convenio de </w:t>
      </w:r>
      <w:r w:rsidR="005456E3">
        <w:rPr>
          <w:sz w:val="18"/>
          <w:lang w:val="es-419"/>
        </w:rPr>
        <w:t>la UPOV</w:t>
      </w:r>
      <w:r w:rsidR="004B56A7">
        <w:rPr>
          <w:sz w:val="18"/>
          <w:lang w:val="es-419"/>
        </w:rPr>
        <w:t>”</w:t>
      </w:r>
      <w:r w:rsidR="009C26A2" w:rsidRPr="002A71D7">
        <w:rPr>
          <w:sz w:val="18"/>
          <w:lang w:val="es-419"/>
        </w:rPr>
        <w:t xml:space="preserve"> </w:t>
      </w:r>
      <w:r w:rsidRPr="002A71D7">
        <w:rPr>
          <w:sz w:val="18"/>
          <w:lang w:val="es-419"/>
        </w:rPr>
        <w:t>(documento UPOV/EXN/EDV/2) deben someterse a revisión</w:t>
      </w:r>
      <w:r w:rsidR="00287BED" w:rsidRPr="002A71D7">
        <w:rPr>
          <w:sz w:val="18"/>
          <w:lang w:val="es-419"/>
        </w:rPr>
        <w:t xml:space="preserve">. </w:t>
      </w:r>
      <w:r w:rsidRPr="002A71D7">
        <w:rPr>
          <w:sz w:val="18"/>
          <w:lang w:val="es-419"/>
        </w:rPr>
        <w:t xml:space="preserve">El CAJ también está trabajando en la revisión de las </w:t>
      </w:r>
      <w:r w:rsidR="004B56A7">
        <w:rPr>
          <w:sz w:val="18"/>
          <w:lang w:val="es-419"/>
        </w:rPr>
        <w:t>“</w:t>
      </w:r>
      <w:r w:rsidRPr="002A71D7">
        <w:rPr>
          <w:sz w:val="18"/>
          <w:lang w:val="es-419"/>
        </w:rPr>
        <w:t xml:space="preserve">Notas explicativas sobre las denominaciones de variedades con arreglo al Convenio de </w:t>
      </w:r>
      <w:r w:rsidR="005456E3">
        <w:rPr>
          <w:sz w:val="18"/>
          <w:lang w:val="es-419"/>
        </w:rPr>
        <w:t>la UPOV</w:t>
      </w:r>
      <w:r w:rsidR="004B56A7">
        <w:rPr>
          <w:sz w:val="18"/>
          <w:lang w:val="es-419"/>
        </w:rPr>
        <w:t>”</w:t>
      </w:r>
      <w:r w:rsidRPr="002A71D7">
        <w:rPr>
          <w:sz w:val="18"/>
          <w:lang w:val="es-419"/>
        </w:rPr>
        <w:t>, con miras a aumentar la armonización en el examen de las denominaciones de variedades</w:t>
      </w:r>
      <w:r w:rsidR="00287BED" w:rsidRPr="002A71D7">
        <w:rPr>
          <w:sz w:val="18"/>
          <w:lang w:val="es-419"/>
        </w:rPr>
        <w:t xml:space="preserve">. </w:t>
      </w:r>
    </w:p>
    <w:p w14:paraId="4A0E51BA" w14:textId="77777777" w:rsidR="00901D07" w:rsidRPr="002A71D7" w:rsidRDefault="00901D07" w:rsidP="00901D07">
      <w:pPr>
        <w:rPr>
          <w:sz w:val="18"/>
          <w:lang w:val="es-419"/>
        </w:rPr>
      </w:pPr>
    </w:p>
    <w:p w14:paraId="22622A4F" w14:textId="19FF980C" w:rsidR="00901D07" w:rsidRPr="002A71D7" w:rsidRDefault="00901D07" w:rsidP="00901D07">
      <w:pPr>
        <w:rPr>
          <w:sz w:val="18"/>
          <w:lang w:val="es-419"/>
        </w:rPr>
      </w:pPr>
      <w:r w:rsidRPr="002A71D7">
        <w:rPr>
          <w:sz w:val="18"/>
          <w:lang w:val="es-419"/>
        </w:rPr>
        <w:t xml:space="preserve">La cooperación entre los miembros de la Unión es una ventaja fundamental de la adhesión a </w:t>
      </w:r>
      <w:r w:rsidR="005456E3">
        <w:rPr>
          <w:sz w:val="18"/>
          <w:lang w:val="es-419"/>
        </w:rPr>
        <w:t>la UPOV</w:t>
      </w:r>
      <w:r w:rsidRPr="002A71D7">
        <w:rPr>
          <w:sz w:val="18"/>
          <w:lang w:val="es-419"/>
        </w:rPr>
        <w:t xml:space="preserve">. En 2019, el TC examinó las cuestiones técnicas que pueden impedir la cooperación en materia de examen DHE y acordó invitar a la Oficina de </w:t>
      </w:r>
      <w:r w:rsidR="005456E3">
        <w:rPr>
          <w:sz w:val="18"/>
          <w:lang w:val="es-419"/>
        </w:rPr>
        <w:t>la UPOV</w:t>
      </w:r>
      <w:r w:rsidRPr="002A71D7">
        <w:rPr>
          <w:sz w:val="18"/>
          <w:lang w:val="es-419"/>
        </w:rPr>
        <w:t xml:space="preserve"> a elaborar un plan coherente, basado en propuestas concretas, para solventar las cuestiones planteadas y proponer la manera de evaluar la repercusión del plan</w:t>
      </w:r>
      <w:r w:rsidR="00287BED" w:rsidRPr="002A71D7">
        <w:rPr>
          <w:sz w:val="18"/>
          <w:lang w:val="es-419"/>
        </w:rPr>
        <w:t xml:space="preserve">. </w:t>
      </w:r>
      <w:r w:rsidRPr="002A71D7">
        <w:rPr>
          <w:sz w:val="18"/>
          <w:lang w:val="es-419"/>
        </w:rPr>
        <w:t>El TC también convino en informar al CAJ de las cuestiones normativas o jurídicas relacionadas que pueden impedir la cooperación en materia de examen DHE.</w:t>
      </w:r>
    </w:p>
    <w:p w14:paraId="2AFDD518" w14:textId="77777777" w:rsidR="00901D07" w:rsidRPr="002A71D7" w:rsidRDefault="00901D07" w:rsidP="00901D07">
      <w:pPr>
        <w:rPr>
          <w:sz w:val="18"/>
          <w:lang w:val="es-419"/>
        </w:rPr>
      </w:pPr>
    </w:p>
    <w:p w14:paraId="66E4BCA1" w14:textId="7911FF88" w:rsidR="00901D07" w:rsidRPr="002A71D7" w:rsidRDefault="00901D07" w:rsidP="00901D07">
      <w:pPr>
        <w:rPr>
          <w:sz w:val="18"/>
          <w:lang w:val="es-419"/>
        </w:rPr>
      </w:pPr>
      <w:r w:rsidRPr="002A71D7">
        <w:rPr>
          <w:sz w:val="18"/>
          <w:lang w:val="es-419"/>
        </w:rPr>
        <w:t xml:space="preserve">La labor de elaboración y revisión de directrices de examen (TG), que realizan los Grupos de Trabajo Técnico </w:t>
      </w:r>
      <w:r w:rsidR="000507B0" w:rsidRPr="002A71D7">
        <w:rPr>
          <w:sz w:val="18"/>
          <w:lang w:val="es-419"/>
        </w:rPr>
        <w:t xml:space="preserve">(TWP) </w:t>
      </w:r>
      <w:r w:rsidRPr="002A71D7">
        <w:rPr>
          <w:sz w:val="18"/>
          <w:lang w:val="es-419"/>
        </w:rPr>
        <w:t>y el Comité Técnico (TC), sigue siendo la base fundamental de la cooperación entre los miembros de la Unión en el examen de la distinción, homogeneidad y estabilidad (</w:t>
      </w:r>
      <w:r w:rsidR="004B56A7">
        <w:rPr>
          <w:sz w:val="18"/>
          <w:lang w:val="es-419"/>
        </w:rPr>
        <w:t>“</w:t>
      </w:r>
      <w:r w:rsidRPr="002A71D7">
        <w:rPr>
          <w:sz w:val="18"/>
          <w:lang w:val="es-419"/>
        </w:rPr>
        <w:t>DHE</w:t>
      </w:r>
      <w:r w:rsidR="004B56A7">
        <w:rPr>
          <w:sz w:val="18"/>
          <w:lang w:val="es-419"/>
        </w:rPr>
        <w:t>”</w:t>
      </w:r>
      <w:r w:rsidRPr="002A71D7">
        <w:rPr>
          <w:sz w:val="18"/>
          <w:lang w:val="es-419"/>
        </w:rPr>
        <w:t>)</w:t>
      </w:r>
      <w:r w:rsidR="00287BED" w:rsidRPr="002A71D7">
        <w:rPr>
          <w:sz w:val="18"/>
          <w:lang w:val="es-419"/>
        </w:rPr>
        <w:t xml:space="preserve">. </w:t>
      </w:r>
      <w:r w:rsidRPr="002A71D7">
        <w:rPr>
          <w:sz w:val="18"/>
          <w:lang w:val="es-419"/>
        </w:rPr>
        <w:t xml:space="preserve">Al mismo tiempo, la armonización facilitada por las directrices de examen y la disponibilidad de datos </w:t>
      </w:r>
      <w:r w:rsidR="0047575B" w:rsidRPr="002A71D7">
        <w:rPr>
          <w:sz w:val="18"/>
          <w:lang w:val="es-419"/>
        </w:rPr>
        <w:t>relativos a las</w:t>
      </w:r>
      <w:r w:rsidRPr="002A71D7">
        <w:rPr>
          <w:sz w:val="18"/>
          <w:lang w:val="es-419"/>
        </w:rPr>
        <w:t xml:space="preserve"> directrices de examen en la plantilla en Internet de las directrices de examen (plantilla de los documentos TG) permitieron que </w:t>
      </w:r>
      <w:r w:rsidR="005456E3">
        <w:rPr>
          <w:sz w:val="18"/>
          <w:lang w:val="es-419"/>
        </w:rPr>
        <w:t>UPOV PRISMA</w:t>
      </w:r>
      <w:r w:rsidRPr="002A71D7">
        <w:rPr>
          <w:sz w:val="18"/>
          <w:lang w:val="es-419"/>
        </w:rPr>
        <w:t xml:space="preserve"> se ampliara rápidamente</w:t>
      </w:r>
      <w:r w:rsidR="0047575B" w:rsidRPr="002A71D7">
        <w:rPr>
          <w:sz w:val="18"/>
          <w:lang w:val="es-419"/>
        </w:rPr>
        <w:t xml:space="preserve"> para</w:t>
      </w:r>
      <w:r w:rsidRPr="002A71D7">
        <w:rPr>
          <w:sz w:val="18"/>
          <w:lang w:val="es-419"/>
        </w:rPr>
        <w:t xml:space="preserve"> abarcar todos los cultivos y especies de aquellos miembros de la Unión que basan los cuestionarios técnicos de sus formularios de solicitud en las directrices de examen de </w:t>
      </w:r>
      <w:r w:rsidR="005456E3">
        <w:rPr>
          <w:sz w:val="18"/>
          <w:lang w:val="es-419"/>
        </w:rPr>
        <w:t>la UPOV</w:t>
      </w:r>
      <w:r w:rsidR="00287BED" w:rsidRPr="002A71D7">
        <w:rPr>
          <w:sz w:val="18"/>
          <w:lang w:val="es-419"/>
        </w:rPr>
        <w:t xml:space="preserve">. </w:t>
      </w:r>
      <w:r w:rsidRPr="002A71D7">
        <w:rPr>
          <w:sz w:val="18"/>
          <w:lang w:val="es-419"/>
        </w:rPr>
        <w:t xml:space="preserve">En 2019, las directrices de examen aprobadas abarcaban el 94% de </w:t>
      </w:r>
      <w:r w:rsidR="0047575B" w:rsidRPr="002A71D7">
        <w:rPr>
          <w:sz w:val="18"/>
          <w:lang w:val="es-419"/>
        </w:rPr>
        <w:t>las entradas</w:t>
      </w:r>
      <w:r w:rsidRPr="002A71D7">
        <w:rPr>
          <w:sz w:val="18"/>
          <w:lang w:val="es-419"/>
        </w:rPr>
        <w:t xml:space="preserve"> que figuran como protegid</w:t>
      </w:r>
      <w:r w:rsidR="0047575B" w:rsidRPr="002A71D7">
        <w:rPr>
          <w:sz w:val="18"/>
          <w:lang w:val="es-419"/>
        </w:rPr>
        <w:t>a</w:t>
      </w:r>
      <w:r w:rsidRPr="002A71D7">
        <w:rPr>
          <w:sz w:val="18"/>
          <w:lang w:val="es-419"/>
        </w:rPr>
        <w:t xml:space="preserve">s por derechos de obtentor en la base de </w:t>
      </w:r>
      <w:r w:rsidR="0047575B" w:rsidRPr="002A71D7">
        <w:rPr>
          <w:sz w:val="18"/>
          <w:lang w:val="es-419"/>
        </w:rPr>
        <w:t xml:space="preserve">datos de </w:t>
      </w:r>
      <w:r w:rsidRPr="002A71D7">
        <w:rPr>
          <w:sz w:val="18"/>
          <w:lang w:val="es-419"/>
        </w:rPr>
        <w:t>variedades vegetales.</w:t>
      </w:r>
    </w:p>
    <w:p w14:paraId="70254E31" w14:textId="77777777" w:rsidR="00901D07" w:rsidRPr="002A71D7" w:rsidRDefault="00901D07" w:rsidP="00901D07">
      <w:pPr>
        <w:rPr>
          <w:sz w:val="18"/>
          <w:lang w:val="es-419"/>
        </w:rPr>
      </w:pPr>
    </w:p>
    <w:p w14:paraId="6235A89B" w14:textId="12510B5B" w:rsidR="00901D07" w:rsidRPr="002A71D7" w:rsidRDefault="00901D07" w:rsidP="00901D07">
      <w:pPr>
        <w:rPr>
          <w:sz w:val="18"/>
          <w:lang w:val="es-419"/>
        </w:rPr>
      </w:pPr>
      <w:r w:rsidRPr="002A71D7">
        <w:rPr>
          <w:sz w:val="18"/>
          <w:lang w:val="es-419"/>
        </w:rPr>
        <w:t xml:space="preserve">El sistema de códigos de </w:t>
      </w:r>
      <w:r w:rsidR="005456E3">
        <w:rPr>
          <w:sz w:val="18"/>
          <w:lang w:val="es-419"/>
        </w:rPr>
        <w:t>la UPOV</w:t>
      </w:r>
      <w:r w:rsidRPr="002A71D7">
        <w:rPr>
          <w:sz w:val="18"/>
          <w:lang w:val="es-419"/>
        </w:rPr>
        <w:t xml:space="preserve"> se elaboró con el objetivo de resolver los problemas de sinonimia entre taxones vegetales y es esencial para el funcionamiento de </w:t>
      </w:r>
      <w:r w:rsidR="005456E3">
        <w:rPr>
          <w:sz w:val="18"/>
          <w:lang w:val="es-419"/>
        </w:rPr>
        <w:t>UPOV PRISMA</w:t>
      </w:r>
      <w:r w:rsidRPr="002A71D7">
        <w:rPr>
          <w:sz w:val="18"/>
          <w:lang w:val="es-419"/>
        </w:rPr>
        <w:t xml:space="preserve"> y de la base de datos PLUTO</w:t>
      </w:r>
      <w:r w:rsidR="00287BED" w:rsidRPr="002A71D7">
        <w:rPr>
          <w:sz w:val="18"/>
          <w:lang w:val="es-419"/>
        </w:rPr>
        <w:t xml:space="preserve">. </w:t>
      </w:r>
      <w:r w:rsidRPr="002A71D7">
        <w:rPr>
          <w:sz w:val="18"/>
          <w:lang w:val="es-419"/>
        </w:rPr>
        <w:t xml:space="preserve">No obstante, el TC examinará un nuevo enfoque que permitirá que los códigos de </w:t>
      </w:r>
      <w:r w:rsidR="005456E3">
        <w:rPr>
          <w:sz w:val="18"/>
          <w:lang w:val="es-419"/>
        </w:rPr>
        <w:t>la UPOV</w:t>
      </w:r>
      <w:r w:rsidRPr="002A71D7">
        <w:rPr>
          <w:sz w:val="18"/>
          <w:lang w:val="es-419"/>
        </w:rPr>
        <w:t xml:space="preserve"> proporcionen información adicional sobre grupos o tipos de variedades a los fines del examen DHE, velando por que el sistema de códigos de </w:t>
      </w:r>
      <w:r w:rsidR="005456E3">
        <w:rPr>
          <w:sz w:val="18"/>
          <w:lang w:val="es-419"/>
        </w:rPr>
        <w:t>la UPOV</w:t>
      </w:r>
      <w:r w:rsidRPr="002A71D7">
        <w:rPr>
          <w:sz w:val="18"/>
          <w:lang w:val="es-419"/>
        </w:rPr>
        <w:t xml:space="preserve"> se base en criterios taxonómicos</w:t>
      </w:r>
      <w:r w:rsidR="00287BED" w:rsidRPr="002A71D7">
        <w:rPr>
          <w:sz w:val="18"/>
          <w:lang w:val="es-419"/>
        </w:rPr>
        <w:t xml:space="preserve">. </w:t>
      </w:r>
    </w:p>
    <w:p w14:paraId="3F92376C" w14:textId="77777777" w:rsidR="00901D07" w:rsidRPr="002A71D7" w:rsidRDefault="00901D07" w:rsidP="00901D07">
      <w:pPr>
        <w:rPr>
          <w:sz w:val="18"/>
          <w:lang w:val="es-419"/>
        </w:rPr>
      </w:pPr>
    </w:p>
    <w:p w14:paraId="67650066" w14:textId="77777777" w:rsidR="00901D07" w:rsidRPr="002A71D7" w:rsidRDefault="00901D07" w:rsidP="00901D07">
      <w:pPr>
        <w:rPr>
          <w:sz w:val="18"/>
          <w:lang w:val="es-419"/>
        </w:rPr>
      </w:pPr>
    </w:p>
    <w:tbl>
      <w:tblPr>
        <w:tblW w:w="9639" w:type="dxa"/>
        <w:tblCellMar>
          <w:top w:w="57" w:type="dxa"/>
          <w:bottom w:w="57" w:type="dxa"/>
        </w:tblCellMar>
        <w:tblLook w:val="0000" w:firstRow="0" w:lastRow="0" w:firstColumn="0" w:lastColumn="0" w:noHBand="0" w:noVBand="0"/>
      </w:tblPr>
      <w:tblGrid>
        <w:gridCol w:w="1951"/>
        <w:gridCol w:w="7688"/>
      </w:tblGrid>
      <w:tr w:rsidR="00901D07" w:rsidRPr="002A71D7" w14:paraId="3D870E21" w14:textId="77777777" w:rsidTr="00B84D20">
        <w:tc>
          <w:tcPr>
            <w:tcW w:w="1951" w:type="dxa"/>
          </w:tcPr>
          <w:p w14:paraId="28CD44EA" w14:textId="20E40F7E" w:rsidR="00901D07" w:rsidRPr="002A71D7" w:rsidRDefault="00901D07" w:rsidP="0047575B">
            <w:pPr>
              <w:pStyle w:val="Heading5"/>
              <w:rPr>
                <w:szCs w:val="18"/>
                <w:lang w:val="es-419"/>
              </w:rPr>
            </w:pPr>
            <w:bookmarkStart w:id="82" w:name="_Toc336331193"/>
            <w:bookmarkStart w:id="83" w:name="_Toc336339183"/>
            <w:bookmarkStart w:id="84" w:name="_Toc49877668"/>
            <w:r w:rsidRPr="002A71D7">
              <w:rPr>
                <w:szCs w:val="18"/>
                <w:lang w:val="es-419"/>
              </w:rPr>
              <w:t>Objetivos</w:t>
            </w:r>
            <w:r w:rsidRPr="002A71D7">
              <w:rPr>
                <w:lang w:val="es-419"/>
              </w:rPr>
              <w:t>:</w:t>
            </w:r>
            <w:bookmarkEnd w:id="82"/>
            <w:bookmarkEnd w:id="83"/>
            <w:bookmarkEnd w:id="84"/>
          </w:p>
        </w:tc>
        <w:tc>
          <w:tcPr>
            <w:tcW w:w="7688" w:type="dxa"/>
            <w:vAlign w:val="center"/>
          </w:tcPr>
          <w:p w14:paraId="65D98226" w14:textId="5703DF41" w:rsidR="00901D07" w:rsidRPr="002A71D7" w:rsidRDefault="00901D07" w:rsidP="003C6750">
            <w:pPr>
              <w:keepNext/>
              <w:keepLines/>
              <w:widowControl w:val="0"/>
              <w:numPr>
                <w:ilvl w:val="0"/>
                <w:numId w:val="5"/>
              </w:numPr>
              <w:jc w:val="left"/>
              <w:rPr>
                <w:b/>
                <w:i/>
                <w:sz w:val="18"/>
                <w:szCs w:val="18"/>
                <w:lang w:val="es-419"/>
              </w:rPr>
            </w:pPr>
            <w:r w:rsidRPr="002A71D7">
              <w:rPr>
                <w:sz w:val="18"/>
                <w:szCs w:val="18"/>
                <w:lang w:val="es-419"/>
              </w:rPr>
              <w:t xml:space="preserve">Mantener y mejorar la eficacia del sistema de </w:t>
            </w:r>
            <w:r w:rsidR="005456E3">
              <w:rPr>
                <w:sz w:val="18"/>
                <w:szCs w:val="18"/>
                <w:lang w:val="es-419"/>
              </w:rPr>
              <w:t>la UPOV</w:t>
            </w:r>
            <w:r w:rsidRPr="002A71D7">
              <w:rPr>
                <w:sz w:val="18"/>
                <w:szCs w:val="18"/>
                <w:lang w:val="es-419"/>
              </w:rPr>
              <w:t>.</w:t>
            </w:r>
          </w:p>
          <w:p w14:paraId="6462CE09" w14:textId="5B86E485" w:rsidR="00901D07" w:rsidRPr="002A71D7" w:rsidRDefault="00901D07" w:rsidP="003C6750">
            <w:pPr>
              <w:keepNext/>
              <w:keepLines/>
              <w:widowControl w:val="0"/>
              <w:numPr>
                <w:ilvl w:val="0"/>
                <w:numId w:val="5"/>
              </w:numPr>
              <w:jc w:val="left"/>
              <w:rPr>
                <w:b/>
                <w:sz w:val="18"/>
                <w:szCs w:val="18"/>
                <w:lang w:val="es-419"/>
              </w:rPr>
            </w:pPr>
            <w:r w:rsidRPr="002A71D7">
              <w:rPr>
                <w:sz w:val="18"/>
                <w:szCs w:val="18"/>
                <w:lang w:val="es-419"/>
              </w:rPr>
              <w:t xml:space="preserve">Proporcionar y desarrollar las bases jurídicas, administrativas y técnicas para la cooperación internacional en materia de protección de las variedades vegetales, de conformidad con el Convenio de </w:t>
            </w:r>
            <w:r w:rsidR="005456E3">
              <w:rPr>
                <w:sz w:val="18"/>
                <w:szCs w:val="18"/>
                <w:lang w:val="es-419"/>
              </w:rPr>
              <w:t>la UPOV</w:t>
            </w:r>
            <w:r w:rsidRPr="002A71D7">
              <w:rPr>
                <w:sz w:val="18"/>
                <w:szCs w:val="18"/>
                <w:lang w:val="es-419"/>
              </w:rPr>
              <w:t>.</w:t>
            </w:r>
          </w:p>
        </w:tc>
      </w:tr>
    </w:tbl>
    <w:p w14:paraId="0135E02F" w14:textId="77777777" w:rsidR="00901D07" w:rsidRPr="002A71D7" w:rsidRDefault="00901D07" w:rsidP="00901D07">
      <w:pPr>
        <w:rPr>
          <w:sz w:val="18"/>
          <w:szCs w:val="18"/>
          <w:lang w:val="es-419"/>
        </w:rPr>
      </w:pPr>
    </w:p>
    <w:p w14:paraId="0AE61689" w14:textId="77777777" w:rsidR="00901D07" w:rsidRPr="002A71D7" w:rsidRDefault="00901D07" w:rsidP="00901D07">
      <w:pPr>
        <w:rPr>
          <w:sz w:val="18"/>
          <w:szCs w:val="18"/>
          <w:lang w:val="es-419"/>
        </w:rPr>
      </w:pPr>
    </w:p>
    <w:p w14:paraId="37FB46BC" w14:textId="626A01E4" w:rsidR="00901D07" w:rsidRPr="002A71D7" w:rsidRDefault="00901D07" w:rsidP="00901D07">
      <w:pPr>
        <w:pStyle w:val="Heading6"/>
        <w:rPr>
          <w:lang w:val="es-419"/>
        </w:rPr>
      </w:pPr>
      <w:bookmarkStart w:id="85" w:name="_Toc49877669"/>
      <w:r w:rsidRPr="002A71D7">
        <w:rPr>
          <w:lang w:val="es-419"/>
        </w:rPr>
        <w:t>1</w:t>
      </w:r>
      <w:r w:rsidR="00287BED" w:rsidRPr="002A71D7">
        <w:rPr>
          <w:lang w:val="es-419"/>
        </w:rPr>
        <w:t xml:space="preserve">. </w:t>
      </w:r>
      <w:r w:rsidRPr="002A71D7">
        <w:rPr>
          <w:lang w:val="es-419"/>
        </w:rPr>
        <w:t xml:space="preserve">Participación de los miembros de la Unión y los observadores en la labor de los órganos de </w:t>
      </w:r>
      <w:r w:rsidR="005456E3">
        <w:rPr>
          <w:lang w:val="es-419"/>
        </w:rPr>
        <w:t>la UPOV</w:t>
      </w:r>
      <w:bookmarkEnd w:id="85"/>
    </w:p>
    <w:p w14:paraId="3DD56BC8" w14:textId="77777777" w:rsidR="00901D07" w:rsidRPr="002A71D7" w:rsidRDefault="00901D07" w:rsidP="00901D07">
      <w:pPr>
        <w:pStyle w:val="Heading9"/>
        <w:rPr>
          <w:lang w:val="es-419"/>
        </w:rPr>
      </w:pPr>
      <w:bookmarkStart w:id="86" w:name="_Toc49877670"/>
      <w:r w:rsidRPr="002A71D7">
        <w:rPr>
          <w:lang w:val="es-419"/>
        </w:rPr>
        <w:t>Participación en el Comité Administrativo y Jurídico</w:t>
      </w:r>
      <w:bookmarkEnd w:id="86"/>
    </w:p>
    <w:p w14:paraId="3F94B2C5" w14:textId="77777777" w:rsidR="00901D07" w:rsidRPr="002A71D7" w:rsidRDefault="00901D07" w:rsidP="00901D07">
      <w:pPr>
        <w:pStyle w:val="result"/>
        <w:rPr>
          <w:szCs w:val="18"/>
          <w:lang w:val="es-419"/>
        </w:rPr>
      </w:pPr>
    </w:p>
    <w:p w14:paraId="469B049C" w14:textId="77777777" w:rsidR="00901D07" w:rsidRPr="002A71D7" w:rsidRDefault="00901D07" w:rsidP="00901D07">
      <w:pPr>
        <w:pStyle w:val="result"/>
        <w:tabs>
          <w:tab w:val="left" w:pos="851"/>
        </w:tabs>
        <w:rPr>
          <w:szCs w:val="18"/>
          <w:lang w:val="es-419"/>
        </w:rPr>
      </w:pPr>
      <w:r w:rsidRPr="002A71D7">
        <w:rPr>
          <w:lang w:val="es-419"/>
        </w:rPr>
        <w:t>CAJ/76:</w:t>
      </w:r>
      <w:r w:rsidRPr="002A71D7">
        <w:rPr>
          <w:lang w:val="es-419"/>
        </w:rPr>
        <w:tab/>
        <w:t>117 participantes en representación de 45 miembros de la Unión y 3 Estados y 8 organizaciones en calidad de observadores</w:t>
      </w:r>
    </w:p>
    <w:p w14:paraId="440CB4BB" w14:textId="77777777" w:rsidR="00901D07" w:rsidRPr="002A71D7" w:rsidRDefault="00901D07" w:rsidP="00901D07">
      <w:pPr>
        <w:pStyle w:val="result"/>
        <w:tabs>
          <w:tab w:val="left" w:pos="851"/>
        </w:tabs>
        <w:rPr>
          <w:szCs w:val="18"/>
          <w:lang w:val="es-419"/>
        </w:rPr>
      </w:pPr>
    </w:p>
    <w:p w14:paraId="367E3E87" w14:textId="77777777" w:rsidR="00901D07" w:rsidRPr="002A71D7" w:rsidRDefault="00901D07" w:rsidP="00901D07">
      <w:pPr>
        <w:pStyle w:val="Heading9"/>
        <w:rPr>
          <w:lang w:val="es-419"/>
        </w:rPr>
      </w:pPr>
      <w:bookmarkStart w:id="87" w:name="_Toc49877671"/>
      <w:r w:rsidRPr="002A71D7">
        <w:rPr>
          <w:lang w:val="es-419"/>
        </w:rPr>
        <w:t>Participación en el Comité Técnico</w:t>
      </w:r>
      <w:bookmarkEnd w:id="87"/>
    </w:p>
    <w:p w14:paraId="24319DA8" w14:textId="77777777" w:rsidR="00901D07" w:rsidRPr="002A71D7" w:rsidRDefault="00901D07" w:rsidP="00901D07">
      <w:pPr>
        <w:pStyle w:val="result"/>
        <w:rPr>
          <w:szCs w:val="18"/>
          <w:lang w:val="es-419"/>
        </w:rPr>
      </w:pPr>
    </w:p>
    <w:p w14:paraId="1E79FCFE" w14:textId="77777777" w:rsidR="00901D07" w:rsidRPr="002A71D7" w:rsidRDefault="00901D07" w:rsidP="00901D07">
      <w:pPr>
        <w:pStyle w:val="result"/>
        <w:tabs>
          <w:tab w:val="left" w:pos="851"/>
        </w:tabs>
        <w:rPr>
          <w:szCs w:val="18"/>
          <w:lang w:val="es-419"/>
        </w:rPr>
      </w:pPr>
      <w:r w:rsidRPr="002A71D7">
        <w:rPr>
          <w:lang w:val="es-419"/>
        </w:rPr>
        <w:t>TC/55:</w:t>
      </w:r>
      <w:r w:rsidRPr="002A71D7">
        <w:rPr>
          <w:lang w:val="es-419"/>
        </w:rPr>
        <w:tab/>
        <w:t>116 participantes en representación de 45 miembros de la Unión y 6 Estados y 8 organizaciones en calidad de observadores</w:t>
      </w:r>
    </w:p>
    <w:p w14:paraId="48EB5046" w14:textId="77777777" w:rsidR="00901D07" w:rsidRPr="002A71D7" w:rsidRDefault="00901D07" w:rsidP="00901D07">
      <w:pPr>
        <w:pStyle w:val="result"/>
        <w:tabs>
          <w:tab w:val="left" w:pos="851"/>
        </w:tabs>
        <w:rPr>
          <w:szCs w:val="18"/>
          <w:lang w:val="es-419"/>
        </w:rPr>
      </w:pPr>
    </w:p>
    <w:p w14:paraId="5B578936" w14:textId="77777777" w:rsidR="00865DA7" w:rsidRDefault="00865DA7">
      <w:pPr>
        <w:jc w:val="left"/>
        <w:rPr>
          <w:rFonts w:eastAsiaTheme="minorEastAsia"/>
          <w:i/>
          <w:iCs/>
          <w:sz w:val="18"/>
          <w:szCs w:val="18"/>
          <w:lang w:val="es-419"/>
        </w:rPr>
      </w:pPr>
      <w:bookmarkStart w:id="88" w:name="_Toc49877672"/>
      <w:r>
        <w:rPr>
          <w:lang w:val="es-419"/>
        </w:rPr>
        <w:br w:type="page"/>
      </w:r>
    </w:p>
    <w:p w14:paraId="06736985" w14:textId="60A2A9C3" w:rsidR="00901D07" w:rsidRPr="002A71D7" w:rsidRDefault="00901D07" w:rsidP="00901D07">
      <w:pPr>
        <w:pStyle w:val="Heading9"/>
        <w:rPr>
          <w:lang w:val="es-419"/>
        </w:rPr>
      </w:pPr>
      <w:r w:rsidRPr="002A71D7">
        <w:rPr>
          <w:lang w:val="es-419"/>
        </w:rPr>
        <w:lastRenderedPageBreak/>
        <w:t xml:space="preserve">Participación en las </w:t>
      </w:r>
      <w:r w:rsidR="00B9116A">
        <w:rPr>
          <w:lang w:val="es-419"/>
        </w:rPr>
        <w:t>reuniones</w:t>
      </w:r>
      <w:r w:rsidRPr="002A71D7">
        <w:rPr>
          <w:lang w:val="es-419"/>
        </w:rPr>
        <w:t xml:space="preserve"> de los Grupos de Trabajo Técnico</w:t>
      </w:r>
      <w:bookmarkEnd w:id="88"/>
    </w:p>
    <w:p w14:paraId="14A3CFDD" w14:textId="77777777" w:rsidR="00901D07" w:rsidRPr="002A71D7" w:rsidRDefault="00901D07" w:rsidP="00901D07">
      <w:pPr>
        <w:pStyle w:val="result"/>
        <w:rPr>
          <w:szCs w:val="18"/>
          <w:lang w:val="es-419"/>
        </w:rPr>
      </w:pPr>
    </w:p>
    <w:p w14:paraId="6B69FBC4" w14:textId="39E3C5C0" w:rsidR="00901D07" w:rsidRPr="002A71D7" w:rsidRDefault="00901D07" w:rsidP="00901D07">
      <w:pPr>
        <w:pStyle w:val="result"/>
        <w:rPr>
          <w:szCs w:val="18"/>
          <w:lang w:val="es-419"/>
        </w:rPr>
      </w:pPr>
      <w:r w:rsidRPr="002A71D7">
        <w:rPr>
          <w:lang w:val="es-419"/>
        </w:rPr>
        <w:t>297 expertos en representación de 30 miembros de la Unión (miembros), 1 Estado</w:t>
      </w:r>
      <w:r w:rsidR="00B33685" w:rsidRPr="002A71D7">
        <w:rPr>
          <w:lang w:val="es-419"/>
        </w:rPr>
        <w:t xml:space="preserve"> </w:t>
      </w:r>
      <w:r w:rsidRPr="002A71D7">
        <w:rPr>
          <w:lang w:val="es-419"/>
        </w:rPr>
        <w:t>en calidad de observador (obs.) y 8 organizaciones en calidad de observadoras (org.), a saber:</w:t>
      </w:r>
    </w:p>
    <w:p w14:paraId="5BEC8E08" w14:textId="77777777" w:rsidR="00901D07" w:rsidRPr="002A71D7" w:rsidRDefault="00901D07" w:rsidP="00901D07">
      <w:pPr>
        <w:pStyle w:val="result"/>
        <w:rPr>
          <w:szCs w:val="18"/>
          <w:lang w:val="es-419"/>
        </w:rPr>
      </w:pPr>
    </w:p>
    <w:p w14:paraId="1D119E41" w14:textId="232B8810" w:rsidR="00901D07" w:rsidRPr="002A71D7" w:rsidRDefault="00901D07" w:rsidP="00901D07">
      <w:pPr>
        <w:ind w:left="567"/>
        <w:rPr>
          <w:color w:val="000000"/>
          <w:sz w:val="18"/>
          <w:szCs w:val="18"/>
          <w:lang w:val="es-419"/>
        </w:rPr>
      </w:pPr>
      <w:r w:rsidRPr="002A71D7">
        <w:rPr>
          <w:color w:val="000000"/>
          <w:sz w:val="18"/>
          <w:szCs w:val="18"/>
          <w:lang w:val="es-419"/>
        </w:rPr>
        <w:t>TWA (Uruguay)</w:t>
      </w:r>
      <w:r w:rsidR="003C6750" w:rsidRPr="002A71D7">
        <w:rPr>
          <w:color w:val="000000"/>
          <w:sz w:val="18"/>
          <w:szCs w:val="18"/>
          <w:lang w:val="es-419"/>
        </w:rPr>
        <w:t xml:space="preserve">: </w:t>
      </w:r>
    </w:p>
    <w:p w14:paraId="47F0D2D1" w14:textId="77777777" w:rsidR="00901D07" w:rsidRPr="002A71D7" w:rsidRDefault="00901D07" w:rsidP="00901D07">
      <w:pPr>
        <w:spacing w:after="40"/>
        <w:ind w:left="567"/>
        <w:rPr>
          <w:color w:val="000000"/>
          <w:sz w:val="18"/>
          <w:szCs w:val="18"/>
          <w:lang w:val="es-419"/>
        </w:rPr>
      </w:pPr>
      <w:r w:rsidRPr="002A71D7">
        <w:rPr>
          <w:color w:val="000000"/>
          <w:sz w:val="18"/>
          <w:szCs w:val="18"/>
          <w:lang w:val="es-419"/>
        </w:rPr>
        <w:tab/>
      </w:r>
      <w:r w:rsidRPr="002A71D7">
        <w:rPr>
          <w:sz w:val="18"/>
          <w:szCs w:val="18"/>
          <w:lang w:val="es-419"/>
        </w:rPr>
        <w:t>20 miembros (35 participantes) / 0 obs. (0) / 4 org. (7)</w:t>
      </w:r>
    </w:p>
    <w:p w14:paraId="7CD48665" w14:textId="69779C2B" w:rsidR="00901D07" w:rsidRPr="002A71D7" w:rsidRDefault="00901D07" w:rsidP="00901D07">
      <w:pPr>
        <w:ind w:left="567"/>
        <w:rPr>
          <w:color w:val="000000"/>
          <w:sz w:val="18"/>
          <w:szCs w:val="18"/>
          <w:lang w:val="es-419"/>
        </w:rPr>
      </w:pPr>
      <w:r w:rsidRPr="002A71D7">
        <w:rPr>
          <w:color w:val="000000"/>
          <w:sz w:val="18"/>
          <w:szCs w:val="18"/>
          <w:lang w:val="es-419"/>
        </w:rPr>
        <w:t>TWC (China)</w:t>
      </w:r>
      <w:r w:rsidR="003C6750" w:rsidRPr="002A71D7">
        <w:rPr>
          <w:color w:val="000000"/>
          <w:sz w:val="18"/>
          <w:szCs w:val="18"/>
          <w:lang w:val="es-419"/>
        </w:rPr>
        <w:t xml:space="preserve">: </w:t>
      </w:r>
    </w:p>
    <w:p w14:paraId="0034D52B" w14:textId="77777777" w:rsidR="00901D07" w:rsidRPr="002A71D7" w:rsidRDefault="00901D07" w:rsidP="00901D07">
      <w:pPr>
        <w:spacing w:after="40"/>
        <w:ind w:left="567"/>
        <w:rPr>
          <w:color w:val="000000"/>
          <w:sz w:val="18"/>
          <w:szCs w:val="18"/>
          <w:lang w:val="es-419"/>
        </w:rPr>
      </w:pPr>
      <w:r w:rsidRPr="002A71D7">
        <w:rPr>
          <w:color w:val="000000"/>
          <w:sz w:val="18"/>
          <w:szCs w:val="18"/>
          <w:lang w:val="es-419"/>
        </w:rPr>
        <w:tab/>
      </w:r>
      <w:r w:rsidRPr="002A71D7">
        <w:rPr>
          <w:sz w:val="18"/>
          <w:szCs w:val="18"/>
          <w:lang w:val="es-419"/>
        </w:rPr>
        <w:t>16 miembros (44 participantes) / 0 obs. (0) / 0 org. (0)</w:t>
      </w:r>
    </w:p>
    <w:p w14:paraId="05E28B7F" w14:textId="52DED2EE" w:rsidR="00901D07" w:rsidRPr="002A71D7" w:rsidRDefault="00901D07" w:rsidP="00901D07">
      <w:pPr>
        <w:ind w:left="567"/>
        <w:rPr>
          <w:color w:val="000000"/>
          <w:sz w:val="18"/>
          <w:szCs w:val="18"/>
          <w:lang w:val="es-419"/>
        </w:rPr>
      </w:pPr>
      <w:r w:rsidRPr="002A71D7">
        <w:rPr>
          <w:color w:val="000000"/>
          <w:sz w:val="18"/>
          <w:szCs w:val="18"/>
          <w:lang w:val="es-419"/>
        </w:rPr>
        <w:t>TWF (Hungría)</w:t>
      </w:r>
      <w:r w:rsidR="003C6750" w:rsidRPr="002A71D7">
        <w:rPr>
          <w:color w:val="000000"/>
          <w:sz w:val="18"/>
          <w:szCs w:val="18"/>
          <w:lang w:val="es-419"/>
        </w:rPr>
        <w:t xml:space="preserve">: </w:t>
      </w:r>
    </w:p>
    <w:p w14:paraId="5F0E3571" w14:textId="3DD26626" w:rsidR="00901D07" w:rsidRPr="002A71D7" w:rsidRDefault="00901D07" w:rsidP="00901D07">
      <w:pPr>
        <w:spacing w:after="40"/>
        <w:ind w:left="567"/>
        <w:rPr>
          <w:color w:val="000000"/>
          <w:sz w:val="18"/>
          <w:szCs w:val="18"/>
          <w:lang w:val="es-419"/>
        </w:rPr>
      </w:pPr>
      <w:r w:rsidRPr="002A71D7">
        <w:rPr>
          <w:color w:val="000000"/>
          <w:sz w:val="18"/>
          <w:szCs w:val="18"/>
          <w:lang w:val="es-419"/>
        </w:rPr>
        <w:tab/>
      </w:r>
      <w:r w:rsidRPr="002A71D7">
        <w:rPr>
          <w:sz w:val="18"/>
          <w:szCs w:val="18"/>
          <w:lang w:val="es-419"/>
        </w:rPr>
        <w:t xml:space="preserve">20 miembros (60 participantes) / 0 obs. (0) / </w:t>
      </w:r>
      <w:r w:rsidR="00B33685" w:rsidRPr="002A71D7">
        <w:rPr>
          <w:sz w:val="18"/>
          <w:szCs w:val="18"/>
          <w:lang w:val="es-419"/>
        </w:rPr>
        <w:t>1</w:t>
      </w:r>
      <w:r w:rsidRPr="002A71D7">
        <w:rPr>
          <w:sz w:val="18"/>
          <w:szCs w:val="18"/>
          <w:lang w:val="es-419"/>
        </w:rPr>
        <w:t xml:space="preserve"> org. (6)</w:t>
      </w:r>
    </w:p>
    <w:p w14:paraId="3F252201" w14:textId="77777777" w:rsidR="00901D07" w:rsidRPr="002A71D7" w:rsidRDefault="00901D07" w:rsidP="00901D07">
      <w:pPr>
        <w:spacing w:after="40"/>
        <w:ind w:left="567"/>
        <w:rPr>
          <w:color w:val="000000"/>
          <w:sz w:val="18"/>
          <w:szCs w:val="18"/>
          <w:lang w:val="es-419"/>
        </w:rPr>
      </w:pPr>
      <w:r w:rsidRPr="002A71D7">
        <w:rPr>
          <w:color w:val="000000"/>
          <w:sz w:val="18"/>
          <w:szCs w:val="18"/>
          <w:lang w:val="es-419"/>
        </w:rPr>
        <w:t>TWO (Nueva Zelandia):</w:t>
      </w:r>
    </w:p>
    <w:p w14:paraId="0E964DEB" w14:textId="77777777" w:rsidR="00901D07" w:rsidRPr="002A71D7" w:rsidRDefault="00901D07" w:rsidP="00901D07">
      <w:pPr>
        <w:spacing w:after="40"/>
        <w:ind w:left="567"/>
        <w:rPr>
          <w:color w:val="000000"/>
          <w:sz w:val="18"/>
          <w:szCs w:val="18"/>
          <w:lang w:val="es-419"/>
        </w:rPr>
      </w:pPr>
      <w:r w:rsidRPr="002A71D7">
        <w:rPr>
          <w:color w:val="000000"/>
          <w:sz w:val="18"/>
          <w:szCs w:val="18"/>
          <w:lang w:val="es-419"/>
        </w:rPr>
        <w:tab/>
      </w:r>
      <w:r w:rsidRPr="002A71D7">
        <w:rPr>
          <w:sz w:val="18"/>
          <w:szCs w:val="18"/>
          <w:lang w:val="es-419"/>
        </w:rPr>
        <w:t>12 miembros (25 participantes) / 1 obs. (2) / 1 org. (1)</w:t>
      </w:r>
    </w:p>
    <w:p w14:paraId="3737E3C6" w14:textId="70C8A092" w:rsidR="00901D07" w:rsidRPr="002A71D7" w:rsidRDefault="00901D07" w:rsidP="00901D07">
      <w:pPr>
        <w:ind w:left="567"/>
        <w:rPr>
          <w:color w:val="000000"/>
          <w:sz w:val="18"/>
          <w:szCs w:val="18"/>
          <w:lang w:val="es-419"/>
        </w:rPr>
      </w:pPr>
      <w:r w:rsidRPr="002A71D7">
        <w:rPr>
          <w:color w:val="000000"/>
          <w:sz w:val="18"/>
          <w:szCs w:val="18"/>
          <w:lang w:val="es-419"/>
        </w:rPr>
        <w:t>TWV (República de Corea)</w:t>
      </w:r>
      <w:r w:rsidR="003C6750" w:rsidRPr="002A71D7">
        <w:rPr>
          <w:color w:val="000000"/>
          <w:sz w:val="18"/>
          <w:szCs w:val="18"/>
          <w:lang w:val="es-419"/>
        </w:rPr>
        <w:t xml:space="preserve">: </w:t>
      </w:r>
    </w:p>
    <w:p w14:paraId="7629EDA1" w14:textId="77777777" w:rsidR="00901D07" w:rsidRPr="002A71D7" w:rsidRDefault="00901D07" w:rsidP="00901D07">
      <w:pPr>
        <w:spacing w:after="40"/>
        <w:ind w:left="567"/>
        <w:rPr>
          <w:color w:val="000000"/>
          <w:sz w:val="18"/>
          <w:szCs w:val="18"/>
          <w:lang w:val="es-419"/>
        </w:rPr>
      </w:pPr>
      <w:r w:rsidRPr="002A71D7">
        <w:rPr>
          <w:color w:val="000000"/>
          <w:sz w:val="18"/>
          <w:szCs w:val="18"/>
          <w:lang w:val="es-419"/>
        </w:rPr>
        <w:tab/>
      </w:r>
      <w:r w:rsidRPr="002A71D7">
        <w:rPr>
          <w:sz w:val="18"/>
          <w:szCs w:val="18"/>
          <w:lang w:val="es-419"/>
        </w:rPr>
        <w:t>15 miembros (53 participantes) / 0 obs. (0) / 3 org. (5)</w:t>
      </w:r>
    </w:p>
    <w:p w14:paraId="418E3D5D" w14:textId="77777777" w:rsidR="00901D07" w:rsidRPr="002A71D7" w:rsidRDefault="00901D07" w:rsidP="00901D07">
      <w:pPr>
        <w:ind w:left="567"/>
        <w:rPr>
          <w:color w:val="000000"/>
          <w:sz w:val="18"/>
          <w:szCs w:val="18"/>
          <w:lang w:val="es-419"/>
        </w:rPr>
      </w:pPr>
      <w:r w:rsidRPr="002A71D7">
        <w:rPr>
          <w:color w:val="000000"/>
          <w:sz w:val="18"/>
          <w:szCs w:val="18"/>
          <w:lang w:val="es-419"/>
        </w:rPr>
        <w:t>BMT (China):</w:t>
      </w:r>
    </w:p>
    <w:p w14:paraId="08D4E6A4" w14:textId="71312E80" w:rsidR="00901D07" w:rsidRDefault="00901D07" w:rsidP="00901D07">
      <w:pPr>
        <w:spacing w:after="40"/>
        <w:ind w:left="567"/>
        <w:rPr>
          <w:sz w:val="18"/>
          <w:szCs w:val="18"/>
          <w:lang w:val="es-419"/>
        </w:rPr>
      </w:pPr>
      <w:r w:rsidRPr="002A71D7">
        <w:rPr>
          <w:color w:val="000000"/>
          <w:sz w:val="18"/>
          <w:szCs w:val="18"/>
          <w:lang w:val="es-419"/>
        </w:rPr>
        <w:tab/>
      </w:r>
      <w:r w:rsidRPr="002A71D7">
        <w:rPr>
          <w:sz w:val="18"/>
          <w:szCs w:val="18"/>
          <w:lang w:val="es-419"/>
        </w:rPr>
        <w:t>18 miembros (56 participantes) / 0 obs. (0) / 7 org. (9)</w:t>
      </w:r>
    </w:p>
    <w:p w14:paraId="06D1C922" w14:textId="77777777" w:rsidR="00865DA7" w:rsidRPr="002A71D7" w:rsidRDefault="00865DA7" w:rsidP="00901D07">
      <w:pPr>
        <w:spacing w:after="40"/>
        <w:ind w:left="567"/>
        <w:rPr>
          <w:color w:val="000000"/>
          <w:sz w:val="18"/>
          <w:szCs w:val="18"/>
          <w:lang w:val="es-419"/>
        </w:rPr>
      </w:pPr>
    </w:p>
    <w:p w14:paraId="6AA0CA7D" w14:textId="77777777" w:rsidR="00901D07" w:rsidRPr="002A71D7" w:rsidRDefault="00901D07" w:rsidP="00901D07">
      <w:pPr>
        <w:pStyle w:val="Heading9"/>
        <w:keepNext/>
        <w:rPr>
          <w:lang w:val="es-419"/>
        </w:rPr>
      </w:pPr>
      <w:bookmarkStart w:id="89" w:name="_Toc49877673"/>
      <w:r w:rsidRPr="002A71D7">
        <w:rPr>
          <w:lang w:val="es-419"/>
        </w:rPr>
        <w:t>Participación en los talleres preparatorios de los Grupos de Trabajo Técnico</w:t>
      </w:r>
      <w:bookmarkEnd w:id="89"/>
    </w:p>
    <w:p w14:paraId="3584FDFE" w14:textId="77777777" w:rsidR="00901D07" w:rsidRPr="002A71D7" w:rsidRDefault="00901D07" w:rsidP="00901D07">
      <w:pPr>
        <w:pStyle w:val="result"/>
        <w:keepNext/>
        <w:rPr>
          <w:szCs w:val="18"/>
          <w:lang w:val="es-419"/>
        </w:rPr>
      </w:pPr>
    </w:p>
    <w:p w14:paraId="4A10D848" w14:textId="2C5A2109" w:rsidR="00901D07" w:rsidRPr="002A71D7" w:rsidRDefault="00901D07" w:rsidP="00901D07">
      <w:pPr>
        <w:pStyle w:val="result"/>
        <w:rPr>
          <w:szCs w:val="18"/>
          <w:lang w:val="es-419"/>
        </w:rPr>
      </w:pPr>
      <w:r w:rsidRPr="002A71D7">
        <w:rPr>
          <w:lang w:val="es-419"/>
        </w:rPr>
        <w:t xml:space="preserve">En 2019, el TC convino en que los temas que se vayan a tratar en el taller preparatorio pueden presentarse como introducción a los respectivos </w:t>
      </w:r>
      <w:r w:rsidRPr="002A71D7">
        <w:rPr>
          <w:color w:val="000000" w:themeColor="text1"/>
          <w:lang w:val="es-419"/>
        </w:rPr>
        <w:t xml:space="preserve">puntos del orden del día durante el programa ordinario de </w:t>
      </w:r>
      <w:r w:rsidR="00DD2171">
        <w:rPr>
          <w:color w:val="000000" w:themeColor="text1"/>
          <w:lang w:val="es-419"/>
        </w:rPr>
        <w:t>reuniones</w:t>
      </w:r>
      <w:r w:rsidRPr="002A71D7">
        <w:rPr>
          <w:color w:val="000000" w:themeColor="text1"/>
          <w:lang w:val="es-419"/>
        </w:rPr>
        <w:t xml:space="preserve"> de los TWP y el BMT, </w:t>
      </w:r>
      <w:r w:rsidR="000C0FDA" w:rsidRPr="002A71D7">
        <w:rPr>
          <w:color w:val="000000" w:themeColor="text1"/>
          <w:lang w:val="es-419"/>
        </w:rPr>
        <w:t>en lugar de</w:t>
      </w:r>
      <w:r w:rsidRPr="002A71D7">
        <w:rPr>
          <w:color w:val="000000" w:themeColor="text1"/>
          <w:lang w:val="es-419"/>
        </w:rPr>
        <w:t xml:space="preserve"> </w:t>
      </w:r>
      <w:r w:rsidR="000C0FDA" w:rsidRPr="002A71D7">
        <w:rPr>
          <w:color w:val="000000" w:themeColor="text1"/>
          <w:lang w:val="es-419"/>
        </w:rPr>
        <w:t>que se organice</w:t>
      </w:r>
      <w:r w:rsidRPr="002A71D7">
        <w:rPr>
          <w:color w:val="000000" w:themeColor="text1"/>
          <w:lang w:val="es-419"/>
        </w:rPr>
        <w:t xml:space="preserve"> un taller preparatorio antes de la celebración de la sesión del TWP</w:t>
      </w:r>
      <w:r w:rsidR="00287BED" w:rsidRPr="002A71D7">
        <w:rPr>
          <w:color w:val="000000" w:themeColor="text1"/>
          <w:lang w:val="es-419"/>
        </w:rPr>
        <w:t xml:space="preserve">. </w:t>
      </w:r>
      <w:r w:rsidRPr="002A71D7">
        <w:rPr>
          <w:color w:val="000000" w:themeColor="text1"/>
          <w:lang w:val="es-419"/>
        </w:rPr>
        <w:t xml:space="preserve">El TC </w:t>
      </w:r>
      <w:r w:rsidR="000C0FDA" w:rsidRPr="002A71D7">
        <w:rPr>
          <w:color w:val="000000" w:themeColor="text1"/>
          <w:lang w:val="es-419"/>
        </w:rPr>
        <w:t>acordó</w:t>
      </w:r>
      <w:r w:rsidRPr="002A71D7">
        <w:rPr>
          <w:color w:val="000000" w:themeColor="text1"/>
          <w:lang w:val="es-419"/>
        </w:rPr>
        <w:t xml:space="preserve"> que los anfitriones de los TWP deb</w:t>
      </w:r>
      <w:r w:rsidR="00B62C0D" w:rsidRPr="002A71D7">
        <w:rPr>
          <w:color w:val="000000" w:themeColor="text1"/>
          <w:lang w:val="es-419"/>
        </w:rPr>
        <w:t>en</w:t>
      </w:r>
      <w:r w:rsidRPr="002A71D7">
        <w:rPr>
          <w:color w:val="000000" w:themeColor="text1"/>
          <w:lang w:val="es-419"/>
        </w:rPr>
        <w:t xml:space="preserve"> tener la posibilidad de decidir si organizan o no un taller preparatorio antes </w:t>
      </w:r>
      <w:r w:rsidR="000C0FDA" w:rsidRPr="002A71D7">
        <w:rPr>
          <w:color w:val="000000" w:themeColor="text1"/>
          <w:lang w:val="es-419"/>
        </w:rPr>
        <w:t>de</w:t>
      </w:r>
      <w:r w:rsidRPr="002A71D7">
        <w:rPr>
          <w:color w:val="000000" w:themeColor="text1"/>
          <w:lang w:val="es-419"/>
        </w:rPr>
        <w:t xml:space="preserve"> la </w:t>
      </w:r>
      <w:r w:rsidR="000C0FDA" w:rsidRPr="002A71D7">
        <w:rPr>
          <w:color w:val="000000" w:themeColor="text1"/>
          <w:lang w:val="es-419"/>
        </w:rPr>
        <w:t>sesión</w:t>
      </w:r>
      <w:r w:rsidRPr="002A71D7">
        <w:rPr>
          <w:color w:val="000000" w:themeColor="text1"/>
          <w:lang w:val="es-419"/>
        </w:rPr>
        <w:t xml:space="preserve"> del TWP</w:t>
      </w:r>
      <w:r w:rsidR="000C0FDA" w:rsidRPr="002A71D7">
        <w:rPr>
          <w:color w:val="000000" w:themeColor="text1"/>
          <w:lang w:val="es-419"/>
        </w:rPr>
        <w:t xml:space="preserve"> en cuestión</w:t>
      </w:r>
      <w:r w:rsidRPr="002A71D7">
        <w:rPr>
          <w:color w:val="000000" w:themeColor="text1"/>
          <w:lang w:val="es-419"/>
        </w:rPr>
        <w:t>.</w:t>
      </w:r>
    </w:p>
    <w:p w14:paraId="0346284A" w14:textId="77777777" w:rsidR="00901D07" w:rsidRPr="002A71D7" w:rsidRDefault="00901D07" w:rsidP="00901D07">
      <w:pPr>
        <w:pStyle w:val="result"/>
        <w:rPr>
          <w:szCs w:val="18"/>
          <w:lang w:val="es-419"/>
        </w:rPr>
      </w:pPr>
    </w:p>
    <w:p w14:paraId="3584421A" w14:textId="283D0C6E" w:rsidR="00901D07" w:rsidRPr="002A71D7" w:rsidRDefault="00901D07" w:rsidP="00901D07">
      <w:pPr>
        <w:pStyle w:val="result"/>
        <w:rPr>
          <w:szCs w:val="18"/>
          <w:lang w:val="es-419"/>
        </w:rPr>
      </w:pPr>
      <w:r w:rsidRPr="002A71D7">
        <w:rPr>
          <w:lang w:val="es-419"/>
        </w:rPr>
        <w:t>En 2019, se organizó un taller preparatorio antes</w:t>
      </w:r>
      <w:r w:rsidR="000C0FDA" w:rsidRPr="002A71D7">
        <w:rPr>
          <w:lang w:val="es-419"/>
        </w:rPr>
        <w:t xml:space="preserve"> </w:t>
      </w:r>
      <w:r w:rsidRPr="002A71D7">
        <w:rPr>
          <w:lang w:val="es-419"/>
        </w:rPr>
        <w:t>del TWO</w:t>
      </w:r>
      <w:r w:rsidR="000C0FDA" w:rsidRPr="002A71D7">
        <w:rPr>
          <w:lang w:val="es-419"/>
        </w:rPr>
        <w:t>:</w:t>
      </w:r>
    </w:p>
    <w:p w14:paraId="2DE8A129" w14:textId="77777777" w:rsidR="00901D07" w:rsidRPr="002A71D7" w:rsidRDefault="00901D07" w:rsidP="00901D07">
      <w:pPr>
        <w:pStyle w:val="result"/>
        <w:rPr>
          <w:szCs w:val="18"/>
          <w:lang w:val="es-419"/>
        </w:rPr>
      </w:pPr>
    </w:p>
    <w:p w14:paraId="507B77D6" w14:textId="6998810B" w:rsidR="00901D07" w:rsidRPr="002A71D7" w:rsidRDefault="00901D07" w:rsidP="00901D07">
      <w:pPr>
        <w:spacing w:after="40"/>
        <w:ind w:left="1168" w:hanging="601"/>
        <w:rPr>
          <w:color w:val="000000"/>
          <w:sz w:val="18"/>
          <w:szCs w:val="18"/>
          <w:lang w:val="es-419"/>
        </w:rPr>
      </w:pPr>
      <w:r w:rsidRPr="002A71D7">
        <w:rPr>
          <w:color w:val="000000"/>
          <w:sz w:val="18"/>
          <w:szCs w:val="18"/>
          <w:lang w:val="es-419"/>
        </w:rPr>
        <w:t>TWO:</w:t>
      </w:r>
      <w:r w:rsidRPr="002A71D7">
        <w:rPr>
          <w:color w:val="000000"/>
          <w:sz w:val="18"/>
          <w:szCs w:val="18"/>
          <w:lang w:val="es-419"/>
        </w:rPr>
        <w:tab/>
      </w:r>
      <w:r w:rsidRPr="002A71D7">
        <w:rPr>
          <w:lang w:val="es-419"/>
        </w:rPr>
        <w:t xml:space="preserve">10 miembros (17 participantes) / 0 obs. (0) / </w:t>
      </w:r>
      <w:r w:rsidR="000C0FDA" w:rsidRPr="002A71D7">
        <w:rPr>
          <w:lang w:val="es-419"/>
        </w:rPr>
        <w:t>1</w:t>
      </w:r>
      <w:r w:rsidRPr="002A71D7">
        <w:rPr>
          <w:lang w:val="es-419"/>
        </w:rPr>
        <w:t xml:space="preserve"> org. (1)</w:t>
      </w:r>
    </w:p>
    <w:p w14:paraId="2BB133B2" w14:textId="77777777" w:rsidR="00901D07" w:rsidRPr="002A71D7" w:rsidRDefault="00901D07" w:rsidP="00901D07">
      <w:pPr>
        <w:jc w:val="left"/>
        <w:rPr>
          <w:color w:val="000000"/>
          <w:sz w:val="18"/>
          <w:szCs w:val="18"/>
          <w:lang w:val="es-419"/>
        </w:rPr>
      </w:pPr>
    </w:p>
    <w:p w14:paraId="4818FD2B" w14:textId="77777777" w:rsidR="00901D07" w:rsidRPr="002A71D7" w:rsidRDefault="00901D07" w:rsidP="00901D07">
      <w:pPr>
        <w:jc w:val="left"/>
        <w:rPr>
          <w:color w:val="000000"/>
          <w:sz w:val="18"/>
          <w:szCs w:val="18"/>
          <w:lang w:val="es-419"/>
        </w:rPr>
      </w:pPr>
    </w:p>
    <w:p w14:paraId="01B53BBB" w14:textId="7C648FAE" w:rsidR="00901D07" w:rsidRPr="002A71D7" w:rsidRDefault="00901D07" w:rsidP="00901D07">
      <w:pPr>
        <w:pStyle w:val="Heading6"/>
        <w:rPr>
          <w:szCs w:val="18"/>
          <w:lang w:val="es-419"/>
        </w:rPr>
      </w:pPr>
      <w:bookmarkStart w:id="90" w:name="_Toc49877674"/>
      <w:r w:rsidRPr="002A71D7">
        <w:rPr>
          <w:lang w:val="es-419"/>
        </w:rPr>
        <w:t>2</w:t>
      </w:r>
      <w:r w:rsidR="00287BED" w:rsidRPr="002A71D7">
        <w:rPr>
          <w:lang w:val="es-419"/>
        </w:rPr>
        <w:t xml:space="preserve">. </w:t>
      </w:r>
      <w:r w:rsidRPr="002A71D7">
        <w:rPr>
          <w:lang w:val="es-419"/>
        </w:rPr>
        <w:t xml:space="preserve">Orientación sobre el Convenio de </w:t>
      </w:r>
      <w:r w:rsidR="005456E3">
        <w:rPr>
          <w:lang w:val="es-419"/>
        </w:rPr>
        <w:t>la UPOV</w:t>
      </w:r>
      <w:r w:rsidRPr="002A71D7">
        <w:rPr>
          <w:lang w:val="es-419"/>
        </w:rPr>
        <w:t xml:space="preserve"> e información sobre su aplicación</w:t>
      </w:r>
      <w:bookmarkEnd w:id="90"/>
    </w:p>
    <w:p w14:paraId="20C137FF" w14:textId="37BE8898" w:rsidR="00901D07" w:rsidRPr="002A71D7" w:rsidRDefault="00901D07" w:rsidP="00901D07">
      <w:pPr>
        <w:pStyle w:val="Heading9"/>
        <w:rPr>
          <w:lang w:val="es-419"/>
        </w:rPr>
      </w:pPr>
      <w:bookmarkStart w:id="91" w:name="_Toc49877675"/>
      <w:r w:rsidRPr="002A71D7">
        <w:rPr>
          <w:lang w:val="es-419"/>
        </w:rPr>
        <w:t xml:space="preserve">Colección de </w:t>
      </w:r>
      <w:r w:rsidR="005456E3">
        <w:rPr>
          <w:lang w:val="es-419"/>
        </w:rPr>
        <w:t>la UPOV</w:t>
      </w:r>
      <w:r w:rsidR="003C6750" w:rsidRPr="002A71D7">
        <w:rPr>
          <w:lang w:val="es-419"/>
        </w:rPr>
        <w:t xml:space="preserve">: </w:t>
      </w:r>
      <w:r w:rsidR="002164D2" w:rsidRPr="002A71D7">
        <w:rPr>
          <w:lang w:val="es-419"/>
        </w:rPr>
        <w:t>v</w:t>
      </w:r>
      <w:r w:rsidRPr="002A71D7">
        <w:rPr>
          <w:lang w:val="es-419"/>
        </w:rPr>
        <w:t xml:space="preserve">isitas al sitio web de </w:t>
      </w:r>
      <w:r w:rsidR="005456E3">
        <w:rPr>
          <w:lang w:val="es-419"/>
        </w:rPr>
        <w:t>la UPOV</w:t>
      </w:r>
      <w:bookmarkStart w:id="92" w:name="_Ref47967063"/>
      <w:r w:rsidR="002164D2" w:rsidRPr="002A71D7">
        <w:rPr>
          <w:rStyle w:val="EndnoteReference"/>
          <w:lang w:val="es-419"/>
        </w:rPr>
        <w:endnoteReference w:id="2"/>
      </w:r>
      <w:bookmarkEnd w:id="92"/>
      <w:r w:rsidRPr="002A71D7">
        <w:rPr>
          <w:lang w:val="es-419"/>
        </w:rPr>
        <w:t xml:space="preserve"> en 2019</w:t>
      </w:r>
      <w:bookmarkEnd w:id="91"/>
    </w:p>
    <w:p w14:paraId="2F8DFAEC" w14:textId="77777777" w:rsidR="00901D07" w:rsidRPr="002A71D7" w:rsidRDefault="00901D07" w:rsidP="00901D07">
      <w:pPr>
        <w:pStyle w:val="result"/>
        <w:rPr>
          <w:szCs w:val="18"/>
          <w:lang w:val="es-419"/>
        </w:rPr>
      </w:pPr>
    </w:p>
    <w:tbl>
      <w:tblPr>
        <w:tblW w:w="9464" w:type="dxa"/>
        <w:tblLayout w:type="fixed"/>
        <w:tblLook w:val="0000" w:firstRow="0" w:lastRow="0" w:firstColumn="0" w:lastColumn="0" w:noHBand="0" w:noVBand="0"/>
      </w:tblPr>
      <w:tblGrid>
        <w:gridCol w:w="4928"/>
        <w:gridCol w:w="4536"/>
      </w:tblGrid>
      <w:tr w:rsidR="00901D07" w:rsidRPr="002A71D7" w14:paraId="50A02BC7" w14:textId="77777777" w:rsidTr="00B84D20">
        <w:tc>
          <w:tcPr>
            <w:tcW w:w="4928" w:type="dxa"/>
            <w:shd w:val="clear" w:color="auto" w:fill="auto"/>
          </w:tcPr>
          <w:p w14:paraId="74DFEC93" w14:textId="2A05B98E" w:rsidR="00901D07" w:rsidRPr="00865DA7" w:rsidRDefault="00901D07" w:rsidP="00865DA7">
            <w:pPr>
              <w:tabs>
                <w:tab w:val="left" w:pos="1843"/>
              </w:tabs>
              <w:spacing w:after="60"/>
              <w:ind w:left="1738" w:hanging="1738"/>
              <w:jc w:val="left"/>
              <w:rPr>
                <w:sz w:val="18"/>
                <w:szCs w:val="18"/>
                <w:lang w:val="es-419"/>
              </w:rPr>
            </w:pPr>
            <w:r w:rsidRPr="00865DA7">
              <w:rPr>
                <w:sz w:val="18"/>
                <w:szCs w:val="18"/>
                <w:lang w:val="es-419"/>
              </w:rPr>
              <w:t>Páginas vistas</w:t>
            </w:r>
            <w:r w:rsidR="003C6750" w:rsidRPr="00865DA7">
              <w:rPr>
                <w:sz w:val="18"/>
                <w:szCs w:val="18"/>
                <w:lang w:val="es-419"/>
              </w:rPr>
              <w:t xml:space="preserve">: </w:t>
            </w:r>
            <w:r w:rsidRPr="00865DA7">
              <w:rPr>
                <w:sz w:val="18"/>
                <w:szCs w:val="18"/>
                <w:lang w:val="es-419"/>
              </w:rPr>
              <w:tab/>
              <w:t>8.721</w:t>
            </w:r>
            <w:r w:rsidR="00865DA7">
              <w:rPr>
                <w:sz w:val="18"/>
                <w:szCs w:val="18"/>
                <w:lang w:val="es-419"/>
              </w:rPr>
              <w:br/>
            </w:r>
            <w:r w:rsidRPr="00865DA7">
              <w:rPr>
                <w:sz w:val="18"/>
                <w:szCs w:val="18"/>
                <w:lang w:val="es-419"/>
              </w:rPr>
              <w:t>(8.349 en 2018, 7.827 en 2017)</w:t>
            </w:r>
          </w:p>
          <w:p w14:paraId="4D83B01F" w14:textId="77777777" w:rsidR="00901D07" w:rsidRPr="00865DA7" w:rsidRDefault="00901D07" w:rsidP="00B84D20">
            <w:pPr>
              <w:tabs>
                <w:tab w:val="left" w:pos="1843"/>
              </w:tabs>
              <w:spacing w:after="60"/>
              <w:jc w:val="left"/>
              <w:rPr>
                <w:sz w:val="18"/>
                <w:szCs w:val="18"/>
                <w:lang w:val="es-419"/>
              </w:rPr>
            </w:pPr>
          </w:p>
          <w:p w14:paraId="001B6E06" w14:textId="77777777" w:rsidR="00865DA7" w:rsidRDefault="00901D07" w:rsidP="00865DA7">
            <w:pPr>
              <w:tabs>
                <w:tab w:val="left" w:pos="1843"/>
              </w:tabs>
              <w:ind w:left="1877" w:hanging="1877"/>
              <w:jc w:val="left"/>
              <w:rPr>
                <w:sz w:val="18"/>
                <w:szCs w:val="18"/>
                <w:lang w:val="es-419"/>
              </w:rPr>
            </w:pPr>
            <w:r w:rsidRPr="00865DA7">
              <w:rPr>
                <w:sz w:val="18"/>
                <w:szCs w:val="18"/>
                <w:lang w:val="es-419"/>
              </w:rPr>
              <w:t xml:space="preserve">Páginas vistas </w:t>
            </w:r>
          </w:p>
          <w:p w14:paraId="500884AE" w14:textId="4850CA1E" w:rsidR="00901D07" w:rsidRPr="00865DA7" w:rsidRDefault="00901D07" w:rsidP="00865DA7">
            <w:pPr>
              <w:tabs>
                <w:tab w:val="left" w:pos="1843"/>
              </w:tabs>
              <w:spacing w:after="60"/>
              <w:ind w:left="1738" w:hanging="1738"/>
              <w:jc w:val="left"/>
              <w:rPr>
                <w:sz w:val="18"/>
                <w:szCs w:val="18"/>
                <w:lang w:val="es-419"/>
              </w:rPr>
            </w:pPr>
            <w:r w:rsidRPr="00865DA7">
              <w:rPr>
                <w:sz w:val="18"/>
                <w:szCs w:val="18"/>
                <w:lang w:val="es-419"/>
              </w:rPr>
              <w:t xml:space="preserve">únicas: </w:t>
            </w:r>
            <w:r w:rsidRPr="00865DA7">
              <w:rPr>
                <w:sz w:val="18"/>
                <w:szCs w:val="18"/>
                <w:lang w:val="es-419"/>
              </w:rPr>
              <w:tab/>
              <w:t xml:space="preserve">5.638 </w:t>
            </w:r>
            <w:r w:rsidR="00865DA7">
              <w:rPr>
                <w:sz w:val="18"/>
                <w:szCs w:val="18"/>
                <w:lang w:val="es-419"/>
              </w:rPr>
              <w:br/>
            </w:r>
            <w:r w:rsidRPr="00865DA7">
              <w:rPr>
                <w:sz w:val="18"/>
                <w:szCs w:val="18"/>
                <w:lang w:val="es-419"/>
              </w:rPr>
              <w:t>(5.574 en 2018, 5.023 en 2017)</w:t>
            </w:r>
          </w:p>
          <w:p w14:paraId="71D6E4DE" w14:textId="77777777" w:rsidR="00901D07" w:rsidRPr="00865DA7" w:rsidRDefault="00901D07" w:rsidP="00B84D20">
            <w:pPr>
              <w:tabs>
                <w:tab w:val="left" w:pos="1310"/>
              </w:tabs>
              <w:spacing w:after="60"/>
              <w:jc w:val="left"/>
              <w:rPr>
                <w:sz w:val="18"/>
                <w:szCs w:val="18"/>
                <w:lang w:val="es-419"/>
              </w:rPr>
            </w:pPr>
          </w:p>
        </w:tc>
        <w:tc>
          <w:tcPr>
            <w:tcW w:w="4536" w:type="dxa"/>
            <w:shd w:val="clear" w:color="auto" w:fill="auto"/>
          </w:tcPr>
          <w:tbl>
            <w:tblPr>
              <w:tblpPr w:leftFromText="181" w:rightFromText="181" w:vertAnchor="text" w:horzAnchor="margin" w:tblpX="143" w:tblpY="1"/>
              <w:tblOverlap w:val="never"/>
              <w:tblW w:w="4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17"/>
              <w:gridCol w:w="1216"/>
              <w:gridCol w:w="1788"/>
            </w:tblGrid>
            <w:tr w:rsidR="00901D07" w:rsidRPr="002A71D7" w14:paraId="25BF9706" w14:textId="77777777" w:rsidTr="00B84D20">
              <w:trPr>
                <w:trHeight w:val="143"/>
              </w:trPr>
              <w:tc>
                <w:tcPr>
                  <w:tcW w:w="1117" w:type="dxa"/>
                </w:tcPr>
                <w:p w14:paraId="5C171ACC" w14:textId="77777777" w:rsidR="00901D07" w:rsidRPr="002A71D7" w:rsidRDefault="00901D07" w:rsidP="00B84D20">
                  <w:pPr>
                    <w:pStyle w:val="result"/>
                    <w:rPr>
                      <w:szCs w:val="18"/>
                      <w:lang w:val="es-419"/>
                    </w:rPr>
                  </w:pPr>
                  <w:r w:rsidRPr="002A71D7">
                    <w:rPr>
                      <w:lang w:val="es-419"/>
                    </w:rPr>
                    <w:t>Idioma</w:t>
                  </w:r>
                </w:p>
              </w:tc>
              <w:tc>
                <w:tcPr>
                  <w:tcW w:w="1216" w:type="dxa"/>
                </w:tcPr>
                <w:p w14:paraId="7D6BF194" w14:textId="77777777" w:rsidR="00901D07" w:rsidRPr="002A71D7" w:rsidRDefault="00901D07" w:rsidP="00865DA7">
                  <w:pPr>
                    <w:pStyle w:val="result"/>
                    <w:jc w:val="center"/>
                    <w:rPr>
                      <w:szCs w:val="18"/>
                      <w:lang w:val="es-419"/>
                    </w:rPr>
                  </w:pPr>
                  <w:r w:rsidRPr="002A71D7">
                    <w:rPr>
                      <w:lang w:val="es-419"/>
                    </w:rPr>
                    <w:t>Páginas vistas</w:t>
                  </w:r>
                </w:p>
              </w:tc>
              <w:tc>
                <w:tcPr>
                  <w:tcW w:w="1788" w:type="dxa"/>
                </w:tcPr>
                <w:p w14:paraId="311FA311" w14:textId="77777777" w:rsidR="00901D07" w:rsidRPr="002A71D7" w:rsidRDefault="00901D07" w:rsidP="00865DA7">
                  <w:pPr>
                    <w:pStyle w:val="result"/>
                    <w:jc w:val="center"/>
                    <w:rPr>
                      <w:szCs w:val="18"/>
                      <w:lang w:val="es-419"/>
                    </w:rPr>
                  </w:pPr>
                  <w:r w:rsidRPr="002A71D7">
                    <w:rPr>
                      <w:lang w:val="es-419"/>
                    </w:rPr>
                    <w:t>Páginas vistas únicas</w:t>
                  </w:r>
                </w:p>
              </w:tc>
            </w:tr>
            <w:tr w:rsidR="00901D07" w:rsidRPr="002A71D7" w14:paraId="7A2CCD71" w14:textId="77777777" w:rsidTr="00B84D20">
              <w:trPr>
                <w:trHeight w:val="148"/>
              </w:trPr>
              <w:tc>
                <w:tcPr>
                  <w:tcW w:w="1117" w:type="dxa"/>
                </w:tcPr>
                <w:p w14:paraId="42117E79"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Inglés </w:t>
                  </w:r>
                </w:p>
              </w:tc>
              <w:tc>
                <w:tcPr>
                  <w:tcW w:w="1216" w:type="dxa"/>
                </w:tcPr>
                <w:p w14:paraId="342DB1C3" w14:textId="77777777" w:rsidR="00901D07" w:rsidRPr="002A71D7" w:rsidRDefault="00901D07" w:rsidP="00865DA7">
                  <w:pPr>
                    <w:pStyle w:val="Default"/>
                    <w:ind w:right="108"/>
                    <w:jc w:val="right"/>
                    <w:rPr>
                      <w:sz w:val="18"/>
                      <w:szCs w:val="18"/>
                      <w:lang w:val="es-419"/>
                    </w:rPr>
                  </w:pPr>
                  <w:r w:rsidRPr="002A71D7">
                    <w:rPr>
                      <w:sz w:val="18"/>
                      <w:szCs w:val="18"/>
                      <w:lang w:val="es-419"/>
                    </w:rPr>
                    <w:t>6.308</w:t>
                  </w:r>
                </w:p>
              </w:tc>
              <w:tc>
                <w:tcPr>
                  <w:tcW w:w="1788" w:type="dxa"/>
                </w:tcPr>
                <w:p w14:paraId="58095C75" w14:textId="77777777" w:rsidR="00901D07" w:rsidRPr="002A71D7" w:rsidRDefault="00901D07" w:rsidP="00865DA7">
                  <w:pPr>
                    <w:pStyle w:val="Default"/>
                    <w:ind w:right="193"/>
                    <w:jc w:val="right"/>
                    <w:rPr>
                      <w:sz w:val="18"/>
                      <w:szCs w:val="18"/>
                      <w:lang w:val="es-419"/>
                    </w:rPr>
                  </w:pPr>
                  <w:r w:rsidRPr="002A71D7">
                    <w:rPr>
                      <w:sz w:val="18"/>
                      <w:szCs w:val="18"/>
                      <w:lang w:val="es-419"/>
                    </w:rPr>
                    <w:t>4.113</w:t>
                  </w:r>
                </w:p>
              </w:tc>
            </w:tr>
            <w:tr w:rsidR="00901D07" w:rsidRPr="002A71D7" w14:paraId="29F0E7E6" w14:textId="77777777" w:rsidTr="00B84D20">
              <w:trPr>
                <w:trHeight w:val="142"/>
              </w:trPr>
              <w:tc>
                <w:tcPr>
                  <w:tcW w:w="1117" w:type="dxa"/>
                </w:tcPr>
                <w:p w14:paraId="23D25932"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Español </w:t>
                  </w:r>
                </w:p>
              </w:tc>
              <w:tc>
                <w:tcPr>
                  <w:tcW w:w="1216" w:type="dxa"/>
                </w:tcPr>
                <w:p w14:paraId="57B4916E" w14:textId="77777777" w:rsidR="00901D07" w:rsidRPr="002A71D7" w:rsidRDefault="00901D07" w:rsidP="00865DA7">
                  <w:pPr>
                    <w:pStyle w:val="Default"/>
                    <w:ind w:right="108"/>
                    <w:jc w:val="right"/>
                    <w:rPr>
                      <w:sz w:val="18"/>
                      <w:szCs w:val="18"/>
                      <w:lang w:val="es-419"/>
                    </w:rPr>
                  </w:pPr>
                  <w:r w:rsidRPr="002A71D7">
                    <w:rPr>
                      <w:sz w:val="18"/>
                      <w:szCs w:val="18"/>
                      <w:lang w:val="es-419"/>
                    </w:rPr>
                    <w:t>1.595</w:t>
                  </w:r>
                </w:p>
              </w:tc>
              <w:tc>
                <w:tcPr>
                  <w:tcW w:w="1788" w:type="dxa"/>
                </w:tcPr>
                <w:p w14:paraId="453C00A1" w14:textId="77777777" w:rsidR="00901D07" w:rsidRPr="002A71D7" w:rsidRDefault="00901D07" w:rsidP="00865DA7">
                  <w:pPr>
                    <w:pStyle w:val="Default"/>
                    <w:ind w:right="193"/>
                    <w:jc w:val="right"/>
                    <w:rPr>
                      <w:sz w:val="18"/>
                      <w:szCs w:val="18"/>
                      <w:lang w:val="es-419"/>
                    </w:rPr>
                  </w:pPr>
                  <w:r w:rsidRPr="002A71D7">
                    <w:rPr>
                      <w:sz w:val="18"/>
                      <w:szCs w:val="18"/>
                      <w:lang w:val="es-419"/>
                    </w:rPr>
                    <w:t>972</w:t>
                  </w:r>
                </w:p>
              </w:tc>
            </w:tr>
            <w:tr w:rsidR="00901D07" w:rsidRPr="002A71D7" w14:paraId="48B98481" w14:textId="77777777" w:rsidTr="00B84D20">
              <w:trPr>
                <w:trHeight w:val="148"/>
              </w:trPr>
              <w:tc>
                <w:tcPr>
                  <w:tcW w:w="1117" w:type="dxa"/>
                </w:tcPr>
                <w:p w14:paraId="19FD1A01"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Francés </w:t>
                  </w:r>
                </w:p>
              </w:tc>
              <w:tc>
                <w:tcPr>
                  <w:tcW w:w="1216" w:type="dxa"/>
                </w:tcPr>
                <w:p w14:paraId="1DDB5BBA" w14:textId="77777777" w:rsidR="00901D07" w:rsidRPr="002A71D7" w:rsidRDefault="00901D07" w:rsidP="00865DA7">
                  <w:pPr>
                    <w:pStyle w:val="Default"/>
                    <w:ind w:right="108"/>
                    <w:jc w:val="right"/>
                    <w:rPr>
                      <w:sz w:val="18"/>
                      <w:szCs w:val="18"/>
                      <w:lang w:val="es-419"/>
                    </w:rPr>
                  </w:pPr>
                  <w:r w:rsidRPr="002A71D7">
                    <w:rPr>
                      <w:sz w:val="18"/>
                      <w:szCs w:val="18"/>
                      <w:lang w:val="es-419"/>
                    </w:rPr>
                    <w:t>391</w:t>
                  </w:r>
                </w:p>
              </w:tc>
              <w:tc>
                <w:tcPr>
                  <w:tcW w:w="1788" w:type="dxa"/>
                </w:tcPr>
                <w:p w14:paraId="035AAD5D" w14:textId="77777777" w:rsidR="00901D07" w:rsidRPr="002A71D7" w:rsidRDefault="00901D07" w:rsidP="00865DA7">
                  <w:pPr>
                    <w:pStyle w:val="Default"/>
                    <w:ind w:right="193"/>
                    <w:jc w:val="right"/>
                    <w:rPr>
                      <w:sz w:val="18"/>
                      <w:szCs w:val="18"/>
                      <w:lang w:val="es-419"/>
                    </w:rPr>
                  </w:pPr>
                  <w:r w:rsidRPr="002A71D7">
                    <w:rPr>
                      <w:sz w:val="18"/>
                      <w:szCs w:val="18"/>
                      <w:lang w:val="es-419"/>
                    </w:rPr>
                    <w:t>271</w:t>
                  </w:r>
                </w:p>
              </w:tc>
            </w:tr>
            <w:tr w:rsidR="00901D07" w:rsidRPr="002A71D7" w14:paraId="6BBE40FC" w14:textId="77777777" w:rsidTr="00B84D20">
              <w:trPr>
                <w:trHeight w:val="142"/>
              </w:trPr>
              <w:tc>
                <w:tcPr>
                  <w:tcW w:w="1117" w:type="dxa"/>
                </w:tcPr>
                <w:p w14:paraId="101D19CA"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Alemán </w:t>
                  </w:r>
                </w:p>
              </w:tc>
              <w:tc>
                <w:tcPr>
                  <w:tcW w:w="1216" w:type="dxa"/>
                </w:tcPr>
                <w:p w14:paraId="47731474" w14:textId="77777777" w:rsidR="00901D07" w:rsidRPr="002A71D7" w:rsidRDefault="00901D07" w:rsidP="00865DA7">
                  <w:pPr>
                    <w:pStyle w:val="Default"/>
                    <w:ind w:right="108"/>
                    <w:jc w:val="right"/>
                    <w:rPr>
                      <w:sz w:val="18"/>
                      <w:szCs w:val="18"/>
                      <w:lang w:val="es-419"/>
                    </w:rPr>
                  </w:pPr>
                  <w:r w:rsidRPr="002A71D7">
                    <w:rPr>
                      <w:sz w:val="18"/>
                      <w:szCs w:val="18"/>
                      <w:lang w:val="es-419"/>
                    </w:rPr>
                    <w:t>427</w:t>
                  </w:r>
                </w:p>
              </w:tc>
              <w:tc>
                <w:tcPr>
                  <w:tcW w:w="1788" w:type="dxa"/>
                </w:tcPr>
                <w:p w14:paraId="24E47737" w14:textId="77777777" w:rsidR="00901D07" w:rsidRPr="002A71D7" w:rsidRDefault="00901D07" w:rsidP="00865DA7">
                  <w:pPr>
                    <w:pStyle w:val="Default"/>
                    <w:ind w:right="193"/>
                    <w:jc w:val="right"/>
                    <w:rPr>
                      <w:sz w:val="18"/>
                      <w:szCs w:val="18"/>
                      <w:lang w:val="es-419"/>
                    </w:rPr>
                  </w:pPr>
                  <w:r w:rsidRPr="002A71D7">
                    <w:rPr>
                      <w:sz w:val="18"/>
                      <w:szCs w:val="18"/>
                      <w:lang w:val="es-419"/>
                    </w:rPr>
                    <w:t>282</w:t>
                  </w:r>
                </w:p>
              </w:tc>
            </w:tr>
          </w:tbl>
          <w:p w14:paraId="7CCFF2BD" w14:textId="77777777" w:rsidR="00901D07" w:rsidRPr="002A71D7" w:rsidRDefault="00901D07" w:rsidP="00B84D20">
            <w:pPr>
              <w:spacing w:after="120"/>
              <w:jc w:val="left"/>
              <w:rPr>
                <w:iCs/>
                <w:sz w:val="18"/>
                <w:szCs w:val="18"/>
                <w:lang w:val="es-419"/>
              </w:rPr>
            </w:pPr>
          </w:p>
        </w:tc>
      </w:tr>
    </w:tbl>
    <w:p w14:paraId="2BBC5985" w14:textId="77777777" w:rsidR="00901D07" w:rsidRPr="002A71D7" w:rsidRDefault="00901D07" w:rsidP="00901D07">
      <w:pPr>
        <w:rPr>
          <w:sz w:val="18"/>
          <w:szCs w:val="18"/>
          <w:lang w:val="es-419"/>
        </w:rPr>
      </w:pPr>
    </w:p>
    <w:p w14:paraId="73C31031" w14:textId="0DFD2CF7" w:rsidR="00901D07" w:rsidRPr="002A71D7" w:rsidRDefault="00901D07" w:rsidP="00901D07">
      <w:pPr>
        <w:pStyle w:val="Heading8"/>
        <w:rPr>
          <w:szCs w:val="18"/>
          <w:lang w:val="es-419"/>
        </w:rPr>
      </w:pPr>
      <w:bookmarkStart w:id="93" w:name="_Toc49877676"/>
      <w:r w:rsidRPr="002A71D7">
        <w:rPr>
          <w:lang w:val="es-419"/>
        </w:rPr>
        <w:t xml:space="preserve">a) </w:t>
      </w:r>
      <w:r w:rsidR="005B3DF1" w:rsidRPr="002A71D7">
        <w:rPr>
          <w:lang w:val="es-419"/>
        </w:rPr>
        <w:t xml:space="preserve"> </w:t>
      </w:r>
      <w:r w:rsidRPr="002A71D7">
        <w:rPr>
          <w:lang w:val="es-419"/>
        </w:rPr>
        <w:t xml:space="preserve">Aprobación de material de información nuevo o revisado sobre el Convenio de </w:t>
      </w:r>
      <w:r w:rsidR="005456E3">
        <w:rPr>
          <w:lang w:val="es-419"/>
        </w:rPr>
        <w:t>la UPOV</w:t>
      </w:r>
      <w:bookmarkEnd w:id="93"/>
    </w:p>
    <w:p w14:paraId="1D510F94" w14:textId="77777777" w:rsidR="00901D07" w:rsidRPr="002A71D7" w:rsidRDefault="00901D07" w:rsidP="00901D07">
      <w:pPr>
        <w:rPr>
          <w:sz w:val="18"/>
          <w:szCs w:val="18"/>
          <w:lang w:val="es-419"/>
        </w:rPr>
      </w:pPr>
    </w:p>
    <w:p w14:paraId="49CF6A45" w14:textId="61197123" w:rsidR="00901D07" w:rsidRPr="002A71D7" w:rsidRDefault="00901D07" w:rsidP="00901D07">
      <w:pPr>
        <w:pStyle w:val="result"/>
        <w:rPr>
          <w:szCs w:val="18"/>
          <w:lang w:val="es-419"/>
        </w:rPr>
      </w:pPr>
      <w:r w:rsidRPr="002A71D7">
        <w:rPr>
          <w:lang w:val="es-419"/>
        </w:rPr>
        <w:t xml:space="preserve">Documentos de información sobre el Convenio de </w:t>
      </w:r>
      <w:r w:rsidR="005456E3">
        <w:rPr>
          <w:lang w:val="es-419"/>
        </w:rPr>
        <w:t>la UPOV</w:t>
      </w:r>
      <w:r w:rsidRPr="002A71D7">
        <w:rPr>
          <w:lang w:val="es-419"/>
        </w:rPr>
        <w:t xml:space="preserve"> aprobados por el Consejo en 2018: </w:t>
      </w:r>
    </w:p>
    <w:p w14:paraId="352CBA2D" w14:textId="77777777" w:rsidR="00901D07" w:rsidRPr="002A71D7" w:rsidRDefault="00901D07" w:rsidP="00901D07">
      <w:pPr>
        <w:pStyle w:val="result"/>
        <w:rPr>
          <w:szCs w:val="18"/>
          <w:lang w:val="es-419"/>
        </w:rPr>
      </w:pPr>
    </w:p>
    <w:p w14:paraId="0FEF1369" w14:textId="79CD2F27" w:rsidR="00901D07" w:rsidRPr="002A71D7" w:rsidRDefault="00901D07" w:rsidP="00901D07">
      <w:pPr>
        <w:tabs>
          <w:tab w:val="num" w:pos="2302"/>
        </w:tabs>
        <w:spacing w:after="60"/>
        <w:ind w:left="2302" w:hanging="1735"/>
        <w:jc w:val="left"/>
        <w:rPr>
          <w:sz w:val="18"/>
          <w:szCs w:val="18"/>
          <w:lang w:val="es-419"/>
        </w:rPr>
      </w:pPr>
      <w:r w:rsidRPr="002A71D7">
        <w:rPr>
          <w:sz w:val="18"/>
          <w:szCs w:val="18"/>
          <w:lang w:val="es-419"/>
        </w:rPr>
        <w:t>UPOV/INF/5/2</w:t>
      </w:r>
      <w:r w:rsidRPr="002A71D7">
        <w:rPr>
          <w:sz w:val="18"/>
          <w:szCs w:val="18"/>
          <w:lang w:val="es-419"/>
        </w:rPr>
        <w:tab/>
        <w:t xml:space="preserve">Publicación tipo de </w:t>
      </w:r>
      <w:r w:rsidR="005456E3">
        <w:rPr>
          <w:sz w:val="18"/>
          <w:szCs w:val="18"/>
          <w:lang w:val="es-419"/>
        </w:rPr>
        <w:t>la UPOV</w:t>
      </w:r>
      <w:r w:rsidRPr="002A71D7">
        <w:rPr>
          <w:sz w:val="18"/>
          <w:szCs w:val="18"/>
          <w:lang w:val="es-419"/>
        </w:rPr>
        <w:t xml:space="preserve"> sobre los derechos de obtentor (revisión)</w:t>
      </w:r>
    </w:p>
    <w:p w14:paraId="61C86C6C" w14:textId="60D73F6A" w:rsidR="00901D07" w:rsidRPr="002A71D7" w:rsidRDefault="00901D07" w:rsidP="00901D07">
      <w:pPr>
        <w:tabs>
          <w:tab w:val="num" w:pos="2302"/>
        </w:tabs>
        <w:spacing w:after="60"/>
        <w:ind w:left="2302" w:hanging="1735"/>
        <w:jc w:val="left"/>
        <w:rPr>
          <w:sz w:val="18"/>
          <w:szCs w:val="18"/>
          <w:lang w:val="es-419"/>
        </w:rPr>
      </w:pPr>
      <w:r w:rsidRPr="002A71D7">
        <w:rPr>
          <w:sz w:val="18"/>
          <w:szCs w:val="18"/>
          <w:lang w:val="es-419"/>
        </w:rPr>
        <w:t>UPOV/INF/22/6</w:t>
      </w:r>
      <w:r w:rsidR="00865DA7">
        <w:rPr>
          <w:sz w:val="18"/>
          <w:szCs w:val="18"/>
          <w:lang w:val="es-419"/>
        </w:rPr>
        <w:tab/>
      </w:r>
      <w:r w:rsidRPr="002A71D7">
        <w:rPr>
          <w:sz w:val="18"/>
          <w:szCs w:val="18"/>
          <w:lang w:val="es-419"/>
        </w:rPr>
        <w:t>Programas informáticos y equipos utilizados por los miembros de la Unión (revisión)</w:t>
      </w:r>
    </w:p>
    <w:p w14:paraId="60F45DCC" w14:textId="77777777" w:rsidR="00901D07" w:rsidRPr="002A71D7" w:rsidRDefault="00901D07" w:rsidP="00901D07">
      <w:pPr>
        <w:rPr>
          <w:sz w:val="18"/>
          <w:szCs w:val="18"/>
          <w:lang w:val="es-419"/>
        </w:rPr>
      </w:pPr>
    </w:p>
    <w:p w14:paraId="19BF50E6" w14:textId="6B38142F" w:rsidR="00901D07" w:rsidRPr="002A71D7" w:rsidRDefault="00901D07" w:rsidP="00901D07">
      <w:pPr>
        <w:pStyle w:val="Heading8"/>
        <w:rPr>
          <w:szCs w:val="18"/>
          <w:lang w:val="es-419"/>
        </w:rPr>
      </w:pPr>
      <w:bookmarkStart w:id="94" w:name="_Toc49877677"/>
      <w:r w:rsidRPr="002A71D7">
        <w:rPr>
          <w:lang w:val="es-419"/>
        </w:rPr>
        <w:t xml:space="preserve">b) Publicación de la Gazette y </w:t>
      </w:r>
      <w:r w:rsidR="005B3DF1" w:rsidRPr="002A71D7">
        <w:rPr>
          <w:lang w:val="es-419"/>
        </w:rPr>
        <w:t xml:space="preserve">la </w:t>
      </w:r>
      <w:r w:rsidRPr="002A71D7">
        <w:rPr>
          <w:lang w:val="es-419"/>
        </w:rPr>
        <w:t xml:space="preserve">Newsletter de </w:t>
      </w:r>
      <w:r w:rsidR="005456E3">
        <w:rPr>
          <w:lang w:val="es-419"/>
        </w:rPr>
        <w:t>la UPOV</w:t>
      </w:r>
      <w:bookmarkEnd w:id="94"/>
    </w:p>
    <w:p w14:paraId="5B8F4FB6" w14:textId="77777777" w:rsidR="00901D07" w:rsidRPr="002A71D7" w:rsidRDefault="00901D07" w:rsidP="00901D07">
      <w:pPr>
        <w:pStyle w:val="result"/>
        <w:rPr>
          <w:szCs w:val="18"/>
          <w:lang w:val="es-419"/>
        </w:rPr>
      </w:pPr>
    </w:p>
    <w:p w14:paraId="23F1CFE3" w14:textId="5271926C" w:rsidR="00901D07" w:rsidRPr="002A71D7" w:rsidRDefault="00901D07" w:rsidP="00901D07">
      <w:pPr>
        <w:pStyle w:val="result"/>
        <w:rPr>
          <w:szCs w:val="18"/>
          <w:lang w:val="es-419"/>
        </w:rPr>
      </w:pPr>
      <w:r w:rsidRPr="002A71D7">
        <w:rPr>
          <w:lang w:val="es-419"/>
        </w:rPr>
        <w:t>La publicación de leyes y notificaciones sobre géneros y especies de los miembros de la Unión se efectúa ahora en UPOV Lex (véase c)</w:t>
      </w:r>
      <w:r w:rsidR="005B3DF1" w:rsidRPr="002A71D7">
        <w:rPr>
          <w:lang w:val="es-419"/>
        </w:rPr>
        <w:t xml:space="preserve"> a continuación</w:t>
      </w:r>
      <w:r w:rsidRPr="002A71D7">
        <w:rPr>
          <w:lang w:val="es-419"/>
        </w:rPr>
        <w:t>)</w:t>
      </w:r>
    </w:p>
    <w:p w14:paraId="0EC0F7FB" w14:textId="77777777" w:rsidR="00901D07" w:rsidRPr="002A71D7" w:rsidRDefault="00901D07" w:rsidP="00901D07">
      <w:pPr>
        <w:pStyle w:val="result"/>
        <w:rPr>
          <w:szCs w:val="18"/>
          <w:lang w:val="es-419"/>
        </w:rPr>
      </w:pPr>
    </w:p>
    <w:p w14:paraId="1BF61AB9" w14:textId="77777777" w:rsidR="00901D07" w:rsidRPr="002A71D7" w:rsidRDefault="00901D07" w:rsidP="00901D07">
      <w:pPr>
        <w:pStyle w:val="Heading8"/>
        <w:rPr>
          <w:szCs w:val="18"/>
          <w:lang w:val="es-419"/>
        </w:rPr>
      </w:pPr>
      <w:bookmarkStart w:id="95" w:name="_Toc49877678"/>
      <w:r w:rsidRPr="002A71D7">
        <w:rPr>
          <w:lang w:val="es-419"/>
        </w:rPr>
        <w:t>c) Inclusión de leyes y notificaciones pertinentes de los miembros de la Unión en UPOV Lex</w:t>
      </w:r>
      <w:bookmarkEnd w:id="95"/>
    </w:p>
    <w:p w14:paraId="4B6BEA12" w14:textId="77777777" w:rsidR="00901D07" w:rsidRPr="002A71D7" w:rsidRDefault="00901D07" w:rsidP="00901D07">
      <w:pPr>
        <w:rPr>
          <w:sz w:val="18"/>
          <w:szCs w:val="18"/>
          <w:lang w:val="es-419"/>
        </w:rPr>
      </w:pPr>
    </w:p>
    <w:p w14:paraId="05FF9D98" w14:textId="77777777" w:rsidR="00901D07" w:rsidRPr="002A71D7" w:rsidRDefault="00901D07" w:rsidP="003C6750">
      <w:pPr>
        <w:pStyle w:val="ListParagraph"/>
        <w:numPr>
          <w:ilvl w:val="0"/>
          <w:numId w:val="2"/>
        </w:numPr>
        <w:spacing w:after="120"/>
        <w:contextualSpacing w:val="0"/>
        <w:rPr>
          <w:sz w:val="18"/>
          <w:szCs w:val="18"/>
          <w:lang w:val="es-419"/>
        </w:rPr>
      </w:pPr>
      <w:r w:rsidRPr="002A71D7">
        <w:rPr>
          <w:sz w:val="18"/>
          <w:szCs w:val="18"/>
          <w:lang w:val="es-419"/>
        </w:rPr>
        <w:t>Leyes o reglamentos: Argentina, Bélgica, Colombia, Egipto y Noruega</w:t>
      </w:r>
    </w:p>
    <w:p w14:paraId="3A4D76A8" w14:textId="6C01AD74" w:rsidR="00901D07" w:rsidRPr="002A71D7" w:rsidRDefault="00901D07" w:rsidP="003C6750">
      <w:pPr>
        <w:pStyle w:val="ListParagraph"/>
        <w:numPr>
          <w:ilvl w:val="0"/>
          <w:numId w:val="2"/>
        </w:numPr>
        <w:spacing w:after="60"/>
        <w:rPr>
          <w:sz w:val="18"/>
          <w:szCs w:val="18"/>
          <w:lang w:val="es-419"/>
        </w:rPr>
      </w:pPr>
      <w:r w:rsidRPr="002A71D7">
        <w:rPr>
          <w:sz w:val="18"/>
          <w:szCs w:val="18"/>
          <w:lang w:val="es-419"/>
        </w:rPr>
        <w:t>Notificaciones sobre géneros y especies</w:t>
      </w:r>
      <w:r w:rsidR="003C6750" w:rsidRPr="002A71D7">
        <w:rPr>
          <w:sz w:val="18"/>
          <w:szCs w:val="18"/>
          <w:lang w:val="es-419"/>
        </w:rPr>
        <w:t xml:space="preserve">: </w:t>
      </w:r>
      <w:r w:rsidRPr="002A71D7">
        <w:rPr>
          <w:sz w:val="18"/>
          <w:szCs w:val="18"/>
          <w:lang w:val="es-419"/>
        </w:rPr>
        <w:t>Brasil, China, Egipto y Sudáfrica</w:t>
      </w:r>
    </w:p>
    <w:p w14:paraId="48CDEBD7" w14:textId="77777777" w:rsidR="00901D07" w:rsidRPr="002A71D7" w:rsidRDefault="00901D07" w:rsidP="00901D07">
      <w:pPr>
        <w:rPr>
          <w:sz w:val="18"/>
          <w:lang w:val="es-419"/>
        </w:rPr>
      </w:pPr>
    </w:p>
    <w:p w14:paraId="217B36CC" w14:textId="77777777" w:rsidR="00865DA7" w:rsidRDefault="00865DA7">
      <w:pPr>
        <w:jc w:val="left"/>
        <w:rPr>
          <w:rFonts w:eastAsiaTheme="minorEastAsia"/>
          <w:i/>
          <w:iCs/>
          <w:sz w:val="18"/>
          <w:szCs w:val="18"/>
          <w:lang w:val="es-419"/>
        </w:rPr>
      </w:pPr>
      <w:bookmarkStart w:id="96" w:name="_Toc49877679"/>
      <w:r>
        <w:rPr>
          <w:lang w:val="es-419"/>
        </w:rPr>
        <w:br w:type="page"/>
      </w:r>
    </w:p>
    <w:p w14:paraId="1EDD64A9" w14:textId="1CDB3B36" w:rsidR="00901D07" w:rsidRPr="002A71D7" w:rsidRDefault="00901D07" w:rsidP="00901D07">
      <w:pPr>
        <w:pStyle w:val="Heading9"/>
        <w:rPr>
          <w:lang w:val="es-419"/>
        </w:rPr>
      </w:pPr>
      <w:r w:rsidRPr="002A71D7">
        <w:rPr>
          <w:lang w:val="es-419"/>
        </w:rPr>
        <w:lastRenderedPageBreak/>
        <w:t>Base de datos UPOV Lex</w:t>
      </w:r>
      <w:r w:rsidR="003C6750" w:rsidRPr="002A71D7">
        <w:rPr>
          <w:lang w:val="es-419"/>
        </w:rPr>
        <w:t xml:space="preserve">: </w:t>
      </w:r>
      <w:r w:rsidR="005B3DF1" w:rsidRPr="002A71D7">
        <w:rPr>
          <w:lang w:val="es-419"/>
        </w:rPr>
        <w:t>v</w:t>
      </w:r>
      <w:r w:rsidRPr="002A71D7">
        <w:rPr>
          <w:lang w:val="es-419"/>
        </w:rPr>
        <w:t xml:space="preserve">isitas al sitio web de </w:t>
      </w:r>
      <w:r w:rsidR="005456E3">
        <w:rPr>
          <w:lang w:val="es-419"/>
        </w:rPr>
        <w:t>la UPOV</w:t>
      </w:r>
      <w:r w:rsidRPr="002A71D7">
        <w:rPr>
          <w:lang w:val="es-419"/>
        </w:rPr>
        <w:t xml:space="preserve"> en 2019</w:t>
      </w:r>
      <w:bookmarkEnd w:id="96"/>
    </w:p>
    <w:p w14:paraId="2E6B5ACC" w14:textId="77777777" w:rsidR="00901D07" w:rsidRPr="002A71D7" w:rsidRDefault="00901D07" w:rsidP="00901D07">
      <w:pPr>
        <w:pStyle w:val="result"/>
        <w:rPr>
          <w:szCs w:val="18"/>
          <w:lang w:val="es-419"/>
        </w:rPr>
      </w:pPr>
    </w:p>
    <w:tbl>
      <w:tblPr>
        <w:tblW w:w="9464" w:type="dxa"/>
        <w:tblLayout w:type="fixed"/>
        <w:tblLook w:val="0000" w:firstRow="0" w:lastRow="0" w:firstColumn="0" w:lastColumn="0" w:noHBand="0" w:noVBand="0"/>
      </w:tblPr>
      <w:tblGrid>
        <w:gridCol w:w="4928"/>
        <w:gridCol w:w="4536"/>
      </w:tblGrid>
      <w:tr w:rsidR="00901D07" w:rsidRPr="002A71D7" w14:paraId="230A03B8" w14:textId="77777777" w:rsidTr="00B84D20">
        <w:trPr>
          <w:trHeight w:val="727"/>
        </w:trPr>
        <w:tc>
          <w:tcPr>
            <w:tcW w:w="4928" w:type="dxa"/>
            <w:shd w:val="clear" w:color="auto" w:fill="auto"/>
          </w:tcPr>
          <w:p w14:paraId="67870ED0" w14:textId="31F987E9" w:rsidR="00901D07" w:rsidRPr="002A71D7" w:rsidRDefault="00901D07" w:rsidP="00865DA7">
            <w:pPr>
              <w:tabs>
                <w:tab w:val="left" w:pos="1843"/>
              </w:tabs>
              <w:spacing w:after="60"/>
              <w:ind w:left="1738" w:hanging="1738"/>
              <w:jc w:val="left"/>
              <w:rPr>
                <w:sz w:val="18"/>
                <w:szCs w:val="18"/>
                <w:lang w:val="es-419"/>
              </w:rPr>
            </w:pPr>
            <w:r w:rsidRPr="002A71D7">
              <w:rPr>
                <w:sz w:val="18"/>
                <w:szCs w:val="18"/>
                <w:lang w:val="es-419"/>
              </w:rPr>
              <w:t>Páginas vistas</w:t>
            </w:r>
            <w:r w:rsidR="003C6750" w:rsidRPr="002A71D7">
              <w:rPr>
                <w:sz w:val="18"/>
                <w:szCs w:val="18"/>
                <w:lang w:val="es-419"/>
              </w:rPr>
              <w:t xml:space="preserve">: </w:t>
            </w:r>
            <w:r w:rsidRPr="002A71D7">
              <w:rPr>
                <w:sz w:val="18"/>
                <w:szCs w:val="18"/>
                <w:lang w:val="es-419"/>
              </w:rPr>
              <w:tab/>
              <w:t>90.757</w:t>
            </w:r>
            <w:r w:rsidR="00865DA7">
              <w:rPr>
                <w:sz w:val="18"/>
                <w:szCs w:val="18"/>
                <w:lang w:val="es-419"/>
              </w:rPr>
              <w:br/>
            </w:r>
            <w:r w:rsidRPr="002A71D7">
              <w:rPr>
                <w:sz w:val="18"/>
                <w:szCs w:val="18"/>
                <w:lang w:val="es-419"/>
              </w:rPr>
              <w:t>(92.199 en 2018, 82.861 en 2017)</w:t>
            </w:r>
          </w:p>
          <w:p w14:paraId="43501F13" w14:textId="77777777" w:rsidR="00901D07" w:rsidRPr="002A71D7" w:rsidRDefault="00901D07" w:rsidP="00B84D20">
            <w:pPr>
              <w:tabs>
                <w:tab w:val="left" w:pos="1843"/>
              </w:tabs>
              <w:spacing w:after="60"/>
              <w:jc w:val="left"/>
              <w:rPr>
                <w:sz w:val="18"/>
                <w:szCs w:val="18"/>
                <w:lang w:val="es-419"/>
              </w:rPr>
            </w:pPr>
          </w:p>
          <w:p w14:paraId="54703E7D" w14:textId="77777777" w:rsidR="00865DA7" w:rsidRDefault="00865DA7" w:rsidP="00865DA7">
            <w:pPr>
              <w:tabs>
                <w:tab w:val="left" w:pos="1843"/>
              </w:tabs>
              <w:ind w:left="1877" w:hanging="1877"/>
              <w:jc w:val="left"/>
              <w:rPr>
                <w:sz w:val="18"/>
                <w:szCs w:val="18"/>
                <w:lang w:val="es-419"/>
              </w:rPr>
            </w:pPr>
            <w:r w:rsidRPr="00865DA7">
              <w:rPr>
                <w:sz w:val="18"/>
                <w:szCs w:val="18"/>
                <w:lang w:val="es-419"/>
              </w:rPr>
              <w:t xml:space="preserve">Páginas vistas </w:t>
            </w:r>
          </w:p>
          <w:p w14:paraId="73C4E9C0" w14:textId="72105DC6" w:rsidR="00901D07" w:rsidRPr="002A71D7" w:rsidRDefault="00865DA7" w:rsidP="00865DA7">
            <w:pPr>
              <w:tabs>
                <w:tab w:val="left" w:pos="1843"/>
              </w:tabs>
              <w:spacing w:after="60"/>
              <w:ind w:left="1738" w:hanging="1738"/>
              <w:jc w:val="left"/>
              <w:rPr>
                <w:sz w:val="18"/>
                <w:szCs w:val="18"/>
                <w:lang w:val="es-419"/>
              </w:rPr>
            </w:pPr>
            <w:r w:rsidRPr="00865DA7">
              <w:rPr>
                <w:sz w:val="18"/>
                <w:szCs w:val="18"/>
                <w:lang w:val="es-419"/>
              </w:rPr>
              <w:t xml:space="preserve">únicas: </w:t>
            </w:r>
            <w:r w:rsidRPr="00865DA7">
              <w:rPr>
                <w:sz w:val="18"/>
                <w:szCs w:val="18"/>
                <w:lang w:val="es-419"/>
              </w:rPr>
              <w:tab/>
            </w:r>
            <w:r w:rsidR="00901D07" w:rsidRPr="002A71D7">
              <w:rPr>
                <w:sz w:val="18"/>
                <w:szCs w:val="18"/>
                <w:lang w:val="es-419"/>
              </w:rPr>
              <w:t>62.875</w:t>
            </w:r>
            <w:r>
              <w:rPr>
                <w:sz w:val="18"/>
                <w:szCs w:val="18"/>
                <w:lang w:val="es-419"/>
              </w:rPr>
              <w:br/>
            </w:r>
            <w:r w:rsidR="00901D07" w:rsidRPr="002A71D7">
              <w:rPr>
                <w:sz w:val="18"/>
                <w:szCs w:val="18"/>
                <w:lang w:val="es-419"/>
              </w:rPr>
              <w:t>(64.413 en 2018, 59.166 en 2017)</w:t>
            </w:r>
          </w:p>
          <w:p w14:paraId="64486063" w14:textId="77777777" w:rsidR="00901D07" w:rsidRPr="002A71D7" w:rsidRDefault="00901D07" w:rsidP="00B84D20">
            <w:pPr>
              <w:tabs>
                <w:tab w:val="left" w:pos="1168"/>
              </w:tabs>
              <w:spacing w:after="60"/>
              <w:rPr>
                <w:sz w:val="18"/>
                <w:szCs w:val="18"/>
                <w:lang w:val="es-419"/>
              </w:rPr>
            </w:pPr>
          </w:p>
        </w:tc>
        <w:tc>
          <w:tcPr>
            <w:tcW w:w="4536" w:type="dxa"/>
            <w:shd w:val="clear" w:color="auto" w:fill="auto"/>
          </w:tcPr>
          <w:tbl>
            <w:tblPr>
              <w:tblW w:w="4088"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17"/>
              <w:gridCol w:w="1187"/>
              <w:gridCol w:w="1784"/>
            </w:tblGrid>
            <w:tr w:rsidR="00901D07" w:rsidRPr="002A71D7" w14:paraId="3AFDCD47" w14:textId="77777777" w:rsidTr="00B84D20">
              <w:trPr>
                <w:trHeight w:val="299"/>
              </w:trPr>
              <w:tc>
                <w:tcPr>
                  <w:tcW w:w="1117" w:type="dxa"/>
                </w:tcPr>
                <w:p w14:paraId="47A696B2" w14:textId="77777777" w:rsidR="00901D07" w:rsidRPr="002A71D7" w:rsidRDefault="00901D07" w:rsidP="00B84D20">
                  <w:pPr>
                    <w:pStyle w:val="result"/>
                    <w:rPr>
                      <w:szCs w:val="18"/>
                      <w:lang w:val="es-419"/>
                    </w:rPr>
                  </w:pPr>
                  <w:r w:rsidRPr="002A71D7">
                    <w:rPr>
                      <w:lang w:val="es-419"/>
                    </w:rPr>
                    <w:t>Idioma</w:t>
                  </w:r>
                </w:p>
              </w:tc>
              <w:tc>
                <w:tcPr>
                  <w:tcW w:w="1187" w:type="dxa"/>
                </w:tcPr>
                <w:p w14:paraId="5CF0179C" w14:textId="77777777" w:rsidR="00901D07" w:rsidRPr="002A71D7" w:rsidRDefault="00901D07" w:rsidP="00865DA7">
                  <w:pPr>
                    <w:pStyle w:val="result"/>
                    <w:jc w:val="center"/>
                    <w:rPr>
                      <w:szCs w:val="18"/>
                      <w:lang w:val="es-419"/>
                    </w:rPr>
                  </w:pPr>
                  <w:r w:rsidRPr="002A71D7">
                    <w:rPr>
                      <w:lang w:val="es-419"/>
                    </w:rPr>
                    <w:t>Páginas vistas</w:t>
                  </w:r>
                </w:p>
              </w:tc>
              <w:tc>
                <w:tcPr>
                  <w:tcW w:w="1784" w:type="dxa"/>
                </w:tcPr>
                <w:p w14:paraId="01C69990" w14:textId="77777777" w:rsidR="00901D07" w:rsidRPr="002A71D7" w:rsidRDefault="00901D07" w:rsidP="00865DA7">
                  <w:pPr>
                    <w:pStyle w:val="result"/>
                    <w:jc w:val="center"/>
                    <w:rPr>
                      <w:szCs w:val="18"/>
                      <w:lang w:val="es-419"/>
                    </w:rPr>
                  </w:pPr>
                  <w:r w:rsidRPr="002A71D7">
                    <w:rPr>
                      <w:lang w:val="es-419"/>
                    </w:rPr>
                    <w:t>Páginas vistas únicas</w:t>
                  </w:r>
                </w:p>
              </w:tc>
            </w:tr>
            <w:tr w:rsidR="00901D07" w:rsidRPr="002A71D7" w14:paraId="3E0DACAA" w14:textId="77777777" w:rsidTr="00B84D20">
              <w:trPr>
                <w:trHeight w:val="148"/>
              </w:trPr>
              <w:tc>
                <w:tcPr>
                  <w:tcW w:w="1117" w:type="dxa"/>
                </w:tcPr>
                <w:p w14:paraId="35B8FDD4"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Inglés </w:t>
                  </w:r>
                </w:p>
              </w:tc>
              <w:tc>
                <w:tcPr>
                  <w:tcW w:w="1187" w:type="dxa"/>
                </w:tcPr>
                <w:p w14:paraId="14EE811D" w14:textId="77777777" w:rsidR="00901D07" w:rsidRPr="002A71D7" w:rsidRDefault="00901D07" w:rsidP="00865DA7">
                  <w:pPr>
                    <w:pStyle w:val="Default"/>
                    <w:ind w:right="156"/>
                    <w:jc w:val="right"/>
                    <w:rPr>
                      <w:sz w:val="18"/>
                      <w:szCs w:val="18"/>
                      <w:lang w:val="es-419"/>
                    </w:rPr>
                  </w:pPr>
                  <w:r w:rsidRPr="002A71D7">
                    <w:rPr>
                      <w:sz w:val="18"/>
                      <w:szCs w:val="18"/>
                      <w:lang w:val="es-419"/>
                    </w:rPr>
                    <w:t>60.499</w:t>
                  </w:r>
                </w:p>
              </w:tc>
              <w:tc>
                <w:tcPr>
                  <w:tcW w:w="1784" w:type="dxa"/>
                </w:tcPr>
                <w:p w14:paraId="1CDBF9DF" w14:textId="77777777" w:rsidR="00901D07" w:rsidRPr="002A71D7" w:rsidRDefault="00901D07" w:rsidP="00865DA7">
                  <w:pPr>
                    <w:pStyle w:val="Default"/>
                    <w:ind w:right="265"/>
                    <w:jc w:val="right"/>
                    <w:rPr>
                      <w:sz w:val="18"/>
                      <w:szCs w:val="18"/>
                      <w:lang w:val="es-419"/>
                    </w:rPr>
                  </w:pPr>
                  <w:r w:rsidRPr="002A71D7">
                    <w:rPr>
                      <w:sz w:val="18"/>
                      <w:szCs w:val="18"/>
                      <w:lang w:val="es-419"/>
                    </w:rPr>
                    <w:t>41.770</w:t>
                  </w:r>
                </w:p>
              </w:tc>
            </w:tr>
            <w:tr w:rsidR="00901D07" w:rsidRPr="002A71D7" w14:paraId="58FBAEBB" w14:textId="77777777" w:rsidTr="00B84D20">
              <w:trPr>
                <w:trHeight w:val="142"/>
              </w:trPr>
              <w:tc>
                <w:tcPr>
                  <w:tcW w:w="1117" w:type="dxa"/>
                </w:tcPr>
                <w:p w14:paraId="2DA5C8A1"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Español </w:t>
                  </w:r>
                </w:p>
              </w:tc>
              <w:tc>
                <w:tcPr>
                  <w:tcW w:w="1187" w:type="dxa"/>
                </w:tcPr>
                <w:p w14:paraId="4C0E9E48" w14:textId="77777777" w:rsidR="00901D07" w:rsidRPr="002A71D7" w:rsidRDefault="00901D07" w:rsidP="00865DA7">
                  <w:pPr>
                    <w:pStyle w:val="Default"/>
                    <w:ind w:right="156"/>
                    <w:jc w:val="right"/>
                    <w:rPr>
                      <w:sz w:val="18"/>
                      <w:szCs w:val="18"/>
                      <w:lang w:val="es-419"/>
                    </w:rPr>
                  </w:pPr>
                  <w:r w:rsidRPr="002A71D7">
                    <w:rPr>
                      <w:sz w:val="18"/>
                      <w:szCs w:val="18"/>
                      <w:lang w:val="es-419"/>
                    </w:rPr>
                    <w:t>22.667</w:t>
                  </w:r>
                </w:p>
              </w:tc>
              <w:tc>
                <w:tcPr>
                  <w:tcW w:w="1784" w:type="dxa"/>
                </w:tcPr>
                <w:p w14:paraId="67DB092B" w14:textId="77777777" w:rsidR="00901D07" w:rsidRPr="002A71D7" w:rsidRDefault="00901D07" w:rsidP="00865DA7">
                  <w:pPr>
                    <w:pStyle w:val="Default"/>
                    <w:ind w:right="265"/>
                    <w:jc w:val="right"/>
                    <w:rPr>
                      <w:sz w:val="18"/>
                      <w:szCs w:val="18"/>
                      <w:lang w:val="es-419"/>
                    </w:rPr>
                  </w:pPr>
                  <w:r w:rsidRPr="002A71D7">
                    <w:rPr>
                      <w:sz w:val="18"/>
                      <w:szCs w:val="18"/>
                      <w:lang w:val="es-419"/>
                    </w:rPr>
                    <w:t>15.703</w:t>
                  </w:r>
                </w:p>
              </w:tc>
            </w:tr>
            <w:tr w:rsidR="00901D07" w:rsidRPr="002A71D7" w14:paraId="4C689A1C" w14:textId="77777777" w:rsidTr="00B84D20">
              <w:trPr>
                <w:trHeight w:val="148"/>
              </w:trPr>
              <w:tc>
                <w:tcPr>
                  <w:tcW w:w="1117" w:type="dxa"/>
                </w:tcPr>
                <w:p w14:paraId="4A6B1C4B"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Francés </w:t>
                  </w:r>
                </w:p>
              </w:tc>
              <w:tc>
                <w:tcPr>
                  <w:tcW w:w="1187" w:type="dxa"/>
                </w:tcPr>
                <w:p w14:paraId="0A29335B" w14:textId="77777777" w:rsidR="00901D07" w:rsidRPr="002A71D7" w:rsidRDefault="00901D07" w:rsidP="00865DA7">
                  <w:pPr>
                    <w:pStyle w:val="Default"/>
                    <w:ind w:right="156"/>
                    <w:jc w:val="right"/>
                    <w:rPr>
                      <w:sz w:val="18"/>
                      <w:szCs w:val="18"/>
                      <w:lang w:val="es-419"/>
                    </w:rPr>
                  </w:pPr>
                  <w:r w:rsidRPr="002A71D7">
                    <w:rPr>
                      <w:sz w:val="18"/>
                      <w:szCs w:val="18"/>
                      <w:lang w:val="es-419"/>
                    </w:rPr>
                    <w:t>5.891</w:t>
                  </w:r>
                </w:p>
              </w:tc>
              <w:tc>
                <w:tcPr>
                  <w:tcW w:w="1784" w:type="dxa"/>
                </w:tcPr>
                <w:p w14:paraId="69A3CFD2" w14:textId="77777777" w:rsidR="00901D07" w:rsidRPr="002A71D7" w:rsidRDefault="00901D07" w:rsidP="00865DA7">
                  <w:pPr>
                    <w:pStyle w:val="Default"/>
                    <w:ind w:right="265"/>
                    <w:jc w:val="right"/>
                    <w:rPr>
                      <w:sz w:val="18"/>
                      <w:szCs w:val="18"/>
                      <w:lang w:val="es-419"/>
                    </w:rPr>
                  </w:pPr>
                  <w:r w:rsidRPr="002A71D7">
                    <w:rPr>
                      <w:sz w:val="18"/>
                      <w:szCs w:val="18"/>
                      <w:lang w:val="es-419"/>
                    </w:rPr>
                    <w:t>4.162</w:t>
                  </w:r>
                </w:p>
              </w:tc>
            </w:tr>
            <w:tr w:rsidR="00901D07" w:rsidRPr="002A71D7" w14:paraId="1BC4D4F6" w14:textId="77777777" w:rsidTr="00B84D20">
              <w:trPr>
                <w:trHeight w:val="142"/>
              </w:trPr>
              <w:tc>
                <w:tcPr>
                  <w:tcW w:w="1117" w:type="dxa"/>
                </w:tcPr>
                <w:p w14:paraId="63ECF072"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Alemán </w:t>
                  </w:r>
                </w:p>
              </w:tc>
              <w:tc>
                <w:tcPr>
                  <w:tcW w:w="1187" w:type="dxa"/>
                </w:tcPr>
                <w:p w14:paraId="13D1422C" w14:textId="77777777" w:rsidR="00901D07" w:rsidRPr="002A71D7" w:rsidRDefault="00901D07" w:rsidP="00865DA7">
                  <w:pPr>
                    <w:pStyle w:val="Default"/>
                    <w:ind w:right="156"/>
                    <w:jc w:val="right"/>
                    <w:rPr>
                      <w:sz w:val="18"/>
                      <w:szCs w:val="18"/>
                      <w:lang w:val="es-419"/>
                    </w:rPr>
                  </w:pPr>
                  <w:r w:rsidRPr="002A71D7">
                    <w:rPr>
                      <w:sz w:val="18"/>
                      <w:szCs w:val="18"/>
                      <w:lang w:val="es-419"/>
                    </w:rPr>
                    <w:t>1.700</w:t>
                  </w:r>
                </w:p>
              </w:tc>
              <w:tc>
                <w:tcPr>
                  <w:tcW w:w="1784" w:type="dxa"/>
                </w:tcPr>
                <w:p w14:paraId="5DE45605" w14:textId="77777777" w:rsidR="00901D07" w:rsidRPr="002A71D7" w:rsidRDefault="00901D07" w:rsidP="00865DA7">
                  <w:pPr>
                    <w:pStyle w:val="Default"/>
                    <w:ind w:right="265"/>
                    <w:jc w:val="right"/>
                    <w:rPr>
                      <w:sz w:val="18"/>
                      <w:szCs w:val="18"/>
                      <w:lang w:val="es-419"/>
                    </w:rPr>
                  </w:pPr>
                  <w:r w:rsidRPr="002A71D7">
                    <w:rPr>
                      <w:sz w:val="18"/>
                      <w:szCs w:val="18"/>
                      <w:lang w:val="es-419"/>
                    </w:rPr>
                    <w:t>1.240</w:t>
                  </w:r>
                </w:p>
              </w:tc>
            </w:tr>
          </w:tbl>
          <w:p w14:paraId="692A9E5B" w14:textId="77777777" w:rsidR="00901D07" w:rsidRPr="002A71D7" w:rsidRDefault="00901D07" w:rsidP="00B84D20">
            <w:pPr>
              <w:autoSpaceDE w:val="0"/>
              <w:autoSpaceDN w:val="0"/>
              <w:adjustRightInd w:val="0"/>
              <w:jc w:val="center"/>
              <w:rPr>
                <w:rFonts w:cs="Arial"/>
                <w:bCs/>
                <w:color w:val="000000"/>
                <w:sz w:val="18"/>
                <w:szCs w:val="18"/>
                <w:lang w:val="es-419"/>
              </w:rPr>
            </w:pPr>
          </w:p>
        </w:tc>
      </w:tr>
    </w:tbl>
    <w:p w14:paraId="523D6A95" w14:textId="77777777" w:rsidR="00901D07" w:rsidRPr="002A71D7" w:rsidRDefault="00901D07" w:rsidP="00901D07">
      <w:pPr>
        <w:rPr>
          <w:sz w:val="18"/>
          <w:szCs w:val="18"/>
          <w:lang w:val="es-419"/>
        </w:rPr>
      </w:pPr>
    </w:p>
    <w:p w14:paraId="192EAD93" w14:textId="7EE07DEA" w:rsidR="00901D07" w:rsidRPr="002A71D7" w:rsidRDefault="00901D07" w:rsidP="00901D07">
      <w:pPr>
        <w:pStyle w:val="Heading8"/>
        <w:rPr>
          <w:szCs w:val="18"/>
          <w:lang w:val="es-419"/>
        </w:rPr>
      </w:pPr>
      <w:bookmarkStart w:id="97" w:name="_Toc49877680"/>
      <w:r w:rsidRPr="002A71D7">
        <w:rPr>
          <w:lang w:val="es-419"/>
        </w:rPr>
        <w:t xml:space="preserve">d) Disponibilidad de los documentos y del material de </w:t>
      </w:r>
      <w:r w:rsidR="005456E3">
        <w:rPr>
          <w:lang w:val="es-419"/>
        </w:rPr>
        <w:t>la UPOV</w:t>
      </w:r>
      <w:r w:rsidRPr="002A71D7">
        <w:rPr>
          <w:lang w:val="es-419"/>
        </w:rPr>
        <w:t xml:space="preserve"> en otros idiomas además de los de </w:t>
      </w:r>
      <w:r w:rsidR="005456E3">
        <w:rPr>
          <w:lang w:val="es-419"/>
        </w:rPr>
        <w:t>la UPOV</w:t>
      </w:r>
      <w:r w:rsidRPr="002A71D7">
        <w:rPr>
          <w:lang w:val="es-419"/>
        </w:rPr>
        <w:t xml:space="preserve"> (español, alemán, francés e inglés)</w:t>
      </w:r>
      <w:bookmarkEnd w:id="97"/>
    </w:p>
    <w:p w14:paraId="2EC592E8" w14:textId="77777777" w:rsidR="00901D07" w:rsidRPr="002A71D7" w:rsidRDefault="00901D07" w:rsidP="00901D07">
      <w:pPr>
        <w:pStyle w:val="result"/>
        <w:rPr>
          <w:szCs w:val="18"/>
          <w:lang w:val="es-419"/>
        </w:rPr>
      </w:pPr>
    </w:p>
    <w:p w14:paraId="6CA19217" w14:textId="77777777" w:rsidR="00901D07" w:rsidRPr="002A71D7" w:rsidRDefault="00901D07" w:rsidP="00901D07">
      <w:pPr>
        <w:pStyle w:val="result"/>
        <w:rPr>
          <w:szCs w:val="18"/>
          <w:lang w:val="es-419"/>
        </w:rPr>
      </w:pPr>
      <w:r w:rsidRPr="002A71D7">
        <w:rPr>
          <w:lang w:val="es-419"/>
        </w:rPr>
        <w:t>No hubo novedades.</w:t>
      </w:r>
    </w:p>
    <w:p w14:paraId="0D6E64F5" w14:textId="77777777" w:rsidR="00901D07" w:rsidRPr="002A71D7" w:rsidRDefault="00901D07" w:rsidP="00901D07">
      <w:pPr>
        <w:pStyle w:val="result"/>
        <w:rPr>
          <w:szCs w:val="18"/>
          <w:lang w:val="es-419"/>
        </w:rPr>
      </w:pPr>
    </w:p>
    <w:p w14:paraId="5F23D45B" w14:textId="057DB96F" w:rsidR="00901D07" w:rsidRPr="002A71D7" w:rsidRDefault="00901D07" w:rsidP="00901D07">
      <w:pPr>
        <w:jc w:val="left"/>
        <w:rPr>
          <w:rFonts w:eastAsiaTheme="minorEastAsia"/>
          <w:b/>
          <w:bCs/>
          <w:sz w:val="18"/>
          <w:szCs w:val="18"/>
          <w:lang w:val="es-419"/>
        </w:rPr>
      </w:pPr>
    </w:p>
    <w:p w14:paraId="7C96A097" w14:textId="7B842069" w:rsidR="00901D07" w:rsidRPr="002A71D7" w:rsidRDefault="00901D07" w:rsidP="00901D07">
      <w:pPr>
        <w:pStyle w:val="Heading6"/>
        <w:rPr>
          <w:szCs w:val="18"/>
          <w:lang w:val="es-419"/>
        </w:rPr>
      </w:pPr>
      <w:bookmarkStart w:id="98" w:name="_Toc49877681"/>
      <w:r w:rsidRPr="002A71D7">
        <w:rPr>
          <w:lang w:val="es-419"/>
        </w:rPr>
        <w:t>3</w:t>
      </w:r>
      <w:r w:rsidR="00287BED" w:rsidRPr="002A71D7">
        <w:rPr>
          <w:lang w:val="es-419"/>
        </w:rPr>
        <w:t xml:space="preserve">. </w:t>
      </w:r>
      <w:r w:rsidRPr="002A71D7">
        <w:rPr>
          <w:lang w:val="es-419"/>
        </w:rPr>
        <w:t>Orientación sobre el examen de las variedades</w:t>
      </w:r>
      <w:bookmarkEnd w:id="98"/>
    </w:p>
    <w:p w14:paraId="399BB286" w14:textId="77777777" w:rsidR="00901D07" w:rsidRPr="002A71D7" w:rsidRDefault="00901D07" w:rsidP="00901D07">
      <w:pPr>
        <w:pStyle w:val="Heading8"/>
        <w:rPr>
          <w:szCs w:val="18"/>
          <w:lang w:val="es-419"/>
        </w:rPr>
      </w:pPr>
      <w:bookmarkStart w:id="99" w:name="_Toc336331200"/>
      <w:bookmarkStart w:id="100" w:name="_Toc336339191"/>
      <w:bookmarkStart w:id="101" w:name="_Toc49877682"/>
      <w:r w:rsidRPr="002A71D7">
        <w:rPr>
          <w:lang w:val="es-419"/>
        </w:rPr>
        <w:t>a) Aprobación de documentos TGP nuevos o revisados y material de información</w:t>
      </w:r>
      <w:bookmarkEnd w:id="99"/>
      <w:bookmarkEnd w:id="100"/>
      <w:bookmarkEnd w:id="101"/>
    </w:p>
    <w:p w14:paraId="251C874A" w14:textId="77777777" w:rsidR="00901D07" w:rsidRPr="002A71D7" w:rsidRDefault="00901D07" w:rsidP="00901D07">
      <w:pPr>
        <w:pStyle w:val="result"/>
        <w:rPr>
          <w:szCs w:val="18"/>
          <w:lang w:val="es-419"/>
        </w:rPr>
      </w:pPr>
    </w:p>
    <w:p w14:paraId="527ED5BB" w14:textId="77777777" w:rsidR="00901D07" w:rsidRPr="002A71D7" w:rsidRDefault="00901D07" w:rsidP="00901D07">
      <w:pPr>
        <w:tabs>
          <w:tab w:val="num" w:pos="2302"/>
        </w:tabs>
        <w:spacing w:after="60"/>
        <w:ind w:left="2302" w:hanging="1735"/>
        <w:jc w:val="left"/>
        <w:rPr>
          <w:sz w:val="18"/>
          <w:szCs w:val="18"/>
          <w:lang w:val="es-419"/>
        </w:rPr>
      </w:pPr>
      <w:r w:rsidRPr="002A71D7">
        <w:rPr>
          <w:sz w:val="18"/>
          <w:szCs w:val="18"/>
          <w:lang w:val="es-419"/>
        </w:rPr>
        <w:t>TGP/7/7</w:t>
      </w:r>
      <w:r w:rsidRPr="002A71D7">
        <w:rPr>
          <w:sz w:val="18"/>
          <w:szCs w:val="18"/>
          <w:lang w:val="es-419"/>
        </w:rPr>
        <w:tab/>
        <w:t>Elaboración de las directrices de examen (revisión)</w:t>
      </w:r>
    </w:p>
    <w:p w14:paraId="66DA5B72" w14:textId="77777777" w:rsidR="00901D07" w:rsidRPr="002A71D7" w:rsidRDefault="00901D07" w:rsidP="00901D07">
      <w:pPr>
        <w:tabs>
          <w:tab w:val="num" w:pos="2302"/>
        </w:tabs>
        <w:spacing w:after="60"/>
        <w:ind w:left="2302" w:hanging="1735"/>
        <w:jc w:val="left"/>
        <w:rPr>
          <w:sz w:val="18"/>
          <w:szCs w:val="18"/>
          <w:lang w:val="es-419"/>
        </w:rPr>
      </w:pPr>
      <w:r w:rsidRPr="002A71D7">
        <w:rPr>
          <w:sz w:val="18"/>
          <w:szCs w:val="18"/>
          <w:lang w:val="es-419"/>
        </w:rPr>
        <w:t>TGP/8/4</w:t>
      </w:r>
      <w:r w:rsidRPr="002A71D7">
        <w:rPr>
          <w:sz w:val="18"/>
          <w:szCs w:val="18"/>
          <w:lang w:val="es-419"/>
        </w:rPr>
        <w:tab/>
        <w:t>Diseño de ensayos y técnicas utilizados en el examen de la distinción, la homogeneidad y la estabilidad (revisión)</w:t>
      </w:r>
    </w:p>
    <w:p w14:paraId="61F30F8F" w14:textId="77777777" w:rsidR="00901D07" w:rsidRPr="002A71D7" w:rsidRDefault="00901D07" w:rsidP="00901D07">
      <w:pPr>
        <w:tabs>
          <w:tab w:val="num" w:pos="2302"/>
        </w:tabs>
        <w:spacing w:after="60"/>
        <w:ind w:left="2302" w:hanging="1735"/>
        <w:jc w:val="left"/>
        <w:rPr>
          <w:sz w:val="18"/>
          <w:szCs w:val="18"/>
          <w:lang w:val="es-419"/>
        </w:rPr>
      </w:pPr>
      <w:r w:rsidRPr="002A71D7">
        <w:rPr>
          <w:sz w:val="18"/>
          <w:szCs w:val="18"/>
          <w:lang w:val="es-419"/>
        </w:rPr>
        <w:t>TGP/10/2</w:t>
      </w:r>
      <w:r w:rsidRPr="002A71D7">
        <w:rPr>
          <w:sz w:val="18"/>
          <w:szCs w:val="18"/>
          <w:lang w:val="es-419"/>
        </w:rPr>
        <w:tab/>
        <w:t>Examen de la homogeneidad (revisión)</w:t>
      </w:r>
    </w:p>
    <w:p w14:paraId="44A8D769" w14:textId="4E3D3045" w:rsidR="00901D07" w:rsidRPr="002A71D7" w:rsidRDefault="00901D07" w:rsidP="00901D07">
      <w:pPr>
        <w:tabs>
          <w:tab w:val="num" w:pos="2302"/>
        </w:tabs>
        <w:spacing w:after="60"/>
        <w:ind w:left="2302" w:hanging="1735"/>
        <w:jc w:val="left"/>
        <w:rPr>
          <w:sz w:val="18"/>
          <w:szCs w:val="18"/>
          <w:lang w:val="es-419"/>
        </w:rPr>
      </w:pPr>
      <w:r w:rsidRPr="002A71D7">
        <w:rPr>
          <w:sz w:val="18"/>
          <w:szCs w:val="18"/>
          <w:lang w:val="es-419"/>
        </w:rPr>
        <w:t>TGP/14/4</w:t>
      </w:r>
      <w:r w:rsidRPr="002A71D7">
        <w:rPr>
          <w:sz w:val="18"/>
          <w:szCs w:val="18"/>
          <w:lang w:val="es-419"/>
        </w:rPr>
        <w:tab/>
        <w:t xml:space="preserve">Glosario de términos utilizados en los documentos de </w:t>
      </w:r>
      <w:r w:rsidR="005456E3">
        <w:rPr>
          <w:sz w:val="18"/>
          <w:szCs w:val="18"/>
          <w:lang w:val="es-419"/>
        </w:rPr>
        <w:t>la UPOV</w:t>
      </w:r>
      <w:r w:rsidRPr="002A71D7">
        <w:rPr>
          <w:sz w:val="18"/>
          <w:szCs w:val="18"/>
          <w:lang w:val="es-419"/>
        </w:rPr>
        <w:t xml:space="preserve"> (revis</w:t>
      </w:r>
      <w:r w:rsidR="00FA5980" w:rsidRPr="002A71D7">
        <w:rPr>
          <w:sz w:val="18"/>
          <w:szCs w:val="18"/>
          <w:lang w:val="es-419"/>
        </w:rPr>
        <w:t>ió</w:t>
      </w:r>
      <w:r w:rsidRPr="002A71D7">
        <w:rPr>
          <w:sz w:val="18"/>
          <w:szCs w:val="18"/>
          <w:lang w:val="es-419"/>
        </w:rPr>
        <w:t>n)</w:t>
      </w:r>
    </w:p>
    <w:p w14:paraId="1C5CB7A8" w14:textId="06EB130D" w:rsidR="00901D07" w:rsidRPr="002A71D7" w:rsidRDefault="00901D07" w:rsidP="00901D07">
      <w:pPr>
        <w:tabs>
          <w:tab w:val="num" w:pos="2302"/>
        </w:tabs>
        <w:spacing w:after="60"/>
        <w:ind w:left="2302" w:hanging="1735"/>
        <w:jc w:val="left"/>
        <w:rPr>
          <w:sz w:val="18"/>
          <w:szCs w:val="18"/>
          <w:lang w:val="es-419"/>
        </w:rPr>
      </w:pPr>
      <w:r w:rsidRPr="002A71D7">
        <w:rPr>
          <w:sz w:val="18"/>
          <w:szCs w:val="18"/>
          <w:lang w:val="es-419"/>
        </w:rPr>
        <w:t>TGP/15/2</w:t>
      </w:r>
      <w:r w:rsidRPr="002A71D7">
        <w:rPr>
          <w:sz w:val="18"/>
          <w:szCs w:val="18"/>
          <w:lang w:val="es-419"/>
        </w:rPr>
        <w:tab/>
      </w:r>
      <w:r w:rsidR="00FA5980" w:rsidRPr="002A71D7">
        <w:rPr>
          <w:sz w:val="18"/>
          <w:szCs w:val="18"/>
          <w:lang w:val="es-419"/>
        </w:rPr>
        <w:t>O</w:t>
      </w:r>
      <w:r w:rsidRPr="002A71D7">
        <w:rPr>
          <w:sz w:val="18"/>
          <w:szCs w:val="18"/>
          <w:lang w:val="es-419"/>
        </w:rPr>
        <w:t>rientación sobre el uso de marcadores bioquímicos y moleculares en el examen de la distinción, la homogeneidad y la estabilidad (DHE) (revisión)</w:t>
      </w:r>
    </w:p>
    <w:p w14:paraId="2BFE59B6" w14:textId="77777777" w:rsidR="00901D07" w:rsidRPr="002A71D7" w:rsidRDefault="00901D07" w:rsidP="00901D07">
      <w:pPr>
        <w:rPr>
          <w:sz w:val="18"/>
          <w:szCs w:val="18"/>
          <w:lang w:val="es-419"/>
        </w:rPr>
      </w:pPr>
    </w:p>
    <w:p w14:paraId="57C45F00" w14:textId="77777777" w:rsidR="00901D07" w:rsidRPr="002A71D7" w:rsidRDefault="00901D07" w:rsidP="00901D07">
      <w:pPr>
        <w:pStyle w:val="Heading8"/>
        <w:rPr>
          <w:szCs w:val="18"/>
          <w:lang w:val="es-419"/>
        </w:rPr>
      </w:pPr>
      <w:bookmarkStart w:id="102" w:name="_Toc49877683"/>
      <w:r w:rsidRPr="002A71D7">
        <w:rPr>
          <w:lang w:val="es-419"/>
        </w:rPr>
        <w:t>b) Aprobación de directrices de examen nuevas o revisadas</w:t>
      </w:r>
      <w:bookmarkEnd w:id="102"/>
    </w:p>
    <w:p w14:paraId="237D7292" w14:textId="77777777" w:rsidR="00901D07" w:rsidRPr="002A71D7" w:rsidRDefault="00901D07" w:rsidP="00901D07">
      <w:pPr>
        <w:pStyle w:val="result"/>
        <w:rPr>
          <w:szCs w:val="18"/>
          <w:lang w:val="es-419"/>
        </w:rPr>
      </w:pPr>
    </w:p>
    <w:p w14:paraId="1EA11046" w14:textId="77777777" w:rsidR="00901D07" w:rsidRPr="002A71D7" w:rsidRDefault="00901D07" w:rsidP="00901D07">
      <w:pPr>
        <w:pStyle w:val="result"/>
        <w:rPr>
          <w:szCs w:val="18"/>
          <w:lang w:val="es-419"/>
        </w:rPr>
      </w:pPr>
      <w:r w:rsidRPr="002A71D7">
        <w:rPr>
          <w:lang w:val="es-419"/>
        </w:rPr>
        <w:t xml:space="preserve">22 directrices de examen aprobadas por el TC, a saber: </w:t>
      </w:r>
    </w:p>
    <w:p w14:paraId="23FA20FA" w14:textId="77777777" w:rsidR="00901D07" w:rsidRPr="002A71D7" w:rsidRDefault="00901D07" w:rsidP="00901D07">
      <w:pPr>
        <w:pStyle w:val="result"/>
        <w:rPr>
          <w:szCs w:val="18"/>
          <w:lang w:val="es-419"/>
        </w:rPr>
      </w:pPr>
    </w:p>
    <w:p w14:paraId="4DCFDE9A" w14:textId="77777777" w:rsidR="00901D07" w:rsidRPr="002A71D7" w:rsidRDefault="00901D07" w:rsidP="00901D07">
      <w:pPr>
        <w:spacing w:after="60"/>
        <w:ind w:left="743" w:hanging="386"/>
        <w:jc w:val="left"/>
        <w:rPr>
          <w:i/>
          <w:color w:val="000000"/>
          <w:sz w:val="18"/>
          <w:szCs w:val="18"/>
          <w:lang w:val="es-419"/>
        </w:rPr>
      </w:pPr>
      <w:r w:rsidRPr="002A71D7">
        <w:rPr>
          <w:color w:val="000000"/>
          <w:sz w:val="18"/>
          <w:szCs w:val="18"/>
          <w:lang w:val="es-419"/>
        </w:rPr>
        <w:t>–</w:t>
      </w:r>
      <w:r w:rsidRPr="002A71D7">
        <w:rPr>
          <w:color w:val="000000"/>
          <w:sz w:val="18"/>
          <w:szCs w:val="18"/>
          <w:lang w:val="es-419"/>
        </w:rPr>
        <w:tab/>
      </w:r>
      <w:r w:rsidRPr="002A71D7">
        <w:rPr>
          <w:sz w:val="18"/>
          <w:szCs w:val="18"/>
          <w:lang w:val="es-419"/>
        </w:rPr>
        <w:t>3</w:t>
      </w:r>
      <w:r w:rsidRPr="002A71D7">
        <w:rPr>
          <w:color w:val="000000"/>
          <w:sz w:val="18"/>
          <w:szCs w:val="18"/>
          <w:lang w:val="es-419"/>
        </w:rPr>
        <w:t xml:space="preserve"> nuevas directrices de examen: TWA (</w:t>
      </w:r>
      <w:r w:rsidRPr="002A71D7">
        <w:rPr>
          <w:sz w:val="18"/>
          <w:szCs w:val="18"/>
          <w:lang w:val="es-419"/>
        </w:rPr>
        <w:t>0</w:t>
      </w:r>
      <w:r w:rsidRPr="002A71D7">
        <w:rPr>
          <w:color w:val="000000"/>
          <w:sz w:val="18"/>
          <w:szCs w:val="18"/>
          <w:lang w:val="es-419"/>
        </w:rPr>
        <w:t>), TWF (</w:t>
      </w:r>
      <w:r w:rsidRPr="002A71D7">
        <w:rPr>
          <w:sz w:val="18"/>
          <w:szCs w:val="18"/>
          <w:lang w:val="es-419"/>
        </w:rPr>
        <w:t>1</w:t>
      </w:r>
      <w:r w:rsidRPr="002A71D7">
        <w:rPr>
          <w:color w:val="000000"/>
          <w:sz w:val="18"/>
          <w:szCs w:val="18"/>
          <w:lang w:val="es-419"/>
        </w:rPr>
        <w:t>), TWO (</w:t>
      </w:r>
      <w:r w:rsidRPr="002A71D7">
        <w:rPr>
          <w:sz w:val="18"/>
          <w:szCs w:val="18"/>
          <w:lang w:val="es-419"/>
        </w:rPr>
        <w:t>2</w:t>
      </w:r>
      <w:r w:rsidRPr="002A71D7">
        <w:rPr>
          <w:color w:val="000000"/>
          <w:sz w:val="18"/>
          <w:szCs w:val="18"/>
          <w:lang w:val="es-419"/>
        </w:rPr>
        <w:t>), TWV (</w:t>
      </w:r>
      <w:r w:rsidRPr="002A71D7">
        <w:rPr>
          <w:sz w:val="18"/>
          <w:szCs w:val="18"/>
          <w:lang w:val="es-419"/>
        </w:rPr>
        <w:t>0</w:t>
      </w:r>
      <w:r w:rsidRPr="002A71D7">
        <w:rPr>
          <w:color w:val="000000"/>
          <w:sz w:val="18"/>
          <w:szCs w:val="18"/>
          <w:lang w:val="es-419"/>
        </w:rPr>
        <w:t>)</w:t>
      </w:r>
    </w:p>
    <w:p w14:paraId="3A9B943C" w14:textId="7462F4DB" w:rsidR="00901D07" w:rsidRPr="002A71D7" w:rsidRDefault="00901D07" w:rsidP="00901D07">
      <w:pPr>
        <w:spacing w:after="60"/>
        <w:ind w:left="743" w:hanging="386"/>
        <w:jc w:val="left"/>
        <w:rPr>
          <w:color w:val="000000"/>
          <w:sz w:val="18"/>
          <w:szCs w:val="18"/>
          <w:lang w:val="es-419"/>
        </w:rPr>
      </w:pPr>
      <w:r w:rsidRPr="002A71D7">
        <w:rPr>
          <w:color w:val="000000"/>
          <w:sz w:val="18"/>
          <w:szCs w:val="18"/>
          <w:lang w:val="es-419"/>
        </w:rPr>
        <w:t>–</w:t>
      </w:r>
      <w:r w:rsidRPr="002A71D7">
        <w:rPr>
          <w:color w:val="000000"/>
          <w:sz w:val="18"/>
          <w:szCs w:val="18"/>
          <w:lang w:val="es-419"/>
        </w:rPr>
        <w:tab/>
      </w:r>
      <w:r w:rsidRPr="002A71D7">
        <w:rPr>
          <w:sz w:val="18"/>
          <w:szCs w:val="18"/>
          <w:lang w:val="es-419"/>
        </w:rPr>
        <w:t>6</w:t>
      </w:r>
      <w:r w:rsidRPr="002A71D7">
        <w:rPr>
          <w:color w:val="000000"/>
          <w:sz w:val="18"/>
          <w:szCs w:val="18"/>
          <w:lang w:val="es-419"/>
        </w:rPr>
        <w:t xml:space="preserve"> revisiones de directrices de examen</w:t>
      </w:r>
      <w:r w:rsidR="003C6750" w:rsidRPr="002A71D7">
        <w:rPr>
          <w:color w:val="000000"/>
          <w:sz w:val="18"/>
          <w:szCs w:val="18"/>
          <w:lang w:val="es-419"/>
        </w:rPr>
        <w:t xml:space="preserve">: </w:t>
      </w:r>
      <w:r w:rsidRPr="002A71D7">
        <w:rPr>
          <w:color w:val="000000"/>
          <w:sz w:val="18"/>
          <w:szCs w:val="18"/>
          <w:lang w:val="es-419"/>
        </w:rPr>
        <w:t>TWA (</w:t>
      </w:r>
      <w:r w:rsidRPr="002A71D7">
        <w:rPr>
          <w:sz w:val="18"/>
          <w:szCs w:val="18"/>
          <w:lang w:val="es-419"/>
        </w:rPr>
        <w:t>0</w:t>
      </w:r>
      <w:r w:rsidRPr="002A71D7">
        <w:rPr>
          <w:color w:val="000000"/>
          <w:sz w:val="18"/>
          <w:szCs w:val="18"/>
          <w:lang w:val="es-419"/>
        </w:rPr>
        <w:t>), TWF (</w:t>
      </w:r>
      <w:r w:rsidRPr="002A71D7">
        <w:rPr>
          <w:sz w:val="18"/>
          <w:szCs w:val="18"/>
          <w:lang w:val="es-419"/>
        </w:rPr>
        <w:t>2</w:t>
      </w:r>
      <w:r w:rsidRPr="002A71D7">
        <w:rPr>
          <w:color w:val="000000"/>
          <w:sz w:val="18"/>
          <w:szCs w:val="18"/>
          <w:lang w:val="es-419"/>
        </w:rPr>
        <w:t>), TWO (</w:t>
      </w:r>
      <w:r w:rsidRPr="002A71D7">
        <w:rPr>
          <w:sz w:val="18"/>
          <w:szCs w:val="18"/>
          <w:lang w:val="es-419"/>
        </w:rPr>
        <w:t>2</w:t>
      </w:r>
      <w:r w:rsidRPr="002A71D7">
        <w:rPr>
          <w:color w:val="000000"/>
          <w:sz w:val="18"/>
          <w:szCs w:val="18"/>
          <w:lang w:val="es-419"/>
        </w:rPr>
        <w:t>), TWV (</w:t>
      </w:r>
      <w:r w:rsidRPr="002A71D7">
        <w:rPr>
          <w:sz w:val="18"/>
          <w:szCs w:val="18"/>
          <w:lang w:val="es-419"/>
        </w:rPr>
        <w:t>2</w:t>
      </w:r>
      <w:r w:rsidRPr="002A71D7">
        <w:rPr>
          <w:color w:val="000000"/>
          <w:sz w:val="18"/>
          <w:szCs w:val="18"/>
          <w:lang w:val="es-419"/>
        </w:rPr>
        <w:t>)</w:t>
      </w:r>
    </w:p>
    <w:p w14:paraId="7D9296E9" w14:textId="77777777" w:rsidR="00901D07" w:rsidRPr="002A71D7" w:rsidRDefault="00901D07" w:rsidP="00901D07">
      <w:pPr>
        <w:spacing w:after="120"/>
        <w:ind w:left="743" w:hanging="386"/>
        <w:jc w:val="left"/>
        <w:rPr>
          <w:color w:val="000000"/>
          <w:sz w:val="18"/>
          <w:szCs w:val="18"/>
          <w:lang w:val="es-419"/>
        </w:rPr>
      </w:pPr>
      <w:r w:rsidRPr="002A71D7">
        <w:rPr>
          <w:color w:val="000000"/>
          <w:sz w:val="18"/>
          <w:szCs w:val="18"/>
          <w:lang w:val="es-419"/>
        </w:rPr>
        <w:t>–</w:t>
      </w:r>
      <w:r w:rsidRPr="002A71D7">
        <w:rPr>
          <w:color w:val="000000"/>
          <w:sz w:val="18"/>
          <w:szCs w:val="18"/>
          <w:lang w:val="es-419"/>
        </w:rPr>
        <w:tab/>
      </w:r>
      <w:r w:rsidRPr="002A71D7">
        <w:rPr>
          <w:sz w:val="18"/>
          <w:szCs w:val="18"/>
          <w:lang w:val="es-419"/>
        </w:rPr>
        <w:t>13</w:t>
      </w:r>
      <w:r w:rsidRPr="002A71D7">
        <w:rPr>
          <w:color w:val="000000"/>
          <w:sz w:val="18"/>
          <w:szCs w:val="18"/>
          <w:lang w:val="es-419"/>
        </w:rPr>
        <w:t xml:space="preserve"> revisiones parciales de directrices de examen: TWA (</w:t>
      </w:r>
      <w:r w:rsidRPr="002A71D7">
        <w:rPr>
          <w:sz w:val="18"/>
          <w:szCs w:val="18"/>
          <w:lang w:val="es-419"/>
        </w:rPr>
        <w:t>0</w:t>
      </w:r>
      <w:r w:rsidRPr="002A71D7">
        <w:rPr>
          <w:color w:val="000000"/>
          <w:sz w:val="18"/>
          <w:szCs w:val="18"/>
          <w:lang w:val="es-419"/>
        </w:rPr>
        <w:t>), TWF (</w:t>
      </w:r>
      <w:r w:rsidRPr="002A71D7">
        <w:rPr>
          <w:sz w:val="18"/>
          <w:szCs w:val="18"/>
          <w:lang w:val="es-419"/>
        </w:rPr>
        <w:t>6</w:t>
      </w:r>
      <w:r w:rsidRPr="002A71D7">
        <w:rPr>
          <w:color w:val="000000"/>
          <w:sz w:val="18"/>
          <w:szCs w:val="18"/>
          <w:lang w:val="es-419"/>
        </w:rPr>
        <w:t>), TWO (</w:t>
      </w:r>
      <w:r w:rsidRPr="002A71D7">
        <w:rPr>
          <w:sz w:val="18"/>
          <w:szCs w:val="18"/>
          <w:lang w:val="es-419"/>
        </w:rPr>
        <w:t>6</w:t>
      </w:r>
      <w:r w:rsidRPr="002A71D7">
        <w:rPr>
          <w:color w:val="000000"/>
          <w:sz w:val="18"/>
          <w:szCs w:val="18"/>
          <w:lang w:val="es-419"/>
        </w:rPr>
        <w:t>), TWV (</w:t>
      </w:r>
      <w:r w:rsidRPr="002A71D7">
        <w:rPr>
          <w:sz w:val="18"/>
          <w:szCs w:val="18"/>
          <w:lang w:val="es-419"/>
        </w:rPr>
        <w:t>1</w:t>
      </w:r>
      <w:r w:rsidRPr="002A71D7">
        <w:rPr>
          <w:color w:val="000000"/>
          <w:sz w:val="18"/>
          <w:szCs w:val="18"/>
          <w:lang w:val="es-419"/>
        </w:rPr>
        <w:t>)</w:t>
      </w:r>
    </w:p>
    <w:p w14:paraId="7BB47608" w14:textId="44C43EEA" w:rsidR="00901D07" w:rsidRPr="002A71D7" w:rsidRDefault="00901D07" w:rsidP="00901D07">
      <w:pPr>
        <w:rPr>
          <w:color w:val="000000"/>
          <w:sz w:val="18"/>
          <w:szCs w:val="18"/>
          <w:lang w:val="es-419"/>
        </w:rPr>
      </w:pPr>
      <w:r w:rsidRPr="002A71D7">
        <w:rPr>
          <w:color w:val="000000"/>
          <w:sz w:val="18"/>
          <w:szCs w:val="18"/>
          <w:lang w:val="es-419"/>
        </w:rPr>
        <w:t xml:space="preserve">Número total de directrices de examen aprobadas al </w:t>
      </w:r>
      <w:r w:rsidR="00AA59D5" w:rsidRPr="002A71D7">
        <w:rPr>
          <w:color w:val="000000"/>
          <w:sz w:val="18"/>
          <w:szCs w:val="18"/>
          <w:lang w:val="es-419"/>
        </w:rPr>
        <w:t>término</w:t>
      </w:r>
      <w:r w:rsidRPr="002A71D7">
        <w:rPr>
          <w:color w:val="000000"/>
          <w:sz w:val="18"/>
          <w:szCs w:val="18"/>
          <w:lang w:val="es-419"/>
        </w:rPr>
        <w:t xml:space="preserve"> de 2019</w:t>
      </w:r>
      <w:r w:rsidR="003C6750" w:rsidRPr="002A71D7">
        <w:rPr>
          <w:color w:val="000000"/>
          <w:sz w:val="18"/>
          <w:szCs w:val="18"/>
          <w:lang w:val="es-419"/>
        </w:rPr>
        <w:t xml:space="preserve">: </w:t>
      </w:r>
      <w:r w:rsidRPr="002A71D7">
        <w:rPr>
          <w:color w:val="000000"/>
          <w:sz w:val="18"/>
          <w:szCs w:val="18"/>
          <w:lang w:val="es-419"/>
        </w:rPr>
        <w:t xml:space="preserve"> </w:t>
      </w:r>
      <w:r w:rsidRPr="002A71D7">
        <w:rPr>
          <w:sz w:val="18"/>
          <w:szCs w:val="18"/>
          <w:lang w:val="es-419"/>
        </w:rPr>
        <w:t>331</w:t>
      </w:r>
    </w:p>
    <w:p w14:paraId="552107D1" w14:textId="77777777" w:rsidR="00901D07" w:rsidRPr="002A71D7" w:rsidRDefault="00901D07" w:rsidP="00901D07">
      <w:pPr>
        <w:rPr>
          <w:color w:val="000000"/>
          <w:sz w:val="18"/>
          <w:szCs w:val="18"/>
          <w:lang w:val="es-419"/>
        </w:rPr>
      </w:pPr>
    </w:p>
    <w:p w14:paraId="6F35C0F4" w14:textId="507E3BB3" w:rsidR="00901D07" w:rsidRPr="002A71D7" w:rsidRDefault="00901D07" w:rsidP="00901D07">
      <w:pPr>
        <w:pStyle w:val="Heading9"/>
        <w:rPr>
          <w:lang w:val="es-419"/>
        </w:rPr>
      </w:pPr>
      <w:bookmarkStart w:id="103" w:name="_Toc49877684"/>
      <w:r w:rsidRPr="002A71D7">
        <w:rPr>
          <w:lang w:val="es-419"/>
        </w:rPr>
        <w:t>Directrices de examen</w:t>
      </w:r>
      <w:r w:rsidR="003C6750" w:rsidRPr="002A71D7">
        <w:rPr>
          <w:lang w:val="es-419"/>
        </w:rPr>
        <w:t xml:space="preserve">: </w:t>
      </w:r>
      <w:r w:rsidRPr="002A71D7">
        <w:rPr>
          <w:lang w:val="es-419"/>
        </w:rPr>
        <w:t xml:space="preserve">Visitas al sitio web de </w:t>
      </w:r>
      <w:r w:rsidR="005456E3">
        <w:rPr>
          <w:lang w:val="es-419"/>
        </w:rPr>
        <w:t>la UPOV</w:t>
      </w:r>
      <w:r w:rsidRPr="002A71D7">
        <w:rPr>
          <w:lang w:val="es-419"/>
        </w:rPr>
        <w:t xml:space="preserve"> en 2019</w:t>
      </w:r>
      <w:bookmarkEnd w:id="103"/>
    </w:p>
    <w:p w14:paraId="7C383D49" w14:textId="77777777" w:rsidR="00901D07" w:rsidRPr="002A71D7" w:rsidRDefault="00901D07" w:rsidP="00901D07">
      <w:pPr>
        <w:pStyle w:val="result"/>
        <w:rPr>
          <w:szCs w:val="18"/>
          <w:lang w:val="es-419"/>
        </w:rPr>
      </w:pPr>
    </w:p>
    <w:tbl>
      <w:tblPr>
        <w:tblW w:w="9464" w:type="dxa"/>
        <w:tblLayout w:type="fixed"/>
        <w:tblLook w:val="0000" w:firstRow="0" w:lastRow="0" w:firstColumn="0" w:lastColumn="0" w:noHBand="0" w:noVBand="0"/>
      </w:tblPr>
      <w:tblGrid>
        <w:gridCol w:w="4928"/>
        <w:gridCol w:w="4536"/>
      </w:tblGrid>
      <w:tr w:rsidR="00901D07" w:rsidRPr="002A71D7" w14:paraId="6C71E736" w14:textId="77777777" w:rsidTr="00B84D20">
        <w:tc>
          <w:tcPr>
            <w:tcW w:w="4928" w:type="dxa"/>
            <w:shd w:val="clear" w:color="auto" w:fill="auto"/>
          </w:tcPr>
          <w:p w14:paraId="0D1F48D3" w14:textId="318F1965" w:rsidR="00901D07" w:rsidRPr="002A71D7" w:rsidRDefault="00901D07" w:rsidP="0003728E">
            <w:pPr>
              <w:tabs>
                <w:tab w:val="left" w:pos="1843"/>
              </w:tabs>
              <w:spacing w:after="60"/>
              <w:ind w:left="1738" w:hanging="1738"/>
              <w:jc w:val="left"/>
              <w:rPr>
                <w:sz w:val="18"/>
                <w:szCs w:val="18"/>
                <w:lang w:val="es-419"/>
              </w:rPr>
            </w:pPr>
            <w:r w:rsidRPr="002A71D7">
              <w:rPr>
                <w:sz w:val="18"/>
                <w:szCs w:val="18"/>
                <w:lang w:val="es-419"/>
              </w:rPr>
              <w:t>Páginas vistas</w:t>
            </w:r>
            <w:r w:rsidR="003C6750" w:rsidRPr="002A71D7">
              <w:rPr>
                <w:sz w:val="18"/>
                <w:szCs w:val="18"/>
                <w:lang w:val="es-419"/>
              </w:rPr>
              <w:t xml:space="preserve">: </w:t>
            </w:r>
            <w:r w:rsidRPr="002A71D7">
              <w:rPr>
                <w:sz w:val="18"/>
                <w:szCs w:val="18"/>
                <w:lang w:val="es-419"/>
              </w:rPr>
              <w:tab/>
              <w:t>67.012</w:t>
            </w:r>
            <w:r w:rsidR="0003728E">
              <w:rPr>
                <w:sz w:val="18"/>
                <w:szCs w:val="18"/>
                <w:lang w:val="es-419"/>
              </w:rPr>
              <w:br/>
            </w:r>
            <w:r w:rsidRPr="002A71D7">
              <w:rPr>
                <w:sz w:val="18"/>
                <w:szCs w:val="18"/>
                <w:lang w:val="es-419"/>
              </w:rPr>
              <w:t>(63.172 en 2018, 66.567 en 2017)</w:t>
            </w:r>
          </w:p>
          <w:p w14:paraId="04397E8E" w14:textId="77777777" w:rsidR="00901D07" w:rsidRPr="002A71D7" w:rsidRDefault="00901D07" w:rsidP="00B84D20">
            <w:pPr>
              <w:tabs>
                <w:tab w:val="left" w:pos="1843"/>
              </w:tabs>
              <w:spacing w:after="60"/>
              <w:jc w:val="left"/>
              <w:rPr>
                <w:sz w:val="18"/>
                <w:szCs w:val="18"/>
                <w:lang w:val="es-419"/>
              </w:rPr>
            </w:pPr>
          </w:p>
          <w:p w14:paraId="529D5D18" w14:textId="77777777" w:rsidR="0003728E" w:rsidRDefault="0003728E" w:rsidP="0003728E">
            <w:pPr>
              <w:tabs>
                <w:tab w:val="left" w:pos="1843"/>
              </w:tabs>
              <w:ind w:left="1877" w:hanging="1877"/>
              <w:jc w:val="left"/>
              <w:rPr>
                <w:sz w:val="18"/>
                <w:szCs w:val="18"/>
                <w:lang w:val="es-419"/>
              </w:rPr>
            </w:pPr>
            <w:r w:rsidRPr="00865DA7">
              <w:rPr>
                <w:sz w:val="18"/>
                <w:szCs w:val="18"/>
                <w:lang w:val="es-419"/>
              </w:rPr>
              <w:t xml:space="preserve">Páginas vistas </w:t>
            </w:r>
          </w:p>
          <w:p w14:paraId="2CB8AE08" w14:textId="2DDEFCEF" w:rsidR="00901D07" w:rsidRPr="002A71D7" w:rsidRDefault="0003728E" w:rsidP="0003728E">
            <w:pPr>
              <w:tabs>
                <w:tab w:val="left" w:pos="1843"/>
              </w:tabs>
              <w:spacing w:after="60"/>
              <w:ind w:left="1738" w:hanging="1738"/>
              <w:jc w:val="left"/>
              <w:rPr>
                <w:sz w:val="18"/>
                <w:szCs w:val="18"/>
                <w:lang w:val="es-419"/>
              </w:rPr>
            </w:pPr>
            <w:r w:rsidRPr="00865DA7">
              <w:rPr>
                <w:sz w:val="18"/>
                <w:szCs w:val="18"/>
                <w:lang w:val="es-419"/>
              </w:rPr>
              <w:t xml:space="preserve">únicas: </w:t>
            </w:r>
            <w:r w:rsidRPr="00865DA7">
              <w:rPr>
                <w:sz w:val="18"/>
                <w:szCs w:val="18"/>
                <w:lang w:val="es-419"/>
              </w:rPr>
              <w:tab/>
            </w:r>
            <w:r w:rsidR="00901D07" w:rsidRPr="002A71D7">
              <w:rPr>
                <w:sz w:val="18"/>
                <w:szCs w:val="18"/>
                <w:lang w:val="es-419"/>
              </w:rPr>
              <w:t xml:space="preserve">39.753 </w:t>
            </w:r>
            <w:r>
              <w:rPr>
                <w:sz w:val="18"/>
                <w:szCs w:val="18"/>
                <w:lang w:val="es-419"/>
              </w:rPr>
              <w:br/>
            </w:r>
            <w:r w:rsidR="00901D07" w:rsidRPr="002A71D7">
              <w:rPr>
                <w:sz w:val="18"/>
                <w:szCs w:val="18"/>
                <w:lang w:val="es-419"/>
              </w:rPr>
              <w:t>(37.630 en 2018, 38.621 en 2017)</w:t>
            </w:r>
          </w:p>
          <w:p w14:paraId="43F93555" w14:textId="77777777" w:rsidR="00901D07" w:rsidRPr="002A71D7" w:rsidRDefault="00901D07" w:rsidP="00B84D20">
            <w:pPr>
              <w:tabs>
                <w:tab w:val="left" w:pos="1168"/>
              </w:tabs>
              <w:spacing w:after="60"/>
              <w:rPr>
                <w:sz w:val="18"/>
                <w:szCs w:val="18"/>
                <w:lang w:val="es-419"/>
              </w:rPr>
            </w:pPr>
          </w:p>
        </w:tc>
        <w:tc>
          <w:tcPr>
            <w:tcW w:w="4536" w:type="dxa"/>
            <w:shd w:val="clear" w:color="auto" w:fill="auto"/>
          </w:tcPr>
          <w:tbl>
            <w:tblPr>
              <w:tblW w:w="4111"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134"/>
              <w:gridCol w:w="1843"/>
            </w:tblGrid>
            <w:tr w:rsidR="00901D07" w:rsidRPr="002A71D7" w14:paraId="65980E94" w14:textId="77777777" w:rsidTr="00B84D20">
              <w:trPr>
                <w:trHeight w:val="143"/>
              </w:trPr>
              <w:tc>
                <w:tcPr>
                  <w:tcW w:w="1134" w:type="dxa"/>
                </w:tcPr>
                <w:p w14:paraId="4A7FE235" w14:textId="77777777" w:rsidR="00901D07" w:rsidRPr="002A71D7" w:rsidRDefault="00901D07" w:rsidP="00B84D20">
                  <w:pPr>
                    <w:pStyle w:val="result"/>
                    <w:rPr>
                      <w:szCs w:val="18"/>
                      <w:lang w:val="es-419"/>
                    </w:rPr>
                  </w:pPr>
                  <w:r w:rsidRPr="002A71D7">
                    <w:rPr>
                      <w:lang w:val="es-419"/>
                    </w:rPr>
                    <w:t>Idioma</w:t>
                  </w:r>
                </w:p>
              </w:tc>
              <w:tc>
                <w:tcPr>
                  <w:tcW w:w="1134" w:type="dxa"/>
                </w:tcPr>
                <w:p w14:paraId="2715ED69" w14:textId="77777777" w:rsidR="00901D07" w:rsidRPr="002A71D7" w:rsidRDefault="00901D07" w:rsidP="0003728E">
                  <w:pPr>
                    <w:pStyle w:val="result"/>
                    <w:jc w:val="center"/>
                    <w:rPr>
                      <w:szCs w:val="18"/>
                      <w:lang w:val="es-419"/>
                    </w:rPr>
                  </w:pPr>
                  <w:r w:rsidRPr="002A71D7">
                    <w:rPr>
                      <w:lang w:val="es-419"/>
                    </w:rPr>
                    <w:t>Páginas vistas</w:t>
                  </w:r>
                </w:p>
              </w:tc>
              <w:tc>
                <w:tcPr>
                  <w:tcW w:w="1843" w:type="dxa"/>
                </w:tcPr>
                <w:p w14:paraId="0F41AD0A" w14:textId="77777777" w:rsidR="00901D07" w:rsidRPr="002A71D7" w:rsidRDefault="00901D07" w:rsidP="0003728E">
                  <w:pPr>
                    <w:pStyle w:val="result"/>
                    <w:jc w:val="center"/>
                    <w:rPr>
                      <w:szCs w:val="18"/>
                      <w:lang w:val="es-419"/>
                    </w:rPr>
                  </w:pPr>
                  <w:r w:rsidRPr="002A71D7">
                    <w:rPr>
                      <w:lang w:val="es-419"/>
                    </w:rPr>
                    <w:t>Páginas vistas únicas</w:t>
                  </w:r>
                </w:p>
              </w:tc>
            </w:tr>
            <w:tr w:rsidR="00901D07" w:rsidRPr="002A71D7" w14:paraId="4A9138BC" w14:textId="77777777" w:rsidTr="00B84D20">
              <w:trPr>
                <w:trHeight w:val="148"/>
              </w:trPr>
              <w:tc>
                <w:tcPr>
                  <w:tcW w:w="1134" w:type="dxa"/>
                </w:tcPr>
                <w:p w14:paraId="15743B94" w14:textId="40F422D0" w:rsidR="00901D07" w:rsidRPr="002A71D7" w:rsidRDefault="00640578" w:rsidP="00B84D20">
                  <w:pPr>
                    <w:autoSpaceDE w:val="0"/>
                    <w:autoSpaceDN w:val="0"/>
                    <w:adjustRightInd w:val="0"/>
                    <w:jc w:val="left"/>
                    <w:rPr>
                      <w:rFonts w:cs="Arial"/>
                      <w:color w:val="000000"/>
                      <w:sz w:val="18"/>
                      <w:szCs w:val="18"/>
                      <w:lang w:val="es-419"/>
                    </w:rPr>
                  </w:pPr>
                  <w:r w:rsidRPr="002A71D7">
                    <w:rPr>
                      <w:color w:val="000000"/>
                      <w:sz w:val="18"/>
                      <w:szCs w:val="18"/>
                      <w:lang w:val="es-419"/>
                    </w:rPr>
                    <w:t>I</w:t>
                  </w:r>
                  <w:r w:rsidR="00FA5980" w:rsidRPr="002A71D7">
                    <w:rPr>
                      <w:color w:val="000000"/>
                      <w:sz w:val="18"/>
                      <w:szCs w:val="18"/>
                      <w:lang w:val="es-419"/>
                    </w:rPr>
                    <w:t>nglés</w:t>
                  </w:r>
                </w:p>
              </w:tc>
              <w:tc>
                <w:tcPr>
                  <w:tcW w:w="1134" w:type="dxa"/>
                </w:tcPr>
                <w:p w14:paraId="271E6140" w14:textId="77777777" w:rsidR="00901D07" w:rsidRPr="002A71D7" w:rsidRDefault="00901D07" w:rsidP="0003728E">
                  <w:pPr>
                    <w:pStyle w:val="Default"/>
                    <w:ind w:right="111"/>
                    <w:jc w:val="right"/>
                    <w:rPr>
                      <w:sz w:val="18"/>
                      <w:szCs w:val="18"/>
                      <w:lang w:val="es-419"/>
                    </w:rPr>
                  </w:pPr>
                  <w:r w:rsidRPr="002A71D7">
                    <w:rPr>
                      <w:sz w:val="18"/>
                      <w:szCs w:val="18"/>
                      <w:lang w:val="es-419"/>
                    </w:rPr>
                    <w:t>53.063</w:t>
                  </w:r>
                </w:p>
              </w:tc>
              <w:tc>
                <w:tcPr>
                  <w:tcW w:w="1843" w:type="dxa"/>
                </w:tcPr>
                <w:p w14:paraId="5385AED6" w14:textId="77777777" w:rsidR="00901D07" w:rsidRPr="002A71D7" w:rsidRDefault="00901D07" w:rsidP="0003728E">
                  <w:pPr>
                    <w:pStyle w:val="Default"/>
                    <w:ind w:right="295"/>
                    <w:jc w:val="right"/>
                    <w:rPr>
                      <w:sz w:val="18"/>
                      <w:szCs w:val="18"/>
                      <w:lang w:val="es-419"/>
                    </w:rPr>
                  </w:pPr>
                  <w:r w:rsidRPr="002A71D7">
                    <w:rPr>
                      <w:sz w:val="18"/>
                      <w:szCs w:val="18"/>
                      <w:lang w:val="es-419"/>
                    </w:rPr>
                    <w:t>31.497</w:t>
                  </w:r>
                </w:p>
              </w:tc>
            </w:tr>
            <w:tr w:rsidR="00901D07" w:rsidRPr="002A71D7" w14:paraId="5A97A15C" w14:textId="77777777" w:rsidTr="00B84D20">
              <w:trPr>
                <w:trHeight w:val="142"/>
              </w:trPr>
              <w:tc>
                <w:tcPr>
                  <w:tcW w:w="1134" w:type="dxa"/>
                </w:tcPr>
                <w:p w14:paraId="403A5AD7"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Español </w:t>
                  </w:r>
                </w:p>
              </w:tc>
              <w:tc>
                <w:tcPr>
                  <w:tcW w:w="1134" w:type="dxa"/>
                </w:tcPr>
                <w:p w14:paraId="19BBBC14" w14:textId="77777777" w:rsidR="00901D07" w:rsidRPr="002A71D7" w:rsidRDefault="00901D07" w:rsidP="0003728E">
                  <w:pPr>
                    <w:pStyle w:val="Default"/>
                    <w:ind w:right="111"/>
                    <w:jc w:val="right"/>
                    <w:rPr>
                      <w:sz w:val="18"/>
                      <w:szCs w:val="18"/>
                      <w:lang w:val="es-419"/>
                    </w:rPr>
                  </w:pPr>
                  <w:r w:rsidRPr="002A71D7">
                    <w:rPr>
                      <w:sz w:val="18"/>
                      <w:szCs w:val="18"/>
                      <w:lang w:val="es-419"/>
                    </w:rPr>
                    <w:t>9.109</w:t>
                  </w:r>
                </w:p>
              </w:tc>
              <w:tc>
                <w:tcPr>
                  <w:tcW w:w="1843" w:type="dxa"/>
                </w:tcPr>
                <w:p w14:paraId="522B1A2A" w14:textId="77777777" w:rsidR="00901D07" w:rsidRPr="002A71D7" w:rsidRDefault="00901D07" w:rsidP="0003728E">
                  <w:pPr>
                    <w:pStyle w:val="Default"/>
                    <w:ind w:right="295"/>
                    <w:jc w:val="right"/>
                    <w:rPr>
                      <w:sz w:val="18"/>
                      <w:szCs w:val="18"/>
                      <w:lang w:val="es-419"/>
                    </w:rPr>
                  </w:pPr>
                  <w:r w:rsidRPr="002A71D7">
                    <w:rPr>
                      <w:sz w:val="18"/>
                      <w:szCs w:val="18"/>
                      <w:lang w:val="es-419"/>
                    </w:rPr>
                    <w:t>5.301</w:t>
                  </w:r>
                </w:p>
              </w:tc>
            </w:tr>
            <w:tr w:rsidR="00901D07" w:rsidRPr="002A71D7" w14:paraId="6794FAA9" w14:textId="77777777" w:rsidTr="00B84D20">
              <w:trPr>
                <w:trHeight w:val="148"/>
              </w:trPr>
              <w:tc>
                <w:tcPr>
                  <w:tcW w:w="1134" w:type="dxa"/>
                </w:tcPr>
                <w:p w14:paraId="06163A0A"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Francés </w:t>
                  </w:r>
                </w:p>
              </w:tc>
              <w:tc>
                <w:tcPr>
                  <w:tcW w:w="1134" w:type="dxa"/>
                </w:tcPr>
                <w:p w14:paraId="1DBD4F87" w14:textId="77777777" w:rsidR="00901D07" w:rsidRPr="002A71D7" w:rsidRDefault="00901D07" w:rsidP="0003728E">
                  <w:pPr>
                    <w:pStyle w:val="Default"/>
                    <w:ind w:right="111"/>
                    <w:jc w:val="right"/>
                    <w:rPr>
                      <w:sz w:val="18"/>
                      <w:szCs w:val="18"/>
                      <w:lang w:val="es-419"/>
                    </w:rPr>
                  </w:pPr>
                  <w:r w:rsidRPr="002A71D7">
                    <w:rPr>
                      <w:sz w:val="18"/>
                      <w:szCs w:val="18"/>
                      <w:lang w:val="es-419"/>
                    </w:rPr>
                    <w:t>3.483</w:t>
                  </w:r>
                </w:p>
              </w:tc>
              <w:tc>
                <w:tcPr>
                  <w:tcW w:w="1843" w:type="dxa"/>
                </w:tcPr>
                <w:p w14:paraId="02A0A2DF" w14:textId="77777777" w:rsidR="00901D07" w:rsidRPr="002A71D7" w:rsidRDefault="00901D07" w:rsidP="0003728E">
                  <w:pPr>
                    <w:pStyle w:val="Default"/>
                    <w:ind w:right="295"/>
                    <w:jc w:val="right"/>
                    <w:rPr>
                      <w:sz w:val="18"/>
                      <w:szCs w:val="18"/>
                      <w:lang w:val="es-419"/>
                    </w:rPr>
                  </w:pPr>
                  <w:r w:rsidRPr="002A71D7">
                    <w:rPr>
                      <w:sz w:val="18"/>
                      <w:szCs w:val="18"/>
                      <w:lang w:val="es-419"/>
                    </w:rPr>
                    <w:t>2.047</w:t>
                  </w:r>
                </w:p>
              </w:tc>
            </w:tr>
            <w:tr w:rsidR="00901D07" w:rsidRPr="002A71D7" w14:paraId="25B6D9E3" w14:textId="77777777" w:rsidTr="00B84D20">
              <w:trPr>
                <w:trHeight w:val="142"/>
              </w:trPr>
              <w:tc>
                <w:tcPr>
                  <w:tcW w:w="1134" w:type="dxa"/>
                </w:tcPr>
                <w:p w14:paraId="59610155"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Alemán </w:t>
                  </w:r>
                </w:p>
              </w:tc>
              <w:tc>
                <w:tcPr>
                  <w:tcW w:w="1134" w:type="dxa"/>
                </w:tcPr>
                <w:p w14:paraId="797D05D9" w14:textId="77777777" w:rsidR="00901D07" w:rsidRPr="002A71D7" w:rsidRDefault="00901D07" w:rsidP="0003728E">
                  <w:pPr>
                    <w:pStyle w:val="Default"/>
                    <w:ind w:right="111"/>
                    <w:jc w:val="right"/>
                    <w:rPr>
                      <w:sz w:val="18"/>
                      <w:szCs w:val="18"/>
                      <w:lang w:val="es-419"/>
                    </w:rPr>
                  </w:pPr>
                  <w:r w:rsidRPr="002A71D7">
                    <w:rPr>
                      <w:sz w:val="18"/>
                      <w:szCs w:val="18"/>
                      <w:lang w:val="es-419"/>
                    </w:rPr>
                    <w:t>1.357</w:t>
                  </w:r>
                </w:p>
              </w:tc>
              <w:tc>
                <w:tcPr>
                  <w:tcW w:w="1843" w:type="dxa"/>
                </w:tcPr>
                <w:p w14:paraId="4C564C38" w14:textId="77777777" w:rsidR="00901D07" w:rsidRPr="002A71D7" w:rsidRDefault="00901D07" w:rsidP="0003728E">
                  <w:pPr>
                    <w:pStyle w:val="Default"/>
                    <w:ind w:right="295"/>
                    <w:jc w:val="right"/>
                    <w:rPr>
                      <w:sz w:val="18"/>
                      <w:szCs w:val="18"/>
                      <w:lang w:val="es-419"/>
                    </w:rPr>
                  </w:pPr>
                  <w:r w:rsidRPr="002A71D7">
                    <w:rPr>
                      <w:sz w:val="18"/>
                      <w:szCs w:val="18"/>
                      <w:lang w:val="es-419"/>
                    </w:rPr>
                    <w:t>908</w:t>
                  </w:r>
                </w:p>
              </w:tc>
            </w:tr>
          </w:tbl>
          <w:p w14:paraId="72D18F43" w14:textId="77777777" w:rsidR="00901D07" w:rsidRPr="002A71D7" w:rsidRDefault="00901D07" w:rsidP="00B84D20">
            <w:pPr>
              <w:autoSpaceDE w:val="0"/>
              <w:autoSpaceDN w:val="0"/>
              <w:adjustRightInd w:val="0"/>
              <w:jc w:val="center"/>
              <w:rPr>
                <w:rFonts w:cs="Arial"/>
                <w:bCs/>
                <w:color w:val="000000"/>
                <w:sz w:val="18"/>
                <w:szCs w:val="18"/>
                <w:lang w:val="es-419"/>
              </w:rPr>
            </w:pPr>
          </w:p>
        </w:tc>
      </w:tr>
    </w:tbl>
    <w:p w14:paraId="68BFF5C8" w14:textId="77777777" w:rsidR="00901D07" w:rsidRPr="002A71D7" w:rsidRDefault="00901D07" w:rsidP="00901D07">
      <w:pPr>
        <w:rPr>
          <w:sz w:val="18"/>
          <w:szCs w:val="18"/>
          <w:lang w:val="es-419"/>
        </w:rPr>
      </w:pPr>
    </w:p>
    <w:p w14:paraId="2744DA8A" w14:textId="77777777" w:rsidR="00901D07" w:rsidRPr="002A71D7" w:rsidRDefault="00901D07" w:rsidP="00901D07">
      <w:pPr>
        <w:pStyle w:val="Heading8"/>
        <w:rPr>
          <w:szCs w:val="18"/>
          <w:lang w:val="es-419"/>
        </w:rPr>
      </w:pPr>
      <w:bookmarkStart w:id="104" w:name="_Toc49877685"/>
      <w:r w:rsidRPr="002A71D7">
        <w:rPr>
          <w:lang w:val="es-419"/>
        </w:rPr>
        <w:t>c) Número de solicitudes de derechos de obtentor que abarcan las directrices de examen aprobadas</w:t>
      </w:r>
      <w:bookmarkEnd w:id="104"/>
    </w:p>
    <w:p w14:paraId="1780B4A8" w14:textId="77777777" w:rsidR="00901D07" w:rsidRPr="002A71D7" w:rsidRDefault="00901D07" w:rsidP="00901D07">
      <w:pPr>
        <w:pStyle w:val="result"/>
        <w:rPr>
          <w:szCs w:val="18"/>
          <w:lang w:val="es-419"/>
        </w:rPr>
      </w:pPr>
    </w:p>
    <w:p w14:paraId="3F9F4050" w14:textId="10C74E09" w:rsidR="00901D07" w:rsidRPr="002A71D7" w:rsidRDefault="00901D07" w:rsidP="00901D07">
      <w:pPr>
        <w:pStyle w:val="result"/>
        <w:rPr>
          <w:szCs w:val="18"/>
          <w:lang w:val="es-419"/>
        </w:rPr>
      </w:pPr>
      <w:r w:rsidRPr="002A71D7">
        <w:rPr>
          <w:lang w:val="es-419"/>
        </w:rPr>
        <w:t xml:space="preserve">En 2019, las directrices de examen aprobadas abarcaban el 94% </w:t>
      </w:r>
      <w:r w:rsidR="00640578" w:rsidRPr="002A71D7">
        <w:rPr>
          <w:lang w:val="es-419"/>
        </w:rPr>
        <w:t>de las entradas</w:t>
      </w:r>
      <w:r w:rsidRPr="002A71D7">
        <w:rPr>
          <w:lang w:val="es-419"/>
        </w:rPr>
        <w:t xml:space="preserve"> que figuran como protegid</w:t>
      </w:r>
      <w:r w:rsidR="00640578" w:rsidRPr="002A71D7">
        <w:rPr>
          <w:lang w:val="es-419"/>
        </w:rPr>
        <w:t>a</w:t>
      </w:r>
      <w:r w:rsidRPr="002A71D7">
        <w:rPr>
          <w:lang w:val="es-419"/>
        </w:rPr>
        <w:t xml:space="preserve">s por derechos de obtentor en la base de </w:t>
      </w:r>
      <w:r w:rsidR="00640578" w:rsidRPr="002A71D7">
        <w:rPr>
          <w:lang w:val="es-419"/>
        </w:rPr>
        <w:t xml:space="preserve">datos de </w:t>
      </w:r>
      <w:r w:rsidRPr="002A71D7">
        <w:rPr>
          <w:lang w:val="es-419"/>
        </w:rPr>
        <w:t xml:space="preserve">variedades vegetales. </w:t>
      </w:r>
    </w:p>
    <w:p w14:paraId="5B730824" w14:textId="733BFCB2" w:rsidR="00901D07" w:rsidRPr="002A71D7" w:rsidRDefault="00901D07" w:rsidP="00901D07">
      <w:pPr>
        <w:pStyle w:val="result"/>
        <w:rPr>
          <w:szCs w:val="18"/>
          <w:lang w:val="es-419"/>
        </w:rPr>
      </w:pPr>
      <w:r w:rsidRPr="002A71D7">
        <w:rPr>
          <w:lang w:val="es-419"/>
        </w:rPr>
        <w:t>(307.853 de 328.525) (en 2018, 94%</w:t>
      </w:r>
      <w:r w:rsidR="003C6750" w:rsidRPr="002A71D7">
        <w:rPr>
          <w:lang w:val="es-419"/>
        </w:rPr>
        <w:t xml:space="preserve">: </w:t>
      </w:r>
      <w:r w:rsidRPr="002A71D7">
        <w:rPr>
          <w:lang w:val="es-419"/>
        </w:rPr>
        <w:t>299.064 de 319.547)</w:t>
      </w:r>
    </w:p>
    <w:p w14:paraId="670C2711" w14:textId="77777777" w:rsidR="00901D07" w:rsidRPr="002A71D7" w:rsidRDefault="00901D07" w:rsidP="00901D07">
      <w:pPr>
        <w:pStyle w:val="result"/>
        <w:rPr>
          <w:szCs w:val="18"/>
          <w:lang w:val="es-419"/>
        </w:rPr>
      </w:pPr>
    </w:p>
    <w:p w14:paraId="584396C8" w14:textId="77777777" w:rsidR="00901D07" w:rsidRPr="002A71D7" w:rsidRDefault="00901D07" w:rsidP="00901D07">
      <w:pPr>
        <w:pStyle w:val="Heading8"/>
        <w:rPr>
          <w:szCs w:val="18"/>
          <w:lang w:val="es-419"/>
        </w:rPr>
      </w:pPr>
      <w:bookmarkStart w:id="105" w:name="_Toc49877686"/>
      <w:r w:rsidRPr="002A71D7">
        <w:rPr>
          <w:lang w:val="es-419"/>
        </w:rPr>
        <w:t>d) Número de directrices de examen en curso de elaboración en los Grupos de Trabajo Técnico</w:t>
      </w:r>
      <w:bookmarkEnd w:id="105"/>
    </w:p>
    <w:p w14:paraId="33FC6E2B" w14:textId="77777777" w:rsidR="00901D07" w:rsidRPr="002A71D7" w:rsidRDefault="00901D07" w:rsidP="00901D07">
      <w:pPr>
        <w:pStyle w:val="result"/>
        <w:rPr>
          <w:szCs w:val="18"/>
          <w:lang w:val="es-419"/>
        </w:rPr>
      </w:pPr>
    </w:p>
    <w:p w14:paraId="761B3698" w14:textId="53F4FE91" w:rsidR="00901D07" w:rsidRPr="002A71D7" w:rsidRDefault="00901D07" w:rsidP="00901D07">
      <w:pPr>
        <w:pStyle w:val="result"/>
        <w:rPr>
          <w:szCs w:val="18"/>
          <w:lang w:val="es-419"/>
        </w:rPr>
      </w:pPr>
      <w:r w:rsidRPr="002A71D7">
        <w:rPr>
          <w:lang w:val="es-419"/>
        </w:rPr>
        <w:t>44 proyectos de directrices de examen en curso de elaboración en los Grupos de Trabajo Técnico</w:t>
      </w:r>
      <w:r w:rsidR="00640578" w:rsidRPr="002A71D7">
        <w:rPr>
          <w:lang w:val="es-419"/>
        </w:rPr>
        <w:t xml:space="preserve">, </w:t>
      </w:r>
      <w:r w:rsidRPr="002A71D7">
        <w:rPr>
          <w:lang w:val="es-419"/>
        </w:rPr>
        <w:t>que comprenden:</w:t>
      </w:r>
    </w:p>
    <w:p w14:paraId="0D0A504B" w14:textId="77777777" w:rsidR="00901D07" w:rsidRPr="002A71D7" w:rsidRDefault="00901D07" w:rsidP="00901D07">
      <w:pPr>
        <w:pStyle w:val="result"/>
        <w:rPr>
          <w:szCs w:val="18"/>
          <w:lang w:val="es-419"/>
        </w:rPr>
      </w:pPr>
    </w:p>
    <w:p w14:paraId="5FB71673" w14:textId="22E87289" w:rsidR="00901D07" w:rsidRPr="002A71D7" w:rsidRDefault="00901D07" w:rsidP="00901D07">
      <w:pPr>
        <w:spacing w:after="60"/>
        <w:ind w:left="743" w:hanging="386"/>
        <w:jc w:val="left"/>
        <w:rPr>
          <w:color w:val="000000"/>
          <w:sz w:val="18"/>
          <w:szCs w:val="18"/>
          <w:lang w:val="es-419"/>
        </w:rPr>
      </w:pPr>
      <w:r w:rsidRPr="002A71D7">
        <w:rPr>
          <w:color w:val="000000"/>
          <w:sz w:val="18"/>
          <w:szCs w:val="18"/>
          <w:lang w:val="es-419"/>
        </w:rPr>
        <w:t>–</w:t>
      </w:r>
      <w:r w:rsidRPr="002A71D7">
        <w:rPr>
          <w:color w:val="000000"/>
          <w:sz w:val="18"/>
          <w:szCs w:val="18"/>
          <w:lang w:val="es-419"/>
        </w:rPr>
        <w:tab/>
      </w:r>
      <w:r w:rsidRPr="002A71D7">
        <w:rPr>
          <w:sz w:val="18"/>
          <w:szCs w:val="18"/>
          <w:lang w:val="es-419"/>
        </w:rPr>
        <w:t>9</w:t>
      </w:r>
      <w:r w:rsidRPr="002A71D7">
        <w:rPr>
          <w:color w:val="000000"/>
          <w:sz w:val="18"/>
          <w:szCs w:val="18"/>
          <w:lang w:val="es-419"/>
        </w:rPr>
        <w:t xml:space="preserve"> nuevas directrices de examen</w:t>
      </w:r>
      <w:r w:rsidR="003C6750" w:rsidRPr="002A71D7">
        <w:rPr>
          <w:color w:val="000000"/>
          <w:sz w:val="18"/>
          <w:szCs w:val="18"/>
          <w:lang w:val="es-419"/>
        </w:rPr>
        <w:t xml:space="preserve">: </w:t>
      </w:r>
      <w:r w:rsidRPr="002A71D7">
        <w:rPr>
          <w:color w:val="000000"/>
          <w:sz w:val="18"/>
          <w:szCs w:val="18"/>
          <w:lang w:val="es-419"/>
        </w:rPr>
        <w:t>TWA (</w:t>
      </w:r>
      <w:r w:rsidRPr="002A71D7">
        <w:rPr>
          <w:sz w:val="18"/>
          <w:szCs w:val="18"/>
          <w:lang w:val="es-419"/>
        </w:rPr>
        <w:t>0</w:t>
      </w:r>
      <w:r w:rsidRPr="002A71D7">
        <w:rPr>
          <w:color w:val="000000"/>
          <w:sz w:val="18"/>
          <w:szCs w:val="18"/>
          <w:lang w:val="es-419"/>
        </w:rPr>
        <w:t>), TWF (</w:t>
      </w:r>
      <w:r w:rsidRPr="002A71D7">
        <w:rPr>
          <w:sz w:val="18"/>
          <w:szCs w:val="18"/>
          <w:lang w:val="es-419"/>
        </w:rPr>
        <w:t>4</w:t>
      </w:r>
      <w:r w:rsidRPr="002A71D7">
        <w:rPr>
          <w:color w:val="000000"/>
          <w:sz w:val="18"/>
          <w:szCs w:val="18"/>
          <w:lang w:val="es-419"/>
        </w:rPr>
        <w:t>), TWO (</w:t>
      </w:r>
      <w:r w:rsidRPr="002A71D7">
        <w:rPr>
          <w:sz w:val="18"/>
          <w:szCs w:val="18"/>
          <w:lang w:val="es-419"/>
        </w:rPr>
        <w:t>4</w:t>
      </w:r>
      <w:r w:rsidRPr="002A71D7">
        <w:rPr>
          <w:color w:val="000000"/>
          <w:sz w:val="18"/>
          <w:szCs w:val="18"/>
          <w:lang w:val="es-419"/>
        </w:rPr>
        <w:t>), TWV (</w:t>
      </w:r>
      <w:r w:rsidRPr="002A71D7">
        <w:rPr>
          <w:sz w:val="18"/>
          <w:szCs w:val="18"/>
          <w:lang w:val="es-419"/>
        </w:rPr>
        <w:t>1</w:t>
      </w:r>
      <w:r w:rsidRPr="002A71D7">
        <w:rPr>
          <w:color w:val="000000"/>
          <w:sz w:val="18"/>
          <w:szCs w:val="18"/>
          <w:lang w:val="es-419"/>
        </w:rPr>
        <w:t>)</w:t>
      </w:r>
    </w:p>
    <w:p w14:paraId="0DE52561" w14:textId="7B142B56" w:rsidR="00901D07" w:rsidRPr="002A71D7" w:rsidRDefault="00901D07" w:rsidP="00901D07">
      <w:pPr>
        <w:spacing w:after="60"/>
        <w:ind w:left="743" w:hanging="386"/>
        <w:jc w:val="left"/>
        <w:rPr>
          <w:color w:val="000000"/>
          <w:sz w:val="18"/>
          <w:szCs w:val="18"/>
          <w:lang w:val="es-419"/>
        </w:rPr>
      </w:pPr>
      <w:r w:rsidRPr="002A71D7">
        <w:rPr>
          <w:color w:val="000000"/>
          <w:sz w:val="18"/>
          <w:szCs w:val="18"/>
          <w:lang w:val="es-419"/>
        </w:rPr>
        <w:t>–</w:t>
      </w:r>
      <w:r w:rsidRPr="002A71D7">
        <w:rPr>
          <w:color w:val="000000"/>
          <w:sz w:val="18"/>
          <w:szCs w:val="18"/>
          <w:lang w:val="es-419"/>
        </w:rPr>
        <w:tab/>
      </w:r>
      <w:r w:rsidRPr="002A71D7">
        <w:rPr>
          <w:sz w:val="18"/>
          <w:szCs w:val="18"/>
          <w:lang w:val="es-419"/>
        </w:rPr>
        <w:t>27</w:t>
      </w:r>
      <w:r w:rsidRPr="002A71D7">
        <w:rPr>
          <w:color w:val="000000"/>
          <w:sz w:val="18"/>
          <w:szCs w:val="18"/>
          <w:lang w:val="es-419"/>
        </w:rPr>
        <w:t xml:space="preserve"> revisiones</w:t>
      </w:r>
      <w:r w:rsidR="003C6750" w:rsidRPr="002A71D7">
        <w:rPr>
          <w:color w:val="000000"/>
          <w:sz w:val="18"/>
          <w:szCs w:val="18"/>
          <w:lang w:val="es-419"/>
        </w:rPr>
        <w:t xml:space="preserve">: </w:t>
      </w:r>
      <w:r w:rsidRPr="002A71D7">
        <w:rPr>
          <w:color w:val="000000"/>
          <w:sz w:val="18"/>
          <w:szCs w:val="18"/>
          <w:lang w:val="es-419"/>
        </w:rPr>
        <w:t>TWA (</w:t>
      </w:r>
      <w:r w:rsidRPr="002A71D7">
        <w:rPr>
          <w:sz w:val="18"/>
          <w:szCs w:val="18"/>
          <w:lang w:val="es-419"/>
        </w:rPr>
        <w:t>8</w:t>
      </w:r>
      <w:r w:rsidRPr="002A71D7">
        <w:rPr>
          <w:color w:val="000000"/>
          <w:sz w:val="18"/>
          <w:szCs w:val="18"/>
          <w:lang w:val="es-419"/>
        </w:rPr>
        <w:t>), TWF (</w:t>
      </w:r>
      <w:r w:rsidRPr="002A71D7">
        <w:rPr>
          <w:sz w:val="18"/>
          <w:szCs w:val="18"/>
          <w:lang w:val="es-419"/>
        </w:rPr>
        <w:t>6</w:t>
      </w:r>
      <w:r w:rsidRPr="002A71D7">
        <w:rPr>
          <w:color w:val="000000"/>
          <w:sz w:val="18"/>
          <w:szCs w:val="18"/>
          <w:lang w:val="es-419"/>
        </w:rPr>
        <w:t>), TWO (</w:t>
      </w:r>
      <w:r w:rsidRPr="002A71D7">
        <w:rPr>
          <w:sz w:val="18"/>
          <w:szCs w:val="18"/>
          <w:lang w:val="es-419"/>
        </w:rPr>
        <w:t>7</w:t>
      </w:r>
      <w:r w:rsidRPr="002A71D7">
        <w:rPr>
          <w:color w:val="000000"/>
          <w:sz w:val="18"/>
          <w:szCs w:val="18"/>
          <w:lang w:val="es-419"/>
        </w:rPr>
        <w:t>), TWV (</w:t>
      </w:r>
      <w:r w:rsidRPr="002A71D7">
        <w:rPr>
          <w:sz w:val="18"/>
          <w:szCs w:val="18"/>
          <w:lang w:val="es-419"/>
        </w:rPr>
        <w:t>6</w:t>
      </w:r>
      <w:r w:rsidRPr="002A71D7">
        <w:rPr>
          <w:color w:val="000000"/>
          <w:sz w:val="18"/>
          <w:szCs w:val="18"/>
          <w:lang w:val="es-419"/>
        </w:rPr>
        <w:t>)</w:t>
      </w:r>
    </w:p>
    <w:p w14:paraId="2AD7A76C" w14:textId="64621CE4" w:rsidR="00901D07" w:rsidRPr="002A71D7" w:rsidRDefault="00901D07" w:rsidP="00901D07">
      <w:pPr>
        <w:spacing w:after="60"/>
        <w:ind w:left="743" w:hanging="386"/>
        <w:jc w:val="left"/>
        <w:rPr>
          <w:sz w:val="18"/>
          <w:szCs w:val="18"/>
          <w:lang w:val="es-419"/>
        </w:rPr>
      </w:pPr>
      <w:r w:rsidRPr="002A71D7">
        <w:rPr>
          <w:color w:val="000000"/>
          <w:sz w:val="18"/>
          <w:szCs w:val="18"/>
          <w:lang w:val="es-419"/>
        </w:rPr>
        <w:t>–</w:t>
      </w:r>
      <w:r w:rsidRPr="002A71D7">
        <w:rPr>
          <w:color w:val="000000"/>
          <w:sz w:val="18"/>
          <w:szCs w:val="18"/>
          <w:lang w:val="es-419"/>
        </w:rPr>
        <w:tab/>
      </w:r>
      <w:r w:rsidRPr="002A71D7">
        <w:rPr>
          <w:sz w:val="18"/>
          <w:szCs w:val="18"/>
          <w:lang w:val="es-419"/>
        </w:rPr>
        <w:t>8</w:t>
      </w:r>
      <w:r w:rsidRPr="002A71D7">
        <w:rPr>
          <w:color w:val="000000"/>
          <w:sz w:val="18"/>
          <w:szCs w:val="18"/>
          <w:lang w:val="es-419"/>
        </w:rPr>
        <w:t xml:space="preserve"> revisiones parciales</w:t>
      </w:r>
      <w:r w:rsidR="003C6750" w:rsidRPr="002A71D7">
        <w:rPr>
          <w:color w:val="000000"/>
          <w:sz w:val="18"/>
          <w:szCs w:val="18"/>
          <w:lang w:val="es-419"/>
        </w:rPr>
        <w:t xml:space="preserve">: </w:t>
      </w:r>
      <w:r w:rsidRPr="002A71D7">
        <w:rPr>
          <w:color w:val="000000"/>
          <w:sz w:val="18"/>
          <w:szCs w:val="18"/>
          <w:lang w:val="es-419"/>
        </w:rPr>
        <w:t>TWA (</w:t>
      </w:r>
      <w:r w:rsidRPr="002A71D7">
        <w:rPr>
          <w:sz w:val="18"/>
          <w:szCs w:val="18"/>
          <w:lang w:val="es-419"/>
        </w:rPr>
        <w:t>0</w:t>
      </w:r>
      <w:r w:rsidRPr="002A71D7">
        <w:rPr>
          <w:color w:val="000000"/>
          <w:sz w:val="18"/>
          <w:szCs w:val="18"/>
          <w:lang w:val="es-419"/>
        </w:rPr>
        <w:t>), TWF (</w:t>
      </w:r>
      <w:r w:rsidRPr="002A71D7">
        <w:rPr>
          <w:sz w:val="18"/>
          <w:szCs w:val="18"/>
          <w:lang w:val="es-419"/>
        </w:rPr>
        <w:t>3</w:t>
      </w:r>
      <w:r w:rsidRPr="002A71D7">
        <w:rPr>
          <w:color w:val="000000"/>
          <w:sz w:val="18"/>
          <w:szCs w:val="18"/>
          <w:lang w:val="es-419"/>
        </w:rPr>
        <w:t>), TWO (</w:t>
      </w:r>
      <w:r w:rsidRPr="002A71D7">
        <w:rPr>
          <w:sz w:val="18"/>
          <w:szCs w:val="18"/>
          <w:lang w:val="es-419"/>
        </w:rPr>
        <w:t>1</w:t>
      </w:r>
      <w:r w:rsidRPr="002A71D7">
        <w:rPr>
          <w:color w:val="000000"/>
          <w:sz w:val="18"/>
          <w:szCs w:val="18"/>
          <w:lang w:val="es-419"/>
        </w:rPr>
        <w:t>), TWV (</w:t>
      </w:r>
      <w:r w:rsidRPr="002A71D7">
        <w:rPr>
          <w:sz w:val="18"/>
          <w:szCs w:val="18"/>
          <w:lang w:val="es-419"/>
        </w:rPr>
        <w:t>4</w:t>
      </w:r>
      <w:r w:rsidRPr="002A71D7">
        <w:rPr>
          <w:color w:val="000000"/>
          <w:sz w:val="18"/>
          <w:szCs w:val="18"/>
          <w:lang w:val="es-419"/>
        </w:rPr>
        <w:t>)</w:t>
      </w:r>
    </w:p>
    <w:p w14:paraId="2E3EA204" w14:textId="77777777" w:rsidR="00901D07" w:rsidRPr="002A71D7" w:rsidRDefault="00901D07" w:rsidP="00901D07">
      <w:pPr>
        <w:rPr>
          <w:sz w:val="18"/>
          <w:szCs w:val="18"/>
          <w:lang w:val="es-419"/>
        </w:rPr>
      </w:pPr>
    </w:p>
    <w:p w14:paraId="33DA4DBE" w14:textId="77777777" w:rsidR="00901D07" w:rsidRPr="002A71D7" w:rsidRDefault="00901D07" w:rsidP="00901D07">
      <w:pPr>
        <w:pStyle w:val="Heading8"/>
        <w:rPr>
          <w:szCs w:val="18"/>
          <w:lang w:val="es-419"/>
        </w:rPr>
      </w:pPr>
      <w:bookmarkStart w:id="106" w:name="_Toc49877687"/>
      <w:r w:rsidRPr="002A71D7">
        <w:rPr>
          <w:lang w:val="es-419"/>
        </w:rPr>
        <w:lastRenderedPageBreak/>
        <w:t>e) Participación en la elaboración de directrices de examen</w:t>
      </w:r>
      <w:bookmarkEnd w:id="106"/>
    </w:p>
    <w:p w14:paraId="58E54724" w14:textId="77777777" w:rsidR="00901D07" w:rsidRPr="002A71D7" w:rsidRDefault="00901D07" w:rsidP="00901D07">
      <w:pPr>
        <w:pStyle w:val="result"/>
        <w:rPr>
          <w:szCs w:val="18"/>
          <w:lang w:val="es-419"/>
        </w:rPr>
      </w:pPr>
    </w:p>
    <w:p w14:paraId="6EE7171A" w14:textId="77777777" w:rsidR="00901D07" w:rsidRPr="002A71D7" w:rsidRDefault="00901D07" w:rsidP="00901D07">
      <w:pPr>
        <w:rPr>
          <w:i/>
          <w:sz w:val="18"/>
          <w:szCs w:val="18"/>
          <w:lang w:val="es-419"/>
        </w:rPr>
      </w:pPr>
      <w:r w:rsidRPr="002A71D7">
        <w:rPr>
          <w:i/>
          <w:sz w:val="18"/>
          <w:szCs w:val="18"/>
          <w:lang w:val="es-419"/>
        </w:rPr>
        <w:t>Directrices de examen aprobadas en 2019:</w:t>
      </w:r>
    </w:p>
    <w:p w14:paraId="326E3748" w14:textId="77777777" w:rsidR="00901D07" w:rsidRPr="002A71D7" w:rsidRDefault="00901D07" w:rsidP="00901D07">
      <w:pPr>
        <w:keepNext/>
        <w:keepLines/>
        <w:tabs>
          <w:tab w:val="left" w:pos="601"/>
        </w:tabs>
        <w:rPr>
          <w:color w:val="000000"/>
          <w:sz w:val="18"/>
          <w:szCs w:val="18"/>
          <w:lang w:val="es-419"/>
        </w:rPr>
      </w:pPr>
    </w:p>
    <w:p w14:paraId="494BA24B" w14:textId="77777777" w:rsidR="00901D07" w:rsidRPr="002A71D7" w:rsidRDefault="00901D07" w:rsidP="00901D07">
      <w:pPr>
        <w:spacing w:after="120"/>
        <w:ind w:left="743" w:hanging="386"/>
        <w:jc w:val="left"/>
        <w:rPr>
          <w:i/>
          <w:color w:val="000000"/>
          <w:sz w:val="18"/>
          <w:szCs w:val="18"/>
          <w:lang w:val="es-419"/>
        </w:rPr>
      </w:pPr>
      <w:r w:rsidRPr="002A71D7">
        <w:rPr>
          <w:color w:val="000000"/>
          <w:sz w:val="18"/>
          <w:szCs w:val="18"/>
          <w:lang w:val="es-419"/>
        </w:rPr>
        <w:t>–</w:t>
      </w:r>
      <w:r w:rsidRPr="002A71D7">
        <w:rPr>
          <w:color w:val="000000"/>
          <w:sz w:val="18"/>
          <w:szCs w:val="18"/>
          <w:lang w:val="es-419"/>
        </w:rPr>
        <w:tab/>
      </w:r>
      <w:r w:rsidRPr="002A71D7">
        <w:rPr>
          <w:sz w:val="18"/>
          <w:szCs w:val="18"/>
          <w:lang w:val="es-419"/>
        </w:rPr>
        <w:t>3</w:t>
      </w:r>
      <w:r w:rsidRPr="002A71D7">
        <w:rPr>
          <w:color w:val="000000"/>
          <w:sz w:val="18"/>
          <w:szCs w:val="18"/>
          <w:lang w:val="es-419"/>
        </w:rPr>
        <w:t xml:space="preserve"> nuevas directrices de examen: TWA (</w:t>
      </w:r>
      <w:r w:rsidRPr="002A71D7">
        <w:rPr>
          <w:sz w:val="18"/>
          <w:szCs w:val="18"/>
          <w:lang w:val="es-419"/>
        </w:rPr>
        <w:t>0</w:t>
      </w:r>
      <w:r w:rsidRPr="002A71D7">
        <w:rPr>
          <w:color w:val="000000"/>
          <w:sz w:val="18"/>
          <w:szCs w:val="18"/>
          <w:lang w:val="es-419"/>
        </w:rPr>
        <w:t>), TWF (</w:t>
      </w:r>
      <w:r w:rsidRPr="002A71D7">
        <w:rPr>
          <w:sz w:val="18"/>
          <w:szCs w:val="18"/>
          <w:lang w:val="es-419"/>
        </w:rPr>
        <w:t>1</w:t>
      </w:r>
      <w:r w:rsidRPr="002A71D7">
        <w:rPr>
          <w:color w:val="000000"/>
          <w:sz w:val="18"/>
          <w:szCs w:val="18"/>
          <w:lang w:val="es-419"/>
        </w:rPr>
        <w:t>), TWO (</w:t>
      </w:r>
      <w:r w:rsidRPr="002A71D7">
        <w:rPr>
          <w:sz w:val="18"/>
          <w:szCs w:val="18"/>
          <w:lang w:val="es-419"/>
        </w:rPr>
        <w:t>2</w:t>
      </w:r>
      <w:r w:rsidRPr="002A71D7">
        <w:rPr>
          <w:color w:val="000000"/>
          <w:sz w:val="18"/>
          <w:szCs w:val="18"/>
          <w:lang w:val="es-419"/>
        </w:rPr>
        <w:t>), TWV (</w:t>
      </w:r>
      <w:r w:rsidRPr="002A71D7">
        <w:rPr>
          <w:sz w:val="18"/>
          <w:szCs w:val="18"/>
          <w:lang w:val="es-419"/>
        </w:rPr>
        <w:t>0</w:t>
      </w:r>
      <w:r w:rsidRPr="002A71D7">
        <w:rPr>
          <w:color w:val="000000"/>
          <w:sz w:val="18"/>
          <w:szCs w:val="18"/>
          <w:lang w:val="es-419"/>
        </w:rPr>
        <w:t>)</w:t>
      </w:r>
      <w:r w:rsidRPr="002A71D7">
        <w:rPr>
          <w:sz w:val="18"/>
          <w:szCs w:val="18"/>
          <w:lang w:val="es-419"/>
        </w:rPr>
        <w:t xml:space="preserve"> elaboradas por expertos principales de:</w:t>
      </w:r>
    </w:p>
    <w:p w14:paraId="759DE89E" w14:textId="1A027C3C" w:rsidR="00901D07" w:rsidRPr="002A71D7" w:rsidRDefault="00901D07" w:rsidP="00901D07">
      <w:pPr>
        <w:keepNext/>
        <w:keepLines/>
        <w:ind w:left="2869" w:hanging="1702"/>
        <w:rPr>
          <w:color w:val="000000"/>
          <w:sz w:val="18"/>
          <w:szCs w:val="18"/>
          <w:lang w:val="es-419"/>
        </w:rPr>
      </w:pPr>
      <w:r w:rsidRPr="002A71D7">
        <w:rPr>
          <w:color w:val="000000"/>
          <w:sz w:val="18"/>
          <w:szCs w:val="18"/>
          <w:lang w:val="es-419"/>
        </w:rPr>
        <w:t>África</w:t>
      </w:r>
      <w:r w:rsidR="003C6750" w:rsidRPr="002A71D7">
        <w:rPr>
          <w:color w:val="000000"/>
          <w:sz w:val="18"/>
          <w:szCs w:val="18"/>
          <w:lang w:val="es-419"/>
        </w:rPr>
        <w:t xml:space="preserve">: </w:t>
      </w:r>
      <w:r w:rsidRPr="002A71D7">
        <w:rPr>
          <w:color w:val="000000"/>
          <w:sz w:val="18"/>
          <w:szCs w:val="18"/>
          <w:lang w:val="es-419"/>
        </w:rPr>
        <w:tab/>
      </w:r>
      <w:r w:rsidRPr="002A71D7">
        <w:rPr>
          <w:sz w:val="18"/>
          <w:szCs w:val="18"/>
          <w:lang w:val="es-419"/>
        </w:rPr>
        <w:t>1 (ZA)</w:t>
      </w:r>
    </w:p>
    <w:p w14:paraId="45F1D947" w14:textId="71DD3FA8" w:rsidR="00901D07" w:rsidRPr="002A71D7" w:rsidRDefault="00901D07" w:rsidP="00901D07">
      <w:pPr>
        <w:keepNext/>
        <w:keepLines/>
        <w:ind w:left="2869" w:hanging="1702"/>
        <w:rPr>
          <w:color w:val="000000"/>
          <w:sz w:val="18"/>
          <w:szCs w:val="18"/>
          <w:lang w:val="es-419"/>
        </w:rPr>
      </w:pPr>
      <w:r w:rsidRPr="002A71D7">
        <w:rPr>
          <w:color w:val="000000"/>
          <w:sz w:val="18"/>
          <w:szCs w:val="18"/>
          <w:lang w:val="es-419"/>
        </w:rPr>
        <w:t>Asia/Pacífico</w:t>
      </w:r>
      <w:r w:rsidR="003C6750" w:rsidRPr="002A71D7">
        <w:rPr>
          <w:color w:val="000000"/>
          <w:sz w:val="18"/>
          <w:szCs w:val="18"/>
          <w:lang w:val="es-419"/>
        </w:rPr>
        <w:t xml:space="preserve">: </w:t>
      </w:r>
      <w:r w:rsidRPr="002A71D7">
        <w:rPr>
          <w:color w:val="000000"/>
          <w:sz w:val="18"/>
          <w:szCs w:val="18"/>
          <w:lang w:val="es-419"/>
        </w:rPr>
        <w:tab/>
      </w:r>
      <w:r w:rsidRPr="002A71D7">
        <w:rPr>
          <w:sz w:val="18"/>
          <w:szCs w:val="18"/>
          <w:lang w:val="es-419"/>
        </w:rPr>
        <w:t>1 (JP)</w:t>
      </w:r>
    </w:p>
    <w:p w14:paraId="6A295793" w14:textId="77777777" w:rsidR="00901D07" w:rsidRPr="002A71D7" w:rsidRDefault="00901D07" w:rsidP="00901D07">
      <w:pPr>
        <w:ind w:left="2869" w:hanging="1702"/>
        <w:rPr>
          <w:color w:val="000000"/>
          <w:sz w:val="18"/>
          <w:szCs w:val="18"/>
          <w:lang w:val="es-419"/>
        </w:rPr>
      </w:pPr>
      <w:r w:rsidRPr="002A71D7">
        <w:rPr>
          <w:color w:val="000000"/>
          <w:sz w:val="18"/>
          <w:szCs w:val="18"/>
          <w:lang w:val="es-419"/>
        </w:rPr>
        <w:t xml:space="preserve">Europa: </w:t>
      </w:r>
      <w:r w:rsidRPr="002A71D7">
        <w:rPr>
          <w:color w:val="000000"/>
          <w:sz w:val="18"/>
          <w:szCs w:val="18"/>
          <w:lang w:val="es-419"/>
        </w:rPr>
        <w:tab/>
      </w:r>
      <w:r w:rsidRPr="002A71D7">
        <w:rPr>
          <w:sz w:val="18"/>
          <w:szCs w:val="18"/>
          <w:lang w:val="es-419"/>
        </w:rPr>
        <w:t>1 (ES)</w:t>
      </w:r>
    </w:p>
    <w:p w14:paraId="4F1199FD" w14:textId="77777777" w:rsidR="00901D07" w:rsidRPr="002A71D7" w:rsidRDefault="00901D07" w:rsidP="00901D07">
      <w:pPr>
        <w:tabs>
          <w:tab w:val="left" w:pos="601"/>
        </w:tabs>
        <w:rPr>
          <w:color w:val="000000"/>
          <w:sz w:val="18"/>
          <w:szCs w:val="18"/>
          <w:lang w:val="es-419"/>
        </w:rPr>
      </w:pPr>
    </w:p>
    <w:p w14:paraId="714D54DA" w14:textId="600FB43C" w:rsidR="00901D07" w:rsidRPr="002A71D7" w:rsidRDefault="00901D07" w:rsidP="00901D07">
      <w:pPr>
        <w:spacing w:after="120"/>
        <w:ind w:left="743" w:hanging="386"/>
        <w:rPr>
          <w:color w:val="000000"/>
          <w:sz w:val="18"/>
          <w:szCs w:val="18"/>
          <w:lang w:val="es-419"/>
        </w:rPr>
      </w:pPr>
      <w:r w:rsidRPr="002A71D7">
        <w:rPr>
          <w:color w:val="000000"/>
          <w:sz w:val="18"/>
          <w:szCs w:val="18"/>
          <w:lang w:val="es-419"/>
        </w:rPr>
        <w:t>–</w:t>
      </w:r>
      <w:r w:rsidRPr="002A71D7">
        <w:rPr>
          <w:color w:val="000000"/>
          <w:sz w:val="18"/>
          <w:szCs w:val="18"/>
          <w:lang w:val="es-419"/>
        </w:rPr>
        <w:tab/>
      </w:r>
      <w:r w:rsidRPr="002A71D7">
        <w:rPr>
          <w:sz w:val="18"/>
          <w:szCs w:val="18"/>
          <w:lang w:val="es-419"/>
        </w:rPr>
        <w:t>6</w:t>
      </w:r>
      <w:r w:rsidRPr="002A71D7">
        <w:rPr>
          <w:color w:val="000000"/>
          <w:sz w:val="18"/>
          <w:szCs w:val="18"/>
          <w:lang w:val="es-419"/>
        </w:rPr>
        <w:t xml:space="preserve"> revisiones de directrices de examen</w:t>
      </w:r>
      <w:r w:rsidR="003C6750" w:rsidRPr="002A71D7">
        <w:rPr>
          <w:color w:val="000000"/>
          <w:sz w:val="18"/>
          <w:szCs w:val="18"/>
          <w:lang w:val="es-419"/>
        </w:rPr>
        <w:t xml:space="preserve">: </w:t>
      </w:r>
      <w:r w:rsidRPr="002A71D7">
        <w:rPr>
          <w:color w:val="000000"/>
          <w:sz w:val="18"/>
          <w:szCs w:val="18"/>
          <w:lang w:val="es-419"/>
        </w:rPr>
        <w:t>TWA (</w:t>
      </w:r>
      <w:r w:rsidRPr="002A71D7">
        <w:rPr>
          <w:sz w:val="18"/>
          <w:szCs w:val="18"/>
          <w:lang w:val="es-419"/>
        </w:rPr>
        <w:t>0</w:t>
      </w:r>
      <w:r w:rsidRPr="002A71D7">
        <w:rPr>
          <w:color w:val="000000"/>
          <w:sz w:val="18"/>
          <w:szCs w:val="18"/>
          <w:lang w:val="es-419"/>
        </w:rPr>
        <w:t>), TWF (</w:t>
      </w:r>
      <w:r w:rsidRPr="002A71D7">
        <w:rPr>
          <w:sz w:val="18"/>
          <w:szCs w:val="18"/>
          <w:lang w:val="es-419"/>
        </w:rPr>
        <w:t>2</w:t>
      </w:r>
      <w:r w:rsidRPr="002A71D7">
        <w:rPr>
          <w:color w:val="000000"/>
          <w:sz w:val="18"/>
          <w:szCs w:val="18"/>
          <w:lang w:val="es-419"/>
        </w:rPr>
        <w:t>), TWO (</w:t>
      </w:r>
      <w:r w:rsidRPr="002A71D7">
        <w:rPr>
          <w:sz w:val="18"/>
          <w:szCs w:val="18"/>
          <w:lang w:val="es-419"/>
        </w:rPr>
        <w:t>2</w:t>
      </w:r>
      <w:r w:rsidRPr="002A71D7">
        <w:rPr>
          <w:color w:val="000000"/>
          <w:sz w:val="18"/>
          <w:szCs w:val="18"/>
          <w:lang w:val="es-419"/>
        </w:rPr>
        <w:t>), TWV (</w:t>
      </w:r>
      <w:r w:rsidRPr="002A71D7">
        <w:rPr>
          <w:sz w:val="18"/>
          <w:szCs w:val="18"/>
          <w:lang w:val="es-419"/>
        </w:rPr>
        <w:t>2</w:t>
      </w:r>
      <w:r w:rsidRPr="002A71D7">
        <w:rPr>
          <w:color w:val="000000"/>
          <w:sz w:val="18"/>
          <w:szCs w:val="18"/>
          <w:lang w:val="es-419"/>
        </w:rPr>
        <w:t>)</w:t>
      </w:r>
    </w:p>
    <w:p w14:paraId="3EBD1626" w14:textId="0244B639" w:rsidR="00901D07" w:rsidRPr="002A71D7" w:rsidRDefault="00901D07" w:rsidP="00901D07">
      <w:pPr>
        <w:keepNext/>
        <w:keepLines/>
        <w:ind w:left="2869" w:hanging="1702"/>
        <w:rPr>
          <w:color w:val="000000"/>
          <w:sz w:val="18"/>
          <w:szCs w:val="18"/>
          <w:lang w:val="es-419"/>
        </w:rPr>
      </w:pPr>
      <w:r w:rsidRPr="002A71D7">
        <w:rPr>
          <w:color w:val="000000"/>
          <w:sz w:val="18"/>
          <w:szCs w:val="18"/>
          <w:lang w:val="es-419"/>
        </w:rPr>
        <w:t>Asia/Pacífico</w:t>
      </w:r>
      <w:r w:rsidR="003C6750" w:rsidRPr="002A71D7">
        <w:rPr>
          <w:color w:val="000000"/>
          <w:sz w:val="18"/>
          <w:szCs w:val="18"/>
          <w:lang w:val="es-419"/>
        </w:rPr>
        <w:t xml:space="preserve">: </w:t>
      </w:r>
      <w:r w:rsidRPr="002A71D7">
        <w:rPr>
          <w:color w:val="000000"/>
          <w:sz w:val="18"/>
          <w:szCs w:val="18"/>
          <w:lang w:val="es-419"/>
        </w:rPr>
        <w:tab/>
      </w:r>
      <w:r w:rsidRPr="002A71D7">
        <w:rPr>
          <w:sz w:val="18"/>
          <w:szCs w:val="18"/>
          <w:lang w:val="es-419"/>
        </w:rPr>
        <w:t>3 (AU)</w:t>
      </w:r>
    </w:p>
    <w:p w14:paraId="77077975" w14:textId="77777777" w:rsidR="00901D07" w:rsidRPr="002A71D7" w:rsidRDefault="00901D07" w:rsidP="00901D07">
      <w:pPr>
        <w:ind w:left="2869" w:hanging="1702"/>
        <w:rPr>
          <w:color w:val="000000"/>
          <w:sz w:val="18"/>
          <w:szCs w:val="18"/>
          <w:lang w:val="es-419"/>
        </w:rPr>
      </w:pPr>
      <w:r w:rsidRPr="002A71D7">
        <w:rPr>
          <w:color w:val="000000"/>
          <w:sz w:val="18"/>
          <w:szCs w:val="18"/>
          <w:lang w:val="es-419"/>
        </w:rPr>
        <w:t xml:space="preserve">Europa: </w:t>
      </w:r>
      <w:r w:rsidRPr="002A71D7">
        <w:rPr>
          <w:color w:val="000000"/>
          <w:sz w:val="18"/>
          <w:szCs w:val="18"/>
          <w:lang w:val="es-419"/>
        </w:rPr>
        <w:tab/>
      </w:r>
      <w:r w:rsidRPr="002A71D7">
        <w:rPr>
          <w:sz w:val="18"/>
          <w:szCs w:val="18"/>
          <w:lang w:val="es-419"/>
        </w:rPr>
        <w:t>3 (FR, NL)</w:t>
      </w:r>
    </w:p>
    <w:p w14:paraId="74CB6C8B" w14:textId="77777777" w:rsidR="00901D07" w:rsidRPr="002A71D7" w:rsidRDefault="00901D07" w:rsidP="00901D07">
      <w:pPr>
        <w:tabs>
          <w:tab w:val="left" w:pos="601"/>
        </w:tabs>
        <w:rPr>
          <w:color w:val="000000"/>
          <w:sz w:val="18"/>
          <w:szCs w:val="18"/>
          <w:lang w:val="es-419"/>
        </w:rPr>
      </w:pPr>
    </w:p>
    <w:p w14:paraId="3B101831" w14:textId="673612E4" w:rsidR="00901D07" w:rsidRPr="002A71D7" w:rsidRDefault="00901D07" w:rsidP="00901D07">
      <w:pPr>
        <w:keepNext/>
        <w:spacing w:after="120"/>
        <w:ind w:left="743" w:hanging="386"/>
        <w:rPr>
          <w:color w:val="000000"/>
          <w:sz w:val="18"/>
          <w:szCs w:val="18"/>
          <w:lang w:val="es-419"/>
        </w:rPr>
      </w:pPr>
      <w:r w:rsidRPr="002A71D7">
        <w:rPr>
          <w:color w:val="000000"/>
          <w:sz w:val="18"/>
          <w:szCs w:val="18"/>
          <w:lang w:val="es-419"/>
        </w:rPr>
        <w:t>–</w:t>
      </w:r>
      <w:r w:rsidRPr="002A71D7">
        <w:rPr>
          <w:color w:val="000000"/>
          <w:sz w:val="18"/>
          <w:szCs w:val="18"/>
          <w:lang w:val="es-419"/>
        </w:rPr>
        <w:tab/>
      </w:r>
      <w:r w:rsidRPr="002A71D7">
        <w:rPr>
          <w:sz w:val="18"/>
          <w:szCs w:val="18"/>
          <w:lang w:val="es-419"/>
        </w:rPr>
        <w:t>13</w:t>
      </w:r>
      <w:r w:rsidRPr="002A71D7">
        <w:rPr>
          <w:color w:val="000000"/>
          <w:sz w:val="18"/>
          <w:szCs w:val="18"/>
          <w:lang w:val="es-419"/>
        </w:rPr>
        <w:t xml:space="preserve"> revisiones parciales de directrices de examen</w:t>
      </w:r>
      <w:r w:rsidR="003C6750" w:rsidRPr="002A71D7">
        <w:rPr>
          <w:color w:val="000000"/>
          <w:sz w:val="18"/>
          <w:szCs w:val="18"/>
          <w:lang w:val="es-419"/>
        </w:rPr>
        <w:t xml:space="preserve">: </w:t>
      </w:r>
      <w:r w:rsidRPr="002A71D7">
        <w:rPr>
          <w:color w:val="000000"/>
          <w:sz w:val="18"/>
          <w:szCs w:val="18"/>
          <w:lang w:val="es-419"/>
        </w:rPr>
        <w:t>TWA (</w:t>
      </w:r>
      <w:r w:rsidRPr="002A71D7">
        <w:rPr>
          <w:sz w:val="18"/>
          <w:szCs w:val="18"/>
          <w:lang w:val="es-419"/>
        </w:rPr>
        <w:t>0</w:t>
      </w:r>
      <w:r w:rsidRPr="002A71D7">
        <w:rPr>
          <w:color w:val="000000"/>
          <w:sz w:val="18"/>
          <w:szCs w:val="18"/>
          <w:lang w:val="es-419"/>
        </w:rPr>
        <w:t>), TWF (</w:t>
      </w:r>
      <w:r w:rsidRPr="002A71D7">
        <w:rPr>
          <w:sz w:val="18"/>
          <w:szCs w:val="18"/>
          <w:lang w:val="es-419"/>
        </w:rPr>
        <w:t>6</w:t>
      </w:r>
      <w:r w:rsidRPr="002A71D7">
        <w:rPr>
          <w:color w:val="000000"/>
          <w:sz w:val="18"/>
          <w:szCs w:val="18"/>
          <w:lang w:val="es-419"/>
        </w:rPr>
        <w:t>), TWO (</w:t>
      </w:r>
      <w:r w:rsidRPr="002A71D7">
        <w:rPr>
          <w:sz w:val="18"/>
          <w:szCs w:val="18"/>
          <w:lang w:val="es-419"/>
        </w:rPr>
        <w:t>6</w:t>
      </w:r>
      <w:r w:rsidRPr="002A71D7">
        <w:rPr>
          <w:color w:val="000000"/>
          <w:sz w:val="18"/>
          <w:szCs w:val="18"/>
          <w:lang w:val="es-419"/>
        </w:rPr>
        <w:t>), TWV (</w:t>
      </w:r>
      <w:r w:rsidRPr="002A71D7">
        <w:rPr>
          <w:sz w:val="18"/>
          <w:szCs w:val="18"/>
          <w:lang w:val="es-419"/>
        </w:rPr>
        <w:t>1</w:t>
      </w:r>
      <w:r w:rsidRPr="002A71D7">
        <w:rPr>
          <w:color w:val="000000"/>
          <w:sz w:val="18"/>
          <w:szCs w:val="18"/>
          <w:lang w:val="es-419"/>
        </w:rPr>
        <w:t>)</w:t>
      </w:r>
    </w:p>
    <w:p w14:paraId="737CE7D7" w14:textId="5B0F2B15" w:rsidR="00901D07" w:rsidRPr="002A71D7" w:rsidRDefault="00901D07" w:rsidP="00901D07">
      <w:pPr>
        <w:keepNext/>
        <w:keepLines/>
        <w:ind w:left="2869" w:hanging="1702"/>
        <w:rPr>
          <w:color w:val="000000"/>
          <w:sz w:val="18"/>
          <w:szCs w:val="18"/>
          <w:lang w:val="es-419"/>
        </w:rPr>
      </w:pPr>
      <w:r w:rsidRPr="002A71D7">
        <w:rPr>
          <w:color w:val="000000"/>
          <w:sz w:val="18"/>
          <w:szCs w:val="18"/>
          <w:lang w:val="es-419"/>
        </w:rPr>
        <w:t>África</w:t>
      </w:r>
      <w:r w:rsidR="003C6750" w:rsidRPr="002A71D7">
        <w:rPr>
          <w:color w:val="000000"/>
          <w:sz w:val="18"/>
          <w:szCs w:val="18"/>
          <w:lang w:val="es-419"/>
        </w:rPr>
        <w:t xml:space="preserve">: </w:t>
      </w:r>
      <w:r w:rsidRPr="002A71D7">
        <w:rPr>
          <w:color w:val="000000"/>
          <w:sz w:val="18"/>
          <w:szCs w:val="18"/>
          <w:lang w:val="es-419"/>
        </w:rPr>
        <w:tab/>
      </w:r>
    </w:p>
    <w:p w14:paraId="19D70D5B" w14:textId="173F29F5" w:rsidR="00901D07" w:rsidRPr="002A71D7" w:rsidRDefault="00901D07" w:rsidP="00901D07">
      <w:pPr>
        <w:keepNext/>
        <w:keepLines/>
        <w:ind w:left="2869" w:hanging="1702"/>
        <w:rPr>
          <w:color w:val="000000"/>
          <w:sz w:val="18"/>
          <w:szCs w:val="18"/>
          <w:lang w:val="es-419"/>
        </w:rPr>
      </w:pPr>
      <w:r w:rsidRPr="002A71D7">
        <w:rPr>
          <w:color w:val="000000"/>
          <w:sz w:val="18"/>
          <w:szCs w:val="18"/>
          <w:lang w:val="es-419"/>
        </w:rPr>
        <w:t>Américas</w:t>
      </w:r>
      <w:r w:rsidR="003C6750" w:rsidRPr="002A71D7">
        <w:rPr>
          <w:color w:val="000000"/>
          <w:sz w:val="18"/>
          <w:szCs w:val="18"/>
          <w:lang w:val="es-419"/>
        </w:rPr>
        <w:t xml:space="preserve">: </w:t>
      </w:r>
      <w:r w:rsidRPr="002A71D7">
        <w:rPr>
          <w:color w:val="000000"/>
          <w:sz w:val="18"/>
          <w:szCs w:val="18"/>
          <w:lang w:val="es-419"/>
        </w:rPr>
        <w:tab/>
      </w:r>
      <w:r w:rsidRPr="002A71D7">
        <w:rPr>
          <w:sz w:val="18"/>
          <w:szCs w:val="18"/>
          <w:lang w:val="es-419"/>
        </w:rPr>
        <w:t>1 (BR)</w:t>
      </w:r>
    </w:p>
    <w:p w14:paraId="6A282569" w14:textId="4C266249" w:rsidR="00901D07" w:rsidRPr="002A71D7" w:rsidRDefault="00901D07" w:rsidP="00901D07">
      <w:pPr>
        <w:keepNext/>
        <w:keepLines/>
        <w:ind w:left="2869" w:hanging="1702"/>
        <w:rPr>
          <w:color w:val="000000"/>
          <w:sz w:val="18"/>
          <w:szCs w:val="18"/>
          <w:lang w:val="es-419"/>
        </w:rPr>
      </w:pPr>
      <w:r w:rsidRPr="002A71D7">
        <w:rPr>
          <w:color w:val="000000"/>
          <w:sz w:val="18"/>
          <w:szCs w:val="18"/>
          <w:lang w:val="es-419"/>
        </w:rPr>
        <w:t>Asia/Pacífico</w:t>
      </w:r>
      <w:r w:rsidR="003C6750" w:rsidRPr="002A71D7">
        <w:rPr>
          <w:color w:val="000000"/>
          <w:sz w:val="18"/>
          <w:szCs w:val="18"/>
          <w:lang w:val="es-419"/>
        </w:rPr>
        <w:t xml:space="preserve">: </w:t>
      </w:r>
      <w:r w:rsidRPr="002A71D7">
        <w:rPr>
          <w:color w:val="000000"/>
          <w:sz w:val="18"/>
          <w:szCs w:val="18"/>
          <w:lang w:val="es-419"/>
        </w:rPr>
        <w:tab/>
      </w:r>
      <w:r w:rsidRPr="002A71D7">
        <w:rPr>
          <w:sz w:val="18"/>
          <w:szCs w:val="18"/>
          <w:lang w:val="es-419"/>
        </w:rPr>
        <w:t>1 (NZ)</w:t>
      </w:r>
    </w:p>
    <w:p w14:paraId="213026AE" w14:textId="77777777" w:rsidR="00901D07" w:rsidRPr="002A71D7" w:rsidRDefault="00901D07" w:rsidP="00901D07">
      <w:pPr>
        <w:ind w:left="2869" w:hanging="1702"/>
        <w:rPr>
          <w:color w:val="000000"/>
          <w:sz w:val="18"/>
          <w:szCs w:val="18"/>
          <w:lang w:val="es-419"/>
        </w:rPr>
      </w:pPr>
      <w:r w:rsidRPr="002A71D7">
        <w:rPr>
          <w:color w:val="000000"/>
          <w:sz w:val="18"/>
          <w:szCs w:val="18"/>
          <w:lang w:val="es-419"/>
        </w:rPr>
        <w:t xml:space="preserve">Europa: </w:t>
      </w:r>
      <w:r w:rsidRPr="002A71D7">
        <w:rPr>
          <w:color w:val="000000"/>
          <w:sz w:val="18"/>
          <w:szCs w:val="18"/>
          <w:lang w:val="es-419"/>
        </w:rPr>
        <w:tab/>
      </w:r>
      <w:r w:rsidRPr="002A71D7">
        <w:rPr>
          <w:sz w:val="18"/>
          <w:szCs w:val="18"/>
          <w:lang w:val="es-419"/>
        </w:rPr>
        <w:t>11 (ES, FR, NL)</w:t>
      </w:r>
    </w:p>
    <w:p w14:paraId="4F48AC83" w14:textId="77777777" w:rsidR="00901D07" w:rsidRPr="002A71D7" w:rsidRDefault="00901D07" w:rsidP="00901D07">
      <w:pPr>
        <w:rPr>
          <w:color w:val="000000"/>
          <w:sz w:val="18"/>
          <w:szCs w:val="18"/>
          <w:lang w:val="es-419"/>
        </w:rPr>
      </w:pPr>
    </w:p>
    <w:p w14:paraId="320F0C7C" w14:textId="77777777" w:rsidR="00901D07" w:rsidRPr="002A71D7" w:rsidRDefault="00901D07" w:rsidP="00901D07">
      <w:pPr>
        <w:keepNext/>
        <w:rPr>
          <w:i/>
          <w:sz w:val="18"/>
          <w:szCs w:val="18"/>
          <w:lang w:val="es-419"/>
        </w:rPr>
      </w:pPr>
      <w:r w:rsidRPr="002A71D7">
        <w:rPr>
          <w:i/>
          <w:sz w:val="18"/>
          <w:szCs w:val="18"/>
          <w:lang w:val="es-419"/>
        </w:rPr>
        <w:t>Directrices de examen en proceso de elaboración en 2019:</w:t>
      </w:r>
    </w:p>
    <w:p w14:paraId="065EC44C" w14:textId="77777777" w:rsidR="00901D07" w:rsidRPr="002A71D7" w:rsidRDefault="00901D07" w:rsidP="00901D07">
      <w:pPr>
        <w:keepNext/>
        <w:rPr>
          <w:sz w:val="18"/>
          <w:szCs w:val="18"/>
          <w:lang w:val="es-419"/>
        </w:rPr>
      </w:pPr>
    </w:p>
    <w:p w14:paraId="7C9D4384" w14:textId="77777777" w:rsidR="00901D07" w:rsidRPr="002A71D7" w:rsidRDefault="00901D07" w:rsidP="00901D07">
      <w:pPr>
        <w:spacing w:after="60"/>
        <w:ind w:left="743" w:hanging="386"/>
        <w:jc w:val="left"/>
        <w:rPr>
          <w:i/>
          <w:color w:val="000000"/>
          <w:sz w:val="18"/>
          <w:szCs w:val="18"/>
          <w:lang w:val="es-419"/>
        </w:rPr>
      </w:pPr>
      <w:r w:rsidRPr="002A71D7">
        <w:rPr>
          <w:color w:val="000000"/>
          <w:sz w:val="18"/>
          <w:szCs w:val="18"/>
          <w:lang w:val="es-419"/>
        </w:rPr>
        <w:t>–</w:t>
      </w:r>
      <w:r w:rsidRPr="002A71D7">
        <w:rPr>
          <w:color w:val="000000"/>
          <w:sz w:val="18"/>
          <w:szCs w:val="18"/>
          <w:lang w:val="es-419"/>
        </w:rPr>
        <w:tab/>
      </w:r>
      <w:r w:rsidRPr="002A71D7">
        <w:rPr>
          <w:sz w:val="18"/>
          <w:szCs w:val="18"/>
          <w:lang w:val="es-419"/>
        </w:rPr>
        <w:t>9</w:t>
      </w:r>
      <w:r w:rsidRPr="002A71D7">
        <w:rPr>
          <w:color w:val="000000"/>
          <w:sz w:val="18"/>
          <w:szCs w:val="18"/>
          <w:lang w:val="es-419"/>
        </w:rPr>
        <w:t xml:space="preserve"> nuevas directrices de examen: TWA (</w:t>
      </w:r>
      <w:r w:rsidRPr="002A71D7">
        <w:rPr>
          <w:sz w:val="18"/>
          <w:szCs w:val="18"/>
          <w:lang w:val="es-419"/>
        </w:rPr>
        <w:t>0</w:t>
      </w:r>
      <w:r w:rsidRPr="002A71D7">
        <w:rPr>
          <w:color w:val="000000"/>
          <w:sz w:val="18"/>
          <w:szCs w:val="18"/>
          <w:lang w:val="es-419"/>
        </w:rPr>
        <w:t>), TWF (</w:t>
      </w:r>
      <w:r w:rsidRPr="002A71D7">
        <w:rPr>
          <w:sz w:val="18"/>
          <w:szCs w:val="18"/>
          <w:lang w:val="es-419"/>
        </w:rPr>
        <w:t>4</w:t>
      </w:r>
      <w:r w:rsidRPr="002A71D7">
        <w:rPr>
          <w:color w:val="000000"/>
          <w:sz w:val="18"/>
          <w:szCs w:val="18"/>
          <w:lang w:val="es-419"/>
        </w:rPr>
        <w:t>), TWO (</w:t>
      </w:r>
      <w:r w:rsidRPr="002A71D7">
        <w:rPr>
          <w:sz w:val="18"/>
          <w:szCs w:val="18"/>
          <w:lang w:val="es-419"/>
        </w:rPr>
        <w:t>4</w:t>
      </w:r>
      <w:r w:rsidRPr="002A71D7">
        <w:rPr>
          <w:color w:val="000000"/>
          <w:sz w:val="18"/>
          <w:szCs w:val="18"/>
          <w:lang w:val="es-419"/>
        </w:rPr>
        <w:t>), TWV (</w:t>
      </w:r>
      <w:r w:rsidRPr="002A71D7">
        <w:rPr>
          <w:sz w:val="18"/>
          <w:szCs w:val="18"/>
          <w:lang w:val="es-419"/>
        </w:rPr>
        <w:t>1</w:t>
      </w:r>
      <w:r w:rsidRPr="002A71D7">
        <w:rPr>
          <w:color w:val="000000"/>
          <w:sz w:val="18"/>
          <w:szCs w:val="18"/>
          <w:lang w:val="es-419"/>
        </w:rPr>
        <w:t>)</w:t>
      </w:r>
      <w:r w:rsidRPr="002A71D7">
        <w:rPr>
          <w:sz w:val="18"/>
          <w:szCs w:val="18"/>
          <w:lang w:val="es-419"/>
        </w:rPr>
        <w:t xml:space="preserve"> elaboradas por expertos principales de:</w:t>
      </w:r>
    </w:p>
    <w:p w14:paraId="383409BA" w14:textId="3823FB83" w:rsidR="00901D07" w:rsidRPr="002A71D7" w:rsidRDefault="00901D07" w:rsidP="00901D07">
      <w:pPr>
        <w:keepNext/>
        <w:keepLines/>
        <w:ind w:left="2869" w:hanging="1702"/>
        <w:rPr>
          <w:color w:val="000000"/>
          <w:sz w:val="18"/>
          <w:szCs w:val="18"/>
          <w:lang w:val="es-419"/>
        </w:rPr>
      </w:pPr>
      <w:r w:rsidRPr="002A71D7">
        <w:rPr>
          <w:color w:val="000000"/>
          <w:sz w:val="18"/>
          <w:szCs w:val="18"/>
          <w:lang w:val="es-419"/>
        </w:rPr>
        <w:t>África</w:t>
      </w:r>
      <w:r w:rsidR="003C6750" w:rsidRPr="002A71D7">
        <w:rPr>
          <w:color w:val="000000"/>
          <w:sz w:val="18"/>
          <w:szCs w:val="18"/>
          <w:lang w:val="es-419"/>
        </w:rPr>
        <w:t xml:space="preserve">: </w:t>
      </w:r>
      <w:r w:rsidRPr="002A71D7">
        <w:rPr>
          <w:color w:val="000000"/>
          <w:sz w:val="18"/>
          <w:szCs w:val="18"/>
          <w:lang w:val="es-419"/>
        </w:rPr>
        <w:tab/>
      </w:r>
      <w:r w:rsidRPr="002A71D7">
        <w:rPr>
          <w:sz w:val="18"/>
          <w:szCs w:val="18"/>
          <w:lang w:val="es-419"/>
        </w:rPr>
        <w:t>2 (MA, ZA)</w:t>
      </w:r>
    </w:p>
    <w:p w14:paraId="3F65F844" w14:textId="2DBBBDAD" w:rsidR="00901D07" w:rsidRPr="002A71D7" w:rsidRDefault="00901D07" w:rsidP="00901D07">
      <w:pPr>
        <w:keepNext/>
        <w:keepLines/>
        <w:ind w:left="2869" w:hanging="1702"/>
        <w:rPr>
          <w:color w:val="000000"/>
          <w:sz w:val="18"/>
          <w:szCs w:val="18"/>
          <w:lang w:val="es-419"/>
        </w:rPr>
      </w:pPr>
      <w:r w:rsidRPr="002A71D7">
        <w:rPr>
          <w:color w:val="000000"/>
          <w:sz w:val="18"/>
          <w:szCs w:val="18"/>
          <w:lang w:val="es-419"/>
        </w:rPr>
        <w:t>Asia/Pacífico</w:t>
      </w:r>
      <w:r w:rsidR="003C6750" w:rsidRPr="002A71D7">
        <w:rPr>
          <w:color w:val="000000"/>
          <w:sz w:val="18"/>
          <w:szCs w:val="18"/>
          <w:lang w:val="es-419"/>
        </w:rPr>
        <w:t xml:space="preserve">: </w:t>
      </w:r>
      <w:r w:rsidRPr="002A71D7">
        <w:rPr>
          <w:color w:val="000000"/>
          <w:sz w:val="18"/>
          <w:szCs w:val="18"/>
          <w:lang w:val="es-419"/>
        </w:rPr>
        <w:tab/>
      </w:r>
      <w:r w:rsidRPr="002A71D7">
        <w:rPr>
          <w:sz w:val="18"/>
          <w:szCs w:val="18"/>
          <w:lang w:val="es-419"/>
        </w:rPr>
        <w:t>3 (JP)</w:t>
      </w:r>
    </w:p>
    <w:p w14:paraId="45F21E6C" w14:textId="77777777" w:rsidR="00901D07" w:rsidRPr="002A71D7" w:rsidRDefault="00901D07" w:rsidP="00901D07">
      <w:pPr>
        <w:keepNext/>
        <w:keepLines/>
        <w:ind w:left="2869" w:hanging="1702"/>
        <w:rPr>
          <w:color w:val="000000"/>
          <w:sz w:val="18"/>
          <w:szCs w:val="18"/>
          <w:lang w:val="es-419"/>
        </w:rPr>
      </w:pPr>
      <w:r w:rsidRPr="002A71D7">
        <w:rPr>
          <w:color w:val="000000"/>
          <w:sz w:val="18"/>
          <w:szCs w:val="18"/>
          <w:lang w:val="es-419"/>
        </w:rPr>
        <w:t xml:space="preserve">Europa: </w:t>
      </w:r>
      <w:r w:rsidRPr="002A71D7">
        <w:rPr>
          <w:color w:val="000000"/>
          <w:sz w:val="18"/>
          <w:szCs w:val="18"/>
          <w:lang w:val="es-419"/>
        </w:rPr>
        <w:tab/>
      </w:r>
      <w:r w:rsidRPr="002A71D7">
        <w:rPr>
          <w:sz w:val="18"/>
          <w:szCs w:val="18"/>
          <w:lang w:val="es-419"/>
        </w:rPr>
        <w:t>4 (ES, GB, QZ)</w:t>
      </w:r>
    </w:p>
    <w:p w14:paraId="7485E747" w14:textId="77777777" w:rsidR="00901D07" w:rsidRPr="002A71D7" w:rsidRDefault="00901D07" w:rsidP="00901D07">
      <w:pPr>
        <w:spacing w:after="60"/>
        <w:ind w:left="743" w:hanging="386"/>
        <w:jc w:val="left"/>
        <w:rPr>
          <w:color w:val="000000"/>
          <w:sz w:val="18"/>
          <w:szCs w:val="18"/>
          <w:lang w:val="es-419"/>
        </w:rPr>
      </w:pPr>
    </w:p>
    <w:p w14:paraId="50068B06" w14:textId="3B24F790" w:rsidR="00901D07" w:rsidRPr="002A71D7" w:rsidRDefault="00901D07" w:rsidP="00901D07">
      <w:pPr>
        <w:keepNext/>
        <w:spacing w:after="60"/>
        <w:ind w:left="743" w:hanging="386"/>
        <w:jc w:val="left"/>
        <w:rPr>
          <w:color w:val="000000"/>
          <w:sz w:val="18"/>
          <w:szCs w:val="18"/>
          <w:lang w:val="es-419"/>
        </w:rPr>
      </w:pPr>
      <w:r w:rsidRPr="002A71D7">
        <w:rPr>
          <w:color w:val="000000"/>
          <w:sz w:val="18"/>
          <w:szCs w:val="18"/>
          <w:lang w:val="es-419"/>
        </w:rPr>
        <w:t>–</w:t>
      </w:r>
      <w:r w:rsidRPr="002A71D7">
        <w:rPr>
          <w:color w:val="000000"/>
          <w:sz w:val="18"/>
          <w:szCs w:val="18"/>
          <w:lang w:val="es-419"/>
        </w:rPr>
        <w:tab/>
      </w:r>
      <w:r w:rsidRPr="002A71D7">
        <w:rPr>
          <w:sz w:val="18"/>
          <w:szCs w:val="18"/>
          <w:lang w:val="es-419"/>
        </w:rPr>
        <w:t>27</w:t>
      </w:r>
      <w:r w:rsidRPr="002A71D7">
        <w:rPr>
          <w:color w:val="000000"/>
          <w:sz w:val="18"/>
          <w:szCs w:val="18"/>
          <w:lang w:val="es-419"/>
        </w:rPr>
        <w:t xml:space="preserve"> revisiones</w:t>
      </w:r>
      <w:r w:rsidR="003C6750" w:rsidRPr="002A71D7">
        <w:rPr>
          <w:color w:val="000000"/>
          <w:sz w:val="18"/>
          <w:szCs w:val="18"/>
          <w:lang w:val="es-419"/>
        </w:rPr>
        <w:t xml:space="preserve">: </w:t>
      </w:r>
      <w:r w:rsidRPr="002A71D7">
        <w:rPr>
          <w:color w:val="000000"/>
          <w:sz w:val="18"/>
          <w:szCs w:val="18"/>
          <w:lang w:val="es-419"/>
        </w:rPr>
        <w:t>TWA (</w:t>
      </w:r>
      <w:r w:rsidRPr="002A71D7">
        <w:rPr>
          <w:sz w:val="18"/>
          <w:szCs w:val="18"/>
          <w:lang w:val="es-419"/>
        </w:rPr>
        <w:t>8</w:t>
      </w:r>
      <w:r w:rsidRPr="002A71D7">
        <w:rPr>
          <w:color w:val="000000"/>
          <w:sz w:val="18"/>
          <w:szCs w:val="18"/>
          <w:lang w:val="es-419"/>
        </w:rPr>
        <w:t>), TWF (</w:t>
      </w:r>
      <w:r w:rsidRPr="002A71D7">
        <w:rPr>
          <w:sz w:val="18"/>
          <w:szCs w:val="18"/>
          <w:lang w:val="es-419"/>
        </w:rPr>
        <w:t>6</w:t>
      </w:r>
      <w:r w:rsidRPr="002A71D7">
        <w:rPr>
          <w:color w:val="000000"/>
          <w:sz w:val="18"/>
          <w:szCs w:val="18"/>
          <w:lang w:val="es-419"/>
        </w:rPr>
        <w:t>), TWO (</w:t>
      </w:r>
      <w:r w:rsidRPr="002A71D7">
        <w:rPr>
          <w:sz w:val="18"/>
          <w:szCs w:val="18"/>
          <w:lang w:val="es-419"/>
        </w:rPr>
        <w:t>7</w:t>
      </w:r>
      <w:r w:rsidRPr="002A71D7">
        <w:rPr>
          <w:color w:val="000000"/>
          <w:sz w:val="18"/>
          <w:szCs w:val="18"/>
          <w:lang w:val="es-419"/>
        </w:rPr>
        <w:t>), TWV (</w:t>
      </w:r>
      <w:r w:rsidRPr="002A71D7">
        <w:rPr>
          <w:sz w:val="18"/>
          <w:szCs w:val="18"/>
          <w:lang w:val="es-419"/>
        </w:rPr>
        <w:t>6</w:t>
      </w:r>
      <w:r w:rsidRPr="002A71D7">
        <w:rPr>
          <w:color w:val="000000"/>
          <w:sz w:val="18"/>
          <w:szCs w:val="18"/>
          <w:lang w:val="es-419"/>
        </w:rPr>
        <w:t>)</w:t>
      </w:r>
    </w:p>
    <w:p w14:paraId="26104551" w14:textId="18157A27" w:rsidR="00901D07" w:rsidRPr="002A71D7" w:rsidRDefault="00901D07" w:rsidP="00901D07">
      <w:pPr>
        <w:keepNext/>
        <w:keepLines/>
        <w:ind w:left="2869" w:hanging="1702"/>
        <w:rPr>
          <w:color w:val="000000"/>
          <w:sz w:val="18"/>
          <w:szCs w:val="18"/>
          <w:lang w:val="es-419"/>
        </w:rPr>
      </w:pPr>
      <w:r w:rsidRPr="002A71D7">
        <w:rPr>
          <w:color w:val="000000"/>
          <w:sz w:val="18"/>
          <w:szCs w:val="18"/>
          <w:lang w:val="es-419"/>
        </w:rPr>
        <w:t>África</w:t>
      </w:r>
      <w:r w:rsidR="003C6750" w:rsidRPr="002A71D7">
        <w:rPr>
          <w:color w:val="000000"/>
          <w:sz w:val="18"/>
          <w:szCs w:val="18"/>
          <w:lang w:val="es-419"/>
        </w:rPr>
        <w:t xml:space="preserve">: </w:t>
      </w:r>
      <w:r w:rsidRPr="002A71D7">
        <w:rPr>
          <w:color w:val="000000"/>
          <w:sz w:val="18"/>
          <w:szCs w:val="18"/>
          <w:lang w:val="es-419"/>
        </w:rPr>
        <w:tab/>
      </w:r>
      <w:r w:rsidRPr="002A71D7">
        <w:rPr>
          <w:sz w:val="18"/>
          <w:szCs w:val="18"/>
          <w:lang w:val="es-419"/>
        </w:rPr>
        <w:t>3 (KE, ZA)</w:t>
      </w:r>
    </w:p>
    <w:p w14:paraId="593FE9A0" w14:textId="7A4DA1CD" w:rsidR="00901D07" w:rsidRPr="002A71D7" w:rsidRDefault="00901D07" w:rsidP="00901D07">
      <w:pPr>
        <w:keepNext/>
        <w:keepLines/>
        <w:ind w:left="2869" w:hanging="1702"/>
        <w:rPr>
          <w:color w:val="000000"/>
          <w:sz w:val="18"/>
          <w:szCs w:val="18"/>
          <w:lang w:val="es-419"/>
        </w:rPr>
      </w:pPr>
      <w:r w:rsidRPr="002A71D7">
        <w:rPr>
          <w:color w:val="000000"/>
          <w:sz w:val="18"/>
          <w:szCs w:val="18"/>
          <w:lang w:val="es-419"/>
        </w:rPr>
        <w:t>Américas</w:t>
      </w:r>
      <w:r w:rsidR="003C6750" w:rsidRPr="002A71D7">
        <w:rPr>
          <w:color w:val="000000"/>
          <w:sz w:val="18"/>
          <w:szCs w:val="18"/>
          <w:lang w:val="es-419"/>
        </w:rPr>
        <w:t xml:space="preserve">: </w:t>
      </w:r>
      <w:r w:rsidRPr="002A71D7">
        <w:rPr>
          <w:color w:val="000000"/>
          <w:sz w:val="18"/>
          <w:szCs w:val="18"/>
          <w:lang w:val="es-419"/>
        </w:rPr>
        <w:tab/>
      </w:r>
      <w:r w:rsidRPr="002A71D7">
        <w:rPr>
          <w:sz w:val="18"/>
          <w:szCs w:val="18"/>
          <w:lang w:val="es-419"/>
        </w:rPr>
        <w:t>1 (AR)</w:t>
      </w:r>
    </w:p>
    <w:p w14:paraId="03F2779F" w14:textId="6CD88337" w:rsidR="00901D07" w:rsidRPr="002A71D7" w:rsidRDefault="00901D07" w:rsidP="00901D07">
      <w:pPr>
        <w:keepNext/>
        <w:keepLines/>
        <w:ind w:left="2869" w:hanging="1702"/>
        <w:rPr>
          <w:color w:val="000000"/>
          <w:sz w:val="18"/>
          <w:szCs w:val="18"/>
          <w:lang w:val="es-419"/>
        </w:rPr>
      </w:pPr>
      <w:r w:rsidRPr="002A71D7">
        <w:rPr>
          <w:color w:val="000000"/>
          <w:sz w:val="18"/>
          <w:szCs w:val="18"/>
          <w:lang w:val="es-419"/>
        </w:rPr>
        <w:t>Asia/Pacífico</w:t>
      </w:r>
      <w:r w:rsidR="003C6750" w:rsidRPr="002A71D7">
        <w:rPr>
          <w:color w:val="000000"/>
          <w:sz w:val="18"/>
          <w:szCs w:val="18"/>
          <w:lang w:val="es-419"/>
        </w:rPr>
        <w:t xml:space="preserve">: </w:t>
      </w:r>
      <w:r w:rsidRPr="002A71D7">
        <w:rPr>
          <w:color w:val="000000"/>
          <w:sz w:val="18"/>
          <w:szCs w:val="18"/>
          <w:lang w:val="es-419"/>
        </w:rPr>
        <w:tab/>
      </w:r>
      <w:r w:rsidRPr="002A71D7">
        <w:rPr>
          <w:sz w:val="18"/>
          <w:szCs w:val="18"/>
          <w:lang w:val="es-419"/>
        </w:rPr>
        <w:t>7 (AU, KR, JP)</w:t>
      </w:r>
    </w:p>
    <w:p w14:paraId="07E3AFBC" w14:textId="77777777" w:rsidR="00901D07" w:rsidRPr="002A71D7" w:rsidRDefault="00901D07" w:rsidP="00901D07">
      <w:pPr>
        <w:ind w:left="2869" w:hanging="1702"/>
        <w:rPr>
          <w:color w:val="000000"/>
          <w:sz w:val="18"/>
          <w:szCs w:val="18"/>
          <w:lang w:val="es-419"/>
        </w:rPr>
      </w:pPr>
      <w:r w:rsidRPr="002A71D7">
        <w:rPr>
          <w:color w:val="000000"/>
          <w:sz w:val="18"/>
          <w:szCs w:val="18"/>
          <w:lang w:val="es-419"/>
        </w:rPr>
        <w:t xml:space="preserve">Europa: </w:t>
      </w:r>
      <w:r w:rsidRPr="002A71D7">
        <w:rPr>
          <w:color w:val="000000"/>
          <w:sz w:val="18"/>
          <w:szCs w:val="18"/>
          <w:lang w:val="es-419"/>
        </w:rPr>
        <w:tab/>
      </w:r>
      <w:r w:rsidRPr="002A71D7">
        <w:rPr>
          <w:sz w:val="18"/>
          <w:szCs w:val="18"/>
          <w:lang w:val="es-419"/>
        </w:rPr>
        <w:t>16 (DE, FR, IT, NL, SK)</w:t>
      </w:r>
    </w:p>
    <w:p w14:paraId="44D96FC7" w14:textId="77777777" w:rsidR="00901D07" w:rsidRPr="002A71D7" w:rsidRDefault="00901D07" w:rsidP="00901D07">
      <w:pPr>
        <w:spacing w:after="60"/>
        <w:ind w:left="743" w:hanging="386"/>
        <w:jc w:val="left"/>
        <w:rPr>
          <w:color w:val="000000"/>
          <w:sz w:val="18"/>
          <w:szCs w:val="18"/>
          <w:lang w:val="es-419"/>
        </w:rPr>
      </w:pPr>
    </w:p>
    <w:p w14:paraId="64A1ECC6" w14:textId="1FFB1458" w:rsidR="00901D07" w:rsidRPr="002A71D7" w:rsidRDefault="00901D07" w:rsidP="00901D07">
      <w:pPr>
        <w:spacing w:after="60"/>
        <w:ind w:left="743" w:hanging="386"/>
        <w:jc w:val="left"/>
        <w:rPr>
          <w:color w:val="000000"/>
          <w:sz w:val="18"/>
          <w:szCs w:val="18"/>
          <w:lang w:val="es-419"/>
        </w:rPr>
      </w:pPr>
      <w:r w:rsidRPr="002A71D7">
        <w:rPr>
          <w:color w:val="000000"/>
          <w:sz w:val="18"/>
          <w:szCs w:val="18"/>
          <w:lang w:val="es-419"/>
        </w:rPr>
        <w:t>–</w:t>
      </w:r>
      <w:r w:rsidRPr="002A71D7">
        <w:rPr>
          <w:color w:val="000000"/>
          <w:sz w:val="18"/>
          <w:szCs w:val="18"/>
          <w:lang w:val="es-419"/>
        </w:rPr>
        <w:tab/>
      </w:r>
      <w:r w:rsidRPr="002A71D7">
        <w:rPr>
          <w:sz w:val="18"/>
          <w:szCs w:val="18"/>
          <w:lang w:val="es-419"/>
        </w:rPr>
        <w:t>8</w:t>
      </w:r>
      <w:r w:rsidRPr="002A71D7">
        <w:rPr>
          <w:color w:val="000000"/>
          <w:sz w:val="18"/>
          <w:szCs w:val="18"/>
          <w:lang w:val="es-419"/>
        </w:rPr>
        <w:t xml:space="preserve"> revisiones parciales</w:t>
      </w:r>
      <w:r w:rsidR="003C6750" w:rsidRPr="002A71D7">
        <w:rPr>
          <w:color w:val="000000"/>
          <w:sz w:val="18"/>
          <w:szCs w:val="18"/>
          <w:lang w:val="es-419"/>
        </w:rPr>
        <w:t xml:space="preserve">: </w:t>
      </w:r>
      <w:r w:rsidRPr="002A71D7">
        <w:rPr>
          <w:color w:val="000000"/>
          <w:sz w:val="18"/>
          <w:szCs w:val="18"/>
          <w:lang w:val="es-419"/>
        </w:rPr>
        <w:t>TWA (</w:t>
      </w:r>
      <w:r w:rsidRPr="002A71D7">
        <w:rPr>
          <w:sz w:val="18"/>
          <w:szCs w:val="18"/>
          <w:lang w:val="es-419"/>
        </w:rPr>
        <w:t>0</w:t>
      </w:r>
      <w:r w:rsidRPr="002A71D7">
        <w:rPr>
          <w:color w:val="000000"/>
          <w:sz w:val="18"/>
          <w:szCs w:val="18"/>
          <w:lang w:val="es-419"/>
        </w:rPr>
        <w:t>), TWF (</w:t>
      </w:r>
      <w:r w:rsidRPr="002A71D7">
        <w:rPr>
          <w:sz w:val="18"/>
          <w:szCs w:val="18"/>
          <w:lang w:val="es-419"/>
        </w:rPr>
        <w:t>3</w:t>
      </w:r>
      <w:r w:rsidRPr="002A71D7">
        <w:rPr>
          <w:color w:val="000000"/>
          <w:sz w:val="18"/>
          <w:szCs w:val="18"/>
          <w:lang w:val="es-419"/>
        </w:rPr>
        <w:t>), TWO (</w:t>
      </w:r>
      <w:r w:rsidRPr="002A71D7">
        <w:rPr>
          <w:sz w:val="18"/>
          <w:szCs w:val="18"/>
          <w:lang w:val="es-419"/>
        </w:rPr>
        <w:t>1</w:t>
      </w:r>
      <w:r w:rsidRPr="002A71D7">
        <w:rPr>
          <w:color w:val="000000"/>
          <w:sz w:val="18"/>
          <w:szCs w:val="18"/>
          <w:lang w:val="es-419"/>
        </w:rPr>
        <w:t>), TWV (</w:t>
      </w:r>
      <w:r w:rsidRPr="002A71D7">
        <w:rPr>
          <w:sz w:val="18"/>
          <w:szCs w:val="18"/>
          <w:lang w:val="es-419"/>
        </w:rPr>
        <w:t>4</w:t>
      </w:r>
      <w:r w:rsidRPr="002A71D7">
        <w:rPr>
          <w:color w:val="000000"/>
          <w:sz w:val="18"/>
          <w:szCs w:val="18"/>
          <w:lang w:val="es-419"/>
        </w:rPr>
        <w:t>)</w:t>
      </w:r>
    </w:p>
    <w:p w14:paraId="33054CB6" w14:textId="77777777" w:rsidR="00901D07" w:rsidRPr="002A71D7" w:rsidRDefault="00901D07" w:rsidP="00901D07">
      <w:pPr>
        <w:keepNext/>
        <w:keepLines/>
        <w:ind w:left="2869" w:hanging="1702"/>
        <w:rPr>
          <w:color w:val="000000"/>
          <w:sz w:val="18"/>
          <w:szCs w:val="18"/>
          <w:lang w:val="es-419"/>
        </w:rPr>
      </w:pPr>
      <w:r w:rsidRPr="002A71D7">
        <w:rPr>
          <w:color w:val="000000"/>
          <w:sz w:val="18"/>
          <w:szCs w:val="18"/>
          <w:lang w:val="es-419"/>
        </w:rPr>
        <w:t xml:space="preserve">Europa: </w:t>
      </w:r>
      <w:r w:rsidRPr="002A71D7">
        <w:rPr>
          <w:color w:val="000000"/>
          <w:sz w:val="18"/>
          <w:szCs w:val="18"/>
          <w:lang w:val="es-419"/>
        </w:rPr>
        <w:tab/>
      </w:r>
      <w:r w:rsidRPr="002A71D7">
        <w:rPr>
          <w:sz w:val="18"/>
          <w:szCs w:val="18"/>
          <w:lang w:val="es-419"/>
        </w:rPr>
        <w:t>8 (ES, FR, NL)</w:t>
      </w:r>
    </w:p>
    <w:p w14:paraId="6D5CA15B" w14:textId="77777777" w:rsidR="00901D07" w:rsidRPr="002A71D7" w:rsidRDefault="00901D07" w:rsidP="00901D07">
      <w:pPr>
        <w:keepNext/>
        <w:keepLines/>
        <w:ind w:left="3861" w:hanging="2694"/>
        <w:rPr>
          <w:color w:val="000000"/>
          <w:sz w:val="18"/>
          <w:szCs w:val="18"/>
          <w:lang w:val="es-419"/>
        </w:rPr>
      </w:pPr>
    </w:p>
    <w:p w14:paraId="15A70597" w14:textId="77777777" w:rsidR="00901D07" w:rsidRPr="002A71D7" w:rsidRDefault="00901D07" w:rsidP="00901D07">
      <w:pPr>
        <w:rPr>
          <w:sz w:val="18"/>
          <w:szCs w:val="18"/>
          <w:lang w:val="es-419"/>
        </w:rPr>
      </w:pPr>
      <w:r w:rsidRPr="002A71D7">
        <w:rPr>
          <w:sz w:val="18"/>
          <w:szCs w:val="18"/>
          <w:lang w:val="es-419"/>
        </w:rPr>
        <w:t xml:space="preserve">En la redacción de las directrices de examen participaron en total 15 miembros de la Unión </w:t>
      </w:r>
    </w:p>
    <w:p w14:paraId="438E2A20" w14:textId="77777777" w:rsidR="00901D07" w:rsidRPr="002A71D7" w:rsidRDefault="00901D07" w:rsidP="00901D07">
      <w:pPr>
        <w:rPr>
          <w:sz w:val="18"/>
          <w:szCs w:val="18"/>
          <w:lang w:val="es-419"/>
        </w:rPr>
      </w:pPr>
    </w:p>
    <w:p w14:paraId="3FF2F746" w14:textId="6D0436D8" w:rsidR="00901D07" w:rsidRPr="002A71D7" w:rsidRDefault="00901D07" w:rsidP="00901D07">
      <w:pPr>
        <w:pStyle w:val="Heading8"/>
        <w:rPr>
          <w:szCs w:val="18"/>
          <w:lang w:val="es-419"/>
        </w:rPr>
      </w:pPr>
      <w:bookmarkStart w:id="107" w:name="_Toc49877688"/>
      <w:r w:rsidRPr="002A71D7">
        <w:rPr>
          <w:lang w:val="es-419"/>
        </w:rPr>
        <w:t xml:space="preserve">f) </w:t>
      </w:r>
      <w:r w:rsidR="00060131" w:rsidRPr="002A71D7">
        <w:rPr>
          <w:lang w:val="es-419"/>
        </w:rPr>
        <w:t xml:space="preserve"> </w:t>
      </w:r>
      <w:r w:rsidRPr="002A71D7">
        <w:rPr>
          <w:lang w:val="es-419"/>
        </w:rPr>
        <w:t>Elaboración de una plantilla en Internet de las directrices de examen (plantilla de los documentos TG) dotada de los medios siguientes:</w:t>
      </w:r>
      <w:bookmarkEnd w:id="107"/>
    </w:p>
    <w:p w14:paraId="6705169D" w14:textId="77777777" w:rsidR="00901D07" w:rsidRPr="002A71D7" w:rsidRDefault="00901D07" w:rsidP="00901D07">
      <w:pPr>
        <w:rPr>
          <w:sz w:val="18"/>
          <w:lang w:val="es-419"/>
        </w:rPr>
      </w:pPr>
    </w:p>
    <w:p w14:paraId="49416B3D" w14:textId="7BF86B95" w:rsidR="00901D07" w:rsidRPr="002A71D7" w:rsidRDefault="00901D07" w:rsidP="00901D07">
      <w:pPr>
        <w:pStyle w:val="Heading9"/>
        <w:rPr>
          <w:lang w:val="es-419"/>
        </w:rPr>
      </w:pPr>
      <w:bookmarkStart w:id="108" w:name="_Toc49877689"/>
      <w:r w:rsidRPr="002A71D7">
        <w:rPr>
          <w:lang w:val="es-419"/>
        </w:rPr>
        <w:t>1</w:t>
      </w:r>
      <w:r w:rsidR="00287BED" w:rsidRPr="002A71D7">
        <w:rPr>
          <w:lang w:val="es-419"/>
        </w:rPr>
        <w:t xml:space="preserve">. </w:t>
      </w:r>
      <w:r w:rsidRPr="002A71D7">
        <w:rPr>
          <w:lang w:val="es-419"/>
        </w:rPr>
        <w:t xml:space="preserve">Traducción a idiomas de </w:t>
      </w:r>
      <w:r w:rsidR="005456E3">
        <w:rPr>
          <w:lang w:val="es-419"/>
        </w:rPr>
        <w:t>la UPOV</w:t>
      </w:r>
      <w:bookmarkEnd w:id="108"/>
    </w:p>
    <w:p w14:paraId="6DBBD3B5" w14:textId="77777777" w:rsidR="00901D07" w:rsidRPr="002A71D7" w:rsidRDefault="00901D07" w:rsidP="00901D07">
      <w:pPr>
        <w:rPr>
          <w:color w:val="000000" w:themeColor="text1"/>
          <w:sz w:val="18"/>
          <w:szCs w:val="18"/>
          <w:lang w:val="es-419"/>
        </w:rPr>
      </w:pPr>
    </w:p>
    <w:p w14:paraId="59B5AAB5" w14:textId="77777777" w:rsidR="00901D07" w:rsidRPr="002A71D7" w:rsidRDefault="00901D07" w:rsidP="00901D07">
      <w:pPr>
        <w:jc w:val="left"/>
        <w:rPr>
          <w:color w:val="000000" w:themeColor="text1"/>
          <w:sz w:val="18"/>
          <w:szCs w:val="18"/>
          <w:lang w:val="es-419"/>
        </w:rPr>
      </w:pPr>
      <w:r w:rsidRPr="002A71D7">
        <w:rPr>
          <w:color w:val="000000" w:themeColor="text1"/>
          <w:sz w:val="18"/>
          <w:szCs w:val="18"/>
          <w:lang w:val="es-419"/>
        </w:rPr>
        <w:t xml:space="preserve">No hubo novedades en 2019. </w:t>
      </w:r>
    </w:p>
    <w:p w14:paraId="2962C795" w14:textId="77777777" w:rsidR="00901D07" w:rsidRPr="002A71D7" w:rsidRDefault="00901D07" w:rsidP="00901D07">
      <w:pPr>
        <w:jc w:val="left"/>
        <w:rPr>
          <w:color w:val="000000" w:themeColor="text1"/>
          <w:sz w:val="18"/>
          <w:szCs w:val="18"/>
          <w:lang w:val="es-419"/>
        </w:rPr>
      </w:pPr>
    </w:p>
    <w:p w14:paraId="4D8F7333" w14:textId="7FF9171D" w:rsidR="00901D07" w:rsidRPr="002A71D7" w:rsidRDefault="00901D07" w:rsidP="00901D07">
      <w:pPr>
        <w:pStyle w:val="Heading9"/>
        <w:rPr>
          <w:lang w:val="es-419"/>
        </w:rPr>
      </w:pPr>
      <w:bookmarkStart w:id="109" w:name="_Toc49877690"/>
      <w:r w:rsidRPr="002A71D7">
        <w:rPr>
          <w:lang w:val="es-419"/>
        </w:rPr>
        <w:t>2</w:t>
      </w:r>
      <w:r w:rsidR="00287BED" w:rsidRPr="002A71D7">
        <w:rPr>
          <w:lang w:val="es-419"/>
        </w:rPr>
        <w:t xml:space="preserve">. </w:t>
      </w:r>
      <w:r w:rsidRPr="002A71D7">
        <w:rPr>
          <w:lang w:val="es-419"/>
        </w:rPr>
        <w:t>Uso por los miembros de la Unión en la preparación de directrices de examen propias de cada autoridad</w:t>
      </w:r>
      <w:bookmarkEnd w:id="109"/>
    </w:p>
    <w:p w14:paraId="13433DBA" w14:textId="77777777" w:rsidR="00901D07" w:rsidRPr="002A71D7" w:rsidRDefault="00901D07" w:rsidP="00901D07">
      <w:pPr>
        <w:rPr>
          <w:color w:val="000000" w:themeColor="text1"/>
          <w:sz w:val="18"/>
          <w:szCs w:val="18"/>
          <w:lang w:val="es-419"/>
        </w:rPr>
      </w:pPr>
    </w:p>
    <w:p w14:paraId="15A3C604" w14:textId="77777777" w:rsidR="00901D07" w:rsidRPr="002A71D7" w:rsidRDefault="00901D07" w:rsidP="00901D07">
      <w:pPr>
        <w:rPr>
          <w:color w:val="000000" w:themeColor="text1"/>
          <w:sz w:val="18"/>
          <w:szCs w:val="18"/>
          <w:lang w:val="es-419"/>
        </w:rPr>
      </w:pPr>
      <w:r w:rsidRPr="002A71D7">
        <w:rPr>
          <w:color w:val="000000" w:themeColor="text1"/>
          <w:sz w:val="18"/>
          <w:szCs w:val="18"/>
          <w:lang w:val="es-419"/>
        </w:rPr>
        <w:t>No hubo novedades en 2019.</w:t>
      </w:r>
    </w:p>
    <w:p w14:paraId="46F038D5" w14:textId="77777777" w:rsidR="00901D07" w:rsidRPr="002A71D7" w:rsidRDefault="00901D07" w:rsidP="00901D07">
      <w:pPr>
        <w:rPr>
          <w:color w:val="000000" w:themeColor="text1"/>
          <w:sz w:val="18"/>
          <w:szCs w:val="18"/>
          <w:lang w:val="es-419"/>
        </w:rPr>
      </w:pPr>
    </w:p>
    <w:p w14:paraId="08C111C2" w14:textId="77777777" w:rsidR="00901D07" w:rsidRPr="002A71D7" w:rsidRDefault="00901D07" w:rsidP="00901D07">
      <w:pPr>
        <w:rPr>
          <w:sz w:val="18"/>
          <w:szCs w:val="18"/>
          <w:lang w:val="es-419"/>
        </w:rPr>
      </w:pPr>
    </w:p>
    <w:p w14:paraId="006FD271" w14:textId="77777777" w:rsidR="003372EF" w:rsidRDefault="003372EF">
      <w:pPr>
        <w:jc w:val="left"/>
        <w:rPr>
          <w:rFonts w:eastAsiaTheme="minorEastAsia"/>
          <w:b/>
          <w:bCs/>
          <w:sz w:val="18"/>
          <w:szCs w:val="22"/>
          <w:lang w:val="es-419"/>
        </w:rPr>
      </w:pPr>
      <w:bookmarkStart w:id="110" w:name="_Toc49877691"/>
      <w:r>
        <w:rPr>
          <w:lang w:val="es-419"/>
        </w:rPr>
        <w:br w:type="page"/>
      </w:r>
    </w:p>
    <w:p w14:paraId="71D2F2CD" w14:textId="46F3577B" w:rsidR="00901D07" w:rsidRPr="002A71D7" w:rsidRDefault="00901D07" w:rsidP="00901D07">
      <w:pPr>
        <w:pStyle w:val="Heading6"/>
        <w:rPr>
          <w:szCs w:val="18"/>
          <w:lang w:val="es-419"/>
        </w:rPr>
      </w:pPr>
      <w:r w:rsidRPr="002A71D7">
        <w:rPr>
          <w:lang w:val="es-419"/>
        </w:rPr>
        <w:lastRenderedPageBreak/>
        <w:t>4</w:t>
      </w:r>
      <w:r w:rsidR="00287BED" w:rsidRPr="002A71D7">
        <w:rPr>
          <w:lang w:val="es-419"/>
        </w:rPr>
        <w:t xml:space="preserve">. </w:t>
      </w:r>
      <w:r w:rsidRPr="002A71D7">
        <w:rPr>
          <w:lang w:val="es-419"/>
        </w:rPr>
        <w:t>Cooperación en el examen DHE</w:t>
      </w:r>
      <w:bookmarkEnd w:id="110"/>
    </w:p>
    <w:p w14:paraId="44B98C92" w14:textId="42CAF44D" w:rsidR="00901D07" w:rsidRPr="002A71D7" w:rsidRDefault="00901D07" w:rsidP="00901D07">
      <w:pPr>
        <w:pStyle w:val="Heading9"/>
        <w:rPr>
          <w:lang w:val="es-419"/>
        </w:rPr>
      </w:pPr>
      <w:bookmarkStart w:id="111" w:name="_Toc49877692"/>
      <w:r w:rsidRPr="002A71D7">
        <w:rPr>
          <w:lang w:val="es-419"/>
        </w:rPr>
        <w:t xml:space="preserve">Base de datos GENIE: visitas al sitio web de </w:t>
      </w:r>
      <w:r w:rsidR="005456E3">
        <w:rPr>
          <w:lang w:val="es-419"/>
        </w:rPr>
        <w:t>la UPOV</w:t>
      </w:r>
      <w:r w:rsidRPr="002A71D7">
        <w:rPr>
          <w:lang w:val="es-419"/>
        </w:rPr>
        <w:t xml:space="preserve"> en 2019</w:t>
      </w:r>
      <w:bookmarkEnd w:id="111"/>
      <w:r w:rsidRPr="002A71D7">
        <w:rPr>
          <w:lang w:val="es-419"/>
        </w:rPr>
        <w:t xml:space="preserve"> </w:t>
      </w:r>
    </w:p>
    <w:p w14:paraId="1D529EAC" w14:textId="77777777" w:rsidR="00901D07" w:rsidRPr="002A71D7" w:rsidRDefault="00901D07" w:rsidP="00901D07">
      <w:pPr>
        <w:rPr>
          <w:sz w:val="18"/>
          <w:szCs w:val="18"/>
          <w:lang w:val="es-419"/>
        </w:rPr>
      </w:pPr>
    </w:p>
    <w:tbl>
      <w:tblPr>
        <w:tblW w:w="8931" w:type="dxa"/>
        <w:tblLayout w:type="fixed"/>
        <w:tblLook w:val="0000" w:firstRow="0" w:lastRow="0" w:firstColumn="0" w:lastColumn="0" w:noHBand="0" w:noVBand="0"/>
      </w:tblPr>
      <w:tblGrid>
        <w:gridCol w:w="4962"/>
        <w:gridCol w:w="3969"/>
      </w:tblGrid>
      <w:tr w:rsidR="00901D07" w:rsidRPr="002A71D7" w14:paraId="7B6AD7CE" w14:textId="77777777" w:rsidTr="0003728E">
        <w:tc>
          <w:tcPr>
            <w:tcW w:w="4962" w:type="dxa"/>
            <w:shd w:val="clear" w:color="auto" w:fill="auto"/>
          </w:tcPr>
          <w:tbl>
            <w:tblPr>
              <w:tblW w:w="41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1271"/>
              <w:gridCol w:w="1134"/>
            </w:tblGrid>
            <w:tr w:rsidR="00901D07" w:rsidRPr="002A71D7" w14:paraId="52CDA448" w14:textId="77777777" w:rsidTr="00B84D20">
              <w:trPr>
                <w:trHeight w:val="148"/>
              </w:trPr>
              <w:tc>
                <w:tcPr>
                  <w:tcW w:w="1730" w:type="dxa"/>
                  <w:shd w:val="clear" w:color="auto" w:fill="FFFFFF" w:themeFill="background1"/>
                </w:tcPr>
                <w:p w14:paraId="059DF9F7" w14:textId="77777777" w:rsidR="00901D07" w:rsidRPr="002A71D7" w:rsidRDefault="00901D07" w:rsidP="00B84D20">
                  <w:pPr>
                    <w:pStyle w:val="Default"/>
                    <w:ind w:firstLine="6"/>
                    <w:rPr>
                      <w:sz w:val="18"/>
                      <w:szCs w:val="18"/>
                      <w:lang w:val="es-419"/>
                    </w:rPr>
                  </w:pPr>
                </w:p>
              </w:tc>
              <w:tc>
                <w:tcPr>
                  <w:tcW w:w="1271" w:type="dxa"/>
                  <w:shd w:val="clear" w:color="auto" w:fill="FFFFFF" w:themeFill="background1"/>
                </w:tcPr>
                <w:p w14:paraId="188B252A" w14:textId="77777777" w:rsidR="00901D07" w:rsidRPr="002A71D7" w:rsidRDefault="00901D07" w:rsidP="00B84D20">
                  <w:pPr>
                    <w:pStyle w:val="Default"/>
                    <w:spacing w:after="120"/>
                    <w:jc w:val="center"/>
                    <w:rPr>
                      <w:i/>
                      <w:sz w:val="18"/>
                      <w:szCs w:val="18"/>
                      <w:lang w:val="es-419"/>
                    </w:rPr>
                  </w:pPr>
                  <w:r w:rsidRPr="002A71D7">
                    <w:rPr>
                      <w:i/>
                      <w:sz w:val="18"/>
                      <w:szCs w:val="18"/>
                      <w:lang w:val="es-419"/>
                    </w:rPr>
                    <w:t>2019</w:t>
                  </w:r>
                </w:p>
                <w:p w14:paraId="2D1D8B15" w14:textId="77777777" w:rsidR="00901D07" w:rsidRPr="002A71D7" w:rsidRDefault="00901D07" w:rsidP="00B84D20">
                  <w:pPr>
                    <w:pStyle w:val="Default"/>
                    <w:spacing w:after="120"/>
                    <w:jc w:val="center"/>
                    <w:rPr>
                      <w:i/>
                      <w:sz w:val="18"/>
                      <w:szCs w:val="18"/>
                      <w:lang w:val="es-419"/>
                    </w:rPr>
                  </w:pPr>
                  <w:r w:rsidRPr="002A71D7">
                    <w:rPr>
                      <w:i/>
                      <w:sz w:val="18"/>
                      <w:szCs w:val="18"/>
                      <w:lang w:val="es-419"/>
                    </w:rPr>
                    <w:t>(julio a diciembre)</w:t>
                  </w:r>
                </w:p>
              </w:tc>
              <w:tc>
                <w:tcPr>
                  <w:tcW w:w="1134" w:type="dxa"/>
                  <w:shd w:val="clear" w:color="auto" w:fill="FFFFFF" w:themeFill="background1"/>
                </w:tcPr>
                <w:p w14:paraId="616D81C3" w14:textId="77777777" w:rsidR="00901D07" w:rsidRPr="002A71D7" w:rsidRDefault="00901D07" w:rsidP="00B84D20">
                  <w:pPr>
                    <w:pStyle w:val="Default"/>
                    <w:spacing w:after="120"/>
                    <w:jc w:val="center"/>
                    <w:rPr>
                      <w:i/>
                      <w:sz w:val="18"/>
                      <w:szCs w:val="18"/>
                      <w:lang w:val="es-419"/>
                    </w:rPr>
                  </w:pPr>
                  <w:r w:rsidRPr="002A71D7">
                    <w:rPr>
                      <w:i/>
                      <w:sz w:val="18"/>
                      <w:szCs w:val="18"/>
                      <w:lang w:val="es-419"/>
                    </w:rPr>
                    <w:t>2017</w:t>
                  </w:r>
                </w:p>
                <w:p w14:paraId="41180D93" w14:textId="77777777" w:rsidR="00901D07" w:rsidRPr="002A71D7" w:rsidRDefault="00901D07" w:rsidP="00B84D20">
                  <w:pPr>
                    <w:pStyle w:val="Default"/>
                    <w:spacing w:after="120"/>
                    <w:jc w:val="center"/>
                    <w:rPr>
                      <w:i/>
                      <w:sz w:val="18"/>
                      <w:szCs w:val="18"/>
                      <w:lang w:val="es-419"/>
                    </w:rPr>
                  </w:pPr>
                  <w:r w:rsidRPr="002A71D7">
                    <w:rPr>
                      <w:i/>
                      <w:sz w:val="18"/>
                      <w:szCs w:val="18"/>
                      <w:lang w:val="es-419"/>
                    </w:rPr>
                    <w:t>(2018 no disponible)</w:t>
                  </w:r>
                </w:p>
              </w:tc>
            </w:tr>
            <w:tr w:rsidR="00901D07" w:rsidRPr="002A71D7" w14:paraId="222EE8C3" w14:textId="77777777" w:rsidTr="00B84D20">
              <w:trPr>
                <w:trHeight w:val="148"/>
              </w:trPr>
              <w:tc>
                <w:tcPr>
                  <w:tcW w:w="1730" w:type="dxa"/>
                  <w:shd w:val="clear" w:color="auto" w:fill="FFFFFF" w:themeFill="background1"/>
                </w:tcPr>
                <w:p w14:paraId="36243CDE" w14:textId="77777777" w:rsidR="00901D07" w:rsidRPr="002A71D7" w:rsidRDefault="00901D07" w:rsidP="00B84D20">
                  <w:pPr>
                    <w:pStyle w:val="Default"/>
                    <w:ind w:firstLine="6"/>
                    <w:rPr>
                      <w:sz w:val="18"/>
                      <w:szCs w:val="18"/>
                      <w:lang w:val="es-419"/>
                    </w:rPr>
                  </w:pPr>
                  <w:r w:rsidRPr="002A71D7">
                    <w:rPr>
                      <w:sz w:val="18"/>
                      <w:szCs w:val="18"/>
                      <w:lang w:val="es-419"/>
                    </w:rPr>
                    <w:t xml:space="preserve">Sesiones </w:t>
                  </w:r>
                </w:p>
              </w:tc>
              <w:tc>
                <w:tcPr>
                  <w:tcW w:w="1271" w:type="dxa"/>
                  <w:shd w:val="clear" w:color="auto" w:fill="FFFFFF" w:themeFill="background1"/>
                  <w:tcMar>
                    <w:left w:w="57" w:type="dxa"/>
                    <w:right w:w="57" w:type="dxa"/>
                  </w:tcMar>
                </w:tcPr>
                <w:p w14:paraId="273FDAE7" w14:textId="77777777" w:rsidR="00901D07" w:rsidRPr="002A71D7" w:rsidRDefault="00901D07" w:rsidP="00B84D20">
                  <w:pPr>
                    <w:pStyle w:val="Default"/>
                    <w:ind w:right="57"/>
                    <w:jc w:val="right"/>
                    <w:rPr>
                      <w:sz w:val="18"/>
                      <w:szCs w:val="18"/>
                      <w:lang w:val="es-419"/>
                    </w:rPr>
                  </w:pPr>
                  <w:r w:rsidRPr="002A71D7">
                    <w:rPr>
                      <w:sz w:val="18"/>
                      <w:szCs w:val="18"/>
                      <w:lang w:val="es-419"/>
                    </w:rPr>
                    <w:t>6.214</w:t>
                  </w:r>
                </w:p>
              </w:tc>
              <w:tc>
                <w:tcPr>
                  <w:tcW w:w="1134" w:type="dxa"/>
                  <w:shd w:val="clear" w:color="auto" w:fill="FFFFFF" w:themeFill="background1"/>
                </w:tcPr>
                <w:p w14:paraId="57BDA9FB" w14:textId="77777777" w:rsidR="00901D07" w:rsidRPr="002A71D7" w:rsidRDefault="00901D07" w:rsidP="00B84D20">
                  <w:pPr>
                    <w:pStyle w:val="Default"/>
                    <w:ind w:right="57"/>
                    <w:jc w:val="right"/>
                    <w:rPr>
                      <w:sz w:val="18"/>
                      <w:szCs w:val="18"/>
                      <w:lang w:val="es-419"/>
                    </w:rPr>
                  </w:pPr>
                  <w:r w:rsidRPr="002A71D7">
                    <w:rPr>
                      <w:sz w:val="18"/>
                      <w:szCs w:val="18"/>
                      <w:lang w:val="es-419"/>
                    </w:rPr>
                    <w:t>14.861</w:t>
                  </w:r>
                </w:p>
              </w:tc>
            </w:tr>
            <w:tr w:rsidR="00901D07" w:rsidRPr="002A71D7" w14:paraId="5DAE3E32" w14:textId="77777777" w:rsidTr="00B84D20">
              <w:trPr>
                <w:trHeight w:val="148"/>
              </w:trPr>
              <w:tc>
                <w:tcPr>
                  <w:tcW w:w="1730" w:type="dxa"/>
                  <w:shd w:val="clear" w:color="auto" w:fill="FFFFFF" w:themeFill="background1"/>
                </w:tcPr>
                <w:p w14:paraId="7CA44DDD" w14:textId="77777777" w:rsidR="00901D07" w:rsidRPr="002A71D7" w:rsidRDefault="00901D07" w:rsidP="00B84D20">
                  <w:pPr>
                    <w:pStyle w:val="Default"/>
                    <w:ind w:firstLine="6"/>
                    <w:rPr>
                      <w:sz w:val="18"/>
                      <w:szCs w:val="18"/>
                      <w:lang w:val="es-419"/>
                    </w:rPr>
                  </w:pPr>
                  <w:r w:rsidRPr="002A71D7">
                    <w:rPr>
                      <w:sz w:val="18"/>
                      <w:szCs w:val="18"/>
                      <w:lang w:val="es-419"/>
                    </w:rPr>
                    <w:t xml:space="preserve">Usuarios </w:t>
                  </w:r>
                </w:p>
              </w:tc>
              <w:tc>
                <w:tcPr>
                  <w:tcW w:w="1271" w:type="dxa"/>
                  <w:shd w:val="clear" w:color="auto" w:fill="FFFFFF" w:themeFill="background1"/>
                  <w:tcMar>
                    <w:left w:w="57" w:type="dxa"/>
                    <w:right w:w="57" w:type="dxa"/>
                  </w:tcMar>
                </w:tcPr>
                <w:p w14:paraId="464C0CFF" w14:textId="77777777" w:rsidR="00901D07" w:rsidRPr="002A71D7" w:rsidRDefault="00901D07" w:rsidP="00B84D20">
                  <w:pPr>
                    <w:pStyle w:val="Default"/>
                    <w:ind w:right="57"/>
                    <w:jc w:val="right"/>
                    <w:rPr>
                      <w:sz w:val="18"/>
                      <w:szCs w:val="18"/>
                      <w:lang w:val="es-419"/>
                    </w:rPr>
                  </w:pPr>
                  <w:r w:rsidRPr="002A71D7">
                    <w:rPr>
                      <w:sz w:val="18"/>
                      <w:szCs w:val="18"/>
                      <w:lang w:val="es-419"/>
                    </w:rPr>
                    <w:t>4.058</w:t>
                  </w:r>
                </w:p>
              </w:tc>
              <w:tc>
                <w:tcPr>
                  <w:tcW w:w="1134" w:type="dxa"/>
                  <w:shd w:val="clear" w:color="auto" w:fill="FFFFFF" w:themeFill="background1"/>
                </w:tcPr>
                <w:p w14:paraId="6E9B7A43" w14:textId="77777777" w:rsidR="00901D07" w:rsidRPr="002A71D7" w:rsidRDefault="00901D07" w:rsidP="00B84D20">
                  <w:pPr>
                    <w:pStyle w:val="Default"/>
                    <w:ind w:right="57"/>
                    <w:jc w:val="right"/>
                    <w:rPr>
                      <w:sz w:val="18"/>
                      <w:szCs w:val="18"/>
                      <w:lang w:val="es-419"/>
                    </w:rPr>
                  </w:pPr>
                  <w:r w:rsidRPr="002A71D7">
                    <w:rPr>
                      <w:sz w:val="18"/>
                      <w:szCs w:val="18"/>
                      <w:lang w:val="es-419"/>
                    </w:rPr>
                    <w:t>9.991</w:t>
                  </w:r>
                </w:p>
              </w:tc>
            </w:tr>
            <w:tr w:rsidR="00901D07" w:rsidRPr="002A71D7" w14:paraId="2BEDBCC2" w14:textId="77777777" w:rsidTr="00B84D20">
              <w:trPr>
                <w:trHeight w:val="148"/>
              </w:trPr>
              <w:tc>
                <w:tcPr>
                  <w:tcW w:w="1730" w:type="dxa"/>
                  <w:shd w:val="clear" w:color="auto" w:fill="FFFFFF" w:themeFill="background1"/>
                </w:tcPr>
                <w:p w14:paraId="0094E6B3" w14:textId="77777777" w:rsidR="00901D07" w:rsidRPr="002A71D7" w:rsidRDefault="00901D07" w:rsidP="00B84D20">
                  <w:pPr>
                    <w:pStyle w:val="Default"/>
                    <w:ind w:firstLine="6"/>
                    <w:rPr>
                      <w:sz w:val="18"/>
                      <w:szCs w:val="18"/>
                      <w:lang w:val="es-419"/>
                    </w:rPr>
                  </w:pPr>
                  <w:r w:rsidRPr="002A71D7">
                    <w:rPr>
                      <w:sz w:val="18"/>
                      <w:szCs w:val="18"/>
                      <w:lang w:val="es-419"/>
                    </w:rPr>
                    <w:t xml:space="preserve">Páginas vistas </w:t>
                  </w:r>
                </w:p>
              </w:tc>
              <w:tc>
                <w:tcPr>
                  <w:tcW w:w="1271" w:type="dxa"/>
                  <w:shd w:val="clear" w:color="auto" w:fill="FFFFFF" w:themeFill="background1"/>
                  <w:tcMar>
                    <w:left w:w="57" w:type="dxa"/>
                    <w:right w:w="57" w:type="dxa"/>
                  </w:tcMar>
                </w:tcPr>
                <w:p w14:paraId="6B630F08" w14:textId="77777777" w:rsidR="00901D07" w:rsidRPr="002A71D7" w:rsidRDefault="00901D07" w:rsidP="00B84D20">
                  <w:pPr>
                    <w:pStyle w:val="Default"/>
                    <w:ind w:right="57"/>
                    <w:jc w:val="right"/>
                    <w:rPr>
                      <w:sz w:val="18"/>
                      <w:szCs w:val="18"/>
                      <w:lang w:val="es-419"/>
                    </w:rPr>
                  </w:pPr>
                  <w:r w:rsidRPr="002A71D7">
                    <w:rPr>
                      <w:sz w:val="18"/>
                      <w:szCs w:val="18"/>
                      <w:lang w:val="es-419"/>
                    </w:rPr>
                    <w:t>30.251</w:t>
                  </w:r>
                </w:p>
              </w:tc>
              <w:tc>
                <w:tcPr>
                  <w:tcW w:w="1134" w:type="dxa"/>
                  <w:shd w:val="clear" w:color="auto" w:fill="FFFFFF" w:themeFill="background1"/>
                </w:tcPr>
                <w:p w14:paraId="524493FA" w14:textId="77777777" w:rsidR="00901D07" w:rsidRPr="002A71D7" w:rsidRDefault="00901D07" w:rsidP="00B84D20">
                  <w:pPr>
                    <w:pStyle w:val="Default"/>
                    <w:ind w:right="57"/>
                    <w:jc w:val="right"/>
                    <w:rPr>
                      <w:sz w:val="18"/>
                      <w:szCs w:val="18"/>
                      <w:lang w:val="es-419"/>
                    </w:rPr>
                  </w:pPr>
                  <w:r w:rsidRPr="002A71D7">
                    <w:rPr>
                      <w:sz w:val="18"/>
                      <w:szCs w:val="18"/>
                      <w:lang w:val="es-419"/>
                    </w:rPr>
                    <w:t>72.756</w:t>
                  </w:r>
                </w:p>
              </w:tc>
            </w:tr>
            <w:tr w:rsidR="00901D07" w:rsidRPr="002A71D7" w14:paraId="06A573C4" w14:textId="77777777" w:rsidTr="00B84D20">
              <w:trPr>
                <w:trHeight w:val="148"/>
              </w:trPr>
              <w:tc>
                <w:tcPr>
                  <w:tcW w:w="1730" w:type="dxa"/>
                  <w:shd w:val="clear" w:color="auto" w:fill="FFFFFF" w:themeFill="background1"/>
                </w:tcPr>
                <w:p w14:paraId="5A6F1745" w14:textId="77777777" w:rsidR="00901D07" w:rsidRPr="002A71D7" w:rsidRDefault="00901D07" w:rsidP="00B84D20">
                  <w:pPr>
                    <w:pStyle w:val="Default"/>
                    <w:ind w:firstLine="6"/>
                    <w:rPr>
                      <w:sz w:val="18"/>
                      <w:szCs w:val="18"/>
                      <w:lang w:val="es-419"/>
                    </w:rPr>
                  </w:pPr>
                  <w:r w:rsidRPr="002A71D7">
                    <w:rPr>
                      <w:sz w:val="18"/>
                      <w:szCs w:val="18"/>
                      <w:lang w:val="es-419"/>
                    </w:rPr>
                    <w:t xml:space="preserve">Nuevas visitas </w:t>
                  </w:r>
                </w:p>
              </w:tc>
              <w:tc>
                <w:tcPr>
                  <w:tcW w:w="1271" w:type="dxa"/>
                  <w:shd w:val="clear" w:color="auto" w:fill="FFFFFF" w:themeFill="background1"/>
                  <w:tcMar>
                    <w:left w:w="57" w:type="dxa"/>
                    <w:right w:w="57" w:type="dxa"/>
                  </w:tcMar>
                </w:tcPr>
                <w:p w14:paraId="72DCA621" w14:textId="77777777" w:rsidR="00901D07" w:rsidRPr="002A71D7" w:rsidRDefault="00901D07" w:rsidP="00B84D20">
                  <w:pPr>
                    <w:pStyle w:val="Default"/>
                    <w:ind w:right="57" w:firstLine="276"/>
                    <w:jc w:val="right"/>
                    <w:rPr>
                      <w:sz w:val="18"/>
                      <w:szCs w:val="18"/>
                      <w:lang w:val="es-419"/>
                    </w:rPr>
                  </w:pPr>
                  <w:r w:rsidRPr="002A71D7">
                    <w:rPr>
                      <w:sz w:val="18"/>
                      <w:szCs w:val="18"/>
                      <w:lang w:val="es-419"/>
                    </w:rPr>
                    <w:t>64,6%</w:t>
                  </w:r>
                </w:p>
              </w:tc>
              <w:tc>
                <w:tcPr>
                  <w:tcW w:w="1134" w:type="dxa"/>
                  <w:shd w:val="clear" w:color="auto" w:fill="FFFFFF" w:themeFill="background1"/>
                </w:tcPr>
                <w:p w14:paraId="15DE27B1" w14:textId="77777777" w:rsidR="00901D07" w:rsidRPr="002A71D7" w:rsidRDefault="00901D07" w:rsidP="00B84D20">
                  <w:pPr>
                    <w:pStyle w:val="Default"/>
                    <w:ind w:right="57" w:firstLine="276"/>
                    <w:jc w:val="right"/>
                    <w:rPr>
                      <w:sz w:val="18"/>
                      <w:szCs w:val="18"/>
                      <w:lang w:val="es-419"/>
                    </w:rPr>
                  </w:pPr>
                  <w:r w:rsidRPr="002A71D7">
                    <w:rPr>
                      <w:sz w:val="18"/>
                      <w:szCs w:val="18"/>
                      <w:lang w:val="es-419"/>
                    </w:rPr>
                    <w:t>69,8%</w:t>
                  </w:r>
                </w:p>
              </w:tc>
            </w:tr>
            <w:tr w:rsidR="00901D07" w:rsidRPr="002A71D7" w14:paraId="6AEFE7F6" w14:textId="77777777" w:rsidTr="00B84D20">
              <w:trPr>
                <w:trHeight w:val="148"/>
              </w:trPr>
              <w:tc>
                <w:tcPr>
                  <w:tcW w:w="1730" w:type="dxa"/>
                  <w:shd w:val="clear" w:color="auto" w:fill="FFFFFF" w:themeFill="background1"/>
                </w:tcPr>
                <w:p w14:paraId="1456DE1A" w14:textId="77777777" w:rsidR="00901D07" w:rsidRPr="002A71D7" w:rsidRDefault="00901D07" w:rsidP="00B84D20">
                  <w:pPr>
                    <w:ind w:firstLine="6"/>
                    <w:jc w:val="left"/>
                    <w:rPr>
                      <w:sz w:val="18"/>
                      <w:szCs w:val="18"/>
                      <w:lang w:val="es-419"/>
                    </w:rPr>
                  </w:pPr>
                  <w:r w:rsidRPr="002A71D7">
                    <w:rPr>
                      <w:sz w:val="18"/>
                      <w:szCs w:val="18"/>
                      <w:lang w:val="es-419"/>
                    </w:rPr>
                    <w:t xml:space="preserve">Visitas recurrentes </w:t>
                  </w:r>
                </w:p>
              </w:tc>
              <w:tc>
                <w:tcPr>
                  <w:tcW w:w="1271" w:type="dxa"/>
                  <w:shd w:val="clear" w:color="auto" w:fill="FFFFFF" w:themeFill="background1"/>
                  <w:tcMar>
                    <w:left w:w="57" w:type="dxa"/>
                    <w:right w:w="57" w:type="dxa"/>
                  </w:tcMar>
                </w:tcPr>
                <w:p w14:paraId="63935240" w14:textId="77777777" w:rsidR="00901D07" w:rsidRPr="002A71D7" w:rsidRDefault="00901D07" w:rsidP="00B84D20">
                  <w:pPr>
                    <w:ind w:right="57" w:firstLine="276"/>
                    <w:jc w:val="right"/>
                    <w:rPr>
                      <w:sz w:val="18"/>
                      <w:szCs w:val="18"/>
                      <w:lang w:val="es-419"/>
                    </w:rPr>
                  </w:pPr>
                  <w:r w:rsidRPr="002A71D7">
                    <w:rPr>
                      <w:sz w:val="18"/>
                      <w:szCs w:val="18"/>
                      <w:lang w:val="es-419"/>
                    </w:rPr>
                    <w:t>35,4%</w:t>
                  </w:r>
                </w:p>
              </w:tc>
              <w:tc>
                <w:tcPr>
                  <w:tcW w:w="1134" w:type="dxa"/>
                  <w:shd w:val="clear" w:color="auto" w:fill="FFFFFF" w:themeFill="background1"/>
                </w:tcPr>
                <w:p w14:paraId="25C7540B" w14:textId="77777777" w:rsidR="00901D07" w:rsidRPr="002A71D7" w:rsidRDefault="00901D07" w:rsidP="00B84D20">
                  <w:pPr>
                    <w:ind w:right="57" w:firstLine="276"/>
                    <w:jc w:val="right"/>
                    <w:rPr>
                      <w:sz w:val="18"/>
                      <w:szCs w:val="18"/>
                      <w:lang w:val="es-419"/>
                    </w:rPr>
                  </w:pPr>
                  <w:r w:rsidRPr="002A71D7">
                    <w:rPr>
                      <w:sz w:val="18"/>
                      <w:szCs w:val="18"/>
                      <w:lang w:val="es-419"/>
                    </w:rPr>
                    <w:t>30,2%</w:t>
                  </w:r>
                </w:p>
              </w:tc>
            </w:tr>
          </w:tbl>
          <w:p w14:paraId="10A2AA87" w14:textId="77777777" w:rsidR="00901D07" w:rsidRPr="002A71D7" w:rsidRDefault="00901D07" w:rsidP="00B84D20">
            <w:pPr>
              <w:keepNext/>
              <w:ind w:firstLine="659"/>
              <w:rPr>
                <w:noProof/>
                <w:sz w:val="18"/>
                <w:szCs w:val="18"/>
                <w:lang w:val="es-419"/>
              </w:rPr>
            </w:pPr>
          </w:p>
        </w:tc>
        <w:tc>
          <w:tcPr>
            <w:tcW w:w="3969" w:type="dxa"/>
            <w:shd w:val="clear" w:color="auto" w:fill="auto"/>
          </w:tcPr>
          <w:tbl>
            <w:tblPr>
              <w:tblW w:w="2830"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54"/>
              <w:gridCol w:w="1276"/>
            </w:tblGrid>
            <w:tr w:rsidR="00901D07" w:rsidRPr="002A71D7" w14:paraId="306668ED" w14:textId="77777777" w:rsidTr="00B84D20">
              <w:trPr>
                <w:trHeight w:val="143"/>
              </w:trPr>
              <w:tc>
                <w:tcPr>
                  <w:tcW w:w="1554" w:type="dxa"/>
                  <w:shd w:val="clear" w:color="auto" w:fill="FFFFFF" w:themeFill="background1"/>
                </w:tcPr>
                <w:p w14:paraId="4B74AEB8" w14:textId="257C2B4F" w:rsidR="00901D07" w:rsidRPr="002A71D7" w:rsidRDefault="00901D07" w:rsidP="00B84D20">
                  <w:pPr>
                    <w:autoSpaceDE w:val="0"/>
                    <w:autoSpaceDN w:val="0"/>
                    <w:adjustRightInd w:val="0"/>
                    <w:spacing w:after="120"/>
                    <w:jc w:val="left"/>
                    <w:rPr>
                      <w:rFonts w:cs="Arial"/>
                      <w:color w:val="000000"/>
                      <w:sz w:val="18"/>
                      <w:szCs w:val="18"/>
                      <w:lang w:val="es-419"/>
                    </w:rPr>
                  </w:pPr>
                  <w:r w:rsidRPr="002A71D7">
                    <w:rPr>
                      <w:bCs/>
                      <w:color w:val="000000"/>
                      <w:sz w:val="18"/>
                      <w:szCs w:val="18"/>
                      <w:lang w:val="es-419"/>
                    </w:rPr>
                    <w:t>Idioma</w:t>
                  </w:r>
                  <w:r w:rsidR="00060131" w:rsidRPr="002A71D7">
                    <w:rPr>
                      <w:rFonts w:cs="Arial"/>
                      <w:bCs/>
                      <w:color w:val="000000"/>
                      <w:sz w:val="18"/>
                      <w:szCs w:val="18"/>
                      <w:lang w:val="es-419"/>
                    </w:rPr>
                    <w:t>*</w:t>
                  </w:r>
                </w:p>
              </w:tc>
              <w:tc>
                <w:tcPr>
                  <w:tcW w:w="1276" w:type="dxa"/>
                  <w:shd w:val="clear" w:color="auto" w:fill="FFFFFF" w:themeFill="background1"/>
                </w:tcPr>
                <w:p w14:paraId="565FB317" w14:textId="77777777" w:rsidR="00901D07" w:rsidRPr="002A71D7" w:rsidRDefault="00901D07" w:rsidP="00B84D20">
                  <w:pPr>
                    <w:autoSpaceDE w:val="0"/>
                    <w:autoSpaceDN w:val="0"/>
                    <w:adjustRightInd w:val="0"/>
                    <w:spacing w:after="120"/>
                    <w:jc w:val="center"/>
                    <w:rPr>
                      <w:rFonts w:cs="Arial"/>
                      <w:color w:val="000000"/>
                      <w:sz w:val="18"/>
                      <w:szCs w:val="18"/>
                      <w:lang w:val="es-419"/>
                    </w:rPr>
                  </w:pPr>
                  <w:r w:rsidRPr="002A71D7">
                    <w:rPr>
                      <w:bCs/>
                      <w:color w:val="000000"/>
                      <w:sz w:val="18"/>
                      <w:szCs w:val="18"/>
                      <w:lang w:val="es-419"/>
                    </w:rPr>
                    <w:t>Páginas vistas</w:t>
                  </w:r>
                </w:p>
              </w:tc>
            </w:tr>
            <w:tr w:rsidR="00901D07" w:rsidRPr="002A71D7" w14:paraId="5FD4C661" w14:textId="77777777" w:rsidTr="00B84D20">
              <w:trPr>
                <w:trHeight w:val="148"/>
              </w:trPr>
              <w:tc>
                <w:tcPr>
                  <w:tcW w:w="1554" w:type="dxa"/>
                  <w:shd w:val="clear" w:color="auto" w:fill="FFFFFF" w:themeFill="background1"/>
                </w:tcPr>
                <w:p w14:paraId="63D41154"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Inglés </w:t>
                  </w:r>
                </w:p>
              </w:tc>
              <w:tc>
                <w:tcPr>
                  <w:tcW w:w="1276" w:type="dxa"/>
                  <w:shd w:val="clear" w:color="auto" w:fill="FFFFFF" w:themeFill="background1"/>
                </w:tcPr>
                <w:p w14:paraId="59A9BD6C" w14:textId="77777777" w:rsidR="00901D07" w:rsidRPr="002A71D7" w:rsidRDefault="00901D07" w:rsidP="00B84D20">
                  <w:pPr>
                    <w:pStyle w:val="Default"/>
                    <w:tabs>
                      <w:tab w:val="decimal" w:pos="849"/>
                    </w:tabs>
                    <w:rPr>
                      <w:sz w:val="18"/>
                      <w:szCs w:val="18"/>
                      <w:lang w:val="es-419"/>
                    </w:rPr>
                  </w:pPr>
                  <w:r w:rsidRPr="002A71D7">
                    <w:rPr>
                      <w:sz w:val="18"/>
                      <w:szCs w:val="18"/>
                      <w:lang w:val="es-419"/>
                    </w:rPr>
                    <w:t>22.117</w:t>
                  </w:r>
                </w:p>
              </w:tc>
            </w:tr>
            <w:tr w:rsidR="00901D07" w:rsidRPr="002A71D7" w14:paraId="07E574ED" w14:textId="77777777" w:rsidTr="00B84D20">
              <w:trPr>
                <w:trHeight w:val="142"/>
              </w:trPr>
              <w:tc>
                <w:tcPr>
                  <w:tcW w:w="1554" w:type="dxa"/>
                  <w:shd w:val="clear" w:color="auto" w:fill="FFFFFF" w:themeFill="background1"/>
                </w:tcPr>
                <w:p w14:paraId="00CB5188"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Español </w:t>
                  </w:r>
                </w:p>
              </w:tc>
              <w:tc>
                <w:tcPr>
                  <w:tcW w:w="1276" w:type="dxa"/>
                  <w:shd w:val="clear" w:color="auto" w:fill="FFFFFF" w:themeFill="background1"/>
                </w:tcPr>
                <w:p w14:paraId="13037D2A" w14:textId="77777777" w:rsidR="00901D07" w:rsidRPr="002A71D7" w:rsidRDefault="00901D07" w:rsidP="00B84D20">
                  <w:pPr>
                    <w:pStyle w:val="Default"/>
                    <w:tabs>
                      <w:tab w:val="decimal" w:pos="849"/>
                    </w:tabs>
                    <w:rPr>
                      <w:sz w:val="18"/>
                      <w:szCs w:val="18"/>
                      <w:lang w:val="es-419"/>
                    </w:rPr>
                  </w:pPr>
                  <w:r w:rsidRPr="002A71D7">
                    <w:rPr>
                      <w:sz w:val="18"/>
                      <w:szCs w:val="18"/>
                      <w:lang w:val="es-419"/>
                    </w:rPr>
                    <w:t>5.021</w:t>
                  </w:r>
                </w:p>
              </w:tc>
            </w:tr>
            <w:tr w:rsidR="00901D07" w:rsidRPr="002A71D7" w14:paraId="6A56C42C" w14:textId="77777777" w:rsidTr="00B84D20">
              <w:trPr>
                <w:trHeight w:val="148"/>
              </w:trPr>
              <w:tc>
                <w:tcPr>
                  <w:tcW w:w="1554" w:type="dxa"/>
                  <w:shd w:val="clear" w:color="auto" w:fill="FFFFFF" w:themeFill="background1"/>
                </w:tcPr>
                <w:p w14:paraId="08C35DB6"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Francés </w:t>
                  </w:r>
                </w:p>
              </w:tc>
              <w:tc>
                <w:tcPr>
                  <w:tcW w:w="1276" w:type="dxa"/>
                  <w:shd w:val="clear" w:color="auto" w:fill="FFFFFF" w:themeFill="background1"/>
                </w:tcPr>
                <w:p w14:paraId="49EED463" w14:textId="77777777" w:rsidR="00901D07" w:rsidRPr="002A71D7" w:rsidRDefault="00901D07" w:rsidP="00B84D20">
                  <w:pPr>
                    <w:pStyle w:val="Default"/>
                    <w:tabs>
                      <w:tab w:val="decimal" w:pos="849"/>
                    </w:tabs>
                    <w:rPr>
                      <w:sz w:val="18"/>
                      <w:szCs w:val="18"/>
                      <w:lang w:val="es-419"/>
                    </w:rPr>
                  </w:pPr>
                  <w:r w:rsidRPr="002A71D7">
                    <w:rPr>
                      <w:sz w:val="18"/>
                      <w:szCs w:val="18"/>
                      <w:lang w:val="es-419"/>
                    </w:rPr>
                    <w:t>1.719</w:t>
                  </w:r>
                </w:p>
              </w:tc>
            </w:tr>
            <w:tr w:rsidR="00901D07" w:rsidRPr="002A71D7" w14:paraId="5AA0EDFB" w14:textId="77777777" w:rsidTr="00B84D20">
              <w:trPr>
                <w:trHeight w:val="142"/>
              </w:trPr>
              <w:tc>
                <w:tcPr>
                  <w:tcW w:w="1554" w:type="dxa"/>
                  <w:shd w:val="clear" w:color="auto" w:fill="FFFFFF" w:themeFill="background1"/>
                </w:tcPr>
                <w:p w14:paraId="1DB0CB37"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Alemán </w:t>
                  </w:r>
                </w:p>
              </w:tc>
              <w:tc>
                <w:tcPr>
                  <w:tcW w:w="1276" w:type="dxa"/>
                  <w:shd w:val="clear" w:color="auto" w:fill="FFFFFF" w:themeFill="background1"/>
                </w:tcPr>
                <w:p w14:paraId="2270C0CB" w14:textId="77777777" w:rsidR="00901D07" w:rsidRPr="002A71D7" w:rsidRDefault="00901D07" w:rsidP="00B84D20">
                  <w:pPr>
                    <w:pStyle w:val="Default"/>
                    <w:tabs>
                      <w:tab w:val="decimal" w:pos="849"/>
                    </w:tabs>
                    <w:rPr>
                      <w:sz w:val="18"/>
                      <w:szCs w:val="18"/>
                      <w:lang w:val="es-419"/>
                    </w:rPr>
                  </w:pPr>
                  <w:r w:rsidRPr="002A71D7">
                    <w:rPr>
                      <w:sz w:val="18"/>
                      <w:szCs w:val="18"/>
                      <w:lang w:val="es-419"/>
                    </w:rPr>
                    <w:t>1.394</w:t>
                  </w:r>
                </w:p>
              </w:tc>
            </w:tr>
          </w:tbl>
          <w:p w14:paraId="6AD6A5E6" w14:textId="77777777" w:rsidR="00901D07" w:rsidRPr="002A71D7" w:rsidRDefault="00901D07" w:rsidP="00B84D20">
            <w:pPr>
              <w:keepNext/>
              <w:tabs>
                <w:tab w:val="left" w:pos="460"/>
              </w:tabs>
              <w:ind w:left="460" w:hanging="141"/>
              <w:jc w:val="left"/>
              <w:rPr>
                <w:noProof/>
                <w:sz w:val="16"/>
                <w:szCs w:val="18"/>
                <w:lang w:val="es-419"/>
              </w:rPr>
            </w:pPr>
          </w:p>
          <w:p w14:paraId="47A76217" w14:textId="1BAEFA7A" w:rsidR="00901D07" w:rsidRPr="002A71D7" w:rsidRDefault="00901D07" w:rsidP="00B84D20">
            <w:pPr>
              <w:keepNext/>
              <w:tabs>
                <w:tab w:val="left" w:pos="460"/>
              </w:tabs>
              <w:ind w:left="460" w:hanging="141"/>
              <w:jc w:val="left"/>
              <w:rPr>
                <w:noProof/>
                <w:sz w:val="18"/>
                <w:szCs w:val="18"/>
                <w:lang w:val="es-419"/>
              </w:rPr>
            </w:pPr>
            <w:r w:rsidRPr="002A71D7">
              <w:rPr>
                <w:sz w:val="16"/>
                <w:szCs w:val="18"/>
                <w:lang w:val="es-419"/>
              </w:rPr>
              <w:t>*</w:t>
            </w:r>
            <w:r w:rsidRPr="002A71D7">
              <w:rPr>
                <w:sz w:val="16"/>
                <w:szCs w:val="18"/>
                <w:lang w:val="es-419"/>
              </w:rPr>
              <w:tab/>
            </w:r>
            <w:r w:rsidR="00060131" w:rsidRPr="002A71D7">
              <w:rPr>
                <w:sz w:val="16"/>
                <w:szCs w:val="18"/>
                <w:lang w:val="es-419"/>
              </w:rPr>
              <w:t>L</w:t>
            </w:r>
            <w:r w:rsidRPr="002A71D7">
              <w:rPr>
                <w:sz w:val="16"/>
                <w:szCs w:val="18"/>
                <w:lang w:val="es-419"/>
              </w:rPr>
              <w:t>os análisis por idioma se basan en el idioma del navegador.</w:t>
            </w:r>
            <w:r w:rsidRPr="002A71D7">
              <w:rPr>
                <w:sz w:val="16"/>
                <w:szCs w:val="18"/>
                <w:lang w:val="es-419"/>
              </w:rPr>
              <w:br/>
            </w:r>
          </w:p>
        </w:tc>
      </w:tr>
      <w:tr w:rsidR="00901D07" w:rsidRPr="002A71D7" w14:paraId="548F96DC" w14:textId="77777777" w:rsidTr="0003728E">
        <w:tc>
          <w:tcPr>
            <w:tcW w:w="8931" w:type="dxa"/>
            <w:gridSpan w:val="2"/>
            <w:shd w:val="clear" w:color="auto" w:fill="auto"/>
          </w:tcPr>
          <w:p w14:paraId="2D34C947" w14:textId="77777777" w:rsidR="00901D07" w:rsidRPr="002A71D7" w:rsidRDefault="00901D07" w:rsidP="00EB2623">
            <w:pPr>
              <w:keepNext/>
              <w:rPr>
                <w:bCs/>
                <w:sz w:val="18"/>
                <w:szCs w:val="18"/>
                <w:lang w:val="es-419"/>
              </w:rPr>
            </w:pPr>
          </w:p>
          <w:p w14:paraId="5D1A6363" w14:textId="77777777" w:rsidR="00901D07" w:rsidRPr="002A71D7" w:rsidRDefault="00901D07" w:rsidP="00EB2623">
            <w:pPr>
              <w:keepNext/>
              <w:rPr>
                <w:bCs/>
                <w:sz w:val="18"/>
                <w:szCs w:val="18"/>
                <w:lang w:val="es-419"/>
              </w:rPr>
            </w:pPr>
            <w:r w:rsidRPr="002A71D7">
              <w:rPr>
                <w:bCs/>
                <w:sz w:val="18"/>
                <w:szCs w:val="18"/>
                <w:lang w:val="es-419"/>
              </w:rPr>
              <w:t>10 principales países desde los que se realizaron visitas a la base de datos GENIE en 2019</w:t>
            </w:r>
          </w:p>
          <w:p w14:paraId="5863A873" w14:textId="77777777" w:rsidR="00901D07" w:rsidRPr="002A71D7" w:rsidRDefault="00901D07" w:rsidP="00EB2623">
            <w:pPr>
              <w:keepNext/>
              <w:rPr>
                <w:bCs/>
                <w:sz w:val="18"/>
                <w:szCs w:val="18"/>
                <w:lang w:val="es-419"/>
              </w:rPr>
            </w:pPr>
          </w:p>
          <w:tbl>
            <w:tblPr>
              <w:tblW w:w="58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60"/>
              <w:gridCol w:w="1243"/>
            </w:tblGrid>
            <w:tr w:rsidR="00901D07" w:rsidRPr="002A71D7" w14:paraId="4A5CE1F4" w14:textId="77777777" w:rsidTr="00B84D20">
              <w:trPr>
                <w:trHeight w:val="143"/>
              </w:trPr>
              <w:tc>
                <w:tcPr>
                  <w:tcW w:w="3354" w:type="dxa"/>
                </w:tcPr>
                <w:p w14:paraId="02423BAB" w14:textId="77777777" w:rsidR="00901D07" w:rsidRPr="002A71D7" w:rsidRDefault="00901D07" w:rsidP="00EB2623">
                  <w:pPr>
                    <w:keepNext/>
                    <w:autoSpaceDE w:val="0"/>
                    <w:autoSpaceDN w:val="0"/>
                    <w:adjustRightInd w:val="0"/>
                    <w:jc w:val="left"/>
                    <w:rPr>
                      <w:rFonts w:cs="Arial"/>
                      <w:color w:val="000000"/>
                      <w:sz w:val="18"/>
                      <w:szCs w:val="18"/>
                      <w:lang w:val="es-419"/>
                    </w:rPr>
                  </w:pPr>
                  <w:r w:rsidRPr="002A71D7">
                    <w:rPr>
                      <w:bCs/>
                      <w:color w:val="000000"/>
                      <w:sz w:val="18"/>
                      <w:szCs w:val="18"/>
                      <w:lang w:val="es-419"/>
                    </w:rPr>
                    <w:t xml:space="preserve">País / territorio </w:t>
                  </w:r>
                </w:p>
              </w:tc>
              <w:tc>
                <w:tcPr>
                  <w:tcW w:w="1260" w:type="dxa"/>
                </w:tcPr>
                <w:p w14:paraId="41F7B436" w14:textId="77777777" w:rsidR="00901D07" w:rsidRPr="002A71D7" w:rsidRDefault="00901D07" w:rsidP="00EB2623">
                  <w:pPr>
                    <w:keepNext/>
                    <w:autoSpaceDE w:val="0"/>
                    <w:autoSpaceDN w:val="0"/>
                    <w:adjustRightInd w:val="0"/>
                    <w:jc w:val="left"/>
                    <w:rPr>
                      <w:rFonts w:cs="Arial"/>
                      <w:color w:val="000000"/>
                      <w:sz w:val="18"/>
                      <w:szCs w:val="18"/>
                      <w:lang w:val="es-419"/>
                    </w:rPr>
                  </w:pPr>
                  <w:r w:rsidRPr="002A71D7">
                    <w:rPr>
                      <w:bCs/>
                      <w:color w:val="000000"/>
                      <w:sz w:val="18"/>
                      <w:szCs w:val="18"/>
                      <w:lang w:val="es-419"/>
                    </w:rPr>
                    <w:t xml:space="preserve">Sesiones </w:t>
                  </w:r>
                </w:p>
              </w:tc>
              <w:tc>
                <w:tcPr>
                  <w:tcW w:w="1243" w:type="dxa"/>
                </w:tcPr>
                <w:p w14:paraId="56C95216" w14:textId="77777777" w:rsidR="00901D07" w:rsidRPr="002A71D7" w:rsidRDefault="00901D07" w:rsidP="00EB2623">
                  <w:pPr>
                    <w:keepNext/>
                    <w:autoSpaceDE w:val="0"/>
                    <w:autoSpaceDN w:val="0"/>
                    <w:adjustRightInd w:val="0"/>
                    <w:jc w:val="left"/>
                    <w:rPr>
                      <w:rFonts w:cs="Arial"/>
                      <w:bCs/>
                      <w:color w:val="000000"/>
                      <w:sz w:val="18"/>
                      <w:szCs w:val="18"/>
                      <w:lang w:val="es-419"/>
                    </w:rPr>
                  </w:pPr>
                  <w:r w:rsidRPr="002A71D7">
                    <w:rPr>
                      <w:bCs/>
                      <w:color w:val="000000"/>
                      <w:sz w:val="18"/>
                      <w:szCs w:val="18"/>
                      <w:lang w:val="es-419"/>
                    </w:rPr>
                    <w:t xml:space="preserve">Nuevos usuarios </w:t>
                  </w:r>
                </w:p>
                <w:p w14:paraId="045EF801" w14:textId="77777777" w:rsidR="00901D07" w:rsidRPr="002A71D7" w:rsidRDefault="00901D07" w:rsidP="00EB2623">
                  <w:pPr>
                    <w:keepNext/>
                    <w:autoSpaceDE w:val="0"/>
                    <w:autoSpaceDN w:val="0"/>
                    <w:adjustRightInd w:val="0"/>
                    <w:jc w:val="left"/>
                    <w:rPr>
                      <w:rFonts w:cs="Arial"/>
                      <w:color w:val="000000"/>
                      <w:sz w:val="18"/>
                      <w:szCs w:val="18"/>
                      <w:lang w:val="es-419"/>
                    </w:rPr>
                  </w:pPr>
                </w:p>
              </w:tc>
            </w:tr>
            <w:tr w:rsidR="00901D07" w:rsidRPr="002A71D7" w14:paraId="0CB0E600" w14:textId="77777777" w:rsidTr="00B84D20">
              <w:trPr>
                <w:trHeight w:val="143"/>
              </w:trPr>
              <w:tc>
                <w:tcPr>
                  <w:tcW w:w="3354" w:type="dxa"/>
                  <w:tcBorders>
                    <w:top w:val="nil"/>
                    <w:left w:val="dotted" w:sz="8" w:space="0" w:color="auto"/>
                    <w:bottom w:val="dotted" w:sz="8" w:space="0" w:color="auto"/>
                    <w:right w:val="dotted" w:sz="8" w:space="0" w:color="auto"/>
                  </w:tcBorders>
                </w:tcPr>
                <w:p w14:paraId="68553231" w14:textId="77777777" w:rsidR="00901D07" w:rsidRPr="002A71D7" w:rsidRDefault="00901D07" w:rsidP="00EB2623">
                  <w:pPr>
                    <w:keepNext/>
                    <w:autoSpaceDE w:val="0"/>
                    <w:autoSpaceDN w:val="0"/>
                    <w:adjustRightInd w:val="0"/>
                    <w:jc w:val="left"/>
                    <w:rPr>
                      <w:rFonts w:cs="Arial"/>
                      <w:bCs/>
                      <w:color w:val="000000"/>
                      <w:sz w:val="18"/>
                      <w:szCs w:val="18"/>
                      <w:lang w:val="es-419"/>
                    </w:rPr>
                  </w:pPr>
                  <w:r w:rsidRPr="002A71D7">
                    <w:rPr>
                      <w:color w:val="000000"/>
                      <w:sz w:val="18"/>
                      <w:szCs w:val="18"/>
                      <w:lang w:val="es-419"/>
                    </w:rPr>
                    <w:t>China</w:t>
                  </w:r>
                </w:p>
              </w:tc>
              <w:tc>
                <w:tcPr>
                  <w:tcW w:w="1260" w:type="dxa"/>
                  <w:tcBorders>
                    <w:top w:val="nil"/>
                    <w:left w:val="nil"/>
                    <w:bottom w:val="dotted" w:sz="8" w:space="0" w:color="auto"/>
                    <w:right w:val="dotted" w:sz="8" w:space="0" w:color="auto"/>
                  </w:tcBorders>
                </w:tcPr>
                <w:p w14:paraId="277378DD" w14:textId="77777777" w:rsidR="00901D07" w:rsidRPr="002A71D7" w:rsidRDefault="00901D07" w:rsidP="00EB2623">
                  <w:pPr>
                    <w:keepNext/>
                    <w:autoSpaceDE w:val="0"/>
                    <w:autoSpaceDN w:val="0"/>
                    <w:adjustRightInd w:val="0"/>
                    <w:ind w:left="-50" w:right="271"/>
                    <w:jc w:val="right"/>
                    <w:rPr>
                      <w:rFonts w:cs="Arial"/>
                      <w:bCs/>
                      <w:color w:val="000000"/>
                      <w:sz w:val="18"/>
                      <w:szCs w:val="18"/>
                      <w:lang w:val="es-419"/>
                    </w:rPr>
                  </w:pPr>
                  <w:r w:rsidRPr="002A71D7">
                    <w:rPr>
                      <w:color w:val="000000"/>
                      <w:sz w:val="18"/>
                      <w:szCs w:val="18"/>
                      <w:lang w:val="es-419"/>
                    </w:rPr>
                    <w:t>340</w:t>
                  </w:r>
                </w:p>
              </w:tc>
              <w:tc>
                <w:tcPr>
                  <w:tcW w:w="1243" w:type="dxa"/>
                  <w:tcBorders>
                    <w:top w:val="nil"/>
                    <w:left w:val="nil"/>
                    <w:bottom w:val="dotted" w:sz="8" w:space="0" w:color="auto"/>
                    <w:right w:val="dotted" w:sz="8" w:space="0" w:color="auto"/>
                  </w:tcBorders>
                </w:tcPr>
                <w:p w14:paraId="13F081D1" w14:textId="77777777" w:rsidR="00901D07" w:rsidRPr="002A71D7" w:rsidRDefault="00901D07" w:rsidP="00EB2623">
                  <w:pPr>
                    <w:keepNext/>
                    <w:autoSpaceDE w:val="0"/>
                    <w:autoSpaceDN w:val="0"/>
                    <w:adjustRightInd w:val="0"/>
                    <w:ind w:left="-50" w:right="370"/>
                    <w:jc w:val="right"/>
                    <w:rPr>
                      <w:rFonts w:cs="Arial"/>
                      <w:bCs/>
                      <w:color w:val="000000"/>
                      <w:sz w:val="18"/>
                      <w:szCs w:val="18"/>
                      <w:lang w:val="es-419"/>
                    </w:rPr>
                  </w:pPr>
                  <w:r w:rsidRPr="002A71D7">
                    <w:rPr>
                      <w:color w:val="000000"/>
                      <w:sz w:val="18"/>
                      <w:szCs w:val="18"/>
                      <w:lang w:val="es-419"/>
                    </w:rPr>
                    <w:t>203</w:t>
                  </w:r>
                </w:p>
              </w:tc>
            </w:tr>
            <w:tr w:rsidR="00901D07" w:rsidRPr="002A71D7" w14:paraId="0E5FD773" w14:textId="77777777" w:rsidTr="00B84D20">
              <w:trPr>
                <w:trHeight w:val="143"/>
              </w:trPr>
              <w:tc>
                <w:tcPr>
                  <w:tcW w:w="3354" w:type="dxa"/>
                  <w:tcBorders>
                    <w:top w:val="nil"/>
                    <w:left w:val="dotted" w:sz="8" w:space="0" w:color="auto"/>
                    <w:bottom w:val="dotted" w:sz="8" w:space="0" w:color="auto"/>
                    <w:right w:val="dotted" w:sz="8" w:space="0" w:color="auto"/>
                  </w:tcBorders>
                </w:tcPr>
                <w:p w14:paraId="797454E1" w14:textId="77777777" w:rsidR="00901D07" w:rsidRPr="002A71D7" w:rsidRDefault="00901D07" w:rsidP="00EB2623">
                  <w:pPr>
                    <w:keepNext/>
                    <w:autoSpaceDE w:val="0"/>
                    <w:autoSpaceDN w:val="0"/>
                    <w:adjustRightInd w:val="0"/>
                    <w:jc w:val="left"/>
                    <w:rPr>
                      <w:rFonts w:cs="Arial"/>
                      <w:bCs/>
                      <w:color w:val="000000"/>
                      <w:sz w:val="18"/>
                      <w:szCs w:val="18"/>
                      <w:lang w:val="es-419"/>
                    </w:rPr>
                  </w:pPr>
                  <w:r w:rsidRPr="002A71D7">
                    <w:rPr>
                      <w:color w:val="000000"/>
                      <w:sz w:val="18"/>
                      <w:szCs w:val="18"/>
                      <w:lang w:val="es-419"/>
                    </w:rPr>
                    <w:t>Estados Unidos de América</w:t>
                  </w:r>
                </w:p>
              </w:tc>
              <w:tc>
                <w:tcPr>
                  <w:tcW w:w="1260" w:type="dxa"/>
                  <w:tcBorders>
                    <w:top w:val="nil"/>
                    <w:left w:val="nil"/>
                    <w:bottom w:val="dotted" w:sz="8" w:space="0" w:color="auto"/>
                    <w:right w:val="dotted" w:sz="8" w:space="0" w:color="auto"/>
                  </w:tcBorders>
                </w:tcPr>
                <w:p w14:paraId="7EE9357E" w14:textId="77777777" w:rsidR="00901D07" w:rsidRPr="002A71D7" w:rsidRDefault="00901D07" w:rsidP="00EB2623">
                  <w:pPr>
                    <w:keepNext/>
                    <w:autoSpaceDE w:val="0"/>
                    <w:autoSpaceDN w:val="0"/>
                    <w:adjustRightInd w:val="0"/>
                    <w:ind w:left="-50" w:right="271"/>
                    <w:jc w:val="right"/>
                    <w:rPr>
                      <w:rFonts w:cs="Arial"/>
                      <w:bCs/>
                      <w:color w:val="000000"/>
                      <w:sz w:val="18"/>
                      <w:szCs w:val="18"/>
                      <w:lang w:val="es-419"/>
                    </w:rPr>
                  </w:pPr>
                  <w:r w:rsidRPr="002A71D7">
                    <w:rPr>
                      <w:color w:val="000000"/>
                      <w:sz w:val="18"/>
                      <w:szCs w:val="18"/>
                      <w:lang w:val="es-419"/>
                    </w:rPr>
                    <w:t>287</w:t>
                  </w:r>
                </w:p>
              </w:tc>
              <w:tc>
                <w:tcPr>
                  <w:tcW w:w="1243" w:type="dxa"/>
                  <w:tcBorders>
                    <w:top w:val="nil"/>
                    <w:left w:val="nil"/>
                    <w:bottom w:val="dotted" w:sz="8" w:space="0" w:color="auto"/>
                    <w:right w:val="dotted" w:sz="8" w:space="0" w:color="auto"/>
                  </w:tcBorders>
                </w:tcPr>
                <w:p w14:paraId="53B6296B" w14:textId="77777777" w:rsidR="00901D07" w:rsidRPr="002A71D7" w:rsidRDefault="00901D07" w:rsidP="00EB2623">
                  <w:pPr>
                    <w:keepNext/>
                    <w:autoSpaceDE w:val="0"/>
                    <w:autoSpaceDN w:val="0"/>
                    <w:adjustRightInd w:val="0"/>
                    <w:ind w:left="-50" w:right="370"/>
                    <w:jc w:val="right"/>
                    <w:rPr>
                      <w:rFonts w:cs="Arial"/>
                      <w:bCs/>
                      <w:color w:val="000000"/>
                      <w:sz w:val="18"/>
                      <w:szCs w:val="18"/>
                      <w:lang w:val="es-419"/>
                    </w:rPr>
                  </w:pPr>
                  <w:r w:rsidRPr="002A71D7">
                    <w:rPr>
                      <w:color w:val="000000"/>
                      <w:sz w:val="18"/>
                      <w:szCs w:val="18"/>
                      <w:lang w:val="es-419"/>
                    </w:rPr>
                    <w:t>199</w:t>
                  </w:r>
                </w:p>
              </w:tc>
            </w:tr>
            <w:tr w:rsidR="00901D07" w:rsidRPr="002A71D7" w14:paraId="37913FC6" w14:textId="77777777" w:rsidTr="00B84D20">
              <w:trPr>
                <w:trHeight w:val="143"/>
              </w:trPr>
              <w:tc>
                <w:tcPr>
                  <w:tcW w:w="3354" w:type="dxa"/>
                  <w:tcBorders>
                    <w:top w:val="nil"/>
                    <w:left w:val="dotted" w:sz="8" w:space="0" w:color="auto"/>
                    <w:bottom w:val="dotted" w:sz="8" w:space="0" w:color="auto"/>
                    <w:right w:val="dotted" w:sz="8" w:space="0" w:color="auto"/>
                  </w:tcBorders>
                </w:tcPr>
                <w:p w14:paraId="0DD907A2" w14:textId="77777777" w:rsidR="00901D07" w:rsidRPr="002A71D7" w:rsidRDefault="00901D07" w:rsidP="00EB2623">
                  <w:pPr>
                    <w:keepNext/>
                    <w:autoSpaceDE w:val="0"/>
                    <w:autoSpaceDN w:val="0"/>
                    <w:adjustRightInd w:val="0"/>
                    <w:jc w:val="left"/>
                    <w:rPr>
                      <w:rFonts w:cs="Arial"/>
                      <w:bCs/>
                      <w:color w:val="000000"/>
                      <w:sz w:val="18"/>
                      <w:szCs w:val="18"/>
                      <w:lang w:val="es-419"/>
                    </w:rPr>
                  </w:pPr>
                  <w:r w:rsidRPr="002A71D7">
                    <w:rPr>
                      <w:color w:val="000000"/>
                      <w:sz w:val="18"/>
                      <w:szCs w:val="18"/>
                      <w:lang w:val="es-419"/>
                    </w:rPr>
                    <w:t>Turquía</w:t>
                  </w:r>
                </w:p>
              </w:tc>
              <w:tc>
                <w:tcPr>
                  <w:tcW w:w="1260" w:type="dxa"/>
                  <w:tcBorders>
                    <w:top w:val="nil"/>
                    <w:left w:val="nil"/>
                    <w:bottom w:val="dotted" w:sz="8" w:space="0" w:color="auto"/>
                    <w:right w:val="dotted" w:sz="8" w:space="0" w:color="auto"/>
                  </w:tcBorders>
                </w:tcPr>
                <w:p w14:paraId="5A0695CF" w14:textId="77777777" w:rsidR="00901D07" w:rsidRPr="002A71D7" w:rsidRDefault="00901D07" w:rsidP="00EB2623">
                  <w:pPr>
                    <w:keepNext/>
                    <w:autoSpaceDE w:val="0"/>
                    <w:autoSpaceDN w:val="0"/>
                    <w:adjustRightInd w:val="0"/>
                    <w:ind w:left="-50" w:right="271"/>
                    <w:jc w:val="right"/>
                    <w:rPr>
                      <w:rFonts w:cs="Arial"/>
                      <w:bCs/>
                      <w:color w:val="000000"/>
                      <w:sz w:val="18"/>
                      <w:szCs w:val="18"/>
                      <w:lang w:val="es-419"/>
                    </w:rPr>
                  </w:pPr>
                  <w:r w:rsidRPr="002A71D7">
                    <w:rPr>
                      <w:color w:val="000000"/>
                      <w:sz w:val="18"/>
                      <w:szCs w:val="18"/>
                      <w:lang w:val="es-419"/>
                    </w:rPr>
                    <w:t>283</w:t>
                  </w:r>
                </w:p>
              </w:tc>
              <w:tc>
                <w:tcPr>
                  <w:tcW w:w="1243" w:type="dxa"/>
                  <w:tcBorders>
                    <w:top w:val="nil"/>
                    <w:left w:val="nil"/>
                    <w:bottom w:val="dotted" w:sz="8" w:space="0" w:color="auto"/>
                    <w:right w:val="dotted" w:sz="8" w:space="0" w:color="auto"/>
                  </w:tcBorders>
                </w:tcPr>
                <w:p w14:paraId="49AE1CBC" w14:textId="77777777" w:rsidR="00901D07" w:rsidRPr="002A71D7" w:rsidRDefault="00901D07" w:rsidP="00EB2623">
                  <w:pPr>
                    <w:keepNext/>
                    <w:autoSpaceDE w:val="0"/>
                    <w:autoSpaceDN w:val="0"/>
                    <w:adjustRightInd w:val="0"/>
                    <w:ind w:left="-50" w:right="370"/>
                    <w:jc w:val="right"/>
                    <w:rPr>
                      <w:rFonts w:cs="Arial"/>
                      <w:bCs/>
                      <w:color w:val="000000"/>
                      <w:sz w:val="18"/>
                      <w:szCs w:val="18"/>
                      <w:lang w:val="es-419"/>
                    </w:rPr>
                  </w:pPr>
                  <w:r w:rsidRPr="002A71D7">
                    <w:rPr>
                      <w:color w:val="000000"/>
                      <w:sz w:val="18"/>
                      <w:szCs w:val="18"/>
                      <w:lang w:val="es-419"/>
                    </w:rPr>
                    <w:t>179</w:t>
                  </w:r>
                </w:p>
              </w:tc>
            </w:tr>
            <w:tr w:rsidR="00901D07" w:rsidRPr="002A71D7" w14:paraId="3D436F6E" w14:textId="77777777" w:rsidTr="00B84D20">
              <w:trPr>
                <w:trHeight w:val="143"/>
              </w:trPr>
              <w:tc>
                <w:tcPr>
                  <w:tcW w:w="3354" w:type="dxa"/>
                  <w:tcBorders>
                    <w:top w:val="nil"/>
                    <w:left w:val="dotted" w:sz="8" w:space="0" w:color="auto"/>
                    <w:bottom w:val="dotted" w:sz="8" w:space="0" w:color="auto"/>
                    <w:right w:val="dotted" w:sz="8" w:space="0" w:color="auto"/>
                  </w:tcBorders>
                </w:tcPr>
                <w:p w14:paraId="5A4862D9" w14:textId="77777777" w:rsidR="00901D07" w:rsidRPr="002A71D7" w:rsidRDefault="00901D07" w:rsidP="00EB2623">
                  <w:pPr>
                    <w:keepNext/>
                    <w:autoSpaceDE w:val="0"/>
                    <w:autoSpaceDN w:val="0"/>
                    <w:adjustRightInd w:val="0"/>
                    <w:jc w:val="left"/>
                    <w:rPr>
                      <w:rFonts w:cs="Arial"/>
                      <w:bCs/>
                      <w:color w:val="000000"/>
                      <w:sz w:val="18"/>
                      <w:szCs w:val="18"/>
                      <w:lang w:val="es-419"/>
                    </w:rPr>
                  </w:pPr>
                  <w:r w:rsidRPr="002A71D7">
                    <w:rPr>
                      <w:color w:val="000000"/>
                      <w:sz w:val="18"/>
                      <w:szCs w:val="18"/>
                      <w:lang w:val="es-419"/>
                    </w:rPr>
                    <w:t>Francia</w:t>
                  </w:r>
                </w:p>
              </w:tc>
              <w:tc>
                <w:tcPr>
                  <w:tcW w:w="1260" w:type="dxa"/>
                  <w:tcBorders>
                    <w:top w:val="nil"/>
                    <w:left w:val="nil"/>
                    <w:bottom w:val="dotted" w:sz="8" w:space="0" w:color="auto"/>
                    <w:right w:val="dotted" w:sz="8" w:space="0" w:color="auto"/>
                  </w:tcBorders>
                </w:tcPr>
                <w:p w14:paraId="26050975" w14:textId="77777777" w:rsidR="00901D07" w:rsidRPr="002A71D7" w:rsidRDefault="00901D07" w:rsidP="00EB2623">
                  <w:pPr>
                    <w:keepNext/>
                    <w:autoSpaceDE w:val="0"/>
                    <w:autoSpaceDN w:val="0"/>
                    <w:adjustRightInd w:val="0"/>
                    <w:ind w:left="-50" w:right="271"/>
                    <w:jc w:val="right"/>
                    <w:rPr>
                      <w:rFonts w:cs="Arial"/>
                      <w:bCs/>
                      <w:color w:val="000000"/>
                      <w:sz w:val="18"/>
                      <w:szCs w:val="18"/>
                      <w:lang w:val="es-419"/>
                    </w:rPr>
                  </w:pPr>
                  <w:r w:rsidRPr="002A71D7">
                    <w:rPr>
                      <w:color w:val="000000"/>
                      <w:sz w:val="18"/>
                      <w:szCs w:val="18"/>
                      <w:lang w:val="es-419"/>
                    </w:rPr>
                    <w:t>349</w:t>
                  </w:r>
                </w:p>
              </w:tc>
              <w:tc>
                <w:tcPr>
                  <w:tcW w:w="1243" w:type="dxa"/>
                  <w:tcBorders>
                    <w:top w:val="nil"/>
                    <w:left w:val="nil"/>
                    <w:bottom w:val="dotted" w:sz="8" w:space="0" w:color="auto"/>
                    <w:right w:val="dotted" w:sz="8" w:space="0" w:color="auto"/>
                  </w:tcBorders>
                </w:tcPr>
                <w:p w14:paraId="2A489330" w14:textId="77777777" w:rsidR="00901D07" w:rsidRPr="002A71D7" w:rsidRDefault="00901D07" w:rsidP="00EB2623">
                  <w:pPr>
                    <w:keepNext/>
                    <w:autoSpaceDE w:val="0"/>
                    <w:autoSpaceDN w:val="0"/>
                    <w:adjustRightInd w:val="0"/>
                    <w:ind w:left="-50" w:right="370"/>
                    <w:jc w:val="right"/>
                    <w:rPr>
                      <w:rFonts w:cs="Arial"/>
                      <w:bCs/>
                      <w:color w:val="000000"/>
                      <w:sz w:val="18"/>
                      <w:szCs w:val="18"/>
                      <w:lang w:val="es-419"/>
                    </w:rPr>
                  </w:pPr>
                  <w:r w:rsidRPr="002A71D7">
                    <w:rPr>
                      <w:color w:val="000000"/>
                      <w:sz w:val="18"/>
                      <w:szCs w:val="18"/>
                      <w:lang w:val="es-419"/>
                    </w:rPr>
                    <w:t>148</w:t>
                  </w:r>
                </w:p>
              </w:tc>
            </w:tr>
            <w:tr w:rsidR="00901D07" w:rsidRPr="002A71D7" w14:paraId="5FDF33A4" w14:textId="77777777" w:rsidTr="00B84D20">
              <w:trPr>
                <w:trHeight w:val="143"/>
              </w:trPr>
              <w:tc>
                <w:tcPr>
                  <w:tcW w:w="3354" w:type="dxa"/>
                  <w:tcBorders>
                    <w:top w:val="nil"/>
                    <w:left w:val="dotted" w:sz="8" w:space="0" w:color="auto"/>
                    <w:bottom w:val="dotted" w:sz="8" w:space="0" w:color="auto"/>
                    <w:right w:val="dotted" w:sz="8" w:space="0" w:color="auto"/>
                  </w:tcBorders>
                </w:tcPr>
                <w:p w14:paraId="5F16A461" w14:textId="77777777" w:rsidR="00901D07" w:rsidRPr="002A71D7" w:rsidRDefault="00901D07" w:rsidP="00EB2623">
                  <w:pPr>
                    <w:keepNext/>
                    <w:autoSpaceDE w:val="0"/>
                    <w:autoSpaceDN w:val="0"/>
                    <w:adjustRightInd w:val="0"/>
                    <w:jc w:val="left"/>
                    <w:rPr>
                      <w:rFonts w:cs="Arial"/>
                      <w:bCs/>
                      <w:color w:val="000000"/>
                      <w:sz w:val="18"/>
                      <w:szCs w:val="18"/>
                      <w:lang w:val="es-419"/>
                    </w:rPr>
                  </w:pPr>
                  <w:r w:rsidRPr="002A71D7">
                    <w:rPr>
                      <w:color w:val="000000"/>
                      <w:sz w:val="18"/>
                      <w:szCs w:val="18"/>
                      <w:lang w:val="es-419"/>
                    </w:rPr>
                    <w:t>México</w:t>
                  </w:r>
                </w:p>
              </w:tc>
              <w:tc>
                <w:tcPr>
                  <w:tcW w:w="1260" w:type="dxa"/>
                  <w:tcBorders>
                    <w:top w:val="nil"/>
                    <w:left w:val="nil"/>
                    <w:bottom w:val="dotted" w:sz="8" w:space="0" w:color="auto"/>
                    <w:right w:val="dotted" w:sz="8" w:space="0" w:color="auto"/>
                  </w:tcBorders>
                </w:tcPr>
                <w:p w14:paraId="02ACF9C7" w14:textId="77777777" w:rsidR="00901D07" w:rsidRPr="002A71D7" w:rsidRDefault="00901D07" w:rsidP="00EB2623">
                  <w:pPr>
                    <w:keepNext/>
                    <w:autoSpaceDE w:val="0"/>
                    <w:autoSpaceDN w:val="0"/>
                    <w:adjustRightInd w:val="0"/>
                    <w:ind w:left="-50" w:right="271"/>
                    <w:jc w:val="right"/>
                    <w:rPr>
                      <w:rFonts w:cs="Arial"/>
                      <w:bCs/>
                      <w:color w:val="000000"/>
                      <w:sz w:val="18"/>
                      <w:szCs w:val="18"/>
                      <w:lang w:val="es-419"/>
                    </w:rPr>
                  </w:pPr>
                  <w:r w:rsidRPr="002A71D7">
                    <w:rPr>
                      <w:color w:val="000000"/>
                      <w:sz w:val="18"/>
                      <w:szCs w:val="18"/>
                      <w:lang w:val="es-419"/>
                    </w:rPr>
                    <w:t>281</w:t>
                  </w:r>
                </w:p>
              </w:tc>
              <w:tc>
                <w:tcPr>
                  <w:tcW w:w="1243" w:type="dxa"/>
                  <w:tcBorders>
                    <w:top w:val="nil"/>
                    <w:left w:val="nil"/>
                    <w:bottom w:val="dotted" w:sz="8" w:space="0" w:color="auto"/>
                    <w:right w:val="dotted" w:sz="8" w:space="0" w:color="auto"/>
                  </w:tcBorders>
                </w:tcPr>
                <w:p w14:paraId="40F70748" w14:textId="77777777" w:rsidR="00901D07" w:rsidRPr="002A71D7" w:rsidRDefault="00901D07" w:rsidP="00EB2623">
                  <w:pPr>
                    <w:keepNext/>
                    <w:autoSpaceDE w:val="0"/>
                    <w:autoSpaceDN w:val="0"/>
                    <w:adjustRightInd w:val="0"/>
                    <w:ind w:left="-50" w:right="370"/>
                    <w:jc w:val="right"/>
                    <w:rPr>
                      <w:rFonts w:cs="Arial"/>
                      <w:bCs/>
                      <w:color w:val="000000"/>
                      <w:sz w:val="18"/>
                      <w:szCs w:val="18"/>
                      <w:lang w:val="es-419"/>
                    </w:rPr>
                  </w:pPr>
                  <w:r w:rsidRPr="002A71D7">
                    <w:rPr>
                      <w:color w:val="000000"/>
                      <w:sz w:val="18"/>
                      <w:szCs w:val="18"/>
                      <w:lang w:val="es-419"/>
                    </w:rPr>
                    <w:t>141</w:t>
                  </w:r>
                </w:p>
              </w:tc>
            </w:tr>
            <w:tr w:rsidR="00901D07" w:rsidRPr="002A71D7" w14:paraId="084A9D03" w14:textId="77777777" w:rsidTr="00B84D20">
              <w:trPr>
                <w:trHeight w:val="143"/>
              </w:trPr>
              <w:tc>
                <w:tcPr>
                  <w:tcW w:w="3354" w:type="dxa"/>
                  <w:tcBorders>
                    <w:top w:val="nil"/>
                    <w:left w:val="dotted" w:sz="8" w:space="0" w:color="auto"/>
                    <w:bottom w:val="dotted" w:sz="8" w:space="0" w:color="auto"/>
                    <w:right w:val="dotted" w:sz="8" w:space="0" w:color="auto"/>
                  </w:tcBorders>
                </w:tcPr>
                <w:p w14:paraId="10CD0D4C" w14:textId="77777777" w:rsidR="00901D07" w:rsidRPr="002A71D7" w:rsidRDefault="00901D07" w:rsidP="00EB2623">
                  <w:pPr>
                    <w:keepNext/>
                    <w:autoSpaceDE w:val="0"/>
                    <w:autoSpaceDN w:val="0"/>
                    <w:adjustRightInd w:val="0"/>
                    <w:jc w:val="left"/>
                    <w:rPr>
                      <w:rFonts w:cs="Arial"/>
                      <w:bCs/>
                      <w:color w:val="000000"/>
                      <w:sz w:val="18"/>
                      <w:szCs w:val="18"/>
                      <w:lang w:val="es-419"/>
                    </w:rPr>
                  </w:pPr>
                  <w:r w:rsidRPr="002A71D7">
                    <w:rPr>
                      <w:color w:val="000000"/>
                      <w:sz w:val="18"/>
                      <w:szCs w:val="18"/>
                      <w:lang w:val="es-419"/>
                    </w:rPr>
                    <w:t xml:space="preserve">España </w:t>
                  </w:r>
                </w:p>
              </w:tc>
              <w:tc>
                <w:tcPr>
                  <w:tcW w:w="1260" w:type="dxa"/>
                  <w:tcBorders>
                    <w:top w:val="nil"/>
                    <w:left w:val="nil"/>
                    <w:bottom w:val="dotted" w:sz="8" w:space="0" w:color="auto"/>
                    <w:right w:val="dotted" w:sz="8" w:space="0" w:color="auto"/>
                  </w:tcBorders>
                </w:tcPr>
                <w:p w14:paraId="2583D39C" w14:textId="77777777" w:rsidR="00901D07" w:rsidRPr="002A71D7" w:rsidRDefault="00901D07" w:rsidP="00EB2623">
                  <w:pPr>
                    <w:keepNext/>
                    <w:autoSpaceDE w:val="0"/>
                    <w:autoSpaceDN w:val="0"/>
                    <w:adjustRightInd w:val="0"/>
                    <w:ind w:left="-50" w:right="271"/>
                    <w:jc w:val="right"/>
                    <w:rPr>
                      <w:rFonts w:cs="Arial"/>
                      <w:bCs/>
                      <w:color w:val="000000"/>
                      <w:sz w:val="18"/>
                      <w:szCs w:val="18"/>
                      <w:lang w:val="es-419"/>
                    </w:rPr>
                  </w:pPr>
                  <w:r w:rsidRPr="002A71D7">
                    <w:rPr>
                      <w:color w:val="000000"/>
                      <w:sz w:val="18"/>
                      <w:szCs w:val="18"/>
                      <w:lang w:val="es-419"/>
                    </w:rPr>
                    <w:t>291</w:t>
                  </w:r>
                </w:p>
              </w:tc>
              <w:tc>
                <w:tcPr>
                  <w:tcW w:w="1243" w:type="dxa"/>
                  <w:tcBorders>
                    <w:top w:val="nil"/>
                    <w:left w:val="nil"/>
                    <w:bottom w:val="dotted" w:sz="8" w:space="0" w:color="auto"/>
                    <w:right w:val="dotted" w:sz="8" w:space="0" w:color="auto"/>
                  </w:tcBorders>
                </w:tcPr>
                <w:p w14:paraId="4D59C796" w14:textId="77777777" w:rsidR="00901D07" w:rsidRPr="002A71D7" w:rsidRDefault="00901D07" w:rsidP="00EB2623">
                  <w:pPr>
                    <w:keepNext/>
                    <w:autoSpaceDE w:val="0"/>
                    <w:autoSpaceDN w:val="0"/>
                    <w:adjustRightInd w:val="0"/>
                    <w:ind w:left="-50" w:right="370"/>
                    <w:jc w:val="right"/>
                    <w:rPr>
                      <w:rFonts w:cs="Arial"/>
                      <w:bCs/>
                      <w:color w:val="000000"/>
                      <w:sz w:val="18"/>
                      <w:szCs w:val="18"/>
                      <w:lang w:val="es-419"/>
                    </w:rPr>
                  </w:pPr>
                  <w:r w:rsidRPr="002A71D7">
                    <w:rPr>
                      <w:color w:val="000000"/>
                      <w:sz w:val="18"/>
                      <w:szCs w:val="18"/>
                      <w:lang w:val="es-419"/>
                    </w:rPr>
                    <w:t>146</w:t>
                  </w:r>
                </w:p>
              </w:tc>
            </w:tr>
            <w:tr w:rsidR="00901D07" w:rsidRPr="002A71D7" w14:paraId="2B0181A8" w14:textId="77777777" w:rsidTr="00B84D20">
              <w:trPr>
                <w:trHeight w:val="143"/>
              </w:trPr>
              <w:tc>
                <w:tcPr>
                  <w:tcW w:w="3354" w:type="dxa"/>
                  <w:tcBorders>
                    <w:top w:val="nil"/>
                    <w:left w:val="dotted" w:sz="8" w:space="0" w:color="auto"/>
                    <w:bottom w:val="dotted" w:sz="8" w:space="0" w:color="auto"/>
                    <w:right w:val="dotted" w:sz="8" w:space="0" w:color="auto"/>
                  </w:tcBorders>
                </w:tcPr>
                <w:p w14:paraId="31763590" w14:textId="77777777" w:rsidR="00901D07" w:rsidRPr="002A71D7" w:rsidRDefault="00901D07" w:rsidP="00EB2623">
                  <w:pPr>
                    <w:keepNext/>
                    <w:autoSpaceDE w:val="0"/>
                    <w:autoSpaceDN w:val="0"/>
                    <w:adjustRightInd w:val="0"/>
                    <w:jc w:val="left"/>
                    <w:rPr>
                      <w:rFonts w:cs="Arial"/>
                      <w:bCs/>
                      <w:color w:val="000000"/>
                      <w:sz w:val="18"/>
                      <w:szCs w:val="18"/>
                      <w:lang w:val="es-419"/>
                    </w:rPr>
                  </w:pPr>
                  <w:r w:rsidRPr="002A71D7">
                    <w:rPr>
                      <w:color w:val="000000"/>
                      <w:sz w:val="18"/>
                      <w:szCs w:val="18"/>
                      <w:lang w:val="es-419"/>
                    </w:rPr>
                    <w:t>Japón</w:t>
                  </w:r>
                </w:p>
              </w:tc>
              <w:tc>
                <w:tcPr>
                  <w:tcW w:w="1260" w:type="dxa"/>
                  <w:tcBorders>
                    <w:top w:val="nil"/>
                    <w:left w:val="nil"/>
                    <w:bottom w:val="dotted" w:sz="8" w:space="0" w:color="auto"/>
                    <w:right w:val="dotted" w:sz="8" w:space="0" w:color="auto"/>
                  </w:tcBorders>
                </w:tcPr>
                <w:p w14:paraId="1EF19501" w14:textId="77777777" w:rsidR="00901D07" w:rsidRPr="002A71D7" w:rsidRDefault="00901D07" w:rsidP="00EB2623">
                  <w:pPr>
                    <w:keepNext/>
                    <w:autoSpaceDE w:val="0"/>
                    <w:autoSpaceDN w:val="0"/>
                    <w:adjustRightInd w:val="0"/>
                    <w:ind w:left="-50" w:right="271"/>
                    <w:jc w:val="right"/>
                    <w:rPr>
                      <w:rFonts w:cs="Arial"/>
                      <w:bCs/>
                      <w:color w:val="000000"/>
                      <w:sz w:val="18"/>
                      <w:szCs w:val="18"/>
                      <w:lang w:val="es-419"/>
                    </w:rPr>
                  </w:pPr>
                  <w:r w:rsidRPr="002A71D7">
                    <w:rPr>
                      <w:color w:val="000000"/>
                      <w:sz w:val="18"/>
                      <w:szCs w:val="18"/>
                      <w:lang w:val="es-419"/>
                    </w:rPr>
                    <w:t>458</w:t>
                  </w:r>
                </w:p>
              </w:tc>
              <w:tc>
                <w:tcPr>
                  <w:tcW w:w="1243" w:type="dxa"/>
                  <w:tcBorders>
                    <w:top w:val="nil"/>
                    <w:left w:val="nil"/>
                    <w:bottom w:val="dotted" w:sz="8" w:space="0" w:color="auto"/>
                    <w:right w:val="dotted" w:sz="8" w:space="0" w:color="auto"/>
                  </w:tcBorders>
                </w:tcPr>
                <w:p w14:paraId="34EE09FA" w14:textId="77777777" w:rsidR="00901D07" w:rsidRPr="002A71D7" w:rsidRDefault="00901D07" w:rsidP="00EB2623">
                  <w:pPr>
                    <w:keepNext/>
                    <w:autoSpaceDE w:val="0"/>
                    <w:autoSpaceDN w:val="0"/>
                    <w:adjustRightInd w:val="0"/>
                    <w:ind w:left="-50" w:right="370"/>
                    <w:jc w:val="right"/>
                    <w:rPr>
                      <w:rFonts w:cs="Arial"/>
                      <w:bCs/>
                      <w:color w:val="000000"/>
                      <w:sz w:val="18"/>
                      <w:szCs w:val="18"/>
                      <w:lang w:val="es-419"/>
                    </w:rPr>
                  </w:pPr>
                  <w:r w:rsidRPr="002A71D7">
                    <w:rPr>
                      <w:color w:val="000000"/>
                      <w:sz w:val="18"/>
                      <w:szCs w:val="18"/>
                      <w:lang w:val="es-419"/>
                    </w:rPr>
                    <w:t>109</w:t>
                  </w:r>
                </w:p>
              </w:tc>
            </w:tr>
            <w:tr w:rsidR="00901D07" w:rsidRPr="002A71D7" w14:paraId="57BB9CE4" w14:textId="77777777" w:rsidTr="00B84D20">
              <w:trPr>
                <w:trHeight w:val="143"/>
              </w:trPr>
              <w:tc>
                <w:tcPr>
                  <w:tcW w:w="3354" w:type="dxa"/>
                  <w:tcBorders>
                    <w:top w:val="nil"/>
                    <w:left w:val="dotted" w:sz="8" w:space="0" w:color="auto"/>
                    <w:bottom w:val="dotted" w:sz="8" w:space="0" w:color="auto"/>
                    <w:right w:val="dotted" w:sz="8" w:space="0" w:color="auto"/>
                  </w:tcBorders>
                </w:tcPr>
                <w:p w14:paraId="73D7C898" w14:textId="77777777" w:rsidR="00901D07" w:rsidRPr="002A71D7" w:rsidRDefault="00901D07" w:rsidP="00EB2623">
                  <w:pPr>
                    <w:keepNext/>
                    <w:autoSpaceDE w:val="0"/>
                    <w:autoSpaceDN w:val="0"/>
                    <w:adjustRightInd w:val="0"/>
                    <w:jc w:val="left"/>
                    <w:rPr>
                      <w:rFonts w:cs="Arial"/>
                      <w:color w:val="000000"/>
                      <w:sz w:val="18"/>
                      <w:szCs w:val="18"/>
                      <w:lang w:val="es-419"/>
                    </w:rPr>
                  </w:pPr>
                  <w:r w:rsidRPr="002A71D7">
                    <w:rPr>
                      <w:color w:val="000000"/>
                      <w:sz w:val="18"/>
                      <w:szCs w:val="18"/>
                      <w:lang w:val="es-419"/>
                    </w:rPr>
                    <w:t>India</w:t>
                  </w:r>
                </w:p>
              </w:tc>
              <w:tc>
                <w:tcPr>
                  <w:tcW w:w="1260" w:type="dxa"/>
                  <w:tcBorders>
                    <w:top w:val="nil"/>
                    <w:left w:val="nil"/>
                    <w:bottom w:val="dotted" w:sz="8" w:space="0" w:color="auto"/>
                    <w:right w:val="dotted" w:sz="8" w:space="0" w:color="auto"/>
                  </w:tcBorders>
                </w:tcPr>
                <w:p w14:paraId="383762C2" w14:textId="77777777" w:rsidR="00901D07" w:rsidRPr="002A71D7" w:rsidRDefault="00901D07" w:rsidP="00EB2623">
                  <w:pPr>
                    <w:keepNext/>
                    <w:autoSpaceDE w:val="0"/>
                    <w:autoSpaceDN w:val="0"/>
                    <w:adjustRightInd w:val="0"/>
                    <w:ind w:left="-50" w:right="271"/>
                    <w:jc w:val="right"/>
                    <w:rPr>
                      <w:rFonts w:cs="Arial"/>
                      <w:color w:val="000000"/>
                      <w:sz w:val="18"/>
                      <w:szCs w:val="18"/>
                      <w:lang w:val="es-419"/>
                    </w:rPr>
                  </w:pPr>
                  <w:r w:rsidRPr="002A71D7">
                    <w:rPr>
                      <w:color w:val="000000"/>
                      <w:sz w:val="18"/>
                      <w:szCs w:val="18"/>
                      <w:lang w:val="es-419"/>
                    </w:rPr>
                    <w:t>174</w:t>
                  </w:r>
                </w:p>
              </w:tc>
              <w:tc>
                <w:tcPr>
                  <w:tcW w:w="1243" w:type="dxa"/>
                  <w:tcBorders>
                    <w:top w:val="nil"/>
                    <w:left w:val="nil"/>
                    <w:bottom w:val="dotted" w:sz="8" w:space="0" w:color="auto"/>
                    <w:right w:val="dotted" w:sz="8" w:space="0" w:color="auto"/>
                  </w:tcBorders>
                </w:tcPr>
                <w:p w14:paraId="3FD489EA" w14:textId="77777777" w:rsidR="00901D07" w:rsidRPr="002A71D7" w:rsidRDefault="00901D07" w:rsidP="00EB2623">
                  <w:pPr>
                    <w:keepNext/>
                    <w:autoSpaceDE w:val="0"/>
                    <w:autoSpaceDN w:val="0"/>
                    <w:adjustRightInd w:val="0"/>
                    <w:ind w:left="-50" w:right="370"/>
                    <w:jc w:val="right"/>
                    <w:rPr>
                      <w:rFonts w:cs="Arial"/>
                      <w:color w:val="000000"/>
                      <w:sz w:val="18"/>
                      <w:szCs w:val="18"/>
                      <w:lang w:val="es-419"/>
                    </w:rPr>
                  </w:pPr>
                  <w:r w:rsidRPr="002A71D7">
                    <w:rPr>
                      <w:color w:val="000000"/>
                      <w:sz w:val="18"/>
                      <w:szCs w:val="18"/>
                      <w:lang w:val="es-419"/>
                    </w:rPr>
                    <w:t>112</w:t>
                  </w:r>
                </w:p>
              </w:tc>
            </w:tr>
            <w:tr w:rsidR="00901D07" w:rsidRPr="002A71D7" w14:paraId="76FA5580" w14:textId="77777777" w:rsidTr="00B84D20">
              <w:trPr>
                <w:trHeight w:val="148"/>
              </w:trPr>
              <w:tc>
                <w:tcPr>
                  <w:tcW w:w="3354" w:type="dxa"/>
                  <w:tcBorders>
                    <w:top w:val="nil"/>
                    <w:left w:val="dotted" w:sz="8" w:space="0" w:color="auto"/>
                    <w:bottom w:val="dotted" w:sz="8" w:space="0" w:color="auto"/>
                    <w:right w:val="dotted" w:sz="8" w:space="0" w:color="auto"/>
                  </w:tcBorders>
                </w:tcPr>
                <w:p w14:paraId="537EAA39" w14:textId="77777777" w:rsidR="00901D07" w:rsidRPr="002A71D7" w:rsidRDefault="00901D07" w:rsidP="00EB2623">
                  <w:pPr>
                    <w:keepNext/>
                    <w:autoSpaceDE w:val="0"/>
                    <w:autoSpaceDN w:val="0"/>
                    <w:adjustRightInd w:val="0"/>
                    <w:jc w:val="left"/>
                    <w:rPr>
                      <w:rFonts w:cs="Arial"/>
                      <w:color w:val="000000"/>
                      <w:sz w:val="18"/>
                      <w:szCs w:val="18"/>
                      <w:lang w:val="es-419"/>
                    </w:rPr>
                  </w:pPr>
                  <w:r w:rsidRPr="002A71D7">
                    <w:rPr>
                      <w:color w:val="000000"/>
                      <w:sz w:val="18"/>
                      <w:szCs w:val="18"/>
                      <w:lang w:val="es-419"/>
                    </w:rPr>
                    <w:t xml:space="preserve">Alemania </w:t>
                  </w:r>
                </w:p>
              </w:tc>
              <w:tc>
                <w:tcPr>
                  <w:tcW w:w="1260" w:type="dxa"/>
                  <w:tcBorders>
                    <w:top w:val="nil"/>
                    <w:left w:val="nil"/>
                    <w:bottom w:val="dotted" w:sz="8" w:space="0" w:color="auto"/>
                    <w:right w:val="dotted" w:sz="8" w:space="0" w:color="auto"/>
                  </w:tcBorders>
                </w:tcPr>
                <w:p w14:paraId="3D552CEA" w14:textId="77777777" w:rsidR="00901D07" w:rsidRPr="002A71D7" w:rsidRDefault="00901D07" w:rsidP="00EB2623">
                  <w:pPr>
                    <w:keepNext/>
                    <w:autoSpaceDE w:val="0"/>
                    <w:autoSpaceDN w:val="0"/>
                    <w:adjustRightInd w:val="0"/>
                    <w:ind w:left="-50" w:right="271"/>
                    <w:jc w:val="right"/>
                    <w:rPr>
                      <w:rFonts w:cs="Arial"/>
                      <w:color w:val="000000"/>
                      <w:sz w:val="18"/>
                      <w:szCs w:val="18"/>
                      <w:lang w:val="es-419"/>
                    </w:rPr>
                  </w:pPr>
                  <w:r w:rsidRPr="002A71D7">
                    <w:rPr>
                      <w:color w:val="000000"/>
                      <w:sz w:val="18"/>
                      <w:szCs w:val="18"/>
                      <w:lang w:val="es-419"/>
                    </w:rPr>
                    <w:t>227</w:t>
                  </w:r>
                </w:p>
              </w:tc>
              <w:tc>
                <w:tcPr>
                  <w:tcW w:w="1243" w:type="dxa"/>
                  <w:tcBorders>
                    <w:top w:val="nil"/>
                    <w:left w:val="nil"/>
                    <w:bottom w:val="dotted" w:sz="8" w:space="0" w:color="auto"/>
                    <w:right w:val="dotted" w:sz="8" w:space="0" w:color="auto"/>
                  </w:tcBorders>
                </w:tcPr>
                <w:p w14:paraId="07A8EF8B" w14:textId="77777777" w:rsidR="00901D07" w:rsidRPr="002A71D7" w:rsidRDefault="00901D07" w:rsidP="00EB2623">
                  <w:pPr>
                    <w:keepNext/>
                    <w:autoSpaceDE w:val="0"/>
                    <w:autoSpaceDN w:val="0"/>
                    <w:adjustRightInd w:val="0"/>
                    <w:ind w:left="-50" w:right="370"/>
                    <w:jc w:val="right"/>
                    <w:rPr>
                      <w:rFonts w:cs="Arial"/>
                      <w:color w:val="000000"/>
                      <w:sz w:val="18"/>
                      <w:szCs w:val="18"/>
                      <w:lang w:val="es-419"/>
                    </w:rPr>
                  </w:pPr>
                  <w:r w:rsidRPr="002A71D7">
                    <w:rPr>
                      <w:color w:val="000000"/>
                      <w:sz w:val="18"/>
                      <w:szCs w:val="18"/>
                      <w:lang w:val="es-419"/>
                    </w:rPr>
                    <w:t>91</w:t>
                  </w:r>
                </w:p>
              </w:tc>
            </w:tr>
            <w:tr w:rsidR="00901D07" w:rsidRPr="002A71D7" w14:paraId="3B5EA2CF" w14:textId="77777777" w:rsidTr="00B84D20">
              <w:trPr>
                <w:trHeight w:val="148"/>
              </w:trPr>
              <w:tc>
                <w:tcPr>
                  <w:tcW w:w="3354" w:type="dxa"/>
                  <w:tcBorders>
                    <w:top w:val="nil"/>
                    <w:left w:val="dotted" w:sz="8" w:space="0" w:color="auto"/>
                    <w:bottom w:val="dotted" w:sz="8" w:space="0" w:color="auto"/>
                    <w:right w:val="dotted" w:sz="8" w:space="0" w:color="auto"/>
                  </w:tcBorders>
                </w:tcPr>
                <w:p w14:paraId="7CAEFD91" w14:textId="77777777" w:rsidR="00901D07" w:rsidRPr="002A71D7" w:rsidRDefault="00901D07" w:rsidP="00EB2623">
                  <w:pPr>
                    <w:keepNext/>
                    <w:autoSpaceDE w:val="0"/>
                    <w:autoSpaceDN w:val="0"/>
                    <w:adjustRightInd w:val="0"/>
                    <w:jc w:val="left"/>
                    <w:rPr>
                      <w:rFonts w:cs="Arial"/>
                      <w:color w:val="000000"/>
                      <w:sz w:val="18"/>
                      <w:szCs w:val="18"/>
                      <w:lang w:val="es-419"/>
                    </w:rPr>
                  </w:pPr>
                  <w:r w:rsidRPr="002A71D7">
                    <w:rPr>
                      <w:color w:val="000000"/>
                      <w:sz w:val="18"/>
                      <w:szCs w:val="18"/>
                      <w:lang w:val="es-419"/>
                    </w:rPr>
                    <w:t>Países Bajos</w:t>
                  </w:r>
                </w:p>
              </w:tc>
              <w:tc>
                <w:tcPr>
                  <w:tcW w:w="1260" w:type="dxa"/>
                  <w:tcBorders>
                    <w:top w:val="nil"/>
                    <w:left w:val="nil"/>
                    <w:bottom w:val="dotted" w:sz="8" w:space="0" w:color="auto"/>
                    <w:right w:val="dotted" w:sz="8" w:space="0" w:color="auto"/>
                  </w:tcBorders>
                </w:tcPr>
                <w:p w14:paraId="60429D6F" w14:textId="77777777" w:rsidR="00901D07" w:rsidRPr="002A71D7" w:rsidRDefault="00901D07" w:rsidP="00EB2623">
                  <w:pPr>
                    <w:keepNext/>
                    <w:autoSpaceDE w:val="0"/>
                    <w:autoSpaceDN w:val="0"/>
                    <w:adjustRightInd w:val="0"/>
                    <w:ind w:left="-50" w:right="271"/>
                    <w:jc w:val="right"/>
                    <w:rPr>
                      <w:rFonts w:cs="Arial"/>
                      <w:color w:val="000000"/>
                      <w:sz w:val="18"/>
                      <w:szCs w:val="18"/>
                      <w:lang w:val="es-419"/>
                    </w:rPr>
                  </w:pPr>
                  <w:r w:rsidRPr="002A71D7">
                    <w:rPr>
                      <w:color w:val="000000"/>
                      <w:sz w:val="18"/>
                      <w:szCs w:val="18"/>
                      <w:lang w:val="es-419"/>
                    </w:rPr>
                    <w:t>169</w:t>
                  </w:r>
                </w:p>
              </w:tc>
              <w:tc>
                <w:tcPr>
                  <w:tcW w:w="1243" w:type="dxa"/>
                  <w:tcBorders>
                    <w:top w:val="nil"/>
                    <w:left w:val="nil"/>
                    <w:bottom w:val="dotted" w:sz="8" w:space="0" w:color="auto"/>
                    <w:right w:val="dotted" w:sz="8" w:space="0" w:color="auto"/>
                  </w:tcBorders>
                </w:tcPr>
                <w:p w14:paraId="769E8B9B" w14:textId="77777777" w:rsidR="00901D07" w:rsidRPr="002A71D7" w:rsidRDefault="00901D07" w:rsidP="00EB2623">
                  <w:pPr>
                    <w:keepNext/>
                    <w:autoSpaceDE w:val="0"/>
                    <w:autoSpaceDN w:val="0"/>
                    <w:adjustRightInd w:val="0"/>
                    <w:ind w:left="-50" w:right="370"/>
                    <w:jc w:val="right"/>
                    <w:rPr>
                      <w:rFonts w:cs="Arial"/>
                      <w:color w:val="000000"/>
                      <w:sz w:val="18"/>
                      <w:szCs w:val="18"/>
                      <w:lang w:val="es-419"/>
                    </w:rPr>
                  </w:pPr>
                  <w:r w:rsidRPr="002A71D7">
                    <w:rPr>
                      <w:color w:val="000000"/>
                      <w:sz w:val="18"/>
                      <w:szCs w:val="18"/>
                      <w:lang w:val="es-419"/>
                    </w:rPr>
                    <w:t>61</w:t>
                  </w:r>
                </w:p>
              </w:tc>
            </w:tr>
          </w:tbl>
          <w:p w14:paraId="3898AF73" w14:textId="77777777" w:rsidR="00901D07" w:rsidRPr="002A71D7" w:rsidRDefault="00901D07" w:rsidP="00EB2623">
            <w:pPr>
              <w:keepNext/>
              <w:rPr>
                <w:sz w:val="18"/>
                <w:szCs w:val="18"/>
                <w:lang w:val="es-419"/>
              </w:rPr>
            </w:pPr>
          </w:p>
        </w:tc>
      </w:tr>
    </w:tbl>
    <w:p w14:paraId="239B45B9" w14:textId="77777777" w:rsidR="00901D07" w:rsidRPr="002A71D7" w:rsidRDefault="00901D07" w:rsidP="00901D07">
      <w:pPr>
        <w:pStyle w:val="result"/>
        <w:rPr>
          <w:szCs w:val="18"/>
          <w:lang w:val="es-419"/>
        </w:rPr>
      </w:pPr>
    </w:p>
    <w:p w14:paraId="16CE8ED8" w14:textId="77777777" w:rsidR="00901D07" w:rsidRPr="002A71D7" w:rsidRDefault="00901D07" w:rsidP="00901D07">
      <w:pPr>
        <w:rPr>
          <w:sz w:val="18"/>
          <w:szCs w:val="18"/>
          <w:lang w:val="es-419"/>
        </w:rPr>
      </w:pPr>
    </w:p>
    <w:p w14:paraId="0D4AB6A2" w14:textId="77777777" w:rsidR="00901D07" w:rsidRPr="002A71D7" w:rsidRDefault="00901D07" w:rsidP="00901D07">
      <w:pPr>
        <w:pStyle w:val="Heading8"/>
        <w:keepNext/>
        <w:rPr>
          <w:szCs w:val="18"/>
          <w:lang w:val="es-419"/>
        </w:rPr>
      </w:pPr>
      <w:bookmarkStart w:id="112" w:name="_Toc49877693"/>
      <w:r w:rsidRPr="002A71D7">
        <w:rPr>
          <w:lang w:val="es-419"/>
        </w:rPr>
        <w:t>a)  Géneros y especies vegetales respecto de los cuales los miembros de la Unión poseen experiencia práctica incluidos en la base de datos GENIE</w:t>
      </w:r>
      <w:bookmarkEnd w:id="112"/>
    </w:p>
    <w:p w14:paraId="064D273E" w14:textId="77777777" w:rsidR="00901D07" w:rsidRPr="002A71D7" w:rsidRDefault="00901D07" w:rsidP="00901D07">
      <w:pPr>
        <w:pStyle w:val="result"/>
        <w:keepNext/>
        <w:rPr>
          <w:szCs w:val="18"/>
          <w:lang w:val="es-419"/>
        </w:rPr>
      </w:pPr>
    </w:p>
    <w:p w14:paraId="58E72673" w14:textId="77777777" w:rsidR="00901D07" w:rsidRPr="002A71D7" w:rsidRDefault="00901D07" w:rsidP="00901D07">
      <w:pPr>
        <w:pStyle w:val="result"/>
        <w:spacing w:after="120"/>
        <w:jc w:val="both"/>
        <w:rPr>
          <w:szCs w:val="18"/>
          <w:lang w:val="es-419"/>
        </w:rPr>
      </w:pPr>
      <w:r w:rsidRPr="002A71D7">
        <w:rPr>
          <w:lang w:val="es-419"/>
        </w:rPr>
        <w:t>En 2019, había 3.599 géneros y especies (3.752 taxones con inclusión de subespecies) respecto de los cuales la Unión poseía experiencia práctica en el examen DHE (véase el documento TC/55/INF/4)</w:t>
      </w:r>
    </w:p>
    <w:p w14:paraId="36BAFB12" w14:textId="735C7739" w:rsidR="00901D07" w:rsidRPr="002A71D7" w:rsidRDefault="00901D07" w:rsidP="00901D07">
      <w:pPr>
        <w:pStyle w:val="result"/>
        <w:jc w:val="both"/>
        <w:rPr>
          <w:szCs w:val="18"/>
          <w:lang w:val="es-419"/>
        </w:rPr>
      </w:pPr>
      <w:r w:rsidRPr="002A71D7">
        <w:rPr>
          <w:lang w:val="es-419"/>
        </w:rPr>
        <w:t xml:space="preserve">En 2018 había 3.583 géneros y especies (3.732 taxones con inclusión de subespecies) y en 2017 había 3.416 géneros y especies (3.561 </w:t>
      </w:r>
      <w:r w:rsidR="00060131" w:rsidRPr="002A71D7">
        <w:rPr>
          <w:lang w:val="es-419"/>
        </w:rPr>
        <w:t xml:space="preserve">taxones </w:t>
      </w:r>
      <w:r w:rsidRPr="002A71D7">
        <w:rPr>
          <w:lang w:val="es-419"/>
        </w:rPr>
        <w:t>con inclusión de subespecies)).</w:t>
      </w:r>
    </w:p>
    <w:p w14:paraId="3E3EAD97" w14:textId="77777777" w:rsidR="00901D07" w:rsidRPr="002A71D7" w:rsidRDefault="00901D07" w:rsidP="00901D07">
      <w:pPr>
        <w:pStyle w:val="result"/>
        <w:rPr>
          <w:szCs w:val="18"/>
          <w:lang w:val="es-419"/>
        </w:rPr>
      </w:pPr>
    </w:p>
    <w:p w14:paraId="059661B6" w14:textId="77777777" w:rsidR="00901D07" w:rsidRPr="002A71D7" w:rsidRDefault="00901D07" w:rsidP="00901D07">
      <w:pPr>
        <w:pStyle w:val="Heading8"/>
        <w:keepNext/>
        <w:rPr>
          <w:szCs w:val="18"/>
          <w:lang w:val="es-419"/>
        </w:rPr>
      </w:pPr>
      <w:bookmarkStart w:id="113" w:name="_Toc49877694"/>
      <w:r w:rsidRPr="002A71D7">
        <w:rPr>
          <w:lang w:val="es-419"/>
        </w:rPr>
        <w:t>b)  Géneros y especies vegetales respecto de los cuales los miembros de la Unión cooperan en el examen DHE incluidos en la base de datos GENIE</w:t>
      </w:r>
      <w:bookmarkEnd w:id="113"/>
    </w:p>
    <w:p w14:paraId="752F2D26" w14:textId="77777777" w:rsidR="00901D07" w:rsidRPr="002A71D7" w:rsidRDefault="00901D07" w:rsidP="00901D07">
      <w:pPr>
        <w:pStyle w:val="result"/>
        <w:keepNext/>
        <w:rPr>
          <w:szCs w:val="18"/>
          <w:lang w:val="es-419"/>
        </w:rPr>
      </w:pPr>
    </w:p>
    <w:p w14:paraId="2DE40730" w14:textId="77777777" w:rsidR="00901D07" w:rsidRPr="002A71D7" w:rsidRDefault="00901D07" w:rsidP="00901D07">
      <w:pPr>
        <w:pStyle w:val="result"/>
        <w:spacing w:after="120"/>
        <w:jc w:val="both"/>
        <w:rPr>
          <w:lang w:val="es-419"/>
        </w:rPr>
      </w:pPr>
      <w:r w:rsidRPr="002A71D7">
        <w:rPr>
          <w:lang w:val="es-419"/>
        </w:rPr>
        <w:t>En 2019, existían acuerdos de cooperación suscritos entre miembros de la Unión para el examen DHE respecto de 2.063 géneros y especies (2.132 taxones con inclusión de subespecies) (véase el documento C/53/INF/5)</w:t>
      </w:r>
    </w:p>
    <w:p w14:paraId="1FF483FF" w14:textId="77777777" w:rsidR="00901D07" w:rsidRPr="002A71D7" w:rsidRDefault="00901D07" w:rsidP="00901D07">
      <w:pPr>
        <w:pStyle w:val="result"/>
        <w:jc w:val="both"/>
        <w:rPr>
          <w:szCs w:val="18"/>
          <w:lang w:val="es-419"/>
        </w:rPr>
      </w:pPr>
      <w:r w:rsidRPr="002A71D7">
        <w:rPr>
          <w:lang w:val="es-419"/>
        </w:rPr>
        <w:t>En 2018 había 2.018 géneros y especies (2.089 taxones con inclusión de subespecies) y en 2017 había 1.974 géneros y especies (2.038 con inclusión de subespecies)).</w:t>
      </w:r>
    </w:p>
    <w:p w14:paraId="02789306" w14:textId="77777777" w:rsidR="00901D07" w:rsidRPr="002A71D7" w:rsidRDefault="00901D07" w:rsidP="00901D07">
      <w:pPr>
        <w:pStyle w:val="result"/>
        <w:rPr>
          <w:szCs w:val="18"/>
          <w:lang w:val="es-419"/>
        </w:rPr>
      </w:pPr>
    </w:p>
    <w:p w14:paraId="66AD084C" w14:textId="77777777" w:rsidR="00901D07" w:rsidRPr="002A71D7" w:rsidRDefault="00901D07" w:rsidP="00901D07">
      <w:pPr>
        <w:pStyle w:val="result"/>
        <w:rPr>
          <w:szCs w:val="18"/>
          <w:lang w:val="es-419"/>
        </w:rPr>
      </w:pPr>
    </w:p>
    <w:p w14:paraId="2A5C7B5E" w14:textId="77777777" w:rsidR="003372EF" w:rsidRDefault="003372EF">
      <w:pPr>
        <w:jc w:val="left"/>
        <w:rPr>
          <w:rFonts w:eastAsiaTheme="minorEastAsia"/>
          <w:b/>
          <w:bCs/>
          <w:sz w:val="18"/>
          <w:szCs w:val="22"/>
          <w:lang w:val="es-419"/>
        </w:rPr>
      </w:pPr>
      <w:bookmarkStart w:id="114" w:name="_Toc49877695"/>
      <w:r>
        <w:rPr>
          <w:lang w:val="es-419"/>
        </w:rPr>
        <w:br w:type="page"/>
      </w:r>
    </w:p>
    <w:p w14:paraId="17243184" w14:textId="065FF591" w:rsidR="00901D07" w:rsidRPr="002A71D7" w:rsidRDefault="00901D07" w:rsidP="00901D07">
      <w:pPr>
        <w:pStyle w:val="Heading6"/>
        <w:keepNext/>
        <w:rPr>
          <w:szCs w:val="18"/>
          <w:lang w:val="es-419"/>
        </w:rPr>
      </w:pPr>
      <w:r w:rsidRPr="002A71D7">
        <w:rPr>
          <w:lang w:val="es-419"/>
        </w:rPr>
        <w:lastRenderedPageBreak/>
        <w:t>5</w:t>
      </w:r>
      <w:r w:rsidR="00287BED" w:rsidRPr="002A71D7">
        <w:rPr>
          <w:lang w:val="es-419"/>
        </w:rPr>
        <w:t xml:space="preserve">. </w:t>
      </w:r>
      <w:r w:rsidRPr="002A71D7">
        <w:rPr>
          <w:lang w:val="es-419"/>
        </w:rPr>
        <w:t>Cooperación en el examen de denominaciones de variedades</w:t>
      </w:r>
      <w:bookmarkEnd w:id="114"/>
    </w:p>
    <w:p w14:paraId="628C60A1" w14:textId="1FE02692" w:rsidR="00901D07" w:rsidRPr="002A71D7" w:rsidRDefault="00901D07" w:rsidP="00901D07">
      <w:pPr>
        <w:pStyle w:val="result"/>
        <w:keepNext/>
        <w:jc w:val="center"/>
        <w:rPr>
          <w:rFonts w:eastAsiaTheme="minorEastAsia"/>
          <w:snapToGrid w:val="0"/>
          <w:lang w:val="es-419"/>
        </w:rPr>
      </w:pPr>
      <w:bookmarkStart w:id="115" w:name="_Toc458013794"/>
      <w:r w:rsidRPr="002A71D7">
        <w:rPr>
          <w:lang w:val="es-419"/>
        </w:rPr>
        <w:t>Cont</w:t>
      </w:r>
      <w:r w:rsidR="003372EF">
        <w:rPr>
          <w:lang w:val="es-419"/>
        </w:rPr>
        <w:t>enido de la base de datos PLUTO</w:t>
      </w:r>
    </w:p>
    <w:p w14:paraId="3E63EBDC" w14:textId="77777777" w:rsidR="00901D07" w:rsidRPr="002A71D7" w:rsidRDefault="00901D07" w:rsidP="00901D07">
      <w:pPr>
        <w:jc w:val="center"/>
        <w:rPr>
          <w:rFonts w:eastAsiaTheme="minorEastAsia"/>
          <w:snapToGrid w:val="0"/>
          <w:sz w:val="18"/>
          <w:lang w:val="es-419"/>
        </w:rPr>
      </w:pPr>
    </w:p>
    <w:tbl>
      <w:tblPr>
        <w:tblStyle w:val="TableGrid"/>
        <w:tblW w:w="9782" w:type="dxa"/>
        <w:jc w:val="center"/>
        <w:tblCellMar>
          <w:top w:w="57" w:type="dxa"/>
          <w:left w:w="28" w:type="dxa"/>
          <w:bottom w:w="57" w:type="dxa"/>
          <w:right w:w="28" w:type="dxa"/>
        </w:tblCellMar>
        <w:tblLook w:val="04A0" w:firstRow="1" w:lastRow="0" w:firstColumn="1" w:lastColumn="0" w:noHBand="0" w:noVBand="1"/>
      </w:tblPr>
      <w:tblGrid>
        <w:gridCol w:w="284"/>
        <w:gridCol w:w="4111"/>
        <w:gridCol w:w="992"/>
        <w:gridCol w:w="993"/>
        <w:gridCol w:w="992"/>
        <w:gridCol w:w="992"/>
        <w:gridCol w:w="1418"/>
      </w:tblGrid>
      <w:tr w:rsidR="00901D07" w:rsidRPr="002A71D7" w14:paraId="203635A0" w14:textId="77777777" w:rsidTr="00B84D20">
        <w:trPr>
          <w:jc w:val="center"/>
        </w:trPr>
        <w:tc>
          <w:tcPr>
            <w:tcW w:w="284" w:type="dxa"/>
            <w:vMerge w:val="restart"/>
            <w:tcBorders>
              <w:top w:val="nil"/>
              <w:left w:val="nil"/>
            </w:tcBorders>
            <w:vAlign w:val="center"/>
          </w:tcPr>
          <w:p w14:paraId="1A5C3BEE" w14:textId="77777777" w:rsidR="00901D07" w:rsidRPr="002A71D7" w:rsidRDefault="00901D07" w:rsidP="00B84D20">
            <w:pPr>
              <w:jc w:val="left"/>
              <w:rPr>
                <w:rFonts w:cs="Arial"/>
                <w:sz w:val="16"/>
                <w:szCs w:val="18"/>
                <w:lang w:val="es-419" w:eastAsia="ja-JP"/>
              </w:rPr>
            </w:pPr>
          </w:p>
        </w:tc>
        <w:tc>
          <w:tcPr>
            <w:tcW w:w="4111" w:type="dxa"/>
            <w:vMerge w:val="restart"/>
            <w:shd w:val="clear" w:color="auto" w:fill="D9D9D9" w:themeFill="background1" w:themeFillShade="D9"/>
            <w:vAlign w:val="center"/>
          </w:tcPr>
          <w:p w14:paraId="5F73C73E" w14:textId="77777777" w:rsidR="00901D07" w:rsidRPr="002A71D7" w:rsidRDefault="00901D07" w:rsidP="00B84D20">
            <w:pPr>
              <w:jc w:val="left"/>
              <w:rPr>
                <w:rFonts w:cs="Arial"/>
                <w:sz w:val="16"/>
                <w:szCs w:val="18"/>
                <w:lang w:val="es-419" w:eastAsia="ja-JP"/>
              </w:rPr>
            </w:pPr>
          </w:p>
        </w:tc>
        <w:tc>
          <w:tcPr>
            <w:tcW w:w="5387" w:type="dxa"/>
            <w:gridSpan w:val="5"/>
            <w:shd w:val="clear" w:color="auto" w:fill="D9D9D9" w:themeFill="background1" w:themeFillShade="D9"/>
            <w:vAlign w:val="center"/>
          </w:tcPr>
          <w:p w14:paraId="77AF6EAF" w14:textId="77777777" w:rsidR="00901D07" w:rsidRPr="002A71D7" w:rsidRDefault="00901D07" w:rsidP="00B84D20">
            <w:pPr>
              <w:jc w:val="center"/>
              <w:rPr>
                <w:rFonts w:cs="Arial"/>
                <w:sz w:val="16"/>
                <w:szCs w:val="18"/>
                <w:lang w:val="es-419"/>
              </w:rPr>
            </w:pPr>
            <w:r w:rsidRPr="003372EF">
              <w:rPr>
                <w:sz w:val="16"/>
                <w:szCs w:val="18"/>
                <w:lang w:val="es-419"/>
              </w:rPr>
              <w:t>Año</w:t>
            </w:r>
          </w:p>
        </w:tc>
      </w:tr>
      <w:tr w:rsidR="00901D07" w:rsidRPr="002A71D7" w14:paraId="5B940A22" w14:textId="77777777" w:rsidTr="00B84D20">
        <w:trPr>
          <w:jc w:val="center"/>
        </w:trPr>
        <w:tc>
          <w:tcPr>
            <w:tcW w:w="284" w:type="dxa"/>
            <w:vMerge/>
            <w:tcBorders>
              <w:left w:val="nil"/>
              <w:bottom w:val="nil"/>
            </w:tcBorders>
            <w:vAlign w:val="center"/>
          </w:tcPr>
          <w:p w14:paraId="5AB3ECF3" w14:textId="77777777" w:rsidR="00901D07" w:rsidRPr="002A71D7" w:rsidRDefault="00901D07" w:rsidP="00B84D20">
            <w:pPr>
              <w:jc w:val="left"/>
              <w:rPr>
                <w:rFonts w:cs="Arial"/>
                <w:sz w:val="16"/>
                <w:szCs w:val="18"/>
                <w:lang w:val="es-419" w:eastAsia="ja-JP"/>
              </w:rPr>
            </w:pPr>
          </w:p>
        </w:tc>
        <w:tc>
          <w:tcPr>
            <w:tcW w:w="4111" w:type="dxa"/>
            <w:vMerge/>
            <w:shd w:val="clear" w:color="auto" w:fill="D9D9D9" w:themeFill="background1" w:themeFillShade="D9"/>
            <w:vAlign w:val="center"/>
          </w:tcPr>
          <w:p w14:paraId="43961E76" w14:textId="77777777" w:rsidR="00901D07" w:rsidRPr="002A71D7" w:rsidRDefault="00901D07" w:rsidP="00B84D20">
            <w:pPr>
              <w:jc w:val="left"/>
              <w:rPr>
                <w:rFonts w:cs="Arial"/>
                <w:sz w:val="16"/>
                <w:szCs w:val="18"/>
                <w:lang w:val="es-419" w:eastAsia="ja-JP"/>
              </w:rPr>
            </w:pPr>
          </w:p>
        </w:tc>
        <w:tc>
          <w:tcPr>
            <w:tcW w:w="992" w:type="dxa"/>
            <w:shd w:val="clear" w:color="auto" w:fill="D9D9D9" w:themeFill="background1" w:themeFillShade="D9"/>
            <w:vAlign w:val="center"/>
          </w:tcPr>
          <w:p w14:paraId="711B7C31" w14:textId="77777777" w:rsidR="00901D07" w:rsidRPr="002A71D7" w:rsidRDefault="00901D07" w:rsidP="00B84D20">
            <w:pPr>
              <w:jc w:val="center"/>
              <w:rPr>
                <w:rFonts w:cs="Arial"/>
                <w:sz w:val="16"/>
                <w:szCs w:val="18"/>
                <w:lang w:val="es-419"/>
              </w:rPr>
            </w:pPr>
            <w:r w:rsidRPr="002A71D7">
              <w:rPr>
                <w:sz w:val="16"/>
                <w:szCs w:val="18"/>
                <w:lang w:val="es-419"/>
              </w:rPr>
              <w:t>2016</w:t>
            </w:r>
          </w:p>
        </w:tc>
        <w:tc>
          <w:tcPr>
            <w:tcW w:w="993" w:type="dxa"/>
            <w:shd w:val="clear" w:color="auto" w:fill="D9D9D9" w:themeFill="background1" w:themeFillShade="D9"/>
            <w:vAlign w:val="center"/>
          </w:tcPr>
          <w:p w14:paraId="46785026" w14:textId="77777777" w:rsidR="00901D07" w:rsidRPr="002A71D7" w:rsidRDefault="00901D07" w:rsidP="00B84D20">
            <w:pPr>
              <w:jc w:val="center"/>
              <w:rPr>
                <w:rFonts w:cs="Arial"/>
                <w:sz w:val="16"/>
                <w:szCs w:val="18"/>
                <w:lang w:val="es-419"/>
              </w:rPr>
            </w:pPr>
            <w:r w:rsidRPr="002A71D7">
              <w:rPr>
                <w:sz w:val="16"/>
                <w:szCs w:val="18"/>
                <w:lang w:val="es-419"/>
              </w:rPr>
              <w:t>2017</w:t>
            </w:r>
          </w:p>
        </w:tc>
        <w:tc>
          <w:tcPr>
            <w:tcW w:w="992" w:type="dxa"/>
            <w:shd w:val="clear" w:color="auto" w:fill="D9D9D9" w:themeFill="background1" w:themeFillShade="D9"/>
            <w:vAlign w:val="center"/>
          </w:tcPr>
          <w:p w14:paraId="10A78E76" w14:textId="77777777" w:rsidR="00901D07" w:rsidRPr="002A71D7" w:rsidRDefault="00901D07" w:rsidP="00B84D20">
            <w:pPr>
              <w:jc w:val="center"/>
              <w:rPr>
                <w:rFonts w:cs="Arial"/>
                <w:sz w:val="16"/>
                <w:szCs w:val="18"/>
                <w:lang w:val="es-419"/>
              </w:rPr>
            </w:pPr>
            <w:r w:rsidRPr="002A71D7">
              <w:rPr>
                <w:sz w:val="16"/>
                <w:szCs w:val="18"/>
                <w:lang w:val="es-419"/>
              </w:rPr>
              <w:t>2018</w:t>
            </w:r>
          </w:p>
        </w:tc>
        <w:tc>
          <w:tcPr>
            <w:tcW w:w="992" w:type="dxa"/>
            <w:shd w:val="clear" w:color="auto" w:fill="D9D9D9" w:themeFill="background1" w:themeFillShade="D9"/>
            <w:vAlign w:val="center"/>
          </w:tcPr>
          <w:p w14:paraId="0710F161" w14:textId="77777777" w:rsidR="00901D07" w:rsidRPr="002A71D7" w:rsidRDefault="00901D07" w:rsidP="00B84D20">
            <w:pPr>
              <w:jc w:val="center"/>
              <w:rPr>
                <w:rFonts w:cs="Arial"/>
                <w:sz w:val="16"/>
                <w:szCs w:val="18"/>
                <w:lang w:val="es-419"/>
              </w:rPr>
            </w:pPr>
            <w:r w:rsidRPr="002A71D7">
              <w:rPr>
                <w:sz w:val="16"/>
                <w:szCs w:val="18"/>
                <w:lang w:val="es-419"/>
              </w:rPr>
              <w:t>2019</w:t>
            </w:r>
          </w:p>
        </w:tc>
        <w:tc>
          <w:tcPr>
            <w:tcW w:w="1418" w:type="dxa"/>
            <w:shd w:val="clear" w:color="auto" w:fill="D9D9D9" w:themeFill="background1" w:themeFillShade="D9"/>
            <w:vAlign w:val="center"/>
          </w:tcPr>
          <w:p w14:paraId="3008C5AB" w14:textId="1F10AF5B" w:rsidR="00901D07" w:rsidRPr="002A71D7" w:rsidRDefault="00901D07" w:rsidP="003372EF">
            <w:pPr>
              <w:jc w:val="center"/>
              <w:rPr>
                <w:rFonts w:cs="Arial"/>
                <w:sz w:val="16"/>
                <w:szCs w:val="18"/>
                <w:highlight w:val="cyan"/>
                <w:lang w:val="es-419"/>
              </w:rPr>
            </w:pPr>
            <w:r w:rsidRPr="003372EF">
              <w:rPr>
                <w:sz w:val="16"/>
                <w:szCs w:val="18"/>
                <w:lang w:val="es-419"/>
              </w:rPr>
              <w:t>2020</w:t>
            </w:r>
            <w:r w:rsidRPr="003372EF">
              <w:rPr>
                <w:sz w:val="16"/>
                <w:szCs w:val="18"/>
                <w:lang w:val="es-419"/>
              </w:rPr>
              <w:br/>
              <w:t>(a 2</w:t>
            </w:r>
            <w:r w:rsidR="003372EF" w:rsidRPr="003372EF">
              <w:rPr>
                <w:sz w:val="16"/>
                <w:szCs w:val="18"/>
                <w:lang w:val="es-419"/>
              </w:rPr>
              <w:t>1</w:t>
            </w:r>
            <w:r w:rsidRPr="003372EF">
              <w:rPr>
                <w:sz w:val="16"/>
                <w:szCs w:val="18"/>
                <w:lang w:val="es-419"/>
              </w:rPr>
              <w:t xml:space="preserve"> de </w:t>
            </w:r>
            <w:r w:rsidR="003372EF" w:rsidRPr="003372EF">
              <w:rPr>
                <w:sz w:val="16"/>
                <w:szCs w:val="18"/>
                <w:lang w:val="es-419"/>
              </w:rPr>
              <w:t>agosto de </w:t>
            </w:r>
            <w:r w:rsidRPr="003372EF">
              <w:rPr>
                <w:sz w:val="16"/>
                <w:szCs w:val="18"/>
                <w:lang w:val="es-419"/>
              </w:rPr>
              <w:t>2020)</w:t>
            </w:r>
          </w:p>
        </w:tc>
      </w:tr>
      <w:tr w:rsidR="003372EF" w:rsidRPr="002A71D7" w14:paraId="7CED595B" w14:textId="77777777" w:rsidTr="00B84D20">
        <w:trPr>
          <w:jc w:val="center"/>
        </w:trPr>
        <w:tc>
          <w:tcPr>
            <w:tcW w:w="284" w:type="dxa"/>
            <w:tcBorders>
              <w:top w:val="nil"/>
              <w:left w:val="nil"/>
              <w:bottom w:val="nil"/>
            </w:tcBorders>
            <w:vAlign w:val="center"/>
          </w:tcPr>
          <w:p w14:paraId="5955B276" w14:textId="77777777" w:rsidR="003372EF" w:rsidRPr="002A71D7" w:rsidRDefault="003372EF" w:rsidP="003372EF">
            <w:pPr>
              <w:jc w:val="left"/>
              <w:rPr>
                <w:rFonts w:cs="Arial"/>
                <w:sz w:val="16"/>
                <w:szCs w:val="18"/>
                <w:lang w:val="es-419" w:eastAsia="ja-JP"/>
              </w:rPr>
            </w:pPr>
          </w:p>
        </w:tc>
        <w:tc>
          <w:tcPr>
            <w:tcW w:w="4111" w:type="dxa"/>
            <w:shd w:val="clear" w:color="auto" w:fill="auto"/>
            <w:vAlign w:val="center"/>
          </w:tcPr>
          <w:p w14:paraId="47AC393A" w14:textId="73B5DDE0" w:rsidR="003372EF" w:rsidRPr="002A71D7" w:rsidRDefault="003372EF" w:rsidP="003372EF">
            <w:pPr>
              <w:jc w:val="left"/>
              <w:rPr>
                <w:rFonts w:cs="Arial"/>
                <w:sz w:val="16"/>
                <w:szCs w:val="18"/>
                <w:lang w:val="es-419"/>
              </w:rPr>
            </w:pPr>
            <w:r w:rsidRPr="002A71D7">
              <w:rPr>
                <w:sz w:val="16"/>
                <w:szCs w:val="18"/>
                <w:lang w:val="es-419"/>
              </w:rPr>
              <w:t xml:space="preserve">Número de miembros de </w:t>
            </w:r>
            <w:r>
              <w:rPr>
                <w:sz w:val="16"/>
                <w:szCs w:val="18"/>
                <w:lang w:val="es-419"/>
              </w:rPr>
              <w:t>la UPOV</w:t>
            </w:r>
            <w:r w:rsidRPr="002A71D7">
              <w:rPr>
                <w:sz w:val="16"/>
                <w:szCs w:val="18"/>
                <w:lang w:val="es-419"/>
              </w:rPr>
              <w:t xml:space="preserve"> que contribuyeron a la base de datos PLUTO el año indicado</w:t>
            </w:r>
            <w:r w:rsidRPr="002A71D7">
              <w:rPr>
                <w:sz w:val="16"/>
                <w:szCs w:val="18"/>
                <w:vertAlign w:val="superscript"/>
                <w:lang w:val="es-419"/>
              </w:rPr>
              <w:t>1</w:t>
            </w:r>
          </w:p>
        </w:tc>
        <w:tc>
          <w:tcPr>
            <w:tcW w:w="992" w:type="dxa"/>
            <w:vAlign w:val="center"/>
          </w:tcPr>
          <w:p w14:paraId="351C302D" w14:textId="77777777" w:rsidR="003372EF" w:rsidRPr="002A71D7" w:rsidRDefault="003372EF" w:rsidP="003372EF">
            <w:pPr>
              <w:jc w:val="center"/>
              <w:rPr>
                <w:rFonts w:cs="Arial"/>
                <w:sz w:val="16"/>
                <w:szCs w:val="18"/>
                <w:lang w:val="es-419"/>
              </w:rPr>
            </w:pPr>
            <w:r w:rsidRPr="002A71D7">
              <w:rPr>
                <w:sz w:val="16"/>
                <w:szCs w:val="18"/>
                <w:lang w:val="es-419"/>
              </w:rPr>
              <w:t>60</w:t>
            </w:r>
          </w:p>
        </w:tc>
        <w:tc>
          <w:tcPr>
            <w:tcW w:w="993" w:type="dxa"/>
            <w:shd w:val="clear" w:color="auto" w:fill="auto"/>
            <w:vAlign w:val="center"/>
          </w:tcPr>
          <w:p w14:paraId="1570FA7A" w14:textId="77777777" w:rsidR="003372EF" w:rsidRPr="002A71D7" w:rsidRDefault="003372EF" w:rsidP="003372EF">
            <w:pPr>
              <w:ind w:right="-12"/>
              <w:jc w:val="center"/>
              <w:rPr>
                <w:rFonts w:cs="Arial"/>
                <w:sz w:val="16"/>
                <w:szCs w:val="18"/>
                <w:lang w:val="es-419"/>
              </w:rPr>
            </w:pPr>
            <w:r w:rsidRPr="002A71D7">
              <w:rPr>
                <w:sz w:val="16"/>
                <w:szCs w:val="18"/>
                <w:lang w:val="es-419"/>
              </w:rPr>
              <w:t>56</w:t>
            </w:r>
          </w:p>
        </w:tc>
        <w:tc>
          <w:tcPr>
            <w:tcW w:w="992" w:type="dxa"/>
            <w:vAlign w:val="center"/>
          </w:tcPr>
          <w:p w14:paraId="2A45E2C7" w14:textId="77777777" w:rsidR="003372EF" w:rsidRPr="002A71D7" w:rsidRDefault="003372EF" w:rsidP="003372EF">
            <w:pPr>
              <w:jc w:val="center"/>
              <w:rPr>
                <w:rFonts w:cs="Arial"/>
                <w:color w:val="FF0000"/>
                <w:sz w:val="16"/>
                <w:szCs w:val="18"/>
                <w:lang w:val="es-419"/>
              </w:rPr>
            </w:pPr>
            <w:r w:rsidRPr="002A71D7">
              <w:rPr>
                <w:sz w:val="16"/>
                <w:szCs w:val="18"/>
                <w:lang w:val="es-419"/>
              </w:rPr>
              <w:t>53</w:t>
            </w:r>
          </w:p>
        </w:tc>
        <w:tc>
          <w:tcPr>
            <w:tcW w:w="992" w:type="dxa"/>
            <w:vAlign w:val="center"/>
          </w:tcPr>
          <w:p w14:paraId="5619B892" w14:textId="77777777" w:rsidR="003372EF" w:rsidRPr="002A71D7" w:rsidRDefault="003372EF" w:rsidP="003372EF">
            <w:pPr>
              <w:ind w:right="-90"/>
              <w:jc w:val="center"/>
              <w:rPr>
                <w:rFonts w:cs="Arial"/>
                <w:sz w:val="16"/>
                <w:szCs w:val="18"/>
                <w:lang w:val="es-419"/>
              </w:rPr>
            </w:pPr>
            <w:r w:rsidRPr="002A71D7">
              <w:rPr>
                <w:sz w:val="16"/>
                <w:szCs w:val="18"/>
                <w:lang w:val="es-419"/>
              </w:rPr>
              <w:t>49</w:t>
            </w:r>
          </w:p>
        </w:tc>
        <w:tc>
          <w:tcPr>
            <w:tcW w:w="1418" w:type="dxa"/>
            <w:vAlign w:val="center"/>
          </w:tcPr>
          <w:p w14:paraId="33CA8F6F" w14:textId="12D90285" w:rsidR="003372EF" w:rsidRPr="002A71D7" w:rsidRDefault="003372EF" w:rsidP="003372EF">
            <w:pPr>
              <w:jc w:val="center"/>
              <w:rPr>
                <w:rFonts w:cs="Arial"/>
                <w:sz w:val="16"/>
                <w:szCs w:val="18"/>
                <w:highlight w:val="cyan"/>
                <w:lang w:val="es-419"/>
              </w:rPr>
            </w:pPr>
            <w:r w:rsidRPr="00A0270F">
              <w:rPr>
                <w:rFonts w:cs="Arial"/>
                <w:sz w:val="16"/>
                <w:szCs w:val="18"/>
                <w:lang w:eastAsia="ja-JP"/>
              </w:rPr>
              <w:t>37</w:t>
            </w:r>
          </w:p>
        </w:tc>
      </w:tr>
      <w:tr w:rsidR="003372EF" w:rsidRPr="002A71D7" w14:paraId="5A3EA6D3" w14:textId="77777777" w:rsidTr="00B84D20">
        <w:trPr>
          <w:jc w:val="center"/>
        </w:trPr>
        <w:tc>
          <w:tcPr>
            <w:tcW w:w="284" w:type="dxa"/>
            <w:tcBorders>
              <w:top w:val="nil"/>
              <w:left w:val="nil"/>
              <w:bottom w:val="nil"/>
            </w:tcBorders>
            <w:vAlign w:val="center"/>
          </w:tcPr>
          <w:p w14:paraId="3889F590" w14:textId="77777777" w:rsidR="003372EF" w:rsidRPr="002A71D7" w:rsidRDefault="003372EF" w:rsidP="003372EF">
            <w:pPr>
              <w:jc w:val="left"/>
              <w:rPr>
                <w:rFonts w:cs="Arial"/>
                <w:sz w:val="16"/>
                <w:szCs w:val="18"/>
                <w:lang w:val="es-419" w:eastAsia="ja-JP"/>
              </w:rPr>
            </w:pPr>
          </w:p>
        </w:tc>
        <w:tc>
          <w:tcPr>
            <w:tcW w:w="4111" w:type="dxa"/>
            <w:shd w:val="clear" w:color="auto" w:fill="auto"/>
            <w:vAlign w:val="center"/>
          </w:tcPr>
          <w:p w14:paraId="1F9E78BF" w14:textId="6259B609" w:rsidR="003372EF" w:rsidRPr="002A71D7" w:rsidRDefault="003372EF" w:rsidP="003372EF">
            <w:pPr>
              <w:jc w:val="left"/>
              <w:rPr>
                <w:rFonts w:cs="Arial"/>
                <w:sz w:val="16"/>
                <w:szCs w:val="18"/>
                <w:lang w:val="es-419"/>
              </w:rPr>
            </w:pPr>
            <w:r w:rsidRPr="002A71D7">
              <w:rPr>
                <w:sz w:val="16"/>
                <w:szCs w:val="18"/>
                <w:lang w:val="es-419"/>
              </w:rPr>
              <w:t xml:space="preserve">Porcentaje de miembros de </w:t>
            </w:r>
            <w:r>
              <w:rPr>
                <w:sz w:val="16"/>
                <w:szCs w:val="18"/>
                <w:lang w:val="es-419"/>
              </w:rPr>
              <w:t>la UPOV</w:t>
            </w:r>
            <w:r w:rsidRPr="002A71D7">
              <w:rPr>
                <w:sz w:val="16"/>
                <w:szCs w:val="18"/>
                <w:lang w:val="es-419"/>
              </w:rPr>
              <w:t xml:space="preserve"> que contribuyeron a la base de datos PLUTO el año indicado</w:t>
            </w:r>
          </w:p>
        </w:tc>
        <w:tc>
          <w:tcPr>
            <w:tcW w:w="992" w:type="dxa"/>
            <w:vAlign w:val="center"/>
          </w:tcPr>
          <w:p w14:paraId="1D8AEC4A" w14:textId="77777777" w:rsidR="003372EF" w:rsidRPr="002A71D7" w:rsidRDefault="003372EF" w:rsidP="003372EF">
            <w:pPr>
              <w:jc w:val="center"/>
              <w:rPr>
                <w:rFonts w:cs="Arial"/>
                <w:sz w:val="16"/>
                <w:szCs w:val="18"/>
                <w:lang w:val="es-419"/>
              </w:rPr>
            </w:pPr>
            <w:r w:rsidRPr="002A71D7">
              <w:rPr>
                <w:sz w:val="16"/>
                <w:szCs w:val="18"/>
                <w:lang w:val="es-419"/>
              </w:rPr>
              <w:t>78%</w:t>
            </w:r>
          </w:p>
        </w:tc>
        <w:tc>
          <w:tcPr>
            <w:tcW w:w="993" w:type="dxa"/>
            <w:shd w:val="clear" w:color="auto" w:fill="auto"/>
            <w:vAlign w:val="center"/>
          </w:tcPr>
          <w:p w14:paraId="75978F7F" w14:textId="77777777" w:rsidR="003372EF" w:rsidRPr="002A71D7" w:rsidRDefault="003372EF" w:rsidP="003372EF">
            <w:pPr>
              <w:ind w:right="-12"/>
              <w:jc w:val="center"/>
              <w:rPr>
                <w:rFonts w:cs="Arial"/>
                <w:sz w:val="16"/>
                <w:szCs w:val="18"/>
                <w:lang w:val="es-419"/>
              </w:rPr>
            </w:pPr>
            <w:r w:rsidRPr="002A71D7">
              <w:rPr>
                <w:sz w:val="16"/>
                <w:szCs w:val="18"/>
                <w:lang w:val="es-419"/>
              </w:rPr>
              <w:t>73%</w:t>
            </w:r>
          </w:p>
        </w:tc>
        <w:tc>
          <w:tcPr>
            <w:tcW w:w="992" w:type="dxa"/>
            <w:vAlign w:val="center"/>
          </w:tcPr>
          <w:p w14:paraId="5268F951" w14:textId="77777777" w:rsidR="003372EF" w:rsidRPr="002A71D7" w:rsidRDefault="003372EF" w:rsidP="003372EF">
            <w:pPr>
              <w:jc w:val="center"/>
              <w:rPr>
                <w:rFonts w:cs="Arial"/>
                <w:sz w:val="16"/>
                <w:szCs w:val="18"/>
                <w:lang w:val="es-419"/>
              </w:rPr>
            </w:pPr>
            <w:r w:rsidRPr="002A71D7">
              <w:rPr>
                <w:sz w:val="16"/>
                <w:szCs w:val="18"/>
                <w:lang w:val="es-419"/>
              </w:rPr>
              <w:t>69%</w:t>
            </w:r>
          </w:p>
        </w:tc>
        <w:tc>
          <w:tcPr>
            <w:tcW w:w="992" w:type="dxa"/>
            <w:vAlign w:val="center"/>
          </w:tcPr>
          <w:p w14:paraId="20316DC5" w14:textId="77777777" w:rsidR="003372EF" w:rsidRPr="002A71D7" w:rsidRDefault="003372EF" w:rsidP="003372EF">
            <w:pPr>
              <w:ind w:right="-90"/>
              <w:jc w:val="center"/>
              <w:rPr>
                <w:rFonts w:cs="Arial"/>
                <w:sz w:val="16"/>
                <w:szCs w:val="18"/>
                <w:lang w:val="es-419"/>
              </w:rPr>
            </w:pPr>
            <w:r w:rsidRPr="002A71D7">
              <w:rPr>
                <w:sz w:val="16"/>
                <w:szCs w:val="18"/>
                <w:lang w:val="es-419"/>
              </w:rPr>
              <w:t>64%</w:t>
            </w:r>
          </w:p>
        </w:tc>
        <w:tc>
          <w:tcPr>
            <w:tcW w:w="1418" w:type="dxa"/>
            <w:vAlign w:val="center"/>
          </w:tcPr>
          <w:p w14:paraId="234CF423" w14:textId="4DEDD63F" w:rsidR="003372EF" w:rsidRPr="002A71D7" w:rsidRDefault="003372EF" w:rsidP="003372EF">
            <w:pPr>
              <w:jc w:val="center"/>
              <w:rPr>
                <w:rFonts w:cs="Arial"/>
                <w:sz w:val="16"/>
                <w:szCs w:val="18"/>
                <w:highlight w:val="cyan"/>
                <w:lang w:val="es-419"/>
              </w:rPr>
            </w:pPr>
            <w:r w:rsidRPr="00A0270F">
              <w:rPr>
                <w:rFonts w:cs="Arial"/>
                <w:sz w:val="16"/>
                <w:szCs w:val="18"/>
                <w:lang w:eastAsia="ja-JP"/>
              </w:rPr>
              <w:t>48%</w:t>
            </w:r>
          </w:p>
        </w:tc>
      </w:tr>
      <w:tr w:rsidR="003372EF" w:rsidRPr="002A71D7" w14:paraId="48052890" w14:textId="77777777" w:rsidTr="00B84D20">
        <w:trPr>
          <w:jc w:val="center"/>
        </w:trPr>
        <w:tc>
          <w:tcPr>
            <w:tcW w:w="284" w:type="dxa"/>
            <w:tcBorders>
              <w:top w:val="nil"/>
              <w:left w:val="nil"/>
              <w:bottom w:val="nil"/>
            </w:tcBorders>
            <w:vAlign w:val="center"/>
          </w:tcPr>
          <w:p w14:paraId="3092CAC3" w14:textId="77777777" w:rsidR="003372EF" w:rsidRPr="002A71D7" w:rsidRDefault="003372EF" w:rsidP="003372EF">
            <w:pPr>
              <w:jc w:val="left"/>
              <w:rPr>
                <w:rFonts w:cs="Arial"/>
                <w:sz w:val="16"/>
                <w:szCs w:val="18"/>
                <w:lang w:val="es-419"/>
              </w:rPr>
            </w:pPr>
            <w:r w:rsidRPr="002A71D7">
              <w:rPr>
                <w:sz w:val="16"/>
                <w:szCs w:val="18"/>
                <w:lang w:val="es-419"/>
              </w:rPr>
              <w:t>A</w:t>
            </w:r>
          </w:p>
        </w:tc>
        <w:tc>
          <w:tcPr>
            <w:tcW w:w="4111" w:type="dxa"/>
            <w:shd w:val="clear" w:color="auto" w:fill="auto"/>
            <w:vAlign w:val="center"/>
          </w:tcPr>
          <w:p w14:paraId="0A797A14" w14:textId="77777777" w:rsidR="003372EF" w:rsidRPr="002A71D7" w:rsidRDefault="003372EF" w:rsidP="003372EF">
            <w:pPr>
              <w:jc w:val="left"/>
              <w:rPr>
                <w:rFonts w:cs="Arial"/>
                <w:sz w:val="16"/>
                <w:szCs w:val="18"/>
                <w:lang w:val="es-419"/>
              </w:rPr>
            </w:pPr>
            <w:r w:rsidRPr="002A71D7">
              <w:rPr>
                <w:sz w:val="16"/>
                <w:szCs w:val="18"/>
                <w:lang w:val="es-419"/>
              </w:rPr>
              <w:t xml:space="preserve">Número total de solicitudes de protección de las obtenciones vegetales </w:t>
            </w:r>
          </w:p>
        </w:tc>
        <w:tc>
          <w:tcPr>
            <w:tcW w:w="992" w:type="dxa"/>
            <w:vAlign w:val="center"/>
          </w:tcPr>
          <w:p w14:paraId="714CFF92" w14:textId="77777777" w:rsidR="003372EF" w:rsidRPr="002A71D7" w:rsidRDefault="003372EF" w:rsidP="003372EF">
            <w:pPr>
              <w:jc w:val="center"/>
              <w:rPr>
                <w:rFonts w:cs="Arial"/>
                <w:sz w:val="16"/>
                <w:szCs w:val="18"/>
                <w:lang w:val="es-419"/>
              </w:rPr>
            </w:pPr>
            <w:r w:rsidRPr="002A71D7">
              <w:rPr>
                <w:sz w:val="16"/>
                <w:szCs w:val="18"/>
                <w:lang w:val="es-419"/>
              </w:rPr>
              <w:t>16.455</w:t>
            </w:r>
          </w:p>
        </w:tc>
        <w:tc>
          <w:tcPr>
            <w:tcW w:w="993" w:type="dxa"/>
            <w:shd w:val="clear" w:color="auto" w:fill="auto"/>
            <w:vAlign w:val="center"/>
          </w:tcPr>
          <w:p w14:paraId="31F5679F" w14:textId="77777777" w:rsidR="003372EF" w:rsidRPr="002A71D7" w:rsidRDefault="003372EF" w:rsidP="003372EF">
            <w:pPr>
              <w:ind w:right="-12"/>
              <w:jc w:val="center"/>
              <w:rPr>
                <w:rFonts w:cs="Arial"/>
                <w:sz w:val="16"/>
                <w:szCs w:val="18"/>
                <w:lang w:val="es-419"/>
              </w:rPr>
            </w:pPr>
            <w:r w:rsidRPr="002A71D7">
              <w:rPr>
                <w:sz w:val="16"/>
                <w:szCs w:val="18"/>
                <w:lang w:val="es-419"/>
              </w:rPr>
              <w:t>18.306</w:t>
            </w:r>
          </w:p>
        </w:tc>
        <w:tc>
          <w:tcPr>
            <w:tcW w:w="992" w:type="dxa"/>
            <w:vAlign w:val="center"/>
          </w:tcPr>
          <w:p w14:paraId="2E9501AD" w14:textId="77777777" w:rsidR="003372EF" w:rsidRPr="002A71D7" w:rsidRDefault="003372EF" w:rsidP="003372EF">
            <w:pPr>
              <w:jc w:val="center"/>
              <w:rPr>
                <w:rFonts w:cs="Arial"/>
                <w:sz w:val="16"/>
                <w:szCs w:val="18"/>
                <w:lang w:val="es-419"/>
              </w:rPr>
            </w:pPr>
            <w:r w:rsidRPr="002A71D7">
              <w:rPr>
                <w:sz w:val="16"/>
                <w:szCs w:val="18"/>
                <w:lang w:val="es-419"/>
              </w:rPr>
              <w:t>20.031</w:t>
            </w:r>
            <w:r w:rsidRPr="002A71D7">
              <w:rPr>
                <w:sz w:val="16"/>
                <w:szCs w:val="18"/>
                <w:vertAlign w:val="superscript"/>
                <w:lang w:val="es-419"/>
              </w:rPr>
              <w:t>2</w:t>
            </w:r>
          </w:p>
        </w:tc>
        <w:tc>
          <w:tcPr>
            <w:tcW w:w="992" w:type="dxa"/>
            <w:vAlign w:val="center"/>
          </w:tcPr>
          <w:p w14:paraId="256E0531" w14:textId="77777777" w:rsidR="003372EF" w:rsidRPr="002A71D7" w:rsidRDefault="003372EF" w:rsidP="003372EF">
            <w:pPr>
              <w:ind w:right="-90"/>
              <w:jc w:val="center"/>
              <w:rPr>
                <w:rFonts w:cs="Arial"/>
                <w:sz w:val="16"/>
                <w:szCs w:val="18"/>
                <w:lang w:val="es-419"/>
              </w:rPr>
            </w:pPr>
            <w:r w:rsidRPr="002A71D7">
              <w:rPr>
                <w:sz w:val="16"/>
                <w:szCs w:val="18"/>
                <w:lang w:val="es-419"/>
              </w:rPr>
              <w:t>n.d.</w:t>
            </w:r>
          </w:p>
        </w:tc>
        <w:tc>
          <w:tcPr>
            <w:tcW w:w="1418" w:type="dxa"/>
            <w:vAlign w:val="center"/>
          </w:tcPr>
          <w:p w14:paraId="08C9FD40" w14:textId="703DDCA9" w:rsidR="003372EF" w:rsidRPr="002A71D7" w:rsidRDefault="003372EF" w:rsidP="003372EF">
            <w:pPr>
              <w:jc w:val="center"/>
              <w:rPr>
                <w:rFonts w:cs="Arial"/>
                <w:sz w:val="16"/>
                <w:szCs w:val="18"/>
                <w:highlight w:val="cyan"/>
                <w:lang w:val="es-419"/>
              </w:rPr>
            </w:pPr>
            <w:r w:rsidRPr="002A71D7">
              <w:rPr>
                <w:sz w:val="16"/>
                <w:szCs w:val="18"/>
                <w:lang w:val="es-419"/>
              </w:rPr>
              <w:t>n.d.</w:t>
            </w:r>
          </w:p>
        </w:tc>
      </w:tr>
      <w:tr w:rsidR="003372EF" w:rsidRPr="002A71D7" w14:paraId="5ED3E66A" w14:textId="77777777" w:rsidTr="00B84D20">
        <w:trPr>
          <w:jc w:val="center"/>
        </w:trPr>
        <w:tc>
          <w:tcPr>
            <w:tcW w:w="284" w:type="dxa"/>
            <w:tcBorders>
              <w:top w:val="nil"/>
              <w:left w:val="nil"/>
              <w:bottom w:val="nil"/>
            </w:tcBorders>
            <w:shd w:val="clear" w:color="auto" w:fill="FFFFFF" w:themeFill="background1"/>
            <w:vAlign w:val="center"/>
          </w:tcPr>
          <w:p w14:paraId="08F1EB84" w14:textId="77777777" w:rsidR="003372EF" w:rsidRPr="002A71D7" w:rsidRDefault="003372EF" w:rsidP="003372EF">
            <w:pPr>
              <w:jc w:val="left"/>
              <w:rPr>
                <w:rFonts w:cs="Arial"/>
                <w:sz w:val="16"/>
                <w:szCs w:val="18"/>
                <w:lang w:val="es-419"/>
              </w:rPr>
            </w:pPr>
            <w:r w:rsidRPr="002A71D7">
              <w:rPr>
                <w:sz w:val="16"/>
                <w:szCs w:val="18"/>
                <w:lang w:val="es-419"/>
              </w:rPr>
              <w:t>B</w:t>
            </w:r>
          </w:p>
        </w:tc>
        <w:tc>
          <w:tcPr>
            <w:tcW w:w="4111" w:type="dxa"/>
            <w:shd w:val="clear" w:color="auto" w:fill="FFFFFF" w:themeFill="background1"/>
          </w:tcPr>
          <w:p w14:paraId="43E4DA34" w14:textId="77777777" w:rsidR="003372EF" w:rsidRPr="002A71D7" w:rsidRDefault="003372EF" w:rsidP="003372EF">
            <w:pPr>
              <w:jc w:val="left"/>
              <w:rPr>
                <w:rFonts w:cs="Arial"/>
                <w:sz w:val="16"/>
                <w:szCs w:val="18"/>
                <w:lang w:val="es-419"/>
              </w:rPr>
            </w:pPr>
            <w:r w:rsidRPr="002A71D7">
              <w:rPr>
                <w:sz w:val="16"/>
                <w:szCs w:val="18"/>
                <w:lang w:val="es-419"/>
              </w:rPr>
              <w:t>Número de solicitudes de protección de obtenciones vegetales correspondientes a quienes aportaron datos a PLUTO en el año indicado</w:t>
            </w:r>
            <w:r w:rsidRPr="002A71D7">
              <w:rPr>
                <w:sz w:val="16"/>
                <w:szCs w:val="18"/>
                <w:vertAlign w:val="superscript"/>
                <w:lang w:val="es-419"/>
              </w:rPr>
              <w:t>1, 2</w:t>
            </w:r>
          </w:p>
        </w:tc>
        <w:tc>
          <w:tcPr>
            <w:tcW w:w="992" w:type="dxa"/>
            <w:shd w:val="clear" w:color="auto" w:fill="FFFFFF" w:themeFill="background1"/>
            <w:vAlign w:val="center"/>
          </w:tcPr>
          <w:p w14:paraId="3D93E005" w14:textId="77777777" w:rsidR="003372EF" w:rsidRPr="002A71D7" w:rsidRDefault="003372EF" w:rsidP="003372EF">
            <w:pPr>
              <w:jc w:val="center"/>
              <w:rPr>
                <w:rFonts w:cs="Arial"/>
                <w:sz w:val="16"/>
                <w:szCs w:val="18"/>
                <w:lang w:val="es-419"/>
              </w:rPr>
            </w:pPr>
            <w:r w:rsidRPr="002A71D7">
              <w:rPr>
                <w:sz w:val="16"/>
                <w:szCs w:val="18"/>
                <w:lang w:val="es-419"/>
              </w:rPr>
              <w:t>16.624</w:t>
            </w:r>
          </w:p>
        </w:tc>
        <w:tc>
          <w:tcPr>
            <w:tcW w:w="993" w:type="dxa"/>
            <w:shd w:val="clear" w:color="auto" w:fill="FFFFFF" w:themeFill="background1"/>
            <w:vAlign w:val="center"/>
          </w:tcPr>
          <w:p w14:paraId="6D060591" w14:textId="77777777" w:rsidR="003372EF" w:rsidRPr="002A71D7" w:rsidRDefault="003372EF" w:rsidP="003372EF">
            <w:pPr>
              <w:ind w:right="-12"/>
              <w:jc w:val="center"/>
              <w:rPr>
                <w:rFonts w:cs="Arial"/>
                <w:sz w:val="16"/>
                <w:szCs w:val="18"/>
                <w:lang w:val="es-419"/>
              </w:rPr>
            </w:pPr>
            <w:r w:rsidRPr="002A71D7">
              <w:rPr>
                <w:sz w:val="16"/>
                <w:szCs w:val="18"/>
                <w:lang w:val="es-419"/>
              </w:rPr>
              <w:t>17.334</w:t>
            </w:r>
          </w:p>
        </w:tc>
        <w:tc>
          <w:tcPr>
            <w:tcW w:w="992" w:type="dxa"/>
            <w:shd w:val="clear" w:color="auto" w:fill="FFFFFF" w:themeFill="background1"/>
            <w:vAlign w:val="center"/>
          </w:tcPr>
          <w:p w14:paraId="1B107F25" w14:textId="77777777" w:rsidR="003372EF" w:rsidRPr="002A71D7" w:rsidRDefault="003372EF" w:rsidP="003372EF">
            <w:pPr>
              <w:jc w:val="center"/>
              <w:rPr>
                <w:rFonts w:cs="Arial"/>
                <w:sz w:val="16"/>
                <w:szCs w:val="18"/>
                <w:lang w:val="es-419"/>
              </w:rPr>
            </w:pPr>
            <w:r w:rsidRPr="002A71D7">
              <w:rPr>
                <w:sz w:val="16"/>
                <w:szCs w:val="18"/>
                <w:lang w:val="es-419"/>
              </w:rPr>
              <w:t>19.646</w:t>
            </w:r>
          </w:p>
        </w:tc>
        <w:tc>
          <w:tcPr>
            <w:tcW w:w="992" w:type="dxa"/>
            <w:shd w:val="clear" w:color="auto" w:fill="FFFFFF" w:themeFill="background1"/>
            <w:vAlign w:val="center"/>
          </w:tcPr>
          <w:p w14:paraId="62EA5E78" w14:textId="77777777" w:rsidR="003372EF" w:rsidRPr="002A71D7" w:rsidRDefault="003372EF" w:rsidP="003372EF">
            <w:pPr>
              <w:ind w:right="-90"/>
              <w:jc w:val="center"/>
              <w:rPr>
                <w:rFonts w:cs="Arial"/>
                <w:sz w:val="16"/>
                <w:szCs w:val="18"/>
                <w:lang w:val="es-419"/>
              </w:rPr>
            </w:pPr>
            <w:r w:rsidRPr="002A71D7">
              <w:rPr>
                <w:sz w:val="16"/>
                <w:szCs w:val="18"/>
                <w:lang w:val="es-419"/>
              </w:rPr>
              <w:t>n.d.</w:t>
            </w:r>
          </w:p>
        </w:tc>
        <w:tc>
          <w:tcPr>
            <w:tcW w:w="1418" w:type="dxa"/>
            <w:shd w:val="clear" w:color="auto" w:fill="FFFFFF" w:themeFill="background1"/>
            <w:vAlign w:val="center"/>
          </w:tcPr>
          <w:p w14:paraId="54370BFE" w14:textId="07968D91" w:rsidR="003372EF" w:rsidRPr="002A71D7" w:rsidRDefault="003372EF" w:rsidP="003372EF">
            <w:pPr>
              <w:jc w:val="center"/>
              <w:rPr>
                <w:rFonts w:cs="Arial"/>
                <w:sz w:val="16"/>
                <w:szCs w:val="18"/>
                <w:highlight w:val="cyan"/>
                <w:lang w:val="es-419"/>
              </w:rPr>
            </w:pPr>
            <w:r w:rsidRPr="002A71D7">
              <w:rPr>
                <w:sz w:val="16"/>
                <w:szCs w:val="18"/>
                <w:lang w:val="es-419"/>
              </w:rPr>
              <w:t>n.d.</w:t>
            </w:r>
          </w:p>
        </w:tc>
      </w:tr>
      <w:tr w:rsidR="003372EF" w:rsidRPr="002A71D7" w14:paraId="71E7CD38" w14:textId="77777777" w:rsidTr="00B84D20">
        <w:trPr>
          <w:jc w:val="center"/>
        </w:trPr>
        <w:tc>
          <w:tcPr>
            <w:tcW w:w="284" w:type="dxa"/>
            <w:tcBorders>
              <w:top w:val="nil"/>
              <w:left w:val="nil"/>
              <w:bottom w:val="nil"/>
            </w:tcBorders>
            <w:vAlign w:val="center"/>
          </w:tcPr>
          <w:p w14:paraId="023B53DE" w14:textId="77777777" w:rsidR="003372EF" w:rsidRPr="002A71D7" w:rsidRDefault="003372EF" w:rsidP="003372EF">
            <w:pPr>
              <w:jc w:val="left"/>
              <w:rPr>
                <w:rFonts w:cs="Arial"/>
                <w:sz w:val="16"/>
                <w:szCs w:val="18"/>
                <w:lang w:val="es-419"/>
              </w:rPr>
            </w:pPr>
            <w:r w:rsidRPr="002A71D7">
              <w:rPr>
                <w:sz w:val="16"/>
                <w:szCs w:val="18"/>
                <w:lang w:val="es-419"/>
              </w:rPr>
              <w:t>C</w:t>
            </w:r>
          </w:p>
        </w:tc>
        <w:tc>
          <w:tcPr>
            <w:tcW w:w="4111" w:type="dxa"/>
            <w:shd w:val="clear" w:color="auto" w:fill="auto"/>
            <w:vAlign w:val="center"/>
          </w:tcPr>
          <w:p w14:paraId="390D1995" w14:textId="06A88284" w:rsidR="003372EF" w:rsidRPr="002A71D7" w:rsidRDefault="003372EF" w:rsidP="003372EF">
            <w:pPr>
              <w:jc w:val="left"/>
              <w:rPr>
                <w:rFonts w:cs="Arial"/>
                <w:sz w:val="16"/>
                <w:szCs w:val="18"/>
                <w:lang w:val="es-419"/>
              </w:rPr>
            </w:pPr>
            <w:r w:rsidRPr="002A71D7">
              <w:rPr>
                <w:sz w:val="16"/>
                <w:szCs w:val="18"/>
                <w:lang w:val="es-419"/>
              </w:rPr>
              <w:t>Porcentaje de solicitudes de protección de obtenciones vegetales correspondientes a quienes aportaron datos a PLUTO en el año indicado (B/A)</w:t>
            </w:r>
          </w:p>
        </w:tc>
        <w:tc>
          <w:tcPr>
            <w:tcW w:w="992" w:type="dxa"/>
            <w:vAlign w:val="center"/>
          </w:tcPr>
          <w:p w14:paraId="469B29DF" w14:textId="77777777" w:rsidR="003372EF" w:rsidRPr="002A71D7" w:rsidRDefault="003372EF" w:rsidP="003372EF">
            <w:pPr>
              <w:jc w:val="center"/>
              <w:rPr>
                <w:rFonts w:cs="Arial"/>
                <w:sz w:val="16"/>
                <w:szCs w:val="18"/>
                <w:lang w:val="es-419"/>
              </w:rPr>
            </w:pPr>
            <w:r w:rsidRPr="002A71D7">
              <w:rPr>
                <w:sz w:val="16"/>
                <w:szCs w:val="18"/>
                <w:lang w:val="es-419"/>
              </w:rPr>
              <w:t>98%</w:t>
            </w:r>
          </w:p>
        </w:tc>
        <w:tc>
          <w:tcPr>
            <w:tcW w:w="993" w:type="dxa"/>
            <w:shd w:val="clear" w:color="auto" w:fill="auto"/>
            <w:vAlign w:val="center"/>
          </w:tcPr>
          <w:p w14:paraId="49A21818" w14:textId="77777777" w:rsidR="003372EF" w:rsidRPr="002A71D7" w:rsidRDefault="003372EF" w:rsidP="003372EF">
            <w:pPr>
              <w:ind w:right="-12"/>
              <w:jc w:val="center"/>
              <w:rPr>
                <w:rFonts w:cs="Arial"/>
                <w:sz w:val="16"/>
                <w:szCs w:val="18"/>
                <w:lang w:val="es-419"/>
              </w:rPr>
            </w:pPr>
            <w:r w:rsidRPr="002A71D7">
              <w:rPr>
                <w:sz w:val="16"/>
                <w:szCs w:val="18"/>
                <w:lang w:val="es-419"/>
              </w:rPr>
              <w:t>95%</w:t>
            </w:r>
          </w:p>
        </w:tc>
        <w:tc>
          <w:tcPr>
            <w:tcW w:w="992" w:type="dxa"/>
            <w:vAlign w:val="center"/>
          </w:tcPr>
          <w:p w14:paraId="6A832084" w14:textId="77777777" w:rsidR="003372EF" w:rsidRPr="002A71D7" w:rsidRDefault="003372EF" w:rsidP="003372EF">
            <w:pPr>
              <w:jc w:val="center"/>
              <w:rPr>
                <w:rFonts w:cs="Arial"/>
                <w:sz w:val="16"/>
                <w:szCs w:val="18"/>
                <w:lang w:val="es-419"/>
              </w:rPr>
            </w:pPr>
            <w:r w:rsidRPr="002A71D7">
              <w:rPr>
                <w:sz w:val="16"/>
                <w:szCs w:val="18"/>
                <w:lang w:val="es-419"/>
              </w:rPr>
              <w:t>98%</w:t>
            </w:r>
          </w:p>
        </w:tc>
        <w:tc>
          <w:tcPr>
            <w:tcW w:w="992" w:type="dxa"/>
            <w:vAlign w:val="center"/>
          </w:tcPr>
          <w:p w14:paraId="438352F3" w14:textId="77777777" w:rsidR="003372EF" w:rsidRPr="002A71D7" w:rsidRDefault="003372EF" w:rsidP="003372EF">
            <w:pPr>
              <w:ind w:right="-90"/>
              <w:jc w:val="center"/>
              <w:rPr>
                <w:rFonts w:cs="Arial"/>
                <w:sz w:val="16"/>
                <w:szCs w:val="18"/>
                <w:lang w:val="es-419"/>
              </w:rPr>
            </w:pPr>
            <w:r w:rsidRPr="002A71D7">
              <w:rPr>
                <w:sz w:val="16"/>
                <w:szCs w:val="18"/>
                <w:lang w:val="es-419"/>
              </w:rPr>
              <w:t>n.d.</w:t>
            </w:r>
          </w:p>
        </w:tc>
        <w:tc>
          <w:tcPr>
            <w:tcW w:w="1418" w:type="dxa"/>
            <w:vAlign w:val="center"/>
          </w:tcPr>
          <w:p w14:paraId="20121CCE" w14:textId="1827B2B7" w:rsidR="003372EF" w:rsidRPr="002A71D7" w:rsidRDefault="003372EF" w:rsidP="003372EF">
            <w:pPr>
              <w:jc w:val="center"/>
              <w:rPr>
                <w:rFonts w:cs="Arial"/>
                <w:sz w:val="16"/>
                <w:szCs w:val="18"/>
                <w:highlight w:val="cyan"/>
                <w:lang w:val="es-419"/>
              </w:rPr>
            </w:pPr>
            <w:r w:rsidRPr="002A71D7">
              <w:rPr>
                <w:sz w:val="16"/>
                <w:szCs w:val="18"/>
                <w:lang w:val="es-419"/>
              </w:rPr>
              <w:t>n.d.</w:t>
            </w:r>
          </w:p>
        </w:tc>
      </w:tr>
      <w:tr w:rsidR="003372EF" w:rsidRPr="002A71D7" w14:paraId="5E7B3687" w14:textId="77777777" w:rsidTr="00B84D20">
        <w:trPr>
          <w:jc w:val="center"/>
        </w:trPr>
        <w:tc>
          <w:tcPr>
            <w:tcW w:w="284" w:type="dxa"/>
            <w:tcBorders>
              <w:top w:val="nil"/>
              <w:left w:val="nil"/>
              <w:bottom w:val="nil"/>
            </w:tcBorders>
            <w:vAlign w:val="center"/>
          </w:tcPr>
          <w:p w14:paraId="64B8DAFF" w14:textId="77777777" w:rsidR="003372EF" w:rsidRPr="002A71D7" w:rsidRDefault="003372EF" w:rsidP="003372EF">
            <w:pPr>
              <w:jc w:val="left"/>
              <w:rPr>
                <w:rFonts w:cs="Arial"/>
                <w:sz w:val="16"/>
                <w:szCs w:val="18"/>
                <w:lang w:val="es-419"/>
              </w:rPr>
            </w:pPr>
            <w:r w:rsidRPr="002A71D7">
              <w:rPr>
                <w:sz w:val="16"/>
                <w:szCs w:val="18"/>
                <w:lang w:val="es-419"/>
              </w:rPr>
              <w:t>D</w:t>
            </w:r>
          </w:p>
        </w:tc>
        <w:tc>
          <w:tcPr>
            <w:tcW w:w="4111" w:type="dxa"/>
            <w:shd w:val="clear" w:color="auto" w:fill="auto"/>
            <w:vAlign w:val="center"/>
          </w:tcPr>
          <w:p w14:paraId="22B65A01" w14:textId="77777777" w:rsidR="003372EF" w:rsidRPr="002A71D7" w:rsidRDefault="003372EF" w:rsidP="003372EF">
            <w:pPr>
              <w:jc w:val="left"/>
              <w:rPr>
                <w:rFonts w:cs="Arial"/>
                <w:sz w:val="16"/>
                <w:szCs w:val="18"/>
                <w:lang w:val="es-419"/>
              </w:rPr>
            </w:pPr>
            <w:r w:rsidRPr="002A71D7">
              <w:rPr>
                <w:sz w:val="16"/>
                <w:szCs w:val="18"/>
                <w:lang w:val="es-419"/>
              </w:rPr>
              <w:t>Número de solicitudes de protección de las obtenciones vegetales incluidas en la base de datos PLUTO</w:t>
            </w:r>
            <w:r w:rsidRPr="002A71D7">
              <w:rPr>
                <w:sz w:val="16"/>
                <w:szCs w:val="18"/>
                <w:vertAlign w:val="superscript"/>
                <w:lang w:val="es-419"/>
              </w:rPr>
              <w:t xml:space="preserve">3 </w:t>
            </w:r>
          </w:p>
        </w:tc>
        <w:tc>
          <w:tcPr>
            <w:tcW w:w="992" w:type="dxa"/>
            <w:vAlign w:val="center"/>
          </w:tcPr>
          <w:p w14:paraId="48A7AB62" w14:textId="77777777" w:rsidR="003372EF" w:rsidRPr="002A71D7" w:rsidRDefault="003372EF" w:rsidP="003372EF">
            <w:pPr>
              <w:jc w:val="center"/>
              <w:rPr>
                <w:rFonts w:cs="Arial"/>
                <w:sz w:val="16"/>
                <w:szCs w:val="18"/>
                <w:lang w:val="es-419"/>
              </w:rPr>
            </w:pPr>
            <w:r w:rsidRPr="002A71D7">
              <w:rPr>
                <w:sz w:val="16"/>
                <w:szCs w:val="18"/>
                <w:lang w:val="es-419"/>
              </w:rPr>
              <w:t>12.659</w:t>
            </w:r>
          </w:p>
        </w:tc>
        <w:tc>
          <w:tcPr>
            <w:tcW w:w="993" w:type="dxa"/>
            <w:shd w:val="clear" w:color="auto" w:fill="auto"/>
            <w:vAlign w:val="center"/>
          </w:tcPr>
          <w:p w14:paraId="6366B254" w14:textId="77777777" w:rsidR="003372EF" w:rsidRPr="002A71D7" w:rsidRDefault="003372EF" w:rsidP="003372EF">
            <w:pPr>
              <w:ind w:right="-12"/>
              <w:jc w:val="center"/>
              <w:rPr>
                <w:rFonts w:cs="Arial"/>
                <w:sz w:val="16"/>
                <w:szCs w:val="18"/>
                <w:lang w:val="es-419"/>
              </w:rPr>
            </w:pPr>
            <w:r w:rsidRPr="002A71D7">
              <w:rPr>
                <w:sz w:val="16"/>
                <w:szCs w:val="18"/>
                <w:lang w:val="es-419"/>
              </w:rPr>
              <w:t>13.057</w:t>
            </w:r>
          </w:p>
        </w:tc>
        <w:tc>
          <w:tcPr>
            <w:tcW w:w="992" w:type="dxa"/>
            <w:vAlign w:val="center"/>
          </w:tcPr>
          <w:p w14:paraId="75D437A6" w14:textId="77777777" w:rsidR="003372EF" w:rsidRPr="002A71D7" w:rsidRDefault="003372EF" w:rsidP="003372EF">
            <w:pPr>
              <w:jc w:val="center"/>
              <w:rPr>
                <w:rFonts w:cs="Arial"/>
                <w:sz w:val="16"/>
                <w:szCs w:val="18"/>
                <w:lang w:val="es-419"/>
              </w:rPr>
            </w:pPr>
            <w:r w:rsidRPr="002A71D7">
              <w:rPr>
                <w:sz w:val="16"/>
                <w:szCs w:val="18"/>
                <w:lang w:val="es-419"/>
              </w:rPr>
              <w:t>12.157</w:t>
            </w:r>
          </w:p>
        </w:tc>
        <w:tc>
          <w:tcPr>
            <w:tcW w:w="992" w:type="dxa"/>
            <w:vAlign w:val="center"/>
          </w:tcPr>
          <w:p w14:paraId="6967D429" w14:textId="77777777" w:rsidR="003372EF" w:rsidRPr="002A71D7" w:rsidRDefault="003372EF" w:rsidP="003372EF">
            <w:pPr>
              <w:ind w:right="-90"/>
              <w:jc w:val="center"/>
              <w:rPr>
                <w:rFonts w:cs="Arial"/>
                <w:sz w:val="16"/>
                <w:szCs w:val="18"/>
                <w:lang w:val="es-419"/>
              </w:rPr>
            </w:pPr>
            <w:r w:rsidRPr="002A71D7">
              <w:rPr>
                <w:sz w:val="16"/>
                <w:szCs w:val="18"/>
                <w:lang w:val="es-419"/>
              </w:rPr>
              <w:t>9.231</w:t>
            </w:r>
          </w:p>
        </w:tc>
        <w:tc>
          <w:tcPr>
            <w:tcW w:w="1418" w:type="dxa"/>
            <w:vAlign w:val="center"/>
          </w:tcPr>
          <w:p w14:paraId="4F4328A6" w14:textId="37A89959" w:rsidR="003372EF" w:rsidRPr="002A71D7" w:rsidRDefault="003372EF" w:rsidP="003372EF">
            <w:pPr>
              <w:jc w:val="center"/>
              <w:rPr>
                <w:rFonts w:cs="Arial"/>
                <w:sz w:val="16"/>
                <w:szCs w:val="18"/>
                <w:highlight w:val="cyan"/>
                <w:lang w:val="es-419"/>
              </w:rPr>
            </w:pPr>
            <w:r>
              <w:rPr>
                <w:rFonts w:cs="Arial"/>
                <w:sz w:val="16"/>
                <w:szCs w:val="18"/>
                <w:lang w:eastAsia="ja-JP"/>
              </w:rPr>
              <w:t>2.</w:t>
            </w:r>
            <w:r w:rsidRPr="00A0270F">
              <w:rPr>
                <w:rFonts w:cs="Arial"/>
                <w:sz w:val="16"/>
                <w:szCs w:val="18"/>
                <w:lang w:eastAsia="ja-JP"/>
              </w:rPr>
              <w:t>204</w:t>
            </w:r>
          </w:p>
        </w:tc>
      </w:tr>
      <w:tr w:rsidR="003372EF" w:rsidRPr="002A71D7" w14:paraId="12FC7309" w14:textId="77777777" w:rsidTr="00B84D20">
        <w:trPr>
          <w:jc w:val="center"/>
        </w:trPr>
        <w:tc>
          <w:tcPr>
            <w:tcW w:w="284" w:type="dxa"/>
            <w:tcBorders>
              <w:top w:val="nil"/>
              <w:left w:val="nil"/>
              <w:bottom w:val="nil"/>
            </w:tcBorders>
            <w:vAlign w:val="center"/>
          </w:tcPr>
          <w:p w14:paraId="37E7CB29" w14:textId="04412A6C" w:rsidR="003372EF" w:rsidRPr="002A71D7" w:rsidRDefault="003372EF" w:rsidP="003372EF">
            <w:pPr>
              <w:jc w:val="left"/>
              <w:rPr>
                <w:rFonts w:cs="Arial"/>
                <w:sz w:val="16"/>
                <w:szCs w:val="18"/>
                <w:lang w:val="es-419"/>
              </w:rPr>
            </w:pPr>
            <w:r w:rsidRPr="002A71D7">
              <w:rPr>
                <w:sz w:val="16"/>
                <w:szCs w:val="18"/>
                <w:lang w:val="es-419"/>
              </w:rPr>
              <w:t>E</w:t>
            </w:r>
          </w:p>
        </w:tc>
        <w:tc>
          <w:tcPr>
            <w:tcW w:w="4111" w:type="dxa"/>
            <w:shd w:val="clear" w:color="auto" w:fill="auto"/>
            <w:vAlign w:val="center"/>
          </w:tcPr>
          <w:p w14:paraId="5269AFDF" w14:textId="5F48FB8F" w:rsidR="003372EF" w:rsidRPr="002A71D7" w:rsidRDefault="003372EF" w:rsidP="003372EF">
            <w:pPr>
              <w:jc w:val="left"/>
              <w:rPr>
                <w:rFonts w:cs="Arial"/>
                <w:sz w:val="16"/>
                <w:szCs w:val="18"/>
                <w:lang w:val="es-419"/>
              </w:rPr>
            </w:pPr>
            <w:r w:rsidRPr="002A71D7">
              <w:rPr>
                <w:sz w:val="16"/>
                <w:szCs w:val="18"/>
                <w:lang w:val="es-419"/>
              </w:rPr>
              <w:t>Porcentaje de solicitudes de protección de las obtenciones vegetales incluidas en la base de datos PLUTO (D/A)</w:t>
            </w:r>
          </w:p>
        </w:tc>
        <w:tc>
          <w:tcPr>
            <w:tcW w:w="992" w:type="dxa"/>
            <w:vAlign w:val="center"/>
          </w:tcPr>
          <w:p w14:paraId="3B8CDEE5" w14:textId="77777777" w:rsidR="003372EF" w:rsidRPr="002A71D7" w:rsidRDefault="003372EF" w:rsidP="003372EF">
            <w:pPr>
              <w:jc w:val="center"/>
              <w:rPr>
                <w:rFonts w:cs="Arial"/>
                <w:sz w:val="16"/>
                <w:szCs w:val="18"/>
                <w:lang w:val="es-419"/>
              </w:rPr>
            </w:pPr>
            <w:r w:rsidRPr="002A71D7">
              <w:rPr>
                <w:sz w:val="16"/>
                <w:szCs w:val="18"/>
                <w:lang w:val="es-419"/>
              </w:rPr>
              <w:t>75%</w:t>
            </w:r>
          </w:p>
        </w:tc>
        <w:tc>
          <w:tcPr>
            <w:tcW w:w="993" w:type="dxa"/>
            <w:shd w:val="clear" w:color="auto" w:fill="auto"/>
            <w:vAlign w:val="center"/>
          </w:tcPr>
          <w:p w14:paraId="264FCBB6" w14:textId="77777777" w:rsidR="003372EF" w:rsidRPr="002A71D7" w:rsidRDefault="003372EF" w:rsidP="003372EF">
            <w:pPr>
              <w:ind w:right="-12"/>
              <w:jc w:val="center"/>
              <w:rPr>
                <w:rFonts w:cs="Arial"/>
                <w:sz w:val="16"/>
                <w:szCs w:val="18"/>
                <w:lang w:val="es-419"/>
              </w:rPr>
            </w:pPr>
            <w:r w:rsidRPr="002A71D7">
              <w:rPr>
                <w:sz w:val="16"/>
                <w:szCs w:val="18"/>
                <w:lang w:val="es-419"/>
              </w:rPr>
              <w:t>69%</w:t>
            </w:r>
          </w:p>
        </w:tc>
        <w:tc>
          <w:tcPr>
            <w:tcW w:w="992" w:type="dxa"/>
            <w:vAlign w:val="center"/>
          </w:tcPr>
          <w:p w14:paraId="5E46DAC2" w14:textId="77777777" w:rsidR="003372EF" w:rsidRPr="002A71D7" w:rsidRDefault="003372EF" w:rsidP="003372EF">
            <w:pPr>
              <w:jc w:val="center"/>
              <w:rPr>
                <w:rFonts w:cs="Arial"/>
                <w:sz w:val="16"/>
                <w:szCs w:val="18"/>
                <w:lang w:val="es-419"/>
              </w:rPr>
            </w:pPr>
            <w:r w:rsidRPr="002A71D7">
              <w:rPr>
                <w:sz w:val="16"/>
                <w:szCs w:val="18"/>
                <w:lang w:val="es-419"/>
              </w:rPr>
              <w:t>61%</w:t>
            </w:r>
          </w:p>
        </w:tc>
        <w:tc>
          <w:tcPr>
            <w:tcW w:w="992" w:type="dxa"/>
            <w:vAlign w:val="center"/>
          </w:tcPr>
          <w:p w14:paraId="5F4335EB" w14:textId="77777777" w:rsidR="003372EF" w:rsidRPr="002A71D7" w:rsidRDefault="003372EF" w:rsidP="003372EF">
            <w:pPr>
              <w:ind w:right="-90"/>
              <w:jc w:val="center"/>
              <w:rPr>
                <w:rFonts w:cs="Arial"/>
                <w:sz w:val="16"/>
                <w:szCs w:val="18"/>
                <w:lang w:val="es-419"/>
              </w:rPr>
            </w:pPr>
            <w:r w:rsidRPr="002A71D7">
              <w:rPr>
                <w:sz w:val="16"/>
                <w:szCs w:val="18"/>
                <w:lang w:val="es-419"/>
              </w:rPr>
              <w:t>n.d.</w:t>
            </w:r>
          </w:p>
        </w:tc>
        <w:tc>
          <w:tcPr>
            <w:tcW w:w="1418" w:type="dxa"/>
            <w:vAlign w:val="center"/>
          </w:tcPr>
          <w:p w14:paraId="3078525C" w14:textId="5A5F6412" w:rsidR="003372EF" w:rsidRPr="002A71D7" w:rsidRDefault="003372EF" w:rsidP="003372EF">
            <w:pPr>
              <w:jc w:val="center"/>
              <w:rPr>
                <w:rFonts w:cs="Arial"/>
                <w:sz w:val="16"/>
                <w:szCs w:val="18"/>
                <w:highlight w:val="cyan"/>
                <w:lang w:val="es-419"/>
              </w:rPr>
            </w:pPr>
            <w:r w:rsidRPr="002A71D7">
              <w:rPr>
                <w:sz w:val="16"/>
                <w:szCs w:val="18"/>
                <w:lang w:val="es-419"/>
              </w:rPr>
              <w:t>n.d.</w:t>
            </w:r>
          </w:p>
        </w:tc>
      </w:tr>
      <w:tr w:rsidR="003372EF" w:rsidRPr="002A71D7" w14:paraId="5904A7CE" w14:textId="77777777" w:rsidTr="00B84D20">
        <w:trPr>
          <w:jc w:val="center"/>
        </w:trPr>
        <w:tc>
          <w:tcPr>
            <w:tcW w:w="284" w:type="dxa"/>
            <w:tcBorders>
              <w:top w:val="nil"/>
              <w:left w:val="nil"/>
              <w:bottom w:val="nil"/>
            </w:tcBorders>
            <w:vAlign w:val="center"/>
          </w:tcPr>
          <w:p w14:paraId="79D5CB0D" w14:textId="77777777" w:rsidR="003372EF" w:rsidRPr="002A71D7" w:rsidRDefault="003372EF" w:rsidP="003372EF">
            <w:pPr>
              <w:jc w:val="left"/>
              <w:rPr>
                <w:rFonts w:cs="Arial"/>
                <w:sz w:val="16"/>
                <w:szCs w:val="18"/>
                <w:lang w:val="es-419" w:eastAsia="ja-JP"/>
              </w:rPr>
            </w:pPr>
          </w:p>
        </w:tc>
        <w:tc>
          <w:tcPr>
            <w:tcW w:w="4111" w:type="dxa"/>
            <w:shd w:val="clear" w:color="auto" w:fill="auto"/>
            <w:vAlign w:val="center"/>
          </w:tcPr>
          <w:p w14:paraId="19DBA710" w14:textId="77777777" w:rsidR="003372EF" w:rsidRPr="002A71D7" w:rsidRDefault="003372EF" w:rsidP="003372EF">
            <w:pPr>
              <w:jc w:val="left"/>
              <w:rPr>
                <w:rFonts w:cs="Arial"/>
                <w:sz w:val="16"/>
                <w:szCs w:val="18"/>
                <w:lang w:val="es-419"/>
              </w:rPr>
            </w:pPr>
            <w:r w:rsidRPr="002A71D7">
              <w:rPr>
                <w:sz w:val="16"/>
                <w:szCs w:val="18"/>
                <w:lang w:val="es-419"/>
              </w:rPr>
              <w:t>Número de aportaciones de nuevos datos efectuadas en PLUTO</w:t>
            </w:r>
            <w:r w:rsidRPr="002A71D7">
              <w:rPr>
                <w:sz w:val="16"/>
                <w:szCs w:val="18"/>
                <w:vertAlign w:val="superscript"/>
                <w:lang w:val="es-419"/>
              </w:rPr>
              <w:t>4</w:t>
            </w:r>
            <w:r w:rsidRPr="002A71D7">
              <w:rPr>
                <w:sz w:val="16"/>
                <w:szCs w:val="18"/>
                <w:lang w:val="es-419"/>
              </w:rPr>
              <w:t xml:space="preserve"> </w:t>
            </w:r>
          </w:p>
        </w:tc>
        <w:tc>
          <w:tcPr>
            <w:tcW w:w="992" w:type="dxa"/>
            <w:vAlign w:val="center"/>
          </w:tcPr>
          <w:p w14:paraId="1AA4D5AD" w14:textId="77777777" w:rsidR="003372EF" w:rsidRPr="002A71D7" w:rsidRDefault="003372EF" w:rsidP="003372EF">
            <w:pPr>
              <w:jc w:val="center"/>
              <w:rPr>
                <w:rFonts w:cs="Arial"/>
                <w:sz w:val="16"/>
                <w:szCs w:val="18"/>
                <w:lang w:val="es-419"/>
              </w:rPr>
            </w:pPr>
            <w:r w:rsidRPr="002A71D7">
              <w:rPr>
                <w:sz w:val="16"/>
                <w:szCs w:val="18"/>
                <w:lang w:val="es-419"/>
              </w:rPr>
              <w:t>260</w:t>
            </w:r>
          </w:p>
        </w:tc>
        <w:tc>
          <w:tcPr>
            <w:tcW w:w="993" w:type="dxa"/>
            <w:shd w:val="clear" w:color="auto" w:fill="auto"/>
            <w:vAlign w:val="center"/>
          </w:tcPr>
          <w:p w14:paraId="40A5FE8D" w14:textId="77777777" w:rsidR="003372EF" w:rsidRPr="002A71D7" w:rsidRDefault="003372EF" w:rsidP="003372EF">
            <w:pPr>
              <w:ind w:right="-12"/>
              <w:jc w:val="center"/>
              <w:rPr>
                <w:rFonts w:cs="Arial"/>
                <w:sz w:val="16"/>
                <w:szCs w:val="18"/>
                <w:lang w:val="es-419"/>
              </w:rPr>
            </w:pPr>
            <w:r w:rsidRPr="002A71D7">
              <w:rPr>
                <w:sz w:val="16"/>
                <w:szCs w:val="18"/>
                <w:lang w:val="es-419"/>
              </w:rPr>
              <w:t>222</w:t>
            </w:r>
          </w:p>
        </w:tc>
        <w:tc>
          <w:tcPr>
            <w:tcW w:w="992" w:type="dxa"/>
            <w:vAlign w:val="center"/>
          </w:tcPr>
          <w:p w14:paraId="3B23439C" w14:textId="77777777" w:rsidR="003372EF" w:rsidRPr="002A71D7" w:rsidRDefault="003372EF" w:rsidP="003372EF">
            <w:pPr>
              <w:jc w:val="center"/>
              <w:rPr>
                <w:rFonts w:cs="Arial"/>
                <w:sz w:val="16"/>
                <w:szCs w:val="18"/>
                <w:lang w:val="es-419"/>
              </w:rPr>
            </w:pPr>
            <w:r w:rsidRPr="002A71D7">
              <w:rPr>
                <w:sz w:val="16"/>
                <w:szCs w:val="18"/>
                <w:lang w:val="es-419"/>
              </w:rPr>
              <w:t>248</w:t>
            </w:r>
          </w:p>
        </w:tc>
        <w:tc>
          <w:tcPr>
            <w:tcW w:w="992" w:type="dxa"/>
            <w:vAlign w:val="center"/>
          </w:tcPr>
          <w:p w14:paraId="52E59016" w14:textId="77777777" w:rsidR="003372EF" w:rsidRPr="002A71D7" w:rsidRDefault="003372EF" w:rsidP="003372EF">
            <w:pPr>
              <w:ind w:right="-90"/>
              <w:jc w:val="center"/>
              <w:rPr>
                <w:rFonts w:cs="Arial"/>
                <w:sz w:val="16"/>
                <w:szCs w:val="18"/>
                <w:lang w:val="es-419"/>
              </w:rPr>
            </w:pPr>
            <w:r w:rsidRPr="002A71D7">
              <w:rPr>
                <w:sz w:val="16"/>
                <w:szCs w:val="18"/>
                <w:lang w:val="es-419"/>
              </w:rPr>
              <w:t>327</w:t>
            </w:r>
          </w:p>
        </w:tc>
        <w:tc>
          <w:tcPr>
            <w:tcW w:w="1418" w:type="dxa"/>
            <w:vAlign w:val="center"/>
          </w:tcPr>
          <w:p w14:paraId="4BD582B8" w14:textId="63726259" w:rsidR="003372EF" w:rsidRPr="002A71D7" w:rsidRDefault="003372EF" w:rsidP="003372EF">
            <w:pPr>
              <w:jc w:val="center"/>
              <w:rPr>
                <w:rFonts w:cs="Arial"/>
                <w:sz w:val="16"/>
                <w:szCs w:val="18"/>
                <w:highlight w:val="cyan"/>
                <w:lang w:val="es-419"/>
              </w:rPr>
            </w:pPr>
            <w:r w:rsidRPr="00A0270F">
              <w:rPr>
                <w:rFonts w:cs="Arial"/>
                <w:sz w:val="16"/>
                <w:szCs w:val="18"/>
                <w:lang w:eastAsia="ja-JP"/>
              </w:rPr>
              <w:t>161</w:t>
            </w:r>
          </w:p>
        </w:tc>
      </w:tr>
      <w:tr w:rsidR="003372EF" w:rsidRPr="002A71D7" w14:paraId="6E7C57DA" w14:textId="77777777" w:rsidTr="00B84D20">
        <w:trPr>
          <w:jc w:val="center"/>
        </w:trPr>
        <w:tc>
          <w:tcPr>
            <w:tcW w:w="284" w:type="dxa"/>
            <w:tcBorders>
              <w:top w:val="nil"/>
              <w:left w:val="nil"/>
              <w:bottom w:val="nil"/>
            </w:tcBorders>
            <w:vAlign w:val="center"/>
          </w:tcPr>
          <w:p w14:paraId="22A6774F" w14:textId="77777777" w:rsidR="003372EF" w:rsidRPr="002A71D7" w:rsidRDefault="003372EF" w:rsidP="003372EF">
            <w:pPr>
              <w:jc w:val="left"/>
              <w:rPr>
                <w:rFonts w:cs="Arial"/>
                <w:sz w:val="16"/>
                <w:szCs w:val="18"/>
                <w:lang w:val="es-419" w:eastAsia="ja-JP"/>
              </w:rPr>
            </w:pPr>
          </w:p>
        </w:tc>
        <w:tc>
          <w:tcPr>
            <w:tcW w:w="4111" w:type="dxa"/>
            <w:shd w:val="clear" w:color="auto" w:fill="auto"/>
            <w:vAlign w:val="center"/>
          </w:tcPr>
          <w:p w14:paraId="673BD3A2" w14:textId="77777777" w:rsidR="003372EF" w:rsidRPr="002A71D7" w:rsidRDefault="003372EF" w:rsidP="003372EF">
            <w:pPr>
              <w:jc w:val="left"/>
              <w:rPr>
                <w:rFonts w:cs="Arial"/>
                <w:sz w:val="16"/>
                <w:szCs w:val="18"/>
                <w:lang w:val="es-419"/>
              </w:rPr>
            </w:pPr>
            <w:r w:rsidRPr="002A71D7">
              <w:rPr>
                <w:sz w:val="16"/>
                <w:szCs w:val="18"/>
                <w:lang w:val="es-419"/>
              </w:rPr>
              <w:t>Número de actualizaciones de la base de datos PLUTO</w:t>
            </w:r>
            <w:r w:rsidRPr="002A71D7">
              <w:rPr>
                <w:sz w:val="16"/>
                <w:szCs w:val="18"/>
                <w:vertAlign w:val="superscript"/>
                <w:lang w:val="es-419"/>
              </w:rPr>
              <w:t>5</w:t>
            </w:r>
          </w:p>
        </w:tc>
        <w:tc>
          <w:tcPr>
            <w:tcW w:w="992" w:type="dxa"/>
            <w:vAlign w:val="center"/>
          </w:tcPr>
          <w:p w14:paraId="7D32E80E" w14:textId="77777777" w:rsidR="003372EF" w:rsidRPr="002A71D7" w:rsidRDefault="003372EF" w:rsidP="003372EF">
            <w:pPr>
              <w:jc w:val="center"/>
              <w:rPr>
                <w:rFonts w:cs="Arial"/>
                <w:sz w:val="16"/>
                <w:szCs w:val="18"/>
                <w:lang w:val="es-419"/>
              </w:rPr>
            </w:pPr>
            <w:r w:rsidRPr="002A71D7">
              <w:rPr>
                <w:sz w:val="16"/>
                <w:szCs w:val="18"/>
                <w:lang w:val="es-419"/>
              </w:rPr>
              <w:t>100</w:t>
            </w:r>
          </w:p>
        </w:tc>
        <w:tc>
          <w:tcPr>
            <w:tcW w:w="993" w:type="dxa"/>
            <w:shd w:val="clear" w:color="auto" w:fill="auto"/>
            <w:vAlign w:val="center"/>
          </w:tcPr>
          <w:p w14:paraId="24FD6B1B" w14:textId="77777777" w:rsidR="003372EF" w:rsidRPr="002A71D7" w:rsidRDefault="003372EF" w:rsidP="003372EF">
            <w:pPr>
              <w:ind w:right="-12"/>
              <w:jc w:val="center"/>
              <w:rPr>
                <w:rFonts w:cs="Arial"/>
                <w:sz w:val="16"/>
                <w:szCs w:val="18"/>
                <w:lang w:val="es-419"/>
              </w:rPr>
            </w:pPr>
            <w:r w:rsidRPr="002A71D7">
              <w:rPr>
                <w:sz w:val="16"/>
                <w:szCs w:val="18"/>
                <w:lang w:val="es-419"/>
              </w:rPr>
              <w:t>93</w:t>
            </w:r>
          </w:p>
        </w:tc>
        <w:tc>
          <w:tcPr>
            <w:tcW w:w="992" w:type="dxa"/>
            <w:vAlign w:val="center"/>
          </w:tcPr>
          <w:p w14:paraId="2902B4C4" w14:textId="77777777" w:rsidR="003372EF" w:rsidRPr="002A71D7" w:rsidDel="00FE4EDD" w:rsidRDefault="003372EF" w:rsidP="003372EF">
            <w:pPr>
              <w:jc w:val="center"/>
              <w:rPr>
                <w:rFonts w:cs="Arial"/>
                <w:sz w:val="16"/>
                <w:szCs w:val="18"/>
                <w:lang w:val="es-419"/>
              </w:rPr>
            </w:pPr>
            <w:r w:rsidRPr="002A71D7">
              <w:rPr>
                <w:sz w:val="16"/>
                <w:szCs w:val="18"/>
                <w:lang w:val="es-419"/>
              </w:rPr>
              <w:t>104</w:t>
            </w:r>
          </w:p>
        </w:tc>
        <w:tc>
          <w:tcPr>
            <w:tcW w:w="992" w:type="dxa"/>
            <w:vAlign w:val="center"/>
          </w:tcPr>
          <w:p w14:paraId="67DD8164" w14:textId="77777777" w:rsidR="003372EF" w:rsidRPr="002A71D7" w:rsidRDefault="003372EF" w:rsidP="003372EF">
            <w:pPr>
              <w:ind w:right="-90"/>
              <w:jc w:val="center"/>
              <w:rPr>
                <w:rFonts w:cs="Arial"/>
                <w:sz w:val="16"/>
                <w:szCs w:val="18"/>
                <w:lang w:val="es-419"/>
              </w:rPr>
            </w:pPr>
            <w:r w:rsidRPr="002A71D7">
              <w:rPr>
                <w:sz w:val="16"/>
                <w:szCs w:val="18"/>
                <w:lang w:val="es-419"/>
              </w:rPr>
              <w:t>107</w:t>
            </w:r>
          </w:p>
        </w:tc>
        <w:tc>
          <w:tcPr>
            <w:tcW w:w="1418" w:type="dxa"/>
            <w:vAlign w:val="center"/>
          </w:tcPr>
          <w:p w14:paraId="37B9D064" w14:textId="7E77CDC7" w:rsidR="003372EF" w:rsidRPr="002A71D7" w:rsidRDefault="003372EF" w:rsidP="003372EF">
            <w:pPr>
              <w:jc w:val="center"/>
              <w:rPr>
                <w:rFonts w:cs="Arial"/>
                <w:sz w:val="16"/>
                <w:szCs w:val="18"/>
                <w:lang w:val="es-419"/>
              </w:rPr>
            </w:pPr>
            <w:r w:rsidRPr="00A0270F">
              <w:rPr>
                <w:rFonts w:cs="Arial"/>
                <w:sz w:val="16"/>
                <w:szCs w:val="18"/>
                <w:lang w:eastAsia="ja-JP"/>
              </w:rPr>
              <w:t>63</w:t>
            </w:r>
          </w:p>
        </w:tc>
      </w:tr>
    </w:tbl>
    <w:p w14:paraId="334349FF" w14:textId="77777777" w:rsidR="00901D07" w:rsidRPr="002A71D7" w:rsidRDefault="00901D07" w:rsidP="00901D07">
      <w:pPr>
        <w:jc w:val="center"/>
        <w:rPr>
          <w:rFonts w:eastAsiaTheme="minorEastAsia"/>
          <w:snapToGrid w:val="0"/>
          <w:sz w:val="18"/>
          <w:lang w:val="es-419"/>
        </w:rPr>
      </w:pPr>
    </w:p>
    <w:p w14:paraId="377A8298" w14:textId="77777777" w:rsidR="00901D07" w:rsidRPr="002A71D7" w:rsidRDefault="00901D07" w:rsidP="00901D07">
      <w:pPr>
        <w:spacing w:after="120"/>
        <w:ind w:left="568" w:hanging="284"/>
        <w:jc w:val="left"/>
        <w:rPr>
          <w:rFonts w:eastAsiaTheme="minorEastAsia" w:cs="Arial"/>
          <w:sz w:val="16"/>
          <w:szCs w:val="16"/>
          <w:lang w:val="es-419"/>
        </w:rPr>
      </w:pPr>
      <w:r w:rsidRPr="002A71D7">
        <w:rPr>
          <w:sz w:val="16"/>
          <w:szCs w:val="16"/>
          <w:lang w:val="es-419"/>
        </w:rPr>
        <w:t>Notas:</w:t>
      </w:r>
    </w:p>
    <w:p w14:paraId="71F0DB94" w14:textId="0CC482F8" w:rsidR="00901D07" w:rsidRPr="002A71D7" w:rsidRDefault="00901D07" w:rsidP="00901D07">
      <w:pPr>
        <w:ind w:left="567" w:hanging="283"/>
        <w:jc w:val="left"/>
        <w:rPr>
          <w:rFonts w:eastAsiaTheme="minorEastAsia" w:cs="Arial"/>
          <w:sz w:val="16"/>
          <w:szCs w:val="16"/>
          <w:lang w:val="es-419"/>
        </w:rPr>
      </w:pPr>
      <w:r w:rsidRPr="002A71D7">
        <w:rPr>
          <w:sz w:val="16"/>
          <w:szCs w:val="16"/>
          <w:lang w:val="es-419"/>
        </w:rPr>
        <w:t>1.</w:t>
      </w:r>
      <w:r w:rsidRPr="002A71D7">
        <w:rPr>
          <w:sz w:val="16"/>
          <w:szCs w:val="16"/>
          <w:lang w:val="es-419"/>
        </w:rPr>
        <w:tab/>
        <w:t>Los contribuyentes aportan datos de los años anteriores</w:t>
      </w:r>
      <w:r w:rsidR="00287BED" w:rsidRPr="002A71D7">
        <w:rPr>
          <w:sz w:val="16"/>
          <w:szCs w:val="16"/>
          <w:lang w:val="es-419"/>
        </w:rPr>
        <w:t xml:space="preserve">. </w:t>
      </w:r>
      <w:r w:rsidRPr="002A71D7">
        <w:rPr>
          <w:sz w:val="16"/>
          <w:szCs w:val="16"/>
          <w:lang w:val="es-419"/>
        </w:rPr>
        <w:t xml:space="preserve">Por lo tanto, se considerará que quienes aporten datos, por ejemplo, en 2017, han aportado datos </w:t>
      </w:r>
      <w:r w:rsidR="00C8781B" w:rsidRPr="002A71D7">
        <w:rPr>
          <w:sz w:val="16"/>
          <w:szCs w:val="16"/>
          <w:lang w:val="es-419"/>
        </w:rPr>
        <w:t>correspondientes a</w:t>
      </w:r>
      <w:r w:rsidRPr="002A71D7">
        <w:rPr>
          <w:sz w:val="16"/>
          <w:szCs w:val="16"/>
          <w:lang w:val="es-419"/>
        </w:rPr>
        <w:t xml:space="preserve"> 2015, 2016 y 2017.</w:t>
      </w:r>
    </w:p>
    <w:p w14:paraId="4024BF37" w14:textId="3A6561F4" w:rsidR="00901D07" w:rsidRPr="002A71D7" w:rsidRDefault="00901D07" w:rsidP="00901D07">
      <w:pPr>
        <w:ind w:left="567" w:hanging="283"/>
        <w:jc w:val="left"/>
        <w:rPr>
          <w:rFonts w:eastAsiaTheme="minorEastAsia" w:cs="Arial"/>
          <w:sz w:val="16"/>
          <w:szCs w:val="16"/>
          <w:lang w:val="es-419"/>
        </w:rPr>
      </w:pPr>
      <w:r w:rsidRPr="002A71D7">
        <w:rPr>
          <w:sz w:val="16"/>
          <w:szCs w:val="16"/>
          <w:lang w:val="es-419"/>
        </w:rPr>
        <w:t>2.</w:t>
      </w:r>
      <w:r w:rsidRPr="002A71D7">
        <w:rPr>
          <w:sz w:val="16"/>
          <w:szCs w:val="16"/>
          <w:lang w:val="es-419"/>
        </w:rPr>
        <w:tab/>
        <w:t xml:space="preserve">Véase el documento C/53/INF/7 </w:t>
      </w:r>
      <w:r w:rsidR="004B56A7">
        <w:rPr>
          <w:sz w:val="16"/>
          <w:szCs w:val="16"/>
          <w:lang w:val="es-419"/>
        </w:rPr>
        <w:t>“</w:t>
      </w:r>
      <w:r w:rsidRPr="002A71D7">
        <w:rPr>
          <w:sz w:val="16"/>
          <w:szCs w:val="16"/>
          <w:lang w:val="es-419"/>
        </w:rPr>
        <w:t xml:space="preserve">Estadísticas sobre la protección de las obtenciones vegetales en el período </w:t>
      </w:r>
      <w:r w:rsidRPr="002A71D7">
        <w:rPr>
          <w:bCs/>
          <w:sz w:val="16"/>
          <w:szCs w:val="16"/>
          <w:lang w:val="es-419"/>
        </w:rPr>
        <w:t>2014-2018</w:t>
      </w:r>
      <w:r w:rsidR="004B56A7">
        <w:rPr>
          <w:sz w:val="16"/>
          <w:szCs w:val="16"/>
          <w:lang w:val="es-419"/>
        </w:rPr>
        <w:t>”</w:t>
      </w:r>
      <w:r w:rsidRPr="002A71D7">
        <w:rPr>
          <w:sz w:val="16"/>
          <w:szCs w:val="16"/>
          <w:lang w:val="es-419"/>
        </w:rPr>
        <w:t xml:space="preserve">. </w:t>
      </w:r>
    </w:p>
    <w:p w14:paraId="5CC883F6" w14:textId="50BE68FF" w:rsidR="00901D07" w:rsidRPr="002A71D7" w:rsidRDefault="00901D07" w:rsidP="00901D07">
      <w:pPr>
        <w:ind w:left="567" w:hanging="283"/>
        <w:jc w:val="left"/>
        <w:rPr>
          <w:rFonts w:eastAsiaTheme="minorEastAsia" w:cs="Arial"/>
          <w:sz w:val="16"/>
          <w:szCs w:val="16"/>
          <w:lang w:val="es-419"/>
        </w:rPr>
      </w:pPr>
      <w:r w:rsidRPr="003372EF">
        <w:rPr>
          <w:sz w:val="16"/>
          <w:szCs w:val="16"/>
          <w:lang w:val="es-419"/>
        </w:rPr>
        <w:t>3.</w:t>
      </w:r>
      <w:r w:rsidRPr="003372EF">
        <w:rPr>
          <w:sz w:val="16"/>
          <w:szCs w:val="16"/>
          <w:lang w:val="es-419"/>
        </w:rPr>
        <w:tab/>
        <w:t xml:space="preserve">Situación de la información contenida en la base de datos PLUTO al </w:t>
      </w:r>
      <w:r w:rsidR="003372EF" w:rsidRPr="003372EF">
        <w:rPr>
          <w:sz w:val="16"/>
          <w:szCs w:val="16"/>
          <w:lang w:val="es-419"/>
        </w:rPr>
        <w:t>21</w:t>
      </w:r>
      <w:r w:rsidRPr="003372EF">
        <w:rPr>
          <w:sz w:val="16"/>
          <w:szCs w:val="16"/>
          <w:lang w:val="es-419"/>
        </w:rPr>
        <w:t xml:space="preserve"> de </w:t>
      </w:r>
      <w:r w:rsidR="003372EF" w:rsidRPr="003372EF">
        <w:rPr>
          <w:sz w:val="16"/>
          <w:szCs w:val="16"/>
          <w:lang w:val="es-419"/>
        </w:rPr>
        <w:t xml:space="preserve">agosto </w:t>
      </w:r>
      <w:r w:rsidRPr="003372EF">
        <w:rPr>
          <w:sz w:val="16"/>
          <w:szCs w:val="16"/>
          <w:lang w:val="es-419"/>
        </w:rPr>
        <w:t>de 2020.</w:t>
      </w:r>
    </w:p>
    <w:p w14:paraId="137B4C30" w14:textId="67507BC8" w:rsidR="00901D07" w:rsidRPr="002A71D7" w:rsidRDefault="00901D07" w:rsidP="00901D07">
      <w:pPr>
        <w:ind w:left="567" w:hanging="283"/>
        <w:jc w:val="left"/>
        <w:rPr>
          <w:rFonts w:eastAsiaTheme="minorEastAsia" w:cs="Arial"/>
          <w:sz w:val="16"/>
          <w:szCs w:val="16"/>
          <w:lang w:val="es-419"/>
        </w:rPr>
      </w:pPr>
      <w:r w:rsidRPr="002A71D7">
        <w:rPr>
          <w:sz w:val="16"/>
          <w:szCs w:val="16"/>
          <w:lang w:val="es-419"/>
        </w:rPr>
        <w:t>4.</w:t>
      </w:r>
      <w:r w:rsidRPr="002A71D7">
        <w:rPr>
          <w:sz w:val="16"/>
          <w:szCs w:val="16"/>
          <w:lang w:val="es-419"/>
        </w:rPr>
        <w:tab/>
        <w:t>El número de contribuciones por contribuyente puede consultarse en el</w:t>
      </w:r>
      <w:r w:rsidR="00C8781B" w:rsidRPr="002A71D7">
        <w:rPr>
          <w:sz w:val="16"/>
          <w:szCs w:val="16"/>
          <w:lang w:val="es-419"/>
        </w:rPr>
        <w:t xml:space="preserve"> documento</w:t>
      </w:r>
      <w:r w:rsidRPr="002A71D7">
        <w:rPr>
          <w:sz w:val="16"/>
          <w:szCs w:val="16"/>
          <w:lang w:val="es-419"/>
        </w:rPr>
        <w:t xml:space="preserve"> CAJ/77/8, Anexo II, cuadro principal.</w:t>
      </w:r>
    </w:p>
    <w:p w14:paraId="7C267C6A" w14:textId="324822D7" w:rsidR="00901D07" w:rsidRPr="002A71D7" w:rsidRDefault="00901D07" w:rsidP="00901D07">
      <w:pPr>
        <w:ind w:left="567" w:hanging="283"/>
        <w:jc w:val="left"/>
        <w:rPr>
          <w:rFonts w:eastAsiaTheme="minorEastAsia"/>
          <w:lang w:val="es-419"/>
        </w:rPr>
      </w:pPr>
      <w:r w:rsidRPr="002A71D7">
        <w:rPr>
          <w:sz w:val="16"/>
          <w:szCs w:val="16"/>
          <w:lang w:val="es-419"/>
        </w:rPr>
        <w:t>5.</w:t>
      </w:r>
      <w:r w:rsidRPr="002A71D7">
        <w:rPr>
          <w:sz w:val="16"/>
          <w:szCs w:val="16"/>
          <w:lang w:val="es-419"/>
        </w:rPr>
        <w:tab/>
        <w:t>Este número se utiliza para indicar la frecuencia con la que PLUTO se actualiza con nuevos datos</w:t>
      </w:r>
      <w:r w:rsidR="00287BED" w:rsidRPr="002A71D7">
        <w:rPr>
          <w:sz w:val="16"/>
          <w:szCs w:val="16"/>
          <w:lang w:val="es-419"/>
        </w:rPr>
        <w:t xml:space="preserve">. </w:t>
      </w:r>
      <w:r w:rsidRPr="002A71D7">
        <w:rPr>
          <w:sz w:val="16"/>
          <w:szCs w:val="16"/>
          <w:lang w:val="es-419"/>
        </w:rPr>
        <w:t>PLUTO se actualiza una vez al día si se reciben nuevas contribuciones</w:t>
      </w:r>
      <w:r w:rsidR="00287BED" w:rsidRPr="002A71D7">
        <w:rPr>
          <w:sz w:val="16"/>
          <w:szCs w:val="16"/>
          <w:lang w:val="es-419"/>
        </w:rPr>
        <w:t xml:space="preserve">. </w:t>
      </w:r>
      <w:r w:rsidRPr="002A71D7">
        <w:rPr>
          <w:sz w:val="16"/>
          <w:szCs w:val="16"/>
          <w:lang w:val="es-419"/>
        </w:rPr>
        <w:t xml:space="preserve">Si se reciben varias nuevas contribuciones en un día, </w:t>
      </w:r>
      <w:r w:rsidR="00C8781B" w:rsidRPr="002A71D7">
        <w:rPr>
          <w:sz w:val="16"/>
          <w:szCs w:val="16"/>
          <w:lang w:val="es-419"/>
        </w:rPr>
        <w:t xml:space="preserve">estas </w:t>
      </w:r>
      <w:r w:rsidRPr="002A71D7">
        <w:rPr>
          <w:sz w:val="16"/>
          <w:szCs w:val="16"/>
          <w:lang w:val="es-419"/>
        </w:rPr>
        <w:t>se contabilizarán como una sola actualización</w:t>
      </w:r>
      <w:r w:rsidR="00287BED" w:rsidRPr="002A71D7">
        <w:rPr>
          <w:sz w:val="16"/>
          <w:szCs w:val="16"/>
          <w:lang w:val="es-419"/>
        </w:rPr>
        <w:t xml:space="preserve">. </w:t>
      </w:r>
      <w:r w:rsidRPr="002A71D7">
        <w:rPr>
          <w:sz w:val="16"/>
          <w:szCs w:val="16"/>
          <w:lang w:val="es-419"/>
        </w:rPr>
        <w:t xml:space="preserve">Desde 2020, no se contabilizan las actualizaciones debidas a cuestiones técnicas. </w:t>
      </w:r>
    </w:p>
    <w:p w14:paraId="6B7FEA70" w14:textId="25497827" w:rsidR="00901D07" w:rsidRPr="002A71D7" w:rsidRDefault="00901D07" w:rsidP="00901D07">
      <w:pPr>
        <w:spacing w:before="120" w:after="120"/>
        <w:ind w:left="284"/>
        <w:rPr>
          <w:rFonts w:eastAsiaTheme="minorEastAsia"/>
          <w:sz w:val="16"/>
          <w:lang w:val="es-419"/>
        </w:rPr>
      </w:pPr>
      <w:r w:rsidRPr="002A71D7">
        <w:rPr>
          <w:sz w:val="16"/>
          <w:lang w:val="es-419"/>
        </w:rPr>
        <w:t xml:space="preserve">En la </w:t>
      </w:r>
      <w:r w:rsidR="008B4A3E" w:rsidRPr="002A71D7">
        <w:rPr>
          <w:sz w:val="16"/>
          <w:lang w:val="es-419"/>
        </w:rPr>
        <w:t>fila</w:t>
      </w:r>
      <w:r w:rsidRPr="002A71D7">
        <w:rPr>
          <w:sz w:val="16"/>
          <w:lang w:val="es-419"/>
        </w:rPr>
        <w:t xml:space="preserve"> </w:t>
      </w:r>
      <w:r w:rsidR="004B56A7">
        <w:rPr>
          <w:sz w:val="16"/>
          <w:lang w:val="es-419"/>
        </w:rPr>
        <w:t>“</w:t>
      </w:r>
      <w:r w:rsidRPr="002A71D7">
        <w:rPr>
          <w:sz w:val="16"/>
          <w:lang w:val="es-419"/>
        </w:rPr>
        <w:t>C</w:t>
      </w:r>
      <w:r w:rsidR="004B56A7">
        <w:rPr>
          <w:sz w:val="16"/>
          <w:lang w:val="es-419"/>
        </w:rPr>
        <w:t>”</w:t>
      </w:r>
      <w:r w:rsidRPr="002A71D7">
        <w:rPr>
          <w:sz w:val="16"/>
          <w:lang w:val="es-419"/>
        </w:rPr>
        <w:t xml:space="preserve"> se da una idea de la cobertura </w:t>
      </w:r>
      <w:r w:rsidR="004B56A7">
        <w:rPr>
          <w:sz w:val="16"/>
          <w:lang w:val="es-419"/>
        </w:rPr>
        <w:t>“</w:t>
      </w:r>
      <w:r w:rsidRPr="002A71D7">
        <w:rPr>
          <w:sz w:val="16"/>
          <w:lang w:val="es-419"/>
        </w:rPr>
        <w:t>teórica</w:t>
      </w:r>
      <w:r w:rsidR="004B56A7">
        <w:rPr>
          <w:sz w:val="16"/>
          <w:lang w:val="es-419"/>
        </w:rPr>
        <w:t>”</w:t>
      </w:r>
      <w:r w:rsidRPr="002A71D7">
        <w:rPr>
          <w:sz w:val="16"/>
          <w:lang w:val="es-419"/>
        </w:rPr>
        <w:t xml:space="preserve"> de la base de datos PLUTO en función de los miembros de </w:t>
      </w:r>
      <w:r w:rsidR="005456E3">
        <w:rPr>
          <w:sz w:val="16"/>
          <w:lang w:val="es-419"/>
        </w:rPr>
        <w:t>la UPOV</w:t>
      </w:r>
      <w:r w:rsidRPr="002A71D7">
        <w:rPr>
          <w:sz w:val="16"/>
          <w:lang w:val="es-419"/>
        </w:rPr>
        <w:t xml:space="preserve"> que aportan datos.</w:t>
      </w:r>
    </w:p>
    <w:p w14:paraId="2551B550" w14:textId="556CB7DE" w:rsidR="00901D07" w:rsidRPr="002A71D7" w:rsidRDefault="00901D07" w:rsidP="00901D07">
      <w:pPr>
        <w:spacing w:after="120"/>
        <w:ind w:left="284"/>
        <w:rPr>
          <w:rFonts w:eastAsiaTheme="minorEastAsia"/>
          <w:sz w:val="16"/>
          <w:lang w:val="es-419"/>
        </w:rPr>
      </w:pPr>
      <w:r w:rsidRPr="002A71D7">
        <w:rPr>
          <w:sz w:val="16"/>
          <w:lang w:val="es-419"/>
        </w:rPr>
        <w:t xml:space="preserve">En la </w:t>
      </w:r>
      <w:r w:rsidR="008B4A3E" w:rsidRPr="002A71D7">
        <w:rPr>
          <w:sz w:val="16"/>
          <w:lang w:val="es-419"/>
        </w:rPr>
        <w:t>fil</w:t>
      </w:r>
      <w:r w:rsidRPr="002A71D7">
        <w:rPr>
          <w:sz w:val="16"/>
          <w:lang w:val="es-419"/>
        </w:rPr>
        <w:t xml:space="preserve">a </w:t>
      </w:r>
      <w:r w:rsidR="004B56A7">
        <w:rPr>
          <w:sz w:val="16"/>
          <w:lang w:val="es-419"/>
        </w:rPr>
        <w:t>“</w:t>
      </w:r>
      <w:r w:rsidRPr="002A71D7">
        <w:rPr>
          <w:sz w:val="16"/>
          <w:lang w:val="es-419"/>
        </w:rPr>
        <w:t>E</w:t>
      </w:r>
      <w:r w:rsidR="004B56A7">
        <w:rPr>
          <w:sz w:val="16"/>
          <w:lang w:val="es-419"/>
        </w:rPr>
        <w:t>”</w:t>
      </w:r>
      <w:r w:rsidRPr="002A71D7">
        <w:rPr>
          <w:sz w:val="16"/>
          <w:lang w:val="es-419"/>
        </w:rPr>
        <w:t xml:space="preserve"> se da una idea de la cobertura real de los datos que figuran en PLUTO, en la que se reflejan:</w:t>
      </w:r>
    </w:p>
    <w:p w14:paraId="4AA583D2" w14:textId="19400980" w:rsidR="00901D07" w:rsidRPr="002A71D7" w:rsidRDefault="00901D07" w:rsidP="00901D07">
      <w:pPr>
        <w:tabs>
          <w:tab w:val="left" w:pos="851"/>
        </w:tabs>
        <w:ind w:left="284" w:firstLine="426"/>
        <w:rPr>
          <w:rFonts w:eastAsiaTheme="minorEastAsia"/>
          <w:sz w:val="16"/>
          <w:lang w:val="es-419"/>
        </w:rPr>
      </w:pPr>
      <w:r w:rsidRPr="002A71D7">
        <w:rPr>
          <w:sz w:val="16"/>
          <w:lang w:val="es-419"/>
        </w:rPr>
        <w:t xml:space="preserve">i) </w:t>
      </w:r>
      <w:r w:rsidR="008B4A3E" w:rsidRPr="002A71D7">
        <w:rPr>
          <w:sz w:val="16"/>
          <w:lang w:val="es-419"/>
        </w:rPr>
        <w:tab/>
      </w:r>
      <w:r w:rsidR="008B4A3E" w:rsidRPr="002A71D7">
        <w:rPr>
          <w:sz w:val="16"/>
          <w:lang w:val="es-419"/>
        </w:rPr>
        <w:tab/>
      </w:r>
      <w:r w:rsidRPr="002A71D7">
        <w:rPr>
          <w:sz w:val="16"/>
          <w:lang w:val="es-419"/>
        </w:rPr>
        <w:t xml:space="preserve">los miembros de </w:t>
      </w:r>
      <w:r w:rsidR="005456E3">
        <w:rPr>
          <w:sz w:val="16"/>
          <w:lang w:val="es-419"/>
        </w:rPr>
        <w:t>la UPOV</w:t>
      </w:r>
      <w:r w:rsidRPr="002A71D7">
        <w:rPr>
          <w:sz w:val="16"/>
          <w:lang w:val="es-419"/>
        </w:rPr>
        <w:t xml:space="preserve"> que no aportan datos a PLUTO; y</w:t>
      </w:r>
    </w:p>
    <w:p w14:paraId="4ABEED40" w14:textId="74FDA27D" w:rsidR="00901D07" w:rsidRPr="002A71D7" w:rsidRDefault="00901D07" w:rsidP="00901D07">
      <w:pPr>
        <w:tabs>
          <w:tab w:val="left" w:pos="851"/>
        </w:tabs>
        <w:ind w:left="284" w:firstLine="426"/>
        <w:rPr>
          <w:rFonts w:eastAsiaTheme="minorEastAsia"/>
          <w:sz w:val="16"/>
          <w:lang w:val="es-419"/>
        </w:rPr>
      </w:pPr>
      <w:r w:rsidRPr="002A71D7">
        <w:rPr>
          <w:sz w:val="16"/>
          <w:lang w:val="es-419"/>
        </w:rPr>
        <w:t xml:space="preserve">ii) </w:t>
      </w:r>
      <w:r w:rsidR="008B4A3E" w:rsidRPr="002A71D7">
        <w:rPr>
          <w:sz w:val="16"/>
          <w:lang w:val="es-419"/>
        </w:rPr>
        <w:tab/>
      </w:r>
      <w:r w:rsidRPr="002A71D7">
        <w:rPr>
          <w:sz w:val="16"/>
          <w:lang w:val="es-419"/>
        </w:rPr>
        <w:t>quienes proporcionan</w:t>
      </w:r>
      <w:r w:rsidR="009C26A2" w:rsidRPr="002A71D7">
        <w:rPr>
          <w:sz w:val="16"/>
          <w:lang w:val="es-419"/>
        </w:rPr>
        <w:t xml:space="preserve"> </w:t>
      </w:r>
      <w:r w:rsidRPr="002A71D7">
        <w:rPr>
          <w:sz w:val="16"/>
          <w:lang w:val="es-419"/>
        </w:rPr>
        <w:t>datos</w:t>
      </w:r>
      <w:r w:rsidR="009C26A2" w:rsidRPr="002A71D7">
        <w:rPr>
          <w:sz w:val="16"/>
          <w:lang w:val="es-419"/>
        </w:rPr>
        <w:t xml:space="preserve"> </w:t>
      </w:r>
      <w:r w:rsidRPr="002A71D7">
        <w:rPr>
          <w:sz w:val="16"/>
          <w:lang w:val="es-419"/>
        </w:rPr>
        <w:t>pero no han aportado datos completos.</w:t>
      </w:r>
    </w:p>
    <w:p w14:paraId="19A0818D" w14:textId="77777777" w:rsidR="00901D07" w:rsidRPr="002A71D7" w:rsidRDefault="00901D07" w:rsidP="00901D07">
      <w:pPr>
        <w:jc w:val="left"/>
        <w:rPr>
          <w:rFonts w:eastAsiaTheme="minorEastAsia" w:cs="Arial"/>
          <w:sz w:val="16"/>
          <w:szCs w:val="16"/>
          <w:lang w:val="es-419" w:eastAsia="ja-JP"/>
        </w:rPr>
      </w:pPr>
    </w:p>
    <w:p w14:paraId="3D96B4C5" w14:textId="49B3DF4C" w:rsidR="00901D07" w:rsidRPr="002A71D7" w:rsidRDefault="00901D07" w:rsidP="00901D07">
      <w:pPr>
        <w:jc w:val="left"/>
        <w:rPr>
          <w:rFonts w:eastAsiaTheme="minorEastAsia"/>
          <w:i/>
          <w:iCs/>
          <w:sz w:val="18"/>
          <w:szCs w:val="18"/>
          <w:lang w:val="es-419"/>
        </w:rPr>
      </w:pPr>
    </w:p>
    <w:p w14:paraId="59A1CC65" w14:textId="77777777" w:rsidR="00901D07" w:rsidRPr="002A71D7" w:rsidRDefault="00901D07" w:rsidP="00901D07">
      <w:pPr>
        <w:pStyle w:val="Heading8"/>
        <w:rPr>
          <w:szCs w:val="18"/>
          <w:lang w:val="es-419"/>
        </w:rPr>
      </w:pPr>
      <w:bookmarkStart w:id="116" w:name="_Toc49877696"/>
      <w:r w:rsidRPr="002A71D7">
        <w:rPr>
          <w:lang w:val="es-419"/>
        </w:rPr>
        <w:t xml:space="preserve">a)  </w:t>
      </w:r>
      <w:bookmarkEnd w:id="115"/>
      <w:r w:rsidRPr="002A71D7">
        <w:rPr>
          <w:lang w:val="es-419"/>
        </w:rPr>
        <w:t>Cantidad y calidad de los datos de la base de datos PLUTO:</w:t>
      </w:r>
      <w:bookmarkEnd w:id="116"/>
    </w:p>
    <w:p w14:paraId="2F2B2EEF" w14:textId="77777777" w:rsidR="00901D07" w:rsidRPr="002A71D7" w:rsidRDefault="00901D07" w:rsidP="00901D07">
      <w:pPr>
        <w:pStyle w:val="result"/>
        <w:keepNext/>
        <w:rPr>
          <w:szCs w:val="18"/>
          <w:lang w:val="es-419"/>
        </w:rPr>
      </w:pPr>
    </w:p>
    <w:p w14:paraId="26B46469" w14:textId="77777777" w:rsidR="00901D07" w:rsidRPr="002A71D7" w:rsidRDefault="00901D07" w:rsidP="00901D07">
      <w:pPr>
        <w:pStyle w:val="Heading9"/>
        <w:rPr>
          <w:lang w:val="es-419"/>
        </w:rPr>
      </w:pPr>
      <w:bookmarkStart w:id="117" w:name="_Toc49877697"/>
      <w:r w:rsidRPr="002A71D7">
        <w:rPr>
          <w:lang w:val="es-419"/>
        </w:rPr>
        <w:t>1.</w:t>
      </w:r>
      <w:r w:rsidRPr="002A71D7">
        <w:rPr>
          <w:lang w:val="es-419"/>
        </w:rPr>
        <w:tab/>
        <w:t>Número de contribuyentes</w:t>
      </w:r>
      <w:bookmarkEnd w:id="117"/>
    </w:p>
    <w:p w14:paraId="717CE4F6" w14:textId="77777777" w:rsidR="00901D07" w:rsidRPr="002A71D7" w:rsidRDefault="00901D07" w:rsidP="00901D07">
      <w:pPr>
        <w:pStyle w:val="result"/>
        <w:rPr>
          <w:szCs w:val="18"/>
          <w:lang w:val="es-419"/>
        </w:rPr>
      </w:pPr>
    </w:p>
    <w:p w14:paraId="5F68A2E2" w14:textId="346E0BF0" w:rsidR="00901D07" w:rsidRPr="002A71D7" w:rsidRDefault="00901D07" w:rsidP="00901D07">
      <w:pPr>
        <w:pStyle w:val="result"/>
        <w:ind w:left="851" w:hanging="284"/>
        <w:rPr>
          <w:szCs w:val="18"/>
          <w:lang w:val="es-419"/>
        </w:rPr>
      </w:pPr>
      <w:r w:rsidRPr="002A71D7">
        <w:rPr>
          <w:lang w:val="es-419"/>
        </w:rPr>
        <w:t xml:space="preserve">- </w:t>
      </w:r>
      <w:r w:rsidRPr="002A71D7">
        <w:rPr>
          <w:lang w:val="es-419"/>
        </w:rPr>
        <w:tab/>
        <w:t xml:space="preserve">Número de contribuyentes de datos presentes en la base de datos PLUTO al </w:t>
      </w:r>
      <w:r w:rsidR="00EB4B1B" w:rsidRPr="002A71D7">
        <w:rPr>
          <w:lang w:val="es-419"/>
        </w:rPr>
        <w:t>término de</w:t>
      </w:r>
      <w:r w:rsidRPr="002A71D7">
        <w:rPr>
          <w:lang w:val="es-419"/>
        </w:rPr>
        <w:t xml:space="preserve"> 2019</w:t>
      </w:r>
      <w:r w:rsidR="003C6750" w:rsidRPr="002A71D7">
        <w:rPr>
          <w:lang w:val="es-419"/>
        </w:rPr>
        <w:t xml:space="preserve">: </w:t>
      </w:r>
      <w:r w:rsidRPr="002A71D7">
        <w:rPr>
          <w:lang w:val="es-419"/>
        </w:rPr>
        <w:t>50 (63 en 2018)</w:t>
      </w:r>
    </w:p>
    <w:p w14:paraId="4C3D9922" w14:textId="54505C83" w:rsidR="00901D07" w:rsidRPr="002A71D7" w:rsidRDefault="00901D07" w:rsidP="00901D07">
      <w:pPr>
        <w:pStyle w:val="result"/>
        <w:ind w:left="851" w:hanging="284"/>
        <w:rPr>
          <w:szCs w:val="18"/>
          <w:lang w:val="es-419"/>
        </w:rPr>
      </w:pPr>
      <w:r w:rsidRPr="002A71D7">
        <w:rPr>
          <w:lang w:val="es-419"/>
        </w:rPr>
        <w:t xml:space="preserve">- </w:t>
      </w:r>
      <w:r w:rsidRPr="002A71D7">
        <w:rPr>
          <w:lang w:val="es-419"/>
        </w:rPr>
        <w:tab/>
        <w:t>Número de miembros de la Unión que aportaron datos en 2019</w:t>
      </w:r>
      <w:r w:rsidR="003C6750" w:rsidRPr="002A71D7">
        <w:rPr>
          <w:lang w:val="es-419"/>
        </w:rPr>
        <w:t xml:space="preserve">: </w:t>
      </w:r>
      <w:r w:rsidRPr="002A71D7">
        <w:rPr>
          <w:lang w:val="es-419"/>
        </w:rPr>
        <w:t>49 (48 en 2018)</w:t>
      </w:r>
    </w:p>
    <w:p w14:paraId="72288FCE" w14:textId="77777777" w:rsidR="00901D07" w:rsidRPr="002A71D7" w:rsidRDefault="00901D07" w:rsidP="00901D07">
      <w:pPr>
        <w:pStyle w:val="result"/>
        <w:ind w:left="851" w:hanging="284"/>
        <w:rPr>
          <w:szCs w:val="18"/>
          <w:lang w:val="es-419"/>
        </w:rPr>
      </w:pPr>
    </w:p>
    <w:p w14:paraId="1921C59A" w14:textId="77777777" w:rsidR="00901D07" w:rsidRPr="002A71D7" w:rsidRDefault="00901D07" w:rsidP="00901D07">
      <w:pPr>
        <w:pStyle w:val="Heading9"/>
        <w:rPr>
          <w:lang w:val="es-419"/>
        </w:rPr>
      </w:pPr>
      <w:bookmarkStart w:id="118" w:name="_Toc49877698"/>
      <w:r w:rsidRPr="002A71D7">
        <w:rPr>
          <w:lang w:val="es-419"/>
        </w:rPr>
        <w:t>2.</w:t>
      </w:r>
      <w:r w:rsidRPr="002A71D7">
        <w:rPr>
          <w:lang w:val="es-419"/>
        </w:rPr>
        <w:tab/>
        <w:t>Número de nuevas comunicaciones presentadas</w:t>
      </w:r>
      <w:bookmarkEnd w:id="118"/>
      <w:r w:rsidRPr="002A71D7">
        <w:rPr>
          <w:lang w:val="es-419"/>
        </w:rPr>
        <w:t xml:space="preserve"> </w:t>
      </w:r>
    </w:p>
    <w:p w14:paraId="3FA670D9" w14:textId="77777777" w:rsidR="00901D07" w:rsidRPr="002A71D7" w:rsidRDefault="00901D07" w:rsidP="00901D07">
      <w:pPr>
        <w:pStyle w:val="result"/>
        <w:keepNext/>
        <w:rPr>
          <w:szCs w:val="18"/>
          <w:lang w:val="es-419"/>
        </w:rPr>
      </w:pPr>
    </w:p>
    <w:p w14:paraId="6F440EBE" w14:textId="75BF9B25" w:rsidR="00901D07" w:rsidRPr="002A71D7" w:rsidRDefault="00901D07" w:rsidP="00901D07">
      <w:pPr>
        <w:pStyle w:val="result"/>
        <w:keepNext/>
        <w:ind w:left="851" w:hanging="284"/>
        <w:rPr>
          <w:szCs w:val="18"/>
          <w:lang w:val="es-419"/>
        </w:rPr>
      </w:pPr>
      <w:r w:rsidRPr="002A71D7">
        <w:rPr>
          <w:lang w:val="es-419"/>
        </w:rPr>
        <w:t xml:space="preserve">- </w:t>
      </w:r>
      <w:r w:rsidRPr="002A71D7">
        <w:rPr>
          <w:lang w:val="es-419"/>
        </w:rPr>
        <w:tab/>
        <w:t>Número de aportaciones de nuevos datos efectuadas en 2019</w:t>
      </w:r>
      <w:r w:rsidR="003C6750" w:rsidRPr="002A71D7">
        <w:rPr>
          <w:lang w:val="es-419"/>
        </w:rPr>
        <w:t xml:space="preserve">: </w:t>
      </w:r>
      <w:r w:rsidRPr="002A71D7">
        <w:rPr>
          <w:lang w:val="es-419"/>
        </w:rPr>
        <w:t>327 (248 en 2018)</w:t>
      </w:r>
    </w:p>
    <w:p w14:paraId="20F68E07" w14:textId="3C7E1F0E" w:rsidR="00901D07" w:rsidRPr="002A71D7" w:rsidRDefault="00901D07" w:rsidP="00901D07">
      <w:pPr>
        <w:pStyle w:val="result"/>
        <w:ind w:left="851" w:hanging="284"/>
        <w:rPr>
          <w:szCs w:val="18"/>
          <w:lang w:val="es-419"/>
        </w:rPr>
      </w:pPr>
      <w:r w:rsidRPr="002A71D7">
        <w:rPr>
          <w:lang w:val="es-419"/>
        </w:rPr>
        <w:t xml:space="preserve">- </w:t>
      </w:r>
      <w:r w:rsidRPr="002A71D7">
        <w:rPr>
          <w:lang w:val="es-419"/>
        </w:rPr>
        <w:tab/>
        <w:t>Número de miembros de la Unión que aportaron datos por primera vez en 2019</w:t>
      </w:r>
      <w:r w:rsidR="003C6750" w:rsidRPr="002A71D7">
        <w:rPr>
          <w:lang w:val="es-419"/>
        </w:rPr>
        <w:t xml:space="preserve">: </w:t>
      </w:r>
      <w:r w:rsidRPr="002A71D7">
        <w:rPr>
          <w:lang w:val="es-419"/>
        </w:rPr>
        <w:t>1 (1 en 2018)</w:t>
      </w:r>
    </w:p>
    <w:p w14:paraId="2DB377E3" w14:textId="77777777" w:rsidR="00901D07" w:rsidRPr="002A71D7" w:rsidRDefault="00901D07" w:rsidP="00901D07">
      <w:pPr>
        <w:pStyle w:val="result"/>
        <w:ind w:left="851" w:hanging="284"/>
        <w:rPr>
          <w:szCs w:val="18"/>
          <w:lang w:val="es-419"/>
        </w:rPr>
      </w:pPr>
    </w:p>
    <w:p w14:paraId="590B1508" w14:textId="77777777" w:rsidR="00901D07" w:rsidRPr="002A71D7" w:rsidRDefault="00901D07" w:rsidP="00901D07">
      <w:pPr>
        <w:pStyle w:val="Heading9"/>
        <w:rPr>
          <w:lang w:val="es-419"/>
        </w:rPr>
      </w:pPr>
      <w:bookmarkStart w:id="119" w:name="_Toc49877699"/>
      <w:r w:rsidRPr="002A71D7">
        <w:rPr>
          <w:lang w:val="es-419"/>
        </w:rPr>
        <w:t>3.</w:t>
      </w:r>
      <w:r w:rsidRPr="002A71D7">
        <w:rPr>
          <w:lang w:val="es-419"/>
        </w:rPr>
        <w:tab/>
        <w:t>Número de registros</w:t>
      </w:r>
      <w:bookmarkEnd w:id="119"/>
    </w:p>
    <w:p w14:paraId="1932BE62" w14:textId="77777777" w:rsidR="00901D07" w:rsidRPr="002A71D7" w:rsidRDefault="00901D07" w:rsidP="00901D07">
      <w:pPr>
        <w:pStyle w:val="result"/>
        <w:keepNext/>
        <w:rPr>
          <w:szCs w:val="18"/>
          <w:lang w:val="es-419"/>
        </w:rPr>
      </w:pPr>
    </w:p>
    <w:p w14:paraId="4ABE6D59" w14:textId="63C9FE66" w:rsidR="00901D07" w:rsidRPr="002A71D7" w:rsidRDefault="00901D07" w:rsidP="00901D07">
      <w:pPr>
        <w:pStyle w:val="result"/>
        <w:ind w:left="851" w:hanging="284"/>
        <w:rPr>
          <w:szCs w:val="18"/>
          <w:lang w:val="es-419"/>
        </w:rPr>
      </w:pPr>
      <w:r w:rsidRPr="002A71D7">
        <w:rPr>
          <w:lang w:val="es-419"/>
        </w:rPr>
        <w:t xml:space="preserve">- </w:t>
      </w:r>
      <w:r w:rsidRPr="002A71D7">
        <w:rPr>
          <w:lang w:val="es-419"/>
        </w:rPr>
        <w:tab/>
        <w:t xml:space="preserve">Número total de registros existentes en la base de datos PLUTO al </w:t>
      </w:r>
      <w:r w:rsidR="00EB4B1B" w:rsidRPr="002A71D7">
        <w:rPr>
          <w:lang w:val="es-419"/>
        </w:rPr>
        <w:t>término d</w:t>
      </w:r>
      <w:r w:rsidRPr="002A71D7">
        <w:rPr>
          <w:lang w:val="es-419"/>
        </w:rPr>
        <w:t>e 2019</w:t>
      </w:r>
      <w:r w:rsidR="003C6750" w:rsidRPr="002A71D7">
        <w:rPr>
          <w:lang w:val="es-419"/>
        </w:rPr>
        <w:t xml:space="preserve">: </w:t>
      </w:r>
      <w:r w:rsidRPr="002A71D7">
        <w:rPr>
          <w:lang w:val="es-419"/>
        </w:rPr>
        <w:t xml:space="preserve">873.549   </w:t>
      </w:r>
      <w:r w:rsidRPr="002A71D7">
        <w:rPr>
          <w:lang w:val="es-419"/>
        </w:rPr>
        <w:br/>
        <w:t xml:space="preserve">(828.808 al </w:t>
      </w:r>
      <w:r w:rsidR="00EB4B1B" w:rsidRPr="002A71D7">
        <w:rPr>
          <w:lang w:val="es-419"/>
        </w:rPr>
        <w:t>término</w:t>
      </w:r>
      <w:r w:rsidRPr="002A71D7">
        <w:rPr>
          <w:lang w:val="es-419"/>
        </w:rPr>
        <w:t xml:space="preserve"> de 2018)</w:t>
      </w:r>
    </w:p>
    <w:p w14:paraId="0675CE92" w14:textId="77777777" w:rsidR="00901D07" w:rsidRPr="002A71D7" w:rsidRDefault="00901D07" w:rsidP="00901D07">
      <w:pPr>
        <w:pStyle w:val="result"/>
        <w:ind w:left="851" w:hanging="284"/>
        <w:rPr>
          <w:szCs w:val="18"/>
          <w:lang w:val="es-419"/>
        </w:rPr>
      </w:pPr>
    </w:p>
    <w:p w14:paraId="2D8D9D87" w14:textId="77777777" w:rsidR="003372EF" w:rsidRDefault="003372EF">
      <w:pPr>
        <w:jc w:val="left"/>
        <w:rPr>
          <w:rFonts w:eastAsiaTheme="minorEastAsia"/>
          <w:i/>
          <w:iCs/>
          <w:sz w:val="18"/>
          <w:szCs w:val="18"/>
          <w:lang w:val="es-419"/>
        </w:rPr>
      </w:pPr>
      <w:bookmarkStart w:id="120" w:name="_Toc49877700"/>
      <w:r>
        <w:rPr>
          <w:lang w:val="es-419"/>
        </w:rPr>
        <w:br w:type="page"/>
      </w:r>
    </w:p>
    <w:p w14:paraId="70826558" w14:textId="2442B104" w:rsidR="00901D07" w:rsidRPr="002A71D7" w:rsidRDefault="00901D07" w:rsidP="00901D07">
      <w:pPr>
        <w:pStyle w:val="Heading9"/>
        <w:rPr>
          <w:lang w:val="es-419"/>
        </w:rPr>
      </w:pPr>
      <w:r w:rsidRPr="002A71D7">
        <w:rPr>
          <w:lang w:val="es-419"/>
        </w:rPr>
        <w:lastRenderedPageBreak/>
        <w:t>4.</w:t>
      </w:r>
      <w:r w:rsidRPr="002A71D7">
        <w:rPr>
          <w:lang w:val="es-419"/>
        </w:rPr>
        <w:tab/>
        <w:t>Número de elementos obligatorios aportados</w:t>
      </w:r>
      <w:bookmarkEnd w:id="120"/>
    </w:p>
    <w:p w14:paraId="5576C48C" w14:textId="77777777" w:rsidR="00901D07" w:rsidRPr="002A71D7" w:rsidRDefault="00901D07" w:rsidP="00901D07">
      <w:pPr>
        <w:pStyle w:val="result"/>
        <w:rPr>
          <w:szCs w:val="18"/>
          <w:lang w:val="es-419"/>
        </w:rPr>
      </w:pPr>
    </w:p>
    <w:p w14:paraId="485F1822" w14:textId="77777777" w:rsidR="00901D07" w:rsidRPr="002A71D7" w:rsidRDefault="00901D07" w:rsidP="00901D07">
      <w:pPr>
        <w:pStyle w:val="result"/>
        <w:ind w:left="851" w:hanging="284"/>
        <w:rPr>
          <w:szCs w:val="18"/>
          <w:lang w:val="es-419"/>
        </w:rPr>
      </w:pPr>
      <w:r w:rsidRPr="002A71D7">
        <w:rPr>
          <w:lang w:val="es-419"/>
        </w:rPr>
        <w:t xml:space="preserve">- </w:t>
      </w:r>
      <w:r w:rsidRPr="002A71D7">
        <w:rPr>
          <w:lang w:val="es-419"/>
        </w:rPr>
        <w:tab/>
        <w:t>no disponible</w:t>
      </w:r>
    </w:p>
    <w:p w14:paraId="032DB210" w14:textId="77777777" w:rsidR="00901D07" w:rsidRPr="002A71D7" w:rsidRDefault="00901D07" w:rsidP="00901D07">
      <w:pPr>
        <w:pStyle w:val="result"/>
        <w:ind w:left="851" w:hanging="284"/>
        <w:rPr>
          <w:szCs w:val="18"/>
          <w:lang w:val="es-419"/>
        </w:rPr>
      </w:pPr>
    </w:p>
    <w:p w14:paraId="0B14BDE6" w14:textId="77777777" w:rsidR="00901D07" w:rsidRPr="002A71D7" w:rsidRDefault="00901D07" w:rsidP="00901D07">
      <w:pPr>
        <w:pStyle w:val="Heading9"/>
        <w:rPr>
          <w:lang w:val="es-419"/>
        </w:rPr>
      </w:pPr>
      <w:bookmarkStart w:id="121" w:name="_Toc49877701"/>
      <w:r w:rsidRPr="002A71D7">
        <w:rPr>
          <w:lang w:val="es-419"/>
        </w:rPr>
        <w:t>5.</w:t>
      </w:r>
      <w:r w:rsidRPr="002A71D7">
        <w:rPr>
          <w:lang w:val="es-419"/>
        </w:rPr>
        <w:tab/>
        <w:t>Número de elementos no obligatorios aportados</w:t>
      </w:r>
      <w:bookmarkEnd w:id="121"/>
    </w:p>
    <w:p w14:paraId="35C5C8DF" w14:textId="77777777" w:rsidR="00901D07" w:rsidRPr="002A71D7" w:rsidRDefault="00901D07" w:rsidP="00901D07">
      <w:pPr>
        <w:pStyle w:val="result"/>
        <w:rPr>
          <w:szCs w:val="18"/>
          <w:lang w:val="es-419"/>
        </w:rPr>
      </w:pPr>
    </w:p>
    <w:p w14:paraId="7FB7D2D6" w14:textId="77777777" w:rsidR="00901D07" w:rsidRPr="002A71D7" w:rsidRDefault="00901D07" w:rsidP="00901D07">
      <w:pPr>
        <w:pStyle w:val="result"/>
        <w:ind w:left="851" w:hanging="284"/>
        <w:rPr>
          <w:szCs w:val="18"/>
          <w:lang w:val="es-419"/>
        </w:rPr>
      </w:pPr>
      <w:r w:rsidRPr="002A71D7">
        <w:rPr>
          <w:lang w:val="es-419"/>
        </w:rPr>
        <w:t xml:space="preserve">- </w:t>
      </w:r>
      <w:r w:rsidRPr="002A71D7">
        <w:rPr>
          <w:lang w:val="es-419"/>
        </w:rPr>
        <w:tab/>
        <w:t>no disponible</w:t>
      </w:r>
    </w:p>
    <w:p w14:paraId="4A2069BB" w14:textId="77777777" w:rsidR="00901D07" w:rsidRPr="002A71D7" w:rsidRDefault="00901D07" w:rsidP="00901D07">
      <w:pPr>
        <w:pStyle w:val="result"/>
        <w:ind w:left="851" w:hanging="284"/>
        <w:rPr>
          <w:szCs w:val="18"/>
          <w:lang w:val="es-419"/>
        </w:rPr>
      </w:pPr>
    </w:p>
    <w:p w14:paraId="58850CDD" w14:textId="77777777" w:rsidR="00901D07" w:rsidRPr="002A71D7" w:rsidRDefault="00901D07" w:rsidP="00901D07">
      <w:pPr>
        <w:pStyle w:val="Heading9"/>
        <w:rPr>
          <w:lang w:val="es-419"/>
        </w:rPr>
      </w:pPr>
      <w:bookmarkStart w:id="122" w:name="_Toc49877702"/>
      <w:r w:rsidRPr="002A71D7">
        <w:rPr>
          <w:lang w:val="es-419"/>
        </w:rPr>
        <w:t>6.</w:t>
      </w:r>
      <w:r w:rsidRPr="002A71D7">
        <w:rPr>
          <w:lang w:val="es-419"/>
        </w:rPr>
        <w:tab/>
        <w:t>Edición anual de la versión en CD-ROM</w:t>
      </w:r>
      <w:bookmarkEnd w:id="122"/>
    </w:p>
    <w:p w14:paraId="034B63A3" w14:textId="77777777" w:rsidR="00901D07" w:rsidRPr="002A71D7" w:rsidRDefault="00901D07" w:rsidP="00901D07">
      <w:pPr>
        <w:pStyle w:val="result"/>
        <w:keepNext/>
        <w:rPr>
          <w:szCs w:val="18"/>
          <w:lang w:val="es-419"/>
        </w:rPr>
      </w:pPr>
    </w:p>
    <w:p w14:paraId="7E3A2686" w14:textId="77777777" w:rsidR="00901D07" w:rsidRPr="002A71D7" w:rsidRDefault="00901D07" w:rsidP="00901D07">
      <w:pPr>
        <w:pStyle w:val="result"/>
        <w:ind w:left="851" w:hanging="284"/>
        <w:rPr>
          <w:szCs w:val="18"/>
          <w:lang w:val="es-419"/>
        </w:rPr>
      </w:pPr>
      <w:r w:rsidRPr="002A71D7">
        <w:rPr>
          <w:lang w:val="es-419"/>
        </w:rPr>
        <w:t xml:space="preserve">- </w:t>
      </w:r>
      <w:r w:rsidRPr="002A71D7">
        <w:rPr>
          <w:lang w:val="es-419"/>
        </w:rPr>
        <w:tab/>
        <w:t>Se ha dejado de facilitar (no se recibieron pedidos)</w:t>
      </w:r>
    </w:p>
    <w:p w14:paraId="17E4D95F" w14:textId="77777777" w:rsidR="00901D07" w:rsidRPr="002A71D7" w:rsidRDefault="00901D07" w:rsidP="00901D07">
      <w:pPr>
        <w:pStyle w:val="result"/>
        <w:rPr>
          <w:szCs w:val="18"/>
          <w:lang w:val="es-419"/>
        </w:rPr>
      </w:pPr>
    </w:p>
    <w:p w14:paraId="4173D147" w14:textId="77777777" w:rsidR="00901D07" w:rsidRPr="002A71D7" w:rsidRDefault="00901D07" w:rsidP="00901D07">
      <w:pPr>
        <w:pStyle w:val="result"/>
        <w:rPr>
          <w:szCs w:val="18"/>
          <w:lang w:val="es-419"/>
        </w:rPr>
      </w:pPr>
    </w:p>
    <w:p w14:paraId="13305A60" w14:textId="49A594B1" w:rsidR="00901D07" w:rsidRDefault="00901D07" w:rsidP="00901D07">
      <w:pPr>
        <w:pStyle w:val="Heading8"/>
        <w:keepNext/>
        <w:rPr>
          <w:lang w:val="es-419"/>
        </w:rPr>
      </w:pPr>
      <w:bookmarkStart w:id="123" w:name="_Toc49877703"/>
      <w:r w:rsidRPr="002A71D7">
        <w:rPr>
          <w:lang w:val="es-419"/>
        </w:rPr>
        <w:t>b) Número de usuarios de PLUTO y frecuencia de uso</w:t>
      </w:r>
      <w:bookmarkEnd w:id="123"/>
    </w:p>
    <w:p w14:paraId="70461381" w14:textId="77777777" w:rsidR="003372EF" w:rsidRPr="003372EF" w:rsidRDefault="003372EF" w:rsidP="003372EF">
      <w:pPr>
        <w:rPr>
          <w:lang w:val="es-419"/>
        </w:rPr>
      </w:pPr>
    </w:p>
    <w:p w14:paraId="4107D696" w14:textId="06D07917" w:rsidR="00901D07" w:rsidRPr="002A71D7" w:rsidRDefault="00901D07" w:rsidP="00901D07">
      <w:pPr>
        <w:pStyle w:val="Heading9"/>
        <w:rPr>
          <w:lang w:val="es-419"/>
        </w:rPr>
      </w:pPr>
      <w:bookmarkStart w:id="124" w:name="_Toc49877704"/>
      <w:r w:rsidRPr="002A71D7">
        <w:rPr>
          <w:lang w:val="es-419"/>
        </w:rPr>
        <w:t xml:space="preserve">Base de datos PLUTO: visitas al sitio web de </w:t>
      </w:r>
      <w:r w:rsidR="005456E3">
        <w:rPr>
          <w:lang w:val="es-419"/>
        </w:rPr>
        <w:t>la UPOV</w:t>
      </w:r>
      <w:r w:rsidRPr="002A71D7">
        <w:rPr>
          <w:lang w:val="es-419"/>
        </w:rPr>
        <w:t xml:space="preserve"> en 2019</w:t>
      </w:r>
      <w:bookmarkEnd w:id="124"/>
    </w:p>
    <w:p w14:paraId="64C01DCB" w14:textId="77777777" w:rsidR="00901D07" w:rsidRPr="002A71D7" w:rsidRDefault="00901D07" w:rsidP="00901D07">
      <w:pPr>
        <w:pStyle w:val="result"/>
        <w:rPr>
          <w:szCs w:val="18"/>
          <w:lang w:val="es-419"/>
        </w:rPr>
      </w:pPr>
    </w:p>
    <w:tbl>
      <w:tblPr>
        <w:tblW w:w="9323" w:type="dxa"/>
        <w:tblLayout w:type="fixed"/>
        <w:tblLook w:val="0000" w:firstRow="0" w:lastRow="0" w:firstColumn="0" w:lastColumn="0" w:noHBand="0" w:noVBand="0"/>
      </w:tblPr>
      <w:tblGrid>
        <w:gridCol w:w="4253"/>
        <w:gridCol w:w="5070"/>
      </w:tblGrid>
      <w:tr w:rsidR="00901D07" w:rsidRPr="002A71D7" w14:paraId="2F518E15" w14:textId="77777777" w:rsidTr="00B84D20">
        <w:tc>
          <w:tcPr>
            <w:tcW w:w="4253"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992"/>
            </w:tblGrid>
            <w:tr w:rsidR="00901D07" w:rsidRPr="002A71D7" w14:paraId="0BC430A1" w14:textId="77777777" w:rsidTr="00B84D20">
              <w:trPr>
                <w:trHeight w:val="148"/>
              </w:trPr>
              <w:tc>
                <w:tcPr>
                  <w:tcW w:w="1730" w:type="dxa"/>
                </w:tcPr>
                <w:p w14:paraId="3943E4C4" w14:textId="77777777" w:rsidR="00901D07" w:rsidRPr="002A71D7" w:rsidRDefault="00901D07" w:rsidP="00B84D20">
                  <w:pPr>
                    <w:pStyle w:val="Default"/>
                    <w:ind w:firstLine="6"/>
                    <w:rPr>
                      <w:color w:val="auto"/>
                      <w:sz w:val="18"/>
                      <w:szCs w:val="18"/>
                      <w:lang w:val="es-419"/>
                    </w:rPr>
                  </w:pPr>
                </w:p>
              </w:tc>
              <w:tc>
                <w:tcPr>
                  <w:tcW w:w="992" w:type="dxa"/>
                </w:tcPr>
                <w:p w14:paraId="7CABFBE1" w14:textId="77777777" w:rsidR="00901D07" w:rsidRPr="002A71D7" w:rsidRDefault="00901D07" w:rsidP="00B84D20">
                  <w:pPr>
                    <w:pStyle w:val="Default"/>
                    <w:spacing w:after="120"/>
                    <w:jc w:val="center"/>
                    <w:rPr>
                      <w:i/>
                      <w:sz w:val="18"/>
                      <w:szCs w:val="18"/>
                      <w:lang w:val="es-419"/>
                    </w:rPr>
                  </w:pPr>
                  <w:r w:rsidRPr="002A71D7">
                    <w:rPr>
                      <w:i/>
                      <w:sz w:val="18"/>
                      <w:szCs w:val="18"/>
                      <w:lang w:val="es-419"/>
                    </w:rPr>
                    <w:t>2019</w:t>
                  </w:r>
                </w:p>
              </w:tc>
              <w:tc>
                <w:tcPr>
                  <w:tcW w:w="992" w:type="dxa"/>
                </w:tcPr>
                <w:p w14:paraId="6CEAEE48" w14:textId="77777777" w:rsidR="00901D07" w:rsidRPr="002A71D7" w:rsidRDefault="00901D07" w:rsidP="00B84D20">
                  <w:pPr>
                    <w:pStyle w:val="Default"/>
                    <w:spacing w:after="120"/>
                    <w:jc w:val="center"/>
                    <w:rPr>
                      <w:i/>
                      <w:sz w:val="18"/>
                      <w:szCs w:val="18"/>
                      <w:lang w:val="es-419"/>
                    </w:rPr>
                  </w:pPr>
                  <w:r w:rsidRPr="002A71D7">
                    <w:rPr>
                      <w:i/>
                      <w:sz w:val="18"/>
                      <w:szCs w:val="18"/>
                      <w:lang w:val="es-419"/>
                    </w:rPr>
                    <w:t>2018</w:t>
                  </w:r>
                </w:p>
              </w:tc>
            </w:tr>
            <w:tr w:rsidR="00901D07" w:rsidRPr="002A71D7" w14:paraId="1E4D8DFD" w14:textId="77777777" w:rsidTr="00B84D20">
              <w:trPr>
                <w:trHeight w:val="148"/>
              </w:trPr>
              <w:tc>
                <w:tcPr>
                  <w:tcW w:w="1730" w:type="dxa"/>
                </w:tcPr>
                <w:p w14:paraId="008A3655" w14:textId="77777777" w:rsidR="00901D07" w:rsidRPr="002A71D7" w:rsidRDefault="00901D07" w:rsidP="00B84D20">
                  <w:pPr>
                    <w:pStyle w:val="Default"/>
                    <w:ind w:firstLine="6"/>
                    <w:rPr>
                      <w:color w:val="auto"/>
                      <w:sz w:val="18"/>
                      <w:szCs w:val="18"/>
                      <w:lang w:val="es-419"/>
                    </w:rPr>
                  </w:pPr>
                  <w:r w:rsidRPr="002A71D7">
                    <w:rPr>
                      <w:color w:val="auto"/>
                      <w:sz w:val="18"/>
                      <w:szCs w:val="18"/>
                      <w:lang w:val="es-419"/>
                    </w:rPr>
                    <w:t xml:space="preserve">Sesiones </w:t>
                  </w:r>
                </w:p>
              </w:tc>
              <w:tc>
                <w:tcPr>
                  <w:tcW w:w="992" w:type="dxa"/>
                </w:tcPr>
                <w:p w14:paraId="515303F0" w14:textId="77777777" w:rsidR="00901D07" w:rsidRPr="002A71D7" w:rsidRDefault="00901D07" w:rsidP="00B84D20">
                  <w:pPr>
                    <w:ind w:right="113"/>
                    <w:jc w:val="right"/>
                    <w:rPr>
                      <w:sz w:val="18"/>
                      <w:szCs w:val="18"/>
                      <w:lang w:val="es-419"/>
                    </w:rPr>
                  </w:pPr>
                  <w:r w:rsidRPr="002A71D7">
                    <w:rPr>
                      <w:sz w:val="18"/>
                      <w:szCs w:val="18"/>
                      <w:lang w:val="es-419"/>
                    </w:rPr>
                    <w:t>35.673</w:t>
                  </w:r>
                </w:p>
              </w:tc>
              <w:tc>
                <w:tcPr>
                  <w:tcW w:w="992" w:type="dxa"/>
                </w:tcPr>
                <w:p w14:paraId="78CAFCB4" w14:textId="77777777" w:rsidR="00901D07" w:rsidRPr="002A71D7" w:rsidRDefault="00901D07" w:rsidP="00B84D20">
                  <w:pPr>
                    <w:ind w:right="113"/>
                    <w:jc w:val="right"/>
                    <w:rPr>
                      <w:sz w:val="18"/>
                      <w:szCs w:val="18"/>
                      <w:lang w:val="es-419"/>
                    </w:rPr>
                  </w:pPr>
                  <w:r w:rsidRPr="002A71D7">
                    <w:rPr>
                      <w:sz w:val="18"/>
                      <w:szCs w:val="18"/>
                      <w:lang w:val="es-419"/>
                    </w:rPr>
                    <w:t>35.407</w:t>
                  </w:r>
                </w:p>
              </w:tc>
            </w:tr>
            <w:tr w:rsidR="00901D07" w:rsidRPr="002A71D7" w14:paraId="37091153" w14:textId="77777777" w:rsidTr="00B84D20">
              <w:trPr>
                <w:trHeight w:val="148"/>
              </w:trPr>
              <w:tc>
                <w:tcPr>
                  <w:tcW w:w="1730" w:type="dxa"/>
                </w:tcPr>
                <w:p w14:paraId="204CDB7C" w14:textId="77777777" w:rsidR="00901D07" w:rsidRPr="002A71D7" w:rsidRDefault="00901D07" w:rsidP="00B84D20">
                  <w:pPr>
                    <w:pStyle w:val="Default"/>
                    <w:ind w:firstLine="6"/>
                    <w:rPr>
                      <w:color w:val="auto"/>
                      <w:sz w:val="18"/>
                      <w:szCs w:val="18"/>
                      <w:lang w:val="es-419"/>
                    </w:rPr>
                  </w:pPr>
                  <w:r w:rsidRPr="002A71D7">
                    <w:rPr>
                      <w:color w:val="auto"/>
                      <w:sz w:val="18"/>
                      <w:szCs w:val="18"/>
                      <w:lang w:val="es-419"/>
                    </w:rPr>
                    <w:t xml:space="preserve">Usuarios </w:t>
                  </w:r>
                </w:p>
              </w:tc>
              <w:tc>
                <w:tcPr>
                  <w:tcW w:w="992" w:type="dxa"/>
                </w:tcPr>
                <w:p w14:paraId="3F8CDCD8" w14:textId="77777777" w:rsidR="00901D07" w:rsidRPr="002A71D7" w:rsidRDefault="00901D07" w:rsidP="00B84D20">
                  <w:pPr>
                    <w:ind w:right="113"/>
                    <w:jc w:val="right"/>
                    <w:rPr>
                      <w:sz w:val="18"/>
                      <w:szCs w:val="18"/>
                      <w:lang w:val="es-419"/>
                    </w:rPr>
                  </w:pPr>
                  <w:r w:rsidRPr="002A71D7">
                    <w:rPr>
                      <w:sz w:val="18"/>
                      <w:szCs w:val="18"/>
                      <w:lang w:val="es-419"/>
                    </w:rPr>
                    <w:t>14.414</w:t>
                  </w:r>
                </w:p>
              </w:tc>
              <w:tc>
                <w:tcPr>
                  <w:tcW w:w="992" w:type="dxa"/>
                </w:tcPr>
                <w:p w14:paraId="1A01182C" w14:textId="77777777" w:rsidR="00901D07" w:rsidRPr="002A71D7" w:rsidRDefault="00901D07" w:rsidP="00B84D20">
                  <w:pPr>
                    <w:ind w:right="113"/>
                    <w:jc w:val="right"/>
                    <w:rPr>
                      <w:sz w:val="18"/>
                      <w:szCs w:val="18"/>
                      <w:lang w:val="es-419"/>
                    </w:rPr>
                  </w:pPr>
                  <w:r w:rsidRPr="002A71D7">
                    <w:rPr>
                      <w:sz w:val="18"/>
                      <w:szCs w:val="18"/>
                      <w:lang w:val="es-419"/>
                    </w:rPr>
                    <w:t>13.428</w:t>
                  </w:r>
                </w:p>
              </w:tc>
            </w:tr>
            <w:tr w:rsidR="00901D07" w:rsidRPr="002A71D7" w14:paraId="3315FF0A" w14:textId="77777777" w:rsidTr="00B84D20">
              <w:trPr>
                <w:trHeight w:val="148"/>
              </w:trPr>
              <w:tc>
                <w:tcPr>
                  <w:tcW w:w="1730" w:type="dxa"/>
                </w:tcPr>
                <w:p w14:paraId="71EA5F9C" w14:textId="2F59D20F" w:rsidR="00901D07" w:rsidRPr="002A71D7" w:rsidRDefault="00901D07" w:rsidP="00B84D20">
                  <w:pPr>
                    <w:pStyle w:val="Default"/>
                    <w:ind w:left="204" w:hanging="198"/>
                    <w:rPr>
                      <w:color w:val="auto"/>
                      <w:sz w:val="18"/>
                      <w:szCs w:val="18"/>
                      <w:lang w:val="es-419"/>
                    </w:rPr>
                  </w:pPr>
                  <w:r w:rsidRPr="002A71D7">
                    <w:rPr>
                      <w:color w:val="auto"/>
                      <w:sz w:val="18"/>
                      <w:szCs w:val="18"/>
                      <w:lang w:val="es-419"/>
                    </w:rPr>
                    <w:t xml:space="preserve">Páginas vistas </w:t>
                  </w:r>
                </w:p>
              </w:tc>
              <w:tc>
                <w:tcPr>
                  <w:tcW w:w="992" w:type="dxa"/>
                </w:tcPr>
                <w:p w14:paraId="4762E84B" w14:textId="77777777" w:rsidR="00901D07" w:rsidRPr="002A71D7" w:rsidRDefault="00901D07" w:rsidP="00B84D20">
                  <w:pPr>
                    <w:ind w:right="113"/>
                    <w:jc w:val="right"/>
                    <w:rPr>
                      <w:sz w:val="18"/>
                      <w:szCs w:val="18"/>
                      <w:lang w:val="es-419"/>
                    </w:rPr>
                  </w:pPr>
                  <w:r w:rsidRPr="002A71D7">
                    <w:rPr>
                      <w:sz w:val="18"/>
                      <w:szCs w:val="18"/>
                      <w:lang w:val="es-419"/>
                    </w:rPr>
                    <w:t>54.088</w:t>
                  </w:r>
                </w:p>
              </w:tc>
              <w:tc>
                <w:tcPr>
                  <w:tcW w:w="992" w:type="dxa"/>
                </w:tcPr>
                <w:p w14:paraId="38767291" w14:textId="77777777" w:rsidR="00901D07" w:rsidRPr="002A71D7" w:rsidRDefault="00901D07" w:rsidP="00B84D20">
                  <w:pPr>
                    <w:ind w:right="113"/>
                    <w:jc w:val="right"/>
                    <w:rPr>
                      <w:sz w:val="18"/>
                      <w:szCs w:val="18"/>
                      <w:lang w:val="es-419"/>
                    </w:rPr>
                  </w:pPr>
                  <w:r w:rsidRPr="002A71D7">
                    <w:rPr>
                      <w:sz w:val="18"/>
                      <w:szCs w:val="18"/>
                      <w:lang w:val="es-419"/>
                    </w:rPr>
                    <w:t>53.154</w:t>
                  </w:r>
                </w:p>
              </w:tc>
            </w:tr>
            <w:tr w:rsidR="00901D07" w:rsidRPr="002A71D7" w14:paraId="4F96180C" w14:textId="77777777" w:rsidTr="00B84D20">
              <w:trPr>
                <w:trHeight w:val="148"/>
              </w:trPr>
              <w:tc>
                <w:tcPr>
                  <w:tcW w:w="1730" w:type="dxa"/>
                </w:tcPr>
                <w:p w14:paraId="6DE5FEB8" w14:textId="77777777" w:rsidR="00901D07" w:rsidRPr="002A71D7" w:rsidRDefault="00901D07" w:rsidP="00B84D20">
                  <w:pPr>
                    <w:pStyle w:val="Default"/>
                    <w:ind w:firstLine="6"/>
                    <w:rPr>
                      <w:color w:val="auto"/>
                      <w:sz w:val="18"/>
                      <w:szCs w:val="18"/>
                      <w:lang w:val="es-419"/>
                    </w:rPr>
                  </w:pPr>
                  <w:r w:rsidRPr="002A71D7">
                    <w:rPr>
                      <w:color w:val="auto"/>
                      <w:sz w:val="18"/>
                      <w:szCs w:val="18"/>
                      <w:lang w:val="es-419"/>
                    </w:rPr>
                    <w:t xml:space="preserve">Nuevas visitas </w:t>
                  </w:r>
                </w:p>
              </w:tc>
              <w:tc>
                <w:tcPr>
                  <w:tcW w:w="992" w:type="dxa"/>
                </w:tcPr>
                <w:p w14:paraId="2B69BBC0" w14:textId="77777777" w:rsidR="00901D07" w:rsidRPr="002A71D7" w:rsidRDefault="00901D07" w:rsidP="00B84D20">
                  <w:pPr>
                    <w:ind w:right="113"/>
                    <w:jc w:val="right"/>
                    <w:rPr>
                      <w:sz w:val="18"/>
                      <w:szCs w:val="18"/>
                      <w:lang w:val="es-419"/>
                    </w:rPr>
                  </w:pPr>
                  <w:r w:rsidRPr="002A71D7">
                    <w:rPr>
                      <w:sz w:val="18"/>
                      <w:szCs w:val="18"/>
                      <w:lang w:val="es-419"/>
                    </w:rPr>
                    <w:t>67,7%</w:t>
                  </w:r>
                </w:p>
              </w:tc>
              <w:tc>
                <w:tcPr>
                  <w:tcW w:w="992" w:type="dxa"/>
                </w:tcPr>
                <w:p w14:paraId="1254859A" w14:textId="77777777" w:rsidR="00901D07" w:rsidRPr="002A71D7" w:rsidRDefault="00901D07" w:rsidP="00B84D20">
                  <w:pPr>
                    <w:ind w:right="113"/>
                    <w:jc w:val="right"/>
                    <w:rPr>
                      <w:sz w:val="18"/>
                      <w:szCs w:val="18"/>
                      <w:lang w:val="es-419"/>
                    </w:rPr>
                  </w:pPr>
                  <w:r w:rsidRPr="002A71D7">
                    <w:rPr>
                      <w:sz w:val="18"/>
                      <w:szCs w:val="18"/>
                      <w:lang w:val="es-419"/>
                    </w:rPr>
                    <w:t>66,2%</w:t>
                  </w:r>
                </w:p>
              </w:tc>
            </w:tr>
            <w:tr w:rsidR="00901D07" w:rsidRPr="002A71D7" w14:paraId="400D7E06" w14:textId="77777777" w:rsidTr="00B84D20">
              <w:trPr>
                <w:trHeight w:val="148"/>
              </w:trPr>
              <w:tc>
                <w:tcPr>
                  <w:tcW w:w="1730" w:type="dxa"/>
                </w:tcPr>
                <w:p w14:paraId="4C25598D" w14:textId="77777777" w:rsidR="00901D07" w:rsidRPr="002A71D7" w:rsidRDefault="00901D07" w:rsidP="00B84D20">
                  <w:pPr>
                    <w:ind w:firstLine="6"/>
                    <w:jc w:val="left"/>
                    <w:rPr>
                      <w:sz w:val="18"/>
                      <w:szCs w:val="18"/>
                      <w:lang w:val="es-419"/>
                    </w:rPr>
                  </w:pPr>
                  <w:r w:rsidRPr="002A71D7">
                    <w:rPr>
                      <w:sz w:val="18"/>
                      <w:szCs w:val="18"/>
                      <w:lang w:val="es-419"/>
                    </w:rPr>
                    <w:t xml:space="preserve">Visitas recurrentes </w:t>
                  </w:r>
                </w:p>
              </w:tc>
              <w:tc>
                <w:tcPr>
                  <w:tcW w:w="992" w:type="dxa"/>
                </w:tcPr>
                <w:p w14:paraId="4FE96437" w14:textId="77777777" w:rsidR="00901D07" w:rsidRPr="002A71D7" w:rsidRDefault="00901D07" w:rsidP="00B84D20">
                  <w:pPr>
                    <w:ind w:right="113"/>
                    <w:jc w:val="right"/>
                    <w:rPr>
                      <w:sz w:val="18"/>
                      <w:szCs w:val="18"/>
                      <w:lang w:val="es-419"/>
                    </w:rPr>
                  </w:pPr>
                  <w:r w:rsidRPr="002A71D7">
                    <w:rPr>
                      <w:sz w:val="18"/>
                      <w:szCs w:val="18"/>
                      <w:lang w:val="es-419"/>
                    </w:rPr>
                    <w:t>32,3%</w:t>
                  </w:r>
                </w:p>
              </w:tc>
              <w:tc>
                <w:tcPr>
                  <w:tcW w:w="992" w:type="dxa"/>
                </w:tcPr>
                <w:p w14:paraId="47B684B2" w14:textId="77777777" w:rsidR="00901D07" w:rsidRPr="002A71D7" w:rsidRDefault="00901D07" w:rsidP="00B84D20">
                  <w:pPr>
                    <w:ind w:right="113"/>
                    <w:jc w:val="right"/>
                    <w:rPr>
                      <w:sz w:val="18"/>
                      <w:szCs w:val="18"/>
                      <w:lang w:val="es-419"/>
                    </w:rPr>
                  </w:pPr>
                  <w:r w:rsidRPr="002A71D7">
                    <w:rPr>
                      <w:sz w:val="18"/>
                      <w:szCs w:val="18"/>
                      <w:lang w:val="es-419"/>
                    </w:rPr>
                    <w:t>33,8%</w:t>
                  </w:r>
                </w:p>
              </w:tc>
            </w:tr>
          </w:tbl>
          <w:p w14:paraId="60A89275" w14:textId="77777777" w:rsidR="00901D07" w:rsidRPr="002A71D7" w:rsidRDefault="00901D07" w:rsidP="00B84D20">
            <w:pPr>
              <w:keepNext/>
              <w:rPr>
                <w:noProof/>
                <w:sz w:val="18"/>
                <w:szCs w:val="18"/>
                <w:lang w:val="es-419"/>
              </w:rPr>
            </w:pPr>
          </w:p>
        </w:tc>
        <w:tc>
          <w:tcPr>
            <w:tcW w:w="5070" w:type="dxa"/>
            <w:shd w:val="clear" w:color="auto" w:fill="auto"/>
          </w:tcPr>
          <w:tbl>
            <w:tblPr>
              <w:tblW w:w="3954"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1134"/>
              <w:gridCol w:w="1134"/>
              <w:gridCol w:w="1686"/>
            </w:tblGrid>
            <w:tr w:rsidR="00901D07" w:rsidRPr="002A71D7" w14:paraId="5F416308" w14:textId="77777777" w:rsidTr="00B84D20">
              <w:trPr>
                <w:trHeight w:val="143"/>
              </w:trPr>
              <w:tc>
                <w:tcPr>
                  <w:tcW w:w="1134" w:type="dxa"/>
                </w:tcPr>
                <w:p w14:paraId="3E076A05" w14:textId="77777777" w:rsidR="00901D07" w:rsidRPr="002A71D7" w:rsidRDefault="00901D07" w:rsidP="00B84D20">
                  <w:pPr>
                    <w:autoSpaceDE w:val="0"/>
                    <w:autoSpaceDN w:val="0"/>
                    <w:adjustRightInd w:val="0"/>
                    <w:spacing w:after="120"/>
                    <w:jc w:val="center"/>
                    <w:rPr>
                      <w:rFonts w:cs="Arial"/>
                      <w:bCs/>
                      <w:color w:val="000000"/>
                      <w:sz w:val="18"/>
                      <w:szCs w:val="18"/>
                      <w:lang w:val="es-419"/>
                    </w:rPr>
                  </w:pPr>
                  <w:r w:rsidRPr="002A71D7">
                    <w:rPr>
                      <w:bCs/>
                      <w:color w:val="000000"/>
                      <w:sz w:val="18"/>
                      <w:szCs w:val="18"/>
                      <w:lang w:val="es-419"/>
                    </w:rPr>
                    <w:t>Idioma</w:t>
                  </w:r>
                </w:p>
              </w:tc>
              <w:tc>
                <w:tcPr>
                  <w:tcW w:w="1134" w:type="dxa"/>
                </w:tcPr>
                <w:p w14:paraId="3D7B21A6" w14:textId="77777777" w:rsidR="00901D07" w:rsidRPr="002A71D7" w:rsidRDefault="00901D07" w:rsidP="00B84D20">
                  <w:pPr>
                    <w:autoSpaceDE w:val="0"/>
                    <w:autoSpaceDN w:val="0"/>
                    <w:adjustRightInd w:val="0"/>
                    <w:spacing w:after="120"/>
                    <w:jc w:val="center"/>
                    <w:rPr>
                      <w:rFonts w:cs="Arial"/>
                      <w:bCs/>
                      <w:color w:val="000000"/>
                      <w:sz w:val="18"/>
                      <w:szCs w:val="18"/>
                      <w:lang w:val="es-419"/>
                    </w:rPr>
                  </w:pPr>
                  <w:r w:rsidRPr="002A71D7">
                    <w:rPr>
                      <w:bCs/>
                      <w:color w:val="000000"/>
                      <w:sz w:val="18"/>
                      <w:szCs w:val="18"/>
                      <w:lang w:val="es-419"/>
                    </w:rPr>
                    <w:t xml:space="preserve">Páginas vistas </w:t>
                  </w:r>
                </w:p>
              </w:tc>
              <w:tc>
                <w:tcPr>
                  <w:tcW w:w="1686" w:type="dxa"/>
                </w:tcPr>
                <w:p w14:paraId="37C6C35C" w14:textId="77777777" w:rsidR="00901D07" w:rsidRPr="002A71D7" w:rsidRDefault="00901D07" w:rsidP="00B84D20">
                  <w:pPr>
                    <w:autoSpaceDE w:val="0"/>
                    <w:autoSpaceDN w:val="0"/>
                    <w:adjustRightInd w:val="0"/>
                    <w:spacing w:after="120"/>
                    <w:jc w:val="center"/>
                    <w:rPr>
                      <w:rFonts w:cs="Arial"/>
                      <w:bCs/>
                      <w:color w:val="000000"/>
                      <w:sz w:val="18"/>
                      <w:szCs w:val="18"/>
                      <w:lang w:val="es-419"/>
                    </w:rPr>
                  </w:pPr>
                  <w:r w:rsidRPr="002A71D7">
                    <w:rPr>
                      <w:bCs/>
                      <w:color w:val="000000"/>
                      <w:sz w:val="18"/>
                      <w:szCs w:val="18"/>
                      <w:lang w:val="es-419"/>
                    </w:rPr>
                    <w:t>Páginas vistas únicas</w:t>
                  </w:r>
                </w:p>
              </w:tc>
            </w:tr>
            <w:tr w:rsidR="00901D07" w:rsidRPr="002A71D7" w14:paraId="68154828" w14:textId="77777777" w:rsidTr="00B84D20">
              <w:trPr>
                <w:trHeight w:val="148"/>
              </w:trPr>
              <w:tc>
                <w:tcPr>
                  <w:tcW w:w="1134" w:type="dxa"/>
                </w:tcPr>
                <w:p w14:paraId="6A81161A" w14:textId="4FB4BD5E" w:rsidR="00901D07" w:rsidRPr="002A71D7" w:rsidRDefault="00EB4B1B" w:rsidP="00B84D20">
                  <w:pPr>
                    <w:autoSpaceDE w:val="0"/>
                    <w:autoSpaceDN w:val="0"/>
                    <w:adjustRightInd w:val="0"/>
                    <w:jc w:val="left"/>
                    <w:rPr>
                      <w:rFonts w:cs="Arial"/>
                      <w:color w:val="000000"/>
                      <w:sz w:val="18"/>
                      <w:szCs w:val="18"/>
                      <w:lang w:val="es-419"/>
                    </w:rPr>
                  </w:pPr>
                  <w:r w:rsidRPr="002A71D7">
                    <w:rPr>
                      <w:color w:val="000000"/>
                      <w:sz w:val="18"/>
                      <w:szCs w:val="18"/>
                      <w:lang w:val="es-419"/>
                    </w:rPr>
                    <w:t>Inglés</w:t>
                  </w:r>
                </w:p>
              </w:tc>
              <w:tc>
                <w:tcPr>
                  <w:tcW w:w="1134" w:type="dxa"/>
                </w:tcPr>
                <w:p w14:paraId="7539C85F" w14:textId="77777777" w:rsidR="00901D07" w:rsidRPr="002A71D7" w:rsidRDefault="00901D07" w:rsidP="00B84D20">
                  <w:pPr>
                    <w:pStyle w:val="Default"/>
                    <w:tabs>
                      <w:tab w:val="decimal" w:pos="844"/>
                    </w:tabs>
                    <w:rPr>
                      <w:sz w:val="18"/>
                      <w:szCs w:val="18"/>
                      <w:lang w:val="es-419"/>
                    </w:rPr>
                  </w:pPr>
                  <w:r w:rsidRPr="002A71D7">
                    <w:rPr>
                      <w:sz w:val="18"/>
                      <w:szCs w:val="18"/>
                      <w:lang w:val="es-419"/>
                    </w:rPr>
                    <w:t>45.486</w:t>
                  </w:r>
                </w:p>
              </w:tc>
              <w:tc>
                <w:tcPr>
                  <w:tcW w:w="1686" w:type="dxa"/>
                </w:tcPr>
                <w:p w14:paraId="44C8D80D" w14:textId="77777777" w:rsidR="00901D07" w:rsidRPr="002A71D7" w:rsidRDefault="00901D07" w:rsidP="00B84D20">
                  <w:pPr>
                    <w:pStyle w:val="Default"/>
                    <w:tabs>
                      <w:tab w:val="decimal" w:pos="956"/>
                    </w:tabs>
                    <w:rPr>
                      <w:sz w:val="18"/>
                      <w:szCs w:val="18"/>
                      <w:lang w:val="es-419"/>
                    </w:rPr>
                  </w:pPr>
                  <w:r w:rsidRPr="002A71D7">
                    <w:rPr>
                      <w:sz w:val="18"/>
                      <w:szCs w:val="18"/>
                      <w:lang w:val="es-419"/>
                    </w:rPr>
                    <w:t>32.091</w:t>
                  </w:r>
                </w:p>
              </w:tc>
            </w:tr>
            <w:tr w:rsidR="00901D07" w:rsidRPr="002A71D7" w14:paraId="406F99F9" w14:textId="77777777" w:rsidTr="00B84D20">
              <w:trPr>
                <w:trHeight w:val="142"/>
              </w:trPr>
              <w:tc>
                <w:tcPr>
                  <w:tcW w:w="1134" w:type="dxa"/>
                </w:tcPr>
                <w:p w14:paraId="137E13C8"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Español </w:t>
                  </w:r>
                </w:p>
              </w:tc>
              <w:tc>
                <w:tcPr>
                  <w:tcW w:w="1134" w:type="dxa"/>
                </w:tcPr>
                <w:p w14:paraId="66C98CB0" w14:textId="77777777" w:rsidR="00901D07" w:rsidRPr="002A71D7" w:rsidRDefault="00901D07" w:rsidP="00B84D20">
                  <w:pPr>
                    <w:pStyle w:val="Default"/>
                    <w:tabs>
                      <w:tab w:val="decimal" w:pos="844"/>
                    </w:tabs>
                    <w:rPr>
                      <w:sz w:val="18"/>
                      <w:szCs w:val="18"/>
                      <w:lang w:val="es-419"/>
                    </w:rPr>
                  </w:pPr>
                  <w:r w:rsidRPr="002A71D7">
                    <w:rPr>
                      <w:sz w:val="18"/>
                      <w:szCs w:val="18"/>
                      <w:lang w:val="es-419"/>
                    </w:rPr>
                    <w:t>5.588</w:t>
                  </w:r>
                </w:p>
              </w:tc>
              <w:tc>
                <w:tcPr>
                  <w:tcW w:w="1686" w:type="dxa"/>
                </w:tcPr>
                <w:p w14:paraId="5D271C25" w14:textId="77777777" w:rsidR="00901D07" w:rsidRPr="002A71D7" w:rsidRDefault="00901D07" w:rsidP="00B84D20">
                  <w:pPr>
                    <w:pStyle w:val="Default"/>
                    <w:tabs>
                      <w:tab w:val="decimal" w:pos="956"/>
                    </w:tabs>
                    <w:rPr>
                      <w:sz w:val="18"/>
                      <w:szCs w:val="18"/>
                      <w:lang w:val="es-419"/>
                    </w:rPr>
                  </w:pPr>
                  <w:r w:rsidRPr="002A71D7">
                    <w:rPr>
                      <w:sz w:val="18"/>
                      <w:szCs w:val="18"/>
                      <w:lang w:val="es-419"/>
                    </w:rPr>
                    <w:t>3.385</w:t>
                  </w:r>
                </w:p>
              </w:tc>
            </w:tr>
            <w:tr w:rsidR="00901D07" w:rsidRPr="002A71D7" w14:paraId="2CBF7949" w14:textId="77777777" w:rsidTr="00B84D20">
              <w:trPr>
                <w:trHeight w:val="148"/>
              </w:trPr>
              <w:tc>
                <w:tcPr>
                  <w:tcW w:w="1134" w:type="dxa"/>
                </w:tcPr>
                <w:p w14:paraId="1472B9D4"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Francés </w:t>
                  </w:r>
                </w:p>
              </w:tc>
              <w:tc>
                <w:tcPr>
                  <w:tcW w:w="1134" w:type="dxa"/>
                </w:tcPr>
                <w:p w14:paraId="104FC1BA" w14:textId="77777777" w:rsidR="00901D07" w:rsidRPr="002A71D7" w:rsidRDefault="00901D07" w:rsidP="00B84D20">
                  <w:pPr>
                    <w:pStyle w:val="Default"/>
                    <w:tabs>
                      <w:tab w:val="decimal" w:pos="844"/>
                    </w:tabs>
                    <w:rPr>
                      <w:sz w:val="18"/>
                      <w:szCs w:val="18"/>
                      <w:lang w:val="es-419"/>
                    </w:rPr>
                  </w:pPr>
                  <w:r w:rsidRPr="002A71D7">
                    <w:rPr>
                      <w:sz w:val="18"/>
                      <w:szCs w:val="18"/>
                      <w:lang w:val="es-419"/>
                    </w:rPr>
                    <w:t>2.231</w:t>
                  </w:r>
                </w:p>
              </w:tc>
              <w:tc>
                <w:tcPr>
                  <w:tcW w:w="1686" w:type="dxa"/>
                </w:tcPr>
                <w:p w14:paraId="5EC7A987" w14:textId="77777777" w:rsidR="00901D07" w:rsidRPr="002A71D7" w:rsidRDefault="00901D07" w:rsidP="00B84D20">
                  <w:pPr>
                    <w:pStyle w:val="Default"/>
                    <w:tabs>
                      <w:tab w:val="decimal" w:pos="956"/>
                    </w:tabs>
                    <w:rPr>
                      <w:sz w:val="18"/>
                      <w:szCs w:val="18"/>
                      <w:lang w:val="es-419"/>
                    </w:rPr>
                  </w:pPr>
                  <w:r w:rsidRPr="002A71D7">
                    <w:rPr>
                      <w:sz w:val="18"/>
                      <w:szCs w:val="18"/>
                      <w:lang w:val="es-419"/>
                    </w:rPr>
                    <w:t>1.558</w:t>
                  </w:r>
                </w:p>
              </w:tc>
            </w:tr>
            <w:tr w:rsidR="00901D07" w:rsidRPr="002A71D7" w14:paraId="5AEA0341" w14:textId="77777777" w:rsidTr="00B84D20">
              <w:trPr>
                <w:trHeight w:val="142"/>
              </w:trPr>
              <w:tc>
                <w:tcPr>
                  <w:tcW w:w="1134" w:type="dxa"/>
                </w:tcPr>
                <w:p w14:paraId="489CA5CF"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Alemán </w:t>
                  </w:r>
                </w:p>
              </w:tc>
              <w:tc>
                <w:tcPr>
                  <w:tcW w:w="1134" w:type="dxa"/>
                </w:tcPr>
                <w:p w14:paraId="3C91CA32" w14:textId="77777777" w:rsidR="00901D07" w:rsidRPr="002A71D7" w:rsidRDefault="00901D07" w:rsidP="00B84D20">
                  <w:pPr>
                    <w:pStyle w:val="Default"/>
                    <w:tabs>
                      <w:tab w:val="decimal" w:pos="844"/>
                    </w:tabs>
                    <w:rPr>
                      <w:sz w:val="18"/>
                      <w:szCs w:val="18"/>
                      <w:lang w:val="es-419"/>
                    </w:rPr>
                  </w:pPr>
                  <w:r w:rsidRPr="002A71D7">
                    <w:rPr>
                      <w:sz w:val="18"/>
                      <w:szCs w:val="18"/>
                      <w:lang w:val="es-419"/>
                    </w:rPr>
                    <w:t>783</w:t>
                  </w:r>
                </w:p>
              </w:tc>
              <w:tc>
                <w:tcPr>
                  <w:tcW w:w="1686" w:type="dxa"/>
                </w:tcPr>
                <w:p w14:paraId="4006AB64" w14:textId="77777777" w:rsidR="00901D07" w:rsidRPr="002A71D7" w:rsidRDefault="00901D07" w:rsidP="00B84D20">
                  <w:pPr>
                    <w:pStyle w:val="Default"/>
                    <w:tabs>
                      <w:tab w:val="decimal" w:pos="956"/>
                    </w:tabs>
                    <w:rPr>
                      <w:sz w:val="18"/>
                      <w:szCs w:val="18"/>
                      <w:lang w:val="es-419"/>
                    </w:rPr>
                  </w:pPr>
                  <w:r w:rsidRPr="002A71D7">
                    <w:rPr>
                      <w:sz w:val="18"/>
                      <w:szCs w:val="18"/>
                      <w:lang w:val="es-419"/>
                    </w:rPr>
                    <w:t>569</w:t>
                  </w:r>
                </w:p>
              </w:tc>
            </w:tr>
          </w:tbl>
          <w:p w14:paraId="5E8BABFA" w14:textId="77777777" w:rsidR="00901D07" w:rsidRPr="002A71D7" w:rsidRDefault="00901D07" w:rsidP="00B84D20">
            <w:pPr>
              <w:keepNext/>
              <w:rPr>
                <w:noProof/>
                <w:sz w:val="18"/>
                <w:szCs w:val="18"/>
                <w:lang w:val="es-419"/>
              </w:rPr>
            </w:pPr>
          </w:p>
        </w:tc>
      </w:tr>
      <w:tr w:rsidR="00901D07" w:rsidRPr="002A71D7" w14:paraId="30326DEC" w14:textId="77777777" w:rsidTr="00B84D20">
        <w:tc>
          <w:tcPr>
            <w:tcW w:w="9323" w:type="dxa"/>
            <w:gridSpan w:val="2"/>
            <w:shd w:val="clear" w:color="auto" w:fill="auto"/>
          </w:tcPr>
          <w:p w14:paraId="66C4838F" w14:textId="77777777" w:rsidR="00901D07" w:rsidRPr="002A71D7" w:rsidRDefault="00901D07" w:rsidP="00B84D20">
            <w:pPr>
              <w:pStyle w:val="result"/>
              <w:rPr>
                <w:szCs w:val="18"/>
                <w:lang w:val="es-419"/>
              </w:rPr>
            </w:pPr>
          </w:p>
          <w:p w14:paraId="1BF7ED2D" w14:textId="14B59382" w:rsidR="00901D07" w:rsidRPr="002A71D7" w:rsidRDefault="00EB4B1B" w:rsidP="00B84D20">
            <w:pPr>
              <w:keepNext/>
              <w:rPr>
                <w:bCs/>
                <w:sz w:val="18"/>
                <w:szCs w:val="18"/>
                <w:lang w:val="es-419"/>
              </w:rPr>
            </w:pPr>
            <w:r w:rsidRPr="002A71D7">
              <w:rPr>
                <w:bCs/>
                <w:sz w:val="18"/>
                <w:szCs w:val="18"/>
                <w:lang w:val="es-419"/>
              </w:rPr>
              <w:t xml:space="preserve">10 principales países desde los que se realizaron visitas a la base de datos </w:t>
            </w:r>
            <w:r w:rsidR="00901D07" w:rsidRPr="002A71D7">
              <w:rPr>
                <w:bCs/>
                <w:sz w:val="18"/>
                <w:szCs w:val="18"/>
                <w:lang w:val="es-419"/>
              </w:rPr>
              <w:t>PLUTO en 2019</w:t>
            </w:r>
          </w:p>
          <w:p w14:paraId="1152A43A" w14:textId="77777777" w:rsidR="00901D07" w:rsidRPr="002A71D7" w:rsidRDefault="00901D07" w:rsidP="00B84D20">
            <w:pPr>
              <w:keepNext/>
              <w:rPr>
                <w:b/>
                <w:bCs/>
                <w:sz w:val="18"/>
                <w:szCs w:val="18"/>
                <w:lang w:val="es-419"/>
              </w:rPr>
            </w:pPr>
          </w:p>
          <w:tbl>
            <w:tblPr>
              <w:tblW w:w="57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11"/>
              <w:gridCol w:w="1152"/>
            </w:tblGrid>
            <w:tr w:rsidR="00901D07" w:rsidRPr="002A71D7" w14:paraId="4D6FBC0C" w14:textId="77777777" w:rsidTr="00B84D20">
              <w:trPr>
                <w:trHeight w:val="143"/>
              </w:trPr>
              <w:tc>
                <w:tcPr>
                  <w:tcW w:w="3354" w:type="dxa"/>
                  <w:shd w:val="clear" w:color="auto" w:fill="FFFFFF" w:themeFill="background1"/>
                  <w:vAlign w:val="bottom"/>
                </w:tcPr>
                <w:p w14:paraId="2A73067C"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bCs/>
                      <w:color w:val="000000"/>
                      <w:sz w:val="18"/>
                      <w:szCs w:val="18"/>
                      <w:lang w:val="es-419"/>
                    </w:rPr>
                    <w:t xml:space="preserve">País / territorio </w:t>
                  </w:r>
                </w:p>
              </w:tc>
              <w:tc>
                <w:tcPr>
                  <w:tcW w:w="1211" w:type="dxa"/>
                  <w:shd w:val="clear" w:color="auto" w:fill="FFFFFF" w:themeFill="background1"/>
                  <w:vAlign w:val="bottom"/>
                </w:tcPr>
                <w:p w14:paraId="19CC8C7B" w14:textId="77777777" w:rsidR="00901D07" w:rsidRPr="002A71D7" w:rsidRDefault="00901D07" w:rsidP="00B84D20">
                  <w:pPr>
                    <w:autoSpaceDE w:val="0"/>
                    <w:autoSpaceDN w:val="0"/>
                    <w:adjustRightInd w:val="0"/>
                    <w:jc w:val="center"/>
                    <w:rPr>
                      <w:rFonts w:cs="Arial"/>
                      <w:color w:val="000000"/>
                      <w:sz w:val="18"/>
                      <w:szCs w:val="18"/>
                      <w:lang w:val="es-419"/>
                    </w:rPr>
                  </w:pPr>
                  <w:r w:rsidRPr="002A71D7">
                    <w:rPr>
                      <w:bCs/>
                      <w:color w:val="000000"/>
                      <w:sz w:val="18"/>
                      <w:szCs w:val="18"/>
                      <w:lang w:val="es-419"/>
                    </w:rPr>
                    <w:t>Sesiones</w:t>
                  </w:r>
                </w:p>
              </w:tc>
              <w:tc>
                <w:tcPr>
                  <w:tcW w:w="1152" w:type="dxa"/>
                  <w:shd w:val="clear" w:color="auto" w:fill="FFFFFF" w:themeFill="background1"/>
                  <w:vAlign w:val="bottom"/>
                </w:tcPr>
                <w:p w14:paraId="5735FE75" w14:textId="77777777" w:rsidR="00901D07" w:rsidRPr="002A71D7" w:rsidRDefault="00901D07" w:rsidP="00B84D20">
                  <w:pPr>
                    <w:autoSpaceDE w:val="0"/>
                    <w:autoSpaceDN w:val="0"/>
                    <w:adjustRightInd w:val="0"/>
                    <w:jc w:val="center"/>
                    <w:rPr>
                      <w:rFonts w:cs="Arial"/>
                      <w:bCs/>
                      <w:color w:val="000000"/>
                      <w:sz w:val="18"/>
                      <w:szCs w:val="18"/>
                      <w:lang w:val="es-419"/>
                    </w:rPr>
                  </w:pPr>
                  <w:r w:rsidRPr="002A71D7">
                    <w:rPr>
                      <w:bCs/>
                      <w:color w:val="000000"/>
                      <w:sz w:val="18"/>
                      <w:szCs w:val="18"/>
                      <w:lang w:val="es-419"/>
                    </w:rPr>
                    <w:t>Usuarios</w:t>
                  </w:r>
                </w:p>
              </w:tc>
            </w:tr>
            <w:tr w:rsidR="00901D07" w:rsidRPr="002A71D7" w14:paraId="0B756897" w14:textId="77777777" w:rsidTr="00B84D20">
              <w:trPr>
                <w:trHeight w:val="142"/>
              </w:trPr>
              <w:tc>
                <w:tcPr>
                  <w:tcW w:w="3354" w:type="dxa"/>
                  <w:shd w:val="clear" w:color="auto" w:fill="FFFFFF" w:themeFill="background1"/>
                </w:tcPr>
                <w:p w14:paraId="528E07A1" w14:textId="77777777" w:rsidR="00901D07" w:rsidRPr="002A71D7" w:rsidRDefault="00901D07" w:rsidP="00B84D20">
                  <w:pPr>
                    <w:pStyle w:val="Default"/>
                    <w:rPr>
                      <w:sz w:val="18"/>
                      <w:szCs w:val="18"/>
                      <w:lang w:val="es-419"/>
                    </w:rPr>
                  </w:pPr>
                  <w:r w:rsidRPr="002A71D7">
                    <w:rPr>
                      <w:sz w:val="18"/>
                      <w:szCs w:val="18"/>
                      <w:lang w:val="es-419"/>
                    </w:rPr>
                    <w:t>Estados Unidos de América</w:t>
                  </w:r>
                </w:p>
              </w:tc>
              <w:tc>
                <w:tcPr>
                  <w:tcW w:w="1211" w:type="dxa"/>
                  <w:shd w:val="clear" w:color="auto" w:fill="FFFFFF" w:themeFill="background1"/>
                </w:tcPr>
                <w:p w14:paraId="2DC77B37" w14:textId="77777777" w:rsidR="00901D07" w:rsidRPr="002A71D7" w:rsidRDefault="00901D07" w:rsidP="00B84D20">
                  <w:pPr>
                    <w:jc w:val="center"/>
                    <w:rPr>
                      <w:sz w:val="18"/>
                      <w:szCs w:val="18"/>
                      <w:lang w:val="es-419"/>
                    </w:rPr>
                  </w:pPr>
                  <w:r w:rsidRPr="002A71D7">
                    <w:rPr>
                      <w:sz w:val="18"/>
                      <w:szCs w:val="18"/>
                      <w:lang w:val="es-419"/>
                    </w:rPr>
                    <w:t>5.464</w:t>
                  </w:r>
                </w:p>
              </w:tc>
              <w:tc>
                <w:tcPr>
                  <w:tcW w:w="1152" w:type="dxa"/>
                  <w:shd w:val="clear" w:color="auto" w:fill="FFFFFF" w:themeFill="background1"/>
                </w:tcPr>
                <w:p w14:paraId="58CEAAA5" w14:textId="77777777" w:rsidR="00901D07" w:rsidRPr="002A71D7" w:rsidRDefault="00901D07" w:rsidP="00B84D20">
                  <w:pPr>
                    <w:ind w:right="227"/>
                    <w:jc w:val="right"/>
                    <w:rPr>
                      <w:sz w:val="18"/>
                      <w:szCs w:val="18"/>
                      <w:lang w:val="es-419"/>
                    </w:rPr>
                  </w:pPr>
                  <w:r w:rsidRPr="002A71D7">
                    <w:rPr>
                      <w:sz w:val="18"/>
                      <w:szCs w:val="18"/>
                      <w:lang w:val="es-419"/>
                    </w:rPr>
                    <w:t>2.083</w:t>
                  </w:r>
                </w:p>
              </w:tc>
            </w:tr>
            <w:tr w:rsidR="00901D07" w:rsidRPr="002A71D7" w14:paraId="0D55F8AD" w14:textId="77777777" w:rsidTr="00B84D20">
              <w:trPr>
                <w:trHeight w:val="148"/>
              </w:trPr>
              <w:tc>
                <w:tcPr>
                  <w:tcW w:w="3354" w:type="dxa"/>
                  <w:shd w:val="clear" w:color="auto" w:fill="FFFFFF" w:themeFill="background1"/>
                </w:tcPr>
                <w:p w14:paraId="323A2ADE" w14:textId="77777777" w:rsidR="00901D07" w:rsidRPr="002A71D7" w:rsidRDefault="00901D07" w:rsidP="00B84D20">
                  <w:pPr>
                    <w:pStyle w:val="Default"/>
                    <w:rPr>
                      <w:sz w:val="18"/>
                      <w:szCs w:val="18"/>
                      <w:lang w:val="es-419"/>
                    </w:rPr>
                  </w:pPr>
                  <w:r w:rsidRPr="002A71D7">
                    <w:rPr>
                      <w:sz w:val="18"/>
                      <w:szCs w:val="18"/>
                      <w:lang w:val="es-419"/>
                    </w:rPr>
                    <w:t>Países Bajos</w:t>
                  </w:r>
                </w:p>
              </w:tc>
              <w:tc>
                <w:tcPr>
                  <w:tcW w:w="1211" w:type="dxa"/>
                  <w:shd w:val="clear" w:color="auto" w:fill="FFFFFF" w:themeFill="background1"/>
                </w:tcPr>
                <w:p w14:paraId="7C8B6175" w14:textId="77777777" w:rsidR="00901D07" w:rsidRPr="002A71D7" w:rsidRDefault="00901D07" w:rsidP="00B84D20">
                  <w:pPr>
                    <w:jc w:val="center"/>
                    <w:rPr>
                      <w:sz w:val="18"/>
                      <w:szCs w:val="18"/>
                      <w:lang w:val="es-419"/>
                    </w:rPr>
                  </w:pPr>
                  <w:r w:rsidRPr="002A71D7">
                    <w:rPr>
                      <w:sz w:val="18"/>
                      <w:szCs w:val="18"/>
                      <w:lang w:val="es-419"/>
                    </w:rPr>
                    <w:t>2.375</w:t>
                  </w:r>
                </w:p>
              </w:tc>
              <w:tc>
                <w:tcPr>
                  <w:tcW w:w="1152" w:type="dxa"/>
                  <w:shd w:val="clear" w:color="auto" w:fill="FFFFFF" w:themeFill="background1"/>
                </w:tcPr>
                <w:p w14:paraId="0A26CB68" w14:textId="77777777" w:rsidR="00901D07" w:rsidRPr="002A71D7" w:rsidRDefault="00901D07" w:rsidP="00B84D20">
                  <w:pPr>
                    <w:ind w:right="227"/>
                    <w:jc w:val="right"/>
                    <w:rPr>
                      <w:sz w:val="18"/>
                      <w:szCs w:val="18"/>
                      <w:lang w:val="es-419"/>
                    </w:rPr>
                  </w:pPr>
                  <w:r w:rsidRPr="002A71D7">
                    <w:rPr>
                      <w:sz w:val="18"/>
                      <w:szCs w:val="18"/>
                      <w:lang w:val="es-419"/>
                    </w:rPr>
                    <w:t>431</w:t>
                  </w:r>
                </w:p>
              </w:tc>
            </w:tr>
            <w:tr w:rsidR="00901D07" w:rsidRPr="002A71D7" w14:paraId="17749DD5" w14:textId="77777777" w:rsidTr="00B84D2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14:paraId="3631B88D" w14:textId="77777777" w:rsidR="00901D07" w:rsidRPr="002A71D7" w:rsidRDefault="00901D07" w:rsidP="00B84D20">
                  <w:pPr>
                    <w:pStyle w:val="Default"/>
                    <w:rPr>
                      <w:sz w:val="18"/>
                      <w:szCs w:val="18"/>
                      <w:lang w:val="es-419"/>
                    </w:rPr>
                  </w:pPr>
                  <w:r w:rsidRPr="002A71D7">
                    <w:rPr>
                      <w:sz w:val="18"/>
                      <w:szCs w:val="18"/>
                      <w:lang w:val="es-419"/>
                    </w:rPr>
                    <w:t>Francia</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14:paraId="2C81B970" w14:textId="77777777" w:rsidR="00901D07" w:rsidRPr="002A71D7" w:rsidRDefault="00901D07" w:rsidP="00B84D20">
                  <w:pPr>
                    <w:jc w:val="center"/>
                    <w:rPr>
                      <w:sz w:val="18"/>
                      <w:szCs w:val="18"/>
                      <w:lang w:val="es-419"/>
                    </w:rPr>
                  </w:pPr>
                  <w:r w:rsidRPr="002A71D7">
                    <w:rPr>
                      <w:sz w:val="18"/>
                      <w:szCs w:val="18"/>
                      <w:lang w:val="es-419"/>
                    </w:rPr>
                    <w:t>2.087</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14:paraId="07B3CAB8" w14:textId="77777777" w:rsidR="00901D07" w:rsidRPr="002A71D7" w:rsidRDefault="00901D07" w:rsidP="00B84D20">
                  <w:pPr>
                    <w:ind w:right="227"/>
                    <w:jc w:val="right"/>
                    <w:rPr>
                      <w:sz w:val="18"/>
                      <w:szCs w:val="18"/>
                      <w:lang w:val="es-419"/>
                    </w:rPr>
                  </w:pPr>
                  <w:r w:rsidRPr="002A71D7">
                    <w:rPr>
                      <w:sz w:val="18"/>
                      <w:szCs w:val="18"/>
                      <w:lang w:val="es-419"/>
                    </w:rPr>
                    <w:t>795</w:t>
                  </w:r>
                </w:p>
              </w:tc>
            </w:tr>
            <w:tr w:rsidR="00901D07" w:rsidRPr="002A71D7" w14:paraId="7997CFDA" w14:textId="77777777" w:rsidTr="00B84D2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14:paraId="6FD7B590" w14:textId="77777777" w:rsidR="00901D07" w:rsidRPr="002A71D7" w:rsidRDefault="00901D07" w:rsidP="00B84D20">
                  <w:pPr>
                    <w:pStyle w:val="Default"/>
                    <w:rPr>
                      <w:sz w:val="18"/>
                      <w:szCs w:val="18"/>
                      <w:lang w:val="es-419"/>
                    </w:rPr>
                  </w:pPr>
                  <w:r w:rsidRPr="002A71D7">
                    <w:rPr>
                      <w:sz w:val="18"/>
                      <w:szCs w:val="18"/>
                      <w:lang w:val="es-419"/>
                    </w:rPr>
                    <w:t>Australia</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14:paraId="415D5690" w14:textId="77777777" w:rsidR="00901D07" w:rsidRPr="002A71D7" w:rsidRDefault="00901D07" w:rsidP="00B84D20">
                  <w:pPr>
                    <w:jc w:val="center"/>
                    <w:rPr>
                      <w:sz w:val="18"/>
                      <w:szCs w:val="18"/>
                      <w:lang w:val="es-419"/>
                    </w:rPr>
                  </w:pPr>
                  <w:r w:rsidRPr="002A71D7">
                    <w:rPr>
                      <w:sz w:val="18"/>
                      <w:szCs w:val="18"/>
                      <w:lang w:val="es-419"/>
                    </w:rPr>
                    <w:t>1.629</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14:paraId="34CEB8E4" w14:textId="77777777" w:rsidR="00901D07" w:rsidRPr="002A71D7" w:rsidRDefault="00901D07" w:rsidP="00B84D20">
                  <w:pPr>
                    <w:ind w:right="227"/>
                    <w:jc w:val="right"/>
                    <w:rPr>
                      <w:sz w:val="18"/>
                      <w:szCs w:val="18"/>
                      <w:lang w:val="es-419"/>
                    </w:rPr>
                  </w:pPr>
                  <w:r w:rsidRPr="002A71D7">
                    <w:rPr>
                      <w:sz w:val="18"/>
                      <w:szCs w:val="18"/>
                      <w:lang w:val="es-419"/>
                    </w:rPr>
                    <w:t>428</w:t>
                  </w:r>
                </w:p>
              </w:tc>
            </w:tr>
            <w:tr w:rsidR="00901D07" w:rsidRPr="002A71D7" w14:paraId="72CED118" w14:textId="77777777" w:rsidTr="00B84D2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14:paraId="500DD3E8" w14:textId="77777777" w:rsidR="00901D07" w:rsidRPr="002A71D7" w:rsidRDefault="00901D07" w:rsidP="00B84D20">
                  <w:pPr>
                    <w:pStyle w:val="Default"/>
                    <w:rPr>
                      <w:sz w:val="18"/>
                      <w:szCs w:val="18"/>
                      <w:lang w:val="es-419"/>
                    </w:rPr>
                  </w:pPr>
                  <w:r w:rsidRPr="002A71D7">
                    <w:rPr>
                      <w:sz w:val="18"/>
                      <w:szCs w:val="18"/>
                      <w:lang w:val="es-419"/>
                    </w:rPr>
                    <w:t>Brasil</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14:paraId="3D8752E8" w14:textId="77777777" w:rsidR="00901D07" w:rsidRPr="002A71D7" w:rsidRDefault="00901D07" w:rsidP="00B84D20">
                  <w:pPr>
                    <w:jc w:val="center"/>
                    <w:rPr>
                      <w:sz w:val="18"/>
                      <w:szCs w:val="18"/>
                      <w:lang w:val="es-419"/>
                    </w:rPr>
                  </w:pPr>
                  <w:r w:rsidRPr="002A71D7">
                    <w:rPr>
                      <w:sz w:val="18"/>
                      <w:szCs w:val="18"/>
                      <w:lang w:val="es-419"/>
                    </w:rPr>
                    <w:t>1.553</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14:paraId="0B847024" w14:textId="77777777" w:rsidR="00901D07" w:rsidRPr="002A71D7" w:rsidRDefault="00901D07" w:rsidP="00B84D20">
                  <w:pPr>
                    <w:ind w:right="227"/>
                    <w:jc w:val="right"/>
                    <w:rPr>
                      <w:sz w:val="18"/>
                      <w:szCs w:val="18"/>
                      <w:lang w:val="es-419"/>
                    </w:rPr>
                  </w:pPr>
                  <w:r w:rsidRPr="002A71D7">
                    <w:rPr>
                      <w:sz w:val="18"/>
                      <w:szCs w:val="18"/>
                      <w:lang w:val="es-419"/>
                    </w:rPr>
                    <w:t>471</w:t>
                  </w:r>
                </w:p>
              </w:tc>
            </w:tr>
            <w:tr w:rsidR="00901D07" w:rsidRPr="002A71D7" w14:paraId="2A372BB3" w14:textId="77777777" w:rsidTr="00B84D2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14:paraId="03387285" w14:textId="77777777" w:rsidR="00901D07" w:rsidRPr="002A71D7" w:rsidRDefault="00901D07" w:rsidP="00B84D20">
                  <w:pPr>
                    <w:pStyle w:val="Default"/>
                    <w:rPr>
                      <w:sz w:val="18"/>
                      <w:szCs w:val="18"/>
                      <w:lang w:val="es-419"/>
                    </w:rPr>
                  </w:pPr>
                  <w:r w:rsidRPr="002A71D7">
                    <w:rPr>
                      <w:sz w:val="18"/>
                      <w:szCs w:val="18"/>
                      <w:lang w:val="es-419"/>
                    </w:rPr>
                    <w:t>Turquía</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14:paraId="278E01E7" w14:textId="77777777" w:rsidR="00901D07" w:rsidRPr="002A71D7" w:rsidRDefault="00901D07" w:rsidP="00B84D20">
                  <w:pPr>
                    <w:jc w:val="center"/>
                    <w:rPr>
                      <w:sz w:val="18"/>
                      <w:szCs w:val="18"/>
                      <w:lang w:val="es-419"/>
                    </w:rPr>
                  </w:pPr>
                  <w:r w:rsidRPr="002A71D7">
                    <w:rPr>
                      <w:sz w:val="18"/>
                      <w:szCs w:val="18"/>
                      <w:lang w:val="es-419"/>
                    </w:rPr>
                    <w:t>1.305</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14:paraId="0DEBCD7F" w14:textId="77777777" w:rsidR="00901D07" w:rsidRPr="002A71D7" w:rsidRDefault="00901D07" w:rsidP="00B84D20">
                  <w:pPr>
                    <w:ind w:right="227"/>
                    <w:jc w:val="right"/>
                    <w:rPr>
                      <w:sz w:val="18"/>
                      <w:szCs w:val="18"/>
                      <w:lang w:val="es-419"/>
                    </w:rPr>
                  </w:pPr>
                  <w:r w:rsidRPr="002A71D7">
                    <w:rPr>
                      <w:sz w:val="18"/>
                      <w:szCs w:val="18"/>
                      <w:lang w:val="es-419"/>
                    </w:rPr>
                    <w:t>446</w:t>
                  </w:r>
                </w:p>
              </w:tc>
            </w:tr>
            <w:tr w:rsidR="00901D07" w:rsidRPr="002A71D7" w14:paraId="52ED50F6" w14:textId="77777777" w:rsidTr="00B84D2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14:paraId="21942C19" w14:textId="77777777" w:rsidR="00901D07" w:rsidRPr="002A71D7" w:rsidRDefault="00901D07" w:rsidP="00B84D20">
                  <w:pPr>
                    <w:pStyle w:val="Default"/>
                    <w:rPr>
                      <w:sz w:val="18"/>
                      <w:szCs w:val="18"/>
                      <w:lang w:val="es-419"/>
                    </w:rPr>
                  </w:pPr>
                  <w:r w:rsidRPr="002A71D7">
                    <w:rPr>
                      <w:sz w:val="18"/>
                      <w:szCs w:val="18"/>
                      <w:lang w:val="es-419"/>
                    </w:rPr>
                    <w:t>Japón</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14:paraId="4C6C8C27" w14:textId="77777777" w:rsidR="00901D07" w:rsidRPr="002A71D7" w:rsidRDefault="00901D07" w:rsidP="00B84D20">
                  <w:pPr>
                    <w:jc w:val="center"/>
                    <w:rPr>
                      <w:sz w:val="18"/>
                      <w:szCs w:val="18"/>
                      <w:lang w:val="es-419"/>
                    </w:rPr>
                  </w:pPr>
                  <w:r w:rsidRPr="002A71D7">
                    <w:rPr>
                      <w:sz w:val="18"/>
                      <w:szCs w:val="18"/>
                      <w:lang w:val="es-419"/>
                    </w:rPr>
                    <w:t>1.290</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14:paraId="7B49A289" w14:textId="77777777" w:rsidR="00901D07" w:rsidRPr="002A71D7" w:rsidRDefault="00901D07" w:rsidP="00B84D20">
                  <w:pPr>
                    <w:ind w:right="227"/>
                    <w:jc w:val="right"/>
                    <w:rPr>
                      <w:sz w:val="18"/>
                      <w:szCs w:val="18"/>
                      <w:lang w:val="es-419"/>
                    </w:rPr>
                  </w:pPr>
                  <w:r w:rsidRPr="002A71D7">
                    <w:rPr>
                      <w:sz w:val="18"/>
                      <w:szCs w:val="18"/>
                      <w:lang w:val="es-419"/>
                    </w:rPr>
                    <w:t>283</w:t>
                  </w:r>
                </w:p>
              </w:tc>
            </w:tr>
            <w:tr w:rsidR="00901D07" w:rsidRPr="002A71D7" w14:paraId="099340F7" w14:textId="77777777" w:rsidTr="00B84D20">
              <w:trPr>
                <w:trHeight w:val="148"/>
              </w:trPr>
              <w:tc>
                <w:tcPr>
                  <w:tcW w:w="3354" w:type="dxa"/>
                  <w:shd w:val="clear" w:color="auto" w:fill="FFFFFF" w:themeFill="background1"/>
                </w:tcPr>
                <w:p w14:paraId="7547DC7C" w14:textId="77777777" w:rsidR="00901D07" w:rsidRPr="002A71D7" w:rsidRDefault="00901D07" w:rsidP="00B84D20">
                  <w:pPr>
                    <w:pStyle w:val="Default"/>
                    <w:rPr>
                      <w:sz w:val="18"/>
                      <w:szCs w:val="18"/>
                      <w:lang w:val="es-419"/>
                    </w:rPr>
                  </w:pPr>
                  <w:r w:rsidRPr="002A71D7">
                    <w:rPr>
                      <w:sz w:val="18"/>
                      <w:szCs w:val="18"/>
                      <w:lang w:val="es-419"/>
                    </w:rPr>
                    <w:t>México</w:t>
                  </w:r>
                </w:p>
              </w:tc>
              <w:tc>
                <w:tcPr>
                  <w:tcW w:w="1211" w:type="dxa"/>
                  <w:shd w:val="clear" w:color="auto" w:fill="FFFFFF" w:themeFill="background1"/>
                </w:tcPr>
                <w:p w14:paraId="60E26932" w14:textId="77777777" w:rsidR="00901D07" w:rsidRPr="002A71D7" w:rsidRDefault="00901D07" w:rsidP="00B84D20">
                  <w:pPr>
                    <w:jc w:val="center"/>
                    <w:rPr>
                      <w:sz w:val="18"/>
                      <w:szCs w:val="18"/>
                      <w:lang w:val="es-419"/>
                    </w:rPr>
                  </w:pPr>
                  <w:r w:rsidRPr="002A71D7">
                    <w:rPr>
                      <w:sz w:val="18"/>
                      <w:szCs w:val="18"/>
                      <w:lang w:val="es-419"/>
                    </w:rPr>
                    <w:t>1.154</w:t>
                  </w:r>
                </w:p>
              </w:tc>
              <w:tc>
                <w:tcPr>
                  <w:tcW w:w="1152" w:type="dxa"/>
                  <w:shd w:val="clear" w:color="auto" w:fill="FFFFFF" w:themeFill="background1"/>
                </w:tcPr>
                <w:p w14:paraId="68EA8F95" w14:textId="77777777" w:rsidR="00901D07" w:rsidRPr="002A71D7" w:rsidRDefault="00901D07" w:rsidP="00B84D20">
                  <w:pPr>
                    <w:ind w:right="227"/>
                    <w:jc w:val="right"/>
                    <w:rPr>
                      <w:sz w:val="18"/>
                      <w:szCs w:val="18"/>
                      <w:lang w:val="es-419"/>
                    </w:rPr>
                  </w:pPr>
                  <w:r w:rsidRPr="002A71D7">
                    <w:rPr>
                      <w:sz w:val="18"/>
                      <w:szCs w:val="18"/>
                      <w:lang w:val="es-419"/>
                    </w:rPr>
                    <w:t>520</w:t>
                  </w:r>
                </w:p>
              </w:tc>
            </w:tr>
            <w:tr w:rsidR="00901D07" w:rsidRPr="002A71D7" w14:paraId="0CFD3BBB" w14:textId="77777777" w:rsidTr="00B84D20">
              <w:trPr>
                <w:trHeight w:val="148"/>
              </w:trPr>
              <w:tc>
                <w:tcPr>
                  <w:tcW w:w="3354" w:type="dxa"/>
                  <w:shd w:val="clear" w:color="auto" w:fill="FFFFFF" w:themeFill="background1"/>
                </w:tcPr>
                <w:p w14:paraId="7130048A" w14:textId="77777777" w:rsidR="00901D07" w:rsidRPr="002A71D7" w:rsidRDefault="00901D07" w:rsidP="00B84D20">
                  <w:pPr>
                    <w:pStyle w:val="Default"/>
                    <w:rPr>
                      <w:sz w:val="18"/>
                      <w:szCs w:val="18"/>
                      <w:lang w:val="es-419"/>
                    </w:rPr>
                  </w:pPr>
                  <w:r w:rsidRPr="002A71D7">
                    <w:rPr>
                      <w:sz w:val="18"/>
                      <w:szCs w:val="18"/>
                      <w:lang w:val="es-419"/>
                    </w:rPr>
                    <w:t>España</w:t>
                  </w:r>
                </w:p>
              </w:tc>
              <w:tc>
                <w:tcPr>
                  <w:tcW w:w="1211" w:type="dxa"/>
                  <w:shd w:val="clear" w:color="auto" w:fill="FFFFFF" w:themeFill="background1"/>
                </w:tcPr>
                <w:p w14:paraId="5A2B26E8" w14:textId="77777777" w:rsidR="00901D07" w:rsidRPr="002A71D7" w:rsidRDefault="00901D07" w:rsidP="00B84D20">
                  <w:pPr>
                    <w:jc w:val="center"/>
                    <w:rPr>
                      <w:sz w:val="18"/>
                      <w:szCs w:val="18"/>
                      <w:lang w:val="es-419"/>
                    </w:rPr>
                  </w:pPr>
                  <w:r w:rsidRPr="002A71D7">
                    <w:rPr>
                      <w:sz w:val="18"/>
                      <w:szCs w:val="18"/>
                      <w:lang w:val="es-419"/>
                    </w:rPr>
                    <w:t>1.021</w:t>
                  </w:r>
                </w:p>
              </w:tc>
              <w:tc>
                <w:tcPr>
                  <w:tcW w:w="1152" w:type="dxa"/>
                  <w:shd w:val="clear" w:color="auto" w:fill="FFFFFF" w:themeFill="background1"/>
                </w:tcPr>
                <w:p w14:paraId="44806706" w14:textId="77777777" w:rsidR="00901D07" w:rsidRPr="002A71D7" w:rsidRDefault="00901D07" w:rsidP="00B84D20">
                  <w:pPr>
                    <w:ind w:right="227"/>
                    <w:jc w:val="right"/>
                    <w:rPr>
                      <w:sz w:val="18"/>
                      <w:szCs w:val="18"/>
                      <w:lang w:val="es-419"/>
                    </w:rPr>
                  </w:pPr>
                  <w:r w:rsidRPr="002A71D7">
                    <w:rPr>
                      <w:sz w:val="18"/>
                      <w:szCs w:val="18"/>
                      <w:lang w:val="es-419"/>
                    </w:rPr>
                    <w:t>519</w:t>
                  </w:r>
                </w:p>
              </w:tc>
            </w:tr>
            <w:tr w:rsidR="00901D07" w:rsidRPr="002A71D7" w14:paraId="388F0C11" w14:textId="77777777" w:rsidTr="00B84D20">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hemeFill="background1"/>
                </w:tcPr>
                <w:p w14:paraId="69E933A5" w14:textId="77777777" w:rsidR="00901D07" w:rsidRPr="002A71D7" w:rsidRDefault="00901D07" w:rsidP="00B84D20">
                  <w:pPr>
                    <w:pStyle w:val="Default"/>
                    <w:rPr>
                      <w:sz w:val="18"/>
                      <w:szCs w:val="18"/>
                      <w:lang w:val="es-419"/>
                    </w:rPr>
                  </w:pPr>
                  <w:r w:rsidRPr="002A71D7">
                    <w:rPr>
                      <w:sz w:val="18"/>
                      <w:szCs w:val="18"/>
                      <w:lang w:val="es-419"/>
                    </w:rPr>
                    <w:t>China</w:t>
                  </w:r>
                </w:p>
              </w:tc>
              <w:tc>
                <w:tcPr>
                  <w:tcW w:w="1211" w:type="dxa"/>
                  <w:tcBorders>
                    <w:top w:val="dotted" w:sz="4" w:space="0" w:color="auto"/>
                    <w:left w:val="dotted" w:sz="4" w:space="0" w:color="auto"/>
                    <w:bottom w:val="dotted" w:sz="4" w:space="0" w:color="auto"/>
                    <w:right w:val="dotted" w:sz="4" w:space="0" w:color="auto"/>
                  </w:tcBorders>
                  <w:shd w:val="clear" w:color="auto" w:fill="FFFFFF" w:themeFill="background1"/>
                </w:tcPr>
                <w:p w14:paraId="326F426B" w14:textId="77777777" w:rsidR="00901D07" w:rsidRPr="002A71D7" w:rsidRDefault="00901D07" w:rsidP="00B84D20">
                  <w:pPr>
                    <w:jc w:val="center"/>
                    <w:rPr>
                      <w:sz w:val="18"/>
                      <w:szCs w:val="18"/>
                      <w:lang w:val="es-419"/>
                    </w:rPr>
                  </w:pPr>
                  <w:r w:rsidRPr="002A71D7">
                    <w:rPr>
                      <w:sz w:val="18"/>
                      <w:szCs w:val="18"/>
                      <w:lang w:val="es-419"/>
                    </w:rPr>
                    <w:t>712</w:t>
                  </w:r>
                </w:p>
              </w:tc>
              <w:tc>
                <w:tcPr>
                  <w:tcW w:w="1152" w:type="dxa"/>
                  <w:tcBorders>
                    <w:top w:val="dotted" w:sz="4" w:space="0" w:color="auto"/>
                    <w:left w:val="dotted" w:sz="4" w:space="0" w:color="auto"/>
                    <w:bottom w:val="dotted" w:sz="4" w:space="0" w:color="auto"/>
                    <w:right w:val="dotted" w:sz="4" w:space="0" w:color="auto"/>
                  </w:tcBorders>
                  <w:shd w:val="clear" w:color="auto" w:fill="FFFFFF" w:themeFill="background1"/>
                </w:tcPr>
                <w:p w14:paraId="7153D7E9" w14:textId="77777777" w:rsidR="00901D07" w:rsidRPr="002A71D7" w:rsidRDefault="00901D07" w:rsidP="00B84D20">
                  <w:pPr>
                    <w:ind w:right="227"/>
                    <w:jc w:val="right"/>
                    <w:rPr>
                      <w:sz w:val="18"/>
                      <w:szCs w:val="18"/>
                      <w:lang w:val="es-419"/>
                    </w:rPr>
                  </w:pPr>
                  <w:r w:rsidRPr="002A71D7">
                    <w:rPr>
                      <w:sz w:val="18"/>
                      <w:szCs w:val="18"/>
                      <w:lang w:val="es-419"/>
                    </w:rPr>
                    <w:t>325</w:t>
                  </w:r>
                </w:p>
              </w:tc>
            </w:tr>
          </w:tbl>
          <w:p w14:paraId="62CEBCEB" w14:textId="77777777" w:rsidR="00901D07" w:rsidRPr="002A71D7" w:rsidRDefault="00901D07" w:rsidP="00B84D20">
            <w:pPr>
              <w:pStyle w:val="result"/>
              <w:rPr>
                <w:szCs w:val="18"/>
                <w:lang w:val="es-419"/>
              </w:rPr>
            </w:pPr>
          </w:p>
        </w:tc>
      </w:tr>
    </w:tbl>
    <w:p w14:paraId="19AFB574" w14:textId="77777777" w:rsidR="00901D07" w:rsidRPr="002A71D7" w:rsidRDefault="00901D07" w:rsidP="00901D07">
      <w:pPr>
        <w:rPr>
          <w:sz w:val="18"/>
          <w:szCs w:val="18"/>
          <w:lang w:val="es-419"/>
        </w:rPr>
      </w:pPr>
    </w:p>
    <w:p w14:paraId="04D0D7E5" w14:textId="4FE3E722" w:rsidR="00901D07" w:rsidRPr="002A71D7" w:rsidRDefault="00901D07" w:rsidP="00901D07">
      <w:pPr>
        <w:jc w:val="left"/>
        <w:rPr>
          <w:i/>
          <w:sz w:val="18"/>
          <w:lang w:val="es-419"/>
        </w:rPr>
      </w:pPr>
    </w:p>
    <w:p w14:paraId="5AF71ADF" w14:textId="77777777" w:rsidR="00901D07" w:rsidRPr="002A71D7" w:rsidRDefault="00901D07" w:rsidP="00901D07">
      <w:pPr>
        <w:rPr>
          <w:i/>
          <w:sz w:val="18"/>
          <w:lang w:val="es-419"/>
        </w:rPr>
      </w:pPr>
      <w:r w:rsidRPr="002A71D7">
        <w:rPr>
          <w:i/>
          <w:sz w:val="18"/>
          <w:lang w:val="es-419"/>
        </w:rPr>
        <w:t>Frecuencia de uso</w:t>
      </w:r>
    </w:p>
    <w:p w14:paraId="54CEBD12" w14:textId="77777777" w:rsidR="00901D07" w:rsidRPr="002A71D7" w:rsidRDefault="00901D07" w:rsidP="00901D07">
      <w:pPr>
        <w:pStyle w:val="result"/>
        <w:rPr>
          <w:szCs w:val="18"/>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gridCol w:w="5514"/>
      </w:tblGrid>
      <w:tr w:rsidR="00901D07" w:rsidRPr="002A71D7" w14:paraId="4B850096" w14:textId="77777777" w:rsidTr="00B84D20">
        <w:tc>
          <w:tcPr>
            <w:tcW w:w="4125" w:type="dxa"/>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730"/>
              <w:gridCol w:w="992"/>
              <w:gridCol w:w="992"/>
            </w:tblGrid>
            <w:tr w:rsidR="00901D07" w:rsidRPr="002A71D7" w14:paraId="670F2060" w14:textId="77777777" w:rsidTr="00B84D20">
              <w:trPr>
                <w:trHeight w:val="148"/>
              </w:trPr>
              <w:tc>
                <w:tcPr>
                  <w:tcW w:w="1730" w:type="dxa"/>
                </w:tcPr>
                <w:p w14:paraId="1A383023" w14:textId="77777777" w:rsidR="00901D07" w:rsidRPr="002A71D7" w:rsidRDefault="00901D07" w:rsidP="00B84D20">
                  <w:pPr>
                    <w:pStyle w:val="Default"/>
                    <w:ind w:firstLine="6"/>
                    <w:rPr>
                      <w:color w:val="auto"/>
                      <w:sz w:val="18"/>
                      <w:szCs w:val="18"/>
                      <w:lang w:val="es-419"/>
                    </w:rPr>
                  </w:pPr>
                </w:p>
              </w:tc>
              <w:tc>
                <w:tcPr>
                  <w:tcW w:w="992" w:type="dxa"/>
                </w:tcPr>
                <w:p w14:paraId="789B64F6" w14:textId="77777777" w:rsidR="00901D07" w:rsidRPr="002A71D7" w:rsidRDefault="00901D07" w:rsidP="00B84D20">
                  <w:pPr>
                    <w:pStyle w:val="Default"/>
                    <w:spacing w:before="20" w:after="20"/>
                    <w:jc w:val="center"/>
                    <w:rPr>
                      <w:i/>
                      <w:sz w:val="18"/>
                      <w:szCs w:val="18"/>
                      <w:lang w:val="es-419"/>
                    </w:rPr>
                  </w:pPr>
                  <w:r w:rsidRPr="002A71D7">
                    <w:rPr>
                      <w:i/>
                      <w:sz w:val="18"/>
                      <w:szCs w:val="18"/>
                      <w:lang w:val="es-419"/>
                    </w:rPr>
                    <w:t>2019</w:t>
                  </w:r>
                </w:p>
              </w:tc>
              <w:tc>
                <w:tcPr>
                  <w:tcW w:w="992" w:type="dxa"/>
                </w:tcPr>
                <w:p w14:paraId="7C7D1EAF" w14:textId="77777777" w:rsidR="00901D07" w:rsidRPr="002A71D7" w:rsidRDefault="00901D07" w:rsidP="00B84D20">
                  <w:pPr>
                    <w:pStyle w:val="Default"/>
                    <w:spacing w:before="20" w:after="20"/>
                    <w:jc w:val="center"/>
                    <w:rPr>
                      <w:i/>
                      <w:sz w:val="18"/>
                      <w:szCs w:val="18"/>
                      <w:lang w:val="es-419"/>
                    </w:rPr>
                  </w:pPr>
                  <w:r w:rsidRPr="002A71D7">
                    <w:rPr>
                      <w:i/>
                      <w:sz w:val="18"/>
                      <w:szCs w:val="18"/>
                      <w:lang w:val="es-419"/>
                    </w:rPr>
                    <w:t>2018</w:t>
                  </w:r>
                </w:p>
              </w:tc>
            </w:tr>
            <w:tr w:rsidR="00901D07" w:rsidRPr="002A71D7" w14:paraId="16295C65" w14:textId="77777777" w:rsidTr="00B84D20">
              <w:trPr>
                <w:trHeight w:val="148"/>
              </w:trPr>
              <w:tc>
                <w:tcPr>
                  <w:tcW w:w="1730" w:type="dxa"/>
                </w:tcPr>
                <w:p w14:paraId="4A59E601" w14:textId="77777777" w:rsidR="00901D07" w:rsidRPr="002A71D7" w:rsidRDefault="00901D07" w:rsidP="00B84D20">
                  <w:pPr>
                    <w:pStyle w:val="Default"/>
                    <w:ind w:firstLine="6"/>
                    <w:rPr>
                      <w:color w:val="auto"/>
                      <w:sz w:val="18"/>
                      <w:szCs w:val="18"/>
                      <w:lang w:val="es-419"/>
                    </w:rPr>
                  </w:pPr>
                  <w:r w:rsidRPr="002A71D7">
                    <w:rPr>
                      <w:color w:val="auto"/>
                      <w:sz w:val="18"/>
                      <w:szCs w:val="18"/>
                      <w:lang w:val="es-419"/>
                    </w:rPr>
                    <w:t xml:space="preserve">Sesiones </w:t>
                  </w:r>
                </w:p>
              </w:tc>
              <w:tc>
                <w:tcPr>
                  <w:tcW w:w="992" w:type="dxa"/>
                </w:tcPr>
                <w:p w14:paraId="75D99A1D" w14:textId="77777777" w:rsidR="00901D07" w:rsidRPr="002A71D7" w:rsidRDefault="00901D07" w:rsidP="00B84D20">
                  <w:pPr>
                    <w:ind w:right="113"/>
                    <w:jc w:val="right"/>
                    <w:rPr>
                      <w:sz w:val="18"/>
                      <w:szCs w:val="18"/>
                      <w:lang w:val="es-419"/>
                    </w:rPr>
                  </w:pPr>
                  <w:r w:rsidRPr="002A71D7">
                    <w:rPr>
                      <w:sz w:val="18"/>
                      <w:szCs w:val="18"/>
                      <w:lang w:val="es-419"/>
                    </w:rPr>
                    <w:t>35.673</w:t>
                  </w:r>
                </w:p>
              </w:tc>
              <w:tc>
                <w:tcPr>
                  <w:tcW w:w="992" w:type="dxa"/>
                </w:tcPr>
                <w:p w14:paraId="37FA3E00" w14:textId="77777777" w:rsidR="00901D07" w:rsidRPr="002A71D7" w:rsidRDefault="00901D07" w:rsidP="00B84D20">
                  <w:pPr>
                    <w:ind w:right="113"/>
                    <w:jc w:val="right"/>
                    <w:rPr>
                      <w:sz w:val="18"/>
                      <w:szCs w:val="18"/>
                      <w:lang w:val="es-419"/>
                    </w:rPr>
                  </w:pPr>
                  <w:r w:rsidRPr="002A71D7">
                    <w:rPr>
                      <w:sz w:val="18"/>
                      <w:szCs w:val="18"/>
                      <w:lang w:val="es-419"/>
                    </w:rPr>
                    <w:t>35.407</w:t>
                  </w:r>
                </w:p>
              </w:tc>
            </w:tr>
            <w:tr w:rsidR="00901D07" w:rsidRPr="002A71D7" w14:paraId="3B245B41" w14:textId="77777777" w:rsidTr="00B84D20">
              <w:trPr>
                <w:trHeight w:val="148"/>
              </w:trPr>
              <w:tc>
                <w:tcPr>
                  <w:tcW w:w="1730" w:type="dxa"/>
                </w:tcPr>
                <w:p w14:paraId="4BCA52BA" w14:textId="77777777" w:rsidR="00901D07" w:rsidRPr="002A71D7" w:rsidRDefault="00901D07" w:rsidP="00B84D20">
                  <w:pPr>
                    <w:pStyle w:val="Default"/>
                    <w:ind w:firstLine="6"/>
                    <w:rPr>
                      <w:color w:val="auto"/>
                      <w:sz w:val="18"/>
                      <w:szCs w:val="18"/>
                      <w:lang w:val="es-419"/>
                    </w:rPr>
                  </w:pPr>
                  <w:r w:rsidRPr="002A71D7">
                    <w:rPr>
                      <w:color w:val="auto"/>
                      <w:sz w:val="18"/>
                      <w:szCs w:val="18"/>
                      <w:lang w:val="es-419"/>
                    </w:rPr>
                    <w:t xml:space="preserve">Usuarios </w:t>
                  </w:r>
                </w:p>
              </w:tc>
              <w:tc>
                <w:tcPr>
                  <w:tcW w:w="992" w:type="dxa"/>
                </w:tcPr>
                <w:p w14:paraId="2BD480B7" w14:textId="77777777" w:rsidR="00901D07" w:rsidRPr="002A71D7" w:rsidRDefault="00901D07" w:rsidP="00B84D20">
                  <w:pPr>
                    <w:ind w:right="113"/>
                    <w:jc w:val="right"/>
                    <w:rPr>
                      <w:sz w:val="18"/>
                      <w:szCs w:val="18"/>
                      <w:lang w:val="es-419"/>
                    </w:rPr>
                  </w:pPr>
                  <w:r w:rsidRPr="002A71D7">
                    <w:rPr>
                      <w:sz w:val="18"/>
                      <w:szCs w:val="18"/>
                      <w:lang w:val="es-419"/>
                    </w:rPr>
                    <w:t>14.414</w:t>
                  </w:r>
                </w:p>
              </w:tc>
              <w:tc>
                <w:tcPr>
                  <w:tcW w:w="992" w:type="dxa"/>
                </w:tcPr>
                <w:p w14:paraId="125AA97A" w14:textId="77777777" w:rsidR="00901D07" w:rsidRPr="002A71D7" w:rsidRDefault="00901D07" w:rsidP="00B84D20">
                  <w:pPr>
                    <w:ind w:right="113"/>
                    <w:jc w:val="right"/>
                    <w:rPr>
                      <w:sz w:val="18"/>
                      <w:szCs w:val="18"/>
                      <w:lang w:val="es-419"/>
                    </w:rPr>
                  </w:pPr>
                  <w:r w:rsidRPr="002A71D7">
                    <w:rPr>
                      <w:sz w:val="18"/>
                      <w:szCs w:val="18"/>
                      <w:lang w:val="es-419"/>
                    </w:rPr>
                    <w:t>13.428</w:t>
                  </w:r>
                </w:p>
              </w:tc>
            </w:tr>
          </w:tbl>
          <w:p w14:paraId="7CCD8D59" w14:textId="77777777" w:rsidR="00901D07" w:rsidRPr="002A71D7" w:rsidRDefault="00901D07" w:rsidP="00B84D20">
            <w:pPr>
              <w:pStyle w:val="result"/>
              <w:rPr>
                <w:szCs w:val="18"/>
                <w:lang w:val="es-419"/>
              </w:rPr>
            </w:pPr>
          </w:p>
          <w:p w14:paraId="74B48D22" w14:textId="77777777" w:rsidR="00901D07" w:rsidRPr="002A71D7" w:rsidRDefault="00901D07" w:rsidP="00B84D20">
            <w:pPr>
              <w:rPr>
                <w:sz w:val="18"/>
                <w:szCs w:val="18"/>
                <w:lang w:val="es-419"/>
              </w:rPr>
            </w:pPr>
          </w:p>
        </w:tc>
        <w:tc>
          <w:tcPr>
            <w:tcW w:w="5514" w:type="dxa"/>
          </w:tcPr>
          <w:tbl>
            <w:tblPr>
              <w:tblStyle w:val="TableGrid"/>
              <w:tblW w:w="5126" w:type="dxa"/>
              <w:tblInd w:w="1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85" w:type="dxa"/>
                <w:right w:w="85" w:type="dxa"/>
              </w:tblCellMar>
              <w:tblLook w:val="04A0" w:firstRow="1" w:lastRow="0" w:firstColumn="1" w:lastColumn="0" w:noHBand="0" w:noVBand="1"/>
            </w:tblPr>
            <w:tblGrid>
              <w:gridCol w:w="1314"/>
              <w:gridCol w:w="1179"/>
              <w:gridCol w:w="1491"/>
              <w:gridCol w:w="1142"/>
            </w:tblGrid>
            <w:tr w:rsidR="00901D07" w:rsidRPr="002A71D7" w14:paraId="57303D7A" w14:textId="77777777" w:rsidTr="00B84D20">
              <w:tc>
                <w:tcPr>
                  <w:tcW w:w="1530" w:type="dxa"/>
                </w:tcPr>
                <w:p w14:paraId="6EFAB2BB" w14:textId="77777777" w:rsidR="00A96ABB" w:rsidRPr="002A71D7" w:rsidRDefault="00901D07" w:rsidP="00B84D20">
                  <w:pPr>
                    <w:pStyle w:val="result"/>
                    <w:spacing w:before="60" w:after="60"/>
                    <w:jc w:val="center"/>
                    <w:rPr>
                      <w:lang w:val="es-419"/>
                    </w:rPr>
                  </w:pPr>
                  <w:r w:rsidRPr="002A71D7">
                    <w:rPr>
                      <w:lang w:val="es-419"/>
                    </w:rPr>
                    <w:t xml:space="preserve">Número de visitas </w:t>
                  </w:r>
                </w:p>
                <w:p w14:paraId="4D9750A7" w14:textId="7526DD0A" w:rsidR="00901D07" w:rsidRPr="002A71D7" w:rsidRDefault="00901D07" w:rsidP="00B84D20">
                  <w:pPr>
                    <w:pStyle w:val="result"/>
                    <w:spacing w:before="60" w:after="60"/>
                    <w:jc w:val="center"/>
                    <w:rPr>
                      <w:szCs w:val="18"/>
                      <w:lang w:val="es-419"/>
                    </w:rPr>
                  </w:pPr>
                  <w:r w:rsidRPr="002A71D7">
                    <w:rPr>
                      <w:lang w:val="es-419"/>
                    </w:rPr>
                    <w:t>(en 2019)*</w:t>
                  </w:r>
                </w:p>
              </w:tc>
              <w:tc>
                <w:tcPr>
                  <w:tcW w:w="1012" w:type="dxa"/>
                </w:tcPr>
                <w:p w14:paraId="40FE07E3" w14:textId="77777777" w:rsidR="00901D07" w:rsidRPr="002A71D7" w:rsidRDefault="00901D07" w:rsidP="00B84D20">
                  <w:pPr>
                    <w:pStyle w:val="result"/>
                    <w:spacing w:before="60" w:after="60"/>
                    <w:jc w:val="center"/>
                    <w:rPr>
                      <w:szCs w:val="18"/>
                      <w:lang w:val="es-419"/>
                    </w:rPr>
                  </w:pPr>
                  <w:r w:rsidRPr="002A71D7">
                    <w:rPr>
                      <w:lang w:val="es-419"/>
                    </w:rPr>
                    <w:t>Visitantes*</w:t>
                  </w:r>
                  <w:r w:rsidRPr="002A71D7">
                    <w:rPr>
                      <w:lang w:val="es-419"/>
                    </w:rPr>
                    <w:br/>
                    <w:t>(en 2019)</w:t>
                  </w:r>
                </w:p>
              </w:tc>
              <w:tc>
                <w:tcPr>
                  <w:tcW w:w="1573" w:type="dxa"/>
                </w:tcPr>
                <w:p w14:paraId="1188353B" w14:textId="77777777" w:rsidR="00A96ABB" w:rsidRPr="002A71D7" w:rsidRDefault="00901D07" w:rsidP="00B84D20">
                  <w:pPr>
                    <w:pStyle w:val="result"/>
                    <w:spacing w:before="60" w:after="60"/>
                    <w:jc w:val="center"/>
                    <w:rPr>
                      <w:lang w:val="es-419"/>
                    </w:rPr>
                  </w:pPr>
                  <w:r w:rsidRPr="002A71D7">
                    <w:rPr>
                      <w:lang w:val="es-419"/>
                    </w:rPr>
                    <w:t xml:space="preserve">Número de visitas </w:t>
                  </w:r>
                </w:p>
                <w:p w14:paraId="6C81548C" w14:textId="22A79191" w:rsidR="00901D07" w:rsidRPr="002A71D7" w:rsidRDefault="00901D07" w:rsidP="00B84D20">
                  <w:pPr>
                    <w:pStyle w:val="result"/>
                    <w:spacing w:before="60" w:after="60"/>
                    <w:jc w:val="center"/>
                    <w:rPr>
                      <w:szCs w:val="18"/>
                      <w:lang w:val="es-419"/>
                    </w:rPr>
                  </w:pPr>
                  <w:r w:rsidRPr="002A71D7">
                    <w:rPr>
                      <w:lang w:val="es-419"/>
                    </w:rPr>
                    <w:t>(en 2018)*</w:t>
                  </w:r>
                </w:p>
              </w:tc>
              <w:tc>
                <w:tcPr>
                  <w:tcW w:w="1011" w:type="dxa"/>
                </w:tcPr>
                <w:p w14:paraId="38956AD5" w14:textId="77777777" w:rsidR="00901D07" w:rsidRPr="002A71D7" w:rsidRDefault="00901D07" w:rsidP="00B84D20">
                  <w:pPr>
                    <w:pStyle w:val="result"/>
                    <w:spacing w:before="60" w:after="60"/>
                    <w:jc w:val="center"/>
                    <w:rPr>
                      <w:szCs w:val="18"/>
                      <w:lang w:val="es-419"/>
                    </w:rPr>
                  </w:pPr>
                  <w:r w:rsidRPr="002A71D7">
                    <w:rPr>
                      <w:lang w:val="es-419"/>
                    </w:rPr>
                    <w:t>Visitantes*</w:t>
                  </w:r>
                  <w:r w:rsidRPr="002A71D7">
                    <w:rPr>
                      <w:lang w:val="es-419"/>
                    </w:rPr>
                    <w:br/>
                    <w:t>(en 2018)</w:t>
                  </w:r>
                </w:p>
              </w:tc>
            </w:tr>
            <w:tr w:rsidR="00901D07" w:rsidRPr="002A71D7" w14:paraId="53C373E7" w14:textId="77777777" w:rsidTr="00B84D20">
              <w:tc>
                <w:tcPr>
                  <w:tcW w:w="1530" w:type="dxa"/>
                </w:tcPr>
                <w:p w14:paraId="70B351D3" w14:textId="77777777" w:rsidR="00901D07" w:rsidRPr="002A71D7" w:rsidRDefault="00901D07" w:rsidP="00B84D20">
                  <w:pPr>
                    <w:pStyle w:val="result"/>
                    <w:tabs>
                      <w:tab w:val="decimal" w:pos="634"/>
                    </w:tabs>
                    <w:rPr>
                      <w:szCs w:val="18"/>
                      <w:lang w:val="es-419"/>
                    </w:rPr>
                  </w:pPr>
                  <w:r w:rsidRPr="002A71D7">
                    <w:rPr>
                      <w:lang w:val="es-419"/>
                    </w:rPr>
                    <w:t>1</w:t>
                  </w:r>
                </w:p>
              </w:tc>
              <w:tc>
                <w:tcPr>
                  <w:tcW w:w="1012" w:type="dxa"/>
                </w:tcPr>
                <w:p w14:paraId="2A570A0F" w14:textId="77777777" w:rsidR="00901D07" w:rsidRPr="002A71D7" w:rsidRDefault="00901D07" w:rsidP="00B84D20">
                  <w:pPr>
                    <w:pStyle w:val="result"/>
                    <w:tabs>
                      <w:tab w:val="decimal" w:pos="658"/>
                    </w:tabs>
                    <w:rPr>
                      <w:szCs w:val="18"/>
                      <w:lang w:val="es-419"/>
                    </w:rPr>
                  </w:pPr>
                  <w:r w:rsidRPr="002A71D7">
                    <w:rPr>
                      <w:lang w:val="es-419"/>
                    </w:rPr>
                    <w:t>11.337</w:t>
                  </w:r>
                </w:p>
              </w:tc>
              <w:tc>
                <w:tcPr>
                  <w:tcW w:w="1573" w:type="dxa"/>
                </w:tcPr>
                <w:p w14:paraId="6829A568" w14:textId="77777777" w:rsidR="00901D07" w:rsidRPr="002A71D7" w:rsidRDefault="00901D07" w:rsidP="00B84D20">
                  <w:pPr>
                    <w:pStyle w:val="result"/>
                    <w:tabs>
                      <w:tab w:val="decimal" w:pos="634"/>
                    </w:tabs>
                    <w:ind w:right="426"/>
                    <w:jc w:val="right"/>
                    <w:rPr>
                      <w:szCs w:val="18"/>
                      <w:lang w:val="es-419"/>
                    </w:rPr>
                  </w:pPr>
                  <w:r w:rsidRPr="002A71D7">
                    <w:rPr>
                      <w:lang w:val="es-419"/>
                    </w:rPr>
                    <w:t>1</w:t>
                  </w:r>
                </w:p>
              </w:tc>
              <w:tc>
                <w:tcPr>
                  <w:tcW w:w="1011" w:type="dxa"/>
                </w:tcPr>
                <w:p w14:paraId="20BB7D52" w14:textId="77777777" w:rsidR="00901D07" w:rsidRPr="002A71D7" w:rsidRDefault="00901D07" w:rsidP="00B84D20">
                  <w:pPr>
                    <w:pStyle w:val="result"/>
                    <w:tabs>
                      <w:tab w:val="decimal" w:pos="621"/>
                    </w:tabs>
                    <w:rPr>
                      <w:szCs w:val="18"/>
                      <w:lang w:val="es-419"/>
                    </w:rPr>
                  </w:pPr>
                  <w:r w:rsidRPr="002A71D7">
                    <w:rPr>
                      <w:lang w:val="es-419"/>
                    </w:rPr>
                    <w:t>10.369</w:t>
                  </w:r>
                </w:p>
              </w:tc>
            </w:tr>
            <w:tr w:rsidR="00901D07" w:rsidRPr="002A71D7" w14:paraId="27472302" w14:textId="77777777" w:rsidTr="00B84D20">
              <w:tc>
                <w:tcPr>
                  <w:tcW w:w="1530" w:type="dxa"/>
                </w:tcPr>
                <w:p w14:paraId="0C4238D7" w14:textId="77777777" w:rsidR="00901D07" w:rsidRPr="002A71D7" w:rsidRDefault="00901D07" w:rsidP="00B84D20">
                  <w:pPr>
                    <w:pStyle w:val="result"/>
                    <w:tabs>
                      <w:tab w:val="decimal" w:pos="634"/>
                    </w:tabs>
                    <w:rPr>
                      <w:szCs w:val="18"/>
                      <w:lang w:val="es-419"/>
                    </w:rPr>
                  </w:pPr>
                  <w:r w:rsidRPr="002A71D7">
                    <w:rPr>
                      <w:lang w:val="es-419"/>
                    </w:rPr>
                    <w:t>2</w:t>
                  </w:r>
                </w:p>
              </w:tc>
              <w:tc>
                <w:tcPr>
                  <w:tcW w:w="1012" w:type="dxa"/>
                </w:tcPr>
                <w:p w14:paraId="638B545D" w14:textId="77777777" w:rsidR="00901D07" w:rsidRPr="002A71D7" w:rsidRDefault="00901D07" w:rsidP="00B84D20">
                  <w:pPr>
                    <w:pStyle w:val="result"/>
                    <w:tabs>
                      <w:tab w:val="decimal" w:pos="658"/>
                    </w:tabs>
                    <w:rPr>
                      <w:szCs w:val="18"/>
                      <w:lang w:val="es-419"/>
                    </w:rPr>
                  </w:pPr>
                  <w:r w:rsidRPr="002A71D7">
                    <w:rPr>
                      <w:lang w:val="es-419"/>
                    </w:rPr>
                    <w:t>3.234</w:t>
                  </w:r>
                </w:p>
              </w:tc>
              <w:tc>
                <w:tcPr>
                  <w:tcW w:w="1573" w:type="dxa"/>
                </w:tcPr>
                <w:p w14:paraId="73305FD4" w14:textId="77777777" w:rsidR="00901D07" w:rsidRPr="002A71D7" w:rsidRDefault="00901D07" w:rsidP="00B84D20">
                  <w:pPr>
                    <w:pStyle w:val="result"/>
                    <w:tabs>
                      <w:tab w:val="decimal" w:pos="634"/>
                    </w:tabs>
                    <w:ind w:right="426"/>
                    <w:jc w:val="right"/>
                    <w:rPr>
                      <w:szCs w:val="18"/>
                      <w:lang w:val="es-419"/>
                    </w:rPr>
                  </w:pPr>
                  <w:r w:rsidRPr="002A71D7">
                    <w:rPr>
                      <w:lang w:val="es-419"/>
                    </w:rPr>
                    <w:t>2</w:t>
                  </w:r>
                </w:p>
              </w:tc>
              <w:tc>
                <w:tcPr>
                  <w:tcW w:w="1011" w:type="dxa"/>
                </w:tcPr>
                <w:p w14:paraId="21D9455F" w14:textId="77777777" w:rsidR="00901D07" w:rsidRPr="002A71D7" w:rsidRDefault="00901D07" w:rsidP="00B84D20">
                  <w:pPr>
                    <w:pStyle w:val="result"/>
                    <w:tabs>
                      <w:tab w:val="decimal" w:pos="621"/>
                    </w:tabs>
                    <w:rPr>
                      <w:szCs w:val="18"/>
                      <w:lang w:val="es-419"/>
                    </w:rPr>
                  </w:pPr>
                  <w:r w:rsidRPr="002A71D7">
                    <w:rPr>
                      <w:lang w:val="es-419"/>
                    </w:rPr>
                    <w:t>3.249</w:t>
                  </w:r>
                </w:p>
              </w:tc>
            </w:tr>
            <w:tr w:rsidR="00901D07" w:rsidRPr="002A71D7" w14:paraId="1B68BCA5" w14:textId="77777777" w:rsidTr="00B84D20">
              <w:tc>
                <w:tcPr>
                  <w:tcW w:w="1530" w:type="dxa"/>
                </w:tcPr>
                <w:p w14:paraId="6F16C0DE" w14:textId="77777777" w:rsidR="00901D07" w:rsidRPr="002A71D7" w:rsidRDefault="00901D07" w:rsidP="00B84D20">
                  <w:pPr>
                    <w:pStyle w:val="result"/>
                    <w:tabs>
                      <w:tab w:val="decimal" w:pos="634"/>
                    </w:tabs>
                    <w:rPr>
                      <w:szCs w:val="18"/>
                      <w:lang w:val="es-419"/>
                    </w:rPr>
                  </w:pPr>
                  <w:r w:rsidRPr="002A71D7">
                    <w:rPr>
                      <w:lang w:val="es-419"/>
                    </w:rPr>
                    <w:t>3</w:t>
                  </w:r>
                </w:p>
              </w:tc>
              <w:tc>
                <w:tcPr>
                  <w:tcW w:w="1012" w:type="dxa"/>
                </w:tcPr>
                <w:p w14:paraId="56F1E6E1" w14:textId="77777777" w:rsidR="00901D07" w:rsidRPr="002A71D7" w:rsidRDefault="00901D07" w:rsidP="00B84D20">
                  <w:pPr>
                    <w:pStyle w:val="result"/>
                    <w:tabs>
                      <w:tab w:val="decimal" w:pos="658"/>
                    </w:tabs>
                    <w:rPr>
                      <w:szCs w:val="18"/>
                      <w:lang w:val="es-419"/>
                    </w:rPr>
                  </w:pPr>
                  <w:r w:rsidRPr="002A71D7">
                    <w:rPr>
                      <w:lang w:val="es-419"/>
                    </w:rPr>
                    <w:t>1.722</w:t>
                  </w:r>
                </w:p>
              </w:tc>
              <w:tc>
                <w:tcPr>
                  <w:tcW w:w="1573" w:type="dxa"/>
                </w:tcPr>
                <w:p w14:paraId="193324AD" w14:textId="77777777" w:rsidR="00901D07" w:rsidRPr="002A71D7" w:rsidRDefault="00901D07" w:rsidP="00B84D20">
                  <w:pPr>
                    <w:pStyle w:val="result"/>
                    <w:tabs>
                      <w:tab w:val="decimal" w:pos="634"/>
                    </w:tabs>
                    <w:ind w:right="426"/>
                    <w:jc w:val="right"/>
                    <w:rPr>
                      <w:szCs w:val="18"/>
                      <w:lang w:val="es-419"/>
                    </w:rPr>
                  </w:pPr>
                  <w:r w:rsidRPr="002A71D7">
                    <w:rPr>
                      <w:lang w:val="es-419"/>
                    </w:rPr>
                    <w:t>3</w:t>
                  </w:r>
                </w:p>
              </w:tc>
              <w:tc>
                <w:tcPr>
                  <w:tcW w:w="1011" w:type="dxa"/>
                </w:tcPr>
                <w:p w14:paraId="5A12B9A4" w14:textId="77777777" w:rsidR="00901D07" w:rsidRPr="002A71D7" w:rsidRDefault="00901D07" w:rsidP="00B84D20">
                  <w:pPr>
                    <w:pStyle w:val="result"/>
                    <w:tabs>
                      <w:tab w:val="decimal" w:pos="621"/>
                    </w:tabs>
                    <w:rPr>
                      <w:szCs w:val="18"/>
                      <w:lang w:val="es-419"/>
                    </w:rPr>
                  </w:pPr>
                  <w:r w:rsidRPr="002A71D7">
                    <w:rPr>
                      <w:lang w:val="es-419"/>
                    </w:rPr>
                    <w:t>1.711</w:t>
                  </w:r>
                </w:p>
              </w:tc>
            </w:tr>
            <w:tr w:rsidR="00901D07" w:rsidRPr="002A71D7" w14:paraId="200A5F52" w14:textId="77777777" w:rsidTr="00B84D20">
              <w:tc>
                <w:tcPr>
                  <w:tcW w:w="1530" w:type="dxa"/>
                </w:tcPr>
                <w:p w14:paraId="1C19C748" w14:textId="77777777" w:rsidR="00901D07" w:rsidRPr="002A71D7" w:rsidRDefault="00901D07" w:rsidP="00B84D20">
                  <w:pPr>
                    <w:pStyle w:val="result"/>
                    <w:tabs>
                      <w:tab w:val="decimal" w:pos="634"/>
                    </w:tabs>
                    <w:rPr>
                      <w:szCs w:val="18"/>
                      <w:lang w:val="es-419"/>
                    </w:rPr>
                  </w:pPr>
                  <w:r w:rsidRPr="002A71D7">
                    <w:rPr>
                      <w:lang w:val="es-419"/>
                    </w:rPr>
                    <w:t>4</w:t>
                  </w:r>
                </w:p>
              </w:tc>
              <w:tc>
                <w:tcPr>
                  <w:tcW w:w="1012" w:type="dxa"/>
                </w:tcPr>
                <w:p w14:paraId="23FED79F" w14:textId="77777777" w:rsidR="00901D07" w:rsidRPr="002A71D7" w:rsidRDefault="00901D07" w:rsidP="00B84D20">
                  <w:pPr>
                    <w:pStyle w:val="result"/>
                    <w:tabs>
                      <w:tab w:val="decimal" w:pos="658"/>
                    </w:tabs>
                    <w:rPr>
                      <w:szCs w:val="18"/>
                      <w:lang w:val="es-419"/>
                    </w:rPr>
                  </w:pPr>
                  <w:r w:rsidRPr="002A71D7">
                    <w:rPr>
                      <w:lang w:val="es-419"/>
                    </w:rPr>
                    <w:t>1.177</w:t>
                  </w:r>
                </w:p>
              </w:tc>
              <w:tc>
                <w:tcPr>
                  <w:tcW w:w="1573" w:type="dxa"/>
                </w:tcPr>
                <w:p w14:paraId="02A2A6AA" w14:textId="77777777" w:rsidR="00901D07" w:rsidRPr="002A71D7" w:rsidRDefault="00901D07" w:rsidP="00B84D20">
                  <w:pPr>
                    <w:pStyle w:val="result"/>
                    <w:tabs>
                      <w:tab w:val="decimal" w:pos="634"/>
                    </w:tabs>
                    <w:ind w:right="426"/>
                    <w:jc w:val="right"/>
                    <w:rPr>
                      <w:szCs w:val="18"/>
                      <w:lang w:val="es-419"/>
                    </w:rPr>
                  </w:pPr>
                  <w:r w:rsidRPr="002A71D7">
                    <w:rPr>
                      <w:lang w:val="es-419"/>
                    </w:rPr>
                    <w:t>4</w:t>
                  </w:r>
                </w:p>
              </w:tc>
              <w:tc>
                <w:tcPr>
                  <w:tcW w:w="1011" w:type="dxa"/>
                </w:tcPr>
                <w:p w14:paraId="34E06834" w14:textId="77777777" w:rsidR="00901D07" w:rsidRPr="002A71D7" w:rsidRDefault="00901D07" w:rsidP="00B84D20">
                  <w:pPr>
                    <w:pStyle w:val="result"/>
                    <w:tabs>
                      <w:tab w:val="decimal" w:pos="621"/>
                    </w:tabs>
                    <w:rPr>
                      <w:szCs w:val="18"/>
                      <w:lang w:val="es-419"/>
                    </w:rPr>
                  </w:pPr>
                  <w:r w:rsidRPr="002A71D7">
                    <w:rPr>
                      <w:lang w:val="es-419"/>
                    </w:rPr>
                    <w:t>1.172</w:t>
                  </w:r>
                </w:p>
              </w:tc>
            </w:tr>
            <w:tr w:rsidR="00901D07" w:rsidRPr="002A71D7" w14:paraId="6457703A" w14:textId="77777777" w:rsidTr="00B84D20">
              <w:tc>
                <w:tcPr>
                  <w:tcW w:w="1530" w:type="dxa"/>
                </w:tcPr>
                <w:p w14:paraId="48F7A1C2" w14:textId="77777777" w:rsidR="00901D07" w:rsidRPr="002A71D7" w:rsidRDefault="00901D07" w:rsidP="00B84D20">
                  <w:pPr>
                    <w:pStyle w:val="result"/>
                    <w:tabs>
                      <w:tab w:val="decimal" w:pos="634"/>
                    </w:tabs>
                    <w:rPr>
                      <w:szCs w:val="18"/>
                      <w:lang w:val="es-419"/>
                    </w:rPr>
                  </w:pPr>
                  <w:r w:rsidRPr="002A71D7">
                    <w:rPr>
                      <w:lang w:val="es-419"/>
                    </w:rPr>
                    <w:t>5</w:t>
                  </w:r>
                </w:p>
              </w:tc>
              <w:tc>
                <w:tcPr>
                  <w:tcW w:w="1012" w:type="dxa"/>
                </w:tcPr>
                <w:p w14:paraId="5F056891" w14:textId="77777777" w:rsidR="00901D07" w:rsidRPr="002A71D7" w:rsidRDefault="00901D07" w:rsidP="00B84D20">
                  <w:pPr>
                    <w:pStyle w:val="result"/>
                    <w:tabs>
                      <w:tab w:val="decimal" w:pos="658"/>
                    </w:tabs>
                    <w:rPr>
                      <w:szCs w:val="18"/>
                      <w:lang w:val="es-419"/>
                    </w:rPr>
                  </w:pPr>
                  <w:r w:rsidRPr="002A71D7">
                    <w:rPr>
                      <w:lang w:val="es-419"/>
                    </w:rPr>
                    <w:t>867</w:t>
                  </w:r>
                </w:p>
              </w:tc>
              <w:tc>
                <w:tcPr>
                  <w:tcW w:w="1573" w:type="dxa"/>
                </w:tcPr>
                <w:p w14:paraId="6D895B63" w14:textId="77777777" w:rsidR="00901D07" w:rsidRPr="002A71D7" w:rsidRDefault="00901D07" w:rsidP="00B84D20">
                  <w:pPr>
                    <w:pStyle w:val="result"/>
                    <w:tabs>
                      <w:tab w:val="decimal" w:pos="634"/>
                    </w:tabs>
                    <w:ind w:right="426"/>
                    <w:jc w:val="right"/>
                    <w:rPr>
                      <w:szCs w:val="18"/>
                      <w:lang w:val="es-419"/>
                    </w:rPr>
                  </w:pPr>
                  <w:r w:rsidRPr="002A71D7">
                    <w:rPr>
                      <w:lang w:val="es-419"/>
                    </w:rPr>
                    <w:t>5</w:t>
                  </w:r>
                </w:p>
              </w:tc>
              <w:tc>
                <w:tcPr>
                  <w:tcW w:w="1011" w:type="dxa"/>
                </w:tcPr>
                <w:p w14:paraId="4983E791" w14:textId="77777777" w:rsidR="00901D07" w:rsidRPr="002A71D7" w:rsidRDefault="00901D07" w:rsidP="00B84D20">
                  <w:pPr>
                    <w:pStyle w:val="result"/>
                    <w:tabs>
                      <w:tab w:val="decimal" w:pos="621"/>
                    </w:tabs>
                    <w:rPr>
                      <w:szCs w:val="18"/>
                      <w:lang w:val="es-419"/>
                    </w:rPr>
                  </w:pPr>
                  <w:r w:rsidRPr="002A71D7">
                    <w:rPr>
                      <w:lang w:val="es-419"/>
                    </w:rPr>
                    <w:t>891</w:t>
                  </w:r>
                </w:p>
              </w:tc>
            </w:tr>
            <w:tr w:rsidR="00901D07" w:rsidRPr="002A71D7" w14:paraId="023CA14C" w14:textId="77777777" w:rsidTr="00B84D20">
              <w:tc>
                <w:tcPr>
                  <w:tcW w:w="1530" w:type="dxa"/>
                </w:tcPr>
                <w:p w14:paraId="09795703" w14:textId="77777777" w:rsidR="00901D07" w:rsidRPr="002A71D7" w:rsidRDefault="00901D07" w:rsidP="00B84D20">
                  <w:pPr>
                    <w:pStyle w:val="result"/>
                    <w:tabs>
                      <w:tab w:val="decimal" w:pos="634"/>
                    </w:tabs>
                    <w:rPr>
                      <w:szCs w:val="18"/>
                      <w:lang w:val="es-419"/>
                    </w:rPr>
                  </w:pPr>
                  <w:r w:rsidRPr="002A71D7">
                    <w:rPr>
                      <w:lang w:val="es-419"/>
                    </w:rPr>
                    <w:t>6</w:t>
                  </w:r>
                </w:p>
              </w:tc>
              <w:tc>
                <w:tcPr>
                  <w:tcW w:w="1012" w:type="dxa"/>
                </w:tcPr>
                <w:p w14:paraId="0F0BBDD3" w14:textId="77777777" w:rsidR="00901D07" w:rsidRPr="002A71D7" w:rsidRDefault="00901D07" w:rsidP="00B84D20">
                  <w:pPr>
                    <w:pStyle w:val="result"/>
                    <w:tabs>
                      <w:tab w:val="decimal" w:pos="658"/>
                    </w:tabs>
                    <w:rPr>
                      <w:szCs w:val="18"/>
                      <w:lang w:val="es-419"/>
                    </w:rPr>
                  </w:pPr>
                  <w:r w:rsidRPr="002A71D7">
                    <w:rPr>
                      <w:lang w:val="es-419"/>
                    </w:rPr>
                    <w:t>720</w:t>
                  </w:r>
                </w:p>
              </w:tc>
              <w:tc>
                <w:tcPr>
                  <w:tcW w:w="1573" w:type="dxa"/>
                </w:tcPr>
                <w:p w14:paraId="507DEFD0" w14:textId="77777777" w:rsidR="00901D07" w:rsidRPr="002A71D7" w:rsidRDefault="00901D07" w:rsidP="00B84D20">
                  <w:pPr>
                    <w:pStyle w:val="result"/>
                    <w:tabs>
                      <w:tab w:val="decimal" w:pos="634"/>
                    </w:tabs>
                    <w:ind w:right="426"/>
                    <w:jc w:val="right"/>
                    <w:rPr>
                      <w:szCs w:val="18"/>
                      <w:lang w:val="es-419"/>
                    </w:rPr>
                  </w:pPr>
                  <w:r w:rsidRPr="002A71D7">
                    <w:rPr>
                      <w:lang w:val="es-419"/>
                    </w:rPr>
                    <w:t>6</w:t>
                  </w:r>
                </w:p>
              </w:tc>
              <w:tc>
                <w:tcPr>
                  <w:tcW w:w="1011" w:type="dxa"/>
                </w:tcPr>
                <w:p w14:paraId="0A65E631" w14:textId="77777777" w:rsidR="00901D07" w:rsidRPr="002A71D7" w:rsidRDefault="00901D07" w:rsidP="00B84D20">
                  <w:pPr>
                    <w:pStyle w:val="result"/>
                    <w:tabs>
                      <w:tab w:val="decimal" w:pos="621"/>
                    </w:tabs>
                    <w:rPr>
                      <w:szCs w:val="18"/>
                      <w:lang w:val="es-419"/>
                    </w:rPr>
                  </w:pPr>
                  <w:r w:rsidRPr="002A71D7">
                    <w:rPr>
                      <w:lang w:val="es-419"/>
                    </w:rPr>
                    <w:t>742</w:t>
                  </w:r>
                </w:p>
              </w:tc>
            </w:tr>
            <w:tr w:rsidR="00901D07" w:rsidRPr="002A71D7" w14:paraId="14BD5D0D" w14:textId="77777777" w:rsidTr="00B84D20">
              <w:tc>
                <w:tcPr>
                  <w:tcW w:w="1530" w:type="dxa"/>
                </w:tcPr>
                <w:p w14:paraId="6B049CA0" w14:textId="77777777" w:rsidR="00901D07" w:rsidRPr="002A71D7" w:rsidRDefault="00901D07" w:rsidP="00B84D20">
                  <w:pPr>
                    <w:pStyle w:val="result"/>
                    <w:tabs>
                      <w:tab w:val="decimal" w:pos="634"/>
                    </w:tabs>
                    <w:rPr>
                      <w:szCs w:val="18"/>
                      <w:lang w:val="es-419"/>
                    </w:rPr>
                  </w:pPr>
                  <w:r w:rsidRPr="002A71D7">
                    <w:rPr>
                      <w:lang w:val="es-419"/>
                    </w:rPr>
                    <w:t>7</w:t>
                  </w:r>
                </w:p>
              </w:tc>
              <w:tc>
                <w:tcPr>
                  <w:tcW w:w="1012" w:type="dxa"/>
                </w:tcPr>
                <w:p w14:paraId="2AF992ED" w14:textId="77777777" w:rsidR="00901D07" w:rsidRPr="002A71D7" w:rsidRDefault="00901D07" w:rsidP="00B84D20">
                  <w:pPr>
                    <w:pStyle w:val="result"/>
                    <w:tabs>
                      <w:tab w:val="decimal" w:pos="658"/>
                    </w:tabs>
                    <w:rPr>
                      <w:szCs w:val="18"/>
                      <w:lang w:val="es-419"/>
                    </w:rPr>
                  </w:pPr>
                  <w:r w:rsidRPr="002A71D7">
                    <w:rPr>
                      <w:lang w:val="es-419"/>
                    </w:rPr>
                    <w:t>604</w:t>
                  </w:r>
                </w:p>
              </w:tc>
              <w:tc>
                <w:tcPr>
                  <w:tcW w:w="1573" w:type="dxa"/>
                </w:tcPr>
                <w:p w14:paraId="43864EC3" w14:textId="77777777" w:rsidR="00901D07" w:rsidRPr="002A71D7" w:rsidRDefault="00901D07" w:rsidP="00B84D20">
                  <w:pPr>
                    <w:pStyle w:val="result"/>
                    <w:tabs>
                      <w:tab w:val="decimal" w:pos="634"/>
                    </w:tabs>
                    <w:ind w:right="426"/>
                    <w:jc w:val="right"/>
                    <w:rPr>
                      <w:szCs w:val="18"/>
                      <w:lang w:val="es-419"/>
                    </w:rPr>
                  </w:pPr>
                  <w:r w:rsidRPr="002A71D7">
                    <w:rPr>
                      <w:lang w:val="es-419"/>
                    </w:rPr>
                    <w:t>7</w:t>
                  </w:r>
                </w:p>
              </w:tc>
              <w:tc>
                <w:tcPr>
                  <w:tcW w:w="1011" w:type="dxa"/>
                </w:tcPr>
                <w:p w14:paraId="12885F51" w14:textId="77777777" w:rsidR="00901D07" w:rsidRPr="002A71D7" w:rsidRDefault="00901D07" w:rsidP="00B84D20">
                  <w:pPr>
                    <w:pStyle w:val="result"/>
                    <w:tabs>
                      <w:tab w:val="decimal" w:pos="621"/>
                    </w:tabs>
                    <w:rPr>
                      <w:szCs w:val="18"/>
                      <w:lang w:val="es-419"/>
                    </w:rPr>
                  </w:pPr>
                  <w:r w:rsidRPr="002A71D7">
                    <w:rPr>
                      <w:lang w:val="es-419"/>
                    </w:rPr>
                    <w:t>654</w:t>
                  </w:r>
                </w:p>
              </w:tc>
            </w:tr>
            <w:tr w:rsidR="00901D07" w:rsidRPr="002A71D7" w14:paraId="4176CDEE" w14:textId="77777777" w:rsidTr="00B84D20">
              <w:tc>
                <w:tcPr>
                  <w:tcW w:w="1530" w:type="dxa"/>
                </w:tcPr>
                <w:p w14:paraId="3FA77F29" w14:textId="77777777" w:rsidR="00901D07" w:rsidRPr="002A71D7" w:rsidRDefault="00901D07" w:rsidP="00B84D20">
                  <w:pPr>
                    <w:pStyle w:val="result"/>
                    <w:tabs>
                      <w:tab w:val="decimal" w:pos="634"/>
                    </w:tabs>
                    <w:rPr>
                      <w:szCs w:val="18"/>
                      <w:lang w:val="es-419"/>
                    </w:rPr>
                  </w:pPr>
                  <w:r w:rsidRPr="002A71D7">
                    <w:rPr>
                      <w:lang w:val="es-419"/>
                    </w:rPr>
                    <w:t>8</w:t>
                  </w:r>
                </w:p>
              </w:tc>
              <w:tc>
                <w:tcPr>
                  <w:tcW w:w="1012" w:type="dxa"/>
                </w:tcPr>
                <w:p w14:paraId="17C60DA8" w14:textId="77777777" w:rsidR="00901D07" w:rsidRPr="002A71D7" w:rsidRDefault="00901D07" w:rsidP="00B84D20">
                  <w:pPr>
                    <w:pStyle w:val="result"/>
                    <w:tabs>
                      <w:tab w:val="decimal" w:pos="658"/>
                    </w:tabs>
                    <w:rPr>
                      <w:szCs w:val="18"/>
                      <w:lang w:val="es-419"/>
                    </w:rPr>
                  </w:pPr>
                  <w:r w:rsidRPr="002A71D7">
                    <w:rPr>
                      <w:lang w:val="es-419"/>
                    </w:rPr>
                    <w:t>521</w:t>
                  </w:r>
                </w:p>
              </w:tc>
              <w:tc>
                <w:tcPr>
                  <w:tcW w:w="1573" w:type="dxa"/>
                </w:tcPr>
                <w:p w14:paraId="24069DA1" w14:textId="77777777" w:rsidR="00901D07" w:rsidRPr="002A71D7" w:rsidRDefault="00901D07" w:rsidP="00B84D20">
                  <w:pPr>
                    <w:pStyle w:val="result"/>
                    <w:tabs>
                      <w:tab w:val="decimal" w:pos="634"/>
                    </w:tabs>
                    <w:ind w:right="426"/>
                    <w:jc w:val="right"/>
                    <w:rPr>
                      <w:szCs w:val="18"/>
                      <w:lang w:val="es-419"/>
                    </w:rPr>
                  </w:pPr>
                  <w:r w:rsidRPr="002A71D7">
                    <w:rPr>
                      <w:lang w:val="es-419"/>
                    </w:rPr>
                    <w:t>8</w:t>
                  </w:r>
                </w:p>
              </w:tc>
              <w:tc>
                <w:tcPr>
                  <w:tcW w:w="1011" w:type="dxa"/>
                </w:tcPr>
                <w:p w14:paraId="2CD9FAC9" w14:textId="77777777" w:rsidR="00901D07" w:rsidRPr="002A71D7" w:rsidRDefault="00901D07" w:rsidP="00B84D20">
                  <w:pPr>
                    <w:pStyle w:val="result"/>
                    <w:tabs>
                      <w:tab w:val="decimal" w:pos="621"/>
                    </w:tabs>
                    <w:rPr>
                      <w:szCs w:val="18"/>
                      <w:lang w:val="es-419"/>
                    </w:rPr>
                  </w:pPr>
                  <w:r w:rsidRPr="002A71D7">
                    <w:rPr>
                      <w:lang w:val="es-419"/>
                    </w:rPr>
                    <w:t>583</w:t>
                  </w:r>
                </w:p>
              </w:tc>
            </w:tr>
            <w:tr w:rsidR="00901D07" w:rsidRPr="002A71D7" w14:paraId="0B3809D8" w14:textId="77777777" w:rsidTr="00B84D20">
              <w:tc>
                <w:tcPr>
                  <w:tcW w:w="1530" w:type="dxa"/>
                </w:tcPr>
                <w:p w14:paraId="05C7064C" w14:textId="77777777" w:rsidR="00901D07" w:rsidRPr="002A71D7" w:rsidRDefault="00901D07" w:rsidP="00B84D20">
                  <w:pPr>
                    <w:pStyle w:val="result"/>
                    <w:tabs>
                      <w:tab w:val="decimal" w:pos="634"/>
                    </w:tabs>
                    <w:rPr>
                      <w:szCs w:val="18"/>
                      <w:lang w:val="es-419"/>
                    </w:rPr>
                  </w:pPr>
                  <w:r w:rsidRPr="002A71D7">
                    <w:rPr>
                      <w:lang w:val="es-419"/>
                    </w:rPr>
                    <w:t>9-14</w:t>
                  </w:r>
                </w:p>
              </w:tc>
              <w:tc>
                <w:tcPr>
                  <w:tcW w:w="1012" w:type="dxa"/>
                </w:tcPr>
                <w:p w14:paraId="3F493520" w14:textId="77777777" w:rsidR="00901D07" w:rsidRPr="002A71D7" w:rsidRDefault="00901D07" w:rsidP="00B84D20">
                  <w:pPr>
                    <w:pStyle w:val="result"/>
                    <w:tabs>
                      <w:tab w:val="decimal" w:pos="658"/>
                    </w:tabs>
                    <w:rPr>
                      <w:szCs w:val="18"/>
                      <w:lang w:val="es-419"/>
                    </w:rPr>
                  </w:pPr>
                  <w:r w:rsidRPr="002A71D7">
                    <w:rPr>
                      <w:lang w:val="es-419"/>
                    </w:rPr>
                    <w:t>2.279</w:t>
                  </w:r>
                </w:p>
              </w:tc>
              <w:tc>
                <w:tcPr>
                  <w:tcW w:w="1573" w:type="dxa"/>
                </w:tcPr>
                <w:p w14:paraId="7687EA35" w14:textId="77777777" w:rsidR="00901D07" w:rsidRPr="002A71D7" w:rsidRDefault="00901D07" w:rsidP="00B84D20">
                  <w:pPr>
                    <w:pStyle w:val="result"/>
                    <w:tabs>
                      <w:tab w:val="decimal" w:pos="634"/>
                    </w:tabs>
                    <w:ind w:right="426"/>
                    <w:jc w:val="right"/>
                    <w:rPr>
                      <w:szCs w:val="18"/>
                      <w:lang w:val="es-419"/>
                    </w:rPr>
                  </w:pPr>
                  <w:r w:rsidRPr="002A71D7">
                    <w:rPr>
                      <w:lang w:val="es-419"/>
                    </w:rPr>
                    <w:t>9-14</w:t>
                  </w:r>
                </w:p>
              </w:tc>
              <w:tc>
                <w:tcPr>
                  <w:tcW w:w="1011" w:type="dxa"/>
                </w:tcPr>
                <w:p w14:paraId="5730EE6F" w14:textId="77777777" w:rsidR="00901D07" w:rsidRPr="002A71D7" w:rsidRDefault="00901D07" w:rsidP="00B84D20">
                  <w:pPr>
                    <w:pStyle w:val="result"/>
                    <w:tabs>
                      <w:tab w:val="decimal" w:pos="621"/>
                    </w:tabs>
                    <w:rPr>
                      <w:szCs w:val="18"/>
                      <w:lang w:val="es-419"/>
                    </w:rPr>
                  </w:pPr>
                  <w:r w:rsidRPr="002A71D7">
                    <w:rPr>
                      <w:lang w:val="es-419"/>
                    </w:rPr>
                    <w:t>2.445</w:t>
                  </w:r>
                </w:p>
              </w:tc>
            </w:tr>
            <w:tr w:rsidR="00901D07" w:rsidRPr="002A71D7" w14:paraId="650AFE36" w14:textId="77777777" w:rsidTr="00B84D20">
              <w:tc>
                <w:tcPr>
                  <w:tcW w:w="1530" w:type="dxa"/>
                </w:tcPr>
                <w:p w14:paraId="7FDE5E0F" w14:textId="77777777" w:rsidR="00901D07" w:rsidRPr="002A71D7" w:rsidRDefault="00901D07" w:rsidP="00B84D20">
                  <w:pPr>
                    <w:pStyle w:val="result"/>
                    <w:tabs>
                      <w:tab w:val="decimal" w:pos="634"/>
                    </w:tabs>
                    <w:rPr>
                      <w:szCs w:val="18"/>
                      <w:lang w:val="es-419"/>
                    </w:rPr>
                  </w:pPr>
                  <w:r w:rsidRPr="002A71D7">
                    <w:rPr>
                      <w:lang w:val="es-419"/>
                    </w:rPr>
                    <w:t>15-25</w:t>
                  </w:r>
                </w:p>
              </w:tc>
              <w:tc>
                <w:tcPr>
                  <w:tcW w:w="1012" w:type="dxa"/>
                </w:tcPr>
                <w:p w14:paraId="10CB674E" w14:textId="77777777" w:rsidR="00901D07" w:rsidRPr="002A71D7" w:rsidRDefault="00901D07" w:rsidP="00B84D20">
                  <w:pPr>
                    <w:pStyle w:val="result"/>
                    <w:tabs>
                      <w:tab w:val="decimal" w:pos="658"/>
                    </w:tabs>
                    <w:rPr>
                      <w:szCs w:val="18"/>
                      <w:lang w:val="es-419"/>
                    </w:rPr>
                  </w:pPr>
                  <w:r w:rsidRPr="002A71D7">
                    <w:rPr>
                      <w:lang w:val="es-419"/>
                    </w:rPr>
                    <w:t>2.419</w:t>
                  </w:r>
                </w:p>
              </w:tc>
              <w:tc>
                <w:tcPr>
                  <w:tcW w:w="1573" w:type="dxa"/>
                </w:tcPr>
                <w:p w14:paraId="6646C691" w14:textId="77777777" w:rsidR="00901D07" w:rsidRPr="002A71D7" w:rsidRDefault="00901D07" w:rsidP="00B84D20">
                  <w:pPr>
                    <w:pStyle w:val="result"/>
                    <w:tabs>
                      <w:tab w:val="decimal" w:pos="634"/>
                    </w:tabs>
                    <w:ind w:right="426"/>
                    <w:jc w:val="right"/>
                    <w:rPr>
                      <w:szCs w:val="18"/>
                      <w:lang w:val="es-419"/>
                    </w:rPr>
                  </w:pPr>
                  <w:r w:rsidRPr="002A71D7">
                    <w:rPr>
                      <w:lang w:val="es-419"/>
                    </w:rPr>
                    <w:t>15-25</w:t>
                  </w:r>
                </w:p>
              </w:tc>
              <w:tc>
                <w:tcPr>
                  <w:tcW w:w="1011" w:type="dxa"/>
                </w:tcPr>
                <w:p w14:paraId="443CA176" w14:textId="77777777" w:rsidR="00901D07" w:rsidRPr="002A71D7" w:rsidRDefault="00901D07" w:rsidP="00B84D20">
                  <w:pPr>
                    <w:pStyle w:val="result"/>
                    <w:tabs>
                      <w:tab w:val="decimal" w:pos="621"/>
                    </w:tabs>
                    <w:rPr>
                      <w:szCs w:val="18"/>
                      <w:lang w:val="es-419"/>
                    </w:rPr>
                  </w:pPr>
                  <w:r w:rsidRPr="002A71D7">
                    <w:rPr>
                      <w:lang w:val="es-419"/>
                    </w:rPr>
                    <w:t>2.460</w:t>
                  </w:r>
                </w:p>
              </w:tc>
            </w:tr>
            <w:tr w:rsidR="00901D07" w:rsidRPr="002A71D7" w14:paraId="7D1B70D0" w14:textId="77777777" w:rsidTr="00B84D20">
              <w:tc>
                <w:tcPr>
                  <w:tcW w:w="1530" w:type="dxa"/>
                </w:tcPr>
                <w:p w14:paraId="71C74F5B" w14:textId="77777777" w:rsidR="00901D07" w:rsidRPr="002A71D7" w:rsidRDefault="00901D07" w:rsidP="00B84D20">
                  <w:pPr>
                    <w:pStyle w:val="result"/>
                    <w:tabs>
                      <w:tab w:val="decimal" w:pos="634"/>
                    </w:tabs>
                    <w:rPr>
                      <w:szCs w:val="18"/>
                      <w:lang w:val="es-419"/>
                    </w:rPr>
                  </w:pPr>
                  <w:r w:rsidRPr="002A71D7">
                    <w:rPr>
                      <w:lang w:val="es-419"/>
                    </w:rPr>
                    <w:t>26-50</w:t>
                  </w:r>
                </w:p>
              </w:tc>
              <w:tc>
                <w:tcPr>
                  <w:tcW w:w="1012" w:type="dxa"/>
                </w:tcPr>
                <w:p w14:paraId="063C4BED" w14:textId="77777777" w:rsidR="00901D07" w:rsidRPr="002A71D7" w:rsidRDefault="00901D07" w:rsidP="00B84D20">
                  <w:pPr>
                    <w:pStyle w:val="result"/>
                    <w:tabs>
                      <w:tab w:val="decimal" w:pos="658"/>
                    </w:tabs>
                    <w:rPr>
                      <w:szCs w:val="18"/>
                      <w:lang w:val="es-419"/>
                    </w:rPr>
                  </w:pPr>
                  <w:r w:rsidRPr="002A71D7">
                    <w:rPr>
                      <w:lang w:val="es-419"/>
                    </w:rPr>
                    <w:t>3.316</w:t>
                  </w:r>
                </w:p>
              </w:tc>
              <w:tc>
                <w:tcPr>
                  <w:tcW w:w="1573" w:type="dxa"/>
                </w:tcPr>
                <w:p w14:paraId="52396BEF" w14:textId="77777777" w:rsidR="00901D07" w:rsidRPr="002A71D7" w:rsidRDefault="00901D07" w:rsidP="00B84D20">
                  <w:pPr>
                    <w:pStyle w:val="result"/>
                    <w:tabs>
                      <w:tab w:val="decimal" w:pos="634"/>
                    </w:tabs>
                    <w:ind w:right="426"/>
                    <w:jc w:val="right"/>
                    <w:rPr>
                      <w:szCs w:val="18"/>
                      <w:lang w:val="es-419"/>
                    </w:rPr>
                  </w:pPr>
                  <w:r w:rsidRPr="002A71D7">
                    <w:rPr>
                      <w:lang w:val="es-419"/>
                    </w:rPr>
                    <w:t>26-50</w:t>
                  </w:r>
                </w:p>
              </w:tc>
              <w:tc>
                <w:tcPr>
                  <w:tcW w:w="1011" w:type="dxa"/>
                </w:tcPr>
                <w:p w14:paraId="7FEE896F" w14:textId="77777777" w:rsidR="00901D07" w:rsidRPr="002A71D7" w:rsidRDefault="00901D07" w:rsidP="00B84D20">
                  <w:pPr>
                    <w:pStyle w:val="result"/>
                    <w:tabs>
                      <w:tab w:val="decimal" w:pos="621"/>
                    </w:tabs>
                    <w:rPr>
                      <w:szCs w:val="18"/>
                      <w:lang w:val="es-419"/>
                    </w:rPr>
                  </w:pPr>
                  <w:r w:rsidRPr="002A71D7">
                    <w:rPr>
                      <w:lang w:val="es-419"/>
                    </w:rPr>
                    <w:t>2.833</w:t>
                  </w:r>
                </w:p>
              </w:tc>
            </w:tr>
            <w:tr w:rsidR="00901D07" w:rsidRPr="002A71D7" w14:paraId="0FF980F5" w14:textId="77777777" w:rsidTr="00B84D20">
              <w:tc>
                <w:tcPr>
                  <w:tcW w:w="1530" w:type="dxa"/>
                </w:tcPr>
                <w:p w14:paraId="20C3E7C1" w14:textId="77777777" w:rsidR="00901D07" w:rsidRPr="002A71D7" w:rsidRDefault="00901D07" w:rsidP="00B84D20">
                  <w:pPr>
                    <w:pStyle w:val="result"/>
                    <w:tabs>
                      <w:tab w:val="decimal" w:pos="634"/>
                    </w:tabs>
                    <w:rPr>
                      <w:szCs w:val="18"/>
                      <w:lang w:val="es-419"/>
                    </w:rPr>
                  </w:pPr>
                  <w:r w:rsidRPr="002A71D7">
                    <w:rPr>
                      <w:lang w:val="es-419"/>
                    </w:rPr>
                    <w:t>51-100</w:t>
                  </w:r>
                </w:p>
              </w:tc>
              <w:tc>
                <w:tcPr>
                  <w:tcW w:w="1012" w:type="dxa"/>
                </w:tcPr>
                <w:p w14:paraId="169EAB43" w14:textId="77777777" w:rsidR="00901D07" w:rsidRPr="002A71D7" w:rsidRDefault="00901D07" w:rsidP="00B84D20">
                  <w:pPr>
                    <w:pStyle w:val="result"/>
                    <w:tabs>
                      <w:tab w:val="decimal" w:pos="658"/>
                    </w:tabs>
                    <w:rPr>
                      <w:szCs w:val="18"/>
                      <w:lang w:val="es-419"/>
                    </w:rPr>
                  </w:pPr>
                  <w:r w:rsidRPr="002A71D7">
                    <w:rPr>
                      <w:lang w:val="es-419"/>
                    </w:rPr>
                    <w:t>2.985</w:t>
                  </w:r>
                </w:p>
              </w:tc>
              <w:tc>
                <w:tcPr>
                  <w:tcW w:w="1573" w:type="dxa"/>
                </w:tcPr>
                <w:p w14:paraId="601CDC24" w14:textId="77777777" w:rsidR="00901D07" w:rsidRPr="002A71D7" w:rsidRDefault="00901D07" w:rsidP="00B84D20">
                  <w:pPr>
                    <w:pStyle w:val="result"/>
                    <w:tabs>
                      <w:tab w:val="decimal" w:pos="634"/>
                    </w:tabs>
                    <w:ind w:right="426"/>
                    <w:jc w:val="right"/>
                    <w:rPr>
                      <w:szCs w:val="18"/>
                      <w:lang w:val="es-419"/>
                    </w:rPr>
                  </w:pPr>
                  <w:r w:rsidRPr="002A71D7">
                    <w:rPr>
                      <w:lang w:val="es-419"/>
                    </w:rPr>
                    <w:t>51-100</w:t>
                  </w:r>
                </w:p>
              </w:tc>
              <w:tc>
                <w:tcPr>
                  <w:tcW w:w="1011" w:type="dxa"/>
                </w:tcPr>
                <w:p w14:paraId="4E3630C3" w14:textId="77777777" w:rsidR="00901D07" w:rsidRPr="002A71D7" w:rsidRDefault="00901D07" w:rsidP="00B84D20">
                  <w:pPr>
                    <w:pStyle w:val="result"/>
                    <w:tabs>
                      <w:tab w:val="decimal" w:pos="621"/>
                    </w:tabs>
                    <w:rPr>
                      <w:szCs w:val="18"/>
                      <w:lang w:val="es-419"/>
                    </w:rPr>
                  </w:pPr>
                  <w:r w:rsidRPr="002A71D7">
                    <w:rPr>
                      <w:lang w:val="es-419"/>
                    </w:rPr>
                    <w:t>3.007</w:t>
                  </w:r>
                </w:p>
              </w:tc>
            </w:tr>
            <w:tr w:rsidR="00901D07" w:rsidRPr="002A71D7" w14:paraId="3EF28906" w14:textId="77777777" w:rsidTr="00B84D20">
              <w:tc>
                <w:tcPr>
                  <w:tcW w:w="1530" w:type="dxa"/>
                </w:tcPr>
                <w:p w14:paraId="71D501DB" w14:textId="77777777" w:rsidR="00901D07" w:rsidRPr="002A71D7" w:rsidRDefault="00901D07" w:rsidP="00B84D20">
                  <w:pPr>
                    <w:pStyle w:val="result"/>
                    <w:tabs>
                      <w:tab w:val="decimal" w:pos="634"/>
                    </w:tabs>
                    <w:rPr>
                      <w:szCs w:val="18"/>
                      <w:lang w:val="es-419"/>
                    </w:rPr>
                  </w:pPr>
                  <w:r w:rsidRPr="002A71D7">
                    <w:rPr>
                      <w:lang w:val="es-419"/>
                    </w:rPr>
                    <w:t>101-200</w:t>
                  </w:r>
                </w:p>
              </w:tc>
              <w:tc>
                <w:tcPr>
                  <w:tcW w:w="1012" w:type="dxa"/>
                </w:tcPr>
                <w:p w14:paraId="13B51A02" w14:textId="77777777" w:rsidR="00901D07" w:rsidRPr="002A71D7" w:rsidRDefault="00901D07" w:rsidP="00B84D20">
                  <w:pPr>
                    <w:pStyle w:val="result"/>
                    <w:tabs>
                      <w:tab w:val="decimal" w:pos="658"/>
                    </w:tabs>
                    <w:rPr>
                      <w:szCs w:val="18"/>
                      <w:lang w:val="es-419"/>
                    </w:rPr>
                  </w:pPr>
                  <w:r w:rsidRPr="002A71D7">
                    <w:rPr>
                      <w:lang w:val="es-419"/>
                    </w:rPr>
                    <w:t>2.701</w:t>
                  </w:r>
                </w:p>
              </w:tc>
              <w:tc>
                <w:tcPr>
                  <w:tcW w:w="1573" w:type="dxa"/>
                </w:tcPr>
                <w:p w14:paraId="25B3847D" w14:textId="77777777" w:rsidR="00901D07" w:rsidRPr="002A71D7" w:rsidRDefault="00901D07" w:rsidP="00B84D20">
                  <w:pPr>
                    <w:pStyle w:val="result"/>
                    <w:tabs>
                      <w:tab w:val="decimal" w:pos="634"/>
                    </w:tabs>
                    <w:ind w:right="426"/>
                    <w:jc w:val="right"/>
                    <w:rPr>
                      <w:szCs w:val="18"/>
                      <w:lang w:val="es-419"/>
                    </w:rPr>
                  </w:pPr>
                  <w:r w:rsidRPr="002A71D7">
                    <w:rPr>
                      <w:lang w:val="es-419"/>
                    </w:rPr>
                    <w:t>101-200</w:t>
                  </w:r>
                </w:p>
              </w:tc>
              <w:tc>
                <w:tcPr>
                  <w:tcW w:w="1011" w:type="dxa"/>
                </w:tcPr>
                <w:p w14:paraId="72EE6701" w14:textId="77777777" w:rsidR="00901D07" w:rsidRPr="002A71D7" w:rsidRDefault="00901D07" w:rsidP="00B84D20">
                  <w:pPr>
                    <w:pStyle w:val="result"/>
                    <w:tabs>
                      <w:tab w:val="decimal" w:pos="621"/>
                    </w:tabs>
                    <w:rPr>
                      <w:szCs w:val="18"/>
                      <w:lang w:val="es-419"/>
                    </w:rPr>
                  </w:pPr>
                  <w:r w:rsidRPr="002A71D7">
                    <w:rPr>
                      <w:lang w:val="es-419"/>
                    </w:rPr>
                    <w:t>2.556</w:t>
                  </w:r>
                </w:p>
              </w:tc>
            </w:tr>
            <w:tr w:rsidR="00901D07" w:rsidRPr="002A71D7" w14:paraId="51784047" w14:textId="77777777" w:rsidTr="00B84D20">
              <w:tc>
                <w:tcPr>
                  <w:tcW w:w="1530" w:type="dxa"/>
                </w:tcPr>
                <w:p w14:paraId="797F882A" w14:textId="77777777" w:rsidR="00901D07" w:rsidRPr="002A71D7" w:rsidRDefault="00901D07" w:rsidP="00B84D20">
                  <w:pPr>
                    <w:pStyle w:val="result"/>
                    <w:tabs>
                      <w:tab w:val="decimal" w:pos="634"/>
                    </w:tabs>
                    <w:rPr>
                      <w:szCs w:val="18"/>
                      <w:lang w:val="es-419"/>
                    </w:rPr>
                  </w:pPr>
                  <w:r w:rsidRPr="002A71D7">
                    <w:rPr>
                      <w:lang w:val="es-419"/>
                    </w:rPr>
                    <w:t>201+</w:t>
                  </w:r>
                </w:p>
              </w:tc>
              <w:tc>
                <w:tcPr>
                  <w:tcW w:w="1012" w:type="dxa"/>
                </w:tcPr>
                <w:p w14:paraId="2C979D0F" w14:textId="77777777" w:rsidR="00901D07" w:rsidRPr="002A71D7" w:rsidRDefault="00901D07" w:rsidP="00B84D20">
                  <w:pPr>
                    <w:pStyle w:val="result"/>
                    <w:tabs>
                      <w:tab w:val="decimal" w:pos="658"/>
                    </w:tabs>
                    <w:rPr>
                      <w:szCs w:val="18"/>
                      <w:lang w:val="es-419"/>
                    </w:rPr>
                  </w:pPr>
                  <w:r w:rsidRPr="002A71D7">
                    <w:rPr>
                      <w:lang w:val="es-419"/>
                    </w:rPr>
                    <w:t>1.791</w:t>
                  </w:r>
                </w:p>
              </w:tc>
              <w:tc>
                <w:tcPr>
                  <w:tcW w:w="1573" w:type="dxa"/>
                </w:tcPr>
                <w:p w14:paraId="4F710E35" w14:textId="77777777" w:rsidR="00901D07" w:rsidRPr="002A71D7" w:rsidRDefault="00901D07" w:rsidP="00B84D20">
                  <w:pPr>
                    <w:pStyle w:val="result"/>
                    <w:tabs>
                      <w:tab w:val="decimal" w:pos="634"/>
                    </w:tabs>
                    <w:ind w:right="426"/>
                    <w:jc w:val="right"/>
                    <w:rPr>
                      <w:szCs w:val="18"/>
                      <w:lang w:val="es-419"/>
                    </w:rPr>
                  </w:pPr>
                  <w:r w:rsidRPr="002A71D7">
                    <w:rPr>
                      <w:lang w:val="es-419"/>
                    </w:rPr>
                    <w:t>201+</w:t>
                  </w:r>
                </w:p>
              </w:tc>
              <w:tc>
                <w:tcPr>
                  <w:tcW w:w="1011" w:type="dxa"/>
                </w:tcPr>
                <w:p w14:paraId="3F3AE537" w14:textId="77777777" w:rsidR="00901D07" w:rsidRPr="002A71D7" w:rsidRDefault="00901D07" w:rsidP="00B84D20">
                  <w:pPr>
                    <w:pStyle w:val="result"/>
                    <w:tabs>
                      <w:tab w:val="decimal" w:pos="621"/>
                    </w:tabs>
                    <w:rPr>
                      <w:szCs w:val="18"/>
                      <w:lang w:val="es-419"/>
                    </w:rPr>
                  </w:pPr>
                  <w:r w:rsidRPr="002A71D7">
                    <w:rPr>
                      <w:lang w:val="es-419"/>
                    </w:rPr>
                    <w:t>2.735</w:t>
                  </w:r>
                </w:p>
              </w:tc>
            </w:tr>
          </w:tbl>
          <w:p w14:paraId="0D46C0B5" w14:textId="77777777" w:rsidR="00901D07" w:rsidRPr="002A71D7" w:rsidRDefault="00901D07" w:rsidP="00B84D20">
            <w:pPr>
              <w:rPr>
                <w:sz w:val="14"/>
                <w:szCs w:val="18"/>
                <w:lang w:val="es-419"/>
              </w:rPr>
            </w:pPr>
          </w:p>
          <w:p w14:paraId="6E5B9C38" w14:textId="77777777" w:rsidR="00901D07" w:rsidRPr="002A71D7" w:rsidRDefault="00901D07" w:rsidP="00B84D20">
            <w:pPr>
              <w:rPr>
                <w:sz w:val="18"/>
                <w:szCs w:val="18"/>
                <w:lang w:val="es-419"/>
              </w:rPr>
            </w:pPr>
          </w:p>
        </w:tc>
      </w:tr>
      <w:tr w:rsidR="00901D07" w:rsidRPr="002A71D7" w14:paraId="162606EE" w14:textId="77777777" w:rsidTr="00B84D20">
        <w:tc>
          <w:tcPr>
            <w:tcW w:w="9639" w:type="dxa"/>
            <w:gridSpan w:val="2"/>
            <w:tcMar>
              <w:left w:w="0" w:type="dxa"/>
              <w:right w:w="0" w:type="dxa"/>
            </w:tcMar>
          </w:tcPr>
          <w:p w14:paraId="4874583A" w14:textId="77777777" w:rsidR="00901D07" w:rsidRPr="002A71D7" w:rsidRDefault="00901D07" w:rsidP="00B84D20">
            <w:pPr>
              <w:rPr>
                <w:sz w:val="16"/>
                <w:lang w:val="es-419"/>
              </w:rPr>
            </w:pPr>
            <w:r w:rsidRPr="002A71D7">
              <w:rPr>
                <w:sz w:val="16"/>
                <w:lang w:val="es-419"/>
              </w:rPr>
              <w:t>* Un usuario que utiliza dos buscadores de Internet diferentes se contabiliza como dos visitantes.</w:t>
            </w:r>
          </w:p>
          <w:p w14:paraId="32698BD4" w14:textId="77777777" w:rsidR="00901D07" w:rsidRPr="002A71D7" w:rsidRDefault="00901D07" w:rsidP="00B84D20">
            <w:pPr>
              <w:rPr>
                <w:sz w:val="18"/>
                <w:szCs w:val="18"/>
                <w:lang w:val="es-419"/>
              </w:rPr>
            </w:pPr>
          </w:p>
        </w:tc>
      </w:tr>
    </w:tbl>
    <w:p w14:paraId="4BE493CE" w14:textId="77777777" w:rsidR="00901D07" w:rsidRPr="002A71D7" w:rsidRDefault="00901D07" w:rsidP="00901D07">
      <w:pPr>
        <w:pStyle w:val="result"/>
        <w:rPr>
          <w:sz w:val="16"/>
          <w:lang w:val="es-419"/>
        </w:rPr>
      </w:pPr>
    </w:p>
    <w:p w14:paraId="12538A65" w14:textId="77777777" w:rsidR="003372EF" w:rsidRDefault="003372EF">
      <w:pPr>
        <w:jc w:val="left"/>
        <w:rPr>
          <w:rFonts w:eastAsiaTheme="minorEastAsia"/>
          <w:i/>
          <w:iCs/>
          <w:sz w:val="18"/>
          <w:szCs w:val="24"/>
          <w:lang w:val="es-419"/>
        </w:rPr>
      </w:pPr>
      <w:bookmarkStart w:id="125" w:name="_Toc49877705"/>
      <w:r>
        <w:rPr>
          <w:lang w:val="es-419"/>
        </w:rPr>
        <w:br w:type="page"/>
      </w:r>
    </w:p>
    <w:p w14:paraId="7A880AD4" w14:textId="7C02CBDB" w:rsidR="00901D07" w:rsidRPr="002A71D7" w:rsidRDefault="00901D07" w:rsidP="00901D07">
      <w:pPr>
        <w:pStyle w:val="Heading8"/>
        <w:keepNext/>
        <w:rPr>
          <w:szCs w:val="18"/>
          <w:lang w:val="es-419"/>
        </w:rPr>
      </w:pPr>
      <w:r w:rsidRPr="002A71D7">
        <w:rPr>
          <w:lang w:val="es-419"/>
        </w:rPr>
        <w:lastRenderedPageBreak/>
        <w:t xml:space="preserve">c)  Elaboración y aprobación por el Consejo de un instrumento de búsqueda de denominaciones similares a los fines de la denominación de variedades de </w:t>
      </w:r>
      <w:r w:rsidR="005456E3">
        <w:rPr>
          <w:lang w:val="es-419"/>
        </w:rPr>
        <w:t>la UPOV</w:t>
      </w:r>
      <w:r w:rsidRPr="002A71D7">
        <w:rPr>
          <w:lang w:val="es-419"/>
        </w:rPr>
        <w:t xml:space="preserve"> e inclusión en la base de datos PLUTO</w:t>
      </w:r>
      <w:bookmarkEnd w:id="125"/>
    </w:p>
    <w:p w14:paraId="50145C94" w14:textId="77777777" w:rsidR="00901D07" w:rsidRPr="002A71D7" w:rsidRDefault="00901D07" w:rsidP="00901D07">
      <w:pPr>
        <w:pStyle w:val="result"/>
        <w:keepNext/>
        <w:rPr>
          <w:szCs w:val="18"/>
          <w:lang w:val="es-419"/>
        </w:rPr>
      </w:pPr>
    </w:p>
    <w:p w14:paraId="38307375" w14:textId="77777777" w:rsidR="00901D07" w:rsidRPr="002A71D7" w:rsidRDefault="00901D07" w:rsidP="00901D07">
      <w:pPr>
        <w:pStyle w:val="result"/>
        <w:rPr>
          <w:szCs w:val="18"/>
          <w:lang w:val="es-419"/>
        </w:rPr>
      </w:pPr>
      <w:r w:rsidRPr="002A71D7">
        <w:rPr>
          <w:lang w:val="es-419"/>
        </w:rPr>
        <w:t>No hubo novedades.</w:t>
      </w:r>
    </w:p>
    <w:p w14:paraId="35CA133D" w14:textId="77777777" w:rsidR="00901D07" w:rsidRPr="002A71D7" w:rsidRDefault="00901D07" w:rsidP="00901D07">
      <w:pPr>
        <w:pStyle w:val="result"/>
        <w:rPr>
          <w:szCs w:val="18"/>
          <w:lang w:val="es-419"/>
        </w:rPr>
      </w:pPr>
    </w:p>
    <w:p w14:paraId="2450ECCB" w14:textId="77777777" w:rsidR="00901D07" w:rsidRPr="002A71D7" w:rsidRDefault="00901D07" w:rsidP="00901D07">
      <w:pPr>
        <w:pStyle w:val="result"/>
        <w:rPr>
          <w:szCs w:val="18"/>
          <w:lang w:val="es-419"/>
        </w:rPr>
      </w:pPr>
    </w:p>
    <w:p w14:paraId="4F98F539" w14:textId="00305BCC" w:rsidR="00901D07" w:rsidRPr="002A71D7" w:rsidRDefault="00901D07" w:rsidP="00901D07">
      <w:pPr>
        <w:pStyle w:val="Heading6"/>
        <w:keepNext/>
        <w:rPr>
          <w:szCs w:val="18"/>
          <w:lang w:val="es-419"/>
        </w:rPr>
      </w:pPr>
      <w:bookmarkStart w:id="126" w:name="_Toc49877706"/>
      <w:r w:rsidRPr="002A71D7">
        <w:rPr>
          <w:lang w:val="es-419"/>
        </w:rPr>
        <w:t>6</w:t>
      </w:r>
      <w:r w:rsidR="00287BED" w:rsidRPr="002A71D7">
        <w:rPr>
          <w:lang w:val="es-419"/>
        </w:rPr>
        <w:t xml:space="preserve">. </w:t>
      </w:r>
      <w:r w:rsidRPr="002A71D7">
        <w:rPr>
          <w:lang w:val="es-419"/>
        </w:rPr>
        <w:t xml:space="preserve">Desarrollo de </w:t>
      </w:r>
      <w:r w:rsidR="005456E3">
        <w:rPr>
          <w:lang w:val="es-419"/>
        </w:rPr>
        <w:t>UPOV PRISMA</w:t>
      </w:r>
      <w:r w:rsidRPr="002A71D7">
        <w:rPr>
          <w:lang w:val="es-419"/>
        </w:rPr>
        <w:t xml:space="preserve"> (antes denominada </w:t>
      </w:r>
      <w:r w:rsidR="004B56A7">
        <w:rPr>
          <w:lang w:val="es-419"/>
        </w:rPr>
        <w:t>“</w:t>
      </w:r>
      <w:r w:rsidRPr="002A71D7">
        <w:rPr>
          <w:lang w:val="es-419"/>
        </w:rPr>
        <w:t xml:space="preserve">formulario electrónico de solicitud de </w:t>
      </w:r>
      <w:r w:rsidR="005456E3">
        <w:rPr>
          <w:lang w:val="es-419"/>
        </w:rPr>
        <w:t>la UPOV</w:t>
      </w:r>
      <w:r w:rsidR="004B56A7">
        <w:rPr>
          <w:lang w:val="es-419"/>
        </w:rPr>
        <w:t>”</w:t>
      </w:r>
      <w:r w:rsidRPr="002A71D7">
        <w:rPr>
          <w:lang w:val="es-419"/>
        </w:rPr>
        <w:t xml:space="preserve"> (EAF))</w:t>
      </w:r>
      <w:bookmarkEnd w:id="126"/>
    </w:p>
    <w:p w14:paraId="3A045E81" w14:textId="78ADFC71" w:rsidR="00901D07" w:rsidRPr="002A71D7" w:rsidRDefault="00901D07" w:rsidP="00901D07">
      <w:pPr>
        <w:pStyle w:val="result"/>
        <w:rPr>
          <w:szCs w:val="18"/>
          <w:lang w:val="es-419"/>
        </w:rPr>
      </w:pPr>
      <w:r w:rsidRPr="002A71D7">
        <w:rPr>
          <w:lang w:val="es-419"/>
        </w:rPr>
        <w:t xml:space="preserve">Véase el subprograma UV.1, indicador de rendimiento 8 </w:t>
      </w:r>
      <w:r w:rsidR="004B56A7">
        <w:rPr>
          <w:lang w:val="es-419"/>
        </w:rPr>
        <w:t>“</w:t>
      </w:r>
      <w:r w:rsidRPr="002A71D7">
        <w:rPr>
          <w:lang w:val="es-419"/>
        </w:rPr>
        <w:t xml:space="preserve">Facilitar la presentación de solicitudes por medio de </w:t>
      </w:r>
      <w:r w:rsidR="005456E3">
        <w:rPr>
          <w:lang w:val="es-419"/>
        </w:rPr>
        <w:t>UPOV PRISMA</w:t>
      </w:r>
      <w:r w:rsidRPr="002A71D7">
        <w:rPr>
          <w:lang w:val="es-419"/>
        </w:rPr>
        <w:t xml:space="preserve"> (antes conocida como formulario electrónico de solicitud (EAF) de </w:t>
      </w:r>
      <w:r w:rsidR="005456E3">
        <w:rPr>
          <w:lang w:val="es-419"/>
        </w:rPr>
        <w:t>la UPOV</w:t>
      </w:r>
      <w:r w:rsidRPr="002A71D7">
        <w:rPr>
          <w:lang w:val="es-419"/>
        </w:rPr>
        <w:t>)</w:t>
      </w:r>
      <w:r w:rsidR="004B56A7">
        <w:rPr>
          <w:lang w:val="es-419"/>
        </w:rPr>
        <w:t>”</w:t>
      </w:r>
    </w:p>
    <w:p w14:paraId="54AA49B0" w14:textId="77777777" w:rsidR="00901D07" w:rsidRPr="002A71D7" w:rsidRDefault="00901D07" w:rsidP="00901D07">
      <w:pPr>
        <w:rPr>
          <w:sz w:val="18"/>
          <w:szCs w:val="18"/>
          <w:lang w:val="es-419"/>
        </w:rPr>
      </w:pPr>
    </w:p>
    <w:p w14:paraId="23D9C213" w14:textId="77777777" w:rsidR="00901D07" w:rsidRPr="002A71D7" w:rsidRDefault="00901D07" w:rsidP="00901D07">
      <w:pPr>
        <w:jc w:val="left"/>
        <w:rPr>
          <w:rFonts w:eastAsiaTheme="minorEastAsia"/>
          <w:b/>
          <w:caps/>
          <w:sz w:val="18"/>
          <w:szCs w:val="18"/>
          <w:lang w:val="es-419"/>
        </w:rPr>
      </w:pPr>
      <w:bookmarkStart w:id="127" w:name="_Toc336339204"/>
      <w:r w:rsidRPr="002A71D7">
        <w:rPr>
          <w:lang w:val="es-419"/>
        </w:rPr>
        <w:br w:type="page"/>
      </w:r>
    </w:p>
    <w:p w14:paraId="73F72446" w14:textId="1F71F545" w:rsidR="00901D07" w:rsidRPr="002A71D7" w:rsidRDefault="00901D07" w:rsidP="00901D07">
      <w:pPr>
        <w:pStyle w:val="Heading3"/>
        <w:rPr>
          <w:lang w:val="es-419"/>
        </w:rPr>
      </w:pPr>
      <w:bookmarkStart w:id="128" w:name="_Toc49877707"/>
      <w:r w:rsidRPr="002A71D7">
        <w:rPr>
          <w:lang w:val="es-419"/>
        </w:rPr>
        <w:lastRenderedPageBreak/>
        <w:t>SUBPROGRAMA UV.3</w:t>
      </w:r>
      <w:r w:rsidR="003C6750" w:rsidRPr="002A71D7">
        <w:rPr>
          <w:lang w:val="es-419"/>
        </w:rPr>
        <w:t xml:space="preserve">: </w:t>
      </w:r>
      <w:bookmarkEnd w:id="127"/>
      <w:r w:rsidRPr="002A71D7">
        <w:rPr>
          <w:lang w:val="es-419"/>
        </w:rPr>
        <w:t>PRESTAR ASISTENCIA PARA LA INTRODUCCIÓN Y APLICACIÓN DEL SISTEMA DE LA UPOV.</w:t>
      </w:r>
      <w:bookmarkEnd w:id="128"/>
    </w:p>
    <w:p w14:paraId="6B37754F" w14:textId="77777777" w:rsidR="00901D07" w:rsidRPr="002A71D7" w:rsidRDefault="00901D07" w:rsidP="00901D07">
      <w:pPr>
        <w:rPr>
          <w:sz w:val="18"/>
          <w:szCs w:val="18"/>
          <w:lang w:val="es-419"/>
        </w:rPr>
      </w:pPr>
    </w:p>
    <w:p w14:paraId="499C367C" w14:textId="4CB0DABF" w:rsidR="00901D07" w:rsidRPr="002A71D7" w:rsidRDefault="00901D07" w:rsidP="00901D07">
      <w:pPr>
        <w:autoSpaceDE w:val="0"/>
        <w:autoSpaceDN w:val="0"/>
        <w:adjustRightInd w:val="0"/>
        <w:rPr>
          <w:rFonts w:cs="Arial"/>
          <w:sz w:val="18"/>
          <w:szCs w:val="19"/>
          <w:lang w:val="es-419"/>
        </w:rPr>
      </w:pPr>
      <w:r w:rsidRPr="002A71D7">
        <w:rPr>
          <w:sz w:val="18"/>
          <w:lang w:val="es-419"/>
        </w:rPr>
        <w:t>El presente subprograma abarca la asistencia brindada atendiendo a las peticiones de miembros de la Unión y de posibles futuros miembros de la Unión</w:t>
      </w:r>
      <w:r w:rsidR="00287BED" w:rsidRPr="002A71D7">
        <w:rPr>
          <w:sz w:val="18"/>
          <w:lang w:val="es-419"/>
        </w:rPr>
        <w:t xml:space="preserve">. </w:t>
      </w:r>
      <w:r w:rsidRPr="002A71D7">
        <w:rPr>
          <w:sz w:val="18"/>
          <w:szCs w:val="19"/>
          <w:lang w:val="es-419"/>
        </w:rPr>
        <w:t xml:space="preserve">Para satisfacer la demanda de asistencia en la introducción y aplicación del sistema de </w:t>
      </w:r>
      <w:r w:rsidR="005456E3">
        <w:rPr>
          <w:sz w:val="18"/>
          <w:szCs w:val="19"/>
          <w:lang w:val="es-419"/>
        </w:rPr>
        <w:t>la UPOV</w:t>
      </w:r>
      <w:r w:rsidRPr="002A71D7">
        <w:rPr>
          <w:sz w:val="18"/>
          <w:szCs w:val="19"/>
          <w:lang w:val="es-419"/>
        </w:rPr>
        <w:t xml:space="preserve"> en el marco de los recursos disponibles, es necesario recurrir a los cursos de enseñanza a distancia y a la formación de formadores, dar prioridad a la asistencia que presta la Oficina de la Unión y usar recursos externos para una administración, formación y asistencia acorde a los fondos disponibles</w:t>
      </w:r>
      <w:r w:rsidR="00287BED" w:rsidRPr="002A71D7">
        <w:rPr>
          <w:sz w:val="18"/>
          <w:szCs w:val="19"/>
          <w:lang w:val="es-419"/>
        </w:rPr>
        <w:t xml:space="preserve">. </w:t>
      </w:r>
      <w:r w:rsidRPr="002A71D7">
        <w:rPr>
          <w:sz w:val="18"/>
          <w:szCs w:val="19"/>
          <w:lang w:val="es-419"/>
        </w:rPr>
        <w:t>El presente subprograma cuenta con el respaldo del presupuesto ordinario, aunque los fondos extrapresupuestarios y la ayuda en especie constituyen una proporción importante de los recursos que se utilizan para la asistencia</w:t>
      </w:r>
      <w:r w:rsidR="00287BED" w:rsidRPr="002A71D7">
        <w:rPr>
          <w:sz w:val="18"/>
          <w:szCs w:val="19"/>
          <w:lang w:val="es-419"/>
        </w:rPr>
        <w:t xml:space="preserve">. </w:t>
      </w:r>
      <w:r w:rsidRPr="002A71D7">
        <w:rPr>
          <w:sz w:val="18"/>
          <w:szCs w:val="19"/>
          <w:lang w:val="es-419"/>
        </w:rPr>
        <w:t xml:space="preserve">A fin de utilizar los recursos disponibles de la manera más eficaz posible, la Oficina de la Unión seguirá aplicando criterios de prioridad para sus actividades y procurando encontrar sinergias en sus actividades con los miembros de la Unión y otros asociados. </w:t>
      </w:r>
    </w:p>
    <w:p w14:paraId="08E30459" w14:textId="77777777" w:rsidR="00901D07" w:rsidRPr="002A71D7" w:rsidRDefault="00901D07" w:rsidP="00901D07">
      <w:pPr>
        <w:autoSpaceDE w:val="0"/>
        <w:autoSpaceDN w:val="0"/>
        <w:adjustRightInd w:val="0"/>
        <w:rPr>
          <w:rFonts w:cs="Arial"/>
          <w:sz w:val="18"/>
          <w:szCs w:val="19"/>
          <w:lang w:val="es-419"/>
        </w:rPr>
      </w:pPr>
    </w:p>
    <w:p w14:paraId="082A80E2" w14:textId="77777777" w:rsidR="00901D07" w:rsidRPr="002A71D7" w:rsidRDefault="00901D07" w:rsidP="00901D07">
      <w:pPr>
        <w:autoSpaceDE w:val="0"/>
        <w:autoSpaceDN w:val="0"/>
        <w:adjustRightInd w:val="0"/>
        <w:rPr>
          <w:rFonts w:cs="Arial"/>
          <w:sz w:val="18"/>
          <w:szCs w:val="19"/>
          <w:lang w:val="es-419"/>
        </w:rPr>
      </w:pPr>
      <w:r w:rsidRPr="002A71D7">
        <w:rPr>
          <w:sz w:val="18"/>
          <w:szCs w:val="19"/>
          <w:lang w:val="es-419"/>
        </w:rPr>
        <w:t>La prioridad establecida para la prestación de asistencia por la Oficina de la Unión es la siguiente:</w:t>
      </w:r>
    </w:p>
    <w:p w14:paraId="619F1A91" w14:textId="77777777" w:rsidR="00901D07" w:rsidRPr="002A71D7" w:rsidRDefault="00901D07" w:rsidP="00901D07">
      <w:pPr>
        <w:autoSpaceDE w:val="0"/>
        <w:autoSpaceDN w:val="0"/>
        <w:adjustRightInd w:val="0"/>
        <w:rPr>
          <w:rFonts w:cs="Arial"/>
          <w:sz w:val="18"/>
          <w:szCs w:val="19"/>
          <w:lang w:val="es-419"/>
        </w:rPr>
      </w:pPr>
    </w:p>
    <w:p w14:paraId="2FCB1CEB" w14:textId="555C939C" w:rsidR="00901D07" w:rsidRPr="002A71D7" w:rsidRDefault="00901D07" w:rsidP="00901D07">
      <w:pPr>
        <w:autoSpaceDE w:val="0"/>
        <w:autoSpaceDN w:val="0"/>
        <w:adjustRightInd w:val="0"/>
        <w:ind w:left="993" w:hanging="426"/>
        <w:rPr>
          <w:rFonts w:cs="Arial"/>
          <w:sz w:val="18"/>
          <w:szCs w:val="19"/>
          <w:lang w:val="es-419"/>
        </w:rPr>
      </w:pPr>
      <w:r w:rsidRPr="002A71D7">
        <w:rPr>
          <w:sz w:val="18"/>
          <w:szCs w:val="19"/>
          <w:lang w:val="es-419"/>
        </w:rPr>
        <w:t xml:space="preserve">i) </w:t>
      </w:r>
      <w:r w:rsidR="005E6C69" w:rsidRPr="002A71D7">
        <w:rPr>
          <w:sz w:val="18"/>
          <w:szCs w:val="19"/>
          <w:lang w:val="es-419"/>
        </w:rPr>
        <w:tab/>
      </w:r>
      <w:r w:rsidRPr="002A71D7">
        <w:rPr>
          <w:sz w:val="18"/>
          <w:szCs w:val="19"/>
          <w:lang w:val="es-419"/>
        </w:rPr>
        <w:t>Asistencia a los actuales miembros de la Unión;</w:t>
      </w:r>
    </w:p>
    <w:p w14:paraId="1E2140F5" w14:textId="77777777" w:rsidR="00901D07" w:rsidRPr="002A71D7" w:rsidRDefault="00901D07" w:rsidP="00901D07">
      <w:pPr>
        <w:autoSpaceDE w:val="0"/>
        <w:autoSpaceDN w:val="0"/>
        <w:adjustRightInd w:val="0"/>
        <w:ind w:left="993" w:hanging="426"/>
        <w:rPr>
          <w:rFonts w:cs="Arial"/>
          <w:sz w:val="18"/>
          <w:szCs w:val="19"/>
          <w:lang w:val="es-419"/>
        </w:rPr>
      </w:pPr>
    </w:p>
    <w:p w14:paraId="7CC5CBD2" w14:textId="74DC9C6E" w:rsidR="00901D07" w:rsidRPr="002A71D7" w:rsidRDefault="00901D07" w:rsidP="00901D07">
      <w:pPr>
        <w:autoSpaceDE w:val="0"/>
        <w:autoSpaceDN w:val="0"/>
        <w:adjustRightInd w:val="0"/>
        <w:ind w:left="993" w:hanging="426"/>
        <w:rPr>
          <w:rFonts w:cs="Arial"/>
          <w:sz w:val="18"/>
          <w:szCs w:val="19"/>
          <w:lang w:val="es-419"/>
        </w:rPr>
      </w:pPr>
      <w:r w:rsidRPr="002A71D7">
        <w:rPr>
          <w:sz w:val="18"/>
          <w:szCs w:val="19"/>
          <w:lang w:val="es-419"/>
        </w:rPr>
        <w:t xml:space="preserve">ii) </w:t>
      </w:r>
      <w:r w:rsidR="005E6C69" w:rsidRPr="002A71D7">
        <w:rPr>
          <w:sz w:val="18"/>
          <w:szCs w:val="19"/>
          <w:lang w:val="es-419"/>
        </w:rPr>
        <w:tab/>
      </w:r>
      <w:r w:rsidRPr="002A71D7">
        <w:rPr>
          <w:sz w:val="18"/>
          <w:szCs w:val="19"/>
          <w:lang w:val="es-419"/>
        </w:rPr>
        <w:t xml:space="preserve">Asistencia a los Estados y a determinadas organizaciones que no son miembros de la Unión, concretamente a los gobiernos de los países en desarrollo y los países en transición a una economía de mercado, en la elaboración de legislación con arreglo al Acta de 1991 del Convenio de </w:t>
      </w:r>
      <w:r w:rsidR="005456E3">
        <w:rPr>
          <w:sz w:val="18"/>
          <w:szCs w:val="19"/>
          <w:lang w:val="es-419"/>
        </w:rPr>
        <w:t>la UPOV</w:t>
      </w:r>
      <w:r w:rsidRPr="002A71D7">
        <w:rPr>
          <w:sz w:val="18"/>
          <w:szCs w:val="19"/>
          <w:lang w:val="es-419"/>
        </w:rPr>
        <w:t xml:space="preserve"> y en su adhesión al Convenio de </w:t>
      </w:r>
      <w:r w:rsidR="005456E3">
        <w:rPr>
          <w:sz w:val="18"/>
          <w:szCs w:val="19"/>
          <w:lang w:val="es-419"/>
        </w:rPr>
        <w:t>la UPOV</w:t>
      </w:r>
      <w:r w:rsidRPr="002A71D7">
        <w:rPr>
          <w:sz w:val="18"/>
          <w:szCs w:val="19"/>
          <w:lang w:val="es-419"/>
        </w:rPr>
        <w:t>; y</w:t>
      </w:r>
    </w:p>
    <w:p w14:paraId="4B2928CE" w14:textId="77777777" w:rsidR="00901D07" w:rsidRPr="002A71D7" w:rsidRDefault="00901D07" w:rsidP="00901D07">
      <w:pPr>
        <w:autoSpaceDE w:val="0"/>
        <w:autoSpaceDN w:val="0"/>
        <w:adjustRightInd w:val="0"/>
        <w:ind w:left="993" w:hanging="426"/>
        <w:rPr>
          <w:rFonts w:cs="Arial"/>
          <w:sz w:val="18"/>
          <w:szCs w:val="19"/>
          <w:lang w:val="es-419"/>
        </w:rPr>
      </w:pPr>
    </w:p>
    <w:p w14:paraId="050F47DF" w14:textId="5937A924" w:rsidR="00901D07" w:rsidRPr="002A71D7" w:rsidRDefault="00901D07" w:rsidP="00901D07">
      <w:pPr>
        <w:autoSpaceDE w:val="0"/>
        <w:autoSpaceDN w:val="0"/>
        <w:adjustRightInd w:val="0"/>
        <w:ind w:left="993" w:hanging="426"/>
        <w:rPr>
          <w:sz w:val="16"/>
          <w:szCs w:val="18"/>
          <w:lang w:val="es-419"/>
        </w:rPr>
      </w:pPr>
      <w:r w:rsidRPr="002A71D7">
        <w:rPr>
          <w:sz w:val="18"/>
          <w:szCs w:val="19"/>
          <w:lang w:val="es-419"/>
        </w:rPr>
        <w:t>iii)</w:t>
      </w:r>
      <w:r w:rsidR="005E6C69" w:rsidRPr="002A71D7">
        <w:rPr>
          <w:sz w:val="18"/>
          <w:szCs w:val="19"/>
          <w:lang w:val="es-419"/>
        </w:rPr>
        <w:tab/>
      </w:r>
      <w:r w:rsidRPr="002A71D7">
        <w:rPr>
          <w:sz w:val="18"/>
          <w:szCs w:val="19"/>
          <w:lang w:val="es-419"/>
        </w:rPr>
        <w:t xml:space="preserve">Asistencia a los Estados y a determinadas organizaciones que no son miembros de la Unión en la aplicación de la legislación que haya suscitado una decisión positiva del Consejo en relación con su adhesión al Convenio de </w:t>
      </w:r>
      <w:r w:rsidR="005456E3">
        <w:rPr>
          <w:sz w:val="18"/>
          <w:szCs w:val="19"/>
          <w:lang w:val="es-419"/>
        </w:rPr>
        <w:t>la UPOV</w:t>
      </w:r>
      <w:r w:rsidRPr="002A71D7">
        <w:rPr>
          <w:sz w:val="18"/>
          <w:szCs w:val="19"/>
          <w:lang w:val="es-419"/>
        </w:rPr>
        <w:t>.</w:t>
      </w:r>
    </w:p>
    <w:p w14:paraId="3644F21B" w14:textId="77777777" w:rsidR="00901D07" w:rsidRPr="002A71D7" w:rsidRDefault="00901D07" w:rsidP="00901D07">
      <w:pPr>
        <w:rPr>
          <w:sz w:val="18"/>
          <w:szCs w:val="18"/>
          <w:lang w:val="es-419"/>
        </w:rPr>
      </w:pPr>
    </w:p>
    <w:p w14:paraId="0E08C337" w14:textId="4FFE37C5" w:rsidR="00901D07" w:rsidRPr="002A71D7" w:rsidRDefault="00901D07" w:rsidP="00901D07">
      <w:pPr>
        <w:autoSpaceDE w:val="0"/>
        <w:autoSpaceDN w:val="0"/>
        <w:adjustRightInd w:val="0"/>
        <w:rPr>
          <w:rFonts w:cs="Arial"/>
          <w:spacing w:val="-2"/>
          <w:sz w:val="18"/>
          <w:szCs w:val="19"/>
          <w:lang w:val="es-419"/>
        </w:rPr>
      </w:pPr>
      <w:r w:rsidRPr="002A71D7">
        <w:rPr>
          <w:sz w:val="18"/>
          <w:szCs w:val="19"/>
          <w:lang w:val="es-419"/>
        </w:rPr>
        <w:t xml:space="preserve">La Oficina de la Unión organizó o participó en 115 misiones o actividades en 2019, en las que se proporcionó información sobre el sistema de </w:t>
      </w:r>
      <w:r w:rsidR="005456E3">
        <w:rPr>
          <w:sz w:val="18"/>
          <w:szCs w:val="19"/>
          <w:lang w:val="es-419"/>
        </w:rPr>
        <w:t>la UPOV</w:t>
      </w:r>
      <w:r w:rsidRPr="002A71D7">
        <w:rPr>
          <w:sz w:val="18"/>
          <w:szCs w:val="19"/>
          <w:lang w:val="es-419"/>
        </w:rPr>
        <w:t xml:space="preserve"> a 115 Estados y 11 organizaciones</w:t>
      </w:r>
      <w:r w:rsidR="00287BED" w:rsidRPr="002A71D7">
        <w:rPr>
          <w:sz w:val="18"/>
          <w:szCs w:val="19"/>
          <w:lang w:val="es-419"/>
        </w:rPr>
        <w:t xml:space="preserve">. </w:t>
      </w:r>
      <w:r w:rsidRPr="002A71D7">
        <w:rPr>
          <w:sz w:val="18"/>
          <w:szCs w:val="19"/>
          <w:lang w:val="es-419"/>
        </w:rPr>
        <w:t xml:space="preserve">Se prestó asistencia en la elaboración de legislación sobre protección de las obtenciones vegetales a 18 Estados, y seis Estados solicitaron la opinión del Consejo de </w:t>
      </w:r>
      <w:r w:rsidR="005456E3">
        <w:rPr>
          <w:sz w:val="18"/>
          <w:szCs w:val="19"/>
          <w:lang w:val="es-419"/>
        </w:rPr>
        <w:t>la UPOV</w:t>
      </w:r>
      <w:r w:rsidRPr="002A71D7">
        <w:rPr>
          <w:sz w:val="18"/>
          <w:szCs w:val="19"/>
          <w:lang w:val="es-419"/>
        </w:rPr>
        <w:t xml:space="preserve"> para el procedimiento de adhesión a </w:t>
      </w:r>
      <w:r w:rsidR="005456E3">
        <w:rPr>
          <w:sz w:val="18"/>
          <w:szCs w:val="19"/>
          <w:lang w:val="es-419"/>
        </w:rPr>
        <w:t>la UPOV</w:t>
      </w:r>
      <w:r w:rsidR="00287BED" w:rsidRPr="002A71D7">
        <w:rPr>
          <w:sz w:val="18"/>
          <w:szCs w:val="19"/>
          <w:lang w:val="es-419"/>
        </w:rPr>
        <w:t xml:space="preserve">. </w:t>
      </w:r>
      <w:r w:rsidRPr="002A71D7">
        <w:rPr>
          <w:sz w:val="18"/>
          <w:szCs w:val="19"/>
          <w:lang w:val="es-419"/>
        </w:rPr>
        <w:t xml:space="preserve">Los cursos de enseñanza a distancia de </w:t>
      </w:r>
      <w:r w:rsidR="005456E3">
        <w:rPr>
          <w:sz w:val="18"/>
          <w:szCs w:val="19"/>
          <w:lang w:val="es-419"/>
        </w:rPr>
        <w:t>la UPOV</w:t>
      </w:r>
      <w:r w:rsidRPr="002A71D7">
        <w:rPr>
          <w:sz w:val="18"/>
          <w:szCs w:val="19"/>
          <w:lang w:val="es-419"/>
        </w:rPr>
        <w:t xml:space="preserve"> contaron con 634 participantes de 89 Estados y dos organizaciones.</w:t>
      </w:r>
    </w:p>
    <w:p w14:paraId="0135BA73" w14:textId="77777777" w:rsidR="00901D07" w:rsidRPr="002A71D7" w:rsidRDefault="00901D07" w:rsidP="00901D07">
      <w:pPr>
        <w:autoSpaceDE w:val="0"/>
        <w:autoSpaceDN w:val="0"/>
        <w:adjustRightInd w:val="0"/>
        <w:rPr>
          <w:rFonts w:cs="Arial"/>
          <w:sz w:val="18"/>
          <w:szCs w:val="19"/>
          <w:lang w:val="es-419"/>
        </w:rPr>
      </w:pPr>
    </w:p>
    <w:p w14:paraId="053E7A5D" w14:textId="5EEFCEFC" w:rsidR="00901D07" w:rsidRPr="002A71D7" w:rsidRDefault="00901D07" w:rsidP="00901D07">
      <w:pPr>
        <w:rPr>
          <w:sz w:val="18"/>
          <w:lang w:val="es-419"/>
        </w:rPr>
      </w:pPr>
      <w:r w:rsidRPr="002A71D7">
        <w:rPr>
          <w:sz w:val="18"/>
          <w:lang w:val="es-419"/>
        </w:rPr>
        <w:t>Veintisiete Estados (6 miembros de la Unión y 21 no miembros de la Unión) se pus</w:t>
      </w:r>
      <w:r w:rsidR="0046269D" w:rsidRPr="002A71D7">
        <w:rPr>
          <w:sz w:val="18"/>
          <w:lang w:val="es-419"/>
        </w:rPr>
        <w:t>ieron</w:t>
      </w:r>
      <w:r w:rsidRPr="002A71D7">
        <w:rPr>
          <w:sz w:val="18"/>
          <w:lang w:val="es-419"/>
        </w:rPr>
        <w:t xml:space="preserve"> en contacto con la Oficina de la Unión para solicitar asistencia en la elaboración de la legislación sobre la protección de las variedades vegetales</w:t>
      </w:r>
      <w:r w:rsidR="00287BED" w:rsidRPr="002A71D7">
        <w:rPr>
          <w:sz w:val="18"/>
          <w:lang w:val="es-419"/>
        </w:rPr>
        <w:t xml:space="preserve">. </w:t>
      </w:r>
      <w:r w:rsidRPr="002A71D7">
        <w:rPr>
          <w:sz w:val="18"/>
          <w:lang w:val="es-419"/>
        </w:rPr>
        <w:t>Un total de 21 Estados (4 miembros de la Unión y 17 no miembros de la Unión) recibieron observaciones en relación con su legislación</w:t>
      </w:r>
      <w:r w:rsidR="00287BED" w:rsidRPr="002A71D7">
        <w:rPr>
          <w:sz w:val="18"/>
          <w:lang w:val="es-419"/>
        </w:rPr>
        <w:t xml:space="preserve">. </w:t>
      </w:r>
      <w:r w:rsidRPr="002A71D7">
        <w:rPr>
          <w:sz w:val="18"/>
          <w:lang w:val="es-419"/>
        </w:rPr>
        <w:t xml:space="preserve">Tres Estados iniciaron ante el Consejo de </w:t>
      </w:r>
      <w:r w:rsidR="005456E3">
        <w:rPr>
          <w:sz w:val="18"/>
          <w:lang w:val="es-419"/>
        </w:rPr>
        <w:t>la UPOV</w:t>
      </w:r>
      <w:r w:rsidRPr="002A71D7">
        <w:rPr>
          <w:sz w:val="18"/>
          <w:lang w:val="es-419"/>
        </w:rPr>
        <w:t xml:space="preserve"> el procedimiento de adhesión a la Unión</w:t>
      </w:r>
      <w:r w:rsidR="00287BED" w:rsidRPr="002A71D7">
        <w:rPr>
          <w:sz w:val="18"/>
          <w:lang w:val="es-419"/>
        </w:rPr>
        <w:t xml:space="preserve">. </w:t>
      </w:r>
      <w:r w:rsidRPr="002A71D7">
        <w:rPr>
          <w:sz w:val="18"/>
          <w:lang w:val="es-419"/>
        </w:rPr>
        <w:t xml:space="preserve">El Consejo de </w:t>
      </w:r>
      <w:r w:rsidR="005456E3">
        <w:rPr>
          <w:sz w:val="18"/>
          <w:lang w:val="es-419"/>
        </w:rPr>
        <w:t>la UPOV</w:t>
      </w:r>
      <w:r w:rsidRPr="002A71D7">
        <w:rPr>
          <w:sz w:val="18"/>
          <w:lang w:val="es-419"/>
        </w:rPr>
        <w:t xml:space="preserve"> manifestó una opinión positiva a seis Estados respecto de la conformidad de las siguientes leyes con el Acta de 1991 del Convenio de UPOV</w:t>
      </w:r>
      <w:r w:rsidR="00287BED" w:rsidRPr="002A71D7">
        <w:rPr>
          <w:sz w:val="18"/>
          <w:lang w:val="es-419"/>
        </w:rPr>
        <w:t xml:space="preserve">. </w:t>
      </w:r>
      <w:r w:rsidRPr="002A71D7">
        <w:rPr>
          <w:sz w:val="18"/>
          <w:lang w:val="es-419"/>
        </w:rPr>
        <w:t>Un miembro de la Unión (Bélgica) ratificó el Acta de 1991 del Convenio de UPOV</w:t>
      </w:r>
      <w:r w:rsidR="00287BED" w:rsidRPr="002A71D7">
        <w:rPr>
          <w:sz w:val="18"/>
          <w:lang w:val="es-419"/>
        </w:rPr>
        <w:t xml:space="preserve">. </w:t>
      </w:r>
      <w:r w:rsidRPr="002A71D7">
        <w:rPr>
          <w:sz w:val="18"/>
          <w:lang w:val="es-419"/>
        </w:rPr>
        <w:t xml:space="preserve">Un Estado (Egipto) </w:t>
      </w:r>
      <w:r w:rsidR="0046269D" w:rsidRPr="002A71D7">
        <w:rPr>
          <w:sz w:val="18"/>
          <w:lang w:val="es-419"/>
        </w:rPr>
        <w:t>se adhirió</w:t>
      </w:r>
      <w:r w:rsidRPr="002A71D7">
        <w:rPr>
          <w:sz w:val="18"/>
          <w:lang w:val="es-419"/>
        </w:rPr>
        <w:t xml:space="preserve"> a la Unión.</w:t>
      </w:r>
    </w:p>
    <w:p w14:paraId="48E8F82F" w14:textId="77777777" w:rsidR="00901D07" w:rsidRPr="002A71D7" w:rsidRDefault="00901D07" w:rsidP="00901D07">
      <w:pPr>
        <w:autoSpaceDE w:val="0"/>
        <w:autoSpaceDN w:val="0"/>
        <w:adjustRightInd w:val="0"/>
        <w:rPr>
          <w:rFonts w:cs="Arial"/>
          <w:sz w:val="18"/>
          <w:szCs w:val="19"/>
          <w:lang w:val="es-419"/>
        </w:rPr>
      </w:pPr>
    </w:p>
    <w:p w14:paraId="2C860377" w14:textId="77777777" w:rsidR="00901D07" w:rsidRPr="002A71D7" w:rsidRDefault="00901D07" w:rsidP="00901D07">
      <w:pPr>
        <w:rPr>
          <w:sz w:val="18"/>
          <w:szCs w:val="18"/>
          <w:lang w:val="es-419"/>
        </w:rPr>
      </w:pPr>
    </w:p>
    <w:tbl>
      <w:tblPr>
        <w:tblW w:w="9889" w:type="dxa"/>
        <w:tblLayout w:type="fixed"/>
        <w:tblCellMar>
          <w:top w:w="57" w:type="dxa"/>
          <w:bottom w:w="57" w:type="dxa"/>
        </w:tblCellMar>
        <w:tblLook w:val="0000" w:firstRow="0" w:lastRow="0" w:firstColumn="0" w:lastColumn="0" w:noHBand="0" w:noVBand="0"/>
      </w:tblPr>
      <w:tblGrid>
        <w:gridCol w:w="1951"/>
        <w:gridCol w:w="7938"/>
      </w:tblGrid>
      <w:tr w:rsidR="00901D07" w:rsidRPr="002A71D7" w14:paraId="507F3183" w14:textId="77777777" w:rsidTr="00B84D20">
        <w:tc>
          <w:tcPr>
            <w:tcW w:w="1951" w:type="dxa"/>
          </w:tcPr>
          <w:p w14:paraId="2C3FC566" w14:textId="77777777" w:rsidR="00901D07" w:rsidRPr="002A71D7" w:rsidRDefault="00901D07" w:rsidP="0046269D">
            <w:pPr>
              <w:pStyle w:val="Heading5"/>
              <w:rPr>
                <w:szCs w:val="18"/>
                <w:lang w:val="es-419"/>
              </w:rPr>
            </w:pPr>
            <w:bookmarkStart w:id="129" w:name="_Toc336339205"/>
            <w:bookmarkStart w:id="130" w:name="_Toc49877708"/>
            <w:r w:rsidRPr="002A71D7">
              <w:rPr>
                <w:szCs w:val="18"/>
                <w:lang w:val="es-419"/>
              </w:rPr>
              <w:t>Objetivos</w:t>
            </w:r>
            <w:r w:rsidRPr="002A71D7">
              <w:rPr>
                <w:lang w:val="es-419"/>
              </w:rPr>
              <w:t>:</w:t>
            </w:r>
            <w:bookmarkEnd w:id="129"/>
            <w:bookmarkEnd w:id="130"/>
          </w:p>
        </w:tc>
        <w:tc>
          <w:tcPr>
            <w:tcW w:w="7938" w:type="dxa"/>
          </w:tcPr>
          <w:p w14:paraId="25849360" w14:textId="4989F359" w:rsidR="00901D07" w:rsidRPr="002A71D7" w:rsidRDefault="00901D07" w:rsidP="003C6750">
            <w:pPr>
              <w:keepNext/>
              <w:keepLines/>
              <w:widowControl w:val="0"/>
              <w:numPr>
                <w:ilvl w:val="0"/>
                <w:numId w:val="1"/>
              </w:numPr>
              <w:jc w:val="left"/>
              <w:rPr>
                <w:spacing w:val="-1"/>
                <w:sz w:val="18"/>
                <w:szCs w:val="18"/>
                <w:lang w:val="es-419"/>
              </w:rPr>
            </w:pPr>
            <w:r w:rsidRPr="002A71D7">
              <w:rPr>
                <w:sz w:val="18"/>
                <w:szCs w:val="18"/>
                <w:lang w:val="es-419"/>
              </w:rPr>
              <w:t xml:space="preserve">Fomentar la sensibilización acerca del papel de la protección de las variedades vegetales con arreglo al Convenio de </w:t>
            </w:r>
            <w:r w:rsidR="005456E3">
              <w:rPr>
                <w:sz w:val="18"/>
                <w:szCs w:val="18"/>
                <w:lang w:val="es-419"/>
              </w:rPr>
              <w:t>la UPOV</w:t>
            </w:r>
            <w:r w:rsidRPr="002A71D7">
              <w:rPr>
                <w:sz w:val="18"/>
                <w:szCs w:val="18"/>
                <w:lang w:val="es-419"/>
              </w:rPr>
              <w:t>.</w:t>
            </w:r>
          </w:p>
          <w:p w14:paraId="6A16A1FD" w14:textId="3B47EF51" w:rsidR="00901D07" w:rsidRPr="002A71D7" w:rsidRDefault="00901D07" w:rsidP="003C6750">
            <w:pPr>
              <w:keepNext/>
              <w:keepLines/>
              <w:widowControl w:val="0"/>
              <w:numPr>
                <w:ilvl w:val="0"/>
                <w:numId w:val="1"/>
              </w:numPr>
              <w:jc w:val="left"/>
              <w:rPr>
                <w:sz w:val="18"/>
                <w:szCs w:val="18"/>
                <w:lang w:val="es-419"/>
              </w:rPr>
            </w:pPr>
            <w:r w:rsidRPr="002A71D7">
              <w:rPr>
                <w:sz w:val="18"/>
                <w:szCs w:val="18"/>
                <w:lang w:val="es-419"/>
              </w:rPr>
              <w:t xml:space="preserve">Prestar asistencia a los Estados y las organizaciones, en particular a los gobiernos de países en desarrollo y de países en transición a una economía de mercado, en la elaboración de legislación conforme al Acta de 1991 del Convenio de </w:t>
            </w:r>
            <w:r w:rsidR="005456E3">
              <w:rPr>
                <w:sz w:val="18"/>
                <w:szCs w:val="18"/>
                <w:lang w:val="es-419"/>
              </w:rPr>
              <w:t>la UPOV</w:t>
            </w:r>
            <w:r w:rsidRPr="002A71D7">
              <w:rPr>
                <w:sz w:val="18"/>
                <w:szCs w:val="18"/>
                <w:lang w:val="es-419"/>
              </w:rPr>
              <w:t>.</w:t>
            </w:r>
          </w:p>
          <w:p w14:paraId="01515822" w14:textId="222AA0EB" w:rsidR="00901D07" w:rsidRPr="002A71D7" w:rsidRDefault="00901D07" w:rsidP="003C6750">
            <w:pPr>
              <w:keepNext/>
              <w:keepLines/>
              <w:widowControl w:val="0"/>
              <w:numPr>
                <w:ilvl w:val="0"/>
                <w:numId w:val="1"/>
              </w:numPr>
              <w:jc w:val="left"/>
              <w:rPr>
                <w:sz w:val="18"/>
                <w:szCs w:val="18"/>
                <w:lang w:val="es-419"/>
              </w:rPr>
            </w:pPr>
            <w:r w:rsidRPr="002A71D7">
              <w:rPr>
                <w:sz w:val="18"/>
                <w:szCs w:val="18"/>
                <w:lang w:val="es-419"/>
              </w:rPr>
              <w:t xml:space="preserve">Prestar asistencia a los Estados y las organizaciones para la adhesión al Acta de 1991 del Convenio de </w:t>
            </w:r>
            <w:r w:rsidR="005456E3">
              <w:rPr>
                <w:sz w:val="18"/>
                <w:szCs w:val="18"/>
                <w:lang w:val="es-419"/>
              </w:rPr>
              <w:t>la UPOV</w:t>
            </w:r>
            <w:r w:rsidRPr="002A71D7">
              <w:rPr>
                <w:sz w:val="18"/>
                <w:szCs w:val="18"/>
                <w:lang w:val="es-419"/>
              </w:rPr>
              <w:t>.</w:t>
            </w:r>
          </w:p>
          <w:p w14:paraId="28AEAF13" w14:textId="46B4B84D" w:rsidR="00901D07" w:rsidRPr="002A71D7" w:rsidRDefault="00901D07" w:rsidP="003C6750">
            <w:pPr>
              <w:keepNext/>
              <w:keepLines/>
              <w:widowControl w:val="0"/>
              <w:numPr>
                <w:ilvl w:val="0"/>
                <w:numId w:val="1"/>
              </w:numPr>
              <w:jc w:val="left"/>
              <w:rPr>
                <w:sz w:val="18"/>
                <w:szCs w:val="18"/>
                <w:lang w:val="es-419"/>
              </w:rPr>
            </w:pPr>
            <w:r w:rsidRPr="002A71D7">
              <w:rPr>
                <w:sz w:val="18"/>
                <w:szCs w:val="18"/>
                <w:lang w:val="es-419"/>
              </w:rPr>
              <w:t xml:space="preserve">Prestar asistencia a los Estados y a las organizaciones para la aplicación de un sistema eficaz de protección de las variedades vegetales de conformidad con el Convenio de </w:t>
            </w:r>
            <w:r w:rsidR="005456E3">
              <w:rPr>
                <w:sz w:val="18"/>
                <w:szCs w:val="18"/>
                <w:lang w:val="es-419"/>
              </w:rPr>
              <w:t>la UPOV</w:t>
            </w:r>
            <w:r w:rsidRPr="002A71D7">
              <w:rPr>
                <w:sz w:val="18"/>
                <w:szCs w:val="18"/>
                <w:lang w:val="es-419"/>
              </w:rPr>
              <w:t>.</w:t>
            </w:r>
          </w:p>
        </w:tc>
      </w:tr>
    </w:tbl>
    <w:p w14:paraId="3A9B4A1E" w14:textId="77777777" w:rsidR="00901D07" w:rsidRPr="002A71D7" w:rsidRDefault="00901D07" w:rsidP="00901D07">
      <w:pPr>
        <w:rPr>
          <w:sz w:val="18"/>
          <w:szCs w:val="18"/>
          <w:lang w:val="es-419"/>
        </w:rPr>
      </w:pPr>
    </w:p>
    <w:p w14:paraId="727722AF" w14:textId="77777777" w:rsidR="00901D07" w:rsidRPr="002A71D7" w:rsidRDefault="00901D07" w:rsidP="00901D07">
      <w:pPr>
        <w:rPr>
          <w:sz w:val="18"/>
          <w:szCs w:val="18"/>
          <w:lang w:val="es-419"/>
        </w:rPr>
      </w:pPr>
    </w:p>
    <w:p w14:paraId="5F7A7FD8" w14:textId="4AD7FC54" w:rsidR="00901D07" w:rsidRPr="002A71D7" w:rsidRDefault="00901D07" w:rsidP="00901D07">
      <w:pPr>
        <w:pStyle w:val="Heading6"/>
        <w:rPr>
          <w:szCs w:val="18"/>
          <w:lang w:val="es-419"/>
        </w:rPr>
      </w:pPr>
      <w:bookmarkStart w:id="131" w:name="_Toc49877709"/>
      <w:r w:rsidRPr="002A71D7">
        <w:rPr>
          <w:lang w:val="es-419"/>
        </w:rPr>
        <w:t>1</w:t>
      </w:r>
      <w:r w:rsidR="00287BED" w:rsidRPr="002A71D7">
        <w:rPr>
          <w:lang w:val="es-419"/>
        </w:rPr>
        <w:t xml:space="preserve">. </w:t>
      </w:r>
      <w:r w:rsidRPr="002A71D7">
        <w:rPr>
          <w:lang w:val="es-419"/>
        </w:rPr>
        <w:t xml:space="preserve">Fomento de la sensibilización acerca del papel de la protección de las variedades vegetales con arreglo al Convenio de </w:t>
      </w:r>
      <w:r w:rsidR="005456E3">
        <w:rPr>
          <w:lang w:val="es-419"/>
        </w:rPr>
        <w:t>la UPOV</w:t>
      </w:r>
      <w:bookmarkEnd w:id="131"/>
    </w:p>
    <w:p w14:paraId="79876D70" w14:textId="77777777" w:rsidR="00901D07" w:rsidRPr="002A71D7" w:rsidRDefault="00901D07" w:rsidP="00901D07">
      <w:pPr>
        <w:pStyle w:val="Heading8"/>
        <w:rPr>
          <w:szCs w:val="18"/>
          <w:lang w:val="es-419"/>
        </w:rPr>
      </w:pPr>
      <w:bookmarkStart w:id="132" w:name="_Toc49877710"/>
      <w:r w:rsidRPr="002A71D7">
        <w:rPr>
          <w:lang w:val="es-419"/>
        </w:rPr>
        <w:t>a)  Estados y organizaciones que han recibido información</w:t>
      </w:r>
      <w:bookmarkEnd w:id="132"/>
    </w:p>
    <w:p w14:paraId="5B7E5813" w14:textId="77777777" w:rsidR="00901D07" w:rsidRPr="002A71D7" w:rsidRDefault="00901D07" w:rsidP="00901D07">
      <w:pPr>
        <w:rPr>
          <w:sz w:val="18"/>
          <w:szCs w:val="18"/>
          <w:lang w:val="es-419"/>
        </w:rPr>
      </w:pPr>
    </w:p>
    <w:p w14:paraId="1905AA72" w14:textId="77777777" w:rsidR="00901D07" w:rsidRPr="002A71D7" w:rsidRDefault="00901D07" w:rsidP="00901D07">
      <w:pPr>
        <w:rPr>
          <w:spacing w:val="-2"/>
          <w:sz w:val="18"/>
          <w:szCs w:val="18"/>
          <w:lang w:val="es-419"/>
        </w:rPr>
      </w:pPr>
      <w:r w:rsidRPr="002A71D7">
        <w:rPr>
          <w:sz w:val="18"/>
          <w:szCs w:val="18"/>
          <w:lang w:val="es-419"/>
        </w:rPr>
        <w:t xml:space="preserve">Véase el Anexo II del presente documento. </w:t>
      </w:r>
    </w:p>
    <w:p w14:paraId="09688D37" w14:textId="77777777" w:rsidR="00901D07" w:rsidRPr="002A71D7" w:rsidRDefault="00901D07" w:rsidP="00901D07">
      <w:pPr>
        <w:rPr>
          <w:spacing w:val="-2"/>
          <w:sz w:val="18"/>
          <w:szCs w:val="18"/>
          <w:lang w:val="es-419"/>
        </w:rPr>
      </w:pPr>
    </w:p>
    <w:p w14:paraId="0AFE3A7F" w14:textId="734DC760" w:rsidR="00901D07" w:rsidRPr="002A71D7" w:rsidRDefault="00901D07" w:rsidP="00901D07">
      <w:pPr>
        <w:rPr>
          <w:sz w:val="16"/>
          <w:szCs w:val="18"/>
          <w:lang w:val="es-419"/>
        </w:rPr>
      </w:pPr>
      <w:r w:rsidRPr="002A71D7">
        <w:rPr>
          <w:sz w:val="18"/>
          <w:lang w:val="es-419"/>
        </w:rPr>
        <w:t xml:space="preserve">En la sección d) se presenta una lista de Estados y organizaciones que han recibido información en </w:t>
      </w:r>
      <w:r w:rsidR="00C027A4" w:rsidRPr="002A71D7">
        <w:rPr>
          <w:sz w:val="18"/>
          <w:lang w:val="es-419"/>
        </w:rPr>
        <w:t xml:space="preserve">el marco de </w:t>
      </w:r>
      <w:r w:rsidRPr="002A71D7">
        <w:rPr>
          <w:sz w:val="18"/>
          <w:lang w:val="es-419"/>
        </w:rPr>
        <w:t xml:space="preserve">las actividades de </w:t>
      </w:r>
      <w:r w:rsidR="005456E3">
        <w:rPr>
          <w:sz w:val="18"/>
          <w:lang w:val="es-419"/>
        </w:rPr>
        <w:t>la UPOV</w:t>
      </w:r>
      <w:r w:rsidRPr="002A71D7">
        <w:rPr>
          <w:sz w:val="18"/>
          <w:lang w:val="es-419"/>
        </w:rPr>
        <w:t xml:space="preserve"> y/o que han participado en actividades de </w:t>
      </w:r>
      <w:r w:rsidR="005456E3">
        <w:rPr>
          <w:sz w:val="18"/>
          <w:lang w:val="es-419"/>
        </w:rPr>
        <w:t>la UPOV</w:t>
      </w:r>
      <w:r w:rsidRPr="002A71D7">
        <w:rPr>
          <w:sz w:val="18"/>
          <w:lang w:val="es-419"/>
        </w:rPr>
        <w:t xml:space="preserve"> encaminadas a fomentar la sensibilización o en actividades en que ha tomado parte el personal de </w:t>
      </w:r>
      <w:r w:rsidR="005456E3">
        <w:rPr>
          <w:sz w:val="18"/>
          <w:lang w:val="es-419"/>
        </w:rPr>
        <w:t>la UPOV</w:t>
      </w:r>
      <w:r w:rsidRPr="002A71D7">
        <w:rPr>
          <w:sz w:val="18"/>
          <w:lang w:val="es-419"/>
        </w:rPr>
        <w:t xml:space="preserve"> o formadores en nombre del personal de </w:t>
      </w:r>
      <w:r w:rsidR="005456E3">
        <w:rPr>
          <w:sz w:val="18"/>
          <w:lang w:val="es-419"/>
        </w:rPr>
        <w:t>la UPOV</w:t>
      </w:r>
      <w:r w:rsidR="00287BED" w:rsidRPr="002A71D7">
        <w:rPr>
          <w:sz w:val="18"/>
          <w:lang w:val="es-419"/>
        </w:rPr>
        <w:t xml:space="preserve">. </w:t>
      </w:r>
    </w:p>
    <w:p w14:paraId="5616C080" w14:textId="77777777" w:rsidR="00901D07" w:rsidRPr="002A71D7" w:rsidRDefault="00901D07" w:rsidP="00901D07">
      <w:pPr>
        <w:rPr>
          <w:sz w:val="18"/>
          <w:szCs w:val="18"/>
          <w:lang w:val="es-419"/>
        </w:rPr>
      </w:pPr>
    </w:p>
    <w:p w14:paraId="4074C682" w14:textId="77777777" w:rsidR="003372EF" w:rsidRDefault="003372EF">
      <w:pPr>
        <w:jc w:val="left"/>
        <w:rPr>
          <w:rFonts w:eastAsiaTheme="minorEastAsia"/>
          <w:i/>
          <w:iCs/>
          <w:sz w:val="18"/>
          <w:szCs w:val="24"/>
          <w:lang w:val="es-419"/>
        </w:rPr>
      </w:pPr>
      <w:bookmarkStart w:id="133" w:name="_Toc49877711"/>
      <w:r>
        <w:rPr>
          <w:lang w:val="es-419"/>
        </w:rPr>
        <w:br w:type="page"/>
      </w:r>
    </w:p>
    <w:p w14:paraId="41E3C857" w14:textId="03B7E264" w:rsidR="00901D07" w:rsidRPr="002A71D7" w:rsidRDefault="00901D07" w:rsidP="00901D07">
      <w:pPr>
        <w:pStyle w:val="Heading8"/>
        <w:rPr>
          <w:szCs w:val="18"/>
          <w:lang w:val="es-419"/>
        </w:rPr>
      </w:pPr>
      <w:r w:rsidRPr="002A71D7">
        <w:rPr>
          <w:lang w:val="es-419"/>
        </w:rPr>
        <w:lastRenderedPageBreak/>
        <w:t>b)  Estados y organizaciones que se han puesto en contacto con la Oficina de la Unión para recibir asistencia en la elaboración de legislación sobre la protección de las variedades vegetales</w:t>
      </w:r>
      <w:bookmarkEnd w:id="133"/>
    </w:p>
    <w:p w14:paraId="5A898347" w14:textId="77777777" w:rsidR="00901D07" w:rsidRPr="002A71D7" w:rsidRDefault="00901D07" w:rsidP="00901D07">
      <w:pPr>
        <w:pStyle w:val="BodyText"/>
        <w:rPr>
          <w:sz w:val="18"/>
          <w:szCs w:val="18"/>
          <w:lang w:val="es-419"/>
        </w:rPr>
      </w:pPr>
    </w:p>
    <w:p w14:paraId="687E142E" w14:textId="422DC566" w:rsidR="00901D07" w:rsidRPr="002A71D7" w:rsidRDefault="00901D07" w:rsidP="00901D07">
      <w:pPr>
        <w:pStyle w:val="BodyText"/>
        <w:rPr>
          <w:sz w:val="18"/>
          <w:szCs w:val="18"/>
          <w:lang w:val="es-419"/>
        </w:rPr>
      </w:pPr>
      <w:r w:rsidRPr="002A71D7">
        <w:rPr>
          <w:sz w:val="18"/>
          <w:szCs w:val="18"/>
          <w:lang w:val="es-419"/>
        </w:rPr>
        <w:t>Miembros de la Unión (6)</w:t>
      </w:r>
      <w:r w:rsidR="003C6750" w:rsidRPr="002A71D7">
        <w:rPr>
          <w:sz w:val="18"/>
          <w:szCs w:val="18"/>
          <w:lang w:val="es-419"/>
        </w:rPr>
        <w:t xml:space="preserve">: </w:t>
      </w:r>
      <w:r w:rsidRPr="002A71D7">
        <w:rPr>
          <w:sz w:val="18"/>
          <w:szCs w:val="18"/>
          <w:lang w:val="es-419"/>
        </w:rPr>
        <w:t>Bosnia y Herzegovina, Colombia, Georgia, México, Nueva Zelandia y Paraguay</w:t>
      </w:r>
    </w:p>
    <w:p w14:paraId="47D91D4D" w14:textId="77777777" w:rsidR="00901D07" w:rsidRPr="002A71D7" w:rsidRDefault="00901D07" w:rsidP="00901D07">
      <w:pPr>
        <w:rPr>
          <w:sz w:val="18"/>
          <w:szCs w:val="18"/>
          <w:lang w:val="es-419"/>
        </w:rPr>
      </w:pPr>
    </w:p>
    <w:p w14:paraId="6F45DEB9" w14:textId="5E6C577F" w:rsidR="00901D07" w:rsidRPr="002A71D7" w:rsidRDefault="00901D07" w:rsidP="00901D07">
      <w:pPr>
        <w:tabs>
          <w:tab w:val="left" w:pos="2410"/>
        </w:tabs>
        <w:jc w:val="left"/>
        <w:rPr>
          <w:sz w:val="18"/>
          <w:szCs w:val="18"/>
          <w:lang w:val="es-419"/>
        </w:rPr>
      </w:pPr>
      <w:r w:rsidRPr="002A71D7">
        <w:rPr>
          <w:sz w:val="18"/>
          <w:szCs w:val="18"/>
          <w:lang w:val="es-419"/>
        </w:rPr>
        <w:t>No miembros de la Unión (21)</w:t>
      </w:r>
      <w:r w:rsidR="003C6750" w:rsidRPr="002A71D7">
        <w:rPr>
          <w:sz w:val="18"/>
          <w:szCs w:val="18"/>
          <w:lang w:val="es-419"/>
        </w:rPr>
        <w:t xml:space="preserve">: </w:t>
      </w:r>
      <w:r w:rsidRPr="002A71D7">
        <w:rPr>
          <w:sz w:val="18"/>
          <w:szCs w:val="18"/>
          <w:lang w:val="es-419"/>
        </w:rPr>
        <w:t xml:space="preserve">Afganistán, Antigua y Barbuda, </w:t>
      </w:r>
      <w:r w:rsidR="00C027A4" w:rsidRPr="002A71D7">
        <w:rPr>
          <w:sz w:val="18"/>
          <w:szCs w:val="18"/>
          <w:lang w:val="es-419"/>
        </w:rPr>
        <w:t xml:space="preserve">Argelia, </w:t>
      </w:r>
      <w:r w:rsidRPr="002A71D7">
        <w:rPr>
          <w:sz w:val="18"/>
          <w:szCs w:val="18"/>
          <w:lang w:val="es-419"/>
        </w:rPr>
        <w:t xml:space="preserve">Camboya, Egipto, Emiratos Árabes Unidos, Indonesia, Irán (República Islámica del), </w:t>
      </w:r>
      <w:r w:rsidR="00BF1A58" w:rsidRPr="002A71D7">
        <w:rPr>
          <w:sz w:val="18"/>
          <w:szCs w:val="18"/>
          <w:lang w:val="es-419"/>
        </w:rPr>
        <w:t xml:space="preserve">Iraq, </w:t>
      </w:r>
      <w:r w:rsidRPr="002A71D7">
        <w:rPr>
          <w:sz w:val="18"/>
          <w:szCs w:val="18"/>
          <w:lang w:val="es-419"/>
        </w:rPr>
        <w:t>Jamaica, Kazajstán, Liechtenstein, Malasia, Mauricio, Mongolia, Myanmar, Nigeria, República Democrática Popular Lao, San Vicente y las Granadinas, Zambia y Zimbabwe</w:t>
      </w:r>
    </w:p>
    <w:p w14:paraId="667E518C" w14:textId="77777777" w:rsidR="00901D07" w:rsidRPr="002A71D7" w:rsidRDefault="00901D07" w:rsidP="00901D07">
      <w:pPr>
        <w:tabs>
          <w:tab w:val="left" w:pos="2410"/>
        </w:tabs>
        <w:jc w:val="left"/>
        <w:rPr>
          <w:sz w:val="18"/>
          <w:szCs w:val="18"/>
          <w:lang w:val="es-419"/>
        </w:rPr>
      </w:pPr>
    </w:p>
    <w:p w14:paraId="170B48E5" w14:textId="72E1B94D" w:rsidR="00901D07" w:rsidRPr="002A71D7" w:rsidRDefault="00901D07" w:rsidP="00901D07">
      <w:pPr>
        <w:pStyle w:val="Heading8"/>
        <w:keepNext/>
        <w:rPr>
          <w:szCs w:val="18"/>
          <w:lang w:val="es-419"/>
        </w:rPr>
      </w:pPr>
      <w:bookmarkStart w:id="134" w:name="_Toc49877712"/>
      <w:r w:rsidRPr="002A71D7">
        <w:rPr>
          <w:lang w:val="es-419"/>
        </w:rPr>
        <w:t xml:space="preserve">c)  Estados y organizaciones que han iniciado ante el Consejo de </w:t>
      </w:r>
      <w:r w:rsidR="005456E3">
        <w:rPr>
          <w:lang w:val="es-419"/>
        </w:rPr>
        <w:t>la UPOV</w:t>
      </w:r>
      <w:r w:rsidRPr="002A71D7">
        <w:rPr>
          <w:lang w:val="es-419"/>
        </w:rPr>
        <w:t xml:space="preserve"> el procedimiento de adhesión a la Unión</w:t>
      </w:r>
      <w:bookmarkEnd w:id="134"/>
    </w:p>
    <w:p w14:paraId="26F83549" w14:textId="77777777" w:rsidR="00901D07" w:rsidRPr="002A71D7" w:rsidRDefault="00901D07" w:rsidP="00901D07">
      <w:pPr>
        <w:keepNext/>
        <w:tabs>
          <w:tab w:val="left" w:pos="2410"/>
        </w:tabs>
        <w:jc w:val="left"/>
        <w:rPr>
          <w:sz w:val="18"/>
          <w:szCs w:val="18"/>
          <w:lang w:val="es-419"/>
        </w:rPr>
      </w:pPr>
    </w:p>
    <w:p w14:paraId="1B20FEEC" w14:textId="77777777" w:rsidR="00901D07" w:rsidRPr="002A71D7" w:rsidRDefault="00901D07" w:rsidP="00901D07">
      <w:pPr>
        <w:tabs>
          <w:tab w:val="left" w:pos="2410"/>
        </w:tabs>
        <w:jc w:val="left"/>
        <w:rPr>
          <w:sz w:val="18"/>
          <w:szCs w:val="18"/>
          <w:lang w:val="es-419"/>
        </w:rPr>
      </w:pPr>
      <w:r w:rsidRPr="002A71D7">
        <w:rPr>
          <w:sz w:val="18"/>
          <w:szCs w:val="18"/>
          <w:lang w:val="es-419"/>
        </w:rPr>
        <w:t xml:space="preserve">Mongolia, Nigeria y San Vicente y las Granadinas </w:t>
      </w:r>
    </w:p>
    <w:p w14:paraId="5BE06F8F" w14:textId="77777777" w:rsidR="00901D07" w:rsidRPr="002A71D7" w:rsidRDefault="00901D07" w:rsidP="00901D07">
      <w:pPr>
        <w:rPr>
          <w:sz w:val="18"/>
          <w:szCs w:val="18"/>
          <w:lang w:val="es-419"/>
        </w:rPr>
      </w:pPr>
    </w:p>
    <w:p w14:paraId="4C24BA42" w14:textId="4BBA86FF" w:rsidR="00901D07" w:rsidRPr="002A71D7" w:rsidRDefault="00901D07" w:rsidP="00901D07">
      <w:pPr>
        <w:pStyle w:val="Heading8"/>
        <w:keepNext/>
        <w:rPr>
          <w:szCs w:val="18"/>
          <w:lang w:val="es-419"/>
        </w:rPr>
      </w:pPr>
      <w:bookmarkStart w:id="135" w:name="_Toc49877713"/>
      <w:r w:rsidRPr="002A71D7">
        <w:rPr>
          <w:lang w:val="es-419"/>
        </w:rPr>
        <w:t xml:space="preserve">d)  Participación en actividades de </w:t>
      </w:r>
      <w:r w:rsidR="005456E3">
        <w:rPr>
          <w:lang w:val="es-419"/>
        </w:rPr>
        <w:t>la UPOV</w:t>
      </w:r>
      <w:r w:rsidRPr="002A71D7">
        <w:rPr>
          <w:lang w:val="es-419"/>
        </w:rPr>
        <w:t xml:space="preserve"> de fomento de la sensibilización o actividades en las que toma parte el personal de </w:t>
      </w:r>
      <w:r w:rsidR="005456E3">
        <w:rPr>
          <w:lang w:val="es-419"/>
        </w:rPr>
        <w:t>la UPOV</w:t>
      </w:r>
      <w:r w:rsidRPr="002A71D7">
        <w:rPr>
          <w:lang w:val="es-419"/>
        </w:rPr>
        <w:t xml:space="preserve"> o formadores en nombre del personal de </w:t>
      </w:r>
      <w:r w:rsidR="005456E3">
        <w:rPr>
          <w:lang w:val="es-419"/>
        </w:rPr>
        <w:t>la UPOV</w:t>
      </w:r>
      <w:bookmarkEnd w:id="135"/>
    </w:p>
    <w:p w14:paraId="380A52BD" w14:textId="77777777" w:rsidR="00901D07" w:rsidRPr="002A71D7" w:rsidRDefault="00901D07" w:rsidP="00901D07">
      <w:pPr>
        <w:keepNext/>
        <w:rPr>
          <w:sz w:val="18"/>
          <w:szCs w:val="18"/>
          <w:lang w:val="es-419"/>
        </w:rPr>
      </w:pPr>
    </w:p>
    <w:p w14:paraId="7F14F18D" w14:textId="7B1B50B0" w:rsidR="00901D07" w:rsidRPr="002A71D7" w:rsidRDefault="00901D07" w:rsidP="00901D07">
      <w:pPr>
        <w:rPr>
          <w:sz w:val="18"/>
          <w:szCs w:val="18"/>
          <w:lang w:val="es-419"/>
        </w:rPr>
      </w:pPr>
      <w:r w:rsidRPr="002A71D7">
        <w:rPr>
          <w:sz w:val="18"/>
          <w:szCs w:val="18"/>
          <w:lang w:val="es-419"/>
        </w:rPr>
        <w:t xml:space="preserve">Véase </w:t>
      </w:r>
      <w:r w:rsidR="00C027A4" w:rsidRPr="002A71D7">
        <w:rPr>
          <w:sz w:val="18"/>
          <w:szCs w:val="18"/>
          <w:lang w:val="es-419"/>
        </w:rPr>
        <w:t xml:space="preserve">el </w:t>
      </w:r>
      <w:r w:rsidRPr="002A71D7">
        <w:rPr>
          <w:sz w:val="18"/>
          <w:szCs w:val="18"/>
          <w:lang w:val="es-419"/>
        </w:rPr>
        <w:t>Anexo II del presente documento.</w:t>
      </w:r>
    </w:p>
    <w:p w14:paraId="6183A6B5" w14:textId="77777777" w:rsidR="00901D07" w:rsidRPr="002A71D7" w:rsidRDefault="00901D07" w:rsidP="00901D07">
      <w:pPr>
        <w:rPr>
          <w:sz w:val="18"/>
          <w:szCs w:val="18"/>
          <w:lang w:val="es-419"/>
        </w:rPr>
      </w:pPr>
    </w:p>
    <w:p w14:paraId="129F4A98" w14:textId="28E245AA" w:rsidR="00901D07" w:rsidRPr="002A71D7" w:rsidRDefault="00901D07" w:rsidP="00901D07">
      <w:pPr>
        <w:jc w:val="left"/>
        <w:rPr>
          <w:sz w:val="18"/>
          <w:lang w:val="es-419"/>
        </w:rPr>
      </w:pPr>
      <w:r w:rsidRPr="002A71D7">
        <w:rPr>
          <w:sz w:val="18"/>
          <w:lang w:val="es-419"/>
        </w:rPr>
        <w:t xml:space="preserve">Estados y organizaciones que han recibido información en </w:t>
      </w:r>
      <w:r w:rsidR="00C027A4" w:rsidRPr="002A71D7">
        <w:rPr>
          <w:sz w:val="18"/>
          <w:lang w:val="es-419"/>
        </w:rPr>
        <w:t xml:space="preserve">el marco de </w:t>
      </w:r>
      <w:r w:rsidRPr="002A71D7">
        <w:rPr>
          <w:sz w:val="18"/>
          <w:lang w:val="es-419"/>
        </w:rPr>
        <w:t xml:space="preserve">las actividades de </w:t>
      </w:r>
      <w:r w:rsidR="005456E3">
        <w:rPr>
          <w:sz w:val="18"/>
          <w:lang w:val="es-419"/>
        </w:rPr>
        <w:t>la UPOV</w:t>
      </w:r>
      <w:r w:rsidRPr="002A71D7">
        <w:rPr>
          <w:sz w:val="18"/>
          <w:lang w:val="es-419"/>
        </w:rPr>
        <w:t xml:space="preserve"> y/o que han participado en actividades de </w:t>
      </w:r>
      <w:r w:rsidR="005456E3">
        <w:rPr>
          <w:sz w:val="18"/>
          <w:lang w:val="es-419"/>
        </w:rPr>
        <w:t>la UPOV</w:t>
      </w:r>
      <w:r w:rsidRPr="002A71D7">
        <w:rPr>
          <w:sz w:val="18"/>
          <w:lang w:val="es-419"/>
        </w:rPr>
        <w:t xml:space="preserve"> encaminadas a fomentar la sensibilización o en actividades en que ha tomado parte el personal de </w:t>
      </w:r>
      <w:r w:rsidR="005456E3">
        <w:rPr>
          <w:sz w:val="18"/>
          <w:lang w:val="es-419"/>
        </w:rPr>
        <w:t>la UPOV</w:t>
      </w:r>
      <w:r w:rsidRPr="002A71D7">
        <w:rPr>
          <w:sz w:val="18"/>
          <w:lang w:val="es-419"/>
        </w:rPr>
        <w:t xml:space="preserve"> o formadores en nombre del personal de </w:t>
      </w:r>
      <w:r w:rsidR="005456E3">
        <w:rPr>
          <w:sz w:val="18"/>
          <w:lang w:val="es-419"/>
        </w:rPr>
        <w:t>la UPOV</w:t>
      </w:r>
      <w:r w:rsidR="00287BED" w:rsidRPr="002A71D7">
        <w:rPr>
          <w:sz w:val="18"/>
          <w:lang w:val="es-419"/>
        </w:rPr>
        <w:t xml:space="preserve">. </w:t>
      </w:r>
    </w:p>
    <w:p w14:paraId="03FD5EB9" w14:textId="77777777" w:rsidR="00901D07" w:rsidRPr="002A71D7" w:rsidRDefault="00901D07" w:rsidP="00901D07">
      <w:pPr>
        <w:jc w:val="left"/>
        <w:rPr>
          <w:sz w:val="18"/>
          <w:lang w:val="es-419"/>
        </w:rPr>
      </w:pPr>
    </w:p>
    <w:p w14:paraId="2A2786D9" w14:textId="52717CBE" w:rsidR="00901D07" w:rsidRPr="002A71D7" w:rsidRDefault="00901D07" w:rsidP="00901D07">
      <w:pPr>
        <w:ind w:right="-142"/>
        <w:jc w:val="left"/>
        <w:rPr>
          <w:sz w:val="18"/>
          <w:lang w:val="es-419"/>
        </w:rPr>
      </w:pPr>
      <w:r w:rsidRPr="002A71D7">
        <w:rPr>
          <w:sz w:val="18"/>
          <w:lang w:val="es-419"/>
        </w:rPr>
        <w:t>Afganistán, Alemania, Arabia Saudita, Argelia, Argentina, Australia, Azerbaiyán, Bangladesh, Barbados, Belarús, Bélgic</w:t>
      </w:r>
      <w:r w:rsidR="00C027A4" w:rsidRPr="002A71D7">
        <w:rPr>
          <w:sz w:val="18"/>
          <w:lang w:val="es-419"/>
        </w:rPr>
        <w:t>a</w:t>
      </w:r>
      <w:r w:rsidRPr="002A71D7">
        <w:rPr>
          <w:sz w:val="18"/>
          <w:lang w:val="es-419"/>
        </w:rPr>
        <w:t>, Benin, Bhután, Bolivia (Estado Plurinacional de), Bosnia y Herzegovina, Botswana, Bra</w:t>
      </w:r>
      <w:r w:rsidR="003372EF">
        <w:rPr>
          <w:sz w:val="18"/>
          <w:lang w:val="es-419"/>
        </w:rPr>
        <w:t>sil, Brunei Darussalam, Burkina </w:t>
      </w:r>
      <w:r w:rsidRPr="002A71D7">
        <w:rPr>
          <w:sz w:val="18"/>
          <w:lang w:val="es-419"/>
        </w:rPr>
        <w:t xml:space="preserve">Faso, Burundi, Camboya, Camerún, Canadá, Chad, Chile, China, </w:t>
      </w:r>
      <w:r w:rsidR="00C027A4" w:rsidRPr="002A71D7">
        <w:rPr>
          <w:sz w:val="18"/>
          <w:lang w:val="es-419"/>
        </w:rPr>
        <w:t xml:space="preserve">Chipre, </w:t>
      </w:r>
      <w:r w:rsidRPr="002A71D7">
        <w:rPr>
          <w:sz w:val="18"/>
          <w:lang w:val="es-419"/>
        </w:rPr>
        <w:t>Colombia, C</w:t>
      </w:r>
      <w:r w:rsidR="003372EF">
        <w:rPr>
          <w:sz w:val="18"/>
          <w:lang w:val="es-419"/>
        </w:rPr>
        <w:t>omoras, Congo, Costa Rica, Côte </w:t>
      </w:r>
      <w:r w:rsidRPr="002A71D7">
        <w:rPr>
          <w:sz w:val="18"/>
          <w:lang w:val="es-419"/>
        </w:rPr>
        <w:t xml:space="preserve">d’Ivoire, Cuba, Ecuador, Egipto, Emiratos Árabes Unidos, Eritrea, España, Estados Unidos de América, Eswatini, Etiopía, Federación de Rusia, Filipinas, Francia, Gabón, Gambia, Ghana, Grecia, Guinea, Guinea-Bissau, Guyana, Haití, India, Indonesia, Irán (República Islámica del), Iraq, Israel, Italia, Jamaica, Japón, Jordania, Kazajstán, Kenya, Kirguistán, Kuwait, Letonia, Líbano, Lesotho, Liberia, Liechtenstein, Luxemburgo, Malawi, Malasia, Malí, México, Mongolia, Mozambique, Myanmar, Namibia, Nepal, Nueva Zelandia, Níger, Nigeria, Países Bajos, Pakistán, Panamá, Perú, República de Corea, República Democrática Popular Lao, República de Moldova, </w:t>
      </w:r>
      <w:r w:rsidR="00BF1A58" w:rsidRPr="002A71D7">
        <w:rPr>
          <w:sz w:val="18"/>
          <w:lang w:val="es-419"/>
        </w:rPr>
        <w:t xml:space="preserve">República Unida de Tanzanía, </w:t>
      </w:r>
      <w:r w:rsidRPr="002A71D7">
        <w:rPr>
          <w:sz w:val="18"/>
          <w:lang w:val="es-419"/>
        </w:rPr>
        <w:t>Rwanda, San Vicente y las Granadinas, Santa Lucía, Santo Tomé y Príncipe, Senegal, Serbia, Seychelles, Sierra Leona, Singapur, Sudáfrica, Sri Lanka, Sudán, Suecia, Suiza, Tailandia, Togo, Turquía, Uganda, Ucrania, Uruguay, Uzbekistán, Viet Nam, Zambia, Zimbabwe, AFSTA, C</w:t>
      </w:r>
      <w:r w:rsidR="00BF1A58" w:rsidRPr="002A71D7">
        <w:rPr>
          <w:sz w:val="18"/>
          <w:lang w:val="es-419"/>
        </w:rPr>
        <w:t>DB</w:t>
      </w:r>
      <w:r w:rsidRPr="002A71D7">
        <w:rPr>
          <w:sz w:val="18"/>
          <w:lang w:val="es-419"/>
        </w:rPr>
        <w:t>, CIOPORA, EUIPO, ISF, ITPGRF</w:t>
      </w:r>
      <w:r w:rsidR="003372EF">
        <w:rPr>
          <w:sz w:val="18"/>
          <w:lang w:val="es-419"/>
        </w:rPr>
        <w:t>A, OAPI, OCVV, OEP, OMPI, Unión </w:t>
      </w:r>
      <w:r w:rsidRPr="002A71D7">
        <w:rPr>
          <w:sz w:val="18"/>
          <w:lang w:val="es-419"/>
        </w:rPr>
        <w:t>Europea</w:t>
      </w:r>
      <w:r w:rsidR="003372EF">
        <w:rPr>
          <w:sz w:val="18"/>
          <w:lang w:val="es-419"/>
        </w:rPr>
        <w:t xml:space="preserve"> </w:t>
      </w:r>
      <w:r w:rsidRPr="002A71D7">
        <w:rPr>
          <w:sz w:val="18"/>
          <w:lang w:val="es-419"/>
        </w:rPr>
        <w:t>(115 Estados y 11 organizaciones)</w:t>
      </w:r>
    </w:p>
    <w:p w14:paraId="496CE9AE" w14:textId="77777777" w:rsidR="00901D07" w:rsidRPr="002A71D7" w:rsidRDefault="00901D07" w:rsidP="00901D07">
      <w:pPr>
        <w:rPr>
          <w:sz w:val="18"/>
          <w:szCs w:val="18"/>
          <w:lang w:val="es-419"/>
        </w:rPr>
      </w:pPr>
    </w:p>
    <w:p w14:paraId="724D908C" w14:textId="77777777" w:rsidR="00901D07" w:rsidRPr="002A71D7" w:rsidRDefault="00901D07" w:rsidP="00901D07">
      <w:pPr>
        <w:rPr>
          <w:sz w:val="18"/>
          <w:szCs w:val="18"/>
          <w:lang w:val="es-419"/>
        </w:rPr>
      </w:pPr>
    </w:p>
    <w:p w14:paraId="24AF50FC" w14:textId="48AAC263" w:rsidR="00901D07" w:rsidRPr="002A71D7" w:rsidRDefault="00901D07" w:rsidP="00901D07">
      <w:pPr>
        <w:pStyle w:val="Heading6"/>
        <w:keepNext/>
        <w:rPr>
          <w:szCs w:val="18"/>
          <w:lang w:val="es-419"/>
        </w:rPr>
      </w:pPr>
      <w:bookmarkStart w:id="136" w:name="_Toc336339208"/>
      <w:bookmarkStart w:id="137" w:name="_Toc49877714"/>
      <w:r w:rsidRPr="002A71D7">
        <w:rPr>
          <w:lang w:val="es-419"/>
        </w:rPr>
        <w:t>2</w:t>
      </w:r>
      <w:r w:rsidR="00287BED" w:rsidRPr="002A71D7">
        <w:rPr>
          <w:lang w:val="es-419"/>
        </w:rPr>
        <w:t xml:space="preserve">. </w:t>
      </w:r>
      <w:r w:rsidRPr="002A71D7">
        <w:rPr>
          <w:lang w:val="es-419"/>
        </w:rPr>
        <w:t xml:space="preserve">Asistencia en la elaboración de legislación sobre la protección de las variedades vegetales de conformidad con el Acta de 1991 del Convenio de </w:t>
      </w:r>
      <w:r w:rsidR="005456E3">
        <w:rPr>
          <w:lang w:val="es-419"/>
        </w:rPr>
        <w:t>la UPOV</w:t>
      </w:r>
      <w:bookmarkEnd w:id="136"/>
      <w:bookmarkEnd w:id="137"/>
    </w:p>
    <w:p w14:paraId="74C28C6A" w14:textId="77777777" w:rsidR="00901D07" w:rsidRPr="002A71D7" w:rsidRDefault="00901D07" w:rsidP="00901D07">
      <w:pPr>
        <w:pStyle w:val="Heading8"/>
        <w:keepNext/>
        <w:rPr>
          <w:szCs w:val="18"/>
          <w:lang w:val="es-419"/>
        </w:rPr>
      </w:pPr>
      <w:bookmarkStart w:id="138" w:name="_Toc49877715"/>
      <w:bookmarkStart w:id="139" w:name="_Toc336339209"/>
      <w:r w:rsidRPr="002A71D7">
        <w:rPr>
          <w:lang w:val="es-419"/>
        </w:rPr>
        <w:t>a)  Reuniones con funcionarios de la administración para examinar asuntos legislativos</w:t>
      </w:r>
      <w:bookmarkEnd w:id="138"/>
    </w:p>
    <w:p w14:paraId="6691B98A" w14:textId="77777777" w:rsidR="00901D07" w:rsidRPr="002A71D7" w:rsidRDefault="00901D07" w:rsidP="00901D07">
      <w:pPr>
        <w:pStyle w:val="BodyText"/>
        <w:keepNext/>
        <w:rPr>
          <w:sz w:val="18"/>
          <w:szCs w:val="18"/>
          <w:lang w:val="es-419"/>
        </w:rPr>
      </w:pPr>
    </w:p>
    <w:p w14:paraId="7F87C6DC" w14:textId="3DB123DE" w:rsidR="00901D07" w:rsidRPr="002A71D7" w:rsidRDefault="00901D07" w:rsidP="00901D07">
      <w:pPr>
        <w:pStyle w:val="BodyText"/>
        <w:rPr>
          <w:sz w:val="18"/>
          <w:szCs w:val="18"/>
          <w:lang w:val="es-419"/>
        </w:rPr>
      </w:pPr>
      <w:r w:rsidRPr="002A71D7">
        <w:rPr>
          <w:sz w:val="18"/>
          <w:szCs w:val="18"/>
          <w:lang w:val="es-419"/>
        </w:rPr>
        <w:t>Miembros de la Unión (7)</w:t>
      </w:r>
      <w:r w:rsidR="003C6750" w:rsidRPr="002A71D7">
        <w:rPr>
          <w:sz w:val="18"/>
          <w:szCs w:val="18"/>
          <w:lang w:val="es-419"/>
        </w:rPr>
        <w:t xml:space="preserve">: </w:t>
      </w:r>
      <w:r w:rsidRPr="002A71D7">
        <w:rPr>
          <w:sz w:val="18"/>
          <w:szCs w:val="19"/>
          <w:lang w:val="es-419"/>
        </w:rPr>
        <w:t>Colombia, Ecuador, Georgia, México, Nueva Zelandia, Paraguay y Trinidad y Tabago</w:t>
      </w:r>
    </w:p>
    <w:p w14:paraId="16E4DD10" w14:textId="77777777" w:rsidR="00901D07" w:rsidRPr="002A71D7" w:rsidRDefault="00901D07" w:rsidP="00901D07">
      <w:pPr>
        <w:pStyle w:val="BodyText"/>
        <w:rPr>
          <w:sz w:val="18"/>
          <w:szCs w:val="18"/>
          <w:lang w:val="es-419"/>
        </w:rPr>
      </w:pPr>
    </w:p>
    <w:p w14:paraId="65015B18" w14:textId="24F58877" w:rsidR="00901D07" w:rsidRPr="002A71D7" w:rsidRDefault="00901D07" w:rsidP="00901D07">
      <w:pPr>
        <w:pStyle w:val="BodyText"/>
        <w:jc w:val="left"/>
        <w:rPr>
          <w:sz w:val="18"/>
          <w:szCs w:val="18"/>
          <w:lang w:val="es-419"/>
        </w:rPr>
      </w:pPr>
      <w:r w:rsidRPr="002A71D7">
        <w:rPr>
          <w:sz w:val="18"/>
          <w:szCs w:val="18"/>
          <w:lang w:val="es-419"/>
        </w:rPr>
        <w:t>No miembros de la Unión (18)</w:t>
      </w:r>
      <w:r w:rsidR="003C6750" w:rsidRPr="002A71D7">
        <w:rPr>
          <w:sz w:val="18"/>
          <w:szCs w:val="18"/>
          <w:lang w:val="es-419"/>
        </w:rPr>
        <w:t xml:space="preserve">: </w:t>
      </w:r>
      <w:r w:rsidRPr="002A71D7">
        <w:rPr>
          <w:sz w:val="18"/>
          <w:szCs w:val="18"/>
          <w:lang w:val="es-419"/>
        </w:rPr>
        <w:t>Afganistán, Antigua y Barbuda, Camboya, Egipto, Emiratos Árabes Unidos, Irán (República Islámica del), Iraq, Jamaica, Kazajstán, Liechtenstein, Malasia, Mongolia, Myanmar, Nigeria, República Democrática Popular Lao, San Vicente y las Granadinas, Zambia y Zimbabwe</w:t>
      </w:r>
    </w:p>
    <w:p w14:paraId="00108EF9" w14:textId="77777777" w:rsidR="00901D07" w:rsidRPr="002A71D7" w:rsidRDefault="00901D07" w:rsidP="00901D07">
      <w:pPr>
        <w:rPr>
          <w:sz w:val="18"/>
          <w:szCs w:val="18"/>
          <w:lang w:val="es-419"/>
        </w:rPr>
      </w:pPr>
    </w:p>
    <w:p w14:paraId="1649A579" w14:textId="0EAC97F9" w:rsidR="00901D07" w:rsidRPr="002A71D7" w:rsidRDefault="00901D07" w:rsidP="00901D07">
      <w:pPr>
        <w:pStyle w:val="Heading8"/>
        <w:rPr>
          <w:szCs w:val="18"/>
          <w:lang w:val="es-419"/>
        </w:rPr>
      </w:pPr>
      <w:bookmarkStart w:id="140" w:name="_Toc49877716"/>
      <w:r w:rsidRPr="002A71D7">
        <w:rPr>
          <w:lang w:val="es-419"/>
        </w:rPr>
        <w:t>b) Estados y organizaciones que han recibido comentarios sobre la legislación</w:t>
      </w:r>
      <w:bookmarkEnd w:id="139"/>
      <w:bookmarkEnd w:id="140"/>
    </w:p>
    <w:p w14:paraId="225DE395" w14:textId="77777777" w:rsidR="00901D07" w:rsidRPr="002A71D7" w:rsidRDefault="00901D07" w:rsidP="00901D07">
      <w:pPr>
        <w:rPr>
          <w:sz w:val="18"/>
          <w:szCs w:val="18"/>
          <w:lang w:val="es-419"/>
        </w:rPr>
      </w:pPr>
    </w:p>
    <w:p w14:paraId="06F09D59" w14:textId="5B78908C" w:rsidR="00901D07" w:rsidRPr="002A71D7" w:rsidRDefault="00901D07" w:rsidP="00901D07">
      <w:pPr>
        <w:rPr>
          <w:sz w:val="18"/>
          <w:szCs w:val="18"/>
          <w:lang w:val="es-419"/>
        </w:rPr>
      </w:pPr>
      <w:r w:rsidRPr="002A71D7">
        <w:rPr>
          <w:sz w:val="18"/>
          <w:szCs w:val="18"/>
          <w:lang w:val="es-419"/>
        </w:rPr>
        <w:t>Miembros de la Unión (4)</w:t>
      </w:r>
      <w:r w:rsidR="003C6750" w:rsidRPr="002A71D7">
        <w:rPr>
          <w:sz w:val="18"/>
          <w:szCs w:val="18"/>
          <w:lang w:val="es-419"/>
        </w:rPr>
        <w:t xml:space="preserve">: </w:t>
      </w:r>
      <w:r w:rsidRPr="002A71D7">
        <w:rPr>
          <w:sz w:val="18"/>
          <w:szCs w:val="19"/>
          <w:lang w:val="es-419"/>
        </w:rPr>
        <w:t>Colombia, México, Nueva Zelandia y Paraguay</w:t>
      </w:r>
    </w:p>
    <w:p w14:paraId="57D114E8" w14:textId="77777777" w:rsidR="00901D07" w:rsidRPr="002A71D7" w:rsidRDefault="00901D07" w:rsidP="00901D07">
      <w:pPr>
        <w:rPr>
          <w:sz w:val="18"/>
          <w:szCs w:val="18"/>
          <w:lang w:val="es-419"/>
        </w:rPr>
      </w:pPr>
    </w:p>
    <w:p w14:paraId="0B1BDD41" w14:textId="43C26C15" w:rsidR="00901D07" w:rsidRPr="002A71D7" w:rsidRDefault="00901D07" w:rsidP="00901D07">
      <w:pPr>
        <w:pStyle w:val="BodyText"/>
        <w:jc w:val="left"/>
        <w:rPr>
          <w:rFonts w:eastAsiaTheme="minorEastAsia"/>
          <w:sz w:val="18"/>
          <w:szCs w:val="18"/>
          <w:lang w:val="es-419"/>
        </w:rPr>
      </w:pPr>
      <w:r w:rsidRPr="002A71D7">
        <w:rPr>
          <w:sz w:val="18"/>
          <w:szCs w:val="18"/>
          <w:lang w:val="es-419"/>
        </w:rPr>
        <w:t>No miembros de la Unión (17)</w:t>
      </w:r>
      <w:r w:rsidR="003C6750" w:rsidRPr="002A71D7">
        <w:rPr>
          <w:sz w:val="18"/>
          <w:szCs w:val="18"/>
          <w:lang w:val="es-419"/>
        </w:rPr>
        <w:t xml:space="preserve">: </w:t>
      </w:r>
      <w:r w:rsidRPr="002A71D7">
        <w:rPr>
          <w:sz w:val="18"/>
          <w:szCs w:val="19"/>
          <w:lang w:val="es-419"/>
        </w:rPr>
        <w:t>Afganistán, Camboya, Egipto, Emiratos Árabes Unidos, Irán (República Islámica del), Iraq, Jamaica, Kazajstán, Liechtenstein, Malasia, Mongolia, Myanmar, Nigeria, República Democrática Popular Lao, San Vicente y las Granadinas, Zambia y Zimbabwe</w:t>
      </w:r>
    </w:p>
    <w:p w14:paraId="4703B957" w14:textId="77777777" w:rsidR="00901D07" w:rsidRPr="002A71D7" w:rsidRDefault="00901D07" w:rsidP="00901D07">
      <w:pPr>
        <w:pStyle w:val="BodyText"/>
        <w:rPr>
          <w:sz w:val="18"/>
          <w:szCs w:val="18"/>
          <w:lang w:val="es-419"/>
        </w:rPr>
      </w:pPr>
    </w:p>
    <w:p w14:paraId="74EA1751" w14:textId="48B44682" w:rsidR="00901D07" w:rsidRPr="002A71D7" w:rsidRDefault="00901D07" w:rsidP="00901D07">
      <w:pPr>
        <w:pStyle w:val="Heading8"/>
        <w:rPr>
          <w:szCs w:val="18"/>
          <w:lang w:val="es-419"/>
        </w:rPr>
      </w:pPr>
      <w:bookmarkStart w:id="141" w:name="_Toc49877717"/>
      <w:r w:rsidRPr="002A71D7">
        <w:rPr>
          <w:lang w:val="es-419"/>
        </w:rPr>
        <w:t xml:space="preserve">c)  Estados y organizaciones respecto de cuya legislación el Consejo de </w:t>
      </w:r>
      <w:r w:rsidR="005456E3">
        <w:rPr>
          <w:lang w:val="es-419"/>
        </w:rPr>
        <w:t>la UPOV</w:t>
      </w:r>
      <w:r w:rsidRPr="002A71D7">
        <w:rPr>
          <w:lang w:val="es-419"/>
        </w:rPr>
        <w:t xml:space="preserve"> ha manifestado una opinión positiva</w:t>
      </w:r>
      <w:bookmarkEnd w:id="141"/>
    </w:p>
    <w:p w14:paraId="538D8106" w14:textId="77777777" w:rsidR="00901D07" w:rsidRPr="002A71D7" w:rsidRDefault="00901D07" w:rsidP="00901D07">
      <w:pPr>
        <w:rPr>
          <w:sz w:val="18"/>
          <w:szCs w:val="18"/>
          <w:lang w:val="es-419"/>
        </w:rPr>
      </w:pPr>
    </w:p>
    <w:p w14:paraId="769BB418" w14:textId="77777777" w:rsidR="00901D07" w:rsidRPr="002A71D7" w:rsidRDefault="00901D07" w:rsidP="00901D07">
      <w:pPr>
        <w:tabs>
          <w:tab w:val="left" w:pos="2410"/>
        </w:tabs>
        <w:jc w:val="left"/>
        <w:rPr>
          <w:sz w:val="18"/>
          <w:szCs w:val="18"/>
          <w:lang w:val="es-419"/>
        </w:rPr>
      </w:pPr>
      <w:r w:rsidRPr="002A71D7">
        <w:rPr>
          <w:sz w:val="18"/>
          <w:szCs w:val="19"/>
          <w:lang w:val="es-419"/>
        </w:rPr>
        <w:t>Afganistán, Egipto, Mongolia, Myanmar, Nigeria y San Vicente y las Granadinas (6)</w:t>
      </w:r>
    </w:p>
    <w:p w14:paraId="4E58F2A8" w14:textId="77777777" w:rsidR="00901D07" w:rsidRPr="002A71D7" w:rsidRDefault="00901D07" w:rsidP="00901D07">
      <w:pPr>
        <w:rPr>
          <w:sz w:val="18"/>
          <w:szCs w:val="18"/>
          <w:lang w:val="es-419"/>
        </w:rPr>
      </w:pPr>
    </w:p>
    <w:p w14:paraId="4561ED46" w14:textId="77777777" w:rsidR="00901D07" w:rsidRPr="002A71D7" w:rsidRDefault="00901D07" w:rsidP="00901D07">
      <w:pPr>
        <w:rPr>
          <w:sz w:val="18"/>
          <w:szCs w:val="18"/>
          <w:lang w:val="es-419"/>
        </w:rPr>
      </w:pPr>
    </w:p>
    <w:p w14:paraId="278A7EED" w14:textId="77777777" w:rsidR="003372EF" w:rsidRDefault="003372EF">
      <w:pPr>
        <w:jc w:val="left"/>
        <w:rPr>
          <w:rFonts w:eastAsiaTheme="minorEastAsia"/>
          <w:b/>
          <w:bCs/>
          <w:sz w:val="18"/>
          <w:szCs w:val="22"/>
          <w:lang w:val="es-419"/>
        </w:rPr>
      </w:pPr>
      <w:bookmarkStart w:id="142" w:name="_Toc49877718"/>
      <w:r>
        <w:rPr>
          <w:lang w:val="es-419"/>
        </w:rPr>
        <w:br w:type="page"/>
      </w:r>
    </w:p>
    <w:p w14:paraId="58D872E4" w14:textId="7D9A67BB" w:rsidR="00901D07" w:rsidRPr="002A71D7" w:rsidRDefault="00901D07" w:rsidP="00901D07">
      <w:pPr>
        <w:pStyle w:val="Heading6"/>
        <w:rPr>
          <w:szCs w:val="18"/>
          <w:lang w:val="es-419"/>
        </w:rPr>
      </w:pPr>
      <w:r w:rsidRPr="002A71D7">
        <w:rPr>
          <w:lang w:val="es-419"/>
        </w:rPr>
        <w:lastRenderedPageBreak/>
        <w:t>3</w:t>
      </w:r>
      <w:r w:rsidR="00287BED" w:rsidRPr="002A71D7">
        <w:rPr>
          <w:lang w:val="es-419"/>
        </w:rPr>
        <w:t xml:space="preserve">. </w:t>
      </w:r>
      <w:r w:rsidRPr="002A71D7">
        <w:rPr>
          <w:lang w:val="es-419"/>
        </w:rPr>
        <w:t xml:space="preserve">Asistencia a Estados y organizaciones para la adhesión al Acta de 1991 del Convenio de </w:t>
      </w:r>
      <w:r w:rsidR="005456E3">
        <w:rPr>
          <w:lang w:val="es-419"/>
        </w:rPr>
        <w:t>la UPOV</w:t>
      </w:r>
      <w:bookmarkEnd w:id="142"/>
    </w:p>
    <w:p w14:paraId="02BC7437" w14:textId="2A1023FC" w:rsidR="00901D07" w:rsidRPr="002A71D7" w:rsidRDefault="00901D07" w:rsidP="00901D07">
      <w:pPr>
        <w:rPr>
          <w:sz w:val="18"/>
          <w:szCs w:val="18"/>
          <w:lang w:val="es-419"/>
        </w:rPr>
      </w:pPr>
      <w:r w:rsidRPr="002A71D7">
        <w:rPr>
          <w:sz w:val="18"/>
          <w:szCs w:val="18"/>
          <w:lang w:val="es-419"/>
        </w:rPr>
        <w:t xml:space="preserve">La Oficina prestó asistencia para depositar el instrumento de adhesión al Acta de 1991 del Convenio de </w:t>
      </w:r>
      <w:r w:rsidR="005456E3">
        <w:rPr>
          <w:sz w:val="18"/>
          <w:szCs w:val="18"/>
          <w:lang w:val="es-419"/>
        </w:rPr>
        <w:t>la UPOV</w:t>
      </w:r>
      <w:r w:rsidRPr="002A71D7">
        <w:rPr>
          <w:sz w:val="18"/>
          <w:szCs w:val="18"/>
          <w:lang w:val="es-419"/>
        </w:rPr>
        <w:t xml:space="preserve"> o de ratificación de </w:t>
      </w:r>
      <w:r w:rsidR="008439FC" w:rsidRPr="002A71D7">
        <w:rPr>
          <w:sz w:val="18"/>
          <w:szCs w:val="18"/>
          <w:lang w:val="es-419"/>
        </w:rPr>
        <w:t>dicha Acta</w:t>
      </w:r>
      <w:r w:rsidRPr="002A71D7">
        <w:rPr>
          <w:sz w:val="18"/>
          <w:szCs w:val="18"/>
          <w:lang w:val="es-419"/>
        </w:rPr>
        <w:t xml:space="preserve"> a los miembros siguientes</w:t>
      </w:r>
      <w:r w:rsidR="003C6750" w:rsidRPr="002A71D7">
        <w:rPr>
          <w:sz w:val="18"/>
          <w:szCs w:val="18"/>
          <w:lang w:val="es-419"/>
        </w:rPr>
        <w:t xml:space="preserve">: </w:t>
      </w:r>
      <w:r w:rsidRPr="002A71D7">
        <w:rPr>
          <w:sz w:val="18"/>
          <w:szCs w:val="18"/>
          <w:lang w:val="es-419"/>
        </w:rPr>
        <w:t>Colombia y México</w:t>
      </w:r>
    </w:p>
    <w:p w14:paraId="12C31E3A" w14:textId="77777777" w:rsidR="00901D07" w:rsidRPr="002A71D7" w:rsidRDefault="00901D07" w:rsidP="00901D07">
      <w:pPr>
        <w:rPr>
          <w:sz w:val="18"/>
          <w:szCs w:val="18"/>
          <w:lang w:val="es-419"/>
        </w:rPr>
      </w:pPr>
    </w:p>
    <w:p w14:paraId="626B4C0C" w14:textId="0D2F8D10" w:rsidR="00901D07" w:rsidRPr="002A71D7" w:rsidRDefault="00901D07" w:rsidP="00901D07">
      <w:pPr>
        <w:pStyle w:val="Heading8"/>
        <w:rPr>
          <w:szCs w:val="18"/>
          <w:lang w:val="es-419"/>
        </w:rPr>
      </w:pPr>
      <w:bookmarkStart w:id="143" w:name="_Toc49877719"/>
      <w:r w:rsidRPr="002A71D7">
        <w:rPr>
          <w:lang w:val="es-419"/>
        </w:rPr>
        <w:t xml:space="preserve">a)  Estados que se han adherido al Acta de 1991 del Convenio de </w:t>
      </w:r>
      <w:r w:rsidR="005456E3">
        <w:rPr>
          <w:lang w:val="es-419"/>
        </w:rPr>
        <w:t>la UPOV</w:t>
      </w:r>
      <w:r w:rsidRPr="002A71D7">
        <w:rPr>
          <w:lang w:val="es-419"/>
        </w:rPr>
        <w:t xml:space="preserve"> o que han ratificado dicha Acta</w:t>
      </w:r>
      <w:bookmarkEnd w:id="143"/>
    </w:p>
    <w:p w14:paraId="495142F3" w14:textId="77777777" w:rsidR="00901D07" w:rsidRPr="002A71D7" w:rsidRDefault="00901D07" w:rsidP="00901D07">
      <w:pPr>
        <w:rPr>
          <w:sz w:val="18"/>
          <w:szCs w:val="18"/>
          <w:lang w:val="es-419"/>
        </w:rPr>
      </w:pPr>
    </w:p>
    <w:p w14:paraId="4D822EE8" w14:textId="77777777" w:rsidR="00901D07" w:rsidRPr="002A71D7" w:rsidRDefault="00901D07" w:rsidP="00961004">
      <w:pPr>
        <w:keepNext/>
        <w:tabs>
          <w:tab w:val="left" w:pos="2410"/>
        </w:tabs>
        <w:jc w:val="left"/>
        <w:rPr>
          <w:sz w:val="18"/>
          <w:szCs w:val="18"/>
          <w:lang w:val="es-419"/>
        </w:rPr>
      </w:pPr>
      <w:r w:rsidRPr="002A71D7">
        <w:rPr>
          <w:sz w:val="18"/>
          <w:szCs w:val="19"/>
          <w:lang w:val="es-419"/>
        </w:rPr>
        <w:t>Bélgica</w:t>
      </w:r>
    </w:p>
    <w:p w14:paraId="164E50D4" w14:textId="77777777" w:rsidR="00901D07" w:rsidRPr="002A71D7" w:rsidRDefault="00901D07" w:rsidP="00961004">
      <w:pPr>
        <w:keepNext/>
        <w:tabs>
          <w:tab w:val="left" w:pos="2410"/>
        </w:tabs>
        <w:jc w:val="left"/>
        <w:rPr>
          <w:sz w:val="18"/>
          <w:szCs w:val="18"/>
          <w:lang w:val="es-419"/>
        </w:rPr>
      </w:pPr>
    </w:p>
    <w:p w14:paraId="557F809F" w14:textId="77777777" w:rsidR="00901D07" w:rsidRPr="002A71D7" w:rsidRDefault="00901D07" w:rsidP="00961004">
      <w:pPr>
        <w:pStyle w:val="Heading8"/>
        <w:keepNext/>
        <w:rPr>
          <w:szCs w:val="18"/>
          <w:lang w:val="es-419"/>
        </w:rPr>
      </w:pPr>
      <w:bookmarkStart w:id="144" w:name="_Toc49877720"/>
      <w:r w:rsidRPr="002A71D7">
        <w:rPr>
          <w:lang w:val="es-419"/>
        </w:rPr>
        <w:t>b)  Estados y organizaciones que han pasado a ser miembros de la Unión</w:t>
      </w:r>
      <w:bookmarkEnd w:id="144"/>
    </w:p>
    <w:p w14:paraId="17764907" w14:textId="77777777" w:rsidR="00901D07" w:rsidRPr="002A71D7" w:rsidRDefault="00901D07" w:rsidP="00901D07">
      <w:pPr>
        <w:rPr>
          <w:sz w:val="18"/>
          <w:szCs w:val="18"/>
          <w:lang w:val="es-419"/>
        </w:rPr>
      </w:pPr>
    </w:p>
    <w:p w14:paraId="2FDC4F49" w14:textId="77777777" w:rsidR="00901D07" w:rsidRPr="002A71D7" w:rsidRDefault="00901D07" w:rsidP="00901D07">
      <w:pPr>
        <w:tabs>
          <w:tab w:val="left" w:pos="2410"/>
        </w:tabs>
        <w:jc w:val="left"/>
        <w:rPr>
          <w:sz w:val="18"/>
          <w:szCs w:val="18"/>
          <w:lang w:val="es-419"/>
        </w:rPr>
      </w:pPr>
      <w:r w:rsidRPr="002A71D7">
        <w:rPr>
          <w:sz w:val="18"/>
          <w:szCs w:val="19"/>
          <w:lang w:val="es-419"/>
        </w:rPr>
        <w:t>Egipto</w:t>
      </w:r>
    </w:p>
    <w:p w14:paraId="31DA70C6" w14:textId="77777777" w:rsidR="00901D07" w:rsidRPr="002A71D7" w:rsidRDefault="00901D07" w:rsidP="00901D07">
      <w:pPr>
        <w:rPr>
          <w:sz w:val="18"/>
          <w:szCs w:val="18"/>
          <w:lang w:val="es-419"/>
        </w:rPr>
      </w:pPr>
    </w:p>
    <w:p w14:paraId="3E5C687A" w14:textId="4B2F1A36" w:rsidR="00901D07" w:rsidRPr="002A71D7" w:rsidRDefault="00901D07" w:rsidP="00901D07">
      <w:pPr>
        <w:jc w:val="left"/>
        <w:rPr>
          <w:rFonts w:eastAsiaTheme="minorEastAsia"/>
          <w:b/>
          <w:bCs/>
          <w:sz w:val="18"/>
          <w:szCs w:val="18"/>
          <w:lang w:val="es-419"/>
        </w:rPr>
      </w:pPr>
    </w:p>
    <w:p w14:paraId="7A20EC54" w14:textId="0ED3A484" w:rsidR="00901D07" w:rsidRPr="002A71D7" w:rsidRDefault="00901D07" w:rsidP="00901D07">
      <w:pPr>
        <w:pStyle w:val="Heading6"/>
        <w:rPr>
          <w:szCs w:val="18"/>
          <w:lang w:val="es-419"/>
        </w:rPr>
      </w:pPr>
      <w:bookmarkStart w:id="145" w:name="_Toc49877721"/>
      <w:r w:rsidRPr="002A71D7">
        <w:rPr>
          <w:lang w:val="es-419"/>
        </w:rPr>
        <w:t>4</w:t>
      </w:r>
      <w:r w:rsidR="00287BED" w:rsidRPr="002A71D7">
        <w:rPr>
          <w:lang w:val="es-419"/>
        </w:rPr>
        <w:t xml:space="preserve">. </w:t>
      </w:r>
      <w:r w:rsidRPr="002A71D7">
        <w:rPr>
          <w:lang w:val="es-419"/>
        </w:rPr>
        <w:t xml:space="preserve">Asistencia para la aplicación de un sistema eficaz de protección de las obtenciones vegetales de conformidad con el Convenio de </w:t>
      </w:r>
      <w:r w:rsidR="005456E3">
        <w:rPr>
          <w:lang w:val="es-419"/>
        </w:rPr>
        <w:t>la UPOV</w:t>
      </w:r>
      <w:bookmarkEnd w:id="145"/>
    </w:p>
    <w:p w14:paraId="5C1754D1" w14:textId="77777777" w:rsidR="00901D07" w:rsidRPr="002A71D7" w:rsidRDefault="00901D07" w:rsidP="00901D07">
      <w:pPr>
        <w:pStyle w:val="Heading8"/>
        <w:rPr>
          <w:szCs w:val="18"/>
          <w:lang w:val="es-419"/>
        </w:rPr>
      </w:pPr>
      <w:bookmarkStart w:id="146" w:name="_Toc49877722"/>
      <w:r w:rsidRPr="002A71D7">
        <w:rPr>
          <w:lang w:val="es-419"/>
        </w:rPr>
        <w:t>a)  Participación en cursos de enseñanza a distancia</w:t>
      </w:r>
      <w:bookmarkEnd w:id="146"/>
    </w:p>
    <w:p w14:paraId="061DAAF9" w14:textId="77777777" w:rsidR="00901D07" w:rsidRPr="002A71D7" w:rsidRDefault="00901D07" w:rsidP="00901D07">
      <w:pPr>
        <w:rPr>
          <w:sz w:val="18"/>
          <w:szCs w:val="18"/>
          <w:lang w:val="es-419"/>
        </w:rPr>
      </w:pPr>
    </w:p>
    <w:p w14:paraId="3B34CC27" w14:textId="7E194AC6" w:rsidR="00901D07" w:rsidRPr="002A71D7" w:rsidRDefault="00901D07" w:rsidP="00901D07">
      <w:pPr>
        <w:pStyle w:val="result"/>
        <w:jc w:val="center"/>
        <w:rPr>
          <w:szCs w:val="18"/>
          <w:lang w:val="es-419"/>
        </w:rPr>
      </w:pPr>
      <w:bookmarkStart w:id="147" w:name="_Toc336339239"/>
      <w:r w:rsidRPr="002A71D7">
        <w:rPr>
          <w:lang w:val="es-419"/>
        </w:rPr>
        <w:t xml:space="preserve">Lista de países y organizaciones de los que proceden los participantes de los cursos de enseñanza a distancia de </w:t>
      </w:r>
      <w:r w:rsidR="005456E3">
        <w:rPr>
          <w:lang w:val="es-419"/>
        </w:rPr>
        <w:t>la UPOV</w:t>
      </w:r>
      <w:r w:rsidRPr="002A71D7">
        <w:rPr>
          <w:lang w:val="es-419"/>
        </w:rPr>
        <w:t xml:space="preserve"> (en 2019)</w:t>
      </w:r>
    </w:p>
    <w:p w14:paraId="7388C8C2" w14:textId="77777777" w:rsidR="00901D07" w:rsidRPr="002A71D7" w:rsidRDefault="00901D07" w:rsidP="00901D07">
      <w:pPr>
        <w:pStyle w:val="result"/>
        <w:jc w:val="center"/>
        <w:rPr>
          <w:sz w:val="16"/>
          <w:szCs w:val="18"/>
          <w:lang w:val="es-419"/>
        </w:rPr>
      </w:pPr>
    </w:p>
    <w:p w14:paraId="618ABD73" w14:textId="3A0ACC16" w:rsidR="00901D07" w:rsidRPr="002A71D7" w:rsidRDefault="00901D07" w:rsidP="00901D07">
      <w:pPr>
        <w:rPr>
          <w:sz w:val="18"/>
          <w:lang w:val="es-419"/>
        </w:rPr>
      </w:pPr>
      <w:r w:rsidRPr="002A71D7">
        <w:rPr>
          <w:sz w:val="18"/>
          <w:lang w:val="es-419"/>
        </w:rPr>
        <w:t xml:space="preserve">Alemania, Arabia Saudita, Australia, Bélgica, Benin, Bolivia (Estado Plurinacional de), Bosnia y Herzegovina, Brasil, Bulgaria, Burkina Faso, Burundi, Camerún, Canadá, Chad, Chile, China, Colombia, Costa Rica, Côte d’Ivoire, Croacia, Cuba, Dinamarca, Ecuador, Egipto, Eslovaquia, España, Estados Unidos de América, </w:t>
      </w:r>
      <w:r w:rsidRPr="002A71D7">
        <w:rPr>
          <w:sz w:val="18"/>
          <w:szCs w:val="18"/>
          <w:lang w:val="es-419"/>
        </w:rPr>
        <w:t xml:space="preserve">Etiopía, </w:t>
      </w:r>
      <w:r w:rsidRPr="002A71D7">
        <w:rPr>
          <w:sz w:val="18"/>
          <w:lang w:val="es-419"/>
        </w:rPr>
        <w:t xml:space="preserve">Federación de Rusia, Francia, Filipinas, Gabón, Georgia, Ghana, Grecia, Guinea, Haití, Hungría, India, Indonesia, Irán (República Islámica del), </w:t>
      </w:r>
      <w:r w:rsidRPr="002A71D7">
        <w:rPr>
          <w:sz w:val="18"/>
          <w:szCs w:val="18"/>
          <w:lang w:val="es-419"/>
        </w:rPr>
        <w:t xml:space="preserve">Iraq, </w:t>
      </w:r>
      <w:r w:rsidRPr="002A71D7">
        <w:rPr>
          <w:sz w:val="18"/>
          <w:lang w:val="es-419"/>
        </w:rPr>
        <w:t xml:space="preserve">Israel, Italia, Jamaica, Japón, Jordania, Kazajstán, Kenya, Letonia, Lituania, Madagascar, Malasia, Malí, México, Mongolia, Myanmar, Nepal, Nueva Zelandia, Níger, Nigeria, OAPI, Países Bajos, </w:t>
      </w:r>
      <w:r w:rsidRPr="002A71D7">
        <w:rPr>
          <w:sz w:val="18"/>
          <w:szCs w:val="18"/>
          <w:lang w:val="es-419"/>
        </w:rPr>
        <w:t xml:space="preserve">Pakistán, </w:t>
      </w:r>
      <w:r w:rsidRPr="002A71D7">
        <w:rPr>
          <w:sz w:val="18"/>
          <w:lang w:val="es-419"/>
        </w:rPr>
        <w:t>Paraguay, Perú, Portugal, República de Corea, República de Moldova, República Democrática Popular Lao, República Dominicana, Reino Unido, Rwanda, San Vicente y las Granadinas</w:t>
      </w:r>
      <w:r w:rsidRPr="002A71D7">
        <w:rPr>
          <w:sz w:val="18"/>
          <w:szCs w:val="18"/>
          <w:lang w:val="es-419"/>
        </w:rPr>
        <w:t xml:space="preserve">, </w:t>
      </w:r>
      <w:r w:rsidRPr="002A71D7">
        <w:rPr>
          <w:sz w:val="18"/>
          <w:lang w:val="es-419"/>
        </w:rPr>
        <w:t xml:space="preserve">Senegal, Sudáfrica, Sudán, Suriname, Suecia, Suiza, Tailandia, Togo, Trinidad y Tabago, Turquía, Uganda, Ucrania, República Unida de Tanzania, Unión Europea, Uruguay, Viet Nam, Zambia </w:t>
      </w:r>
      <w:r w:rsidRPr="002A71D7">
        <w:rPr>
          <w:sz w:val="18"/>
          <w:szCs w:val="18"/>
          <w:lang w:val="es-419"/>
        </w:rPr>
        <w:t>(89 países y 2 organizaciones).</w:t>
      </w:r>
    </w:p>
    <w:p w14:paraId="2292D21A" w14:textId="77777777" w:rsidR="00901D07" w:rsidRPr="002A71D7" w:rsidRDefault="00901D07" w:rsidP="00901D07">
      <w:pPr>
        <w:jc w:val="left"/>
        <w:rPr>
          <w:rFonts w:cs="Arial"/>
          <w:sz w:val="18"/>
          <w:szCs w:val="18"/>
          <w:lang w:val="es-419"/>
        </w:rPr>
      </w:pPr>
    </w:p>
    <w:p w14:paraId="7592E371" w14:textId="308C57A3" w:rsidR="00901D07" w:rsidRPr="002A71D7" w:rsidRDefault="00901D07" w:rsidP="00901D07">
      <w:pPr>
        <w:keepNext/>
        <w:jc w:val="center"/>
        <w:rPr>
          <w:rFonts w:cs="Arial"/>
          <w:sz w:val="18"/>
          <w:szCs w:val="18"/>
          <w:lang w:val="es-419"/>
        </w:rPr>
      </w:pPr>
      <w:r w:rsidRPr="002A71D7">
        <w:rPr>
          <w:sz w:val="18"/>
          <w:szCs w:val="18"/>
          <w:lang w:val="es-419"/>
        </w:rPr>
        <w:t xml:space="preserve">Número total de participantes en las </w:t>
      </w:r>
      <w:r w:rsidR="00FC535C" w:rsidRPr="002A71D7">
        <w:rPr>
          <w:sz w:val="18"/>
          <w:szCs w:val="18"/>
          <w:lang w:val="es-419"/>
        </w:rPr>
        <w:t>sesiones principales</w:t>
      </w:r>
      <w:r w:rsidRPr="002A71D7">
        <w:rPr>
          <w:sz w:val="18"/>
          <w:szCs w:val="18"/>
          <w:lang w:val="es-419"/>
        </w:rPr>
        <w:t xml:space="preserve"> de los cursos de enseñanza a distancia de </w:t>
      </w:r>
      <w:r w:rsidR="005456E3">
        <w:rPr>
          <w:sz w:val="18"/>
          <w:szCs w:val="18"/>
          <w:lang w:val="es-419"/>
        </w:rPr>
        <w:t>la UPOV</w:t>
      </w:r>
      <w:r w:rsidRPr="002A71D7">
        <w:rPr>
          <w:sz w:val="18"/>
          <w:szCs w:val="18"/>
          <w:lang w:val="es-419"/>
        </w:rPr>
        <w:t xml:space="preserve"> por categoría (dos sesiones en 2019)</w:t>
      </w:r>
      <w:r w:rsidRPr="002A71D7">
        <w:rPr>
          <w:sz w:val="16"/>
          <w:szCs w:val="18"/>
          <w:lang w:val="es-419"/>
        </w:rPr>
        <w:t xml:space="preserve"> </w:t>
      </w:r>
    </w:p>
    <w:p w14:paraId="1F2C6881" w14:textId="77777777" w:rsidR="00901D07" w:rsidRPr="002A71D7" w:rsidRDefault="00901D07" w:rsidP="00901D07">
      <w:pPr>
        <w:keepNext/>
        <w:rPr>
          <w:rFonts w:cs="Arial"/>
          <w:sz w:val="18"/>
          <w:szCs w:val="18"/>
          <w:lang w:val="es-4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311"/>
        <w:gridCol w:w="1051"/>
        <w:gridCol w:w="1051"/>
        <w:gridCol w:w="1054"/>
        <w:gridCol w:w="1054"/>
      </w:tblGrid>
      <w:tr w:rsidR="00901D07" w:rsidRPr="002A71D7" w14:paraId="46B8D2D8" w14:textId="77777777" w:rsidTr="00B84D20">
        <w:tc>
          <w:tcPr>
            <w:tcW w:w="5311" w:type="dxa"/>
            <w:vMerge w:val="restart"/>
            <w:shd w:val="clear" w:color="auto" w:fill="D9D9D9" w:themeFill="background1" w:themeFillShade="D9"/>
            <w:vAlign w:val="center"/>
          </w:tcPr>
          <w:p w14:paraId="05B1D97C" w14:textId="77777777" w:rsidR="00901D07" w:rsidRPr="002A71D7" w:rsidRDefault="00901D07" w:rsidP="00B84D20">
            <w:pPr>
              <w:spacing w:before="20" w:after="20"/>
              <w:jc w:val="left"/>
              <w:rPr>
                <w:rFonts w:eastAsia="MS Mincho" w:cs="Arial"/>
                <w:sz w:val="18"/>
                <w:szCs w:val="18"/>
                <w:lang w:val="es-419"/>
              </w:rPr>
            </w:pPr>
            <w:bookmarkStart w:id="148" w:name="_Toc336339220"/>
            <w:r w:rsidRPr="002A71D7">
              <w:rPr>
                <w:sz w:val="18"/>
                <w:szCs w:val="18"/>
                <w:lang w:val="es-419"/>
              </w:rPr>
              <w:t>Categoría</w:t>
            </w:r>
            <w:bookmarkEnd w:id="148"/>
          </w:p>
        </w:tc>
        <w:tc>
          <w:tcPr>
            <w:tcW w:w="4210" w:type="dxa"/>
            <w:gridSpan w:val="4"/>
            <w:shd w:val="clear" w:color="auto" w:fill="D9D9D9" w:themeFill="background1" w:themeFillShade="D9"/>
            <w:vAlign w:val="center"/>
          </w:tcPr>
          <w:p w14:paraId="12F11B81"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Número de participantes</w:t>
            </w:r>
          </w:p>
        </w:tc>
      </w:tr>
      <w:tr w:rsidR="00901D07" w:rsidRPr="002A71D7" w14:paraId="1E2F966C" w14:textId="77777777" w:rsidTr="00B84D20">
        <w:tc>
          <w:tcPr>
            <w:tcW w:w="5311" w:type="dxa"/>
            <w:vMerge/>
            <w:shd w:val="clear" w:color="auto" w:fill="D9D9D9" w:themeFill="background1" w:themeFillShade="D9"/>
          </w:tcPr>
          <w:p w14:paraId="3B7D7E0A" w14:textId="77777777" w:rsidR="00901D07" w:rsidRPr="002A71D7" w:rsidRDefault="00901D07" w:rsidP="00B84D20">
            <w:pPr>
              <w:spacing w:before="20" w:after="20"/>
              <w:jc w:val="left"/>
              <w:rPr>
                <w:rFonts w:eastAsia="MS Mincho" w:cs="Arial"/>
                <w:sz w:val="18"/>
                <w:szCs w:val="18"/>
                <w:lang w:val="es-419"/>
              </w:rPr>
            </w:pPr>
          </w:p>
        </w:tc>
        <w:tc>
          <w:tcPr>
            <w:tcW w:w="1051" w:type="dxa"/>
            <w:shd w:val="clear" w:color="auto" w:fill="D9D9D9" w:themeFill="background1" w:themeFillShade="D9"/>
            <w:vAlign w:val="bottom"/>
          </w:tcPr>
          <w:p w14:paraId="585909BE"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DL-205</w:t>
            </w:r>
          </w:p>
        </w:tc>
        <w:tc>
          <w:tcPr>
            <w:tcW w:w="1051" w:type="dxa"/>
            <w:shd w:val="clear" w:color="auto" w:fill="D9D9D9" w:themeFill="background1" w:themeFillShade="D9"/>
          </w:tcPr>
          <w:p w14:paraId="6AD79C22"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DL-305</w:t>
            </w:r>
          </w:p>
        </w:tc>
        <w:tc>
          <w:tcPr>
            <w:tcW w:w="1054" w:type="dxa"/>
            <w:shd w:val="clear" w:color="auto" w:fill="D9D9D9" w:themeFill="background1" w:themeFillShade="D9"/>
          </w:tcPr>
          <w:p w14:paraId="6C8DA395"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DL-305A</w:t>
            </w:r>
          </w:p>
        </w:tc>
        <w:tc>
          <w:tcPr>
            <w:tcW w:w="1054" w:type="dxa"/>
            <w:shd w:val="clear" w:color="auto" w:fill="D9D9D9" w:themeFill="background1" w:themeFillShade="D9"/>
          </w:tcPr>
          <w:p w14:paraId="10C9863D"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DL-305B</w:t>
            </w:r>
          </w:p>
        </w:tc>
      </w:tr>
      <w:tr w:rsidR="00901D07" w:rsidRPr="002A71D7" w14:paraId="40EDD03A" w14:textId="77777777" w:rsidTr="00B84D20">
        <w:tc>
          <w:tcPr>
            <w:tcW w:w="5311" w:type="dxa"/>
          </w:tcPr>
          <w:p w14:paraId="22AA72EB" w14:textId="1E218D72" w:rsidR="00901D07" w:rsidRPr="002A71D7" w:rsidRDefault="00901D07" w:rsidP="00B84D20">
            <w:pPr>
              <w:spacing w:before="20" w:after="20"/>
              <w:jc w:val="left"/>
              <w:rPr>
                <w:rFonts w:cs="Arial"/>
                <w:sz w:val="18"/>
                <w:szCs w:val="18"/>
                <w:lang w:val="es-419"/>
              </w:rPr>
            </w:pPr>
            <w:r w:rsidRPr="002A71D7">
              <w:rPr>
                <w:sz w:val="18"/>
                <w:szCs w:val="18"/>
                <w:lang w:val="es-419"/>
              </w:rPr>
              <w:t>Categoría 1</w:t>
            </w:r>
            <w:r w:rsidR="003C6750" w:rsidRPr="002A71D7">
              <w:rPr>
                <w:sz w:val="18"/>
                <w:szCs w:val="18"/>
                <w:lang w:val="es-419"/>
              </w:rPr>
              <w:t xml:space="preserve">: </w:t>
            </w:r>
            <w:r w:rsidRPr="002A71D7">
              <w:rPr>
                <w:sz w:val="18"/>
                <w:szCs w:val="18"/>
                <w:lang w:val="es-419"/>
              </w:rPr>
              <w:t>funcionarios gubernamentales de los miembros de la Unión</w:t>
            </w:r>
          </w:p>
        </w:tc>
        <w:tc>
          <w:tcPr>
            <w:tcW w:w="1051" w:type="dxa"/>
            <w:vAlign w:val="center"/>
          </w:tcPr>
          <w:p w14:paraId="0007785E"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278</w:t>
            </w:r>
          </w:p>
        </w:tc>
        <w:tc>
          <w:tcPr>
            <w:tcW w:w="1051" w:type="dxa"/>
            <w:vAlign w:val="center"/>
          </w:tcPr>
          <w:p w14:paraId="39A15D34"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81</w:t>
            </w:r>
          </w:p>
        </w:tc>
        <w:tc>
          <w:tcPr>
            <w:tcW w:w="1054" w:type="dxa"/>
            <w:vAlign w:val="center"/>
          </w:tcPr>
          <w:p w14:paraId="7E81706D"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49</w:t>
            </w:r>
          </w:p>
        </w:tc>
        <w:tc>
          <w:tcPr>
            <w:tcW w:w="1054" w:type="dxa"/>
            <w:vAlign w:val="center"/>
          </w:tcPr>
          <w:p w14:paraId="46C2F996"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34</w:t>
            </w:r>
          </w:p>
        </w:tc>
      </w:tr>
      <w:tr w:rsidR="00901D07" w:rsidRPr="002A71D7" w14:paraId="4A8B2009" w14:textId="77777777" w:rsidTr="00B84D20">
        <w:tc>
          <w:tcPr>
            <w:tcW w:w="5311" w:type="dxa"/>
          </w:tcPr>
          <w:p w14:paraId="7E5A07A6" w14:textId="014C7790" w:rsidR="00901D07" w:rsidRPr="002A71D7" w:rsidRDefault="00901D07" w:rsidP="00B84D20">
            <w:pPr>
              <w:spacing w:before="20" w:after="20"/>
              <w:jc w:val="left"/>
              <w:rPr>
                <w:rFonts w:cs="Arial"/>
                <w:sz w:val="18"/>
                <w:szCs w:val="18"/>
                <w:lang w:val="es-419"/>
              </w:rPr>
            </w:pPr>
            <w:r w:rsidRPr="002A71D7">
              <w:rPr>
                <w:sz w:val="18"/>
                <w:szCs w:val="18"/>
                <w:lang w:val="es-419"/>
              </w:rPr>
              <w:t>Categoría 2</w:t>
            </w:r>
            <w:r w:rsidR="003C6750" w:rsidRPr="002A71D7">
              <w:rPr>
                <w:sz w:val="18"/>
                <w:szCs w:val="18"/>
                <w:lang w:val="es-419"/>
              </w:rPr>
              <w:t xml:space="preserve">: </w:t>
            </w:r>
            <w:r w:rsidRPr="002A71D7">
              <w:rPr>
                <w:sz w:val="18"/>
                <w:szCs w:val="18"/>
                <w:lang w:val="es-419"/>
              </w:rPr>
              <w:t>funcionarios de Estados observadores u organizaciones intergubernamentales</w:t>
            </w:r>
          </w:p>
        </w:tc>
        <w:tc>
          <w:tcPr>
            <w:tcW w:w="1051" w:type="dxa"/>
            <w:vAlign w:val="center"/>
          </w:tcPr>
          <w:p w14:paraId="5EE46F8D"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45</w:t>
            </w:r>
          </w:p>
        </w:tc>
        <w:tc>
          <w:tcPr>
            <w:tcW w:w="1051" w:type="dxa"/>
            <w:vAlign w:val="center"/>
          </w:tcPr>
          <w:p w14:paraId="7C9864FD"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6</w:t>
            </w:r>
          </w:p>
        </w:tc>
        <w:tc>
          <w:tcPr>
            <w:tcW w:w="1054" w:type="dxa"/>
            <w:vAlign w:val="center"/>
          </w:tcPr>
          <w:p w14:paraId="7D6725E8"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1</w:t>
            </w:r>
          </w:p>
        </w:tc>
        <w:tc>
          <w:tcPr>
            <w:tcW w:w="1054" w:type="dxa"/>
            <w:vAlign w:val="center"/>
          </w:tcPr>
          <w:p w14:paraId="792639FA"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4</w:t>
            </w:r>
          </w:p>
        </w:tc>
      </w:tr>
      <w:tr w:rsidR="00901D07" w:rsidRPr="002A71D7" w14:paraId="09BB5F1A" w14:textId="77777777" w:rsidTr="00B84D20">
        <w:tc>
          <w:tcPr>
            <w:tcW w:w="5311" w:type="dxa"/>
          </w:tcPr>
          <w:p w14:paraId="5658C89E" w14:textId="51381818" w:rsidR="00901D07" w:rsidRPr="002A71D7" w:rsidRDefault="00901D07" w:rsidP="00B84D20">
            <w:pPr>
              <w:spacing w:before="20" w:after="20"/>
              <w:jc w:val="left"/>
              <w:rPr>
                <w:rFonts w:cs="Arial"/>
                <w:sz w:val="18"/>
                <w:szCs w:val="18"/>
                <w:lang w:val="es-419"/>
              </w:rPr>
            </w:pPr>
            <w:r w:rsidRPr="002A71D7">
              <w:rPr>
                <w:sz w:val="18"/>
                <w:szCs w:val="18"/>
                <w:lang w:val="es-419"/>
              </w:rPr>
              <w:t>Categoría 3</w:t>
            </w:r>
            <w:r w:rsidR="003C6750" w:rsidRPr="002A71D7">
              <w:rPr>
                <w:sz w:val="18"/>
                <w:szCs w:val="18"/>
                <w:lang w:val="es-419"/>
              </w:rPr>
              <w:t xml:space="preserve">: </w:t>
            </w:r>
            <w:r w:rsidRPr="002A71D7">
              <w:rPr>
                <w:sz w:val="18"/>
                <w:szCs w:val="18"/>
                <w:lang w:val="es-419"/>
              </w:rPr>
              <w:t>otros (tasa: 1.000 francos suizos)</w:t>
            </w:r>
          </w:p>
        </w:tc>
        <w:tc>
          <w:tcPr>
            <w:tcW w:w="1051" w:type="dxa"/>
            <w:vAlign w:val="center"/>
          </w:tcPr>
          <w:p w14:paraId="27153CF4"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14</w:t>
            </w:r>
          </w:p>
        </w:tc>
        <w:tc>
          <w:tcPr>
            <w:tcW w:w="1051" w:type="dxa"/>
            <w:vAlign w:val="center"/>
          </w:tcPr>
          <w:p w14:paraId="74D0112A"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3</w:t>
            </w:r>
          </w:p>
        </w:tc>
        <w:tc>
          <w:tcPr>
            <w:tcW w:w="1054" w:type="dxa"/>
            <w:vAlign w:val="center"/>
          </w:tcPr>
          <w:p w14:paraId="6D2F5EC2"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1</w:t>
            </w:r>
          </w:p>
        </w:tc>
        <w:tc>
          <w:tcPr>
            <w:tcW w:w="1054" w:type="dxa"/>
            <w:vAlign w:val="center"/>
          </w:tcPr>
          <w:p w14:paraId="4D5324E6"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w:t>
            </w:r>
          </w:p>
        </w:tc>
      </w:tr>
      <w:tr w:rsidR="00901D07" w:rsidRPr="002A71D7" w14:paraId="2B784257" w14:textId="77777777" w:rsidTr="00B84D20">
        <w:tc>
          <w:tcPr>
            <w:tcW w:w="5311" w:type="dxa"/>
          </w:tcPr>
          <w:p w14:paraId="743C3039" w14:textId="7B009CA1" w:rsidR="00901D07" w:rsidRPr="002A71D7" w:rsidRDefault="00901D07" w:rsidP="00B84D20">
            <w:pPr>
              <w:spacing w:before="20" w:after="20"/>
              <w:jc w:val="left"/>
              <w:rPr>
                <w:rFonts w:cs="Arial"/>
                <w:sz w:val="18"/>
                <w:szCs w:val="18"/>
                <w:lang w:val="es-419"/>
              </w:rPr>
            </w:pPr>
            <w:r w:rsidRPr="002A71D7">
              <w:rPr>
                <w:sz w:val="18"/>
                <w:szCs w:val="18"/>
                <w:lang w:val="es-419"/>
              </w:rPr>
              <w:t>Categoría 4</w:t>
            </w:r>
            <w:r w:rsidR="003C6750" w:rsidRPr="002A71D7">
              <w:rPr>
                <w:sz w:val="18"/>
                <w:szCs w:val="18"/>
                <w:lang w:val="es-419"/>
              </w:rPr>
              <w:t xml:space="preserve">: </w:t>
            </w:r>
            <w:r w:rsidRPr="002A71D7">
              <w:rPr>
                <w:sz w:val="18"/>
                <w:szCs w:val="18"/>
                <w:lang w:val="es-419"/>
              </w:rPr>
              <w:t>exoneración discrecional del pago de la tasa de inscripción para determinados participantes</w:t>
            </w:r>
          </w:p>
        </w:tc>
        <w:tc>
          <w:tcPr>
            <w:tcW w:w="1051" w:type="dxa"/>
            <w:vAlign w:val="center"/>
          </w:tcPr>
          <w:p w14:paraId="4412FB5C"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16</w:t>
            </w:r>
          </w:p>
        </w:tc>
        <w:tc>
          <w:tcPr>
            <w:tcW w:w="1051" w:type="dxa"/>
            <w:vAlign w:val="center"/>
          </w:tcPr>
          <w:p w14:paraId="2741CD9E"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3</w:t>
            </w:r>
          </w:p>
        </w:tc>
        <w:tc>
          <w:tcPr>
            <w:tcW w:w="1054" w:type="dxa"/>
            <w:vAlign w:val="center"/>
          </w:tcPr>
          <w:p w14:paraId="2279EE08"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w:t>
            </w:r>
          </w:p>
        </w:tc>
        <w:tc>
          <w:tcPr>
            <w:tcW w:w="1054" w:type="dxa"/>
            <w:vAlign w:val="center"/>
          </w:tcPr>
          <w:p w14:paraId="3AAD7542"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w:t>
            </w:r>
          </w:p>
        </w:tc>
      </w:tr>
      <w:tr w:rsidR="00901D07" w:rsidRPr="002A71D7" w14:paraId="5345ABCE" w14:textId="77777777" w:rsidTr="00B84D20">
        <w:tc>
          <w:tcPr>
            <w:tcW w:w="5311" w:type="dxa"/>
            <w:vAlign w:val="center"/>
          </w:tcPr>
          <w:p w14:paraId="3F95C385" w14:textId="77777777" w:rsidR="00901D07" w:rsidRPr="002A71D7" w:rsidRDefault="00901D07" w:rsidP="00B84D20">
            <w:pPr>
              <w:spacing w:before="20" w:after="20"/>
              <w:ind w:right="53"/>
              <w:jc w:val="right"/>
              <w:rPr>
                <w:rFonts w:eastAsia="MS Mincho" w:cs="Arial"/>
                <w:sz w:val="18"/>
                <w:szCs w:val="18"/>
                <w:lang w:val="es-419"/>
              </w:rPr>
            </w:pPr>
            <w:bookmarkStart w:id="149" w:name="_Toc336339221"/>
            <w:r w:rsidRPr="002A71D7">
              <w:rPr>
                <w:sz w:val="18"/>
                <w:szCs w:val="18"/>
                <w:lang w:val="es-419"/>
              </w:rPr>
              <w:t>Total:</w:t>
            </w:r>
            <w:bookmarkEnd w:id="149"/>
          </w:p>
        </w:tc>
        <w:tc>
          <w:tcPr>
            <w:tcW w:w="1051" w:type="dxa"/>
            <w:vAlign w:val="center"/>
          </w:tcPr>
          <w:p w14:paraId="6F7A9CD5"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353</w:t>
            </w:r>
          </w:p>
        </w:tc>
        <w:tc>
          <w:tcPr>
            <w:tcW w:w="1051" w:type="dxa"/>
            <w:vAlign w:val="center"/>
          </w:tcPr>
          <w:p w14:paraId="4DDF7736"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93</w:t>
            </w:r>
          </w:p>
        </w:tc>
        <w:tc>
          <w:tcPr>
            <w:tcW w:w="1054" w:type="dxa"/>
            <w:vAlign w:val="center"/>
          </w:tcPr>
          <w:p w14:paraId="10ED38BF"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51</w:t>
            </w:r>
          </w:p>
        </w:tc>
        <w:tc>
          <w:tcPr>
            <w:tcW w:w="1054" w:type="dxa"/>
            <w:vAlign w:val="center"/>
          </w:tcPr>
          <w:p w14:paraId="77A6C0F7"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38</w:t>
            </w:r>
          </w:p>
        </w:tc>
      </w:tr>
    </w:tbl>
    <w:p w14:paraId="32DCE337" w14:textId="77777777" w:rsidR="00901D07" w:rsidRPr="002A71D7" w:rsidRDefault="00901D07" w:rsidP="00901D07">
      <w:pPr>
        <w:rPr>
          <w:rFonts w:cs="Arial"/>
          <w:sz w:val="18"/>
          <w:szCs w:val="18"/>
          <w:lang w:val="es-419"/>
        </w:rPr>
      </w:pPr>
    </w:p>
    <w:p w14:paraId="5F05859A" w14:textId="21F3F741" w:rsidR="00901D07" w:rsidRPr="002A71D7" w:rsidRDefault="00901D07" w:rsidP="00901D07">
      <w:pPr>
        <w:keepNext/>
        <w:jc w:val="center"/>
        <w:rPr>
          <w:rFonts w:cs="Arial"/>
          <w:sz w:val="18"/>
          <w:szCs w:val="18"/>
          <w:lang w:val="es-419"/>
        </w:rPr>
      </w:pPr>
      <w:r w:rsidRPr="002A71D7">
        <w:rPr>
          <w:sz w:val="18"/>
          <w:szCs w:val="18"/>
          <w:lang w:val="es-419"/>
        </w:rPr>
        <w:t xml:space="preserve">Número total de participantes en las sesiones principales de los cursos de enseñanza a distancia de </w:t>
      </w:r>
      <w:r w:rsidR="005456E3">
        <w:rPr>
          <w:sz w:val="18"/>
          <w:szCs w:val="18"/>
          <w:lang w:val="es-419"/>
        </w:rPr>
        <w:t>la UPOV</w:t>
      </w:r>
      <w:r w:rsidRPr="002A71D7">
        <w:rPr>
          <w:sz w:val="18"/>
          <w:szCs w:val="18"/>
          <w:lang w:val="es-419"/>
        </w:rPr>
        <w:t xml:space="preserve"> por idioma (en 2019)</w:t>
      </w:r>
    </w:p>
    <w:p w14:paraId="71E34FDE" w14:textId="77777777" w:rsidR="00901D07" w:rsidRPr="002A71D7" w:rsidRDefault="00901D07" w:rsidP="00901D07">
      <w:pPr>
        <w:keepNext/>
        <w:rPr>
          <w:rFonts w:cs="Arial"/>
          <w:sz w:val="18"/>
          <w:szCs w:val="18"/>
          <w:lang w:val="es-419"/>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2363"/>
        <w:gridCol w:w="1044"/>
        <w:gridCol w:w="1043"/>
        <w:gridCol w:w="1047"/>
        <w:gridCol w:w="1047"/>
      </w:tblGrid>
      <w:tr w:rsidR="00901D07" w:rsidRPr="002A71D7" w14:paraId="3452AB80" w14:textId="77777777" w:rsidTr="00B84D20">
        <w:tc>
          <w:tcPr>
            <w:tcW w:w="2363" w:type="dxa"/>
            <w:vMerge w:val="restart"/>
            <w:shd w:val="clear" w:color="auto" w:fill="D9D9D9" w:themeFill="background1" w:themeFillShade="D9"/>
            <w:vAlign w:val="center"/>
          </w:tcPr>
          <w:p w14:paraId="387BD935" w14:textId="77777777" w:rsidR="00901D07" w:rsidRPr="002A71D7" w:rsidRDefault="00901D07" w:rsidP="00B84D20">
            <w:pPr>
              <w:spacing w:before="20" w:after="20"/>
              <w:jc w:val="left"/>
              <w:rPr>
                <w:rFonts w:eastAsia="MS Mincho" w:cs="Arial"/>
                <w:sz w:val="18"/>
                <w:szCs w:val="18"/>
                <w:lang w:val="es-419"/>
              </w:rPr>
            </w:pPr>
            <w:r w:rsidRPr="002A71D7">
              <w:rPr>
                <w:sz w:val="18"/>
                <w:szCs w:val="18"/>
                <w:lang w:val="es-419"/>
              </w:rPr>
              <w:t>Idioma</w:t>
            </w:r>
          </w:p>
        </w:tc>
        <w:tc>
          <w:tcPr>
            <w:tcW w:w="4181" w:type="dxa"/>
            <w:gridSpan w:val="4"/>
            <w:shd w:val="clear" w:color="auto" w:fill="D9D9D9" w:themeFill="background1" w:themeFillShade="D9"/>
            <w:vAlign w:val="center"/>
          </w:tcPr>
          <w:p w14:paraId="02488CEA"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Número de participantes</w:t>
            </w:r>
          </w:p>
        </w:tc>
      </w:tr>
      <w:tr w:rsidR="00901D07" w:rsidRPr="002A71D7" w14:paraId="3A821158" w14:textId="77777777" w:rsidTr="00B84D20">
        <w:tc>
          <w:tcPr>
            <w:tcW w:w="2363" w:type="dxa"/>
            <w:vMerge/>
            <w:shd w:val="clear" w:color="auto" w:fill="D9D9D9" w:themeFill="background1" w:themeFillShade="D9"/>
          </w:tcPr>
          <w:p w14:paraId="628A13B5" w14:textId="77777777" w:rsidR="00901D07" w:rsidRPr="002A71D7" w:rsidRDefault="00901D07" w:rsidP="00B84D20">
            <w:pPr>
              <w:spacing w:before="20" w:after="20"/>
              <w:jc w:val="left"/>
              <w:rPr>
                <w:rFonts w:eastAsia="MS Mincho" w:cs="Arial"/>
                <w:sz w:val="18"/>
                <w:szCs w:val="18"/>
                <w:lang w:val="es-419"/>
              </w:rPr>
            </w:pPr>
          </w:p>
        </w:tc>
        <w:tc>
          <w:tcPr>
            <w:tcW w:w="1044" w:type="dxa"/>
            <w:shd w:val="clear" w:color="auto" w:fill="D9D9D9" w:themeFill="background1" w:themeFillShade="D9"/>
            <w:vAlign w:val="bottom"/>
          </w:tcPr>
          <w:p w14:paraId="6622FF29"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DL-205</w:t>
            </w:r>
          </w:p>
        </w:tc>
        <w:tc>
          <w:tcPr>
            <w:tcW w:w="1043" w:type="dxa"/>
            <w:shd w:val="clear" w:color="auto" w:fill="D9D9D9" w:themeFill="background1" w:themeFillShade="D9"/>
          </w:tcPr>
          <w:p w14:paraId="67A3C420"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DL-305</w:t>
            </w:r>
          </w:p>
        </w:tc>
        <w:tc>
          <w:tcPr>
            <w:tcW w:w="1047" w:type="dxa"/>
            <w:shd w:val="clear" w:color="auto" w:fill="D9D9D9" w:themeFill="background1" w:themeFillShade="D9"/>
          </w:tcPr>
          <w:p w14:paraId="10A7DF9D"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DL-305A</w:t>
            </w:r>
          </w:p>
        </w:tc>
        <w:tc>
          <w:tcPr>
            <w:tcW w:w="1047" w:type="dxa"/>
            <w:shd w:val="clear" w:color="auto" w:fill="D9D9D9" w:themeFill="background1" w:themeFillShade="D9"/>
          </w:tcPr>
          <w:p w14:paraId="133A314D"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DL-305B</w:t>
            </w:r>
          </w:p>
        </w:tc>
      </w:tr>
      <w:tr w:rsidR="00901D07" w:rsidRPr="002A71D7" w14:paraId="58378BAF" w14:textId="77777777" w:rsidTr="00B84D20">
        <w:tc>
          <w:tcPr>
            <w:tcW w:w="2363" w:type="dxa"/>
            <w:vAlign w:val="center"/>
          </w:tcPr>
          <w:p w14:paraId="2AE0238E" w14:textId="2DF58073" w:rsidR="00901D07" w:rsidRPr="002A71D7" w:rsidRDefault="00FC535C" w:rsidP="00B84D20">
            <w:pPr>
              <w:spacing w:before="20" w:after="20"/>
              <w:jc w:val="left"/>
              <w:rPr>
                <w:rFonts w:cs="Arial"/>
                <w:color w:val="000000"/>
                <w:sz w:val="18"/>
                <w:szCs w:val="18"/>
                <w:lang w:val="es-419"/>
              </w:rPr>
            </w:pPr>
            <w:r w:rsidRPr="002A71D7">
              <w:rPr>
                <w:color w:val="000000"/>
                <w:sz w:val="18"/>
                <w:szCs w:val="18"/>
                <w:lang w:val="es-419"/>
              </w:rPr>
              <w:t>Inglés</w:t>
            </w:r>
          </w:p>
        </w:tc>
        <w:tc>
          <w:tcPr>
            <w:tcW w:w="1044" w:type="dxa"/>
            <w:vAlign w:val="center"/>
          </w:tcPr>
          <w:p w14:paraId="73C0B61B"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196</w:t>
            </w:r>
          </w:p>
        </w:tc>
        <w:tc>
          <w:tcPr>
            <w:tcW w:w="1043" w:type="dxa"/>
            <w:vAlign w:val="center"/>
          </w:tcPr>
          <w:p w14:paraId="43171A80"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37</w:t>
            </w:r>
          </w:p>
        </w:tc>
        <w:tc>
          <w:tcPr>
            <w:tcW w:w="1047" w:type="dxa"/>
            <w:vAlign w:val="center"/>
          </w:tcPr>
          <w:p w14:paraId="68608188"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36</w:t>
            </w:r>
          </w:p>
        </w:tc>
        <w:tc>
          <w:tcPr>
            <w:tcW w:w="1047" w:type="dxa"/>
            <w:vAlign w:val="center"/>
          </w:tcPr>
          <w:p w14:paraId="595620DC"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32</w:t>
            </w:r>
          </w:p>
        </w:tc>
      </w:tr>
      <w:tr w:rsidR="00901D07" w:rsidRPr="002A71D7" w14:paraId="2E0649BB" w14:textId="77777777" w:rsidTr="00B84D20">
        <w:tc>
          <w:tcPr>
            <w:tcW w:w="2363" w:type="dxa"/>
            <w:vAlign w:val="center"/>
          </w:tcPr>
          <w:p w14:paraId="65F6AAC3" w14:textId="77777777" w:rsidR="00901D07" w:rsidRPr="002A71D7" w:rsidRDefault="00901D07" w:rsidP="00B84D20">
            <w:pPr>
              <w:spacing w:before="20" w:after="20"/>
              <w:jc w:val="left"/>
              <w:rPr>
                <w:rFonts w:cs="Arial"/>
                <w:color w:val="000000"/>
                <w:sz w:val="18"/>
                <w:szCs w:val="18"/>
                <w:lang w:val="es-419"/>
              </w:rPr>
            </w:pPr>
            <w:r w:rsidRPr="002A71D7">
              <w:rPr>
                <w:color w:val="000000"/>
                <w:sz w:val="18"/>
                <w:szCs w:val="18"/>
                <w:lang w:val="es-419"/>
              </w:rPr>
              <w:t>Francés</w:t>
            </w:r>
          </w:p>
        </w:tc>
        <w:tc>
          <w:tcPr>
            <w:tcW w:w="1044" w:type="dxa"/>
            <w:vAlign w:val="center"/>
          </w:tcPr>
          <w:p w14:paraId="4301F426"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30</w:t>
            </w:r>
          </w:p>
        </w:tc>
        <w:tc>
          <w:tcPr>
            <w:tcW w:w="1043" w:type="dxa"/>
            <w:vAlign w:val="center"/>
          </w:tcPr>
          <w:p w14:paraId="3D003291"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5</w:t>
            </w:r>
          </w:p>
        </w:tc>
        <w:tc>
          <w:tcPr>
            <w:tcW w:w="1047" w:type="dxa"/>
            <w:vAlign w:val="center"/>
          </w:tcPr>
          <w:p w14:paraId="4BA0B992"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3</w:t>
            </w:r>
          </w:p>
        </w:tc>
        <w:tc>
          <w:tcPr>
            <w:tcW w:w="1047" w:type="dxa"/>
            <w:vAlign w:val="center"/>
          </w:tcPr>
          <w:p w14:paraId="6FFBE828"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2</w:t>
            </w:r>
          </w:p>
        </w:tc>
      </w:tr>
      <w:tr w:rsidR="00901D07" w:rsidRPr="002A71D7" w14:paraId="5738F9B0" w14:textId="77777777" w:rsidTr="00B84D20">
        <w:tc>
          <w:tcPr>
            <w:tcW w:w="2363" w:type="dxa"/>
            <w:vAlign w:val="center"/>
          </w:tcPr>
          <w:p w14:paraId="424766DF" w14:textId="77777777" w:rsidR="00901D07" w:rsidRPr="002A71D7" w:rsidRDefault="00901D07" w:rsidP="00B84D20">
            <w:pPr>
              <w:spacing w:before="20" w:after="20"/>
              <w:jc w:val="left"/>
              <w:rPr>
                <w:rFonts w:cs="Arial"/>
                <w:color w:val="000000"/>
                <w:sz w:val="18"/>
                <w:szCs w:val="18"/>
                <w:lang w:val="es-419"/>
              </w:rPr>
            </w:pPr>
            <w:r w:rsidRPr="002A71D7">
              <w:rPr>
                <w:color w:val="000000"/>
                <w:sz w:val="18"/>
                <w:szCs w:val="18"/>
                <w:lang w:val="es-419"/>
              </w:rPr>
              <w:t>Alemán</w:t>
            </w:r>
          </w:p>
        </w:tc>
        <w:tc>
          <w:tcPr>
            <w:tcW w:w="1044" w:type="dxa"/>
            <w:vAlign w:val="center"/>
          </w:tcPr>
          <w:p w14:paraId="48424DFB"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6</w:t>
            </w:r>
          </w:p>
        </w:tc>
        <w:tc>
          <w:tcPr>
            <w:tcW w:w="1043" w:type="dxa"/>
            <w:vAlign w:val="center"/>
          </w:tcPr>
          <w:p w14:paraId="32B66F46"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w:t>
            </w:r>
          </w:p>
        </w:tc>
        <w:tc>
          <w:tcPr>
            <w:tcW w:w="1047" w:type="dxa"/>
            <w:vAlign w:val="center"/>
          </w:tcPr>
          <w:p w14:paraId="1BD7A926"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1</w:t>
            </w:r>
          </w:p>
        </w:tc>
        <w:tc>
          <w:tcPr>
            <w:tcW w:w="1047" w:type="dxa"/>
            <w:vAlign w:val="center"/>
          </w:tcPr>
          <w:p w14:paraId="3B80CCAE"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w:t>
            </w:r>
          </w:p>
        </w:tc>
      </w:tr>
      <w:tr w:rsidR="00901D07" w:rsidRPr="002A71D7" w14:paraId="07E29ADB" w14:textId="77777777" w:rsidTr="003372EF">
        <w:tc>
          <w:tcPr>
            <w:tcW w:w="2363" w:type="dxa"/>
            <w:tcBorders>
              <w:bottom w:val="single" w:sz="4" w:space="0" w:color="auto"/>
            </w:tcBorders>
            <w:vAlign w:val="center"/>
          </w:tcPr>
          <w:p w14:paraId="3FCFC3E8" w14:textId="77777777" w:rsidR="00901D07" w:rsidRPr="002A71D7" w:rsidRDefault="00901D07" w:rsidP="00B84D20">
            <w:pPr>
              <w:spacing w:before="20" w:after="20"/>
              <w:jc w:val="left"/>
              <w:rPr>
                <w:rFonts w:cs="Arial"/>
                <w:color w:val="000000"/>
                <w:sz w:val="18"/>
                <w:szCs w:val="18"/>
                <w:lang w:val="es-419"/>
              </w:rPr>
            </w:pPr>
            <w:r w:rsidRPr="002A71D7">
              <w:rPr>
                <w:color w:val="000000"/>
                <w:sz w:val="18"/>
                <w:szCs w:val="18"/>
                <w:lang w:val="es-419"/>
              </w:rPr>
              <w:t>Español</w:t>
            </w:r>
          </w:p>
        </w:tc>
        <w:tc>
          <w:tcPr>
            <w:tcW w:w="1044" w:type="dxa"/>
            <w:tcBorders>
              <w:bottom w:val="single" w:sz="4" w:space="0" w:color="auto"/>
            </w:tcBorders>
            <w:vAlign w:val="center"/>
          </w:tcPr>
          <w:p w14:paraId="209B757F"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121</w:t>
            </w:r>
          </w:p>
        </w:tc>
        <w:tc>
          <w:tcPr>
            <w:tcW w:w="1043" w:type="dxa"/>
            <w:tcBorders>
              <w:bottom w:val="single" w:sz="4" w:space="0" w:color="auto"/>
            </w:tcBorders>
            <w:vAlign w:val="center"/>
          </w:tcPr>
          <w:p w14:paraId="06F7574A"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51</w:t>
            </w:r>
          </w:p>
        </w:tc>
        <w:tc>
          <w:tcPr>
            <w:tcW w:w="1047" w:type="dxa"/>
            <w:tcBorders>
              <w:bottom w:val="single" w:sz="4" w:space="0" w:color="auto"/>
            </w:tcBorders>
            <w:vAlign w:val="center"/>
          </w:tcPr>
          <w:p w14:paraId="59DC76AA"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11</w:t>
            </w:r>
          </w:p>
        </w:tc>
        <w:tc>
          <w:tcPr>
            <w:tcW w:w="1047" w:type="dxa"/>
            <w:tcBorders>
              <w:bottom w:val="single" w:sz="4" w:space="0" w:color="auto"/>
            </w:tcBorders>
            <w:vAlign w:val="center"/>
          </w:tcPr>
          <w:p w14:paraId="79C14E37"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4</w:t>
            </w:r>
          </w:p>
        </w:tc>
      </w:tr>
      <w:tr w:rsidR="00901D07" w:rsidRPr="002A71D7" w14:paraId="43FB7E95" w14:textId="77777777" w:rsidTr="003372EF">
        <w:tc>
          <w:tcPr>
            <w:tcW w:w="2363" w:type="dxa"/>
            <w:tcBorders>
              <w:bottom w:val="single" w:sz="4" w:space="0" w:color="auto"/>
            </w:tcBorders>
            <w:vAlign w:val="center"/>
          </w:tcPr>
          <w:p w14:paraId="1B5B753D" w14:textId="77777777" w:rsidR="00901D07" w:rsidRPr="002A71D7" w:rsidRDefault="00901D07" w:rsidP="00B84D20">
            <w:pPr>
              <w:spacing w:before="20" w:after="20"/>
              <w:ind w:right="53"/>
              <w:jc w:val="right"/>
              <w:rPr>
                <w:rFonts w:eastAsia="MS Mincho" w:cs="Arial"/>
                <w:sz w:val="18"/>
                <w:szCs w:val="18"/>
                <w:lang w:val="es-419"/>
              </w:rPr>
            </w:pPr>
            <w:r w:rsidRPr="002A71D7">
              <w:rPr>
                <w:sz w:val="18"/>
                <w:szCs w:val="18"/>
                <w:lang w:val="es-419"/>
              </w:rPr>
              <w:t>Total:</w:t>
            </w:r>
          </w:p>
        </w:tc>
        <w:tc>
          <w:tcPr>
            <w:tcW w:w="1044" w:type="dxa"/>
            <w:tcBorders>
              <w:bottom w:val="single" w:sz="4" w:space="0" w:color="auto"/>
            </w:tcBorders>
            <w:vAlign w:val="center"/>
          </w:tcPr>
          <w:p w14:paraId="1EAD690C"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353</w:t>
            </w:r>
          </w:p>
        </w:tc>
        <w:tc>
          <w:tcPr>
            <w:tcW w:w="1043" w:type="dxa"/>
            <w:tcBorders>
              <w:bottom w:val="single" w:sz="4" w:space="0" w:color="auto"/>
            </w:tcBorders>
            <w:vAlign w:val="center"/>
          </w:tcPr>
          <w:p w14:paraId="7DA3BA90"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93</w:t>
            </w:r>
          </w:p>
        </w:tc>
        <w:tc>
          <w:tcPr>
            <w:tcW w:w="1047" w:type="dxa"/>
            <w:tcBorders>
              <w:bottom w:val="single" w:sz="4" w:space="0" w:color="auto"/>
            </w:tcBorders>
            <w:vAlign w:val="center"/>
          </w:tcPr>
          <w:p w14:paraId="0D3911EA"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51</w:t>
            </w:r>
          </w:p>
        </w:tc>
        <w:tc>
          <w:tcPr>
            <w:tcW w:w="1047" w:type="dxa"/>
            <w:tcBorders>
              <w:bottom w:val="single" w:sz="4" w:space="0" w:color="auto"/>
            </w:tcBorders>
            <w:vAlign w:val="center"/>
          </w:tcPr>
          <w:p w14:paraId="6170EB30"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38</w:t>
            </w:r>
          </w:p>
        </w:tc>
      </w:tr>
    </w:tbl>
    <w:p w14:paraId="2233F46B" w14:textId="77777777" w:rsidR="00901D07" w:rsidRPr="002A71D7" w:rsidRDefault="00901D07" w:rsidP="00901D07">
      <w:pPr>
        <w:jc w:val="left"/>
        <w:rPr>
          <w:rFonts w:cs="Arial"/>
          <w:sz w:val="18"/>
          <w:szCs w:val="18"/>
          <w:u w:val="single"/>
          <w:lang w:val="es-419"/>
        </w:rPr>
      </w:pPr>
    </w:p>
    <w:p w14:paraId="3E3481FD" w14:textId="77777777" w:rsidR="00901D07" w:rsidRPr="002A71D7" w:rsidRDefault="00901D07" w:rsidP="00901D07">
      <w:pPr>
        <w:keepNext/>
        <w:jc w:val="center"/>
        <w:rPr>
          <w:rFonts w:cs="Arial"/>
          <w:sz w:val="18"/>
          <w:szCs w:val="18"/>
          <w:lang w:val="es-419"/>
        </w:rPr>
      </w:pPr>
      <w:r w:rsidRPr="002A71D7">
        <w:rPr>
          <w:sz w:val="18"/>
          <w:szCs w:val="18"/>
          <w:u w:val="single"/>
          <w:lang w:val="es-419"/>
        </w:rPr>
        <w:lastRenderedPageBreak/>
        <w:t>Sesiones especiales del curso DL-205 en 2019</w:t>
      </w:r>
    </w:p>
    <w:p w14:paraId="7F6BADEF" w14:textId="77777777" w:rsidR="00901D07" w:rsidRPr="002A71D7" w:rsidRDefault="00901D07" w:rsidP="00901D07">
      <w:pPr>
        <w:keepNext/>
        <w:jc w:val="center"/>
        <w:rPr>
          <w:rFonts w:cs="Arial"/>
          <w:sz w:val="18"/>
          <w:szCs w:val="18"/>
          <w:u w:val="single"/>
          <w:lang w:val="es-419"/>
        </w:rPr>
      </w:pPr>
    </w:p>
    <w:tbl>
      <w:tblPr>
        <w:tblW w:w="95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4257"/>
        <w:gridCol w:w="4101"/>
        <w:gridCol w:w="1191"/>
      </w:tblGrid>
      <w:tr w:rsidR="00901D07" w:rsidRPr="002A71D7" w14:paraId="5800B02C" w14:textId="77777777" w:rsidTr="00B84D20">
        <w:trPr>
          <w:trHeight w:val="308"/>
        </w:trPr>
        <w:tc>
          <w:tcPr>
            <w:tcW w:w="4305" w:type="dxa"/>
            <w:tcBorders>
              <w:bottom w:val="single" w:sz="4" w:space="0" w:color="auto"/>
            </w:tcBorders>
            <w:shd w:val="clear" w:color="auto" w:fill="D9D9D9" w:themeFill="background1" w:themeFillShade="D9"/>
            <w:vAlign w:val="center"/>
          </w:tcPr>
          <w:p w14:paraId="60FCA0A9" w14:textId="77777777" w:rsidR="00901D07" w:rsidRPr="002A71D7" w:rsidRDefault="00901D07" w:rsidP="00B84D20">
            <w:pPr>
              <w:keepNext/>
              <w:keepLines/>
              <w:spacing w:before="20" w:after="20"/>
              <w:jc w:val="left"/>
              <w:rPr>
                <w:rFonts w:cs="Arial"/>
                <w:sz w:val="18"/>
                <w:szCs w:val="18"/>
                <w:lang w:val="es-419"/>
              </w:rPr>
            </w:pPr>
            <w:r w:rsidRPr="002A71D7">
              <w:rPr>
                <w:sz w:val="18"/>
                <w:szCs w:val="18"/>
                <w:lang w:val="es-419"/>
              </w:rPr>
              <w:t>Ediciones especiales del curso DL-205 para:</w:t>
            </w:r>
          </w:p>
        </w:tc>
        <w:tc>
          <w:tcPr>
            <w:tcW w:w="4153" w:type="dxa"/>
            <w:tcBorders>
              <w:left w:val="nil"/>
              <w:bottom w:val="single" w:sz="4" w:space="0" w:color="auto"/>
              <w:right w:val="single" w:sz="4" w:space="0" w:color="auto"/>
            </w:tcBorders>
            <w:shd w:val="clear" w:color="auto" w:fill="D9D9D9" w:themeFill="background1" w:themeFillShade="D9"/>
            <w:vAlign w:val="center"/>
          </w:tcPr>
          <w:p w14:paraId="56AC5088" w14:textId="77777777" w:rsidR="00901D07" w:rsidRPr="002A71D7" w:rsidRDefault="00901D07" w:rsidP="00B84D20">
            <w:pPr>
              <w:keepNext/>
              <w:keepLines/>
              <w:spacing w:before="20" w:after="20"/>
              <w:jc w:val="center"/>
              <w:rPr>
                <w:rFonts w:cs="Arial"/>
                <w:sz w:val="18"/>
                <w:szCs w:val="18"/>
                <w:lang w:val="es-419"/>
              </w:rPr>
            </w:pPr>
            <w:r w:rsidRPr="002A71D7">
              <w:rPr>
                <w:sz w:val="18"/>
                <w:szCs w:val="18"/>
                <w:lang w:val="es-419"/>
              </w:rPr>
              <w:t>Origen de los participantes</w:t>
            </w:r>
          </w:p>
        </w:tc>
        <w:tc>
          <w:tcPr>
            <w:tcW w:w="1091" w:type="dxa"/>
            <w:tcBorders>
              <w:left w:val="nil"/>
              <w:bottom w:val="single" w:sz="4" w:space="0" w:color="auto"/>
              <w:right w:val="single" w:sz="4" w:space="0" w:color="auto"/>
            </w:tcBorders>
            <w:shd w:val="clear" w:color="auto" w:fill="D9D9D9" w:themeFill="background1" w:themeFillShade="D9"/>
            <w:vAlign w:val="center"/>
          </w:tcPr>
          <w:p w14:paraId="2B9A42C8" w14:textId="77777777" w:rsidR="00901D07" w:rsidRPr="002A71D7" w:rsidRDefault="00901D07" w:rsidP="00B84D20">
            <w:pPr>
              <w:keepNext/>
              <w:keepLines/>
              <w:spacing w:before="20" w:after="20"/>
              <w:jc w:val="center"/>
              <w:rPr>
                <w:rFonts w:cs="Arial"/>
                <w:sz w:val="18"/>
                <w:szCs w:val="18"/>
                <w:lang w:val="es-419"/>
              </w:rPr>
            </w:pPr>
            <w:r w:rsidRPr="002A71D7">
              <w:rPr>
                <w:sz w:val="18"/>
                <w:szCs w:val="18"/>
                <w:lang w:val="es-419"/>
              </w:rPr>
              <w:t>Número de participantes</w:t>
            </w:r>
          </w:p>
        </w:tc>
      </w:tr>
      <w:tr w:rsidR="00901D07" w:rsidRPr="002A71D7" w14:paraId="392459E7" w14:textId="77777777" w:rsidTr="00B84D20">
        <w:trPr>
          <w:trHeight w:val="427"/>
        </w:trPr>
        <w:tc>
          <w:tcPr>
            <w:tcW w:w="4305" w:type="dxa"/>
            <w:tcBorders>
              <w:right w:val="single" w:sz="4" w:space="0" w:color="auto"/>
            </w:tcBorders>
          </w:tcPr>
          <w:p w14:paraId="2D7366B2" w14:textId="77777777" w:rsidR="00901D07" w:rsidRPr="002A71D7" w:rsidRDefault="00901D07" w:rsidP="00B84D20">
            <w:pPr>
              <w:keepNext/>
              <w:keepLines/>
              <w:spacing w:before="20" w:after="20"/>
              <w:jc w:val="left"/>
              <w:rPr>
                <w:sz w:val="18"/>
                <w:szCs w:val="18"/>
                <w:lang w:val="es-419"/>
              </w:rPr>
            </w:pPr>
            <w:r w:rsidRPr="002A71D7">
              <w:rPr>
                <w:sz w:val="18"/>
                <w:szCs w:val="18"/>
                <w:lang w:val="es-419"/>
              </w:rPr>
              <w:t xml:space="preserve">Programa de maestría en Fitomejoramiento del </w:t>
            </w:r>
            <w:r w:rsidRPr="002A71D7">
              <w:rPr>
                <w:i/>
                <w:iCs/>
                <w:sz w:val="18"/>
                <w:szCs w:val="18"/>
                <w:lang w:val="es-419"/>
              </w:rPr>
              <w:t xml:space="preserve">Institut Polytechnique </w:t>
            </w:r>
            <w:r w:rsidRPr="002A71D7">
              <w:rPr>
                <w:sz w:val="18"/>
                <w:szCs w:val="18"/>
                <w:lang w:val="es-419"/>
              </w:rPr>
              <w:t>de la Universidad LaSalle Beauvais</w:t>
            </w:r>
          </w:p>
        </w:tc>
        <w:tc>
          <w:tcPr>
            <w:tcW w:w="4153" w:type="dxa"/>
            <w:tcBorders>
              <w:left w:val="single" w:sz="4" w:space="0" w:color="auto"/>
              <w:right w:val="single" w:sz="4" w:space="0" w:color="auto"/>
            </w:tcBorders>
          </w:tcPr>
          <w:p w14:paraId="3F3784EB" w14:textId="77777777" w:rsidR="00901D07" w:rsidRPr="002A71D7" w:rsidRDefault="00901D07" w:rsidP="00B84D20">
            <w:pPr>
              <w:spacing w:before="20" w:after="20"/>
              <w:jc w:val="left"/>
              <w:rPr>
                <w:rFonts w:cs="Arial"/>
                <w:sz w:val="18"/>
                <w:szCs w:val="18"/>
                <w:lang w:val="es-419"/>
              </w:rPr>
            </w:pPr>
            <w:r w:rsidRPr="002A71D7">
              <w:rPr>
                <w:sz w:val="18"/>
                <w:szCs w:val="18"/>
                <w:lang w:val="es-419"/>
              </w:rPr>
              <w:t>Francia, Suecia</w:t>
            </w:r>
          </w:p>
        </w:tc>
        <w:tc>
          <w:tcPr>
            <w:tcW w:w="1091" w:type="dxa"/>
            <w:tcBorders>
              <w:top w:val="single" w:sz="4" w:space="0" w:color="auto"/>
              <w:left w:val="single" w:sz="4" w:space="0" w:color="auto"/>
              <w:bottom w:val="single" w:sz="4" w:space="0" w:color="auto"/>
              <w:right w:val="single" w:sz="4" w:space="0" w:color="auto"/>
            </w:tcBorders>
            <w:vAlign w:val="center"/>
          </w:tcPr>
          <w:p w14:paraId="4FF3056F"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21</w:t>
            </w:r>
          </w:p>
        </w:tc>
      </w:tr>
      <w:tr w:rsidR="00901D07" w:rsidRPr="002A71D7" w14:paraId="731238B7" w14:textId="77777777" w:rsidTr="00B84D20">
        <w:trPr>
          <w:trHeight w:val="427"/>
        </w:trPr>
        <w:tc>
          <w:tcPr>
            <w:tcW w:w="4305" w:type="dxa"/>
            <w:tcBorders>
              <w:right w:val="single" w:sz="4" w:space="0" w:color="auto"/>
            </w:tcBorders>
          </w:tcPr>
          <w:p w14:paraId="4299BFF2" w14:textId="77777777" w:rsidR="00901D07" w:rsidRPr="002A71D7" w:rsidRDefault="00901D07" w:rsidP="00B84D20">
            <w:pPr>
              <w:spacing w:before="20" w:after="20"/>
              <w:jc w:val="left"/>
              <w:rPr>
                <w:rFonts w:eastAsia="MS Mincho" w:cs="Arial"/>
                <w:color w:val="000000"/>
                <w:sz w:val="18"/>
                <w:szCs w:val="18"/>
                <w:lang w:val="es-419"/>
              </w:rPr>
            </w:pPr>
            <w:r w:rsidRPr="002A71D7">
              <w:rPr>
                <w:color w:val="000000"/>
                <w:sz w:val="18"/>
                <w:szCs w:val="18"/>
                <w:lang w:val="es-419"/>
              </w:rPr>
              <w:t>Curso de formación en PI de las maestrías de la OAPI</w:t>
            </w:r>
          </w:p>
        </w:tc>
        <w:tc>
          <w:tcPr>
            <w:tcW w:w="4153" w:type="dxa"/>
            <w:tcBorders>
              <w:left w:val="single" w:sz="4" w:space="0" w:color="auto"/>
              <w:right w:val="single" w:sz="4" w:space="0" w:color="auto"/>
            </w:tcBorders>
          </w:tcPr>
          <w:p w14:paraId="1F657644" w14:textId="00714F85" w:rsidR="00901D07" w:rsidRPr="002A71D7" w:rsidRDefault="00901D07" w:rsidP="00B84D20">
            <w:pPr>
              <w:spacing w:before="20" w:after="20"/>
              <w:jc w:val="left"/>
              <w:rPr>
                <w:rFonts w:cs="Arial"/>
                <w:sz w:val="18"/>
                <w:szCs w:val="18"/>
                <w:lang w:val="es-419"/>
              </w:rPr>
            </w:pPr>
            <w:r w:rsidRPr="002A71D7">
              <w:rPr>
                <w:sz w:val="18"/>
                <w:szCs w:val="18"/>
                <w:lang w:val="es-419"/>
              </w:rPr>
              <w:t>Benin, Burkina Faso, Burundi, Camerún, Chad, Côte d'Ivoire, Gabón, Guinea, Haití, Malí, Níger, Senegal</w:t>
            </w:r>
            <w:r w:rsidR="009054E1" w:rsidRPr="002A71D7">
              <w:rPr>
                <w:sz w:val="18"/>
                <w:szCs w:val="18"/>
                <w:lang w:val="es-419"/>
              </w:rPr>
              <w:t>,</w:t>
            </w:r>
            <w:r w:rsidRPr="002A71D7">
              <w:rPr>
                <w:sz w:val="18"/>
                <w:szCs w:val="18"/>
                <w:lang w:val="es-419"/>
              </w:rPr>
              <w:t xml:space="preserve"> Togo</w:t>
            </w:r>
          </w:p>
        </w:tc>
        <w:tc>
          <w:tcPr>
            <w:tcW w:w="1091" w:type="dxa"/>
            <w:tcBorders>
              <w:top w:val="single" w:sz="4" w:space="0" w:color="auto"/>
              <w:left w:val="single" w:sz="4" w:space="0" w:color="auto"/>
              <w:bottom w:val="single" w:sz="4" w:space="0" w:color="auto"/>
              <w:right w:val="single" w:sz="4" w:space="0" w:color="auto"/>
            </w:tcBorders>
            <w:vAlign w:val="center"/>
          </w:tcPr>
          <w:p w14:paraId="1276CFE5"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27</w:t>
            </w:r>
          </w:p>
        </w:tc>
      </w:tr>
      <w:tr w:rsidR="00901D07" w:rsidRPr="002A71D7" w14:paraId="16455579" w14:textId="77777777" w:rsidTr="00B84D20">
        <w:trPr>
          <w:trHeight w:val="427"/>
        </w:trPr>
        <w:tc>
          <w:tcPr>
            <w:tcW w:w="4305" w:type="dxa"/>
            <w:tcBorders>
              <w:top w:val="single" w:sz="4" w:space="0" w:color="auto"/>
              <w:bottom w:val="single" w:sz="4" w:space="0" w:color="auto"/>
              <w:right w:val="single" w:sz="4" w:space="0" w:color="auto"/>
            </w:tcBorders>
          </w:tcPr>
          <w:p w14:paraId="1D16AAFC" w14:textId="77777777" w:rsidR="00901D07" w:rsidRPr="002A71D7" w:rsidRDefault="00901D07" w:rsidP="00B84D20">
            <w:pPr>
              <w:spacing w:before="20" w:after="20"/>
              <w:jc w:val="left"/>
              <w:rPr>
                <w:sz w:val="18"/>
                <w:szCs w:val="18"/>
                <w:lang w:val="es-419"/>
              </w:rPr>
            </w:pPr>
            <w:r w:rsidRPr="002A71D7">
              <w:rPr>
                <w:sz w:val="18"/>
                <w:szCs w:val="18"/>
                <w:lang w:val="es-419"/>
              </w:rPr>
              <w:t xml:space="preserve">Curso internacional del </w:t>
            </w:r>
            <w:r w:rsidRPr="002A71D7">
              <w:rPr>
                <w:i/>
                <w:iCs/>
                <w:sz w:val="18"/>
                <w:szCs w:val="18"/>
                <w:lang w:val="es-419"/>
              </w:rPr>
              <w:t xml:space="preserve">Naktuinbouw </w:t>
            </w:r>
            <w:r w:rsidRPr="002A71D7">
              <w:rPr>
                <w:sz w:val="18"/>
                <w:szCs w:val="18"/>
                <w:lang w:val="es-419"/>
              </w:rPr>
              <w:t>sobre protección de las variedades vegetales (Países Bajos)</w:t>
            </w:r>
          </w:p>
        </w:tc>
        <w:tc>
          <w:tcPr>
            <w:tcW w:w="4153" w:type="dxa"/>
            <w:tcBorders>
              <w:top w:val="single" w:sz="4" w:space="0" w:color="auto"/>
              <w:left w:val="single" w:sz="4" w:space="0" w:color="auto"/>
              <w:bottom w:val="single" w:sz="4" w:space="0" w:color="auto"/>
              <w:right w:val="single" w:sz="4" w:space="0" w:color="auto"/>
            </w:tcBorders>
          </w:tcPr>
          <w:p w14:paraId="09AA4B9C" w14:textId="77777777" w:rsidR="00901D07" w:rsidRPr="002A71D7" w:rsidRDefault="00901D07" w:rsidP="00B84D20">
            <w:pPr>
              <w:spacing w:before="20" w:after="20"/>
              <w:jc w:val="left"/>
              <w:rPr>
                <w:rFonts w:cs="Arial"/>
                <w:sz w:val="18"/>
                <w:szCs w:val="18"/>
                <w:lang w:val="es-419"/>
              </w:rPr>
            </w:pPr>
            <w:r w:rsidRPr="002A71D7">
              <w:rPr>
                <w:sz w:val="18"/>
                <w:szCs w:val="18"/>
                <w:lang w:val="es-419"/>
              </w:rPr>
              <w:t>Cuba, Egipto, Etiopía, India, Iraq, Jordania, Nepal, Nigeria, Pakistán, República Unida de Tanzanía, Viet Nam</w:t>
            </w:r>
          </w:p>
        </w:tc>
        <w:tc>
          <w:tcPr>
            <w:tcW w:w="1091" w:type="dxa"/>
            <w:tcBorders>
              <w:top w:val="single" w:sz="4" w:space="0" w:color="auto"/>
              <w:left w:val="single" w:sz="4" w:space="0" w:color="auto"/>
              <w:bottom w:val="single" w:sz="4" w:space="0" w:color="auto"/>
              <w:right w:val="single" w:sz="4" w:space="0" w:color="auto"/>
            </w:tcBorders>
            <w:vAlign w:val="center"/>
          </w:tcPr>
          <w:p w14:paraId="65234CC7"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23</w:t>
            </w:r>
          </w:p>
        </w:tc>
      </w:tr>
      <w:tr w:rsidR="00901D07" w:rsidRPr="002A71D7" w14:paraId="10028003" w14:textId="77777777" w:rsidTr="00B84D20">
        <w:trPr>
          <w:trHeight w:val="427"/>
        </w:trPr>
        <w:tc>
          <w:tcPr>
            <w:tcW w:w="4305" w:type="dxa"/>
            <w:tcBorders>
              <w:top w:val="single" w:sz="4" w:space="0" w:color="auto"/>
              <w:bottom w:val="single" w:sz="4" w:space="0" w:color="auto"/>
              <w:right w:val="single" w:sz="4" w:space="0" w:color="auto"/>
            </w:tcBorders>
            <w:shd w:val="clear" w:color="auto" w:fill="auto"/>
          </w:tcPr>
          <w:p w14:paraId="7CECBB00" w14:textId="77777777" w:rsidR="00901D07" w:rsidRPr="002A71D7" w:rsidRDefault="00901D07" w:rsidP="00B84D20">
            <w:pPr>
              <w:spacing w:before="20" w:after="20"/>
              <w:jc w:val="left"/>
              <w:rPr>
                <w:rFonts w:eastAsia="MS Mincho" w:cs="Arial"/>
                <w:color w:val="000000"/>
                <w:sz w:val="18"/>
                <w:szCs w:val="18"/>
                <w:lang w:val="es-419"/>
              </w:rPr>
            </w:pPr>
            <w:r w:rsidRPr="002A71D7">
              <w:rPr>
                <w:sz w:val="18"/>
                <w:szCs w:val="18"/>
                <w:lang w:val="es-419"/>
              </w:rPr>
              <w:t xml:space="preserve">Máster avanzado en Derecho de Propiedad Intelectual y Derecho de Gestión de los Conocimientos de la Universidad de Maastricht </w:t>
            </w:r>
          </w:p>
        </w:tc>
        <w:tc>
          <w:tcPr>
            <w:tcW w:w="4153" w:type="dxa"/>
            <w:tcBorders>
              <w:top w:val="single" w:sz="4" w:space="0" w:color="auto"/>
              <w:left w:val="single" w:sz="4" w:space="0" w:color="auto"/>
              <w:bottom w:val="single" w:sz="4" w:space="0" w:color="auto"/>
              <w:right w:val="single" w:sz="4" w:space="0" w:color="auto"/>
            </w:tcBorders>
          </w:tcPr>
          <w:p w14:paraId="20CEEA1C" w14:textId="6FC49930" w:rsidR="00901D07" w:rsidRPr="002A71D7" w:rsidRDefault="00901D07" w:rsidP="00B84D20">
            <w:pPr>
              <w:spacing w:before="20" w:after="20"/>
              <w:jc w:val="left"/>
              <w:rPr>
                <w:rFonts w:cs="Arial"/>
                <w:sz w:val="18"/>
                <w:szCs w:val="18"/>
                <w:lang w:val="es-419"/>
              </w:rPr>
            </w:pPr>
            <w:r w:rsidRPr="002A71D7">
              <w:rPr>
                <w:sz w:val="18"/>
                <w:szCs w:val="18"/>
                <w:lang w:val="es-419"/>
              </w:rPr>
              <w:t xml:space="preserve">Francia, Países Bajos, </w:t>
            </w:r>
            <w:r w:rsidR="009054E1" w:rsidRPr="002A71D7">
              <w:rPr>
                <w:sz w:val="18"/>
                <w:szCs w:val="18"/>
                <w:lang w:val="es-419"/>
              </w:rPr>
              <w:t>Portugal</w:t>
            </w:r>
          </w:p>
        </w:tc>
        <w:tc>
          <w:tcPr>
            <w:tcW w:w="1091" w:type="dxa"/>
            <w:tcBorders>
              <w:top w:val="single" w:sz="4" w:space="0" w:color="auto"/>
              <w:left w:val="single" w:sz="4" w:space="0" w:color="auto"/>
              <w:bottom w:val="single" w:sz="4" w:space="0" w:color="auto"/>
              <w:right w:val="single" w:sz="4" w:space="0" w:color="auto"/>
            </w:tcBorders>
            <w:vAlign w:val="center"/>
          </w:tcPr>
          <w:p w14:paraId="3CF7F86F"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19</w:t>
            </w:r>
          </w:p>
        </w:tc>
      </w:tr>
      <w:tr w:rsidR="00901D07" w:rsidRPr="002A71D7" w14:paraId="4F49DCBA" w14:textId="77777777" w:rsidTr="00B84D20">
        <w:trPr>
          <w:trHeight w:val="427"/>
        </w:trPr>
        <w:tc>
          <w:tcPr>
            <w:tcW w:w="4305" w:type="dxa"/>
            <w:tcBorders>
              <w:top w:val="single" w:sz="4" w:space="0" w:color="auto"/>
              <w:right w:val="single" w:sz="4" w:space="0" w:color="auto"/>
            </w:tcBorders>
          </w:tcPr>
          <w:p w14:paraId="4AF5A3B8" w14:textId="260101F5" w:rsidR="00901D07" w:rsidRPr="002A71D7" w:rsidRDefault="00901D07" w:rsidP="00B84D20">
            <w:pPr>
              <w:spacing w:before="20" w:after="20"/>
              <w:jc w:val="left"/>
              <w:rPr>
                <w:sz w:val="18"/>
                <w:szCs w:val="18"/>
                <w:lang w:val="es-419"/>
              </w:rPr>
            </w:pPr>
            <w:r w:rsidRPr="002A71D7">
              <w:rPr>
                <w:sz w:val="18"/>
                <w:szCs w:val="18"/>
                <w:lang w:val="es-419"/>
              </w:rPr>
              <w:t xml:space="preserve">Curso de formación de la JICA sobre la </w:t>
            </w:r>
            <w:r w:rsidR="004B56A7">
              <w:rPr>
                <w:sz w:val="18"/>
                <w:szCs w:val="18"/>
                <w:lang w:val="es-419"/>
              </w:rPr>
              <w:t>“</w:t>
            </w:r>
            <w:r w:rsidRPr="002A71D7">
              <w:rPr>
                <w:sz w:val="18"/>
                <w:szCs w:val="18"/>
                <w:lang w:val="es-419"/>
              </w:rPr>
              <w:t>armonización internacional del sistema de protección de las variedades vegetales</w:t>
            </w:r>
            <w:r w:rsidR="004B56A7">
              <w:rPr>
                <w:sz w:val="18"/>
                <w:szCs w:val="18"/>
                <w:lang w:val="es-419"/>
              </w:rPr>
              <w:t>”</w:t>
            </w:r>
          </w:p>
        </w:tc>
        <w:tc>
          <w:tcPr>
            <w:tcW w:w="4153" w:type="dxa"/>
            <w:tcBorders>
              <w:top w:val="single" w:sz="4" w:space="0" w:color="auto"/>
              <w:left w:val="single" w:sz="4" w:space="0" w:color="auto"/>
              <w:right w:val="single" w:sz="4" w:space="0" w:color="auto"/>
            </w:tcBorders>
            <w:shd w:val="clear" w:color="auto" w:fill="auto"/>
          </w:tcPr>
          <w:p w14:paraId="4C969F43" w14:textId="77777777" w:rsidR="00901D07" w:rsidRPr="002A71D7" w:rsidRDefault="00901D07" w:rsidP="00B84D20">
            <w:pPr>
              <w:spacing w:before="20" w:after="20"/>
              <w:jc w:val="left"/>
              <w:rPr>
                <w:rFonts w:cs="Arial"/>
                <w:sz w:val="18"/>
                <w:szCs w:val="18"/>
                <w:lang w:val="es-419"/>
              </w:rPr>
            </w:pPr>
            <w:r w:rsidRPr="002A71D7">
              <w:rPr>
                <w:sz w:val="18"/>
                <w:szCs w:val="18"/>
                <w:lang w:val="es-419"/>
              </w:rPr>
              <w:t>Filipinas, Myanmar, Sudán, Tailandia, Viet Nam, Zambia</w:t>
            </w:r>
          </w:p>
        </w:tc>
        <w:tc>
          <w:tcPr>
            <w:tcW w:w="1091" w:type="dxa"/>
            <w:tcBorders>
              <w:top w:val="single" w:sz="4" w:space="0" w:color="auto"/>
              <w:left w:val="single" w:sz="4" w:space="0" w:color="auto"/>
              <w:bottom w:val="single" w:sz="4" w:space="0" w:color="auto"/>
              <w:right w:val="single" w:sz="4" w:space="0" w:color="auto"/>
            </w:tcBorders>
            <w:vAlign w:val="center"/>
          </w:tcPr>
          <w:p w14:paraId="4968A9E0"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6</w:t>
            </w:r>
          </w:p>
        </w:tc>
      </w:tr>
      <w:tr w:rsidR="00901D07" w:rsidRPr="002A71D7" w14:paraId="2BA9EB4D" w14:textId="77777777" w:rsidTr="00B84D20">
        <w:tc>
          <w:tcPr>
            <w:tcW w:w="4305" w:type="dxa"/>
            <w:tcBorders>
              <w:right w:val="single" w:sz="4" w:space="0" w:color="auto"/>
            </w:tcBorders>
          </w:tcPr>
          <w:p w14:paraId="5FA5AA0E" w14:textId="57E7C8E0" w:rsidR="00901D07" w:rsidRPr="002A71D7" w:rsidRDefault="00901D07" w:rsidP="00B84D20">
            <w:pPr>
              <w:spacing w:before="20" w:after="20"/>
              <w:jc w:val="left"/>
              <w:rPr>
                <w:sz w:val="18"/>
                <w:szCs w:val="18"/>
                <w:lang w:val="es-419"/>
              </w:rPr>
            </w:pPr>
            <w:r w:rsidRPr="002A71D7">
              <w:rPr>
                <w:color w:val="000000"/>
                <w:sz w:val="18"/>
                <w:szCs w:val="18"/>
                <w:lang w:val="es-419"/>
              </w:rPr>
              <w:t xml:space="preserve">Taller sobre la elaboración de legislación de conformidad con el Convenio de </w:t>
            </w:r>
            <w:r w:rsidR="005456E3">
              <w:rPr>
                <w:color w:val="000000"/>
                <w:sz w:val="18"/>
                <w:szCs w:val="18"/>
                <w:lang w:val="es-419"/>
              </w:rPr>
              <w:t>la UPOV</w:t>
            </w:r>
          </w:p>
        </w:tc>
        <w:tc>
          <w:tcPr>
            <w:tcW w:w="4153" w:type="dxa"/>
            <w:tcBorders>
              <w:left w:val="single" w:sz="4" w:space="0" w:color="auto"/>
              <w:right w:val="single" w:sz="4" w:space="0" w:color="auto"/>
            </w:tcBorders>
          </w:tcPr>
          <w:p w14:paraId="7179B6CC" w14:textId="77777777" w:rsidR="00901D07" w:rsidRPr="002A71D7" w:rsidRDefault="00901D07" w:rsidP="00B84D20">
            <w:pPr>
              <w:spacing w:before="20" w:after="20"/>
              <w:jc w:val="left"/>
              <w:rPr>
                <w:rFonts w:cs="Arial"/>
                <w:sz w:val="18"/>
                <w:szCs w:val="18"/>
                <w:lang w:val="es-419"/>
              </w:rPr>
            </w:pPr>
            <w:r w:rsidRPr="002A71D7">
              <w:rPr>
                <w:sz w:val="18"/>
                <w:szCs w:val="18"/>
                <w:lang w:val="es-419"/>
              </w:rPr>
              <w:t>Mongolia, San Vicente y las Granadinas</w:t>
            </w:r>
          </w:p>
        </w:tc>
        <w:tc>
          <w:tcPr>
            <w:tcW w:w="1091" w:type="dxa"/>
            <w:tcBorders>
              <w:top w:val="single" w:sz="4" w:space="0" w:color="auto"/>
              <w:left w:val="single" w:sz="4" w:space="0" w:color="auto"/>
              <w:bottom w:val="single" w:sz="4" w:space="0" w:color="auto"/>
              <w:right w:val="single" w:sz="4" w:space="0" w:color="auto"/>
            </w:tcBorders>
            <w:vAlign w:val="center"/>
          </w:tcPr>
          <w:p w14:paraId="65669689"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3</w:t>
            </w:r>
          </w:p>
        </w:tc>
      </w:tr>
      <w:tr w:rsidR="00901D07" w:rsidRPr="002A71D7" w14:paraId="0A7EDEA0" w14:textId="77777777" w:rsidTr="00B84D20">
        <w:tc>
          <w:tcPr>
            <w:tcW w:w="4305" w:type="dxa"/>
            <w:tcBorders>
              <w:right w:val="single" w:sz="4" w:space="0" w:color="auto"/>
            </w:tcBorders>
            <w:vAlign w:val="center"/>
          </w:tcPr>
          <w:p w14:paraId="30B4A12C" w14:textId="77777777" w:rsidR="00901D07" w:rsidRPr="002A71D7" w:rsidRDefault="00901D07" w:rsidP="00B84D20">
            <w:pPr>
              <w:spacing w:before="20" w:after="20"/>
              <w:jc w:val="right"/>
              <w:rPr>
                <w:rFonts w:cs="Arial"/>
                <w:sz w:val="18"/>
                <w:szCs w:val="18"/>
                <w:lang w:val="es-419"/>
              </w:rPr>
            </w:pPr>
          </w:p>
        </w:tc>
        <w:tc>
          <w:tcPr>
            <w:tcW w:w="4153" w:type="dxa"/>
            <w:tcBorders>
              <w:left w:val="single" w:sz="4" w:space="0" w:color="auto"/>
              <w:right w:val="single" w:sz="4" w:space="0" w:color="auto"/>
            </w:tcBorders>
            <w:vAlign w:val="center"/>
          </w:tcPr>
          <w:p w14:paraId="1C97D14E" w14:textId="77777777" w:rsidR="00901D07" w:rsidRPr="002A71D7" w:rsidRDefault="00901D07" w:rsidP="00B84D20">
            <w:pPr>
              <w:keepNext/>
              <w:keepLines/>
              <w:spacing w:before="20" w:after="20"/>
              <w:jc w:val="right"/>
              <w:rPr>
                <w:rFonts w:cs="Arial"/>
                <w:sz w:val="18"/>
                <w:szCs w:val="18"/>
                <w:lang w:val="es-419"/>
              </w:rPr>
            </w:pPr>
            <w:r w:rsidRPr="002A71D7">
              <w:rPr>
                <w:sz w:val="18"/>
                <w:szCs w:val="18"/>
                <w:lang w:val="es-419"/>
              </w:rPr>
              <w:t>Total:</w:t>
            </w:r>
          </w:p>
        </w:tc>
        <w:tc>
          <w:tcPr>
            <w:tcW w:w="1091" w:type="dxa"/>
            <w:tcBorders>
              <w:top w:val="single" w:sz="4" w:space="0" w:color="auto"/>
              <w:left w:val="single" w:sz="4" w:space="0" w:color="auto"/>
              <w:bottom w:val="single" w:sz="4" w:space="0" w:color="auto"/>
              <w:right w:val="single" w:sz="4" w:space="0" w:color="auto"/>
            </w:tcBorders>
            <w:vAlign w:val="center"/>
          </w:tcPr>
          <w:p w14:paraId="07455948"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99</w:t>
            </w:r>
          </w:p>
        </w:tc>
      </w:tr>
    </w:tbl>
    <w:p w14:paraId="402F4DD5" w14:textId="77777777" w:rsidR="00901D07" w:rsidRPr="002A71D7" w:rsidRDefault="00901D07" w:rsidP="00901D07">
      <w:pPr>
        <w:rPr>
          <w:rFonts w:cs="Arial"/>
          <w:sz w:val="18"/>
          <w:szCs w:val="18"/>
          <w:lang w:val="es-419"/>
        </w:rPr>
      </w:pPr>
    </w:p>
    <w:tbl>
      <w:tblPr>
        <w:tblW w:w="9639" w:type="dxa"/>
        <w:tblInd w:w="85" w:type="dxa"/>
        <w:tblCellMar>
          <w:top w:w="28" w:type="dxa"/>
          <w:left w:w="85" w:type="dxa"/>
          <w:bottom w:w="28" w:type="dxa"/>
          <w:right w:w="85" w:type="dxa"/>
        </w:tblCellMar>
        <w:tblLook w:val="01E0" w:firstRow="1" w:lastRow="1" w:firstColumn="1" w:lastColumn="1" w:noHBand="0" w:noVBand="0"/>
      </w:tblPr>
      <w:tblGrid>
        <w:gridCol w:w="4305"/>
        <w:gridCol w:w="1333"/>
        <w:gridCol w:w="1334"/>
        <w:gridCol w:w="1333"/>
        <w:gridCol w:w="1334"/>
      </w:tblGrid>
      <w:tr w:rsidR="00901D07" w:rsidRPr="002A71D7" w14:paraId="06238665" w14:textId="77777777" w:rsidTr="00B84D20">
        <w:trPr>
          <w:trHeight w:val="284"/>
        </w:trPr>
        <w:tc>
          <w:tcPr>
            <w:tcW w:w="4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9B693" w14:textId="77777777" w:rsidR="00901D07" w:rsidRPr="002A71D7" w:rsidRDefault="00901D07" w:rsidP="00B84D20">
            <w:pPr>
              <w:jc w:val="left"/>
              <w:rPr>
                <w:rFonts w:cs="Arial"/>
                <w:sz w:val="18"/>
                <w:szCs w:val="18"/>
                <w:lang w:val="es-419"/>
              </w:rPr>
            </w:pP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6E0934" w14:textId="77777777" w:rsidR="00901D07" w:rsidRPr="002A71D7" w:rsidRDefault="00901D07" w:rsidP="00B84D20">
            <w:pPr>
              <w:jc w:val="center"/>
              <w:rPr>
                <w:rFonts w:cs="Arial"/>
                <w:sz w:val="18"/>
                <w:szCs w:val="18"/>
                <w:lang w:val="es-419"/>
              </w:rPr>
            </w:pPr>
            <w:r w:rsidRPr="002A71D7">
              <w:rPr>
                <w:sz w:val="18"/>
                <w:szCs w:val="18"/>
                <w:lang w:val="es-419"/>
              </w:rPr>
              <w:t>Inglés</w:t>
            </w:r>
          </w:p>
        </w:tc>
        <w:tc>
          <w:tcPr>
            <w:tcW w:w="1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40DFF" w14:textId="77777777" w:rsidR="00901D07" w:rsidRPr="002A71D7" w:rsidRDefault="00901D07" w:rsidP="00B84D20">
            <w:pPr>
              <w:jc w:val="center"/>
              <w:rPr>
                <w:rFonts w:cs="Arial"/>
                <w:sz w:val="18"/>
                <w:szCs w:val="18"/>
                <w:lang w:val="es-419"/>
              </w:rPr>
            </w:pPr>
            <w:r w:rsidRPr="002A71D7">
              <w:rPr>
                <w:sz w:val="18"/>
                <w:szCs w:val="18"/>
                <w:lang w:val="es-419"/>
              </w:rPr>
              <w:t>Francés</w:t>
            </w: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9BE03" w14:textId="77777777" w:rsidR="00901D07" w:rsidRPr="002A71D7" w:rsidRDefault="00901D07" w:rsidP="00B84D20">
            <w:pPr>
              <w:jc w:val="center"/>
              <w:rPr>
                <w:rFonts w:cs="Arial"/>
                <w:sz w:val="18"/>
                <w:szCs w:val="18"/>
                <w:lang w:val="es-419"/>
              </w:rPr>
            </w:pPr>
            <w:r w:rsidRPr="002A71D7">
              <w:rPr>
                <w:sz w:val="18"/>
                <w:szCs w:val="18"/>
                <w:lang w:val="es-419"/>
              </w:rPr>
              <w:t>Alemán</w:t>
            </w:r>
          </w:p>
        </w:tc>
        <w:tc>
          <w:tcPr>
            <w:tcW w:w="1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B52C8" w14:textId="77777777" w:rsidR="00901D07" w:rsidRPr="002A71D7" w:rsidRDefault="00901D07" w:rsidP="00B84D20">
            <w:pPr>
              <w:jc w:val="center"/>
              <w:rPr>
                <w:rFonts w:cs="Arial"/>
                <w:sz w:val="18"/>
                <w:szCs w:val="18"/>
                <w:lang w:val="es-419"/>
              </w:rPr>
            </w:pPr>
            <w:r w:rsidRPr="002A71D7">
              <w:rPr>
                <w:sz w:val="18"/>
                <w:szCs w:val="18"/>
                <w:lang w:val="es-419"/>
              </w:rPr>
              <w:t>Español</w:t>
            </w:r>
          </w:p>
        </w:tc>
      </w:tr>
      <w:tr w:rsidR="00901D07" w:rsidRPr="002A71D7" w14:paraId="61861315" w14:textId="77777777" w:rsidTr="00B84D20">
        <w:tc>
          <w:tcPr>
            <w:tcW w:w="4305" w:type="dxa"/>
            <w:tcBorders>
              <w:top w:val="single" w:sz="4" w:space="0" w:color="auto"/>
              <w:left w:val="single" w:sz="4" w:space="0" w:color="auto"/>
              <w:bottom w:val="single" w:sz="4" w:space="0" w:color="auto"/>
              <w:right w:val="single" w:sz="4" w:space="0" w:color="auto"/>
            </w:tcBorders>
            <w:shd w:val="clear" w:color="auto" w:fill="auto"/>
            <w:vAlign w:val="center"/>
          </w:tcPr>
          <w:p w14:paraId="1BE78BF6" w14:textId="66916275" w:rsidR="00901D07" w:rsidRPr="002A71D7" w:rsidRDefault="00901D07" w:rsidP="00B84D20">
            <w:pPr>
              <w:jc w:val="left"/>
              <w:rPr>
                <w:rFonts w:cs="Arial"/>
                <w:sz w:val="18"/>
                <w:szCs w:val="18"/>
                <w:lang w:val="es-419"/>
              </w:rPr>
            </w:pPr>
            <w:r w:rsidRPr="002A71D7">
              <w:rPr>
                <w:sz w:val="18"/>
                <w:szCs w:val="18"/>
                <w:lang w:val="es-419"/>
              </w:rPr>
              <w:t>Ediciones especiales del curso DL-205 en 2019</w:t>
            </w:r>
            <w:r w:rsidR="003C6750" w:rsidRPr="002A71D7">
              <w:rPr>
                <w:sz w:val="18"/>
                <w:szCs w:val="18"/>
                <w:lang w:val="es-419"/>
              </w:rPr>
              <w:t xml:space="preserve">: </w:t>
            </w:r>
            <w:r w:rsidRPr="002A71D7">
              <w:rPr>
                <w:sz w:val="18"/>
                <w:szCs w:val="18"/>
                <w:lang w:val="es-419"/>
              </w:rPr>
              <w:t>total por idioma</w:t>
            </w:r>
          </w:p>
        </w:tc>
        <w:tc>
          <w:tcPr>
            <w:tcW w:w="1333" w:type="dxa"/>
            <w:tcBorders>
              <w:top w:val="single" w:sz="4" w:space="0" w:color="auto"/>
              <w:left w:val="single" w:sz="4" w:space="0" w:color="auto"/>
              <w:bottom w:val="single" w:sz="4" w:space="0" w:color="auto"/>
              <w:right w:val="single" w:sz="4" w:space="0" w:color="auto"/>
            </w:tcBorders>
            <w:vAlign w:val="center"/>
          </w:tcPr>
          <w:p w14:paraId="1CF129D8"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70</w:t>
            </w:r>
          </w:p>
        </w:tc>
        <w:tc>
          <w:tcPr>
            <w:tcW w:w="1334" w:type="dxa"/>
            <w:tcBorders>
              <w:top w:val="single" w:sz="4" w:space="0" w:color="auto"/>
              <w:left w:val="single" w:sz="4" w:space="0" w:color="auto"/>
              <w:bottom w:val="single" w:sz="4" w:space="0" w:color="auto"/>
              <w:right w:val="single" w:sz="4" w:space="0" w:color="auto"/>
            </w:tcBorders>
            <w:vAlign w:val="center"/>
          </w:tcPr>
          <w:p w14:paraId="6ADF1643"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27</w:t>
            </w:r>
          </w:p>
        </w:tc>
        <w:tc>
          <w:tcPr>
            <w:tcW w:w="1333" w:type="dxa"/>
            <w:tcBorders>
              <w:top w:val="single" w:sz="4" w:space="0" w:color="auto"/>
              <w:left w:val="single" w:sz="4" w:space="0" w:color="auto"/>
              <w:bottom w:val="single" w:sz="4" w:space="0" w:color="auto"/>
              <w:right w:val="single" w:sz="4" w:space="0" w:color="auto"/>
            </w:tcBorders>
            <w:vAlign w:val="center"/>
          </w:tcPr>
          <w:p w14:paraId="0B65FD88"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w:t>
            </w:r>
          </w:p>
        </w:tc>
        <w:tc>
          <w:tcPr>
            <w:tcW w:w="1334" w:type="dxa"/>
            <w:tcBorders>
              <w:top w:val="single" w:sz="4" w:space="0" w:color="auto"/>
              <w:left w:val="single" w:sz="4" w:space="0" w:color="auto"/>
              <w:bottom w:val="single" w:sz="4" w:space="0" w:color="auto"/>
              <w:right w:val="single" w:sz="4" w:space="0" w:color="auto"/>
            </w:tcBorders>
            <w:vAlign w:val="center"/>
          </w:tcPr>
          <w:p w14:paraId="62BC012D" w14:textId="77777777" w:rsidR="00901D07" w:rsidRPr="002A71D7" w:rsidRDefault="00901D07" w:rsidP="00B84D20">
            <w:pPr>
              <w:spacing w:before="20" w:after="20"/>
              <w:jc w:val="center"/>
              <w:rPr>
                <w:rFonts w:cs="Arial"/>
                <w:sz w:val="18"/>
                <w:szCs w:val="18"/>
                <w:lang w:val="es-419"/>
              </w:rPr>
            </w:pPr>
            <w:r w:rsidRPr="002A71D7">
              <w:rPr>
                <w:sz w:val="18"/>
                <w:szCs w:val="18"/>
                <w:lang w:val="es-419"/>
              </w:rPr>
              <w:t>2</w:t>
            </w:r>
          </w:p>
        </w:tc>
      </w:tr>
    </w:tbl>
    <w:p w14:paraId="28359BFB" w14:textId="6A23F010" w:rsidR="00A23FD1" w:rsidRDefault="00A23FD1"/>
    <w:p w14:paraId="7FBD902B" w14:textId="77777777" w:rsidR="00A23FD1" w:rsidRDefault="00A23FD1"/>
    <w:p w14:paraId="6F96F081" w14:textId="600B6335" w:rsidR="00901D07" w:rsidRPr="002A71D7" w:rsidRDefault="00901D07" w:rsidP="00901D07">
      <w:pPr>
        <w:pStyle w:val="Heading8"/>
        <w:keepNext/>
        <w:rPr>
          <w:szCs w:val="18"/>
          <w:lang w:val="es-419"/>
        </w:rPr>
      </w:pPr>
      <w:bookmarkStart w:id="150" w:name="_Toc49877723"/>
      <w:r w:rsidRPr="002A71D7">
        <w:rPr>
          <w:lang w:val="es-419"/>
        </w:rPr>
        <w:t>b)  Formación de formadores</w:t>
      </w:r>
      <w:bookmarkEnd w:id="150"/>
    </w:p>
    <w:p w14:paraId="0C9589F0" w14:textId="77777777" w:rsidR="00901D07" w:rsidRPr="002A71D7" w:rsidRDefault="00901D07" w:rsidP="00901D07">
      <w:pPr>
        <w:keepNext/>
        <w:rPr>
          <w:rFonts w:cs="Arial"/>
          <w:sz w:val="18"/>
          <w:szCs w:val="18"/>
          <w:lang w:val="es-419"/>
        </w:rPr>
      </w:pPr>
    </w:p>
    <w:p w14:paraId="5FD98671" w14:textId="77777777" w:rsidR="00901D07" w:rsidRPr="002A71D7" w:rsidRDefault="00901D07" w:rsidP="00901D07">
      <w:pPr>
        <w:rPr>
          <w:sz w:val="18"/>
          <w:lang w:val="es-419"/>
        </w:rPr>
      </w:pPr>
      <w:r w:rsidRPr="002A71D7">
        <w:rPr>
          <w:sz w:val="18"/>
          <w:lang w:val="es-419"/>
        </w:rPr>
        <w:t>Ninguna.</w:t>
      </w:r>
    </w:p>
    <w:p w14:paraId="3707771E" w14:textId="77777777" w:rsidR="00901D07" w:rsidRPr="002A71D7" w:rsidRDefault="00901D07" w:rsidP="00901D07">
      <w:pPr>
        <w:jc w:val="left"/>
        <w:rPr>
          <w:rFonts w:eastAsiaTheme="minorEastAsia"/>
          <w:i/>
          <w:iCs/>
          <w:sz w:val="18"/>
          <w:szCs w:val="18"/>
          <w:lang w:val="es-419"/>
        </w:rPr>
      </w:pPr>
    </w:p>
    <w:p w14:paraId="34717A1D" w14:textId="3ED62458" w:rsidR="00901D07" w:rsidRPr="002A71D7" w:rsidRDefault="00901D07" w:rsidP="00901D07">
      <w:pPr>
        <w:pStyle w:val="Heading8"/>
        <w:keepNext/>
        <w:rPr>
          <w:szCs w:val="18"/>
          <w:lang w:val="es-419"/>
        </w:rPr>
      </w:pPr>
      <w:bookmarkStart w:id="151" w:name="_Toc49877724"/>
      <w:r w:rsidRPr="002A71D7">
        <w:rPr>
          <w:lang w:val="es-419"/>
        </w:rPr>
        <w:t xml:space="preserve">c)  Actividades de formación ideadas en colaboración con </w:t>
      </w:r>
      <w:r w:rsidR="005456E3">
        <w:rPr>
          <w:lang w:val="es-419"/>
        </w:rPr>
        <w:t>la UPOV</w:t>
      </w:r>
      <w:bookmarkEnd w:id="151"/>
    </w:p>
    <w:p w14:paraId="00667791" w14:textId="77777777" w:rsidR="00901D07" w:rsidRPr="002A71D7" w:rsidRDefault="00901D07" w:rsidP="00901D07">
      <w:pPr>
        <w:keepNext/>
        <w:rPr>
          <w:rFonts w:cs="Arial"/>
          <w:sz w:val="18"/>
          <w:szCs w:val="18"/>
          <w:lang w:val="es-419"/>
        </w:rPr>
      </w:pPr>
    </w:p>
    <w:p w14:paraId="76059EA9" w14:textId="75C599AE" w:rsidR="00901D07" w:rsidRPr="002A71D7" w:rsidRDefault="00901D07" w:rsidP="00901D07">
      <w:pPr>
        <w:rPr>
          <w:sz w:val="18"/>
          <w:szCs w:val="18"/>
          <w:lang w:val="es-419"/>
        </w:rPr>
      </w:pPr>
      <w:r w:rsidRPr="002A71D7">
        <w:rPr>
          <w:sz w:val="18"/>
          <w:szCs w:val="18"/>
          <w:lang w:val="es-419"/>
        </w:rPr>
        <w:t xml:space="preserve">Véase </w:t>
      </w:r>
      <w:r w:rsidR="00AE1BCF" w:rsidRPr="002A71D7">
        <w:rPr>
          <w:sz w:val="18"/>
          <w:szCs w:val="18"/>
          <w:lang w:val="es-419"/>
        </w:rPr>
        <w:t xml:space="preserve">el </w:t>
      </w:r>
      <w:r w:rsidRPr="002A71D7">
        <w:rPr>
          <w:sz w:val="18"/>
          <w:szCs w:val="18"/>
          <w:lang w:val="es-419"/>
        </w:rPr>
        <w:t>Anexo II del presente documento.</w:t>
      </w:r>
    </w:p>
    <w:p w14:paraId="50A4A0F2" w14:textId="77777777" w:rsidR="00901D07" w:rsidRPr="002A71D7" w:rsidRDefault="00901D07" w:rsidP="00901D07">
      <w:pPr>
        <w:rPr>
          <w:sz w:val="18"/>
          <w:szCs w:val="18"/>
          <w:lang w:val="es-419"/>
        </w:rPr>
      </w:pPr>
    </w:p>
    <w:p w14:paraId="56BF4D30" w14:textId="77777777" w:rsidR="00901D07" w:rsidRPr="002A71D7" w:rsidRDefault="00901D07" w:rsidP="00901D07">
      <w:pPr>
        <w:pStyle w:val="Heading8"/>
        <w:rPr>
          <w:szCs w:val="18"/>
          <w:lang w:val="es-419"/>
        </w:rPr>
      </w:pPr>
      <w:bookmarkStart w:id="152" w:name="_Toc49877725"/>
      <w:r w:rsidRPr="002A71D7">
        <w:rPr>
          <w:lang w:val="es-419"/>
        </w:rPr>
        <w:t>d) Participación de Estados y organizaciones observadores en el CAJ, el TC, los TWP y los talleres preparatorios conexos</w:t>
      </w:r>
      <w:bookmarkEnd w:id="152"/>
    </w:p>
    <w:p w14:paraId="373BBBE3" w14:textId="77777777" w:rsidR="00901D07" w:rsidRPr="002A71D7" w:rsidRDefault="00901D07" w:rsidP="00901D07">
      <w:pPr>
        <w:pStyle w:val="Heading9"/>
        <w:rPr>
          <w:lang w:val="es-419"/>
        </w:rPr>
      </w:pPr>
      <w:bookmarkStart w:id="153" w:name="_Toc49877726"/>
      <w:r w:rsidRPr="002A71D7">
        <w:rPr>
          <w:lang w:val="es-419"/>
        </w:rPr>
        <w:t>Participación en el Comité Administrativo y Jurídico</w:t>
      </w:r>
      <w:bookmarkEnd w:id="153"/>
    </w:p>
    <w:p w14:paraId="09A3C225" w14:textId="77777777" w:rsidR="00901D07" w:rsidRPr="002A71D7" w:rsidRDefault="00901D07" w:rsidP="00901D07">
      <w:pPr>
        <w:rPr>
          <w:sz w:val="18"/>
          <w:szCs w:val="18"/>
          <w:lang w:val="es-419"/>
        </w:rPr>
      </w:pPr>
    </w:p>
    <w:p w14:paraId="4B948C89" w14:textId="77777777" w:rsidR="00AE1BCF" w:rsidRPr="002A71D7" w:rsidRDefault="00901D07" w:rsidP="00901D07">
      <w:pPr>
        <w:keepNext/>
        <w:keepLines/>
        <w:tabs>
          <w:tab w:val="left" w:pos="885"/>
        </w:tabs>
        <w:ind w:left="1452" w:hanging="885"/>
        <w:jc w:val="left"/>
        <w:rPr>
          <w:sz w:val="18"/>
          <w:szCs w:val="18"/>
          <w:lang w:val="es-419"/>
        </w:rPr>
      </w:pPr>
      <w:r w:rsidRPr="002A71D7">
        <w:rPr>
          <w:sz w:val="18"/>
          <w:szCs w:val="18"/>
          <w:lang w:val="es-419"/>
        </w:rPr>
        <w:t>CAJ/76:</w:t>
      </w:r>
      <w:r w:rsidRPr="002A71D7">
        <w:rPr>
          <w:sz w:val="18"/>
          <w:szCs w:val="18"/>
          <w:lang w:val="es-419"/>
        </w:rPr>
        <w:tab/>
        <w:t>3 Estados observadores (Kazajstán, Mongolia, Tailandia)</w:t>
      </w:r>
    </w:p>
    <w:p w14:paraId="6A5BAE46" w14:textId="5F02C5AA" w:rsidR="00901D07" w:rsidRPr="002A71D7" w:rsidRDefault="00AE1BCF" w:rsidP="00901D07">
      <w:pPr>
        <w:keepNext/>
        <w:keepLines/>
        <w:tabs>
          <w:tab w:val="left" w:pos="885"/>
        </w:tabs>
        <w:ind w:left="1452" w:hanging="885"/>
        <w:jc w:val="left"/>
        <w:rPr>
          <w:sz w:val="18"/>
          <w:szCs w:val="18"/>
          <w:lang w:val="es-419"/>
        </w:rPr>
      </w:pPr>
      <w:r w:rsidRPr="002A71D7">
        <w:rPr>
          <w:sz w:val="18"/>
          <w:szCs w:val="18"/>
          <w:lang w:val="es-419"/>
        </w:rPr>
        <w:tab/>
      </w:r>
      <w:r w:rsidRPr="002A71D7">
        <w:rPr>
          <w:sz w:val="18"/>
          <w:szCs w:val="18"/>
          <w:lang w:val="es-419"/>
        </w:rPr>
        <w:tab/>
      </w:r>
      <w:r w:rsidR="00901D07" w:rsidRPr="002A71D7">
        <w:rPr>
          <w:sz w:val="18"/>
          <w:szCs w:val="18"/>
          <w:lang w:val="es-419"/>
        </w:rPr>
        <w:t>8 organizaciones observadoras (AFSTA, AIPH, APBREBES, ARIPO, CIOPORA, CropLife International, Euroseeds e ISF)</w:t>
      </w:r>
    </w:p>
    <w:p w14:paraId="5A39B368" w14:textId="77777777" w:rsidR="00901D07" w:rsidRPr="002A71D7" w:rsidRDefault="00901D07" w:rsidP="00901D07">
      <w:pPr>
        <w:rPr>
          <w:sz w:val="18"/>
          <w:szCs w:val="18"/>
          <w:lang w:val="es-419"/>
        </w:rPr>
      </w:pPr>
    </w:p>
    <w:p w14:paraId="72A47FE9" w14:textId="77777777" w:rsidR="00901D07" w:rsidRPr="002A71D7" w:rsidRDefault="00901D07" w:rsidP="00901D07">
      <w:pPr>
        <w:pStyle w:val="Heading9"/>
        <w:rPr>
          <w:lang w:val="es-419"/>
        </w:rPr>
      </w:pPr>
      <w:bookmarkStart w:id="154" w:name="_Toc49877727"/>
      <w:r w:rsidRPr="002A71D7">
        <w:rPr>
          <w:lang w:val="es-419"/>
        </w:rPr>
        <w:t>Participación en el Comité Técnico</w:t>
      </w:r>
      <w:bookmarkEnd w:id="154"/>
    </w:p>
    <w:p w14:paraId="2BCBF366" w14:textId="77777777" w:rsidR="00901D07" w:rsidRPr="002A71D7" w:rsidRDefault="00901D07" w:rsidP="00901D07">
      <w:pPr>
        <w:rPr>
          <w:sz w:val="18"/>
          <w:szCs w:val="18"/>
          <w:lang w:val="es-419"/>
        </w:rPr>
      </w:pPr>
    </w:p>
    <w:p w14:paraId="4A455D4E" w14:textId="4C04A3FC" w:rsidR="00901D07" w:rsidRPr="002A71D7" w:rsidRDefault="00901D07" w:rsidP="00901D07">
      <w:pPr>
        <w:keepNext/>
        <w:keepLines/>
        <w:tabs>
          <w:tab w:val="left" w:pos="885"/>
        </w:tabs>
        <w:ind w:left="1452" w:hanging="885"/>
        <w:jc w:val="left"/>
        <w:rPr>
          <w:sz w:val="18"/>
          <w:szCs w:val="18"/>
          <w:lang w:val="es-419"/>
        </w:rPr>
      </w:pPr>
      <w:r w:rsidRPr="002A71D7">
        <w:rPr>
          <w:sz w:val="18"/>
          <w:szCs w:val="18"/>
          <w:lang w:val="es-419"/>
        </w:rPr>
        <w:t>TC/55:</w:t>
      </w:r>
      <w:r w:rsidRPr="002A71D7">
        <w:rPr>
          <w:sz w:val="18"/>
          <w:szCs w:val="18"/>
          <w:lang w:val="es-419"/>
        </w:rPr>
        <w:tab/>
        <w:t>6 Estados observadores (Egipto, Emiratos Árabes Unidos, Kazajstán, Mongolia, Myanmar, Tailandia) 8 organizaciones observadoras (AFSTA, AIPH, ARIPO, CIOPORA, CropLife International, Euroseeds</w:t>
      </w:r>
      <w:r w:rsidR="00AE1BCF" w:rsidRPr="002A71D7">
        <w:rPr>
          <w:sz w:val="18"/>
          <w:szCs w:val="18"/>
          <w:lang w:val="es-419"/>
        </w:rPr>
        <w:t xml:space="preserve">, </w:t>
      </w:r>
      <w:r w:rsidRPr="002A71D7">
        <w:rPr>
          <w:sz w:val="18"/>
          <w:szCs w:val="18"/>
          <w:lang w:val="es-419"/>
        </w:rPr>
        <w:t>ISF</w:t>
      </w:r>
      <w:r w:rsidR="00AE1BCF" w:rsidRPr="002A71D7">
        <w:rPr>
          <w:sz w:val="18"/>
          <w:szCs w:val="18"/>
          <w:lang w:val="es-419"/>
        </w:rPr>
        <w:t xml:space="preserve"> y OCDE</w:t>
      </w:r>
      <w:r w:rsidRPr="002A71D7">
        <w:rPr>
          <w:sz w:val="18"/>
          <w:szCs w:val="18"/>
          <w:lang w:val="es-419"/>
        </w:rPr>
        <w:t>)</w:t>
      </w:r>
    </w:p>
    <w:p w14:paraId="62195D97" w14:textId="77777777" w:rsidR="00901D07" w:rsidRPr="002A71D7" w:rsidRDefault="00901D07" w:rsidP="00901D07">
      <w:pPr>
        <w:keepNext/>
        <w:keepLines/>
        <w:tabs>
          <w:tab w:val="left" w:pos="885"/>
        </w:tabs>
        <w:ind w:left="1452" w:hanging="885"/>
        <w:jc w:val="left"/>
        <w:rPr>
          <w:sz w:val="18"/>
          <w:szCs w:val="18"/>
          <w:lang w:val="es-419"/>
        </w:rPr>
      </w:pPr>
    </w:p>
    <w:p w14:paraId="0228450C" w14:textId="47AB5AF3" w:rsidR="00901D07" w:rsidRPr="002A71D7" w:rsidRDefault="00901D07" w:rsidP="00901D07">
      <w:pPr>
        <w:pStyle w:val="Heading9"/>
        <w:rPr>
          <w:lang w:val="es-419"/>
        </w:rPr>
      </w:pPr>
      <w:bookmarkStart w:id="155" w:name="_Toc49877728"/>
      <w:r w:rsidRPr="002A71D7">
        <w:rPr>
          <w:lang w:val="es-419"/>
        </w:rPr>
        <w:t xml:space="preserve">Participación en las </w:t>
      </w:r>
      <w:r w:rsidR="00DD2171">
        <w:rPr>
          <w:lang w:val="es-419"/>
        </w:rPr>
        <w:t>reuniones</w:t>
      </w:r>
      <w:r w:rsidRPr="002A71D7">
        <w:rPr>
          <w:lang w:val="es-419"/>
        </w:rPr>
        <w:t xml:space="preserve"> de los Grupos de Trabajo Técnico</w:t>
      </w:r>
      <w:bookmarkEnd w:id="155"/>
    </w:p>
    <w:p w14:paraId="5DED9302" w14:textId="77777777" w:rsidR="00901D07" w:rsidRPr="002A71D7" w:rsidRDefault="00901D07" w:rsidP="00901D07">
      <w:pPr>
        <w:keepNext/>
        <w:rPr>
          <w:sz w:val="18"/>
          <w:szCs w:val="18"/>
          <w:lang w:val="es-419"/>
        </w:rPr>
      </w:pPr>
    </w:p>
    <w:p w14:paraId="7E2D8FAA" w14:textId="76688885" w:rsidR="00901D07" w:rsidRPr="002A71D7" w:rsidRDefault="00901D07" w:rsidP="00901D07">
      <w:pPr>
        <w:keepNext/>
        <w:keepLines/>
        <w:tabs>
          <w:tab w:val="left" w:pos="884"/>
        </w:tabs>
        <w:spacing w:after="60"/>
        <w:ind w:left="1452" w:hanging="885"/>
        <w:jc w:val="left"/>
        <w:rPr>
          <w:sz w:val="18"/>
          <w:szCs w:val="18"/>
          <w:lang w:val="es-419"/>
        </w:rPr>
      </w:pPr>
      <w:r w:rsidRPr="002A71D7">
        <w:rPr>
          <w:sz w:val="18"/>
          <w:szCs w:val="18"/>
          <w:lang w:val="es-419"/>
        </w:rPr>
        <w:t>TWA/48</w:t>
      </w:r>
      <w:r w:rsidR="003C6750" w:rsidRPr="002A71D7">
        <w:rPr>
          <w:sz w:val="18"/>
          <w:szCs w:val="18"/>
          <w:lang w:val="es-419"/>
        </w:rPr>
        <w:t xml:space="preserve">: </w:t>
      </w:r>
      <w:r w:rsidRPr="002A71D7">
        <w:rPr>
          <w:sz w:val="18"/>
          <w:szCs w:val="18"/>
          <w:lang w:val="es-419"/>
        </w:rPr>
        <w:tab/>
        <w:t>4 organizaciones observadoras (CropLife International, Euroseeds, ISF y SAA)</w:t>
      </w:r>
    </w:p>
    <w:p w14:paraId="34ED58BB" w14:textId="76D1B375" w:rsidR="00901D07" w:rsidRPr="002A71D7" w:rsidRDefault="00901D07" w:rsidP="00901D07">
      <w:pPr>
        <w:keepNext/>
        <w:keepLines/>
        <w:tabs>
          <w:tab w:val="left" w:pos="884"/>
        </w:tabs>
        <w:spacing w:after="60"/>
        <w:ind w:left="1452" w:hanging="885"/>
        <w:jc w:val="left"/>
        <w:rPr>
          <w:sz w:val="18"/>
          <w:szCs w:val="18"/>
          <w:lang w:val="es-419"/>
        </w:rPr>
      </w:pPr>
      <w:r w:rsidRPr="002A71D7">
        <w:rPr>
          <w:sz w:val="18"/>
          <w:szCs w:val="18"/>
          <w:lang w:val="es-419"/>
        </w:rPr>
        <w:t>TWC/37</w:t>
      </w:r>
      <w:r w:rsidR="003C6750" w:rsidRPr="002A71D7">
        <w:rPr>
          <w:sz w:val="18"/>
          <w:szCs w:val="18"/>
          <w:lang w:val="es-419"/>
        </w:rPr>
        <w:t xml:space="preserve">: </w:t>
      </w:r>
      <w:r w:rsidRPr="002A71D7">
        <w:rPr>
          <w:sz w:val="18"/>
          <w:szCs w:val="18"/>
          <w:lang w:val="es-419"/>
        </w:rPr>
        <w:tab/>
        <w:t>ningún Estado u organización observadores</w:t>
      </w:r>
    </w:p>
    <w:p w14:paraId="1071CE09" w14:textId="77777777" w:rsidR="00901D07" w:rsidRPr="002A71D7" w:rsidRDefault="00901D07" w:rsidP="00901D07">
      <w:pPr>
        <w:keepNext/>
        <w:keepLines/>
        <w:tabs>
          <w:tab w:val="left" w:pos="884"/>
        </w:tabs>
        <w:spacing w:after="60"/>
        <w:ind w:left="1452" w:hanging="885"/>
        <w:jc w:val="left"/>
        <w:rPr>
          <w:sz w:val="18"/>
          <w:szCs w:val="18"/>
          <w:lang w:val="es-419"/>
        </w:rPr>
      </w:pPr>
      <w:r w:rsidRPr="002A71D7">
        <w:rPr>
          <w:sz w:val="18"/>
          <w:szCs w:val="18"/>
          <w:lang w:val="es-419"/>
        </w:rPr>
        <w:t xml:space="preserve">TWF/50: </w:t>
      </w:r>
      <w:r w:rsidRPr="002A71D7">
        <w:rPr>
          <w:sz w:val="18"/>
          <w:szCs w:val="18"/>
          <w:lang w:val="es-419"/>
        </w:rPr>
        <w:tab/>
        <w:t>1 organización observadora (CIOPORA)</w:t>
      </w:r>
    </w:p>
    <w:p w14:paraId="78F9E969" w14:textId="77777777" w:rsidR="00901D07" w:rsidRPr="002A71D7" w:rsidRDefault="00901D07" w:rsidP="00901D07">
      <w:pPr>
        <w:keepNext/>
        <w:keepLines/>
        <w:tabs>
          <w:tab w:val="left" w:pos="884"/>
        </w:tabs>
        <w:spacing w:after="60"/>
        <w:ind w:left="1452" w:hanging="885"/>
        <w:jc w:val="left"/>
        <w:rPr>
          <w:sz w:val="18"/>
          <w:szCs w:val="18"/>
          <w:lang w:val="es-419"/>
        </w:rPr>
      </w:pPr>
      <w:r w:rsidRPr="002A71D7">
        <w:rPr>
          <w:sz w:val="18"/>
          <w:szCs w:val="18"/>
          <w:lang w:val="es-419"/>
        </w:rPr>
        <w:t>TWO/51:</w:t>
      </w:r>
      <w:r w:rsidRPr="002A71D7">
        <w:rPr>
          <w:sz w:val="18"/>
          <w:szCs w:val="18"/>
          <w:lang w:val="es-419"/>
        </w:rPr>
        <w:tab/>
        <w:t>1 Estado observador (Indonesia), 1 organización observadora (CIOPORA)</w:t>
      </w:r>
    </w:p>
    <w:p w14:paraId="267C5F8D" w14:textId="228FEEB8" w:rsidR="00901D07" w:rsidRPr="002A71D7" w:rsidRDefault="00901D07" w:rsidP="00901D07">
      <w:pPr>
        <w:keepNext/>
        <w:keepLines/>
        <w:tabs>
          <w:tab w:val="left" w:pos="884"/>
        </w:tabs>
        <w:spacing w:after="60"/>
        <w:ind w:left="1452" w:hanging="885"/>
        <w:jc w:val="left"/>
        <w:rPr>
          <w:sz w:val="18"/>
          <w:szCs w:val="18"/>
          <w:lang w:val="es-419"/>
        </w:rPr>
      </w:pPr>
      <w:r w:rsidRPr="002A71D7">
        <w:rPr>
          <w:sz w:val="18"/>
          <w:szCs w:val="18"/>
          <w:lang w:val="es-419"/>
        </w:rPr>
        <w:t>TWV/53</w:t>
      </w:r>
      <w:r w:rsidR="003C6750" w:rsidRPr="002A71D7">
        <w:rPr>
          <w:sz w:val="18"/>
          <w:szCs w:val="18"/>
          <w:lang w:val="es-419"/>
        </w:rPr>
        <w:t xml:space="preserve">: </w:t>
      </w:r>
      <w:r w:rsidRPr="002A71D7">
        <w:rPr>
          <w:sz w:val="18"/>
          <w:szCs w:val="18"/>
          <w:lang w:val="es-419"/>
        </w:rPr>
        <w:tab/>
        <w:t>3 organizaciones observadoras (CropLife International, Euroseeds e ISF)</w:t>
      </w:r>
    </w:p>
    <w:p w14:paraId="0C6A6830" w14:textId="77777777" w:rsidR="00901D07" w:rsidRPr="002A71D7" w:rsidRDefault="00901D07" w:rsidP="00901D07">
      <w:pPr>
        <w:keepNext/>
        <w:keepLines/>
        <w:tabs>
          <w:tab w:val="left" w:pos="885"/>
        </w:tabs>
        <w:spacing w:after="60"/>
        <w:ind w:left="1452" w:hanging="885"/>
        <w:jc w:val="left"/>
        <w:rPr>
          <w:sz w:val="18"/>
          <w:szCs w:val="18"/>
          <w:lang w:val="es-419"/>
        </w:rPr>
      </w:pPr>
      <w:r w:rsidRPr="002A71D7">
        <w:rPr>
          <w:sz w:val="18"/>
          <w:szCs w:val="18"/>
          <w:lang w:val="es-419"/>
        </w:rPr>
        <w:t>BMT/18:</w:t>
      </w:r>
      <w:r w:rsidRPr="002A71D7">
        <w:rPr>
          <w:sz w:val="18"/>
          <w:szCs w:val="18"/>
          <w:lang w:val="es-419"/>
        </w:rPr>
        <w:tab/>
        <w:t>6 organizaciones observadoras (CIOPORA, CropLife International, ISO, ISTA, OCDE y SAA)</w:t>
      </w:r>
    </w:p>
    <w:p w14:paraId="692BA33F" w14:textId="77777777" w:rsidR="00901D07" w:rsidRPr="002A71D7" w:rsidRDefault="00901D07" w:rsidP="00901D07">
      <w:pPr>
        <w:pStyle w:val="result"/>
        <w:rPr>
          <w:lang w:val="es-419"/>
        </w:rPr>
      </w:pPr>
    </w:p>
    <w:p w14:paraId="4A228F5D" w14:textId="77777777" w:rsidR="00901D07" w:rsidRPr="002A71D7" w:rsidRDefault="00901D07" w:rsidP="00901D07">
      <w:pPr>
        <w:pStyle w:val="Heading9"/>
        <w:rPr>
          <w:lang w:val="es-419"/>
        </w:rPr>
      </w:pPr>
      <w:bookmarkStart w:id="156" w:name="_Toc49877729"/>
      <w:r w:rsidRPr="002A71D7">
        <w:rPr>
          <w:lang w:val="es-419"/>
        </w:rPr>
        <w:t>Participación en los talleres preparatorios de los Grupos de Trabajo Técnico</w:t>
      </w:r>
      <w:bookmarkEnd w:id="156"/>
    </w:p>
    <w:p w14:paraId="2AE2B6B5" w14:textId="77777777" w:rsidR="00901D07" w:rsidRPr="002A71D7" w:rsidRDefault="00901D07" w:rsidP="00901D07">
      <w:pPr>
        <w:keepNext/>
        <w:rPr>
          <w:sz w:val="18"/>
          <w:szCs w:val="18"/>
          <w:lang w:val="es-419"/>
        </w:rPr>
      </w:pPr>
    </w:p>
    <w:p w14:paraId="56880203" w14:textId="77777777" w:rsidR="00901D07" w:rsidRPr="002A71D7" w:rsidRDefault="00901D07" w:rsidP="00901D07">
      <w:pPr>
        <w:keepNext/>
        <w:keepLines/>
        <w:tabs>
          <w:tab w:val="left" w:pos="1310"/>
        </w:tabs>
        <w:spacing w:after="60"/>
        <w:ind w:left="1877" w:hanging="1310"/>
        <w:jc w:val="left"/>
        <w:rPr>
          <w:sz w:val="18"/>
          <w:szCs w:val="18"/>
          <w:lang w:val="es-419"/>
        </w:rPr>
      </w:pPr>
      <w:r w:rsidRPr="002A71D7">
        <w:rPr>
          <w:sz w:val="18"/>
          <w:szCs w:val="18"/>
          <w:lang w:val="es-419"/>
        </w:rPr>
        <w:t>TWO/51/Prep:</w:t>
      </w:r>
      <w:r w:rsidRPr="002A71D7">
        <w:rPr>
          <w:sz w:val="18"/>
          <w:szCs w:val="18"/>
          <w:lang w:val="es-419"/>
        </w:rPr>
        <w:tab/>
        <w:t>1 Estado u organización observadores</w:t>
      </w:r>
    </w:p>
    <w:p w14:paraId="3AC21923" w14:textId="77777777" w:rsidR="00901D07" w:rsidRPr="002A71D7" w:rsidRDefault="00901D07" w:rsidP="00901D07">
      <w:pPr>
        <w:keepNext/>
        <w:rPr>
          <w:sz w:val="18"/>
          <w:szCs w:val="18"/>
          <w:lang w:val="es-419"/>
        </w:rPr>
      </w:pPr>
    </w:p>
    <w:p w14:paraId="434B2AB5" w14:textId="77777777" w:rsidR="00901D07" w:rsidRPr="002A71D7" w:rsidRDefault="00901D07" w:rsidP="00901D07">
      <w:pPr>
        <w:rPr>
          <w:sz w:val="18"/>
          <w:szCs w:val="18"/>
          <w:lang w:val="es-419"/>
        </w:rPr>
      </w:pPr>
      <w:r w:rsidRPr="002A71D7">
        <w:rPr>
          <w:sz w:val="18"/>
          <w:szCs w:val="18"/>
          <w:lang w:val="es-419"/>
        </w:rPr>
        <w:t>Véase también el Anexo II.</w:t>
      </w:r>
    </w:p>
    <w:p w14:paraId="35B2372C" w14:textId="77777777" w:rsidR="00901D07" w:rsidRPr="002A71D7" w:rsidRDefault="00901D07" w:rsidP="00901D07">
      <w:pPr>
        <w:rPr>
          <w:sz w:val="18"/>
          <w:szCs w:val="18"/>
          <w:lang w:val="es-419"/>
        </w:rPr>
      </w:pPr>
    </w:p>
    <w:p w14:paraId="10FB6F86" w14:textId="1CD8526C" w:rsidR="00901D07" w:rsidRPr="002A71D7" w:rsidRDefault="00901D07" w:rsidP="00901D07">
      <w:pPr>
        <w:pStyle w:val="Heading8"/>
        <w:rPr>
          <w:szCs w:val="18"/>
          <w:lang w:val="es-419"/>
        </w:rPr>
      </w:pPr>
      <w:bookmarkStart w:id="157" w:name="_Toc49877730"/>
      <w:r w:rsidRPr="002A71D7">
        <w:rPr>
          <w:lang w:val="es-419"/>
        </w:rPr>
        <w:t xml:space="preserve">e)  Participación en actividades de </w:t>
      </w:r>
      <w:r w:rsidR="005456E3">
        <w:rPr>
          <w:lang w:val="es-419"/>
        </w:rPr>
        <w:t>la UPOV</w:t>
      </w:r>
      <w:bookmarkEnd w:id="157"/>
    </w:p>
    <w:p w14:paraId="18F227AC" w14:textId="77777777" w:rsidR="00901D07" w:rsidRPr="002A71D7" w:rsidRDefault="00901D07" w:rsidP="00901D07">
      <w:pPr>
        <w:rPr>
          <w:sz w:val="18"/>
          <w:szCs w:val="18"/>
          <w:lang w:val="es-419"/>
        </w:rPr>
      </w:pPr>
    </w:p>
    <w:p w14:paraId="1CE8A99C" w14:textId="77777777" w:rsidR="00901D07" w:rsidRPr="002A71D7" w:rsidRDefault="00901D07" w:rsidP="00901D07">
      <w:pPr>
        <w:rPr>
          <w:sz w:val="18"/>
          <w:szCs w:val="18"/>
          <w:lang w:val="es-419"/>
        </w:rPr>
      </w:pPr>
      <w:r w:rsidRPr="002A71D7">
        <w:rPr>
          <w:sz w:val="18"/>
          <w:szCs w:val="18"/>
          <w:lang w:val="es-419"/>
        </w:rPr>
        <w:t>Véase el Anexo II.</w:t>
      </w:r>
    </w:p>
    <w:p w14:paraId="24BF7B06" w14:textId="77777777" w:rsidR="00901D07" w:rsidRPr="002A71D7" w:rsidRDefault="00901D07" w:rsidP="00901D07">
      <w:pPr>
        <w:rPr>
          <w:sz w:val="18"/>
          <w:szCs w:val="18"/>
          <w:lang w:val="es-419"/>
        </w:rPr>
      </w:pPr>
    </w:p>
    <w:p w14:paraId="60DF553E" w14:textId="0B11BFEA" w:rsidR="00901D07" w:rsidRPr="002A71D7" w:rsidRDefault="00901D07" w:rsidP="00901D07">
      <w:pPr>
        <w:pStyle w:val="Heading8"/>
        <w:rPr>
          <w:szCs w:val="18"/>
          <w:lang w:val="es-419"/>
        </w:rPr>
      </w:pPr>
      <w:bookmarkStart w:id="158" w:name="_Toc49877731"/>
      <w:r w:rsidRPr="002A71D7">
        <w:rPr>
          <w:lang w:val="es-419"/>
        </w:rPr>
        <w:t xml:space="preserve">f)  Participación en actividades en las que toma parte el personal de </w:t>
      </w:r>
      <w:r w:rsidR="005456E3">
        <w:rPr>
          <w:lang w:val="es-419"/>
        </w:rPr>
        <w:t>la UPOV</w:t>
      </w:r>
      <w:r w:rsidRPr="002A71D7">
        <w:rPr>
          <w:lang w:val="es-419"/>
        </w:rPr>
        <w:t xml:space="preserve"> o formadores en nombre del personal de </w:t>
      </w:r>
      <w:r w:rsidR="005456E3">
        <w:rPr>
          <w:lang w:val="es-419"/>
        </w:rPr>
        <w:t>la UPOV</w:t>
      </w:r>
      <w:bookmarkEnd w:id="158"/>
    </w:p>
    <w:p w14:paraId="72D610F9" w14:textId="77777777" w:rsidR="00901D07" w:rsidRPr="002A71D7" w:rsidRDefault="00901D07" w:rsidP="00901D07">
      <w:pPr>
        <w:rPr>
          <w:sz w:val="18"/>
          <w:szCs w:val="18"/>
          <w:lang w:val="es-419"/>
        </w:rPr>
      </w:pPr>
    </w:p>
    <w:p w14:paraId="19561E6A" w14:textId="77777777" w:rsidR="00901D07" w:rsidRPr="002A71D7" w:rsidRDefault="00901D07" w:rsidP="00901D07">
      <w:pPr>
        <w:rPr>
          <w:sz w:val="18"/>
          <w:szCs w:val="18"/>
          <w:lang w:val="es-419"/>
        </w:rPr>
      </w:pPr>
      <w:r w:rsidRPr="002A71D7">
        <w:rPr>
          <w:sz w:val="18"/>
          <w:szCs w:val="18"/>
          <w:lang w:val="es-419"/>
        </w:rPr>
        <w:t>Véase el Anexo II.</w:t>
      </w:r>
    </w:p>
    <w:p w14:paraId="17D98906" w14:textId="77777777" w:rsidR="00901D07" w:rsidRPr="002A71D7" w:rsidRDefault="00901D07" w:rsidP="00901D07">
      <w:pPr>
        <w:rPr>
          <w:sz w:val="18"/>
          <w:szCs w:val="18"/>
          <w:lang w:val="es-419"/>
        </w:rPr>
      </w:pPr>
    </w:p>
    <w:p w14:paraId="0F6A6DB8" w14:textId="6004C063" w:rsidR="00901D07" w:rsidRPr="002A71D7" w:rsidRDefault="00901D07" w:rsidP="00901D07">
      <w:pPr>
        <w:pStyle w:val="Heading8"/>
        <w:rPr>
          <w:szCs w:val="18"/>
          <w:lang w:val="es-419"/>
        </w:rPr>
      </w:pPr>
      <w:bookmarkStart w:id="159" w:name="_Toc49877732"/>
      <w:r w:rsidRPr="002A71D7">
        <w:rPr>
          <w:lang w:val="es-419"/>
        </w:rPr>
        <w:t xml:space="preserve">g)  Cursos en los que figura como tema el sistema de </w:t>
      </w:r>
      <w:r w:rsidR="005456E3">
        <w:rPr>
          <w:lang w:val="es-419"/>
        </w:rPr>
        <w:t>la UPOV</w:t>
      </w:r>
      <w:r w:rsidRPr="002A71D7">
        <w:rPr>
          <w:lang w:val="es-419"/>
        </w:rPr>
        <w:t xml:space="preserve"> de protección de las variedades vegetales</w:t>
      </w:r>
      <w:bookmarkEnd w:id="159"/>
    </w:p>
    <w:p w14:paraId="00FFEAB6" w14:textId="77777777" w:rsidR="00901D07" w:rsidRPr="002A71D7" w:rsidRDefault="00901D07" w:rsidP="00901D07">
      <w:pPr>
        <w:rPr>
          <w:rFonts w:cs="Arial"/>
          <w:sz w:val="18"/>
          <w:szCs w:val="18"/>
          <w:lang w:val="es-419"/>
        </w:rPr>
      </w:pPr>
    </w:p>
    <w:p w14:paraId="74DC0ACD" w14:textId="77777777" w:rsidR="00901D07" w:rsidRPr="002A71D7" w:rsidRDefault="00901D07" w:rsidP="00901D07">
      <w:pPr>
        <w:rPr>
          <w:sz w:val="18"/>
          <w:szCs w:val="18"/>
          <w:lang w:val="es-419"/>
        </w:rPr>
      </w:pPr>
      <w:r w:rsidRPr="002A71D7">
        <w:rPr>
          <w:sz w:val="18"/>
          <w:szCs w:val="18"/>
          <w:lang w:val="es-419"/>
        </w:rPr>
        <w:t>Véase el Anexo II.</w:t>
      </w:r>
    </w:p>
    <w:p w14:paraId="38974DA4" w14:textId="77777777" w:rsidR="00901D07" w:rsidRPr="002A71D7" w:rsidRDefault="00901D07" w:rsidP="00901D07">
      <w:pPr>
        <w:rPr>
          <w:sz w:val="18"/>
          <w:szCs w:val="18"/>
          <w:lang w:val="es-419"/>
        </w:rPr>
      </w:pPr>
    </w:p>
    <w:p w14:paraId="1F8A52A3" w14:textId="37071C27" w:rsidR="00901D07" w:rsidRPr="002A71D7" w:rsidRDefault="00901D07" w:rsidP="00901D07">
      <w:pPr>
        <w:pStyle w:val="Heading8"/>
        <w:keepNext/>
        <w:rPr>
          <w:szCs w:val="18"/>
          <w:lang w:val="es-419"/>
        </w:rPr>
      </w:pPr>
      <w:bookmarkStart w:id="160" w:name="_Toc49877733"/>
      <w:r w:rsidRPr="002A71D7">
        <w:rPr>
          <w:lang w:val="es-419"/>
        </w:rPr>
        <w:t xml:space="preserve">h) </w:t>
      </w:r>
      <w:r w:rsidR="005A699B" w:rsidRPr="002A71D7">
        <w:rPr>
          <w:lang w:val="es-419"/>
        </w:rPr>
        <w:t xml:space="preserve"> </w:t>
      </w:r>
      <w:r w:rsidRPr="002A71D7">
        <w:rPr>
          <w:lang w:val="es-419"/>
        </w:rPr>
        <w:t>Ejecución de proyectos con organizaciones y donantes asociados</w:t>
      </w:r>
      <w:bookmarkEnd w:id="160"/>
    </w:p>
    <w:p w14:paraId="18910AB0" w14:textId="77777777" w:rsidR="00901D07" w:rsidRPr="002A71D7" w:rsidRDefault="00901D07" w:rsidP="00901D07">
      <w:pPr>
        <w:rPr>
          <w:rFonts w:cs="Arial"/>
          <w:sz w:val="18"/>
          <w:szCs w:val="18"/>
          <w:lang w:val="es-419"/>
        </w:rPr>
      </w:pPr>
    </w:p>
    <w:p w14:paraId="0F53C2C1" w14:textId="6B7FFFD4" w:rsidR="00901D07" w:rsidRPr="002A71D7" w:rsidRDefault="00901D07" w:rsidP="00901D07">
      <w:pPr>
        <w:jc w:val="left"/>
        <w:rPr>
          <w:sz w:val="18"/>
          <w:szCs w:val="18"/>
          <w:lang w:val="es-419"/>
        </w:rPr>
      </w:pPr>
      <w:r w:rsidRPr="002A71D7">
        <w:rPr>
          <w:sz w:val="18"/>
          <w:szCs w:val="18"/>
          <w:lang w:val="es-419"/>
        </w:rPr>
        <w:t>Alianza Mundial por las Semillas</w:t>
      </w:r>
      <w:r w:rsidR="003C6750" w:rsidRPr="002A71D7">
        <w:rPr>
          <w:sz w:val="18"/>
          <w:szCs w:val="18"/>
          <w:lang w:val="es-419"/>
        </w:rPr>
        <w:t xml:space="preserve">: </w:t>
      </w:r>
      <w:r w:rsidRPr="002A71D7">
        <w:rPr>
          <w:sz w:val="18"/>
          <w:szCs w:val="18"/>
          <w:lang w:val="es-419"/>
        </w:rPr>
        <w:t>9 reuniones por Internet del Comité Ejecutivo (no se celebró ninguna reunión presencial)</w:t>
      </w:r>
    </w:p>
    <w:p w14:paraId="1B631E2A" w14:textId="77777777" w:rsidR="00901D07" w:rsidRPr="002A71D7" w:rsidRDefault="00901D07" w:rsidP="00901D07">
      <w:pPr>
        <w:jc w:val="left"/>
        <w:rPr>
          <w:sz w:val="18"/>
          <w:szCs w:val="18"/>
          <w:lang w:val="es-419"/>
        </w:rPr>
      </w:pPr>
    </w:p>
    <w:p w14:paraId="4488DFA3" w14:textId="77777777" w:rsidR="00901D07" w:rsidRPr="002A71D7" w:rsidRDefault="00901D07" w:rsidP="00901D07">
      <w:pPr>
        <w:jc w:val="left"/>
        <w:rPr>
          <w:rFonts w:eastAsiaTheme="minorEastAsia"/>
          <w:b/>
          <w:caps/>
          <w:sz w:val="18"/>
          <w:szCs w:val="18"/>
          <w:lang w:val="es-419"/>
        </w:rPr>
      </w:pPr>
      <w:bookmarkStart w:id="161" w:name="_Toc336339250"/>
      <w:bookmarkEnd w:id="147"/>
      <w:r w:rsidRPr="002A71D7">
        <w:rPr>
          <w:lang w:val="es-419"/>
        </w:rPr>
        <w:br w:type="page"/>
      </w:r>
    </w:p>
    <w:p w14:paraId="51F85AC3" w14:textId="4556752A" w:rsidR="00901D07" w:rsidRPr="002A71D7" w:rsidRDefault="00901D07" w:rsidP="00901D07">
      <w:pPr>
        <w:pStyle w:val="Heading3"/>
        <w:rPr>
          <w:lang w:val="es-419"/>
        </w:rPr>
      </w:pPr>
      <w:bookmarkStart w:id="162" w:name="_Toc49877734"/>
      <w:r w:rsidRPr="002A71D7">
        <w:rPr>
          <w:lang w:val="es-419"/>
        </w:rPr>
        <w:lastRenderedPageBreak/>
        <w:t>SUBPROGRAMA UV.4</w:t>
      </w:r>
      <w:r w:rsidR="003C6750" w:rsidRPr="002A71D7">
        <w:rPr>
          <w:lang w:val="es-419"/>
        </w:rPr>
        <w:t xml:space="preserve">: </w:t>
      </w:r>
      <w:r w:rsidRPr="002A71D7">
        <w:rPr>
          <w:lang w:val="es-419"/>
        </w:rPr>
        <w:t>RELACIONES EXTERIORES</w:t>
      </w:r>
      <w:bookmarkEnd w:id="161"/>
      <w:bookmarkEnd w:id="162"/>
    </w:p>
    <w:p w14:paraId="3FBECFEB" w14:textId="77777777" w:rsidR="00901D07" w:rsidRPr="002A71D7" w:rsidRDefault="00901D07" w:rsidP="00901D07">
      <w:pPr>
        <w:rPr>
          <w:sz w:val="18"/>
          <w:szCs w:val="18"/>
          <w:lang w:val="es-419"/>
        </w:rPr>
      </w:pPr>
    </w:p>
    <w:p w14:paraId="163B457D" w14:textId="3560166B" w:rsidR="00901D07" w:rsidRPr="002A71D7" w:rsidRDefault="00901D07" w:rsidP="00901D07">
      <w:pPr>
        <w:autoSpaceDE w:val="0"/>
        <w:autoSpaceDN w:val="0"/>
        <w:adjustRightInd w:val="0"/>
        <w:rPr>
          <w:rFonts w:cs="Arial"/>
          <w:sz w:val="18"/>
          <w:szCs w:val="19"/>
          <w:lang w:val="es-419"/>
        </w:rPr>
      </w:pPr>
      <w:r w:rsidRPr="002A71D7">
        <w:rPr>
          <w:sz w:val="18"/>
          <w:szCs w:val="19"/>
          <w:lang w:val="es-419"/>
        </w:rPr>
        <w:t xml:space="preserve">La misión de </w:t>
      </w:r>
      <w:r w:rsidR="005456E3">
        <w:rPr>
          <w:sz w:val="18"/>
          <w:szCs w:val="19"/>
          <w:lang w:val="es-419"/>
        </w:rPr>
        <w:t>la UPOV</w:t>
      </w:r>
      <w:r w:rsidRPr="002A71D7">
        <w:rPr>
          <w:sz w:val="18"/>
          <w:szCs w:val="19"/>
          <w:lang w:val="es-419"/>
        </w:rPr>
        <w:t xml:space="preserve"> consiste en proporcionar y fomentar un sistema eficaz para la protección de las variedades vegetales, con miras al desarrollo de nuevas variedades vegetales en beneficio de la sociedad. El objetivo del presente subprograma consiste en explicar de qué forma fomenta el sistema de </w:t>
      </w:r>
      <w:r w:rsidR="005456E3">
        <w:rPr>
          <w:sz w:val="18"/>
          <w:szCs w:val="19"/>
          <w:lang w:val="es-419"/>
        </w:rPr>
        <w:t>la UPOV</w:t>
      </w:r>
      <w:r w:rsidRPr="002A71D7">
        <w:rPr>
          <w:sz w:val="18"/>
          <w:szCs w:val="19"/>
          <w:lang w:val="es-419"/>
        </w:rPr>
        <w:t xml:space="preserve"> el desarrollo de obtenciones vegetales y en qué medida las nuevas variedades van en beneficio de la sociedad, así como la función que desempeña el sistema de </w:t>
      </w:r>
      <w:r w:rsidR="005456E3">
        <w:rPr>
          <w:sz w:val="18"/>
          <w:szCs w:val="19"/>
          <w:lang w:val="es-419"/>
        </w:rPr>
        <w:t>la UPOV</w:t>
      </w:r>
      <w:r w:rsidRPr="002A71D7">
        <w:rPr>
          <w:sz w:val="18"/>
          <w:szCs w:val="19"/>
          <w:lang w:val="es-419"/>
        </w:rPr>
        <w:t xml:space="preserve"> en relación con la agricultura y la política económica</w:t>
      </w:r>
      <w:r w:rsidR="00287BED" w:rsidRPr="002A71D7">
        <w:rPr>
          <w:sz w:val="18"/>
          <w:szCs w:val="19"/>
          <w:lang w:val="es-419"/>
        </w:rPr>
        <w:t xml:space="preserve">. </w:t>
      </w:r>
    </w:p>
    <w:p w14:paraId="7AE57B16" w14:textId="77777777" w:rsidR="00901D07" w:rsidRPr="002A71D7" w:rsidRDefault="00901D07" w:rsidP="00901D07">
      <w:pPr>
        <w:autoSpaceDE w:val="0"/>
        <w:autoSpaceDN w:val="0"/>
        <w:adjustRightInd w:val="0"/>
        <w:rPr>
          <w:rFonts w:cs="Arial"/>
          <w:sz w:val="18"/>
          <w:szCs w:val="19"/>
          <w:lang w:val="es-419"/>
        </w:rPr>
      </w:pPr>
    </w:p>
    <w:p w14:paraId="0B331441" w14:textId="2816097D" w:rsidR="00901D07" w:rsidRPr="002A71D7" w:rsidRDefault="00901D07" w:rsidP="00901D07">
      <w:pPr>
        <w:autoSpaceDE w:val="0"/>
        <w:autoSpaceDN w:val="0"/>
        <w:adjustRightInd w:val="0"/>
        <w:rPr>
          <w:lang w:val="es-419"/>
        </w:rPr>
      </w:pPr>
      <w:r w:rsidRPr="002A71D7">
        <w:rPr>
          <w:sz w:val="18"/>
          <w:szCs w:val="19"/>
          <w:lang w:val="es-419"/>
        </w:rPr>
        <w:t xml:space="preserve">Un importante avance de 2019 fue la </w:t>
      </w:r>
      <w:r w:rsidR="00A44A48" w:rsidRPr="002A71D7">
        <w:rPr>
          <w:sz w:val="18"/>
          <w:szCs w:val="19"/>
          <w:lang w:val="es-419"/>
        </w:rPr>
        <w:t xml:space="preserve">puesta en marcha </w:t>
      </w:r>
      <w:r w:rsidRPr="002A71D7">
        <w:rPr>
          <w:sz w:val="18"/>
          <w:szCs w:val="19"/>
          <w:lang w:val="es-419"/>
        </w:rPr>
        <w:t xml:space="preserve">de las cuentas @UPOVint y @vsgupov de Twitter, junto con el uso de la cuenta de </w:t>
      </w:r>
      <w:r w:rsidR="005456E3">
        <w:rPr>
          <w:sz w:val="18"/>
          <w:szCs w:val="19"/>
          <w:lang w:val="es-419"/>
        </w:rPr>
        <w:t>la UPOV</w:t>
      </w:r>
      <w:r w:rsidRPr="002A71D7">
        <w:rPr>
          <w:sz w:val="18"/>
          <w:szCs w:val="19"/>
          <w:lang w:val="es-419"/>
        </w:rPr>
        <w:t xml:space="preserve"> en LinkedIn (que incluye una página de productos dedicada a </w:t>
      </w:r>
      <w:r w:rsidR="005456E3">
        <w:rPr>
          <w:sz w:val="18"/>
          <w:szCs w:val="19"/>
          <w:lang w:val="es-419"/>
        </w:rPr>
        <w:t>UPOV PRISMA</w:t>
      </w:r>
      <w:r w:rsidRPr="002A71D7">
        <w:rPr>
          <w:sz w:val="18"/>
          <w:szCs w:val="19"/>
          <w:lang w:val="es-419"/>
        </w:rPr>
        <w:t>)</w:t>
      </w:r>
      <w:r w:rsidR="00287BED" w:rsidRPr="002A71D7">
        <w:rPr>
          <w:sz w:val="18"/>
          <w:szCs w:val="19"/>
          <w:lang w:val="es-419"/>
        </w:rPr>
        <w:t xml:space="preserve">. </w:t>
      </w:r>
      <w:r w:rsidRPr="002A71D7">
        <w:rPr>
          <w:sz w:val="18"/>
          <w:szCs w:val="19"/>
          <w:lang w:val="es-419"/>
        </w:rPr>
        <w:t xml:space="preserve">De marzo de 2019 a mayo de 2020, </w:t>
      </w:r>
      <w:r w:rsidR="005456E3">
        <w:rPr>
          <w:sz w:val="18"/>
          <w:szCs w:val="19"/>
          <w:lang w:val="es-419"/>
        </w:rPr>
        <w:t>la UPOV</w:t>
      </w:r>
      <w:r w:rsidRPr="002A71D7">
        <w:rPr>
          <w:sz w:val="18"/>
          <w:szCs w:val="19"/>
          <w:lang w:val="es-419"/>
        </w:rPr>
        <w:t xml:space="preserve"> publicó más de 1.000 tuits y logró más de 1.000 seguidores en Twitter</w:t>
      </w:r>
      <w:r w:rsidR="00287BED" w:rsidRPr="002A71D7">
        <w:rPr>
          <w:sz w:val="18"/>
          <w:szCs w:val="19"/>
          <w:lang w:val="es-419"/>
        </w:rPr>
        <w:t xml:space="preserve">. </w:t>
      </w:r>
      <w:r w:rsidRPr="002A71D7">
        <w:rPr>
          <w:sz w:val="18"/>
          <w:szCs w:val="19"/>
          <w:lang w:val="es-419"/>
        </w:rPr>
        <w:t xml:space="preserve">Durante el mismo período, las </w:t>
      </w:r>
      <w:r w:rsidR="00A44A48" w:rsidRPr="002A71D7">
        <w:rPr>
          <w:sz w:val="18"/>
          <w:szCs w:val="19"/>
          <w:lang w:val="es-419"/>
        </w:rPr>
        <w:t xml:space="preserve">cuentas </w:t>
      </w:r>
      <w:r w:rsidRPr="002A71D7">
        <w:rPr>
          <w:sz w:val="18"/>
          <w:szCs w:val="19"/>
          <w:lang w:val="es-419"/>
        </w:rPr>
        <w:t xml:space="preserve">de </w:t>
      </w:r>
      <w:r w:rsidR="005456E3">
        <w:rPr>
          <w:sz w:val="18"/>
          <w:szCs w:val="19"/>
          <w:lang w:val="es-419"/>
        </w:rPr>
        <w:t>la UPOV</w:t>
      </w:r>
      <w:r w:rsidRPr="002A71D7">
        <w:rPr>
          <w:sz w:val="18"/>
          <w:szCs w:val="19"/>
          <w:lang w:val="es-419"/>
        </w:rPr>
        <w:t xml:space="preserve"> en Twitter registraron en total más de: 500.000 </w:t>
      </w:r>
      <w:r w:rsidR="004B56A7">
        <w:rPr>
          <w:sz w:val="18"/>
          <w:szCs w:val="19"/>
          <w:lang w:val="es-419"/>
        </w:rPr>
        <w:t>”</w:t>
      </w:r>
      <w:r w:rsidRPr="002A71D7">
        <w:rPr>
          <w:sz w:val="18"/>
          <w:szCs w:val="19"/>
          <w:lang w:val="es-419"/>
        </w:rPr>
        <w:t>impresiones</w:t>
      </w:r>
      <w:r w:rsidR="004B56A7">
        <w:rPr>
          <w:sz w:val="18"/>
          <w:szCs w:val="19"/>
          <w:lang w:val="es-419"/>
        </w:rPr>
        <w:t>”</w:t>
      </w:r>
      <w:r w:rsidRPr="002A71D7">
        <w:rPr>
          <w:sz w:val="18"/>
          <w:szCs w:val="19"/>
          <w:lang w:val="es-419"/>
        </w:rPr>
        <w:t xml:space="preserve">; 10.000 </w:t>
      </w:r>
      <w:r w:rsidR="004B56A7">
        <w:rPr>
          <w:sz w:val="18"/>
          <w:szCs w:val="19"/>
          <w:lang w:val="es-419"/>
        </w:rPr>
        <w:t>“</w:t>
      </w:r>
      <w:r w:rsidRPr="002A71D7">
        <w:rPr>
          <w:sz w:val="18"/>
          <w:szCs w:val="19"/>
          <w:lang w:val="es-419"/>
        </w:rPr>
        <w:t>interacciones</w:t>
      </w:r>
      <w:r w:rsidR="004B56A7">
        <w:rPr>
          <w:sz w:val="18"/>
          <w:szCs w:val="19"/>
          <w:lang w:val="es-419"/>
        </w:rPr>
        <w:t>”</w:t>
      </w:r>
      <w:r w:rsidRPr="002A71D7">
        <w:rPr>
          <w:sz w:val="18"/>
          <w:szCs w:val="19"/>
          <w:lang w:val="es-419"/>
        </w:rPr>
        <w:t xml:space="preserve">; 2.000 </w:t>
      </w:r>
      <w:r w:rsidR="004B56A7">
        <w:rPr>
          <w:sz w:val="18"/>
          <w:szCs w:val="19"/>
          <w:lang w:val="es-419"/>
        </w:rPr>
        <w:t>“</w:t>
      </w:r>
      <w:r w:rsidRPr="002A71D7">
        <w:rPr>
          <w:sz w:val="18"/>
          <w:szCs w:val="19"/>
          <w:lang w:val="es-419"/>
        </w:rPr>
        <w:t>me gusta</w:t>
      </w:r>
      <w:r w:rsidR="004B56A7">
        <w:rPr>
          <w:sz w:val="18"/>
          <w:szCs w:val="19"/>
          <w:lang w:val="es-419"/>
        </w:rPr>
        <w:t>”</w:t>
      </w:r>
      <w:r w:rsidRPr="002A71D7">
        <w:rPr>
          <w:sz w:val="18"/>
          <w:szCs w:val="19"/>
          <w:lang w:val="es-419"/>
        </w:rPr>
        <w:t xml:space="preserve"> y 1.000 </w:t>
      </w:r>
      <w:r w:rsidR="004B56A7">
        <w:rPr>
          <w:sz w:val="18"/>
          <w:szCs w:val="19"/>
          <w:lang w:val="es-419"/>
        </w:rPr>
        <w:t>”</w:t>
      </w:r>
      <w:r w:rsidRPr="002A71D7">
        <w:rPr>
          <w:sz w:val="18"/>
          <w:szCs w:val="19"/>
          <w:lang w:val="es-419"/>
        </w:rPr>
        <w:t>retuiteos</w:t>
      </w:r>
      <w:r w:rsidR="004B56A7">
        <w:rPr>
          <w:sz w:val="18"/>
          <w:szCs w:val="18"/>
          <w:lang w:val="es-419"/>
        </w:rPr>
        <w:t>”</w:t>
      </w:r>
      <w:r w:rsidR="00287BED" w:rsidRPr="002A71D7">
        <w:rPr>
          <w:sz w:val="18"/>
          <w:szCs w:val="18"/>
          <w:lang w:val="es-419"/>
        </w:rPr>
        <w:t xml:space="preserve">. </w:t>
      </w:r>
      <w:r w:rsidR="00A44A48" w:rsidRPr="002A71D7">
        <w:rPr>
          <w:sz w:val="18"/>
          <w:szCs w:val="18"/>
          <w:lang w:val="es-419"/>
        </w:rPr>
        <w:t>Las cifras de visitantes (</w:t>
      </w:r>
      <w:r w:rsidR="004B56A7">
        <w:rPr>
          <w:sz w:val="18"/>
          <w:szCs w:val="18"/>
          <w:lang w:val="es-419"/>
        </w:rPr>
        <w:t>“</w:t>
      </w:r>
      <w:r w:rsidR="00A44A48" w:rsidRPr="002A71D7">
        <w:rPr>
          <w:sz w:val="18"/>
          <w:szCs w:val="18"/>
          <w:lang w:val="es-419"/>
        </w:rPr>
        <w:t>visitas</w:t>
      </w:r>
      <w:r w:rsidR="004B56A7">
        <w:rPr>
          <w:sz w:val="18"/>
          <w:szCs w:val="18"/>
          <w:lang w:val="es-419"/>
        </w:rPr>
        <w:t>”</w:t>
      </w:r>
      <w:r w:rsidR="00A44A48" w:rsidRPr="002A71D7">
        <w:rPr>
          <w:sz w:val="18"/>
          <w:szCs w:val="18"/>
          <w:lang w:val="es-419"/>
        </w:rPr>
        <w:t xml:space="preserve">) y sesiones en el sitio web desde la puesta en marcha de las cuentas de </w:t>
      </w:r>
      <w:r w:rsidR="005456E3">
        <w:rPr>
          <w:sz w:val="18"/>
          <w:szCs w:val="18"/>
          <w:lang w:val="es-419"/>
        </w:rPr>
        <w:t>la UPOV</w:t>
      </w:r>
      <w:r w:rsidR="00A44A48" w:rsidRPr="002A71D7">
        <w:rPr>
          <w:sz w:val="18"/>
          <w:szCs w:val="18"/>
          <w:lang w:val="es-419"/>
        </w:rPr>
        <w:t xml:space="preserve"> en los medios sociales en marzo de 2019 atestiguan la repercusión positiva de los medios sociales en el alcance del sitio web, que se añade al alcance directo de las publicaciones realizadas en dichos medios.</w:t>
      </w:r>
    </w:p>
    <w:p w14:paraId="66130A4F" w14:textId="77777777" w:rsidR="00A44A48" w:rsidRPr="002A71D7" w:rsidRDefault="00A44A48" w:rsidP="00901D07">
      <w:pPr>
        <w:autoSpaceDE w:val="0"/>
        <w:autoSpaceDN w:val="0"/>
        <w:adjustRightInd w:val="0"/>
        <w:rPr>
          <w:rFonts w:cs="Arial"/>
          <w:sz w:val="18"/>
          <w:szCs w:val="19"/>
          <w:lang w:val="es-419"/>
        </w:rPr>
      </w:pPr>
    </w:p>
    <w:p w14:paraId="419CC5CC" w14:textId="6401F83F" w:rsidR="00901D07" w:rsidRPr="002A71D7" w:rsidRDefault="00A44A48" w:rsidP="00901D07">
      <w:pPr>
        <w:autoSpaceDE w:val="0"/>
        <w:autoSpaceDN w:val="0"/>
        <w:adjustRightInd w:val="0"/>
        <w:rPr>
          <w:rFonts w:cs="Arial"/>
          <w:sz w:val="18"/>
          <w:szCs w:val="19"/>
          <w:lang w:val="es-419"/>
        </w:rPr>
      </w:pPr>
      <w:r w:rsidRPr="002A71D7">
        <w:rPr>
          <w:sz w:val="18"/>
          <w:szCs w:val="18"/>
          <w:lang w:val="es-419"/>
        </w:rPr>
        <w:t xml:space="preserve">En 2019, en el sitio web de </w:t>
      </w:r>
      <w:r w:rsidR="005456E3">
        <w:rPr>
          <w:sz w:val="18"/>
          <w:szCs w:val="18"/>
          <w:lang w:val="es-419"/>
        </w:rPr>
        <w:t>la UPOV</w:t>
      </w:r>
      <w:r w:rsidRPr="002A71D7">
        <w:rPr>
          <w:sz w:val="18"/>
          <w:szCs w:val="18"/>
          <w:lang w:val="es-419"/>
        </w:rPr>
        <w:t xml:space="preserve"> se publicaron vídeos grabados por China:</w:t>
      </w:r>
      <w:r w:rsidRPr="002A71D7">
        <w:rPr>
          <w:lang w:val="es-419"/>
        </w:rPr>
        <w:t xml:space="preserve"> </w:t>
      </w:r>
      <w:r w:rsidR="004B56A7">
        <w:rPr>
          <w:sz w:val="18"/>
          <w:szCs w:val="19"/>
          <w:lang w:val="es-419"/>
        </w:rPr>
        <w:t>“</w:t>
      </w:r>
      <w:r w:rsidR="00901D07" w:rsidRPr="002A71D7">
        <w:rPr>
          <w:sz w:val="18"/>
          <w:szCs w:val="19"/>
          <w:lang w:val="es-419"/>
        </w:rPr>
        <w:t xml:space="preserve">Celebración del vigésimo aniversario de la adhesión de China al Convenio de </w:t>
      </w:r>
      <w:r w:rsidR="005456E3">
        <w:rPr>
          <w:sz w:val="18"/>
          <w:szCs w:val="19"/>
          <w:lang w:val="es-419"/>
        </w:rPr>
        <w:t>la UPOV</w:t>
      </w:r>
      <w:r w:rsidR="004B56A7">
        <w:rPr>
          <w:sz w:val="18"/>
          <w:szCs w:val="19"/>
          <w:lang w:val="es-419"/>
        </w:rPr>
        <w:t>”</w:t>
      </w:r>
      <w:r w:rsidR="00901D07" w:rsidRPr="002A71D7">
        <w:rPr>
          <w:sz w:val="18"/>
          <w:szCs w:val="19"/>
          <w:lang w:val="es-419"/>
        </w:rPr>
        <w:t xml:space="preserve"> y </w:t>
      </w:r>
      <w:r w:rsidRPr="002A71D7">
        <w:rPr>
          <w:sz w:val="18"/>
          <w:szCs w:val="19"/>
          <w:lang w:val="es-419"/>
        </w:rPr>
        <w:t xml:space="preserve">el Perú: </w:t>
      </w:r>
      <w:r w:rsidR="004B56A7">
        <w:rPr>
          <w:sz w:val="18"/>
          <w:szCs w:val="19"/>
          <w:lang w:val="es-419"/>
        </w:rPr>
        <w:t>“</w:t>
      </w:r>
      <w:r w:rsidR="00901D07" w:rsidRPr="002A71D7">
        <w:rPr>
          <w:sz w:val="18"/>
          <w:szCs w:val="19"/>
          <w:lang w:val="es-419"/>
        </w:rPr>
        <w:t>El sistema de protección de las obtenciones vegetales: los beneficios para el desarrollo del sector arrocero en el Perú</w:t>
      </w:r>
      <w:r w:rsidR="004B56A7">
        <w:rPr>
          <w:sz w:val="18"/>
          <w:szCs w:val="19"/>
          <w:lang w:val="es-419"/>
        </w:rPr>
        <w:t>”</w:t>
      </w:r>
      <w:r w:rsidR="00901D07" w:rsidRPr="002A71D7">
        <w:rPr>
          <w:sz w:val="18"/>
          <w:szCs w:val="19"/>
          <w:lang w:val="es-419"/>
        </w:rPr>
        <w:t>.</w:t>
      </w:r>
    </w:p>
    <w:p w14:paraId="365D0830" w14:textId="77777777" w:rsidR="00901D07" w:rsidRPr="002A71D7" w:rsidRDefault="00901D07" w:rsidP="00901D07">
      <w:pPr>
        <w:autoSpaceDE w:val="0"/>
        <w:autoSpaceDN w:val="0"/>
        <w:adjustRightInd w:val="0"/>
        <w:rPr>
          <w:rFonts w:cs="Arial"/>
          <w:sz w:val="18"/>
          <w:szCs w:val="19"/>
          <w:lang w:val="es-419"/>
        </w:rPr>
      </w:pPr>
    </w:p>
    <w:p w14:paraId="2A0FF48D" w14:textId="4487D83B" w:rsidR="00901D07" w:rsidRPr="002A71D7" w:rsidRDefault="00901D07" w:rsidP="00901D07">
      <w:pPr>
        <w:rPr>
          <w:sz w:val="18"/>
          <w:szCs w:val="18"/>
          <w:lang w:val="es-419"/>
        </w:rPr>
      </w:pPr>
      <w:r w:rsidRPr="002A71D7">
        <w:rPr>
          <w:sz w:val="18"/>
          <w:szCs w:val="18"/>
          <w:lang w:val="es-419"/>
        </w:rPr>
        <w:t xml:space="preserve">Como parte de la estrategia de comunicación, el Consejo acordó una revisión del texto de la pregunta frecuente </w:t>
      </w:r>
      <w:r w:rsidR="004B56A7">
        <w:rPr>
          <w:sz w:val="18"/>
          <w:szCs w:val="18"/>
          <w:lang w:val="es-419"/>
        </w:rPr>
        <w:t>“</w:t>
      </w:r>
      <w:r w:rsidRPr="002A71D7">
        <w:rPr>
          <w:sz w:val="18"/>
          <w:szCs w:val="18"/>
          <w:lang w:val="es-419"/>
        </w:rPr>
        <w:t>¿Qué beneficios aportan las obtenciones vegetales a la sociedad?</w:t>
      </w:r>
    </w:p>
    <w:p w14:paraId="41259A44" w14:textId="77777777" w:rsidR="00901D07" w:rsidRPr="002A71D7" w:rsidRDefault="00901D07" w:rsidP="00901D07">
      <w:pPr>
        <w:autoSpaceDE w:val="0"/>
        <w:autoSpaceDN w:val="0"/>
        <w:adjustRightInd w:val="0"/>
        <w:rPr>
          <w:rFonts w:cs="Arial"/>
          <w:sz w:val="18"/>
          <w:szCs w:val="19"/>
          <w:lang w:val="es-419"/>
        </w:rPr>
      </w:pPr>
    </w:p>
    <w:p w14:paraId="5A9C02C3" w14:textId="77777777" w:rsidR="00901D07" w:rsidRPr="002A71D7" w:rsidRDefault="00901D07" w:rsidP="00901D07">
      <w:pPr>
        <w:rPr>
          <w:sz w:val="18"/>
          <w:lang w:val="es-419"/>
        </w:rPr>
      </w:pPr>
    </w:p>
    <w:tbl>
      <w:tblPr>
        <w:tblW w:w="9889" w:type="dxa"/>
        <w:tblCellMar>
          <w:top w:w="57" w:type="dxa"/>
          <w:bottom w:w="57" w:type="dxa"/>
        </w:tblCellMar>
        <w:tblLook w:val="0000" w:firstRow="0" w:lastRow="0" w:firstColumn="0" w:lastColumn="0" w:noHBand="0" w:noVBand="0"/>
      </w:tblPr>
      <w:tblGrid>
        <w:gridCol w:w="1951"/>
        <w:gridCol w:w="7938"/>
      </w:tblGrid>
      <w:tr w:rsidR="00901D07" w:rsidRPr="002A71D7" w14:paraId="614F3CCE" w14:textId="77777777" w:rsidTr="00B84D20">
        <w:tc>
          <w:tcPr>
            <w:tcW w:w="1951" w:type="dxa"/>
          </w:tcPr>
          <w:p w14:paraId="2E22C76F" w14:textId="77777777" w:rsidR="00901D07" w:rsidRPr="002A71D7" w:rsidRDefault="00901D07" w:rsidP="00A44A48">
            <w:pPr>
              <w:pStyle w:val="Heading5"/>
              <w:rPr>
                <w:szCs w:val="18"/>
                <w:lang w:val="es-419"/>
              </w:rPr>
            </w:pPr>
            <w:bookmarkStart w:id="163" w:name="_Toc336339251"/>
            <w:bookmarkStart w:id="164" w:name="_Toc49877735"/>
            <w:r w:rsidRPr="002A71D7">
              <w:rPr>
                <w:szCs w:val="18"/>
                <w:lang w:val="es-419"/>
              </w:rPr>
              <w:t>Objetivos</w:t>
            </w:r>
            <w:r w:rsidRPr="002A71D7">
              <w:rPr>
                <w:lang w:val="es-419"/>
              </w:rPr>
              <w:t>:</w:t>
            </w:r>
            <w:bookmarkEnd w:id="163"/>
            <w:bookmarkEnd w:id="164"/>
          </w:p>
        </w:tc>
        <w:tc>
          <w:tcPr>
            <w:tcW w:w="7938" w:type="dxa"/>
          </w:tcPr>
          <w:p w14:paraId="0749C9F0" w14:textId="27B3E515" w:rsidR="00901D07" w:rsidRPr="002A71D7" w:rsidRDefault="00901D07" w:rsidP="003C6750">
            <w:pPr>
              <w:keepNext/>
              <w:keepLines/>
              <w:widowControl w:val="0"/>
              <w:numPr>
                <w:ilvl w:val="0"/>
                <w:numId w:val="1"/>
              </w:numPr>
              <w:jc w:val="left"/>
              <w:rPr>
                <w:sz w:val="18"/>
                <w:szCs w:val="18"/>
                <w:lang w:val="es-419"/>
              </w:rPr>
            </w:pPr>
            <w:r w:rsidRPr="002A71D7">
              <w:rPr>
                <w:sz w:val="18"/>
                <w:szCs w:val="18"/>
                <w:lang w:val="es-419"/>
              </w:rPr>
              <w:t xml:space="preserve">Ampliar y mejorar la comprensión del sistema de protección de las variedades vegetales de </w:t>
            </w:r>
            <w:r w:rsidR="005456E3">
              <w:rPr>
                <w:sz w:val="18"/>
                <w:szCs w:val="18"/>
                <w:lang w:val="es-419"/>
              </w:rPr>
              <w:t>la UPOV</w:t>
            </w:r>
            <w:r w:rsidRPr="002A71D7">
              <w:rPr>
                <w:sz w:val="18"/>
                <w:szCs w:val="18"/>
                <w:lang w:val="es-419"/>
              </w:rPr>
              <w:t>.</w:t>
            </w:r>
          </w:p>
          <w:p w14:paraId="34D4C325" w14:textId="265D65AC" w:rsidR="00901D07" w:rsidRPr="002A71D7" w:rsidRDefault="00901D07" w:rsidP="003C6750">
            <w:pPr>
              <w:keepNext/>
              <w:keepLines/>
              <w:widowControl w:val="0"/>
              <w:numPr>
                <w:ilvl w:val="0"/>
                <w:numId w:val="1"/>
              </w:numPr>
              <w:rPr>
                <w:sz w:val="18"/>
                <w:szCs w:val="18"/>
                <w:lang w:val="es-419"/>
              </w:rPr>
            </w:pPr>
            <w:r w:rsidRPr="002A71D7">
              <w:rPr>
                <w:sz w:val="18"/>
                <w:szCs w:val="18"/>
                <w:lang w:val="es-419"/>
              </w:rPr>
              <w:t xml:space="preserve">Proporcionar información sobre el Convenio de </w:t>
            </w:r>
            <w:r w:rsidR="005456E3">
              <w:rPr>
                <w:sz w:val="18"/>
                <w:szCs w:val="18"/>
                <w:lang w:val="es-419"/>
              </w:rPr>
              <w:t>la UPOV</w:t>
            </w:r>
            <w:r w:rsidRPr="002A71D7">
              <w:rPr>
                <w:sz w:val="18"/>
                <w:szCs w:val="18"/>
                <w:lang w:val="es-419"/>
              </w:rPr>
              <w:t xml:space="preserve"> a otras organizaciones intergubernamentales, con el fin de lograr la complementariedad con otros tratados internacionales.</w:t>
            </w:r>
          </w:p>
        </w:tc>
      </w:tr>
    </w:tbl>
    <w:p w14:paraId="37DC86EC" w14:textId="77777777" w:rsidR="00901D07" w:rsidRPr="002A71D7" w:rsidRDefault="00901D07" w:rsidP="00901D07">
      <w:pPr>
        <w:rPr>
          <w:sz w:val="18"/>
          <w:szCs w:val="18"/>
          <w:lang w:val="es-419"/>
        </w:rPr>
      </w:pPr>
    </w:p>
    <w:p w14:paraId="2230EEA4" w14:textId="77777777" w:rsidR="00901D07" w:rsidRPr="002A71D7" w:rsidRDefault="00901D07" w:rsidP="00901D07">
      <w:pPr>
        <w:rPr>
          <w:sz w:val="18"/>
          <w:szCs w:val="18"/>
          <w:lang w:val="es-419"/>
        </w:rPr>
      </w:pPr>
    </w:p>
    <w:p w14:paraId="4A3FDA6D" w14:textId="219B90C4" w:rsidR="00901D07" w:rsidRPr="002A71D7" w:rsidRDefault="00901D07" w:rsidP="00901D07">
      <w:pPr>
        <w:pStyle w:val="Heading6"/>
        <w:rPr>
          <w:lang w:val="es-419"/>
        </w:rPr>
      </w:pPr>
      <w:bookmarkStart w:id="165" w:name="_Toc336339254"/>
      <w:bookmarkStart w:id="166" w:name="_Toc49877736"/>
      <w:r w:rsidRPr="002A71D7">
        <w:rPr>
          <w:lang w:val="es-419"/>
        </w:rPr>
        <w:t>1</w:t>
      </w:r>
      <w:r w:rsidR="00287BED" w:rsidRPr="002A71D7">
        <w:rPr>
          <w:lang w:val="es-419"/>
        </w:rPr>
        <w:t xml:space="preserve">. </w:t>
      </w:r>
      <w:r w:rsidRPr="002A71D7">
        <w:rPr>
          <w:lang w:val="es-419"/>
        </w:rPr>
        <w:t xml:space="preserve">Fomento del conocimiento que tiene el público de la función y las actividades de </w:t>
      </w:r>
      <w:r w:rsidR="005456E3">
        <w:rPr>
          <w:lang w:val="es-419"/>
        </w:rPr>
        <w:t>la UPOV</w:t>
      </w:r>
      <w:bookmarkEnd w:id="165"/>
      <w:bookmarkEnd w:id="166"/>
    </w:p>
    <w:p w14:paraId="0EAB6111" w14:textId="27E325F7" w:rsidR="00901D07" w:rsidRPr="002A71D7" w:rsidRDefault="00901D07" w:rsidP="00901D07">
      <w:pPr>
        <w:pStyle w:val="Heading8"/>
        <w:rPr>
          <w:lang w:val="es-419"/>
        </w:rPr>
      </w:pPr>
      <w:bookmarkStart w:id="167" w:name="_Toc49877737"/>
      <w:r w:rsidRPr="002A71D7">
        <w:rPr>
          <w:lang w:val="es-419"/>
        </w:rPr>
        <w:t xml:space="preserve">a)  Disponibilidad de información y material orientado al público en general en el sitio web de </w:t>
      </w:r>
      <w:r w:rsidR="005456E3">
        <w:rPr>
          <w:lang w:val="es-419"/>
        </w:rPr>
        <w:t>la UPOV</w:t>
      </w:r>
      <w:r w:rsidRPr="002A71D7">
        <w:rPr>
          <w:lang w:val="es-419"/>
        </w:rPr>
        <w:t xml:space="preserve"> y otros medios</w:t>
      </w:r>
      <w:bookmarkEnd w:id="167"/>
    </w:p>
    <w:p w14:paraId="5FB77801" w14:textId="77777777" w:rsidR="00901D07" w:rsidRPr="002A71D7" w:rsidRDefault="00901D07" w:rsidP="00901D07">
      <w:pPr>
        <w:rPr>
          <w:sz w:val="18"/>
          <w:szCs w:val="18"/>
          <w:lang w:val="es-419"/>
        </w:rPr>
      </w:pPr>
    </w:p>
    <w:p w14:paraId="1C83AC5C" w14:textId="77777777" w:rsidR="00901D07" w:rsidRPr="002A71D7" w:rsidRDefault="00901D07" w:rsidP="00901D07">
      <w:pPr>
        <w:rPr>
          <w:sz w:val="18"/>
          <w:szCs w:val="18"/>
          <w:u w:val="single"/>
          <w:lang w:val="es-419"/>
        </w:rPr>
      </w:pPr>
      <w:r w:rsidRPr="002A71D7">
        <w:rPr>
          <w:sz w:val="18"/>
          <w:szCs w:val="18"/>
          <w:u w:val="single"/>
          <w:lang w:val="es-419"/>
        </w:rPr>
        <w:t>Medios sociales</w:t>
      </w:r>
    </w:p>
    <w:p w14:paraId="027811C7" w14:textId="77777777" w:rsidR="00901D07" w:rsidRPr="002A71D7" w:rsidRDefault="00901D07" w:rsidP="00901D07">
      <w:pPr>
        <w:rPr>
          <w:sz w:val="18"/>
          <w:szCs w:val="18"/>
          <w:lang w:val="es-419"/>
        </w:rPr>
      </w:pPr>
    </w:p>
    <w:p w14:paraId="534EB64A" w14:textId="496DD439" w:rsidR="00901D07" w:rsidRPr="002A71D7" w:rsidRDefault="00901D07" w:rsidP="00901D07">
      <w:pPr>
        <w:rPr>
          <w:sz w:val="18"/>
          <w:szCs w:val="18"/>
          <w:lang w:val="es-419"/>
        </w:rPr>
      </w:pPr>
      <w:r w:rsidRPr="002A71D7">
        <w:rPr>
          <w:sz w:val="18"/>
          <w:szCs w:val="18"/>
          <w:lang w:val="es-419"/>
        </w:rPr>
        <w:t>Las cuentas @UPOVint y @vsgupov de Twitter se pusieron en marcha</w:t>
      </w:r>
      <w:r w:rsidR="00A44A48" w:rsidRPr="002A71D7">
        <w:rPr>
          <w:sz w:val="18"/>
          <w:szCs w:val="18"/>
          <w:lang w:val="es-419"/>
        </w:rPr>
        <w:t xml:space="preserve"> en</w:t>
      </w:r>
      <w:r w:rsidRPr="002A71D7">
        <w:rPr>
          <w:sz w:val="18"/>
          <w:szCs w:val="18"/>
          <w:lang w:val="es-419"/>
        </w:rPr>
        <w:t xml:space="preserve"> marzo de 2019</w:t>
      </w:r>
      <w:r w:rsidR="00A44A48" w:rsidRPr="002A71D7">
        <w:rPr>
          <w:sz w:val="18"/>
          <w:szCs w:val="18"/>
          <w:lang w:val="es-419"/>
        </w:rPr>
        <w:t xml:space="preserve">, y actualmente </w:t>
      </w:r>
      <w:r w:rsidR="005456E3">
        <w:rPr>
          <w:sz w:val="18"/>
          <w:szCs w:val="18"/>
          <w:lang w:val="es-419"/>
        </w:rPr>
        <w:t>la UPOV</w:t>
      </w:r>
      <w:r w:rsidRPr="002A71D7">
        <w:rPr>
          <w:sz w:val="18"/>
          <w:szCs w:val="18"/>
          <w:lang w:val="es-419"/>
        </w:rPr>
        <w:t xml:space="preserve"> también </w:t>
      </w:r>
      <w:r w:rsidR="00A44A48" w:rsidRPr="002A71D7">
        <w:rPr>
          <w:sz w:val="18"/>
          <w:szCs w:val="18"/>
          <w:lang w:val="es-419"/>
        </w:rPr>
        <w:t>utiliza</w:t>
      </w:r>
      <w:r w:rsidRPr="002A71D7">
        <w:rPr>
          <w:sz w:val="18"/>
          <w:szCs w:val="18"/>
          <w:lang w:val="es-419"/>
        </w:rPr>
        <w:t xml:space="preserve"> una cuenta de </w:t>
      </w:r>
      <w:r w:rsidR="005456E3">
        <w:rPr>
          <w:sz w:val="18"/>
          <w:szCs w:val="18"/>
          <w:lang w:val="es-419"/>
        </w:rPr>
        <w:t>la UPOV</w:t>
      </w:r>
      <w:r w:rsidRPr="002A71D7">
        <w:rPr>
          <w:sz w:val="18"/>
          <w:szCs w:val="18"/>
          <w:lang w:val="es-419"/>
        </w:rPr>
        <w:t xml:space="preserve"> en LinkedIn (incluida una página de productos dedicada a </w:t>
      </w:r>
      <w:r w:rsidR="005456E3">
        <w:rPr>
          <w:sz w:val="18"/>
          <w:szCs w:val="18"/>
          <w:lang w:val="es-419"/>
        </w:rPr>
        <w:t>UPOV PRISMA</w:t>
      </w:r>
      <w:r w:rsidRPr="002A71D7">
        <w:rPr>
          <w:sz w:val="18"/>
          <w:szCs w:val="18"/>
          <w:lang w:val="es-419"/>
        </w:rPr>
        <w:t>)</w:t>
      </w:r>
      <w:r w:rsidR="00A44A48" w:rsidRPr="002A71D7">
        <w:rPr>
          <w:sz w:val="18"/>
          <w:szCs w:val="18"/>
          <w:lang w:val="es-419"/>
        </w:rPr>
        <w:t>, así como</w:t>
      </w:r>
      <w:r w:rsidRPr="002A71D7">
        <w:rPr>
          <w:sz w:val="18"/>
          <w:szCs w:val="18"/>
          <w:lang w:val="es-419"/>
        </w:rPr>
        <w:t xml:space="preserve"> la página de Peter Button en LinkedIn (</w:t>
      </w:r>
      <w:r w:rsidR="00A44A48" w:rsidRPr="002A71D7">
        <w:rPr>
          <w:sz w:val="18"/>
          <w:szCs w:val="18"/>
          <w:lang w:val="es-419"/>
        </w:rPr>
        <w:t xml:space="preserve">que se emplea </w:t>
      </w:r>
      <w:r w:rsidRPr="002A71D7">
        <w:rPr>
          <w:sz w:val="18"/>
          <w:szCs w:val="18"/>
          <w:lang w:val="es-419"/>
        </w:rPr>
        <w:t xml:space="preserve">exclusivamente a los efectos de </w:t>
      </w:r>
      <w:r w:rsidR="005456E3">
        <w:rPr>
          <w:sz w:val="18"/>
          <w:szCs w:val="18"/>
          <w:lang w:val="es-419"/>
        </w:rPr>
        <w:t>la UPOV</w:t>
      </w:r>
      <w:r w:rsidRPr="002A71D7">
        <w:rPr>
          <w:sz w:val="18"/>
          <w:szCs w:val="18"/>
          <w:lang w:val="es-419"/>
        </w:rPr>
        <w:t>)</w:t>
      </w:r>
      <w:r w:rsidR="00287BED" w:rsidRPr="002A71D7">
        <w:rPr>
          <w:sz w:val="18"/>
          <w:szCs w:val="18"/>
          <w:lang w:val="es-419"/>
        </w:rPr>
        <w:t xml:space="preserve">. </w:t>
      </w:r>
    </w:p>
    <w:p w14:paraId="0DB41B2A" w14:textId="77777777" w:rsidR="00901D07" w:rsidRPr="002A71D7" w:rsidRDefault="00901D07" w:rsidP="00901D07">
      <w:pPr>
        <w:rPr>
          <w:sz w:val="18"/>
          <w:szCs w:val="18"/>
          <w:lang w:val="es-419"/>
        </w:rPr>
      </w:pPr>
    </w:p>
    <w:p w14:paraId="5182E26A" w14:textId="73722AB3" w:rsidR="00901D07" w:rsidRPr="002A71D7" w:rsidRDefault="00901D07" w:rsidP="00901D07">
      <w:pPr>
        <w:rPr>
          <w:sz w:val="18"/>
          <w:szCs w:val="18"/>
          <w:lang w:val="es-419"/>
        </w:rPr>
      </w:pPr>
      <w:r w:rsidRPr="002A71D7">
        <w:rPr>
          <w:sz w:val="18"/>
          <w:szCs w:val="18"/>
          <w:lang w:val="es-419"/>
        </w:rPr>
        <w:t xml:space="preserve">De marzo de 2019 a mayo de 2020, </w:t>
      </w:r>
      <w:r w:rsidR="005456E3">
        <w:rPr>
          <w:sz w:val="18"/>
          <w:szCs w:val="18"/>
          <w:lang w:val="es-419"/>
        </w:rPr>
        <w:t>la UPOV</w:t>
      </w:r>
      <w:r w:rsidRPr="002A71D7">
        <w:rPr>
          <w:sz w:val="18"/>
          <w:szCs w:val="18"/>
          <w:lang w:val="es-419"/>
        </w:rPr>
        <w:t xml:space="preserve"> publicó más de 1.000 tuits y logró más de 1.000 seguidores en Twitter</w:t>
      </w:r>
      <w:r w:rsidR="00287BED" w:rsidRPr="002A71D7">
        <w:rPr>
          <w:sz w:val="18"/>
          <w:szCs w:val="18"/>
          <w:lang w:val="es-419"/>
        </w:rPr>
        <w:t xml:space="preserve">. </w:t>
      </w:r>
      <w:r w:rsidRPr="002A71D7">
        <w:rPr>
          <w:sz w:val="18"/>
          <w:szCs w:val="18"/>
          <w:lang w:val="es-419"/>
        </w:rPr>
        <w:t xml:space="preserve">Durante el mismo período, las </w:t>
      </w:r>
      <w:r w:rsidR="00A44A48" w:rsidRPr="002A71D7">
        <w:rPr>
          <w:sz w:val="18"/>
          <w:szCs w:val="18"/>
          <w:lang w:val="es-419"/>
        </w:rPr>
        <w:t xml:space="preserve">cuentas </w:t>
      </w:r>
      <w:r w:rsidRPr="002A71D7">
        <w:rPr>
          <w:sz w:val="18"/>
          <w:szCs w:val="18"/>
          <w:lang w:val="es-419"/>
        </w:rPr>
        <w:t xml:space="preserve">de </w:t>
      </w:r>
      <w:r w:rsidR="005456E3">
        <w:rPr>
          <w:sz w:val="18"/>
          <w:szCs w:val="18"/>
          <w:lang w:val="es-419"/>
        </w:rPr>
        <w:t>la UPOV</w:t>
      </w:r>
      <w:r w:rsidRPr="002A71D7">
        <w:rPr>
          <w:sz w:val="18"/>
          <w:szCs w:val="18"/>
          <w:lang w:val="es-419"/>
        </w:rPr>
        <w:t xml:space="preserve"> en Twitter registraron en total más de: 500.000 </w:t>
      </w:r>
      <w:r w:rsidR="004B56A7">
        <w:rPr>
          <w:sz w:val="18"/>
          <w:szCs w:val="18"/>
          <w:lang w:val="es-419"/>
        </w:rPr>
        <w:t>”</w:t>
      </w:r>
      <w:r w:rsidRPr="002A71D7">
        <w:rPr>
          <w:sz w:val="18"/>
          <w:szCs w:val="18"/>
          <w:lang w:val="es-419"/>
        </w:rPr>
        <w:t>impresiones</w:t>
      </w:r>
      <w:r w:rsidR="004B56A7">
        <w:rPr>
          <w:sz w:val="18"/>
          <w:szCs w:val="18"/>
          <w:lang w:val="es-419"/>
        </w:rPr>
        <w:t>”</w:t>
      </w:r>
      <w:r w:rsidRPr="002A71D7">
        <w:rPr>
          <w:sz w:val="18"/>
          <w:szCs w:val="18"/>
          <w:lang w:val="es-419"/>
        </w:rPr>
        <w:t xml:space="preserve">; 10.000 </w:t>
      </w:r>
      <w:r w:rsidR="004B56A7">
        <w:rPr>
          <w:sz w:val="18"/>
          <w:szCs w:val="18"/>
          <w:lang w:val="es-419"/>
        </w:rPr>
        <w:t>“</w:t>
      </w:r>
      <w:r w:rsidRPr="002A71D7">
        <w:rPr>
          <w:sz w:val="18"/>
          <w:szCs w:val="18"/>
          <w:lang w:val="es-419"/>
        </w:rPr>
        <w:t>interacciones</w:t>
      </w:r>
      <w:r w:rsidR="004B56A7">
        <w:rPr>
          <w:sz w:val="18"/>
          <w:szCs w:val="18"/>
          <w:lang w:val="es-419"/>
        </w:rPr>
        <w:t>”</w:t>
      </w:r>
      <w:r w:rsidRPr="002A71D7">
        <w:rPr>
          <w:sz w:val="18"/>
          <w:szCs w:val="18"/>
          <w:lang w:val="es-419"/>
        </w:rPr>
        <w:t xml:space="preserve">; 2.000 </w:t>
      </w:r>
      <w:r w:rsidR="004B56A7">
        <w:rPr>
          <w:sz w:val="18"/>
          <w:szCs w:val="18"/>
          <w:lang w:val="es-419"/>
        </w:rPr>
        <w:t>“</w:t>
      </w:r>
      <w:r w:rsidRPr="002A71D7">
        <w:rPr>
          <w:sz w:val="18"/>
          <w:szCs w:val="18"/>
          <w:lang w:val="es-419"/>
        </w:rPr>
        <w:t>me gusta</w:t>
      </w:r>
      <w:r w:rsidR="004B56A7">
        <w:rPr>
          <w:sz w:val="18"/>
          <w:szCs w:val="18"/>
          <w:lang w:val="es-419"/>
        </w:rPr>
        <w:t>”</w:t>
      </w:r>
      <w:r w:rsidRPr="002A71D7">
        <w:rPr>
          <w:sz w:val="18"/>
          <w:szCs w:val="18"/>
          <w:lang w:val="es-419"/>
        </w:rPr>
        <w:t xml:space="preserve"> y 1.000 </w:t>
      </w:r>
      <w:r w:rsidR="004B56A7">
        <w:rPr>
          <w:sz w:val="18"/>
          <w:szCs w:val="18"/>
          <w:lang w:val="es-419"/>
        </w:rPr>
        <w:t>”</w:t>
      </w:r>
      <w:r w:rsidRPr="002A71D7">
        <w:rPr>
          <w:sz w:val="18"/>
          <w:szCs w:val="18"/>
          <w:lang w:val="es-419"/>
        </w:rPr>
        <w:t>retuiteos</w:t>
      </w:r>
      <w:r w:rsidR="004B56A7">
        <w:rPr>
          <w:sz w:val="18"/>
          <w:szCs w:val="18"/>
          <w:lang w:val="es-419"/>
        </w:rPr>
        <w:t>”</w:t>
      </w:r>
      <w:r w:rsidR="00287BED" w:rsidRPr="002A71D7">
        <w:rPr>
          <w:sz w:val="18"/>
          <w:szCs w:val="18"/>
          <w:lang w:val="es-419"/>
        </w:rPr>
        <w:t xml:space="preserve">. </w:t>
      </w:r>
    </w:p>
    <w:p w14:paraId="2534D347" w14:textId="77777777" w:rsidR="00901D07" w:rsidRPr="002A71D7" w:rsidRDefault="00901D07" w:rsidP="00901D07">
      <w:pPr>
        <w:rPr>
          <w:sz w:val="18"/>
          <w:szCs w:val="18"/>
          <w:lang w:val="es-419"/>
        </w:rPr>
      </w:pPr>
    </w:p>
    <w:p w14:paraId="769A0B4E" w14:textId="77777777" w:rsidR="00901D07" w:rsidRPr="002A71D7" w:rsidRDefault="00901D07" w:rsidP="00901D07">
      <w:pPr>
        <w:jc w:val="center"/>
        <w:rPr>
          <w:rFonts w:eastAsia="MS Mincho"/>
          <w:i/>
          <w:sz w:val="18"/>
          <w:lang w:val="es-419"/>
        </w:rPr>
      </w:pPr>
      <w:r w:rsidRPr="002A71D7">
        <w:rPr>
          <w:i/>
          <w:sz w:val="18"/>
          <w:lang w:val="es-419"/>
        </w:rPr>
        <w:t>Situación al 17 de mayo de 2020</w:t>
      </w:r>
    </w:p>
    <w:p w14:paraId="0EB0983D" w14:textId="77777777" w:rsidR="00901D07" w:rsidRPr="002A71D7" w:rsidRDefault="00901D07" w:rsidP="00901D07">
      <w:pPr>
        <w:jc w:val="center"/>
        <w:rPr>
          <w:rFonts w:eastAsia="MS Mincho"/>
          <w:sz w:val="18"/>
          <w:lang w:val="es-419"/>
        </w:rPr>
      </w:pPr>
    </w:p>
    <w:p w14:paraId="27CD1B07" w14:textId="77777777" w:rsidR="00901D07" w:rsidRPr="002A71D7" w:rsidRDefault="00901D07" w:rsidP="00901D07">
      <w:pPr>
        <w:jc w:val="center"/>
        <w:rPr>
          <w:rFonts w:eastAsia="MS Mincho"/>
          <w:sz w:val="18"/>
          <w:u w:val="single"/>
          <w:lang w:val="es-419"/>
        </w:rPr>
      </w:pPr>
      <w:r w:rsidRPr="002A71D7">
        <w:rPr>
          <w:sz w:val="18"/>
          <w:u w:val="single"/>
          <w:lang w:val="es-419"/>
        </w:rPr>
        <w:t>Twitter</w:t>
      </w:r>
    </w:p>
    <w:p w14:paraId="02929E3C" w14:textId="77777777" w:rsidR="00901D07" w:rsidRPr="002A71D7" w:rsidRDefault="00901D07" w:rsidP="00901D07">
      <w:pPr>
        <w:rPr>
          <w:rFonts w:eastAsia="MS Mincho"/>
          <w:sz w:val="16"/>
          <w:lang w:val="es-419"/>
        </w:rPr>
      </w:pPr>
    </w:p>
    <w:tbl>
      <w:tblPr>
        <w:tblStyle w:val="TableGrid"/>
        <w:tblW w:w="0" w:type="auto"/>
        <w:tblLook w:val="04A0" w:firstRow="1" w:lastRow="0" w:firstColumn="1" w:lastColumn="0" w:noHBand="0" w:noVBand="1"/>
      </w:tblPr>
      <w:tblGrid>
        <w:gridCol w:w="3209"/>
        <w:gridCol w:w="3210"/>
        <w:gridCol w:w="3210"/>
      </w:tblGrid>
      <w:tr w:rsidR="00901D07" w:rsidRPr="002A71D7" w14:paraId="51A354FB" w14:textId="77777777" w:rsidTr="00B84D20">
        <w:tc>
          <w:tcPr>
            <w:tcW w:w="3209" w:type="dxa"/>
          </w:tcPr>
          <w:p w14:paraId="4DCD0A3C" w14:textId="77777777" w:rsidR="00901D07" w:rsidRPr="002A71D7" w:rsidRDefault="00901D07" w:rsidP="00B84D20">
            <w:pPr>
              <w:rPr>
                <w:sz w:val="18"/>
                <w:lang w:val="es-419"/>
              </w:rPr>
            </w:pPr>
          </w:p>
        </w:tc>
        <w:tc>
          <w:tcPr>
            <w:tcW w:w="3210" w:type="dxa"/>
            <w:shd w:val="clear" w:color="auto" w:fill="C6D9F1" w:themeFill="text2" w:themeFillTint="33"/>
          </w:tcPr>
          <w:p w14:paraId="4E0E809B" w14:textId="77777777" w:rsidR="00901D07" w:rsidRPr="002A71D7" w:rsidRDefault="00901D07" w:rsidP="00B84D20">
            <w:pPr>
              <w:jc w:val="center"/>
              <w:rPr>
                <w:sz w:val="18"/>
                <w:lang w:val="es-419"/>
              </w:rPr>
            </w:pPr>
            <w:r w:rsidRPr="002A71D7">
              <w:rPr>
                <w:sz w:val="18"/>
                <w:lang w:val="es-419"/>
              </w:rPr>
              <w:t>@UPOVint</w:t>
            </w:r>
          </w:p>
        </w:tc>
        <w:tc>
          <w:tcPr>
            <w:tcW w:w="3210" w:type="dxa"/>
            <w:shd w:val="clear" w:color="auto" w:fill="C6D9F1" w:themeFill="text2" w:themeFillTint="33"/>
          </w:tcPr>
          <w:p w14:paraId="1D689EDD" w14:textId="77777777" w:rsidR="00901D07" w:rsidRPr="002A71D7" w:rsidRDefault="00901D07" w:rsidP="00B84D20">
            <w:pPr>
              <w:jc w:val="center"/>
              <w:rPr>
                <w:sz w:val="18"/>
                <w:lang w:val="es-419"/>
              </w:rPr>
            </w:pPr>
            <w:r w:rsidRPr="002A71D7">
              <w:rPr>
                <w:sz w:val="18"/>
                <w:lang w:val="es-419"/>
              </w:rPr>
              <w:t>@vsgupov</w:t>
            </w:r>
          </w:p>
        </w:tc>
      </w:tr>
      <w:tr w:rsidR="00901D07" w:rsidRPr="002A71D7" w14:paraId="2CEC7ACF" w14:textId="77777777" w:rsidTr="00B84D20">
        <w:tc>
          <w:tcPr>
            <w:tcW w:w="3209" w:type="dxa"/>
            <w:shd w:val="clear" w:color="auto" w:fill="C6D9F1" w:themeFill="text2" w:themeFillTint="33"/>
          </w:tcPr>
          <w:p w14:paraId="02001314" w14:textId="77777777" w:rsidR="00901D07" w:rsidRPr="002A71D7" w:rsidRDefault="00901D07" w:rsidP="00B84D20">
            <w:pPr>
              <w:jc w:val="center"/>
              <w:rPr>
                <w:sz w:val="18"/>
                <w:lang w:val="es-419"/>
              </w:rPr>
            </w:pPr>
            <w:r w:rsidRPr="002A71D7">
              <w:rPr>
                <w:sz w:val="18"/>
                <w:lang w:val="es-419"/>
              </w:rPr>
              <w:t>Número total de tuits</w:t>
            </w:r>
          </w:p>
        </w:tc>
        <w:tc>
          <w:tcPr>
            <w:tcW w:w="3210" w:type="dxa"/>
            <w:vAlign w:val="center"/>
          </w:tcPr>
          <w:p w14:paraId="57E89D56" w14:textId="77777777" w:rsidR="00901D07" w:rsidRPr="002A71D7" w:rsidRDefault="00901D07" w:rsidP="00B84D20">
            <w:pPr>
              <w:jc w:val="center"/>
              <w:rPr>
                <w:sz w:val="18"/>
                <w:lang w:val="es-419"/>
              </w:rPr>
            </w:pPr>
            <w:r w:rsidRPr="002A71D7">
              <w:rPr>
                <w:sz w:val="18"/>
                <w:lang w:val="es-419"/>
              </w:rPr>
              <w:t>541 (207)</w:t>
            </w:r>
          </w:p>
        </w:tc>
        <w:tc>
          <w:tcPr>
            <w:tcW w:w="3210" w:type="dxa"/>
            <w:shd w:val="clear" w:color="auto" w:fill="FFFFFF" w:themeFill="background1"/>
            <w:vAlign w:val="center"/>
          </w:tcPr>
          <w:p w14:paraId="11E8D97E" w14:textId="77777777" w:rsidR="00901D07" w:rsidRPr="002A71D7" w:rsidRDefault="00901D07" w:rsidP="00B84D20">
            <w:pPr>
              <w:jc w:val="center"/>
              <w:rPr>
                <w:sz w:val="18"/>
                <w:lang w:val="es-419"/>
              </w:rPr>
            </w:pPr>
            <w:r w:rsidRPr="002A71D7">
              <w:rPr>
                <w:sz w:val="18"/>
                <w:lang w:val="es-419"/>
              </w:rPr>
              <w:t>1.303 (429)</w:t>
            </w:r>
          </w:p>
        </w:tc>
      </w:tr>
      <w:tr w:rsidR="00901D07" w:rsidRPr="002A71D7" w14:paraId="0CF0B980" w14:textId="77777777" w:rsidTr="00B84D20">
        <w:tc>
          <w:tcPr>
            <w:tcW w:w="3209" w:type="dxa"/>
            <w:shd w:val="clear" w:color="auto" w:fill="C6D9F1" w:themeFill="text2" w:themeFillTint="33"/>
          </w:tcPr>
          <w:p w14:paraId="07302E58" w14:textId="77777777" w:rsidR="00901D07" w:rsidRPr="002A71D7" w:rsidRDefault="00901D07" w:rsidP="00B84D20">
            <w:pPr>
              <w:jc w:val="center"/>
              <w:rPr>
                <w:sz w:val="18"/>
                <w:lang w:val="es-419"/>
              </w:rPr>
            </w:pPr>
            <w:r w:rsidRPr="002A71D7">
              <w:rPr>
                <w:sz w:val="18"/>
                <w:lang w:val="es-419"/>
              </w:rPr>
              <w:t>Número total de seguidores</w:t>
            </w:r>
            <w:r w:rsidRPr="002A71D7">
              <w:rPr>
                <w:sz w:val="18"/>
                <w:vertAlign w:val="superscript"/>
                <w:lang w:val="es-419"/>
              </w:rPr>
              <w:endnoteReference w:id="3"/>
            </w:r>
          </w:p>
        </w:tc>
        <w:tc>
          <w:tcPr>
            <w:tcW w:w="3210" w:type="dxa"/>
            <w:vAlign w:val="center"/>
          </w:tcPr>
          <w:p w14:paraId="5E6EA2F5" w14:textId="77777777" w:rsidR="00901D07" w:rsidRPr="002A71D7" w:rsidRDefault="00901D07" w:rsidP="00B84D20">
            <w:pPr>
              <w:jc w:val="center"/>
              <w:rPr>
                <w:sz w:val="18"/>
                <w:lang w:val="es-419"/>
              </w:rPr>
            </w:pPr>
            <w:r w:rsidRPr="002A71D7">
              <w:rPr>
                <w:sz w:val="18"/>
                <w:lang w:val="es-419"/>
              </w:rPr>
              <w:t>1.006 (327)</w:t>
            </w:r>
          </w:p>
        </w:tc>
        <w:tc>
          <w:tcPr>
            <w:tcW w:w="3210" w:type="dxa"/>
            <w:shd w:val="clear" w:color="auto" w:fill="FFFFFF" w:themeFill="background1"/>
            <w:vAlign w:val="center"/>
          </w:tcPr>
          <w:p w14:paraId="556E8BA9" w14:textId="77777777" w:rsidR="00901D07" w:rsidRPr="002A71D7" w:rsidRDefault="00901D07" w:rsidP="00B84D20">
            <w:pPr>
              <w:jc w:val="center"/>
              <w:rPr>
                <w:sz w:val="18"/>
                <w:lang w:val="es-419"/>
              </w:rPr>
            </w:pPr>
            <w:r w:rsidRPr="002A71D7">
              <w:rPr>
                <w:sz w:val="18"/>
                <w:lang w:val="es-419"/>
              </w:rPr>
              <w:t>525 (184)</w:t>
            </w:r>
          </w:p>
        </w:tc>
      </w:tr>
    </w:tbl>
    <w:p w14:paraId="0A091495" w14:textId="2045BBD9" w:rsidR="00901D07" w:rsidRPr="002A71D7" w:rsidRDefault="00901D07" w:rsidP="00901D07">
      <w:pPr>
        <w:spacing w:before="120"/>
        <w:rPr>
          <w:rFonts w:eastAsia="MS Mincho"/>
          <w:sz w:val="16"/>
          <w:lang w:val="es-419"/>
        </w:rPr>
      </w:pPr>
      <w:r w:rsidRPr="002A71D7">
        <w:rPr>
          <w:sz w:val="16"/>
          <w:lang w:val="es-419"/>
        </w:rPr>
        <w:t>Las cifras entre paréntesis corresponden a la situación al 12 de junio de 2019</w:t>
      </w:r>
      <w:r w:rsidR="007A6E56" w:rsidRPr="002A71D7">
        <w:rPr>
          <w:sz w:val="16"/>
          <w:lang w:val="es-419"/>
        </w:rPr>
        <w:t>.</w:t>
      </w:r>
    </w:p>
    <w:p w14:paraId="19674AA2" w14:textId="77777777" w:rsidR="00901D07" w:rsidRPr="002A71D7" w:rsidRDefault="00901D07" w:rsidP="00901D07">
      <w:pPr>
        <w:rPr>
          <w:rFonts w:eastAsia="MS Mincho"/>
          <w:sz w:val="18"/>
          <w:lang w:val="es-419"/>
        </w:rPr>
      </w:pPr>
    </w:p>
    <w:p w14:paraId="2AA6ECAA" w14:textId="77777777" w:rsidR="00901D07" w:rsidRPr="002A71D7" w:rsidRDefault="00901D07" w:rsidP="00901D07">
      <w:pPr>
        <w:jc w:val="left"/>
        <w:rPr>
          <w:rFonts w:eastAsia="MS Mincho"/>
          <w:i/>
          <w:sz w:val="18"/>
          <w:lang w:val="es-419"/>
        </w:rPr>
      </w:pPr>
      <w:r w:rsidRPr="002A71D7">
        <w:rPr>
          <w:lang w:val="es-419"/>
        </w:rPr>
        <w:br w:type="page"/>
      </w:r>
    </w:p>
    <w:p w14:paraId="60D1F7FE" w14:textId="77777777" w:rsidR="00901D07" w:rsidRPr="002A71D7" w:rsidRDefault="00901D07" w:rsidP="00901D07">
      <w:pPr>
        <w:jc w:val="center"/>
        <w:rPr>
          <w:rFonts w:eastAsia="MS Mincho"/>
          <w:i/>
          <w:sz w:val="18"/>
          <w:lang w:val="es-419"/>
        </w:rPr>
      </w:pPr>
      <w:r w:rsidRPr="002A71D7">
        <w:rPr>
          <w:i/>
          <w:sz w:val="18"/>
          <w:lang w:val="es-419"/>
        </w:rPr>
        <w:lastRenderedPageBreak/>
        <w:t>Situación al 17 de mayo de 2020</w:t>
      </w:r>
    </w:p>
    <w:p w14:paraId="7223BAFD" w14:textId="77777777" w:rsidR="00901D07" w:rsidRPr="002A71D7" w:rsidRDefault="00901D07" w:rsidP="00901D07">
      <w:pPr>
        <w:jc w:val="center"/>
        <w:rPr>
          <w:rFonts w:eastAsia="MS Mincho"/>
          <w:i/>
          <w:sz w:val="18"/>
          <w:lang w:val="es-419"/>
        </w:rPr>
      </w:pPr>
    </w:p>
    <w:p w14:paraId="5FC97571" w14:textId="77777777" w:rsidR="00901D07" w:rsidRPr="002A71D7" w:rsidRDefault="00901D07" w:rsidP="00901D07">
      <w:pPr>
        <w:jc w:val="center"/>
        <w:rPr>
          <w:rFonts w:eastAsia="MS Mincho"/>
          <w:sz w:val="18"/>
          <w:u w:val="single"/>
          <w:lang w:val="es-419"/>
        </w:rPr>
      </w:pPr>
      <w:r w:rsidRPr="002A71D7">
        <w:rPr>
          <w:sz w:val="18"/>
          <w:u w:val="single"/>
          <w:lang w:val="es-419"/>
        </w:rPr>
        <w:t>Twitter</w:t>
      </w:r>
    </w:p>
    <w:p w14:paraId="4EAB61DE" w14:textId="77777777" w:rsidR="00901D07" w:rsidRPr="002A71D7" w:rsidRDefault="00901D07" w:rsidP="00901D07">
      <w:pPr>
        <w:rPr>
          <w:rFonts w:eastAsia="MS Mincho"/>
          <w:sz w:val="18"/>
          <w:lang w:val="es-419"/>
        </w:rPr>
      </w:pPr>
    </w:p>
    <w:tbl>
      <w:tblPr>
        <w:tblStyle w:val="TableGrid"/>
        <w:tblW w:w="0" w:type="auto"/>
        <w:tblLook w:val="04A0" w:firstRow="1" w:lastRow="0" w:firstColumn="1" w:lastColumn="0" w:noHBand="0" w:noVBand="1"/>
      </w:tblPr>
      <w:tblGrid>
        <w:gridCol w:w="3209"/>
        <w:gridCol w:w="3210"/>
        <w:gridCol w:w="3210"/>
      </w:tblGrid>
      <w:tr w:rsidR="00901D07" w:rsidRPr="002A71D7" w14:paraId="1C7393EB" w14:textId="77777777" w:rsidTr="00B84D20">
        <w:tc>
          <w:tcPr>
            <w:tcW w:w="3209" w:type="dxa"/>
          </w:tcPr>
          <w:p w14:paraId="1FD6581E" w14:textId="77777777" w:rsidR="00901D07" w:rsidRPr="002A71D7" w:rsidRDefault="00901D07" w:rsidP="00B84D20">
            <w:pPr>
              <w:rPr>
                <w:sz w:val="18"/>
                <w:lang w:val="es-419"/>
              </w:rPr>
            </w:pPr>
          </w:p>
        </w:tc>
        <w:tc>
          <w:tcPr>
            <w:tcW w:w="3210" w:type="dxa"/>
            <w:shd w:val="clear" w:color="auto" w:fill="C6D9F1" w:themeFill="text2" w:themeFillTint="33"/>
          </w:tcPr>
          <w:p w14:paraId="7CFF41E6" w14:textId="77777777" w:rsidR="00901D07" w:rsidRPr="002A71D7" w:rsidRDefault="00901D07" w:rsidP="00B84D20">
            <w:pPr>
              <w:jc w:val="center"/>
              <w:rPr>
                <w:sz w:val="18"/>
                <w:lang w:val="es-419"/>
              </w:rPr>
            </w:pPr>
            <w:r w:rsidRPr="002A71D7">
              <w:rPr>
                <w:sz w:val="18"/>
                <w:lang w:val="es-419"/>
              </w:rPr>
              <w:t>@UPOVint</w:t>
            </w:r>
          </w:p>
        </w:tc>
        <w:tc>
          <w:tcPr>
            <w:tcW w:w="3210" w:type="dxa"/>
            <w:shd w:val="clear" w:color="auto" w:fill="C6D9F1" w:themeFill="text2" w:themeFillTint="33"/>
          </w:tcPr>
          <w:p w14:paraId="67900DF0" w14:textId="77777777" w:rsidR="00901D07" w:rsidRPr="002A71D7" w:rsidRDefault="00901D07" w:rsidP="00B84D20">
            <w:pPr>
              <w:jc w:val="center"/>
              <w:rPr>
                <w:sz w:val="18"/>
                <w:lang w:val="es-419"/>
              </w:rPr>
            </w:pPr>
            <w:r w:rsidRPr="002A71D7">
              <w:rPr>
                <w:sz w:val="18"/>
                <w:lang w:val="es-419"/>
              </w:rPr>
              <w:t>@vsgupov</w:t>
            </w:r>
          </w:p>
        </w:tc>
      </w:tr>
      <w:tr w:rsidR="00901D07" w:rsidRPr="002A71D7" w14:paraId="2E7FDC1F" w14:textId="77777777" w:rsidTr="00B84D20">
        <w:tc>
          <w:tcPr>
            <w:tcW w:w="3209" w:type="dxa"/>
            <w:shd w:val="clear" w:color="auto" w:fill="C6D9F1" w:themeFill="text2" w:themeFillTint="33"/>
          </w:tcPr>
          <w:p w14:paraId="18FE6F26" w14:textId="77777777" w:rsidR="00901D07" w:rsidRPr="002A71D7" w:rsidRDefault="00901D07" w:rsidP="00B84D20">
            <w:pPr>
              <w:jc w:val="center"/>
              <w:rPr>
                <w:sz w:val="18"/>
                <w:lang w:val="es-419"/>
              </w:rPr>
            </w:pPr>
            <w:r w:rsidRPr="002A71D7">
              <w:rPr>
                <w:sz w:val="18"/>
                <w:lang w:val="es-419"/>
              </w:rPr>
              <w:t>Número total de impresiones</w:t>
            </w:r>
            <w:r w:rsidRPr="002A71D7">
              <w:rPr>
                <w:sz w:val="18"/>
                <w:vertAlign w:val="superscript"/>
                <w:lang w:val="es-419"/>
              </w:rPr>
              <w:endnoteReference w:id="4"/>
            </w:r>
          </w:p>
        </w:tc>
        <w:tc>
          <w:tcPr>
            <w:tcW w:w="3210" w:type="dxa"/>
            <w:shd w:val="clear" w:color="auto" w:fill="FFFFFF" w:themeFill="background1"/>
            <w:vAlign w:val="center"/>
          </w:tcPr>
          <w:p w14:paraId="73FAB0EF" w14:textId="77777777" w:rsidR="00901D07" w:rsidRPr="002A71D7" w:rsidRDefault="00901D07" w:rsidP="00B84D20">
            <w:pPr>
              <w:jc w:val="center"/>
              <w:rPr>
                <w:sz w:val="18"/>
                <w:lang w:val="es-419"/>
              </w:rPr>
            </w:pPr>
            <w:r w:rsidRPr="002A71D7">
              <w:rPr>
                <w:sz w:val="18"/>
                <w:lang w:val="es-419"/>
              </w:rPr>
              <w:t>313.963 (104.550)</w:t>
            </w:r>
          </w:p>
        </w:tc>
        <w:tc>
          <w:tcPr>
            <w:tcW w:w="3210" w:type="dxa"/>
            <w:shd w:val="clear" w:color="auto" w:fill="FFFFFF" w:themeFill="background1"/>
            <w:vAlign w:val="center"/>
          </w:tcPr>
          <w:p w14:paraId="7362C080" w14:textId="77777777" w:rsidR="00901D07" w:rsidRPr="002A71D7" w:rsidRDefault="00901D07" w:rsidP="00B84D20">
            <w:pPr>
              <w:jc w:val="center"/>
              <w:rPr>
                <w:sz w:val="18"/>
                <w:lang w:val="es-419"/>
              </w:rPr>
            </w:pPr>
            <w:r w:rsidRPr="002A71D7">
              <w:rPr>
                <w:sz w:val="18"/>
                <w:lang w:val="es-419"/>
              </w:rPr>
              <w:t xml:space="preserve">193.787 (107.736) </w:t>
            </w:r>
          </w:p>
        </w:tc>
      </w:tr>
      <w:tr w:rsidR="00901D07" w:rsidRPr="002A71D7" w14:paraId="37D20816" w14:textId="77777777" w:rsidTr="00B84D20">
        <w:tc>
          <w:tcPr>
            <w:tcW w:w="3209" w:type="dxa"/>
            <w:shd w:val="clear" w:color="auto" w:fill="C6D9F1" w:themeFill="text2" w:themeFillTint="33"/>
          </w:tcPr>
          <w:p w14:paraId="7A2C6135" w14:textId="77777777" w:rsidR="00901D07" w:rsidRPr="002A71D7" w:rsidRDefault="00901D07" w:rsidP="00B84D20">
            <w:pPr>
              <w:jc w:val="center"/>
              <w:rPr>
                <w:sz w:val="18"/>
                <w:lang w:val="es-419"/>
              </w:rPr>
            </w:pPr>
            <w:r w:rsidRPr="002A71D7">
              <w:rPr>
                <w:sz w:val="18"/>
                <w:lang w:val="es-419"/>
              </w:rPr>
              <w:t>Número total de impresiones</w:t>
            </w:r>
            <w:r w:rsidRPr="002A71D7">
              <w:rPr>
                <w:sz w:val="18"/>
                <w:vertAlign w:val="superscript"/>
                <w:lang w:val="es-419"/>
              </w:rPr>
              <w:endnoteReference w:id="5"/>
            </w:r>
          </w:p>
        </w:tc>
        <w:tc>
          <w:tcPr>
            <w:tcW w:w="3210" w:type="dxa"/>
            <w:shd w:val="clear" w:color="auto" w:fill="FFFFFF" w:themeFill="background1"/>
            <w:vAlign w:val="center"/>
          </w:tcPr>
          <w:p w14:paraId="139A2731" w14:textId="77777777" w:rsidR="00901D07" w:rsidRPr="002A71D7" w:rsidRDefault="00901D07" w:rsidP="00B84D20">
            <w:pPr>
              <w:jc w:val="center"/>
              <w:rPr>
                <w:sz w:val="18"/>
                <w:lang w:val="es-419"/>
              </w:rPr>
            </w:pPr>
            <w:r w:rsidRPr="002A71D7">
              <w:rPr>
                <w:sz w:val="18"/>
                <w:lang w:val="es-419"/>
              </w:rPr>
              <w:t xml:space="preserve">7.171 (2.381) </w:t>
            </w:r>
          </w:p>
        </w:tc>
        <w:tc>
          <w:tcPr>
            <w:tcW w:w="3210" w:type="dxa"/>
            <w:shd w:val="clear" w:color="auto" w:fill="FFFFFF" w:themeFill="background1"/>
            <w:vAlign w:val="center"/>
          </w:tcPr>
          <w:p w14:paraId="1BDE3CDF" w14:textId="77777777" w:rsidR="00901D07" w:rsidRPr="002A71D7" w:rsidRDefault="00901D07" w:rsidP="00B84D20">
            <w:pPr>
              <w:jc w:val="center"/>
              <w:rPr>
                <w:sz w:val="18"/>
                <w:lang w:val="es-419"/>
              </w:rPr>
            </w:pPr>
            <w:r w:rsidRPr="002A71D7">
              <w:rPr>
                <w:sz w:val="18"/>
                <w:lang w:val="es-419"/>
              </w:rPr>
              <w:t>4.510 (2.846)</w:t>
            </w:r>
          </w:p>
        </w:tc>
      </w:tr>
      <w:tr w:rsidR="00901D07" w:rsidRPr="002A71D7" w14:paraId="06A512C6" w14:textId="77777777" w:rsidTr="00B84D20">
        <w:tc>
          <w:tcPr>
            <w:tcW w:w="3209" w:type="dxa"/>
            <w:shd w:val="clear" w:color="auto" w:fill="C6D9F1" w:themeFill="text2" w:themeFillTint="33"/>
          </w:tcPr>
          <w:p w14:paraId="0F8CFC00" w14:textId="77777777" w:rsidR="00901D07" w:rsidRPr="002A71D7" w:rsidRDefault="00901D07" w:rsidP="00B84D20">
            <w:pPr>
              <w:jc w:val="center"/>
              <w:rPr>
                <w:sz w:val="18"/>
                <w:lang w:val="es-419"/>
              </w:rPr>
            </w:pPr>
            <w:r w:rsidRPr="002A71D7">
              <w:rPr>
                <w:sz w:val="18"/>
                <w:lang w:val="es-419"/>
              </w:rPr>
              <w:t>Tasa media de interacción</w:t>
            </w:r>
          </w:p>
          <w:p w14:paraId="2EAC54D5" w14:textId="77777777" w:rsidR="00901D07" w:rsidRPr="002A71D7" w:rsidRDefault="00901D07" w:rsidP="00B84D20">
            <w:pPr>
              <w:jc w:val="center"/>
              <w:rPr>
                <w:sz w:val="18"/>
                <w:lang w:val="es-419"/>
              </w:rPr>
            </w:pPr>
            <w:r w:rsidRPr="002A71D7">
              <w:rPr>
                <w:sz w:val="18"/>
                <w:lang w:val="es-419"/>
              </w:rPr>
              <w:t>(dato suministrado por Twitter)</w:t>
            </w:r>
          </w:p>
        </w:tc>
        <w:tc>
          <w:tcPr>
            <w:tcW w:w="3210" w:type="dxa"/>
            <w:shd w:val="clear" w:color="auto" w:fill="FFFFFF" w:themeFill="background1"/>
            <w:vAlign w:val="center"/>
          </w:tcPr>
          <w:p w14:paraId="243F3823" w14:textId="77777777" w:rsidR="00901D07" w:rsidRPr="002A71D7" w:rsidRDefault="00901D07" w:rsidP="00B84D20">
            <w:pPr>
              <w:jc w:val="center"/>
              <w:rPr>
                <w:sz w:val="18"/>
                <w:lang w:val="es-419"/>
              </w:rPr>
            </w:pPr>
            <w:r w:rsidRPr="002A71D7">
              <w:rPr>
                <w:sz w:val="18"/>
                <w:lang w:val="es-419"/>
              </w:rPr>
              <w:t>2,14% (1,89%)</w:t>
            </w:r>
          </w:p>
        </w:tc>
        <w:tc>
          <w:tcPr>
            <w:tcW w:w="3210" w:type="dxa"/>
            <w:shd w:val="clear" w:color="auto" w:fill="FFFFFF" w:themeFill="background1"/>
            <w:vAlign w:val="center"/>
          </w:tcPr>
          <w:p w14:paraId="28595881" w14:textId="77777777" w:rsidR="00901D07" w:rsidRPr="002A71D7" w:rsidRDefault="00901D07" w:rsidP="00B84D20">
            <w:pPr>
              <w:jc w:val="center"/>
              <w:rPr>
                <w:sz w:val="18"/>
                <w:lang w:val="es-419"/>
              </w:rPr>
            </w:pPr>
            <w:r w:rsidRPr="002A71D7">
              <w:rPr>
                <w:sz w:val="18"/>
                <w:lang w:val="es-419"/>
              </w:rPr>
              <w:t>2,67% (3,15%)</w:t>
            </w:r>
          </w:p>
        </w:tc>
      </w:tr>
      <w:tr w:rsidR="00901D07" w:rsidRPr="002A71D7" w14:paraId="2D1B8B80" w14:textId="77777777" w:rsidTr="00B84D20">
        <w:tc>
          <w:tcPr>
            <w:tcW w:w="3209" w:type="dxa"/>
            <w:shd w:val="clear" w:color="auto" w:fill="C6D9F1" w:themeFill="text2" w:themeFillTint="33"/>
          </w:tcPr>
          <w:p w14:paraId="05CDFB78" w14:textId="7C384501" w:rsidR="00901D07" w:rsidRPr="002A71D7" w:rsidRDefault="00901D07" w:rsidP="00B84D20">
            <w:pPr>
              <w:jc w:val="center"/>
              <w:rPr>
                <w:sz w:val="18"/>
                <w:lang w:val="es-419"/>
              </w:rPr>
            </w:pPr>
            <w:r w:rsidRPr="002A71D7">
              <w:rPr>
                <w:sz w:val="18"/>
                <w:lang w:val="es-419"/>
              </w:rPr>
              <w:t xml:space="preserve">Número total de </w:t>
            </w:r>
            <w:r w:rsidR="004B56A7">
              <w:rPr>
                <w:sz w:val="18"/>
                <w:lang w:val="es-419"/>
              </w:rPr>
              <w:t>“</w:t>
            </w:r>
            <w:r w:rsidRPr="002A71D7">
              <w:rPr>
                <w:sz w:val="18"/>
                <w:lang w:val="es-419"/>
              </w:rPr>
              <w:t>me gusta</w:t>
            </w:r>
            <w:r w:rsidR="004B56A7">
              <w:rPr>
                <w:sz w:val="18"/>
                <w:lang w:val="es-419"/>
              </w:rPr>
              <w:t>”</w:t>
            </w:r>
          </w:p>
        </w:tc>
        <w:tc>
          <w:tcPr>
            <w:tcW w:w="3210" w:type="dxa"/>
            <w:shd w:val="clear" w:color="auto" w:fill="FFFFFF" w:themeFill="background1"/>
            <w:vAlign w:val="center"/>
          </w:tcPr>
          <w:p w14:paraId="4A34CD49" w14:textId="2E44377E" w:rsidR="00901D07" w:rsidRPr="002A71D7" w:rsidRDefault="00901D07" w:rsidP="00B84D20">
            <w:pPr>
              <w:jc w:val="center"/>
              <w:rPr>
                <w:sz w:val="18"/>
                <w:lang w:val="es-419"/>
              </w:rPr>
            </w:pPr>
            <w:r w:rsidRPr="002A71D7">
              <w:rPr>
                <w:sz w:val="18"/>
                <w:lang w:val="es-419"/>
              </w:rPr>
              <w:t>1</w:t>
            </w:r>
            <w:r w:rsidR="007A6E56" w:rsidRPr="002A71D7">
              <w:rPr>
                <w:sz w:val="18"/>
                <w:lang w:val="es-419"/>
              </w:rPr>
              <w:t>.</w:t>
            </w:r>
            <w:r w:rsidRPr="002A71D7">
              <w:rPr>
                <w:sz w:val="18"/>
                <w:lang w:val="es-419"/>
              </w:rPr>
              <w:t>463 (475)</w:t>
            </w:r>
          </w:p>
        </w:tc>
        <w:tc>
          <w:tcPr>
            <w:tcW w:w="3210" w:type="dxa"/>
            <w:shd w:val="clear" w:color="auto" w:fill="FFFFFF" w:themeFill="background1"/>
            <w:vAlign w:val="center"/>
          </w:tcPr>
          <w:p w14:paraId="66B4472E" w14:textId="0A11B771" w:rsidR="00901D07" w:rsidRPr="002A71D7" w:rsidRDefault="00901D07" w:rsidP="00B84D20">
            <w:pPr>
              <w:jc w:val="center"/>
              <w:rPr>
                <w:sz w:val="18"/>
                <w:lang w:val="es-419"/>
              </w:rPr>
            </w:pPr>
            <w:r w:rsidRPr="002A71D7">
              <w:rPr>
                <w:sz w:val="18"/>
                <w:lang w:val="es-419"/>
              </w:rPr>
              <w:t>1</w:t>
            </w:r>
            <w:r w:rsidR="007A6E56" w:rsidRPr="002A71D7">
              <w:rPr>
                <w:sz w:val="18"/>
                <w:lang w:val="es-419"/>
              </w:rPr>
              <w:t>.</w:t>
            </w:r>
            <w:r w:rsidRPr="002A71D7">
              <w:rPr>
                <w:sz w:val="18"/>
                <w:lang w:val="es-419"/>
              </w:rPr>
              <w:t>016 (577)</w:t>
            </w:r>
          </w:p>
        </w:tc>
      </w:tr>
      <w:tr w:rsidR="00901D07" w:rsidRPr="002A71D7" w14:paraId="649D3567" w14:textId="77777777" w:rsidTr="00B84D20">
        <w:tc>
          <w:tcPr>
            <w:tcW w:w="3209" w:type="dxa"/>
            <w:shd w:val="clear" w:color="auto" w:fill="C6D9F1" w:themeFill="text2" w:themeFillTint="33"/>
          </w:tcPr>
          <w:p w14:paraId="14C37489" w14:textId="77777777" w:rsidR="00901D07" w:rsidRPr="002A71D7" w:rsidRDefault="00901D07" w:rsidP="00B84D20">
            <w:pPr>
              <w:jc w:val="center"/>
              <w:rPr>
                <w:sz w:val="18"/>
                <w:lang w:val="es-419"/>
              </w:rPr>
            </w:pPr>
            <w:r w:rsidRPr="002A71D7">
              <w:rPr>
                <w:sz w:val="18"/>
                <w:lang w:val="es-419"/>
              </w:rPr>
              <w:t>Número total de retuiteos</w:t>
            </w:r>
          </w:p>
        </w:tc>
        <w:tc>
          <w:tcPr>
            <w:tcW w:w="3210" w:type="dxa"/>
            <w:shd w:val="clear" w:color="auto" w:fill="FFFFFF" w:themeFill="background1"/>
            <w:vAlign w:val="center"/>
          </w:tcPr>
          <w:p w14:paraId="295A66BD" w14:textId="77777777" w:rsidR="00901D07" w:rsidRPr="002A71D7" w:rsidRDefault="00901D07" w:rsidP="00B84D20">
            <w:pPr>
              <w:jc w:val="center"/>
              <w:rPr>
                <w:sz w:val="18"/>
                <w:lang w:val="es-419"/>
              </w:rPr>
            </w:pPr>
            <w:r w:rsidRPr="002A71D7">
              <w:rPr>
                <w:sz w:val="18"/>
                <w:lang w:val="es-419"/>
              </w:rPr>
              <w:t>849 (213)</w:t>
            </w:r>
          </w:p>
        </w:tc>
        <w:tc>
          <w:tcPr>
            <w:tcW w:w="3210" w:type="dxa"/>
            <w:shd w:val="clear" w:color="auto" w:fill="FFFFFF" w:themeFill="background1"/>
            <w:vAlign w:val="center"/>
          </w:tcPr>
          <w:p w14:paraId="0C2438A1" w14:textId="77777777" w:rsidR="00901D07" w:rsidRPr="002A71D7" w:rsidRDefault="00901D07" w:rsidP="00B84D20">
            <w:pPr>
              <w:jc w:val="center"/>
              <w:rPr>
                <w:sz w:val="18"/>
                <w:lang w:val="es-419"/>
              </w:rPr>
            </w:pPr>
            <w:r w:rsidRPr="002A71D7">
              <w:rPr>
                <w:sz w:val="18"/>
                <w:lang w:val="es-419"/>
              </w:rPr>
              <w:t>234 (183)</w:t>
            </w:r>
          </w:p>
        </w:tc>
      </w:tr>
    </w:tbl>
    <w:p w14:paraId="7E16A41B" w14:textId="64B71548" w:rsidR="00901D07" w:rsidRPr="002A71D7" w:rsidRDefault="00901D07" w:rsidP="00901D07">
      <w:pPr>
        <w:spacing w:before="120"/>
        <w:rPr>
          <w:rFonts w:eastAsia="MS Mincho"/>
          <w:sz w:val="16"/>
          <w:lang w:val="es-419"/>
        </w:rPr>
      </w:pPr>
      <w:r w:rsidRPr="002A71D7">
        <w:rPr>
          <w:sz w:val="16"/>
          <w:lang w:val="es-419"/>
        </w:rPr>
        <w:t>Las cifras entre paréntesis corresponden a la situación al 12 de junio de 2019</w:t>
      </w:r>
      <w:r w:rsidR="007A6E56" w:rsidRPr="002A71D7">
        <w:rPr>
          <w:sz w:val="16"/>
          <w:lang w:val="es-419"/>
        </w:rPr>
        <w:t>.</w:t>
      </w:r>
    </w:p>
    <w:p w14:paraId="45A28B08" w14:textId="77777777" w:rsidR="00901D07" w:rsidRPr="002A71D7" w:rsidRDefault="00901D07" w:rsidP="00901D07">
      <w:pPr>
        <w:rPr>
          <w:rFonts w:eastAsia="MS Mincho"/>
          <w:sz w:val="18"/>
          <w:lang w:val="es-419"/>
        </w:rPr>
      </w:pPr>
    </w:p>
    <w:p w14:paraId="07BC890D" w14:textId="77777777" w:rsidR="00901D07" w:rsidRPr="002A71D7" w:rsidRDefault="00901D07" w:rsidP="00901D07">
      <w:pPr>
        <w:jc w:val="center"/>
        <w:rPr>
          <w:rFonts w:eastAsia="MS Mincho"/>
          <w:sz w:val="18"/>
          <w:u w:val="single"/>
          <w:lang w:val="es-419"/>
        </w:rPr>
      </w:pPr>
      <w:r w:rsidRPr="002A71D7">
        <w:rPr>
          <w:sz w:val="18"/>
          <w:u w:val="single"/>
          <w:lang w:val="es-419"/>
        </w:rPr>
        <w:t xml:space="preserve">LinkedIn </w:t>
      </w:r>
    </w:p>
    <w:p w14:paraId="66E274B6" w14:textId="77777777" w:rsidR="00901D07" w:rsidRPr="002A71D7" w:rsidRDefault="00901D07" w:rsidP="00901D07">
      <w:pPr>
        <w:rPr>
          <w:rFonts w:eastAsia="MS Mincho"/>
          <w:sz w:val="18"/>
          <w:lang w:val="es-419"/>
        </w:rPr>
      </w:pPr>
    </w:p>
    <w:tbl>
      <w:tblPr>
        <w:tblStyle w:val="TableGrid"/>
        <w:tblW w:w="0" w:type="auto"/>
        <w:tblLook w:val="04A0" w:firstRow="1" w:lastRow="0" w:firstColumn="1" w:lastColumn="0" w:noHBand="0" w:noVBand="1"/>
      </w:tblPr>
      <w:tblGrid>
        <w:gridCol w:w="3209"/>
        <w:gridCol w:w="3210"/>
        <w:gridCol w:w="3210"/>
      </w:tblGrid>
      <w:tr w:rsidR="00901D07" w:rsidRPr="002A71D7" w14:paraId="49FA3046" w14:textId="77777777" w:rsidTr="00B84D20">
        <w:tc>
          <w:tcPr>
            <w:tcW w:w="3209" w:type="dxa"/>
          </w:tcPr>
          <w:p w14:paraId="18A464C7" w14:textId="77777777" w:rsidR="00901D07" w:rsidRPr="002A71D7" w:rsidRDefault="00901D07" w:rsidP="00B84D20">
            <w:pPr>
              <w:rPr>
                <w:sz w:val="18"/>
                <w:lang w:val="es-419"/>
              </w:rPr>
            </w:pPr>
          </w:p>
        </w:tc>
        <w:tc>
          <w:tcPr>
            <w:tcW w:w="3210" w:type="dxa"/>
            <w:shd w:val="clear" w:color="auto" w:fill="C6D9F1" w:themeFill="text2" w:themeFillTint="33"/>
          </w:tcPr>
          <w:p w14:paraId="75BAE707" w14:textId="56EAC37E" w:rsidR="00901D07" w:rsidRPr="002A71D7" w:rsidRDefault="00901D07" w:rsidP="00B84D20">
            <w:pPr>
              <w:jc w:val="center"/>
              <w:rPr>
                <w:sz w:val="18"/>
                <w:lang w:val="es-419"/>
              </w:rPr>
            </w:pPr>
            <w:r w:rsidRPr="002A71D7">
              <w:rPr>
                <w:sz w:val="18"/>
                <w:lang w:val="es-419"/>
              </w:rPr>
              <w:t xml:space="preserve">Página de </w:t>
            </w:r>
            <w:r w:rsidR="005456E3">
              <w:rPr>
                <w:sz w:val="18"/>
                <w:lang w:val="es-419"/>
              </w:rPr>
              <w:t>la UPOV</w:t>
            </w:r>
            <w:r w:rsidRPr="002A71D7">
              <w:rPr>
                <w:sz w:val="18"/>
                <w:lang w:val="es-419"/>
              </w:rPr>
              <w:t xml:space="preserve"> en LinkedIn</w:t>
            </w:r>
          </w:p>
        </w:tc>
        <w:tc>
          <w:tcPr>
            <w:tcW w:w="3210" w:type="dxa"/>
            <w:shd w:val="clear" w:color="auto" w:fill="C6D9F1" w:themeFill="text2" w:themeFillTint="33"/>
            <w:vAlign w:val="center"/>
          </w:tcPr>
          <w:p w14:paraId="1E3DF55A" w14:textId="77777777" w:rsidR="00901D07" w:rsidRPr="002A71D7" w:rsidRDefault="00901D07" w:rsidP="00B84D20">
            <w:pPr>
              <w:jc w:val="center"/>
              <w:rPr>
                <w:sz w:val="18"/>
                <w:lang w:val="es-419"/>
              </w:rPr>
            </w:pPr>
            <w:r w:rsidRPr="002A71D7">
              <w:rPr>
                <w:sz w:val="18"/>
                <w:lang w:val="es-419"/>
              </w:rPr>
              <w:t>Página de Peter Button en LinkedIn</w:t>
            </w:r>
          </w:p>
        </w:tc>
      </w:tr>
      <w:tr w:rsidR="00901D07" w:rsidRPr="002A71D7" w14:paraId="3B550F32" w14:textId="77777777" w:rsidTr="00B84D20">
        <w:tc>
          <w:tcPr>
            <w:tcW w:w="3209" w:type="dxa"/>
            <w:shd w:val="clear" w:color="auto" w:fill="C6D9F1" w:themeFill="text2" w:themeFillTint="33"/>
            <w:vAlign w:val="center"/>
          </w:tcPr>
          <w:p w14:paraId="1E1AB836" w14:textId="77777777" w:rsidR="00901D07" w:rsidRPr="002A71D7" w:rsidRDefault="00901D07" w:rsidP="00B84D20">
            <w:pPr>
              <w:jc w:val="center"/>
              <w:rPr>
                <w:sz w:val="18"/>
                <w:lang w:val="es-419"/>
              </w:rPr>
            </w:pPr>
            <w:r w:rsidRPr="002A71D7">
              <w:rPr>
                <w:sz w:val="18"/>
                <w:lang w:val="es-419"/>
              </w:rPr>
              <w:t>Número total de mensajes</w:t>
            </w:r>
          </w:p>
        </w:tc>
        <w:tc>
          <w:tcPr>
            <w:tcW w:w="3210" w:type="dxa"/>
            <w:shd w:val="clear" w:color="auto" w:fill="FFFFFF" w:themeFill="background1"/>
          </w:tcPr>
          <w:p w14:paraId="0219ADBD" w14:textId="77777777" w:rsidR="00901D07" w:rsidRPr="002A71D7" w:rsidRDefault="00901D07" w:rsidP="00B84D20">
            <w:pPr>
              <w:jc w:val="center"/>
              <w:rPr>
                <w:sz w:val="18"/>
                <w:lang w:val="es-419"/>
              </w:rPr>
            </w:pPr>
            <w:r w:rsidRPr="002A71D7">
              <w:rPr>
                <w:sz w:val="18"/>
                <w:lang w:val="es-419"/>
              </w:rPr>
              <w:t>-</w:t>
            </w:r>
          </w:p>
        </w:tc>
        <w:tc>
          <w:tcPr>
            <w:tcW w:w="3210" w:type="dxa"/>
            <w:shd w:val="clear" w:color="auto" w:fill="FFFFFF" w:themeFill="background1"/>
            <w:vAlign w:val="center"/>
          </w:tcPr>
          <w:p w14:paraId="2E2ACF07" w14:textId="77777777" w:rsidR="00901D07" w:rsidRPr="002A71D7" w:rsidRDefault="00901D07" w:rsidP="00B84D20">
            <w:pPr>
              <w:jc w:val="center"/>
              <w:rPr>
                <w:sz w:val="18"/>
                <w:lang w:val="es-419"/>
              </w:rPr>
            </w:pPr>
            <w:r w:rsidRPr="002A71D7">
              <w:rPr>
                <w:sz w:val="18"/>
                <w:lang w:val="es-419"/>
              </w:rPr>
              <w:t>-</w:t>
            </w:r>
          </w:p>
        </w:tc>
      </w:tr>
      <w:tr w:rsidR="00901D07" w:rsidRPr="002A71D7" w14:paraId="4A5639C5" w14:textId="77777777" w:rsidTr="00B84D20">
        <w:tc>
          <w:tcPr>
            <w:tcW w:w="3209" w:type="dxa"/>
            <w:shd w:val="clear" w:color="auto" w:fill="C6D9F1" w:themeFill="text2" w:themeFillTint="33"/>
            <w:vAlign w:val="center"/>
          </w:tcPr>
          <w:p w14:paraId="4934BEDD" w14:textId="77777777" w:rsidR="00901D07" w:rsidRPr="002A71D7" w:rsidRDefault="00901D07" w:rsidP="00B84D20">
            <w:pPr>
              <w:jc w:val="center"/>
              <w:rPr>
                <w:sz w:val="18"/>
                <w:lang w:val="es-419"/>
              </w:rPr>
            </w:pPr>
            <w:r w:rsidRPr="002A71D7">
              <w:rPr>
                <w:sz w:val="18"/>
                <w:lang w:val="es-419"/>
              </w:rPr>
              <w:t>Número total de conexiones</w:t>
            </w:r>
          </w:p>
        </w:tc>
        <w:tc>
          <w:tcPr>
            <w:tcW w:w="3210" w:type="dxa"/>
            <w:shd w:val="clear" w:color="auto" w:fill="FFFFFF" w:themeFill="background1"/>
          </w:tcPr>
          <w:p w14:paraId="078B0BFD" w14:textId="77777777" w:rsidR="00901D07" w:rsidRPr="002A71D7" w:rsidRDefault="00901D07" w:rsidP="00B84D20">
            <w:pPr>
              <w:jc w:val="center"/>
              <w:rPr>
                <w:sz w:val="18"/>
                <w:lang w:val="es-419"/>
              </w:rPr>
            </w:pPr>
            <w:r w:rsidRPr="002A71D7">
              <w:rPr>
                <w:sz w:val="18"/>
                <w:lang w:val="es-419"/>
              </w:rPr>
              <w:t>-</w:t>
            </w:r>
          </w:p>
        </w:tc>
        <w:tc>
          <w:tcPr>
            <w:tcW w:w="3210" w:type="dxa"/>
            <w:shd w:val="clear" w:color="auto" w:fill="FFFFFF" w:themeFill="background1"/>
            <w:vAlign w:val="center"/>
          </w:tcPr>
          <w:p w14:paraId="7C57AB5E" w14:textId="77777777" w:rsidR="00901D07" w:rsidRPr="002A71D7" w:rsidRDefault="00901D07" w:rsidP="00B84D20">
            <w:pPr>
              <w:jc w:val="center"/>
              <w:rPr>
                <w:sz w:val="18"/>
                <w:lang w:val="es-419"/>
              </w:rPr>
            </w:pPr>
            <w:r w:rsidRPr="002A71D7">
              <w:rPr>
                <w:sz w:val="18"/>
                <w:lang w:val="es-419"/>
              </w:rPr>
              <w:t>539 (260)</w:t>
            </w:r>
          </w:p>
        </w:tc>
      </w:tr>
      <w:tr w:rsidR="00901D07" w:rsidRPr="002A71D7" w14:paraId="5617565A" w14:textId="77777777" w:rsidTr="00B84D20">
        <w:tc>
          <w:tcPr>
            <w:tcW w:w="3209" w:type="dxa"/>
            <w:shd w:val="clear" w:color="auto" w:fill="C6D9F1" w:themeFill="text2" w:themeFillTint="33"/>
            <w:vAlign w:val="center"/>
          </w:tcPr>
          <w:p w14:paraId="68F327E2" w14:textId="77777777" w:rsidR="00901D07" w:rsidRPr="002A71D7" w:rsidRDefault="00901D07" w:rsidP="00B84D20">
            <w:pPr>
              <w:jc w:val="center"/>
              <w:rPr>
                <w:sz w:val="18"/>
                <w:lang w:val="es-419"/>
              </w:rPr>
            </w:pPr>
            <w:r w:rsidRPr="002A71D7">
              <w:rPr>
                <w:sz w:val="18"/>
                <w:lang w:val="es-419"/>
              </w:rPr>
              <w:t>Número total de seguidores</w:t>
            </w:r>
          </w:p>
        </w:tc>
        <w:tc>
          <w:tcPr>
            <w:tcW w:w="3210" w:type="dxa"/>
            <w:shd w:val="clear" w:color="auto" w:fill="FFFFFF" w:themeFill="background1"/>
          </w:tcPr>
          <w:p w14:paraId="534E09D4" w14:textId="77777777" w:rsidR="00901D07" w:rsidRPr="002A71D7" w:rsidRDefault="00901D07" w:rsidP="00B84D20">
            <w:pPr>
              <w:jc w:val="center"/>
              <w:rPr>
                <w:sz w:val="18"/>
                <w:lang w:val="es-419"/>
              </w:rPr>
            </w:pPr>
            <w:r w:rsidRPr="002A71D7">
              <w:rPr>
                <w:sz w:val="18"/>
                <w:lang w:val="es-419"/>
              </w:rPr>
              <w:t>916 (-)</w:t>
            </w:r>
          </w:p>
        </w:tc>
        <w:tc>
          <w:tcPr>
            <w:tcW w:w="3210" w:type="dxa"/>
            <w:shd w:val="clear" w:color="auto" w:fill="FFFFFF" w:themeFill="background1"/>
            <w:vAlign w:val="center"/>
          </w:tcPr>
          <w:p w14:paraId="73DBE61A" w14:textId="77777777" w:rsidR="00901D07" w:rsidRPr="002A71D7" w:rsidRDefault="00901D07" w:rsidP="00B84D20">
            <w:pPr>
              <w:jc w:val="center"/>
              <w:rPr>
                <w:sz w:val="18"/>
                <w:lang w:val="es-419"/>
              </w:rPr>
            </w:pPr>
            <w:r w:rsidRPr="002A71D7">
              <w:rPr>
                <w:sz w:val="18"/>
                <w:lang w:val="es-419"/>
              </w:rPr>
              <w:t>547 (262)</w:t>
            </w:r>
          </w:p>
        </w:tc>
      </w:tr>
    </w:tbl>
    <w:p w14:paraId="58588B8B" w14:textId="5EB863F0" w:rsidR="00901D07" w:rsidRPr="002A71D7" w:rsidRDefault="00901D07" w:rsidP="00901D07">
      <w:pPr>
        <w:spacing w:before="120"/>
        <w:rPr>
          <w:rFonts w:eastAsia="MS Mincho"/>
          <w:sz w:val="16"/>
          <w:lang w:val="es-419"/>
        </w:rPr>
      </w:pPr>
      <w:r w:rsidRPr="002A71D7">
        <w:rPr>
          <w:sz w:val="16"/>
          <w:lang w:val="es-419"/>
        </w:rPr>
        <w:t>Las cifras entre paréntesis corresponden a la situación al 12 de junio de 2019</w:t>
      </w:r>
      <w:r w:rsidR="007A6E56" w:rsidRPr="002A71D7">
        <w:rPr>
          <w:sz w:val="16"/>
          <w:lang w:val="es-419"/>
        </w:rPr>
        <w:t>.</w:t>
      </w:r>
    </w:p>
    <w:p w14:paraId="57EE2CF6" w14:textId="37FC8B1D" w:rsidR="00901D07" w:rsidRPr="002A71D7" w:rsidRDefault="00901D07" w:rsidP="00901D07">
      <w:pPr>
        <w:rPr>
          <w:rFonts w:eastAsia="MS Mincho"/>
          <w:sz w:val="16"/>
          <w:lang w:val="es-419"/>
        </w:rPr>
      </w:pPr>
      <w:r w:rsidRPr="002A71D7">
        <w:rPr>
          <w:i/>
          <w:iCs/>
          <w:sz w:val="16"/>
          <w:lang w:val="es-419"/>
        </w:rPr>
        <w:t>Nota</w:t>
      </w:r>
      <w:r w:rsidR="003C6750" w:rsidRPr="002A71D7">
        <w:rPr>
          <w:i/>
          <w:iCs/>
          <w:sz w:val="16"/>
          <w:lang w:val="es-419"/>
        </w:rPr>
        <w:t xml:space="preserve">: </w:t>
      </w:r>
      <w:r w:rsidRPr="002A71D7">
        <w:rPr>
          <w:sz w:val="16"/>
          <w:lang w:val="es-419"/>
        </w:rPr>
        <w:t xml:space="preserve">La cuenta de </w:t>
      </w:r>
      <w:r w:rsidR="005456E3">
        <w:rPr>
          <w:sz w:val="16"/>
          <w:lang w:val="es-419"/>
        </w:rPr>
        <w:t>la UPOV</w:t>
      </w:r>
      <w:r w:rsidRPr="002A71D7">
        <w:rPr>
          <w:sz w:val="16"/>
          <w:lang w:val="es-419"/>
        </w:rPr>
        <w:t xml:space="preserve"> en LinkedIn no se utilizó antes de julio de 2019.</w:t>
      </w:r>
    </w:p>
    <w:p w14:paraId="673FAE8F" w14:textId="77777777" w:rsidR="00901D07" w:rsidRPr="002A71D7" w:rsidRDefault="00901D07" w:rsidP="00901D07">
      <w:pPr>
        <w:rPr>
          <w:rFonts w:eastAsia="MS Mincho"/>
          <w:sz w:val="18"/>
          <w:lang w:val="es-419"/>
        </w:rPr>
      </w:pPr>
    </w:p>
    <w:p w14:paraId="111891F2" w14:textId="77777777" w:rsidR="00901D07" w:rsidRPr="002A71D7" w:rsidRDefault="00901D07" w:rsidP="00901D07">
      <w:pPr>
        <w:rPr>
          <w:sz w:val="18"/>
          <w:szCs w:val="18"/>
          <w:lang w:val="es-419"/>
        </w:rPr>
      </w:pPr>
    </w:p>
    <w:p w14:paraId="76A3BD43" w14:textId="77A19589" w:rsidR="00901D07" w:rsidRPr="002A71D7" w:rsidRDefault="00901D07" w:rsidP="00901D07">
      <w:pPr>
        <w:rPr>
          <w:sz w:val="18"/>
          <w:szCs w:val="18"/>
          <w:lang w:val="es-419"/>
        </w:rPr>
      </w:pPr>
      <w:r w:rsidRPr="002A71D7">
        <w:rPr>
          <w:sz w:val="18"/>
          <w:szCs w:val="18"/>
          <w:lang w:val="es-419"/>
        </w:rPr>
        <w:t>Los siguientes gráficos muestran la evolución en el uso de las cuentas de Twitter desde su introducción,</w:t>
      </w:r>
      <w:r w:rsidR="007A6E56" w:rsidRPr="002A71D7">
        <w:rPr>
          <w:sz w:val="18"/>
          <w:szCs w:val="18"/>
          <w:lang w:val="es-419"/>
        </w:rPr>
        <w:t xml:space="preserve"> en</w:t>
      </w:r>
      <w:r w:rsidRPr="002A71D7">
        <w:rPr>
          <w:sz w:val="18"/>
          <w:szCs w:val="18"/>
          <w:lang w:val="es-419"/>
        </w:rPr>
        <w:t xml:space="preserve"> </w:t>
      </w:r>
      <w:r w:rsidR="007A6E56" w:rsidRPr="002A71D7">
        <w:rPr>
          <w:sz w:val="18"/>
          <w:szCs w:val="18"/>
          <w:lang w:val="es-419"/>
        </w:rPr>
        <w:t>lo que respecta a</w:t>
      </w:r>
      <w:r w:rsidRPr="002A71D7">
        <w:rPr>
          <w:sz w:val="18"/>
          <w:szCs w:val="18"/>
          <w:lang w:val="es-419"/>
        </w:rPr>
        <w:t xml:space="preserve"> seguidores e impresiones. </w:t>
      </w:r>
    </w:p>
    <w:p w14:paraId="02A0B711" w14:textId="77777777" w:rsidR="00901D07" w:rsidRPr="002A71D7" w:rsidRDefault="00901D07" w:rsidP="00901D07">
      <w:pPr>
        <w:rPr>
          <w:sz w:val="18"/>
          <w:szCs w:val="18"/>
          <w:lang w:val="es-419"/>
        </w:rPr>
      </w:pPr>
    </w:p>
    <w:p w14:paraId="6A9BC73D" w14:textId="77777777" w:rsidR="00901D07" w:rsidRPr="002A71D7" w:rsidRDefault="00901D07" w:rsidP="00901D07">
      <w:pPr>
        <w:jc w:val="center"/>
        <w:rPr>
          <w:rFonts w:eastAsia="MS Mincho"/>
          <w:sz w:val="18"/>
          <w:u w:val="single"/>
          <w:lang w:val="es-419"/>
        </w:rPr>
      </w:pPr>
      <w:r w:rsidRPr="002A71D7">
        <w:rPr>
          <w:sz w:val="18"/>
          <w:u w:val="single"/>
          <w:lang w:val="es-419"/>
        </w:rPr>
        <w:t>Seguidores</w:t>
      </w:r>
    </w:p>
    <w:p w14:paraId="7537549D" w14:textId="77777777" w:rsidR="00901D07" w:rsidRPr="002A71D7" w:rsidRDefault="00901D07" w:rsidP="00901D07">
      <w:pPr>
        <w:jc w:val="center"/>
        <w:rPr>
          <w:rFonts w:eastAsia="MS Mincho"/>
          <w:sz w:val="18"/>
          <w:u w:val="single"/>
          <w:lang w:val="es-419"/>
        </w:rPr>
      </w:pPr>
    </w:p>
    <w:tbl>
      <w:tblPr>
        <w:tblStyle w:val="graph"/>
        <w:tblW w:w="10204" w:type="dxa"/>
        <w:tblLook w:val="04A0" w:firstRow="1" w:lastRow="0" w:firstColumn="1" w:lastColumn="0" w:noHBand="0" w:noVBand="1"/>
      </w:tblPr>
      <w:tblGrid>
        <w:gridCol w:w="5106"/>
        <w:gridCol w:w="5106"/>
      </w:tblGrid>
      <w:tr w:rsidR="00901D07" w:rsidRPr="002A71D7" w14:paraId="39EF3477" w14:textId="77777777" w:rsidTr="00B84D20">
        <w:trPr>
          <w:trHeight w:val="288"/>
        </w:trPr>
        <w:tc>
          <w:tcPr>
            <w:tcW w:w="5106" w:type="dxa"/>
          </w:tcPr>
          <w:p w14:paraId="66B5F9A1" w14:textId="77777777" w:rsidR="00901D07" w:rsidRPr="002A71D7" w:rsidRDefault="00901D07" w:rsidP="00B84D20">
            <w:pPr>
              <w:rPr>
                <w:sz w:val="18"/>
                <w:lang w:val="es-419"/>
              </w:rPr>
            </w:pPr>
            <w:r w:rsidRPr="002A71D7">
              <w:rPr>
                <w:sz w:val="18"/>
                <w:lang w:val="es-419"/>
              </w:rPr>
              <w:t>@UPOVint</w:t>
            </w:r>
          </w:p>
        </w:tc>
        <w:tc>
          <w:tcPr>
            <w:tcW w:w="5098" w:type="dxa"/>
          </w:tcPr>
          <w:p w14:paraId="6E367339" w14:textId="77777777" w:rsidR="00901D07" w:rsidRPr="002A71D7" w:rsidRDefault="00901D07" w:rsidP="00B84D20">
            <w:pPr>
              <w:rPr>
                <w:sz w:val="18"/>
                <w:lang w:val="es-419"/>
              </w:rPr>
            </w:pPr>
            <w:r w:rsidRPr="002A71D7">
              <w:rPr>
                <w:sz w:val="18"/>
                <w:lang w:val="es-419"/>
              </w:rPr>
              <w:t>@vsgupov</w:t>
            </w:r>
          </w:p>
        </w:tc>
      </w:tr>
      <w:tr w:rsidR="00901D07" w:rsidRPr="002A71D7" w14:paraId="2B48913F" w14:textId="77777777" w:rsidTr="00B84D20">
        <w:trPr>
          <w:trHeight w:val="454"/>
        </w:trPr>
        <w:tc>
          <w:tcPr>
            <w:tcW w:w="5106" w:type="dxa"/>
          </w:tcPr>
          <w:p w14:paraId="28BC7C4B" w14:textId="77777777" w:rsidR="00901D07" w:rsidRPr="002A71D7" w:rsidRDefault="00901D07" w:rsidP="00B84D20">
            <w:pPr>
              <w:rPr>
                <w:sz w:val="18"/>
                <w:lang w:val="es-419"/>
              </w:rPr>
            </w:pPr>
            <w:r w:rsidRPr="002A71D7">
              <w:rPr>
                <w:noProof/>
                <w:sz w:val="18"/>
              </w:rPr>
              <w:drawing>
                <wp:inline distT="0" distB="0" distL="0" distR="0" wp14:anchorId="5CB8B885" wp14:editId="358BA3FA">
                  <wp:extent cx="3096000" cy="1908000"/>
                  <wp:effectExtent l="0" t="0" r="9525" b="1651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5079" w:type="dxa"/>
          </w:tcPr>
          <w:p w14:paraId="61F91286" w14:textId="77777777" w:rsidR="00901D07" w:rsidRPr="002A71D7" w:rsidRDefault="00901D07" w:rsidP="00B84D20">
            <w:pPr>
              <w:rPr>
                <w:sz w:val="18"/>
                <w:lang w:val="es-419"/>
              </w:rPr>
            </w:pPr>
            <w:r w:rsidRPr="002A71D7">
              <w:rPr>
                <w:noProof/>
                <w:sz w:val="18"/>
              </w:rPr>
              <w:drawing>
                <wp:inline distT="0" distB="0" distL="0" distR="0" wp14:anchorId="491E899B" wp14:editId="3391ECB4">
                  <wp:extent cx="3096000" cy="1908000"/>
                  <wp:effectExtent l="0" t="0" r="9525" b="1651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14:paraId="19F8ED50" w14:textId="1941AEB3" w:rsidR="00901D07" w:rsidRPr="002A71D7" w:rsidRDefault="0005666D" w:rsidP="00901D07">
      <w:pPr>
        <w:rPr>
          <w:rFonts w:eastAsia="MS Mincho"/>
          <w:color w:val="7F7F7F" w:themeColor="text1" w:themeTint="80"/>
          <w:sz w:val="16"/>
          <w:szCs w:val="16"/>
          <w:lang w:val="es-419"/>
        </w:rPr>
      </w:pPr>
      <w:r w:rsidRPr="002A71D7">
        <w:rPr>
          <w:rFonts w:eastAsia="MS Mincho"/>
          <w:color w:val="7F7F7F" w:themeColor="text1" w:themeTint="80"/>
          <w:sz w:val="16"/>
          <w:szCs w:val="16"/>
          <w:lang w:val="es-419"/>
        </w:rPr>
        <w:t xml:space="preserve">         4-3-2019    4-6-2019     4-9-2019      4-12-19     4-3-20                          4-3-2019       4-6-2019     4-9-2019      4-12-2019     4-3-2020</w:t>
      </w:r>
    </w:p>
    <w:p w14:paraId="1EBDE11D" w14:textId="77777777" w:rsidR="00901D07" w:rsidRPr="002A71D7" w:rsidRDefault="00901D07" w:rsidP="00901D07">
      <w:pPr>
        <w:jc w:val="center"/>
        <w:rPr>
          <w:rFonts w:eastAsia="MS Mincho"/>
          <w:sz w:val="18"/>
          <w:lang w:val="es-419"/>
        </w:rPr>
      </w:pPr>
      <w:r w:rsidRPr="002A71D7">
        <w:rPr>
          <w:sz w:val="18"/>
          <w:u w:val="single"/>
          <w:lang w:val="es-419"/>
        </w:rPr>
        <w:t>Impresiones</w:t>
      </w:r>
      <w:r w:rsidRPr="002A71D7">
        <w:rPr>
          <w:sz w:val="18"/>
          <w:u w:val="single"/>
          <w:lang w:val="es-419"/>
        </w:rPr>
        <w:br/>
      </w:r>
    </w:p>
    <w:tbl>
      <w:tblPr>
        <w:tblStyle w:val="graph"/>
        <w:tblW w:w="10212" w:type="dxa"/>
        <w:tblLayout w:type="fixed"/>
        <w:tblCellMar>
          <w:left w:w="57" w:type="dxa"/>
          <w:right w:w="57" w:type="dxa"/>
        </w:tblCellMar>
        <w:tblLook w:val="04A0" w:firstRow="1" w:lastRow="0" w:firstColumn="1" w:lastColumn="0" w:noHBand="0" w:noVBand="1"/>
      </w:tblPr>
      <w:tblGrid>
        <w:gridCol w:w="5106"/>
        <w:gridCol w:w="5106"/>
      </w:tblGrid>
      <w:tr w:rsidR="00901D07" w:rsidRPr="002A71D7" w14:paraId="66386422" w14:textId="77777777" w:rsidTr="00B84D20">
        <w:trPr>
          <w:trHeight w:val="288"/>
        </w:trPr>
        <w:tc>
          <w:tcPr>
            <w:tcW w:w="5106" w:type="dxa"/>
          </w:tcPr>
          <w:p w14:paraId="7571D632" w14:textId="77777777" w:rsidR="00901D07" w:rsidRPr="002A71D7" w:rsidRDefault="00901D07" w:rsidP="00B84D20">
            <w:pPr>
              <w:rPr>
                <w:sz w:val="18"/>
                <w:lang w:val="es-419"/>
              </w:rPr>
            </w:pPr>
            <w:r w:rsidRPr="002A71D7">
              <w:rPr>
                <w:sz w:val="18"/>
                <w:lang w:val="es-419"/>
              </w:rPr>
              <w:t>@UPOVint</w:t>
            </w:r>
          </w:p>
        </w:tc>
        <w:tc>
          <w:tcPr>
            <w:tcW w:w="5106" w:type="dxa"/>
          </w:tcPr>
          <w:p w14:paraId="2B333300" w14:textId="77777777" w:rsidR="00901D07" w:rsidRPr="002A71D7" w:rsidRDefault="00901D07" w:rsidP="00B84D20">
            <w:pPr>
              <w:rPr>
                <w:sz w:val="18"/>
                <w:lang w:val="es-419"/>
              </w:rPr>
            </w:pPr>
            <w:r w:rsidRPr="002A71D7">
              <w:rPr>
                <w:sz w:val="18"/>
                <w:lang w:val="es-419"/>
              </w:rPr>
              <w:t>@vsgupov</w:t>
            </w:r>
          </w:p>
        </w:tc>
      </w:tr>
      <w:tr w:rsidR="00901D07" w:rsidRPr="002A71D7" w14:paraId="5741E0B8" w14:textId="77777777" w:rsidTr="00B84D20">
        <w:trPr>
          <w:trHeight w:val="454"/>
        </w:trPr>
        <w:tc>
          <w:tcPr>
            <w:tcW w:w="5106" w:type="dxa"/>
          </w:tcPr>
          <w:p w14:paraId="1C666417" w14:textId="77777777" w:rsidR="00901D07" w:rsidRPr="002A71D7" w:rsidRDefault="00901D07" w:rsidP="00B84D20">
            <w:pPr>
              <w:jc w:val="center"/>
              <w:rPr>
                <w:sz w:val="18"/>
                <w:lang w:val="es-419"/>
              </w:rPr>
            </w:pPr>
            <w:r w:rsidRPr="002A71D7">
              <w:rPr>
                <w:noProof/>
                <w:sz w:val="18"/>
              </w:rPr>
              <w:drawing>
                <wp:inline distT="0" distB="0" distL="0" distR="0" wp14:anchorId="003296BA" wp14:editId="2FCD0F2D">
                  <wp:extent cx="3240512" cy="1251799"/>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09577" cy="1278479"/>
                          </a:xfrm>
                          <a:prstGeom prst="rect">
                            <a:avLst/>
                          </a:prstGeom>
                          <a:noFill/>
                        </pic:spPr>
                      </pic:pic>
                    </a:graphicData>
                  </a:graphic>
                </wp:inline>
              </w:drawing>
            </w:r>
          </w:p>
        </w:tc>
        <w:tc>
          <w:tcPr>
            <w:tcW w:w="5106" w:type="dxa"/>
          </w:tcPr>
          <w:p w14:paraId="1F1A83E0" w14:textId="77777777" w:rsidR="00901D07" w:rsidRPr="002A71D7" w:rsidRDefault="00901D07" w:rsidP="00B84D20">
            <w:pPr>
              <w:jc w:val="center"/>
              <w:rPr>
                <w:sz w:val="18"/>
                <w:lang w:val="es-419"/>
              </w:rPr>
            </w:pPr>
            <w:r w:rsidRPr="002A71D7">
              <w:rPr>
                <w:noProof/>
                <w:sz w:val="18"/>
              </w:rPr>
              <w:drawing>
                <wp:inline distT="0" distB="0" distL="0" distR="0" wp14:anchorId="68CBEE43" wp14:editId="7280826A">
                  <wp:extent cx="2987692" cy="1310475"/>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48092" cy="1380830"/>
                          </a:xfrm>
                          <a:prstGeom prst="rect">
                            <a:avLst/>
                          </a:prstGeom>
                          <a:noFill/>
                        </pic:spPr>
                      </pic:pic>
                    </a:graphicData>
                  </a:graphic>
                </wp:inline>
              </w:drawing>
            </w:r>
          </w:p>
        </w:tc>
      </w:tr>
    </w:tbl>
    <w:p w14:paraId="17096E27" w14:textId="5C436F90" w:rsidR="003900EF" w:rsidRPr="002A71D7" w:rsidRDefault="003900EF" w:rsidP="00901D07">
      <w:pPr>
        <w:rPr>
          <w:sz w:val="18"/>
          <w:szCs w:val="18"/>
          <w:lang w:val="es-419"/>
        </w:rPr>
      </w:pPr>
    </w:p>
    <w:p w14:paraId="221BD5FC" w14:textId="20ECE2E4" w:rsidR="003900EF" w:rsidRPr="002A71D7" w:rsidRDefault="003900EF" w:rsidP="00901D07">
      <w:pPr>
        <w:rPr>
          <w:sz w:val="18"/>
          <w:szCs w:val="18"/>
          <w:lang w:val="es-419"/>
        </w:rPr>
      </w:pPr>
    </w:p>
    <w:p w14:paraId="3AC8FD1A" w14:textId="4BA291BB" w:rsidR="003900EF" w:rsidRPr="002A71D7" w:rsidRDefault="003900EF" w:rsidP="00901D07">
      <w:pPr>
        <w:rPr>
          <w:sz w:val="18"/>
          <w:szCs w:val="18"/>
          <w:lang w:val="es-419"/>
        </w:rPr>
      </w:pPr>
    </w:p>
    <w:p w14:paraId="36BD911F" w14:textId="77777777" w:rsidR="003900EF" w:rsidRPr="002A71D7" w:rsidRDefault="003900EF" w:rsidP="00901D07">
      <w:pPr>
        <w:rPr>
          <w:sz w:val="18"/>
          <w:szCs w:val="18"/>
          <w:lang w:val="es-419"/>
        </w:rPr>
      </w:pPr>
    </w:p>
    <w:p w14:paraId="2890A157" w14:textId="77777777" w:rsidR="00A23FD1" w:rsidRDefault="00A23FD1">
      <w:pPr>
        <w:jc w:val="left"/>
        <w:rPr>
          <w:sz w:val="18"/>
          <w:szCs w:val="18"/>
          <w:lang w:val="es-419"/>
        </w:rPr>
      </w:pPr>
      <w:r>
        <w:rPr>
          <w:sz w:val="18"/>
          <w:szCs w:val="18"/>
          <w:lang w:val="es-419"/>
        </w:rPr>
        <w:br w:type="page"/>
      </w:r>
    </w:p>
    <w:p w14:paraId="63A430A8" w14:textId="21E35069" w:rsidR="00901D07" w:rsidRPr="002A71D7" w:rsidRDefault="00901D07" w:rsidP="00901D07">
      <w:pPr>
        <w:rPr>
          <w:rFonts w:cs="Arial"/>
          <w:sz w:val="18"/>
          <w:szCs w:val="18"/>
          <w:lang w:val="es-419"/>
        </w:rPr>
      </w:pPr>
      <w:r w:rsidRPr="002A71D7">
        <w:rPr>
          <w:sz w:val="18"/>
          <w:szCs w:val="18"/>
          <w:lang w:val="es-419"/>
        </w:rPr>
        <w:lastRenderedPageBreak/>
        <w:t xml:space="preserve">Una de las repercusiones previstas de la utilización de los medios sociales era una mayor difusión del sitio web de </w:t>
      </w:r>
      <w:r w:rsidR="005456E3">
        <w:rPr>
          <w:sz w:val="18"/>
          <w:szCs w:val="18"/>
          <w:lang w:val="es-419"/>
        </w:rPr>
        <w:t>la UPOV</w:t>
      </w:r>
      <w:r w:rsidRPr="002A71D7">
        <w:rPr>
          <w:sz w:val="18"/>
          <w:szCs w:val="18"/>
          <w:lang w:val="es-419"/>
        </w:rPr>
        <w:t xml:space="preserve"> y un aumento de las visitas</w:t>
      </w:r>
      <w:r w:rsidR="00287BED" w:rsidRPr="002A71D7">
        <w:rPr>
          <w:sz w:val="18"/>
          <w:szCs w:val="18"/>
          <w:lang w:val="es-419"/>
        </w:rPr>
        <w:t xml:space="preserve">. </w:t>
      </w:r>
      <w:r w:rsidRPr="002A71D7">
        <w:rPr>
          <w:sz w:val="18"/>
          <w:szCs w:val="18"/>
          <w:lang w:val="es-419"/>
        </w:rPr>
        <w:t>Las cifras de visitantes (</w:t>
      </w:r>
      <w:r w:rsidR="004B56A7">
        <w:rPr>
          <w:sz w:val="18"/>
          <w:szCs w:val="18"/>
          <w:lang w:val="es-419"/>
        </w:rPr>
        <w:t>“</w:t>
      </w:r>
      <w:r w:rsidRPr="002A71D7">
        <w:rPr>
          <w:sz w:val="18"/>
          <w:szCs w:val="18"/>
          <w:lang w:val="es-419"/>
        </w:rPr>
        <w:t>visitas</w:t>
      </w:r>
      <w:r w:rsidR="004B56A7">
        <w:rPr>
          <w:sz w:val="18"/>
          <w:szCs w:val="18"/>
          <w:lang w:val="es-419"/>
        </w:rPr>
        <w:t>”</w:t>
      </w:r>
      <w:r w:rsidRPr="002A71D7">
        <w:rPr>
          <w:sz w:val="18"/>
          <w:szCs w:val="18"/>
          <w:lang w:val="es-419"/>
        </w:rPr>
        <w:t xml:space="preserve">) y sesiones en el sitio web de </w:t>
      </w:r>
      <w:r w:rsidR="005456E3">
        <w:rPr>
          <w:sz w:val="18"/>
          <w:szCs w:val="18"/>
          <w:lang w:val="es-419"/>
        </w:rPr>
        <w:t>la UPOV</w:t>
      </w:r>
      <w:r w:rsidRPr="002A71D7">
        <w:rPr>
          <w:sz w:val="18"/>
          <w:szCs w:val="18"/>
          <w:lang w:val="es-419"/>
        </w:rPr>
        <w:t xml:space="preserve"> expuestas a continuación </w:t>
      </w:r>
      <w:r w:rsidR="007A6E56" w:rsidRPr="002A71D7">
        <w:rPr>
          <w:sz w:val="18"/>
          <w:szCs w:val="18"/>
          <w:lang w:val="es-419"/>
        </w:rPr>
        <w:t>muestran</w:t>
      </w:r>
      <w:r w:rsidRPr="002A71D7">
        <w:rPr>
          <w:sz w:val="18"/>
          <w:szCs w:val="18"/>
          <w:lang w:val="es-419"/>
        </w:rPr>
        <w:t xml:space="preserve"> la </w:t>
      </w:r>
      <w:r w:rsidR="007A6E56" w:rsidRPr="002A71D7">
        <w:rPr>
          <w:sz w:val="18"/>
          <w:szCs w:val="18"/>
          <w:lang w:val="es-419"/>
        </w:rPr>
        <w:t>repercusión positiva</w:t>
      </w:r>
      <w:r w:rsidRPr="002A71D7">
        <w:rPr>
          <w:sz w:val="18"/>
          <w:szCs w:val="18"/>
          <w:lang w:val="es-419"/>
        </w:rPr>
        <w:t xml:space="preserve"> que han tenido desde su creación las cuentas de </w:t>
      </w:r>
      <w:r w:rsidR="005456E3">
        <w:rPr>
          <w:sz w:val="18"/>
          <w:szCs w:val="18"/>
          <w:lang w:val="es-419"/>
        </w:rPr>
        <w:t>la UPOV</w:t>
      </w:r>
      <w:r w:rsidRPr="002A71D7">
        <w:rPr>
          <w:sz w:val="18"/>
          <w:szCs w:val="18"/>
          <w:lang w:val="es-419"/>
        </w:rPr>
        <w:t xml:space="preserve"> en los medios sociales.</w:t>
      </w:r>
    </w:p>
    <w:p w14:paraId="2CEB92BF" w14:textId="77777777" w:rsidR="00901D07" w:rsidRPr="002A71D7" w:rsidRDefault="00901D07" w:rsidP="00901D07">
      <w:pPr>
        <w:rPr>
          <w:rFonts w:cs="Arial"/>
          <w:sz w:val="18"/>
          <w:szCs w:val="18"/>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653"/>
      </w:tblGrid>
      <w:tr w:rsidR="00901D07" w:rsidRPr="002A71D7" w14:paraId="64565162" w14:textId="77777777" w:rsidTr="00B84D20">
        <w:tc>
          <w:tcPr>
            <w:tcW w:w="4814" w:type="dxa"/>
          </w:tcPr>
          <w:p w14:paraId="64696A93" w14:textId="3B93B1EF" w:rsidR="00901D07" w:rsidRPr="002A71D7" w:rsidRDefault="00901D07" w:rsidP="00B84D20">
            <w:pPr>
              <w:jc w:val="center"/>
              <w:rPr>
                <w:sz w:val="18"/>
                <w:szCs w:val="18"/>
                <w:lang w:val="es-419"/>
              </w:rPr>
            </w:pPr>
            <w:r w:rsidRPr="002A71D7">
              <w:rPr>
                <w:lang w:val="es-419"/>
              </w:rPr>
              <w:t>Número de visitas</w:t>
            </w:r>
            <w:r w:rsidR="007A6E56" w:rsidRPr="002A71D7">
              <w:rPr>
                <w:rFonts w:cs="Arial"/>
                <w:sz w:val="18"/>
                <w:vertAlign w:val="superscript"/>
                <w:lang w:val="es-419"/>
              </w:rPr>
              <w:fldChar w:fldCharType="begin"/>
            </w:r>
            <w:r w:rsidR="007A6E56" w:rsidRPr="002A71D7">
              <w:rPr>
                <w:rFonts w:cs="Arial"/>
                <w:sz w:val="18"/>
                <w:vertAlign w:val="superscript"/>
                <w:lang w:val="es-419"/>
              </w:rPr>
              <w:instrText xml:space="preserve"> NOTEREF _Ref47967063 \h  \* MERGEFORMAT </w:instrText>
            </w:r>
            <w:r w:rsidR="007A6E56" w:rsidRPr="002A71D7">
              <w:rPr>
                <w:rFonts w:cs="Arial"/>
                <w:sz w:val="18"/>
                <w:vertAlign w:val="superscript"/>
                <w:lang w:val="es-419"/>
              </w:rPr>
            </w:r>
            <w:r w:rsidR="007A6E56" w:rsidRPr="002A71D7">
              <w:rPr>
                <w:rFonts w:cs="Arial"/>
                <w:sz w:val="18"/>
                <w:vertAlign w:val="superscript"/>
                <w:lang w:val="es-419"/>
              </w:rPr>
              <w:fldChar w:fldCharType="separate"/>
            </w:r>
            <w:r w:rsidR="00A0633C">
              <w:rPr>
                <w:rFonts w:cs="Arial"/>
                <w:sz w:val="18"/>
                <w:vertAlign w:val="superscript"/>
                <w:lang w:val="es-419"/>
              </w:rPr>
              <w:t>i</w:t>
            </w:r>
            <w:r w:rsidR="007A6E56" w:rsidRPr="002A71D7">
              <w:rPr>
                <w:rFonts w:cs="Arial"/>
                <w:sz w:val="18"/>
                <w:vertAlign w:val="superscript"/>
                <w:lang w:val="es-419"/>
              </w:rPr>
              <w:fldChar w:fldCharType="end"/>
            </w:r>
            <w:r w:rsidRPr="002A71D7">
              <w:rPr>
                <w:lang w:val="es-419"/>
              </w:rPr>
              <w:t xml:space="preserve"> al sitio web</w:t>
            </w:r>
          </w:p>
        </w:tc>
        <w:tc>
          <w:tcPr>
            <w:tcW w:w="4815" w:type="dxa"/>
          </w:tcPr>
          <w:p w14:paraId="3B2A644A" w14:textId="141D8D28" w:rsidR="00901D07" w:rsidRPr="002A71D7" w:rsidRDefault="00901D07" w:rsidP="00B84D20">
            <w:pPr>
              <w:jc w:val="center"/>
              <w:rPr>
                <w:sz w:val="18"/>
                <w:szCs w:val="18"/>
                <w:lang w:val="es-419"/>
              </w:rPr>
            </w:pPr>
            <w:r w:rsidRPr="002A71D7">
              <w:rPr>
                <w:lang w:val="es-419"/>
              </w:rPr>
              <w:t>Número de sesiones</w:t>
            </w:r>
            <w:r w:rsidR="007A6E56" w:rsidRPr="002A71D7">
              <w:rPr>
                <w:rFonts w:cs="Arial"/>
                <w:sz w:val="18"/>
                <w:vertAlign w:val="superscript"/>
                <w:lang w:val="es-419"/>
              </w:rPr>
              <w:fldChar w:fldCharType="begin"/>
            </w:r>
            <w:r w:rsidR="007A6E56" w:rsidRPr="002A71D7">
              <w:rPr>
                <w:rFonts w:cs="Arial"/>
                <w:sz w:val="18"/>
                <w:vertAlign w:val="superscript"/>
                <w:lang w:val="es-419"/>
              </w:rPr>
              <w:instrText xml:space="preserve"> NOTEREF _Ref47967063 \h  \* MERGEFORMAT </w:instrText>
            </w:r>
            <w:r w:rsidR="007A6E56" w:rsidRPr="002A71D7">
              <w:rPr>
                <w:rFonts w:cs="Arial"/>
                <w:sz w:val="18"/>
                <w:vertAlign w:val="superscript"/>
                <w:lang w:val="es-419"/>
              </w:rPr>
            </w:r>
            <w:r w:rsidR="007A6E56" w:rsidRPr="002A71D7">
              <w:rPr>
                <w:rFonts w:cs="Arial"/>
                <w:sz w:val="18"/>
                <w:vertAlign w:val="superscript"/>
                <w:lang w:val="es-419"/>
              </w:rPr>
              <w:fldChar w:fldCharType="separate"/>
            </w:r>
            <w:r w:rsidR="00A0633C">
              <w:rPr>
                <w:rFonts w:cs="Arial"/>
                <w:sz w:val="18"/>
                <w:vertAlign w:val="superscript"/>
                <w:lang w:val="es-419"/>
              </w:rPr>
              <w:t>i</w:t>
            </w:r>
            <w:r w:rsidR="007A6E56" w:rsidRPr="002A71D7">
              <w:rPr>
                <w:rFonts w:cs="Arial"/>
                <w:sz w:val="18"/>
                <w:vertAlign w:val="superscript"/>
                <w:lang w:val="es-419"/>
              </w:rPr>
              <w:fldChar w:fldCharType="end"/>
            </w:r>
            <w:r w:rsidRPr="002A71D7">
              <w:rPr>
                <w:lang w:val="es-419"/>
              </w:rPr>
              <w:t xml:space="preserve"> en el sitio web</w:t>
            </w:r>
          </w:p>
        </w:tc>
      </w:tr>
      <w:tr w:rsidR="00901D07" w:rsidRPr="002A71D7" w14:paraId="2F690D7B" w14:textId="77777777" w:rsidTr="00B84D20">
        <w:tc>
          <w:tcPr>
            <w:tcW w:w="4814" w:type="dxa"/>
          </w:tcPr>
          <w:p w14:paraId="5E7D0905" w14:textId="77777777" w:rsidR="00901D07" w:rsidRPr="002A71D7" w:rsidRDefault="00901D07" w:rsidP="00B84D20">
            <w:pPr>
              <w:jc w:val="center"/>
              <w:rPr>
                <w:sz w:val="18"/>
                <w:szCs w:val="18"/>
                <w:lang w:val="es-419"/>
              </w:rPr>
            </w:pPr>
          </w:p>
        </w:tc>
        <w:tc>
          <w:tcPr>
            <w:tcW w:w="4815" w:type="dxa"/>
          </w:tcPr>
          <w:p w14:paraId="7DCFFEA5" w14:textId="77777777" w:rsidR="00901D07" w:rsidRPr="002A71D7" w:rsidRDefault="00901D07" w:rsidP="00B84D20">
            <w:pPr>
              <w:jc w:val="center"/>
              <w:rPr>
                <w:sz w:val="18"/>
                <w:szCs w:val="18"/>
                <w:lang w:val="es-419"/>
              </w:rPr>
            </w:pPr>
          </w:p>
        </w:tc>
      </w:tr>
      <w:tr w:rsidR="00901D07" w:rsidRPr="002A71D7" w14:paraId="5F2C524E" w14:textId="77777777" w:rsidTr="00B84D20">
        <w:tc>
          <w:tcPr>
            <w:tcW w:w="4814" w:type="dxa"/>
          </w:tcPr>
          <w:p w14:paraId="6C37062A" w14:textId="77777777" w:rsidR="00901D07" w:rsidRPr="002A71D7" w:rsidRDefault="00901D07" w:rsidP="00B84D20">
            <w:pPr>
              <w:jc w:val="center"/>
              <w:rPr>
                <w:sz w:val="18"/>
                <w:szCs w:val="18"/>
                <w:lang w:val="es-419"/>
              </w:rPr>
            </w:pPr>
            <w:r w:rsidRPr="002A71D7">
              <w:rPr>
                <w:noProof/>
                <w:sz w:val="18"/>
                <w:szCs w:val="18"/>
              </w:rPr>
              <w:drawing>
                <wp:inline distT="0" distB="0" distL="0" distR="0" wp14:anchorId="471802EF" wp14:editId="7F357059">
                  <wp:extent cx="3026811" cy="167951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50422" cy="1692616"/>
                          </a:xfrm>
                          <a:prstGeom prst="rect">
                            <a:avLst/>
                          </a:prstGeom>
                          <a:noFill/>
                        </pic:spPr>
                      </pic:pic>
                    </a:graphicData>
                  </a:graphic>
                </wp:inline>
              </w:drawing>
            </w:r>
          </w:p>
        </w:tc>
        <w:tc>
          <w:tcPr>
            <w:tcW w:w="4815" w:type="dxa"/>
          </w:tcPr>
          <w:p w14:paraId="15F47B56" w14:textId="77777777" w:rsidR="00901D07" w:rsidRPr="002A71D7" w:rsidRDefault="00901D07" w:rsidP="00B84D20">
            <w:pPr>
              <w:jc w:val="center"/>
              <w:rPr>
                <w:sz w:val="18"/>
                <w:szCs w:val="18"/>
                <w:lang w:val="es-419"/>
              </w:rPr>
            </w:pPr>
            <w:r w:rsidRPr="002A71D7">
              <w:rPr>
                <w:noProof/>
                <w:sz w:val="18"/>
                <w:szCs w:val="18"/>
              </w:rPr>
              <w:drawing>
                <wp:inline distT="0" distB="0" distL="0" distR="0" wp14:anchorId="40240B41" wp14:editId="41D09F72">
                  <wp:extent cx="2636799" cy="16789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44378" cy="1683766"/>
                          </a:xfrm>
                          <a:prstGeom prst="rect">
                            <a:avLst/>
                          </a:prstGeom>
                          <a:noFill/>
                        </pic:spPr>
                      </pic:pic>
                    </a:graphicData>
                  </a:graphic>
                </wp:inline>
              </w:drawing>
            </w:r>
          </w:p>
        </w:tc>
      </w:tr>
      <w:tr w:rsidR="00901D07" w:rsidRPr="002A71D7" w14:paraId="093EFA43" w14:textId="77777777" w:rsidTr="00B84D20">
        <w:tc>
          <w:tcPr>
            <w:tcW w:w="4814" w:type="dxa"/>
          </w:tcPr>
          <w:p w14:paraId="425E5FCA" w14:textId="77777777" w:rsidR="00901D07" w:rsidRPr="002A71D7" w:rsidRDefault="00901D07" w:rsidP="00B84D20">
            <w:pPr>
              <w:jc w:val="center"/>
              <w:rPr>
                <w:sz w:val="18"/>
                <w:szCs w:val="18"/>
                <w:lang w:val="es-419"/>
              </w:rPr>
            </w:pPr>
          </w:p>
        </w:tc>
        <w:tc>
          <w:tcPr>
            <w:tcW w:w="4815" w:type="dxa"/>
          </w:tcPr>
          <w:p w14:paraId="398D9FFA" w14:textId="77777777" w:rsidR="00901D07" w:rsidRPr="002A71D7" w:rsidRDefault="00901D07" w:rsidP="00B84D20">
            <w:pPr>
              <w:jc w:val="center"/>
              <w:rPr>
                <w:sz w:val="18"/>
                <w:szCs w:val="18"/>
                <w:lang w:val="es-419"/>
              </w:rPr>
            </w:pPr>
          </w:p>
        </w:tc>
      </w:tr>
    </w:tbl>
    <w:p w14:paraId="1AB788A2" w14:textId="5A158937" w:rsidR="00901D07" w:rsidRDefault="00901D07" w:rsidP="00901D07">
      <w:pPr>
        <w:rPr>
          <w:sz w:val="18"/>
          <w:szCs w:val="18"/>
          <w:lang w:val="es-419"/>
        </w:rPr>
      </w:pPr>
    </w:p>
    <w:p w14:paraId="073DF912" w14:textId="77777777" w:rsidR="00A23FD1" w:rsidRPr="002A71D7" w:rsidRDefault="00A23FD1" w:rsidP="00901D07">
      <w:pPr>
        <w:rPr>
          <w:sz w:val="18"/>
          <w:szCs w:val="18"/>
          <w:lang w:val="es-419"/>
        </w:rPr>
      </w:pPr>
    </w:p>
    <w:p w14:paraId="0E01712B" w14:textId="77777777" w:rsidR="00901D07" w:rsidRPr="002A71D7" w:rsidRDefault="00901D07" w:rsidP="00901D07">
      <w:pPr>
        <w:rPr>
          <w:sz w:val="18"/>
          <w:szCs w:val="18"/>
          <w:u w:val="single"/>
          <w:lang w:val="es-419"/>
        </w:rPr>
      </w:pPr>
      <w:r w:rsidRPr="002A71D7">
        <w:rPr>
          <w:sz w:val="18"/>
          <w:szCs w:val="18"/>
          <w:u w:val="single"/>
          <w:lang w:val="es-419"/>
        </w:rPr>
        <w:t>Vídeos</w:t>
      </w:r>
    </w:p>
    <w:p w14:paraId="685F2894" w14:textId="77777777" w:rsidR="00901D07" w:rsidRPr="002A71D7" w:rsidRDefault="00901D07" w:rsidP="00901D07">
      <w:pPr>
        <w:rPr>
          <w:sz w:val="18"/>
          <w:szCs w:val="18"/>
          <w:lang w:val="es-419"/>
        </w:rPr>
      </w:pPr>
    </w:p>
    <w:p w14:paraId="25A4AB2E" w14:textId="33831F3C" w:rsidR="00901D07" w:rsidRPr="002A71D7" w:rsidRDefault="00901D07" w:rsidP="003C6750">
      <w:pPr>
        <w:pStyle w:val="ListParagraph"/>
        <w:numPr>
          <w:ilvl w:val="0"/>
          <w:numId w:val="3"/>
        </w:numPr>
        <w:ind w:left="714" w:hanging="357"/>
        <w:contextualSpacing w:val="0"/>
        <w:rPr>
          <w:rFonts w:cs="Arial"/>
          <w:sz w:val="18"/>
          <w:szCs w:val="18"/>
          <w:lang w:val="es-419"/>
        </w:rPr>
      </w:pPr>
      <w:r w:rsidRPr="002A71D7">
        <w:rPr>
          <w:sz w:val="18"/>
          <w:szCs w:val="18"/>
          <w:lang w:val="es-419"/>
        </w:rPr>
        <w:t xml:space="preserve">China: </w:t>
      </w:r>
      <w:r w:rsidR="004B56A7">
        <w:rPr>
          <w:sz w:val="18"/>
          <w:szCs w:val="18"/>
          <w:lang w:val="es-419"/>
        </w:rPr>
        <w:t>“</w:t>
      </w:r>
      <w:r w:rsidRPr="002A71D7">
        <w:rPr>
          <w:sz w:val="18"/>
          <w:szCs w:val="18"/>
          <w:lang w:val="es-419"/>
        </w:rPr>
        <w:t xml:space="preserve">Celebración del vigésimo aniversario de la adhesión de China al Convenio de </w:t>
      </w:r>
      <w:r w:rsidR="005456E3">
        <w:rPr>
          <w:sz w:val="18"/>
          <w:szCs w:val="18"/>
          <w:lang w:val="es-419"/>
        </w:rPr>
        <w:t>la UPOV</w:t>
      </w:r>
      <w:r w:rsidR="004B56A7">
        <w:rPr>
          <w:sz w:val="18"/>
          <w:szCs w:val="18"/>
          <w:lang w:val="es-419"/>
        </w:rPr>
        <w:t>”</w:t>
      </w:r>
      <w:r w:rsidRPr="002A71D7">
        <w:rPr>
          <w:sz w:val="18"/>
          <w:szCs w:val="18"/>
          <w:lang w:val="es-419"/>
        </w:rPr>
        <w:t xml:space="preserve"> </w:t>
      </w:r>
    </w:p>
    <w:p w14:paraId="3947CF64" w14:textId="58FF17E1" w:rsidR="00901D07" w:rsidRPr="002A71D7" w:rsidRDefault="00901D07" w:rsidP="003C6750">
      <w:pPr>
        <w:pStyle w:val="ListParagraph"/>
        <w:numPr>
          <w:ilvl w:val="0"/>
          <w:numId w:val="3"/>
        </w:numPr>
        <w:spacing w:after="120"/>
        <w:ind w:left="720"/>
        <w:contextualSpacing w:val="0"/>
        <w:rPr>
          <w:rFonts w:cs="Arial"/>
          <w:sz w:val="18"/>
          <w:szCs w:val="18"/>
          <w:lang w:val="es-419"/>
        </w:rPr>
      </w:pPr>
      <w:r w:rsidRPr="002A71D7">
        <w:rPr>
          <w:sz w:val="18"/>
          <w:szCs w:val="18"/>
          <w:lang w:val="es-419"/>
        </w:rPr>
        <w:t xml:space="preserve">Perú: </w:t>
      </w:r>
      <w:r w:rsidR="004B56A7">
        <w:rPr>
          <w:sz w:val="18"/>
          <w:szCs w:val="18"/>
          <w:lang w:val="es-419"/>
        </w:rPr>
        <w:t>“</w:t>
      </w:r>
      <w:r w:rsidRPr="002A71D7">
        <w:rPr>
          <w:sz w:val="18"/>
          <w:szCs w:val="18"/>
          <w:lang w:val="es-419"/>
        </w:rPr>
        <w:t>El sistema de protección de las obtenciones vegetales: los beneficios para el desarrollo del sector arrocero en el Perú</w:t>
      </w:r>
      <w:r w:rsidR="004B56A7">
        <w:rPr>
          <w:sz w:val="18"/>
          <w:szCs w:val="18"/>
          <w:lang w:val="es-419"/>
        </w:rPr>
        <w:t>”</w:t>
      </w:r>
    </w:p>
    <w:p w14:paraId="12EBF457" w14:textId="77777777" w:rsidR="00901D07" w:rsidRPr="002A71D7" w:rsidRDefault="00901D07" w:rsidP="00901D07">
      <w:pPr>
        <w:rPr>
          <w:sz w:val="18"/>
          <w:szCs w:val="18"/>
          <w:lang w:val="es-419"/>
        </w:rPr>
      </w:pPr>
    </w:p>
    <w:p w14:paraId="01096C40" w14:textId="77777777" w:rsidR="00901D07" w:rsidRPr="002A71D7" w:rsidRDefault="00901D07" w:rsidP="00901D07">
      <w:pPr>
        <w:rPr>
          <w:sz w:val="18"/>
          <w:szCs w:val="18"/>
          <w:lang w:val="es-419"/>
        </w:rPr>
      </w:pPr>
    </w:p>
    <w:p w14:paraId="618A8108" w14:textId="5541A26B" w:rsidR="00901D07" w:rsidRPr="002A71D7" w:rsidRDefault="00901D07" w:rsidP="00901D07">
      <w:pPr>
        <w:pStyle w:val="Heading8"/>
        <w:rPr>
          <w:szCs w:val="18"/>
          <w:lang w:val="es-419"/>
        </w:rPr>
      </w:pPr>
      <w:bookmarkStart w:id="168" w:name="_Toc49877738"/>
      <w:r w:rsidRPr="002A71D7">
        <w:rPr>
          <w:lang w:val="es-419"/>
        </w:rPr>
        <w:t xml:space="preserve">b)  Visitas al sitio web de </w:t>
      </w:r>
      <w:r w:rsidR="005456E3">
        <w:rPr>
          <w:lang w:val="es-419"/>
        </w:rPr>
        <w:t>la UPOV</w:t>
      </w:r>
      <w:bookmarkEnd w:id="168"/>
    </w:p>
    <w:p w14:paraId="1984E913" w14:textId="77777777" w:rsidR="00901D07" w:rsidRPr="002A71D7" w:rsidRDefault="00901D07" w:rsidP="00901D07">
      <w:pPr>
        <w:rPr>
          <w:sz w:val="18"/>
          <w:szCs w:val="18"/>
          <w:lang w:val="es-419"/>
        </w:rPr>
      </w:pPr>
    </w:p>
    <w:tbl>
      <w:tblPr>
        <w:tblW w:w="8079"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98"/>
        <w:gridCol w:w="1156"/>
        <w:gridCol w:w="1156"/>
        <w:gridCol w:w="1156"/>
        <w:gridCol w:w="1156"/>
        <w:gridCol w:w="1157"/>
      </w:tblGrid>
      <w:tr w:rsidR="00901D07" w:rsidRPr="002A71D7" w14:paraId="58530E66" w14:textId="77777777" w:rsidTr="00B84D20">
        <w:tc>
          <w:tcPr>
            <w:tcW w:w="2298" w:type="dxa"/>
            <w:tcMar>
              <w:top w:w="28" w:type="dxa"/>
              <w:bottom w:w="0" w:type="dxa"/>
            </w:tcMar>
          </w:tcPr>
          <w:p w14:paraId="1AEE42B0" w14:textId="77777777" w:rsidR="00901D07" w:rsidRPr="002A71D7" w:rsidRDefault="00901D07" w:rsidP="00B84D20">
            <w:pPr>
              <w:jc w:val="left"/>
              <w:rPr>
                <w:rFonts w:cs="Arial"/>
                <w:sz w:val="18"/>
                <w:szCs w:val="18"/>
                <w:lang w:val="es-419"/>
              </w:rPr>
            </w:pPr>
          </w:p>
        </w:tc>
        <w:tc>
          <w:tcPr>
            <w:tcW w:w="1156" w:type="dxa"/>
          </w:tcPr>
          <w:p w14:paraId="41812A09" w14:textId="77777777" w:rsidR="00901D07" w:rsidRPr="002A71D7" w:rsidRDefault="00901D07" w:rsidP="00B84D20">
            <w:pPr>
              <w:ind w:right="57"/>
              <w:jc w:val="center"/>
              <w:rPr>
                <w:rFonts w:cs="Arial"/>
                <w:i/>
                <w:sz w:val="18"/>
                <w:szCs w:val="18"/>
                <w:lang w:val="es-419"/>
              </w:rPr>
            </w:pPr>
            <w:r w:rsidRPr="002A71D7">
              <w:rPr>
                <w:i/>
                <w:sz w:val="18"/>
                <w:szCs w:val="18"/>
                <w:lang w:val="es-419"/>
              </w:rPr>
              <w:t>2019</w:t>
            </w:r>
          </w:p>
        </w:tc>
        <w:tc>
          <w:tcPr>
            <w:tcW w:w="1156" w:type="dxa"/>
          </w:tcPr>
          <w:p w14:paraId="13367BC8" w14:textId="77777777" w:rsidR="00901D07" w:rsidRPr="002A71D7" w:rsidRDefault="00901D07" w:rsidP="00B84D20">
            <w:pPr>
              <w:ind w:right="57"/>
              <w:jc w:val="center"/>
              <w:rPr>
                <w:rFonts w:cs="Arial"/>
                <w:i/>
                <w:sz w:val="18"/>
                <w:szCs w:val="18"/>
                <w:lang w:val="es-419"/>
              </w:rPr>
            </w:pPr>
            <w:r w:rsidRPr="002A71D7">
              <w:rPr>
                <w:i/>
                <w:sz w:val="18"/>
                <w:szCs w:val="18"/>
                <w:lang w:val="es-419"/>
              </w:rPr>
              <w:t>2018*</w:t>
            </w:r>
          </w:p>
        </w:tc>
        <w:tc>
          <w:tcPr>
            <w:tcW w:w="1156" w:type="dxa"/>
          </w:tcPr>
          <w:p w14:paraId="2C375956" w14:textId="77777777" w:rsidR="00901D07" w:rsidRPr="002A71D7" w:rsidRDefault="00901D07" w:rsidP="00B84D20">
            <w:pPr>
              <w:ind w:right="57"/>
              <w:jc w:val="center"/>
              <w:rPr>
                <w:rFonts w:cs="Arial"/>
                <w:i/>
                <w:sz w:val="18"/>
                <w:szCs w:val="18"/>
                <w:lang w:val="es-419"/>
              </w:rPr>
            </w:pPr>
            <w:r w:rsidRPr="002A71D7">
              <w:rPr>
                <w:i/>
                <w:sz w:val="18"/>
                <w:szCs w:val="18"/>
                <w:lang w:val="es-419"/>
              </w:rPr>
              <w:t>2017</w:t>
            </w:r>
          </w:p>
        </w:tc>
        <w:tc>
          <w:tcPr>
            <w:tcW w:w="1156" w:type="dxa"/>
          </w:tcPr>
          <w:p w14:paraId="626AFC20" w14:textId="77777777" w:rsidR="00901D07" w:rsidRPr="002A71D7" w:rsidRDefault="00901D07" w:rsidP="00B84D20">
            <w:pPr>
              <w:ind w:right="57"/>
              <w:jc w:val="center"/>
              <w:rPr>
                <w:rFonts w:cs="Arial"/>
                <w:i/>
                <w:sz w:val="18"/>
                <w:szCs w:val="18"/>
                <w:lang w:val="es-419"/>
              </w:rPr>
            </w:pPr>
            <w:r w:rsidRPr="002A71D7">
              <w:rPr>
                <w:i/>
                <w:sz w:val="18"/>
                <w:szCs w:val="18"/>
                <w:lang w:val="es-419"/>
              </w:rPr>
              <w:t>2016</w:t>
            </w:r>
          </w:p>
        </w:tc>
        <w:tc>
          <w:tcPr>
            <w:tcW w:w="1157" w:type="dxa"/>
          </w:tcPr>
          <w:p w14:paraId="3D574732" w14:textId="77777777" w:rsidR="00901D07" w:rsidRPr="002A71D7" w:rsidRDefault="00901D07" w:rsidP="00B84D20">
            <w:pPr>
              <w:ind w:right="57"/>
              <w:jc w:val="center"/>
              <w:rPr>
                <w:rFonts w:cs="Arial"/>
                <w:i/>
                <w:sz w:val="18"/>
                <w:szCs w:val="18"/>
                <w:lang w:val="es-419"/>
              </w:rPr>
            </w:pPr>
            <w:r w:rsidRPr="002A71D7">
              <w:rPr>
                <w:i/>
                <w:sz w:val="18"/>
                <w:szCs w:val="18"/>
                <w:lang w:val="es-419"/>
              </w:rPr>
              <w:t>2015</w:t>
            </w:r>
          </w:p>
        </w:tc>
      </w:tr>
      <w:tr w:rsidR="00901D07" w:rsidRPr="002A71D7" w14:paraId="483899C9" w14:textId="77777777" w:rsidTr="00B84D20">
        <w:tc>
          <w:tcPr>
            <w:tcW w:w="2298" w:type="dxa"/>
            <w:tcMar>
              <w:top w:w="28" w:type="dxa"/>
              <w:bottom w:w="0" w:type="dxa"/>
            </w:tcMar>
          </w:tcPr>
          <w:p w14:paraId="055C329B" w14:textId="60694C18" w:rsidR="00901D07" w:rsidRPr="002A71D7" w:rsidRDefault="00901D07" w:rsidP="00B84D20">
            <w:pPr>
              <w:jc w:val="left"/>
              <w:rPr>
                <w:rFonts w:cs="Arial"/>
                <w:i/>
                <w:sz w:val="18"/>
                <w:szCs w:val="18"/>
                <w:lang w:val="es-419"/>
              </w:rPr>
            </w:pPr>
            <w:r w:rsidRPr="002A71D7">
              <w:rPr>
                <w:i/>
                <w:sz w:val="18"/>
                <w:szCs w:val="18"/>
                <w:lang w:val="es-419"/>
              </w:rPr>
              <w:t>Número de sesiones</w:t>
            </w:r>
            <w:r w:rsidR="001E22E1" w:rsidRPr="002A71D7">
              <w:rPr>
                <w:i/>
                <w:sz w:val="18"/>
                <w:szCs w:val="18"/>
                <w:lang w:val="es-419"/>
              </w:rPr>
              <w:t>:</w:t>
            </w:r>
          </w:p>
        </w:tc>
        <w:tc>
          <w:tcPr>
            <w:tcW w:w="1156" w:type="dxa"/>
          </w:tcPr>
          <w:p w14:paraId="3D0E05BA" w14:textId="77777777" w:rsidR="00901D07" w:rsidRPr="002A71D7" w:rsidRDefault="00901D07" w:rsidP="00B84D20">
            <w:pPr>
              <w:ind w:right="227"/>
              <w:jc w:val="right"/>
              <w:rPr>
                <w:rFonts w:cs="Arial"/>
                <w:sz w:val="18"/>
                <w:szCs w:val="18"/>
                <w:lang w:val="es-419"/>
              </w:rPr>
            </w:pPr>
            <w:r w:rsidRPr="002A71D7">
              <w:rPr>
                <w:sz w:val="18"/>
                <w:szCs w:val="18"/>
                <w:lang w:val="es-419"/>
              </w:rPr>
              <w:t>186.155</w:t>
            </w:r>
          </w:p>
        </w:tc>
        <w:tc>
          <w:tcPr>
            <w:tcW w:w="1156" w:type="dxa"/>
          </w:tcPr>
          <w:p w14:paraId="5DFE8ADB" w14:textId="77777777" w:rsidR="00901D07" w:rsidRPr="002A71D7" w:rsidRDefault="00901D07" w:rsidP="00B84D20">
            <w:pPr>
              <w:ind w:right="227"/>
              <w:jc w:val="right"/>
              <w:rPr>
                <w:rFonts w:cs="Arial"/>
                <w:sz w:val="18"/>
                <w:szCs w:val="18"/>
                <w:lang w:val="es-419"/>
              </w:rPr>
            </w:pPr>
            <w:r w:rsidRPr="002A71D7">
              <w:rPr>
                <w:sz w:val="18"/>
                <w:szCs w:val="18"/>
                <w:lang w:val="es-419"/>
              </w:rPr>
              <w:t>173.882</w:t>
            </w:r>
          </w:p>
        </w:tc>
        <w:tc>
          <w:tcPr>
            <w:tcW w:w="1156" w:type="dxa"/>
          </w:tcPr>
          <w:p w14:paraId="0921EF0B" w14:textId="77777777" w:rsidR="00901D07" w:rsidRPr="002A71D7" w:rsidRDefault="00901D07" w:rsidP="00B84D20">
            <w:pPr>
              <w:ind w:right="227"/>
              <w:jc w:val="right"/>
              <w:rPr>
                <w:rFonts w:cs="Arial"/>
                <w:sz w:val="18"/>
                <w:szCs w:val="18"/>
                <w:lang w:val="es-419"/>
              </w:rPr>
            </w:pPr>
            <w:r w:rsidRPr="002A71D7">
              <w:rPr>
                <w:sz w:val="18"/>
                <w:szCs w:val="18"/>
                <w:lang w:val="es-419"/>
              </w:rPr>
              <w:t>177.469</w:t>
            </w:r>
          </w:p>
        </w:tc>
        <w:tc>
          <w:tcPr>
            <w:tcW w:w="1156" w:type="dxa"/>
          </w:tcPr>
          <w:p w14:paraId="75DC39A8" w14:textId="77777777" w:rsidR="00901D07" w:rsidRPr="002A71D7" w:rsidRDefault="00901D07" w:rsidP="00B84D20">
            <w:pPr>
              <w:ind w:right="227"/>
              <w:jc w:val="right"/>
              <w:rPr>
                <w:rFonts w:cs="Arial"/>
                <w:sz w:val="18"/>
                <w:szCs w:val="18"/>
                <w:lang w:val="es-419"/>
              </w:rPr>
            </w:pPr>
            <w:r w:rsidRPr="002A71D7">
              <w:rPr>
                <w:sz w:val="18"/>
                <w:szCs w:val="18"/>
                <w:lang w:val="es-419"/>
              </w:rPr>
              <w:t>200.539</w:t>
            </w:r>
          </w:p>
        </w:tc>
        <w:tc>
          <w:tcPr>
            <w:tcW w:w="1157" w:type="dxa"/>
          </w:tcPr>
          <w:p w14:paraId="1C9CD8DF" w14:textId="77777777" w:rsidR="00901D07" w:rsidRPr="002A71D7" w:rsidRDefault="00901D07" w:rsidP="00B84D20">
            <w:pPr>
              <w:ind w:right="227"/>
              <w:jc w:val="right"/>
              <w:rPr>
                <w:rFonts w:cs="Arial"/>
                <w:sz w:val="18"/>
                <w:szCs w:val="18"/>
                <w:lang w:val="es-419"/>
              </w:rPr>
            </w:pPr>
            <w:r w:rsidRPr="002A71D7">
              <w:rPr>
                <w:sz w:val="18"/>
                <w:szCs w:val="18"/>
                <w:lang w:val="es-419"/>
              </w:rPr>
              <w:t>191.534</w:t>
            </w:r>
          </w:p>
        </w:tc>
      </w:tr>
      <w:tr w:rsidR="00901D07" w:rsidRPr="002A71D7" w14:paraId="557D3B2A" w14:textId="77777777" w:rsidTr="00B84D20">
        <w:tc>
          <w:tcPr>
            <w:tcW w:w="2298" w:type="dxa"/>
            <w:tcMar>
              <w:top w:w="28" w:type="dxa"/>
              <w:bottom w:w="0" w:type="dxa"/>
            </w:tcMar>
          </w:tcPr>
          <w:p w14:paraId="3E708564" w14:textId="429919CC" w:rsidR="00901D07" w:rsidRPr="002A71D7" w:rsidRDefault="00901D07" w:rsidP="00B84D20">
            <w:pPr>
              <w:jc w:val="left"/>
              <w:rPr>
                <w:rFonts w:cs="Arial"/>
                <w:i/>
                <w:sz w:val="18"/>
                <w:szCs w:val="18"/>
                <w:lang w:val="es-419"/>
              </w:rPr>
            </w:pPr>
            <w:r w:rsidRPr="002A71D7">
              <w:rPr>
                <w:i/>
                <w:sz w:val="18"/>
                <w:szCs w:val="18"/>
                <w:lang w:val="es-419"/>
              </w:rPr>
              <w:t>Usuarios</w:t>
            </w:r>
            <w:r w:rsidR="001E22E1" w:rsidRPr="002A71D7">
              <w:rPr>
                <w:i/>
                <w:sz w:val="18"/>
                <w:szCs w:val="18"/>
                <w:lang w:val="es-419"/>
              </w:rPr>
              <w:t>:</w:t>
            </w:r>
          </w:p>
        </w:tc>
        <w:tc>
          <w:tcPr>
            <w:tcW w:w="1156" w:type="dxa"/>
          </w:tcPr>
          <w:p w14:paraId="7DBA3134" w14:textId="77777777" w:rsidR="00901D07" w:rsidRPr="002A71D7" w:rsidRDefault="00901D07" w:rsidP="00B84D20">
            <w:pPr>
              <w:ind w:right="227"/>
              <w:jc w:val="right"/>
              <w:rPr>
                <w:rFonts w:cs="Arial"/>
                <w:sz w:val="18"/>
                <w:szCs w:val="18"/>
                <w:lang w:val="es-419"/>
              </w:rPr>
            </w:pPr>
            <w:r w:rsidRPr="002A71D7">
              <w:rPr>
                <w:sz w:val="18"/>
                <w:szCs w:val="18"/>
                <w:lang w:val="es-419"/>
              </w:rPr>
              <w:t>92.966</w:t>
            </w:r>
          </w:p>
        </w:tc>
        <w:tc>
          <w:tcPr>
            <w:tcW w:w="1156" w:type="dxa"/>
          </w:tcPr>
          <w:p w14:paraId="6AFE9CF6" w14:textId="77777777" w:rsidR="00901D07" w:rsidRPr="002A71D7" w:rsidRDefault="00901D07" w:rsidP="00B84D20">
            <w:pPr>
              <w:ind w:right="227"/>
              <w:jc w:val="right"/>
              <w:rPr>
                <w:rFonts w:cs="Arial"/>
                <w:sz w:val="18"/>
                <w:szCs w:val="18"/>
                <w:lang w:val="es-419"/>
              </w:rPr>
            </w:pPr>
            <w:r w:rsidRPr="002A71D7">
              <w:rPr>
                <w:sz w:val="18"/>
                <w:szCs w:val="18"/>
                <w:lang w:val="es-419"/>
              </w:rPr>
              <w:t>85.002</w:t>
            </w:r>
          </w:p>
        </w:tc>
        <w:tc>
          <w:tcPr>
            <w:tcW w:w="1156" w:type="dxa"/>
          </w:tcPr>
          <w:p w14:paraId="44D879FC" w14:textId="77777777" w:rsidR="00901D07" w:rsidRPr="002A71D7" w:rsidRDefault="00901D07" w:rsidP="00B84D20">
            <w:pPr>
              <w:ind w:right="227"/>
              <w:jc w:val="right"/>
              <w:rPr>
                <w:rFonts w:cs="Arial"/>
                <w:sz w:val="18"/>
                <w:szCs w:val="18"/>
                <w:lang w:val="es-419"/>
              </w:rPr>
            </w:pPr>
            <w:r w:rsidRPr="002A71D7">
              <w:rPr>
                <w:sz w:val="18"/>
                <w:szCs w:val="18"/>
                <w:lang w:val="es-419"/>
              </w:rPr>
              <w:t>84.393</w:t>
            </w:r>
          </w:p>
        </w:tc>
        <w:tc>
          <w:tcPr>
            <w:tcW w:w="1156" w:type="dxa"/>
          </w:tcPr>
          <w:p w14:paraId="3FCC92B0" w14:textId="77777777" w:rsidR="00901D07" w:rsidRPr="002A71D7" w:rsidRDefault="00901D07" w:rsidP="00B84D20">
            <w:pPr>
              <w:ind w:right="227"/>
              <w:jc w:val="right"/>
              <w:rPr>
                <w:rFonts w:cs="Arial"/>
                <w:sz w:val="18"/>
                <w:szCs w:val="18"/>
                <w:lang w:val="es-419"/>
              </w:rPr>
            </w:pPr>
            <w:r w:rsidRPr="002A71D7">
              <w:rPr>
                <w:sz w:val="18"/>
                <w:szCs w:val="18"/>
                <w:lang w:val="es-419"/>
              </w:rPr>
              <w:t>88.906</w:t>
            </w:r>
          </w:p>
        </w:tc>
        <w:tc>
          <w:tcPr>
            <w:tcW w:w="1157" w:type="dxa"/>
          </w:tcPr>
          <w:p w14:paraId="2624311F" w14:textId="77777777" w:rsidR="00901D07" w:rsidRPr="002A71D7" w:rsidRDefault="00901D07" w:rsidP="00B84D20">
            <w:pPr>
              <w:ind w:right="227"/>
              <w:jc w:val="right"/>
              <w:rPr>
                <w:rFonts w:cs="Arial"/>
                <w:sz w:val="18"/>
                <w:szCs w:val="18"/>
                <w:lang w:val="es-419"/>
              </w:rPr>
            </w:pPr>
            <w:r w:rsidRPr="002A71D7">
              <w:rPr>
                <w:sz w:val="18"/>
                <w:szCs w:val="18"/>
                <w:lang w:val="es-419"/>
              </w:rPr>
              <w:t>86.366</w:t>
            </w:r>
          </w:p>
        </w:tc>
      </w:tr>
      <w:tr w:rsidR="00901D07" w:rsidRPr="002A71D7" w14:paraId="692612C0" w14:textId="77777777" w:rsidTr="00B84D20">
        <w:tc>
          <w:tcPr>
            <w:tcW w:w="2298" w:type="dxa"/>
            <w:tcMar>
              <w:top w:w="28" w:type="dxa"/>
              <w:bottom w:w="0" w:type="dxa"/>
            </w:tcMar>
          </w:tcPr>
          <w:p w14:paraId="4053B058" w14:textId="067F823A" w:rsidR="00901D07" w:rsidRPr="002A71D7" w:rsidRDefault="00901D07" w:rsidP="00B84D20">
            <w:pPr>
              <w:jc w:val="left"/>
              <w:rPr>
                <w:rFonts w:cs="Arial"/>
                <w:i/>
                <w:sz w:val="18"/>
                <w:szCs w:val="18"/>
                <w:lang w:val="es-419"/>
              </w:rPr>
            </w:pPr>
            <w:r w:rsidRPr="002A71D7">
              <w:rPr>
                <w:i/>
                <w:sz w:val="18"/>
                <w:szCs w:val="18"/>
                <w:lang w:val="es-419"/>
              </w:rPr>
              <w:t>Número de páginas vistas</w:t>
            </w:r>
            <w:r w:rsidR="001E22E1" w:rsidRPr="002A71D7">
              <w:rPr>
                <w:i/>
                <w:sz w:val="18"/>
                <w:szCs w:val="18"/>
                <w:lang w:val="es-419"/>
              </w:rPr>
              <w:t>:</w:t>
            </w:r>
          </w:p>
        </w:tc>
        <w:tc>
          <w:tcPr>
            <w:tcW w:w="1156" w:type="dxa"/>
          </w:tcPr>
          <w:p w14:paraId="65A103FF" w14:textId="77777777" w:rsidR="00901D07" w:rsidRPr="002A71D7" w:rsidRDefault="00901D07" w:rsidP="00B84D20">
            <w:pPr>
              <w:ind w:right="227"/>
              <w:jc w:val="right"/>
              <w:rPr>
                <w:rFonts w:cs="Arial"/>
                <w:sz w:val="18"/>
                <w:szCs w:val="18"/>
                <w:lang w:val="es-419"/>
              </w:rPr>
            </w:pPr>
            <w:r w:rsidRPr="002A71D7">
              <w:rPr>
                <w:sz w:val="18"/>
                <w:szCs w:val="18"/>
                <w:lang w:val="es-419"/>
              </w:rPr>
              <w:t>683.097</w:t>
            </w:r>
          </w:p>
        </w:tc>
        <w:tc>
          <w:tcPr>
            <w:tcW w:w="1156" w:type="dxa"/>
          </w:tcPr>
          <w:p w14:paraId="6D233A48" w14:textId="77777777" w:rsidR="00901D07" w:rsidRPr="002A71D7" w:rsidRDefault="00901D07" w:rsidP="00B84D20">
            <w:pPr>
              <w:ind w:right="227"/>
              <w:jc w:val="right"/>
              <w:rPr>
                <w:rFonts w:cs="Arial"/>
                <w:sz w:val="18"/>
                <w:szCs w:val="18"/>
                <w:lang w:val="es-419"/>
              </w:rPr>
            </w:pPr>
            <w:r w:rsidRPr="002A71D7">
              <w:rPr>
                <w:sz w:val="18"/>
                <w:szCs w:val="18"/>
                <w:lang w:val="es-419"/>
              </w:rPr>
              <w:t>672.169</w:t>
            </w:r>
          </w:p>
        </w:tc>
        <w:tc>
          <w:tcPr>
            <w:tcW w:w="1156" w:type="dxa"/>
          </w:tcPr>
          <w:p w14:paraId="7B7FC487" w14:textId="77777777" w:rsidR="00901D07" w:rsidRPr="002A71D7" w:rsidRDefault="00901D07" w:rsidP="00B84D20">
            <w:pPr>
              <w:ind w:right="227"/>
              <w:jc w:val="right"/>
              <w:rPr>
                <w:rFonts w:cs="Arial"/>
                <w:sz w:val="18"/>
                <w:szCs w:val="18"/>
                <w:lang w:val="es-419"/>
              </w:rPr>
            </w:pPr>
            <w:r w:rsidRPr="002A71D7">
              <w:rPr>
                <w:sz w:val="18"/>
                <w:szCs w:val="18"/>
                <w:lang w:val="es-419"/>
              </w:rPr>
              <w:t>857.442</w:t>
            </w:r>
          </w:p>
        </w:tc>
        <w:tc>
          <w:tcPr>
            <w:tcW w:w="1156" w:type="dxa"/>
          </w:tcPr>
          <w:p w14:paraId="6FA3704B" w14:textId="77777777" w:rsidR="00901D07" w:rsidRPr="002A71D7" w:rsidRDefault="00901D07" w:rsidP="00B84D20">
            <w:pPr>
              <w:ind w:right="227"/>
              <w:jc w:val="right"/>
              <w:rPr>
                <w:rFonts w:cs="Arial"/>
                <w:sz w:val="18"/>
                <w:szCs w:val="18"/>
                <w:lang w:val="es-419"/>
              </w:rPr>
            </w:pPr>
            <w:r w:rsidRPr="002A71D7">
              <w:rPr>
                <w:sz w:val="18"/>
                <w:szCs w:val="18"/>
                <w:lang w:val="es-419"/>
              </w:rPr>
              <w:t>1.153.307</w:t>
            </w:r>
          </w:p>
        </w:tc>
        <w:tc>
          <w:tcPr>
            <w:tcW w:w="1157" w:type="dxa"/>
          </w:tcPr>
          <w:p w14:paraId="6C17D3D2" w14:textId="77777777" w:rsidR="00901D07" w:rsidRPr="002A71D7" w:rsidRDefault="00901D07" w:rsidP="00B84D20">
            <w:pPr>
              <w:ind w:right="227"/>
              <w:jc w:val="right"/>
              <w:rPr>
                <w:rFonts w:cs="Arial"/>
                <w:sz w:val="18"/>
                <w:szCs w:val="18"/>
                <w:lang w:val="es-419"/>
              </w:rPr>
            </w:pPr>
            <w:r w:rsidRPr="002A71D7">
              <w:rPr>
                <w:sz w:val="18"/>
                <w:szCs w:val="18"/>
                <w:lang w:val="es-419"/>
              </w:rPr>
              <w:t>1.087.382</w:t>
            </w:r>
          </w:p>
        </w:tc>
      </w:tr>
      <w:tr w:rsidR="00901D07" w:rsidRPr="002A71D7" w14:paraId="4D748FF8" w14:textId="77777777" w:rsidTr="00B84D20">
        <w:tc>
          <w:tcPr>
            <w:tcW w:w="2298" w:type="dxa"/>
            <w:tcMar>
              <w:top w:w="28" w:type="dxa"/>
              <w:bottom w:w="0" w:type="dxa"/>
            </w:tcMar>
          </w:tcPr>
          <w:p w14:paraId="74AA4C81" w14:textId="64B399C0" w:rsidR="00901D07" w:rsidRPr="002A71D7" w:rsidRDefault="00901D07" w:rsidP="00B84D20">
            <w:pPr>
              <w:jc w:val="left"/>
              <w:rPr>
                <w:rFonts w:cs="Arial"/>
                <w:i/>
                <w:sz w:val="18"/>
                <w:szCs w:val="18"/>
                <w:lang w:val="es-419"/>
              </w:rPr>
            </w:pPr>
            <w:r w:rsidRPr="002A71D7">
              <w:rPr>
                <w:i/>
                <w:sz w:val="18"/>
                <w:szCs w:val="18"/>
                <w:lang w:val="es-419"/>
              </w:rPr>
              <w:t>Número de páginas por visita</w:t>
            </w:r>
            <w:r w:rsidR="001E22E1" w:rsidRPr="002A71D7">
              <w:rPr>
                <w:i/>
                <w:sz w:val="18"/>
                <w:szCs w:val="18"/>
                <w:lang w:val="es-419"/>
              </w:rPr>
              <w:t>:</w:t>
            </w:r>
          </w:p>
        </w:tc>
        <w:tc>
          <w:tcPr>
            <w:tcW w:w="1156" w:type="dxa"/>
          </w:tcPr>
          <w:p w14:paraId="4445DB43" w14:textId="77777777" w:rsidR="00901D07" w:rsidRPr="002A71D7" w:rsidRDefault="00901D07" w:rsidP="00B84D20">
            <w:pPr>
              <w:ind w:right="227"/>
              <w:jc w:val="right"/>
              <w:rPr>
                <w:rFonts w:cs="Arial"/>
                <w:sz w:val="18"/>
                <w:szCs w:val="18"/>
                <w:lang w:val="es-419"/>
              </w:rPr>
            </w:pPr>
            <w:r w:rsidRPr="002A71D7">
              <w:rPr>
                <w:sz w:val="18"/>
                <w:szCs w:val="18"/>
                <w:lang w:val="es-419"/>
              </w:rPr>
              <w:t>3,67</w:t>
            </w:r>
          </w:p>
        </w:tc>
        <w:tc>
          <w:tcPr>
            <w:tcW w:w="1156" w:type="dxa"/>
          </w:tcPr>
          <w:p w14:paraId="46F9707B" w14:textId="77777777" w:rsidR="00901D07" w:rsidRPr="002A71D7" w:rsidRDefault="00901D07" w:rsidP="00B84D20">
            <w:pPr>
              <w:ind w:right="227"/>
              <w:jc w:val="right"/>
              <w:rPr>
                <w:rFonts w:cs="Arial"/>
                <w:sz w:val="18"/>
                <w:szCs w:val="18"/>
                <w:lang w:val="es-419"/>
              </w:rPr>
            </w:pPr>
            <w:r w:rsidRPr="002A71D7">
              <w:rPr>
                <w:sz w:val="18"/>
                <w:szCs w:val="18"/>
                <w:lang w:val="es-419"/>
              </w:rPr>
              <w:t>3,87</w:t>
            </w:r>
          </w:p>
        </w:tc>
        <w:tc>
          <w:tcPr>
            <w:tcW w:w="1156" w:type="dxa"/>
          </w:tcPr>
          <w:p w14:paraId="6A5D0209" w14:textId="77777777" w:rsidR="00901D07" w:rsidRPr="002A71D7" w:rsidRDefault="00901D07" w:rsidP="00B84D20">
            <w:pPr>
              <w:ind w:right="227"/>
              <w:jc w:val="right"/>
              <w:rPr>
                <w:rFonts w:cs="Arial"/>
                <w:sz w:val="18"/>
                <w:szCs w:val="18"/>
                <w:lang w:val="es-419"/>
              </w:rPr>
            </w:pPr>
            <w:r w:rsidRPr="002A71D7">
              <w:rPr>
                <w:sz w:val="18"/>
                <w:szCs w:val="18"/>
                <w:lang w:val="es-419"/>
              </w:rPr>
              <w:t>4,83</w:t>
            </w:r>
          </w:p>
        </w:tc>
        <w:tc>
          <w:tcPr>
            <w:tcW w:w="1156" w:type="dxa"/>
          </w:tcPr>
          <w:p w14:paraId="0D240DEE" w14:textId="77777777" w:rsidR="00901D07" w:rsidRPr="002A71D7" w:rsidRDefault="00901D07" w:rsidP="00B84D20">
            <w:pPr>
              <w:ind w:right="227"/>
              <w:jc w:val="right"/>
              <w:rPr>
                <w:rFonts w:cs="Arial"/>
                <w:sz w:val="18"/>
                <w:szCs w:val="18"/>
                <w:lang w:val="es-419"/>
              </w:rPr>
            </w:pPr>
            <w:r w:rsidRPr="002A71D7">
              <w:rPr>
                <w:sz w:val="18"/>
                <w:szCs w:val="18"/>
                <w:lang w:val="es-419"/>
              </w:rPr>
              <w:t>5,75</w:t>
            </w:r>
          </w:p>
        </w:tc>
        <w:tc>
          <w:tcPr>
            <w:tcW w:w="1157" w:type="dxa"/>
          </w:tcPr>
          <w:p w14:paraId="3B372433" w14:textId="77777777" w:rsidR="00901D07" w:rsidRPr="002A71D7" w:rsidRDefault="00901D07" w:rsidP="00B84D20">
            <w:pPr>
              <w:ind w:right="227"/>
              <w:jc w:val="right"/>
              <w:rPr>
                <w:rFonts w:cs="Arial"/>
                <w:sz w:val="18"/>
                <w:szCs w:val="18"/>
                <w:lang w:val="es-419"/>
              </w:rPr>
            </w:pPr>
            <w:r w:rsidRPr="002A71D7">
              <w:rPr>
                <w:sz w:val="18"/>
                <w:szCs w:val="18"/>
                <w:lang w:val="es-419"/>
              </w:rPr>
              <w:t>5,68</w:t>
            </w:r>
          </w:p>
        </w:tc>
      </w:tr>
      <w:tr w:rsidR="00901D07" w:rsidRPr="002A71D7" w14:paraId="08B593A8" w14:textId="77777777" w:rsidTr="00B84D20">
        <w:tc>
          <w:tcPr>
            <w:tcW w:w="2298" w:type="dxa"/>
            <w:tcMar>
              <w:top w:w="28" w:type="dxa"/>
              <w:bottom w:w="0" w:type="dxa"/>
            </w:tcMar>
          </w:tcPr>
          <w:p w14:paraId="0BC3F5F6" w14:textId="591E3ACF" w:rsidR="00901D07" w:rsidRPr="002A71D7" w:rsidRDefault="00901D07" w:rsidP="00B84D20">
            <w:pPr>
              <w:jc w:val="left"/>
              <w:rPr>
                <w:rFonts w:cs="Arial"/>
                <w:i/>
                <w:sz w:val="18"/>
                <w:szCs w:val="18"/>
                <w:lang w:val="es-419"/>
              </w:rPr>
            </w:pPr>
            <w:r w:rsidRPr="002A71D7">
              <w:rPr>
                <w:i/>
                <w:sz w:val="18"/>
                <w:szCs w:val="18"/>
                <w:lang w:val="es-419"/>
              </w:rPr>
              <w:t>Duración media de la visita</w:t>
            </w:r>
            <w:r w:rsidR="001E22E1" w:rsidRPr="002A71D7">
              <w:rPr>
                <w:i/>
                <w:sz w:val="18"/>
                <w:szCs w:val="18"/>
                <w:lang w:val="es-419"/>
              </w:rPr>
              <w:t>:</w:t>
            </w:r>
          </w:p>
        </w:tc>
        <w:tc>
          <w:tcPr>
            <w:tcW w:w="1156" w:type="dxa"/>
          </w:tcPr>
          <w:p w14:paraId="77BFA22D" w14:textId="77777777" w:rsidR="00901D07" w:rsidRPr="002A71D7" w:rsidRDefault="00901D07" w:rsidP="00B84D20">
            <w:pPr>
              <w:ind w:right="227"/>
              <w:jc w:val="right"/>
              <w:rPr>
                <w:rFonts w:cs="Arial"/>
                <w:sz w:val="18"/>
                <w:szCs w:val="18"/>
                <w:lang w:val="es-419"/>
              </w:rPr>
            </w:pPr>
            <w:r w:rsidRPr="002A71D7">
              <w:rPr>
                <w:sz w:val="18"/>
                <w:szCs w:val="18"/>
                <w:lang w:val="es-419"/>
              </w:rPr>
              <w:t>0:03:53</w:t>
            </w:r>
          </w:p>
        </w:tc>
        <w:tc>
          <w:tcPr>
            <w:tcW w:w="1156" w:type="dxa"/>
          </w:tcPr>
          <w:p w14:paraId="0DBD80F3" w14:textId="77777777" w:rsidR="00901D07" w:rsidRPr="002A71D7" w:rsidRDefault="00901D07" w:rsidP="00B84D20">
            <w:pPr>
              <w:ind w:right="227"/>
              <w:jc w:val="right"/>
              <w:rPr>
                <w:rFonts w:cs="Arial"/>
                <w:sz w:val="18"/>
                <w:szCs w:val="18"/>
                <w:lang w:val="es-419"/>
              </w:rPr>
            </w:pPr>
            <w:r w:rsidRPr="002A71D7">
              <w:rPr>
                <w:sz w:val="18"/>
                <w:szCs w:val="18"/>
                <w:lang w:val="es-419"/>
              </w:rPr>
              <w:t>0:03:48</w:t>
            </w:r>
          </w:p>
        </w:tc>
        <w:tc>
          <w:tcPr>
            <w:tcW w:w="1156" w:type="dxa"/>
          </w:tcPr>
          <w:p w14:paraId="3A08B3A2" w14:textId="77777777" w:rsidR="00901D07" w:rsidRPr="002A71D7" w:rsidRDefault="00901D07" w:rsidP="00B84D20">
            <w:pPr>
              <w:ind w:right="227"/>
              <w:jc w:val="right"/>
              <w:rPr>
                <w:rFonts w:cs="Arial"/>
                <w:sz w:val="18"/>
                <w:szCs w:val="18"/>
                <w:lang w:val="es-419"/>
              </w:rPr>
            </w:pPr>
            <w:r w:rsidRPr="002A71D7">
              <w:rPr>
                <w:sz w:val="18"/>
                <w:szCs w:val="18"/>
                <w:lang w:val="es-419"/>
              </w:rPr>
              <w:t>0:04:30</w:t>
            </w:r>
          </w:p>
        </w:tc>
        <w:tc>
          <w:tcPr>
            <w:tcW w:w="1156" w:type="dxa"/>
          </w:tcPr>
          <w:p w14:paraId="7AE02105" w14:textId="77777777" w:rsidR="00901D07" w:rsidRPr="002A71D7" w:rsidRDefault="00901D07" w:rsidP="00B84D20">
            <w:pPr>
              <w:ind w:right="227"/>
              <w:jc w:val="right"/>
              <w:rPr>
                <w:rFonts w:cs="Arial"/>
                <w:sz w:val="18"/>
                <w:szCs w:val="18"/>
                <w:lang w:val="es-419"/>
              </w:rPr>
            </w:pPr>
            <w:r w:rsidRPr="002A71D7">
              <w:rPr>
                <w:sz w:val="18"/>
                <w:szCs w:val="18"/>
                <w:lang w:val="es-419"/>
              </w:rPr>
              <w:t>0:05:13</w:t>
            </w:r>
          </w:p>
        </w:tc>
        <w:tc>
          <w:tcPr>
            <w:tcW w:w="1157" w:type="dxa"/>
          </w:tcPr>
          <w:p w14:paraId="035FAE7D" w14:textId="77777777" w:rsidR="00901D07" w:rsidRPr="002A71D7" w:rsidRDefault="00901D07" w:rsidP="00B84D20">
            <w:pPr>
              <w:ind w:right="227"/>
              <w:jc w:val="right"/>
              <w:rPr>
                <w:rFonts w:cs="Arial"/>
                <w:sz w:val="18"/>
                <w:szCs w:val="18"/>
                <w:lang w:val="es-419"/>
              </w:rPr>
            </w:pPr>
            <w:r w:rsidRPr="002A71D7">
              <w:rPr>
                <w:sz w:val="18"/>
                <w:szCs w:val="18"/>
                <w:lang w:val="es-419"/>
              </w:rPr>
              <w:t>0:05:15</w:t>
            </w:r>
          </w:p>
        </w:tc>
      </w:tr>
      <w:tr w:rsidR="00901D07" w:rsidRPr="002A71D7" w14:paraId="6969CE9A" w14:textId="77777777" w:rsidTr="00B84D20">
        <w:tc>
          <w:tcPr>
            <w:tcW w:w="2298" w:type="dxa"/>
            <w:tcMar>
              <w:top w:w="28" w:type="dxa"/>
              <w:bottom w:w="0" w:type="dxa"/>
            </w:tcMar>
          </w:tcPr>
          <w:p w14:paraId="38EE47E2" w14:textId="77C2EBCA" w:rsidR="00901D07" w:rsidRPr="002A71D7" w:rsidRDefault="00901D07" w:rsidP="00B84D20">
            <w:pPr>
              <w:jc w:val="left"/>
              <w:rPr>
                <w:rFonts w:cs="Arial"/>
                <w:i/>
                <w:sz w:val="18"/>
                <w:szCs w:val="18"/>
                <w:lang w:val="es-419"/>
              </w:rPr>
            </w:pPr>
            <w:r w:rsidRPr="002A71D7">
              <w:rPr>
                <w:i/>
                <w:sz w:val="18"/>
                <w:szCs w:val="18"/>
                <w:lang w:val="es-419"/>
              </w:rPr>
              <w:t>Porcentaje de nuevas visitas</w:t>
            </w:r>
            <w:r w:rsidR="001E22E1" w:rsidRPr="002A71D7">
              <w:rPr>
                <w:i/>
                <w:sz w:val="18"/>
                <w:szCs w:val="18"/>
                <w:lang w:val="es-419"/>
              </w:rPr>
              <w:t>:</w:t>
            </w:r>
          </w:p>
        </w:tc>
        <w:tc>
          <w:tcPr>
            <w:tcW w:w="1156" w:type="dxa"/>
          </w:tcPr>
          <w:p w14:paraId="28487741" w14:textId="77777777" w:rsidR="00901D07" w:rsidRPr="002A71D7" w:rsidRDefault="00901D07" w:rsidP="00B84D20">
            <w:pPr>
              <w:ind w:right="227"/>
              <w:jc w:val="right"/>
              <w:rPr>
                <w:rFonts w:cs="Arial"/>
                <w:sz w:val="18"/>
                <w:szCs w:val="18"/>
                <w:lang w:val="es-419"/>
              </w:rPr>
            </w:pPr>
            <w:r w:rsidRPr="002A71D7">
              <w:rPr>
                <w:sz w:val="18"/>
                <w:szCs w:val="18"/>
                <w:lang w:val="es-419"/>
              </w:rPr>
              <w:t>80%</w:t>
            </w:r>
          </w:p>
        </w:tc>
        <w:tc>
          <w:tcPr>
            <w:tcW w:w="1156" w:type="dxa"/>
          </w:tcPr>
          <w:p w14:paraId="7F13BD65" w14:textId="77777777" w:rsidR="00901D07" w:rsidRPr="002A71D7" w:rsidRDefault="00901D07" w:rsidP="00B84D20">
            <w:pPr>
              <w:ind w:right="227"/>
              <w:jc w:val="right"/>
              <w:rPr>
                <w:rFonts w:cs="Arial"/>
                <w:sz w:val="18"/>
                <w:szCs w:val="18"/>
                <w:lang w:val="es-419"/>
              </w:rPr>
            </w:pPr>
            <w:r w:rsidRPr="002A71D7">
              <w:rPr>
                <w:sz w:val="18"/>
                <w:szCs w:val="18"/>
                <w:lang w:val="es-419"/>
              </w:rPr>
              <w:t>79,8%</w:t>
            </w:r>
          </w:p>
        </w:tc>
        <w:tc>
          <w:tcPr>
            <w:tcW w:w="1156" w:type="dxa"/>
          </w:tcPr>
          <w:p w14:paraId="3355C227" w14:textId="77777777" w:rsidR="00901D07" w:rsidRPr="002A71D7" w:rsidRDefault="00901D07" w:rsidP="00B84D20">
            <w:pPr>
              <w:ind w:right="227"/>
              <w:jc w:val="right"/>
              <w:rPr>
                <w:rFonts w:cs="Arial"/>
                <w:sz w:val="18"/>
                <w:szCs w:val="18"/>
                <w:lang w:val="es-419"/>
              </w:rPr>
            </w:pPr>
            <w:r w:rsidRPr="002A71D7">
              <w:rPr>
                <w:sz w:val="18"/>
                <w:szCs w:val="18"/>
                <w:lang w:val="es-419"/>
              </w:rPr>
              <w:t>79,4%</w:t>
            </w:r>
          </w:p>
        </w:tc>
        <w:tc>
          <w:tcPr>
            <w:tcW w:w="1156" w:type="dxa"/>
          </w:tcPr>
          <w:p w14:paraId="7C0632BF" w14:textId="77777777" w:rsidR="00901D07" w:rsidRPr="002A71D7" w:rsidRDefault="00901D07" w:rsidP="00B84D20">
            <w:pPr>
              <w:ind w:right="227"/>
              <w:jc w:val="right"/>
              <w:rPr>
                <w:rFonts w:cs="Arial"/>
                <w:sz w:val="18"/>
                <w:szCs w:val="18"/>
                <w:lang w:val="es-419"/>
              </w:rPr>
            </w:pPr>
            <w:r w:rsidRPr="002A71D7">
              <w:rPr>
                <w:sz w:val="18"/>
                <w:szCs w:val="18"/>
                <w:lang w:val="es-419"/>
              </w:rPr>
              <w:t>42,70%</w:t>
            </w:r>
          </w:p>
        </w:tc>
        <w:tc>
          <w:tcPr>
            <w:tcW w:w="1157" w:type="dxa"/>
          </w:tcPr>
          <w:p w14:paraId="14D5CEC3" w14:textId="77777777" w:rsidR="00901D07" w:rsidRPr="002A71D7" w:rsidRDefault="00901D07" w:rsidP="00B84D20">
            <w:pPr>
              <w:ind w:right="227"/>
              <w:jc w:val="right"/>
              <w:rPr>
                <w:rFonts w:cs="Arial"/>
                <w:sz w:val="18"/>
                <w:szCs w:val="18"/>
                <w:lang w:val="es-419"/>
              </w:rPr>
            </w:pPr>
            <w:r w:rsidRPr="002A71D7">
              <w:rPr>
                <w:sz w:val="18"/>
                <w:szCs w:val="18"/>
                <w:lang w:val="es-419"/>
              </w:rPr>
              <w:t>43,21%</w:t>
            </w:r>
          </w:p>
        </w:tc>
      </w:tr>
    </w:tbl>
    <w:p w14:paraId="1B27D9E4" w14:textId="77777777" w:rsidR="00901D07" w:rsidRPr="002A71D7" w:rsidRDefault="00901D07" w:rsidP="00901D07">
      <w:pPr>
        <w:rPr>
          <w:sz w:val="18"/>
          <w:szCs w:val="18"/>
          <w:lang w:val="es-419"/>
        </w:rPr>
      </w:pPr>
    </w:p>
    <w:p w14:paraId="62DEC18A" w14:textId="77777777" w:rsidR="00901D07" w:rsidRPr="002A71D7" w:rsidRDefault="00901D07" w:rsidP="00901D07">
      <w:pPr>
        <w:ind w:left="851" w:right="708"/>
        <w:rPr>
          <w:bCs/>
          <w:sz w:val="18"/>
          <w:szCs w:val="18"/>
          <w:lang w:val="es-419"/>
        </w:rPr>
      </w:pPr>
      <w:r w:rsidRPr="002A71D7">
        <w:rPr>
          <w:sz w:val="16"/>
          <w:szCs w:val="18"/>
          <w:lang w:val="es-419"/>
        </w:rPr>
        <w:t>* Solo se dispone de estadísticas relativas a GENIE desde julio a diciembre de 2019 (debido a que se ha modificado la configuración).</w:t>
      </w:r>
    </w:p>
    <w:p w14:paraId="16B3B070" w14:textId="77777777" w:rsidR="00901D07" w:rsidRPr="002A71D7" w:rsidRDefault="00901D07" w:rsidP="00901D07">
      <w:pPr>
        <w:rPr>
          <w:sz w:val="18"/>
          <w:szCs w:val="18"/>
          <w:lang w:val="es-419"/>
        </w:rPr>
      </w:pPr>
    </w:p>
    <w:tbl>
      <w:tblPr>
        <w:tblW w:w="8046" w:type="dxa"/>
        <w:tblInd w:w="959" w:type="dxa"/>
        <w:tblLayout w:type="fixed"/>
        <w:tblLook w:val="0000" w:firstRow="0" w:lastRow="0" w:firstColumn="0" w:lastColumn="0" w:noHBand="0" w:noVBand="0"/>
      </w:tblPr>
      <w:tblGrid>
        <w:gridCol w:w="4040"/>
        <w:gridCol w:w="4006"/>
      </w:tblGrid>
      <w:tr w:rsidR="00901D07" w:rsidRPr="002A71D7" w14:paraId="677F591D" w14:textId="77777777" w:rsidTr="00B84D20">
        <w:tc>
          <w:tcPr>
            <w:tcW w:w="4040" w:type="dxa"/>
          </w:tcPr>
          <w:p w14:paraId="06848259" w14:textId="77777777" w:rsidR="00901D07" w:rsidRPr="002A71D7" w:rsidRDefault="00901D07" w:rsidP="00B84D20">
            <w:pPr>
              <w:pStyle w:val="Heading9"/>
              <w:rPr>
                <w:lang w:val="es-419"/>
              </w:rPr>
            </w:pPr>
            <w:bookmarkStart w:id="169" w:name="_Toc398563050"/>
            <w:bookmarkStart w:id="170" w:name="_Toc49877739"/>
            <w:r w:rsidRPr="002A71D7">
              <w:rPr>
                <w:lang w:val="es-419"/>
              </w:rPr>
              <w:t>Mapa mundial de visitas al sitio web</w:t>
            </w:r>
            <w:bookmarkEnd w:id="169"/>
            <w:bookmarkEnd w:id="170"/>
          </w:p>
          <w:p w14:paraId="248932A7" w14:textId="77777777" w:rsidR="00901D07" w:rsidRPr="002A71D7" w:rsidRDefault="00901D07" w:rsidP="00B84D20">
            <w:pPr>
              <w:pStyle w:val="Default"/>
              <w:rPr>
                <w:b/>
                <w:bCs/>
                <w:sz w:val="18"/>
                <w:szCs w:val="18"/>
                <w:lang w:val="es-419"/>
              </w:rPr>
            </w:pPr>
            <w:r w:rsidRPr="002A71D7">
              <w:rPr>
                <w:noProof/>
              </w:rPr>
              <w:drawing>
                <wp:inline distT="0" distB="0" distL="0" distR="0" wp14:anchorId="7B81A24A" wp14:editId="373BF4D5">
                  <wp:extent cx="2428240" cy="1478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428240" cy="1478280"/>
                          </a:xfrm>
                          <a:prstGeom prst="rect">
                            <a:avLst/>
                          </a:prstGeom>
                        </pic:spPr>
                      </pic:pic>
                    </a:graphicData>
                  </a:graphic>
                </wp:inline>
              </w:drawing>
            </w:r>
          </w:p>
          <w:p w14:paraId="3E68EB7D" w14:textId="77777777" w:rsidR="00901D07" w:rsidRPr="002A71D7" w:rsidRDefault="00901D07" w:rsidP="00B84D20">
            <w:pPr>
              <w:pStyle w:val="Default"/>
              <w:rPr>
                <w:sz w:val="18"/>
                <w:szCs w:val="18"/>
                <w:lang w:val="es-419"/>
              </w:rPr>
            </w:pPr>
          </w:p>
        </w:tc>
        <w:tc>
          <w:tcPr>
            <w:tcW w:w="4006" w:type="dxa"/>
          </w:tcPr>
          <w:p w14:paraId="5A1EE470" w14:textId="77777777" w:rsidR="00901D07" w:rsidRPr="002A71D7" w:rsidRDefault="00901D07" w:rsidP="00B84D20">
            <w:pPr>
              <w:pStyle w:val="Default"/>
              <w:rPr>
                <w:bCs/>
                <w:i/>
                <w:sz w:val="18"/>
                <w:szCs w:val="18"/>
                <w:lang w:val="es-419"/>
              </w:rPr>
            </w:pPr>
            <w:r w:rsidRPr="002A71D7">
              <w:rPr>
                <w:bCs/>
                <w:i/>
                <w:sz w:val="18"/>
                <w:szCs w:val="18"/>
                <w:lang w:val="es-419"/>
              </w:rPr>
              <w:t xml:space="preserve">Sesiones por país: </w:t>
            </w:r>
          </w:p>
          <w:p w14:paraId="6E2E8835" w14:textId="77777777" w:rsidR="00901D07" w:rsidRPr="002A71D7" w:rsidRDefault="00901D07" w:rsidP="00B84D20">
            <w:pPr>
              <w:pStyle w:val="Default"/>
              <w:rPr>
                <w:sz w:val="18"/>
                <w:szCs w:val="18"/>
                <w:lang w:val="es-419"/>
              </w:rPr>
            </w:pPr>
          </w:p>
          <w:p w14:paraId="0A2C4C33" w14:textId="61A454B4" w:rsidR="00901D07" w:rsidRPr="002A71D7" w:rsidRDefault="00901D07" w:rsidP="00B84D20">
            <w:pPr>
              <w:pStyle w:val="Default"/>
              <w:tabs>
                <w:tab w:val="left" w:pos="490"/>
                <w:tab w:val="left" w:pos="2906"/>
              </w:tabs>
              <w:rPr>
                <w:sz w:val="18"/>
                <w:szCs w:val="18"/>
                <w:lang w:val="es-419"/>
              </w:rPr>
            </w:pPr>
            <w:r w:rsidRPr="002A71D7">
              <w:rPr>
                <w:sz w:val="18"/>
                <w:szCs w:val="18"/>
                <w:lang w:val="es-419"/>
              </w:rPr>
              <w:t xml:space="preserve">1. </w:t>
            </w:r>
            <w:r w:rsidRPr="002A71D7">
              <w:rPr>
                <w:sz w:val="18"/>
                <w:szCs w:val="18"/>
                <w:lang w:val="es-419"/>
              </w:rPr>
              <w:tab/>
              <w:t>Estados Unidos de América</w:t>
            </w:r>
            <w:r w:rsidR="001E22E1" w:rsidRPr="002A71D7">
              <w:rPr>
                <w:sz w:val="18"/>
                <w:szCs w:val="18"/>
                <w:lang w:val="es-419"/>
              </w:rPr>
              <w:t xml:space="preserve">        </w:t>
            </w:r>
            <w:r w:rsidRPr="002A71D7">
              <w:rPr>
                <w:sz w:val="18"/>
                <w:szCs w:val="18"/>
                <w:lang w:val="es-419"/>
              </w:rPr>
              <w:t xml:space="preserve">(8,22%) </w:t>
            </w:r>
          </w:p>
          <w:p w14:paraId="6073E637" w14:textId="71089121" w:rsidR="00901D07" w:rsidRPr="002A71D7" w:rsidRDefault="00901D07" w:rsidP="00B84D20">
            <w:pPr>
              <w:pStyle w:val="Default"/>
              <w:tabs>
                <w:tab w:val="left" w:pos="490"/>
                <w:tab w:val="left" w:pos="2906"/>
              </w:tabs>
              <w:rPr>
                <w:sz w:val="18"/>
                <w:szCs w:val="18"/>
                <w:lang w:val="es-419"/>
              </w:rPr>
            </w:pPr>
            <w:r w:rsidRPr="002A71D7">
              <w:rPr>
                <w:sz w:val="18"/>
                <w:szCs w:val="18"/>
                <w:lang w:val="es-419"/>
              </w:rPr>
              <w:t xml:space="preserve">2. </w:t>
            </w:r>
            <w:r w:rsidRPr="002A71D7">
              <w:rPr>
                <w:sz w:val="18"/>
                <w:szCs w:val="18"/>
                <w:lang w:val="es-419"/>
              </w:rPr>
              <w:tab/>
              <w:t xml:space="preserve">India </w:t>
            </w:r>
            <w:r w:rsidR="001E22E1" w:rsidRPr="002A71D7">
              <w:rPr>
                <w:sz w:val="18"/>
                <w:szCs w:val="18"/>
                <w:lang w:val="es-419"/>
              </w:rPr>
              <w:t xml:space="preserve">                                            </w:t>
            </w:r>
            <w:r w:rsidRPr="002A71D7">
              <w:rPr>
                <w:sz w:val="18"/>
                <w:szCs w:val="18"/>
                <w:lang w:val="es-419"/>
              </w:rPr>
              <w:t>(6,69%)</w:t>
            </w:r>
          </w:p>
          <w:p w14:paraId="5953B3D4" w14:textId="4627EC02" w:rsidR="00901D07" w:rsidRPr="002A71D7" w:rsidRDefault="00901D07" w:rsidP="00B84D20">
            <w:pPr>
              <w:pStyle w:val="Default"/>
              <w:tabs>
                <w:tab w:val="left" w:pos="490"/>
                <w:tab w:val="left" w:pos="2906"/>
              </w:tabs>
              <w:rPr>
                <w:sz w:val="18"/>
                <w:szCs w:val="18"/>
                <w:lang w:val="es-419"/>
              </w:rPr>
            </w:pPr>
            <w:r w:rsidRPr="002A71D7">
              <w:rPr>
                <w:sz w:val="18"/>
                <w:szCs w:val="18"/>
                <w:lang w:val="es-419"/>
              </w:rPr>
              <w:t xml:space="preserve">3. </w:t>
            </w:r>
            <w:r w:rsidRPr="002A71D7">
              <w:rPr>
                <w:sz w:val="18"/>
                <w:szCs w:val="18"/>
                <w:lang w:val="es-419"/>
              </w:rPr>
              <w:tab/>
              <w:t xml:space="preserve">México </w:t>
            </w:r>
            <w:r w:rsidR="001E22E1" w:rsidRPr="002A71D7">
              <w:rPr>
                <w:sz w:val="18"/>
                <w:szCs w:val="18"/>
                <w:lang w:val="es-419"/>
              </w:rPr>
              <w:t xml:space="preserve">                                        </w:t>
            </w:r>
            <w:r w:rsidRPr="002A71D7">
              <w:rPr>
                <w:sz w:val="18"/>
                <w:szCs w:val="18"/>
                <w:lang w:val="es-419"/>
              </w:rPr>
              <w:t>(6,49%)</w:t>
            </w:r>
          </w:p>
          <w:p w14:paraId="7B26C2C6" w14:textId="548EFCF3" w:rsidR="00901D07" w:rsidRPr="002A71D7" w:rsidRDefault="00901D07" w:rsidP="00B84D20">
            <w:pPr>
              <w:pStyle w:val="Default"/>
              <w:tabs>
                <w:tab w:val="left" w:pos="490"/>
                <w:tab w:val="left" w:pos="2906"/>
              </w:tabs>
              <w:rPr>
                <w:sz w:val="18"/>
                <w:szCs w:val="18"/>
                <w:lang w:val="es-419"/>
              </w:rPr>
            </w:pPr>
            <w:r w:rsidRPr="002A71D7">
              <w:rPr>
                <w:sz w:val="18"/>
                <w:szCs w:val="18"/>
                <w:lang w:val="es-419"/>
              </w:rPr>
              <w:t xml:space="preserve">4. </w:t>
            </w:r>
            <w:r w:rsidRPr="002A71D7">
              <w:rPr>
                <w:sz w:val="18"/>
                <w:szCs w:val="18"/>
                <w:lang w:val="es-419"/>
              </w:rPr>
              <w:tab/>
              <w:t xml:space="preserve">Francia </w:t>
            </w:r>
            <w:r w:rsidR="001E22E1" w:rsidRPr="002A71D7">
              <w:rPr>
                <w:sz w:val="18"/>
                <w:szCs w:val="18"/>
                <w:lang w:val="es-419"/>
              </w:rPr>
              <w:t xml:space="preserve">                                        </w:t>
            </w:r>
            <w:r w:rsidRPr="002A71D7">
              <w:rPr>
                <w:sz w:val="18"/>
                <w:szCs w:val="18"/>
                <w:lang w:val="es-419"/>
              </w:rPr>
              <w:t>(5,94%)</w:t>
            </w:r>
          </w:p>
          <w:p w14:paraId="190B2250" w14:textId="1062602B" w:rsidR="00901D07" w:rsidRPr="002A71D7" w:rsidRDefault="00901D07" w:rsidP="00B84D20">
            <w:pPr>
              <w:pStyle w:val="Default"/>
              <w:tabs>
                <w:tab w:val="left" w:pos="490"/>
                <w:tab w:val="left" w:pos="2906"/>
              </w:tabs>
              <w:rPr>
                <w:sz w:val="18"/>
                <w:szCs w:val="18"/>
                <w:lang w:val="es-419"/>
              </w:rPr>
            </w:pPr>
            <w:r w:rsidRPr="002A71D7">
              <w:rPr>
                <w:sz w:val="18"/>
                <w:szCs w:val="18"/>
                <w:lang w:val="es-419"/>
              </w:rPr>
              <w:t xml:space="preserve">5. </w:t>
            </w:r>
            <w:r w:rsidRPr="002A71D7">
              <w:rPr>
                <w:sz w:val="18"/>
                <w:szCs w:val="18"/>
                <w:lang w:val="es-419"/>
              </w:rPr>
              <w:tab/>
              <w:t xml:space="preserve">Japón </w:t>
            </w:r>
            <w:r w:rsidR="001E22E1" w:rsidRPr="002A71D7">
              <w:rPr>
                <w:sz w:val="18"/>
                <w:szCs w:val="18"/>
                <w:lang w:val="es-419"/>
              </w:rPr>
              <w:t xml:space="preserve">                                          </w:t>
            </w:r>
            <w:r w:rsidRPr="002A71D7">
              <w:rPr>
                <w:sz w:val="18"/>
                <w:szCs w:val="18"/>
                <w:lang w:val="es-419"/>
              </w:rPr>
              <w:t>(4,64%)</w:t>
            </w:r>
          </w:p>
          <w:p w14:paraId="5B301E9E" w14:textId="250786E3" w:rsidR="00901D07" w:rsidRPr="002A71D7" w:rsidRDefault="00901D07" w:rsidP="00B84D20">
            <w:pPr>
              <w:pStyle w:val="Default"/>
              <w:tabs>
                <w:tab w:val="left" w:pos="490"/>
                <w:tab w:val="left" w:pos="2906"/>
              </w:tabs>
              <w:rPr>
                <w:sz w:val="18"/>
                <w:szCs w:val="18"/>
                <w:lang w:val="es-419"/>
              </w:rPr>
            </w:pPr>
            <w:r w:rsidRPr="002A71D7">
              <w:rPr>
                <w:sz w:val="18"/>
                <w:szCs w:val="18"/>
                <w:lang w:val="es-419"/>
              </w:rPr>
              <w:t xml:space="preserve">6. </w:t>
            </w:r>
            <w:r w:rsidRPr="002A71D7">
              <w:rPr>
                <w:sz w:val="18"/>
                <w:szCs w:val="18"/>
                <w:lang w:val="es-419"/>
              </w:rPr>
              <w:tab/>
              <w:t xml:space="preserve">China </w:t>
            </w:r>
            <w:r w:rsidR="001E22E1" w:rsidRPr="002A71D7">
              <w:rPr>
                <w:sz w:val="18"/>
                <w:szCs w:val="18"/>
                <w:lang w:val="es-419"/>
              </w:rPr>
              <w:t xml:space="preserve">                                          </w:t>
            </w:r>
            <w:r w:rsidRPr="002A71D7">
              <w:rPr>
                <w:sz w:val="18"/>
                <w:szCs w:val="18"/>
                <w:lang w:val="es-419"/>
              </w:rPr>
              <w:t>(4,18%)</w:t>
            </w:r>
          </w:p>
          <w:p w14:paraId="60137F25" w14:textId="4666EB8B" w:rsidR="00901D07" w:rsidRPr="002A71D7" w:rsidRDefault="00901D07" w:rsidP="00B84D20">
            <w:pPr>
              <w:pStyle w:val="Default"/>
              <w:tabs>
                <w:tab w:val="left" w:pos="490"/>
                <w:tab w:val="left" w:pos="2906"/>
              </w:tabs>
              <w:rPr>
                <w:sz w:val="18"/>
                <w:szCs w:val="18"/>
                <w:lang w:val="es-419"/>
              </w:rPr>
            </w:pPr>
            <w:r w:rsidRPr="002A71D7">
              <w:rPr>
                <w:sz w:val="18"/>
                <w:szCs w:val="18"/>
                <w:lang w:val="es-419"/>
              </w:rPr>
              <w:t xml:space="preserve">7. </w:t>
            </w:r>
            <w:r w:rsidRPr="002A71D7">
              <w:rPr>
                <w:sz w:val="18"/>
                <w:szCs w:val="18"/>
                <w:lang w:val="es-419"/>
              </w:rPr>
              <w:tab/>
              <w:t>España</w:t>
            </w:r>
            <w:r w:rsidR="001E22E1" w:rsidRPr="002A71D7">
              <w:rPr>
                <w:sz w:val="18"/>
                <w:szCs w:val="18"/>
                <w:lang w:val="es-419"/>
              </w:rPr>
              <w:t xml:space="preserve">                                        </w:t>
            </w:r>
            <w:r w:rsidRPr="002A71D7">
              <w:rPr>
                <w:sz w:val="18"/>
                <w:szCs w:val="18"/>
                <w:lang w:val="es-419"/>
              </w:rPr>
              <w:t xml:space="preserve"> (4,06%)</w:t>
            </w:r>
          </w:p>
          <w:p w14:paraId="67018FEC" w14:textId="57CCBE5E" w:rsidR="00901D07" w:rsidRPr="002A71D7" w:rsidRDefault="00901D07" w:rsidP="00B84D20">
            <w:pPr>
              <w:pStyle w:val="Default"/>
              <w:tabs>
                <w:tab w:val="left" w:pos="490"/>
                <w:tab w:val="left" w:pos="2906"/>
              </w:tabs>
              <w:rPr>
                <w:sz w:val="18"/>
                <w:szCs w:val="18"/>
                <w:lang w:val="es-419"/>
              </w:rPr>
            </w:pPr>
            <w:r w:rsidRPr="002A71D7">
              <w:rPr>
                <w:sz w:val="18"/>
                <w:szCs w:val="18"/>
                <w:lang w:val="es-419"/>
              </w:rPr>
              <w:t>8.</w:t>
            </w:r>
            <w:r w:rsidRPr="002A71D7">
              <w:rPr>
                <w:sz w:val="18"/>
                <w:szCs w:val="18"/>
                <w:lang w:val="es-419"/>
              </w:rPr>
              <w:tab/>
              <w:t>Países Bajos</w:t>
            </w:r>
            <w:r w:rsidR="001E22E1" w:rsidRPr="002A71D7">
              <w:rPr>
                <w:sz w:val="18"/>
                <w:szCs w:val="18"/>
                <w:lang w:val="es-419"/>
              </w:rPr>
              <w:t xml:space="preserve">                               </w:t>
            </w:r>
            <w:r w:rsidRPr="002A71D7">
              <w:rPr>
                <w:sz w:val="18"/>
                <w:szCs w:val="18"/>
                <w:lang w:val="es-419"/>
              </w:rPr>
              <w:t xml:space="preserve"> (3,58%)  </w:t>
            </w:r>
          </w:p>
          <w:p w14:paraId="41FB36A3" w14:textId="52E59AA1" w:rsidR="00901D07" w:rsidRPr="002A71D7" w:rsidRDefault="00901D07" w:rsidP="00B84D20">
            <w:pPr>
              <w:pStyle w:val="Default"/>
              <w:tabs>
                <w:tab w:val="left" w:pos="490"/>
                <w:tab w:val="left" w:pos="2906"/>
              </w:tabs>
              <w:rPr>
                <w:sz w:val="18"/>
                <w:szCs w:val="18"/>
                <w:lang w:val="es-419"/>
              </w:rPr>
            </w:pPr>
            <w:r w:rsidRPr="002A71D7">
              <w:rPr>
                <w:sz w:val="18"/>
                <w:szCs w:val="18"/>
                <w:lang w:val="es-419"/>
              </w:rPr>
              <w:t>9.</w:t>
            </w:r>
            <w:r w:rsidRPr="002A71D7">
              <w:rPr>
                <w:sz w:val="18"/>
                <w:szCs w:val="18"/>
                <w:lang w:val="es-419"/>
              </w:rPr>
              <w:tab/>
              <w:t xml:space="preserve">Alemania </w:t>
            </w:r>
            <w:r w:rsidR="001E22E1" w:rsidRPr="002A71D7">
              <w:rPr>
                <w:sz w:val="18"/>
                <w:szCs w:val="18"/>
                <w:lang w:val="es-419"/>
              </w:rPr>
              <w:t xml:space="preserve">                                     </w:t>
            </w:r>
            <w:r w:rsidRPr="002A71D7">
              <w:rPr>
                <w:sz w:val="18"/>
                <w:szCs w:val="18"/>
                <w:lang w:val="es-419"/>
              </w:rPr>
              <w:t>(3,10%)</w:t>
            </w:r>
          </w:p>
          <w:p w14:paraId="5D6BE640" w14:textId="458CD3EE" w:rsidR="00901D07" w:rsidRPr="002A71D7" w:rsidRDefault="00901D07" w:rsidP="00B84D20">
            <w:pPr>
              <w:pStyle w:val="Default"/>
              <w:tabs>
                <w:tab w:val="left" w:pos="490"/>
                <w:tab w:val="left" w:pos="2906"/>
              </w:tabs>
              <w:rPr>
                <w:sz w:val="18"/>
                <w:szCs w:val="18"/>
                <w:lang w:val="es-419"/>
              </w:rPr>
            </w:pPr>
            <w:r w:rsidRPr="002A71D7">
              <w:rPr>
                <w:sz w:val="18"/>
                <w:szCs w:val="18"/>
                <w:lang w:val="es-419"/>
              </w:rPr>
              <w:t xml:space="preserve">10. </w:t>
            </w:r>
            <w:r w:rsidRPr="002A71D7">
              <w:rPr>
                <w:sz w:val="18"/>
                <w:szCs w:val="18"/>
                <w:lang w:val="es-419"/>
              </w:rPr>
              <w:tab/>
              <w:t>Colombia</w:t>
            </w:r>
            <w:r w:rsidR="001E22E1" w:rsidRPr="002A71D7">
              <w:rPr>
                <w:sz w:val="18"/>
                <w:szCs w:val="18"/>
                <w:lang w:val="es-419"/>
              </w:rPr>
              <w:t xml:space="preserve">                                     </w:t>
            </w:r>
            <w:r w:rsidRPr="002A71D7">
              <w:rPr>
                <w:sz w:val="18"/>
                <w:szCs w:val="18"/>
                <w:lang w:val="es-419"/>
              </w:rPr>
              <w:t xml:space="preserve"> (2,40%)</w:t>
            </w:r>
          </w:p>
          <w:p w14:paraId="0F6D19B1" w14:textId="77777777" w:rsidR="00901D07" w:rsidRPr="002A71D7" w:rsidRDefault="00901D07" w:rsidP="00B84D20">
            <w:pPr>
              <w:pStyle w:val="Default"/>
              <w:tabs>
                <w:tab w:val="left" w:pos="490"/>
                <w:tab w:val="left" w:pos="2906"/>
              </w:tabs>
              <w:rPr>
                <w:sz w:val="18"/>
                <w:szCs w:val="18"/>
                <w:lang w:val="es-419"/>
              </w:rPr>
            </w:pPr>
          </w:p>
        </w:tc>
      </w:tr>
      <w:tr w:rsidR="00901D07" w:rsidRPr="002A71D7" w14:paraId="5A5D7978" w14:textId="77777777" w:rsidTr="00B84D20">
        <w:tc>
          <w:tcPr>
            <w:tcW w:w="4040" w:type="dxa"/>
          </w:tcPr>
          <w:p w14:paraId="1B8AA81F" w14:textId="77777777" w:rsidR="00901D07" w:rsidRPr="002A71D7" w:rsidRDefault="00901D07" w:rsidP="00B84D20">
            <w:pPr>
              <w:pStyle w:val="Heading9"/>
              <w:rPr>
                <w:lang w:val="es-419"/>
              </w:rPr>
            </w:pPr>
          </w:p>
        </w:tc>
        <w:tc>
          <w:tcPr>
            <w:tcW w:w="4006" w:type="dxa"/>
          </w:tcPr>
          <w:p w14:paraId="31606708" w14:textId="77777777" w:rsidR="00901D07" w:rsidRPr="002A71D7" w:rsidRDefault="00901D07" w:rsidP="00B84D20">
            <w:pPr>
              <w:pStyle w:val="Default"/>
              <w:rPr>
                <w:bCs/>
                <w:i/>
                <w:sz w:val="18"/>
                <w:szCs w:val="18"/>
                <w:lang w:val="es-419"/>
              </w:rPr>
            </w:pPr>
          </w:p>
        </w:tc>
      </w:tr>
    </w:tbl>
    <w:p w14:paraId="4F09C915" w14:textId="77777777" w:rsidR="00901D07" w:rsidRPr="002A71D7" w:rsidRDefault="00901D07" w:rsidP="00901D07">
      <w:pPr>
        <w:rPr>
          <w:sz w:val="18"/>
          <w:szCs w:val="18"/>
          <w:lang w:val="es-419"/>
        </w:rPr>
      </w:pPr>
    </w:p>
    <w:p w14:paraId="45741853" w14:textId="77777777" w:rsidR="00901D07" w:rsidRPr="002A71D7" w:rsidRDefault="00901D07" w:rsidP="00901D07">
      <w:pPr>
        <w:jc w:val="left"/>
        <w:rPr>
          <w:sz w:val="18"/>
          <w:szCs w:val="18"/>
          <w:lang w:val="es-419"/>
        </w:rPr>
      </w:pPr>
    </w:p>
    <w:p w14:paraId="11D5FEFF" w14:textId="77777777" w:rsidR="00901D07" w:rsidRPr="002A71D7" w:rsidRDefault="00901D07" w:rsidP="00901D07">
      <w:pPr>
        <w:jc w:val="left"/>
        <w:rPr>
          <w:sz w:val="18"/>
          <w:szCs w:val="18"/>
          <w:lang w:val="es-419"/>
        </w:rPr>
      </w:pPr>
    </w:p>
    <w:p w14:paraId="59A4441E" w14:textId="77777777" w:rsidR="00901D07" w:rsidRPr="002A71D7" w:rsidRDefault="00901D07" w:rsidP="00901D07">
      <w:pPr>
        <w:rPr>
          <w:lang w:val="es-419"/>
        </w:rPr>
      </w:pPr>
      <w:r w:rsidRPr="002A71D7">
        <w:rPr>
          <w:lang w:val="es-419"/>
        </w:rPr>
        <w:br w:type="page"/>
      </w:r>
    </w:p>
    <w:tbl>
      <w:tblPr>
        <w:tblW w:w="95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19"/>
        <w:gridCol w:w="855"/>
        <w:gridCol w:w="780"/>
        <w:gridCol w:w="861"/>
        <w:gridCol w:w="868"/>
        <w:gridCol w:w="855"/>
        <w:gridCol w:w="935"/>
        <w:gridCol w:w="860"/>
        <w:gridCol w:w="692"/>
        <w:gridCol w:w="855"/>
        <w:gridCol w:w="692"/>
      </w:tblGrid>
      <w:tr w:rsidR="00901D07" w:rsidRPr="002A71D7" w14:paraId="5C1A6D41" w14:textId="77777777" w:rsidTr="00B84D20">
        <w:tc>
          <w:tcPr>
            <w:tcW w:w="1332" w:type="dxa"/>
            <w:vMerge w:val="restart"/>
            <w:shd w:val="clear" w:color="auto" w:fill="D9D9D9" w:themeFill="background1" w:themeFillShade="D9"/>
            <w:tcMar>
              <w:top w:w="28" w:type="dxa"/>
              <w:bottom w:w="28" w:type="dxa"/>
            </w:tcMar>
          </w:tcPr>
          <w:p w14:paraId="0DD617AE" w14:textId="77777777" w:rsidR="00901D07" w:rsidRPr="002A71D7" w:rsidRDefault="00901D07" w:rsidP="00B84D20">
            <w:pPr>
              <w:tabs>
                <w:tab w:val="right" w:pos="3720"/>
                <w:tab w:val="left" w:pos="4003"/>
              </w:tabs>
              <w:jc w:val="left"/>
              <w:rPr>
                <w:rFonts w:cs="Arial"/>
                <w:sz w:val="18"/>
                <w:szCs w:val="18"/>
                <w:lang w:val="es-419"/>
              </w:rPr>
            </w:pPr>
            <w:r w:rsidRPr="002A71D7">
              <w:rPr>
                <w:sz w:val="18"/>
                <w:szCs w:val="18"/>
                <w:lang w:val="es-419"/>
              </w:rPr>
              <w:lastRenderedPageBreak/>
              <w:t>Idioma del navegador del visitante</w:t>
            </w:r>
          </w:p>
        </w:tc>
        <w:tc>
          <w:tcPr>
            <w:tcW w:w="1627" w:type="dxa"/>
            <w:gridSpan w:val="2"/>
            <w:shd w:val="clear" w:color="auto" w:fill="D9D9D9" w:themeFill="background1" w:themeFillShade="D9"/>
          </w:tcPr>
          <w:p w14:paraId="69572D73"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2019</w:t>
            </w:r>
          </w:p>
        </w:tc>
        <w:tc>
          <w:tcPr>
            <w:tcW w:w="1734" w:type="dxa"/>
            <w:gridSpan w:val="2"/>
            <w:shd w:val="clear" w:color="auto" w:fill="D9D9D9" w:themeFill="background1" w:themeFillShade="D9"/>
          </w:tcPr>
          <w:p w14:paraId="50777A4E"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2018</w:t>
            </w:r>
          </w:p>
        </w:tc>
        <w:tc>
          <w:tcPr>
            <w:tcW w:w="1780" w:type="dxa"/>
            <w:gridSpan w:val="2"/>
            <w:shd w:val="clear" w:color="auto" w:fill="D9D9D9" w:themeFill="background1" w:themeFillShade="D9"/>
          </w:tcPr>
          <w:p w14:paraId="129BE0E6"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2017</w:t>
            </w:r>
          </w:p>
        </w:tc>
        <w:tc>
          <w:tcPr>
            <w:tcW w:w="1557" w:type="dxa"/>
            <w:gridSpan w:val="2"/>
            <w:shd w:val="clear" w:color="auto" w:fill="D9D9D9" w:themeFill="background1" w:themeFillShade="D9"/>
            <w:tcMar>
              <w:left w:w="57" w:type="dxa"/>
              <w:right w:w="57" w:type="dxa"/>
            </w:tcMar>
          </w:tcPr>
          <w:p w14:paraId="010F93E0"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2016</w:t>
            </w:r>
          </w:p>
        </w:tc>
        <w:tc>
          <w:tcPr>
            <w:tcW w:w="1542" w:type="dxa"/>
            <w:gridSpan w:val="2"/>
            <w:shd w:val="clear" w:color="auto" w:fill="D9D9D9" w:themeFill="background1" w:themeFillShade="D9"/>
            <w:tcMar>
              <w:top w:w="28" w:type="dxa"/>
              <w:left w:w="57" w:type="dxa"/>
              <w:bottom w:w="28" w:type="dxa"/>
              <w:right w:w="57" w:type="dxa"/>
            </w:tcMar>
          </w:tcPr>
          <w:p w14:paraId="4DA8B451"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2015</w:t>
            </w:r>
          </w:p>
        </w:tc>
      </w:tr>
      <w:tr w:rsidR="00901D07" w:rsidRPr="002A71D7" w14:paraId="4FB3ED67" w14:textId="77777777" w:rsidTr="00B84D20">
        <w:tc>
          <w:tcPr>
            <w:tcW w:w="1332" w:type="dxa"/>
            <w:vMerge/>
            <w:shd w:val="clear" w:color="auto" w:fill="D9D9D9" w:themeFill="background1" w:themeFillShade="D9"/>
            <w:tcMar>
              <w:top w:w="28" w:type="dxa"/>
              <w:bottom w:w="28" w:type="dxa"/>
            </w:tcMar>
          </w:tcPr>
          <w:p w14:paraId="7CDE3625" w14:textId="77777777" w:rsidR="00901D07" w:rsidRPr="002A71D7" w:rsidRDefault="00901D07" w:rsidP="00B84D20">
            <w:pPr>
              <w:tabs>
                <w:tab w:val="right" w:pos="3720"/>
                <w:tab w:val="left" w:pos="4003"/>
              </w:tabs>
              <w:jc w:val="left"/>
              <w:rPr>
                <w:rFonts w:cs="Arial"/>
                <w:sz w:val="18"/>
                <w:szCs w:val="18"/>
                <w:lang w:val="es-419"/>
              </w:rPr>
            </w:pPr>
          </w:p>
        </w:tc>
        <w:tc>
          <w:tcPr>
            <w:tcW w:w="845" w:type="dxa"/>
            <w:shd w:val="clear" w:color="auto" w:fill="D9D9D9" w:themeFill="background1" w:themeFillShade="D9"/>
          </w:tcPr>
          <w:p w14:paraId="73D019FB"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Sesiones</w:t>
            </w:r>
          </w:p>
        </w:tc>
        <w:tc>
          <w:tcPr>
            <w:tcW w:w="782" w:type="dxa"/>
            <w:shd w:val="clear" w:color="auto" w:fill="D9D9D9" w:themeFill="background1" w:themeFillShade="D9"/>
          </w:tcPr>
          <w:p w14:paraId="1181ABCC"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w:t>
            </w:r>
          </w:p>
        </w:tc>
        <w:tc>
          <w:tcPr>
            <w:tcW w:w="861" w:type="dxa"/>
            <w:shd w:val="clear" w:color="auto" w:fill="D9D9D9" w:themeFill="background1" w:themeFillShade="D9"/>
          </w:tcPr>
          <w:p w14:paraId="36A85D18"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Sesiones</w:t>
            </w:r>
          </w:p>
        </w:tc>
        <w:tc>
          <w:tcPr>
            <w:tcW w:w="873" w:type="dxa"/>
            <w:shd w:val="clear" w:color="auto" w:fill="D9D9D9" w:themeFill="background1" w:themeFillShade="D9"/>
          </w:tcPr>
          <w:p w14:paraId="74082D18"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w:t>
            </w:r>
          </w:p>
        </w:tc>
        <w:tc>
          <w:tcPr>
            <w:tcW w:w="845" w:type="dxa"/>
            <w:shd w:val="clear" w:color="auto" w:fill="D9D9D9" w:themeFill="background1" w:themeFillShade="D9"/>
          </w:tcPr>
          <w:p w14:paraId="78B6E794"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Sesiones</w:t>
            </w:r>
          </w:p>
        </w:tc>
        <w:tc>
          <w:tcPr>
            <w:tcW w:w="935" w:type="dxa"/>
            <w:shd w:val="clear" w:color="auto" w:fill="D9D9D9" w:themeFill="background1" w:themeFillShade="D9"/>
          </w:tcPr>
          <w:p w14:paraId="1BDF0E55"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w:t>
            </w:r>
          </w:p>
        </w:tc>
        <w:tc>
          <w:tcPr>
            <w:tcW w:w="860" w:type="dxa"/>
            <w:shd w:val="clear" w:color="auto" w:fill="D9D9D9" w:themeFill="background1" w:themeFillShade="D9"/>
            <w:tcMar>
              <w:left w:w="57" w:type="dxa"/>
              <w:right w:w="57" w:type="dxa"/>
            </w:tcMar>
          </w:tcPr>
          <w:p w14:paraId="57358634"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Sesiones</w:t>
            </w:r>
          </w:p>
        </w:tc>
        <w:tc>
          <w:tcPr>
            <w:tcW w:w="697" w:type="dxa"/>
            <w:shd w:val="clear" w:color="auto" w:fill="D9D9D9" w:themeFill="background1" w:themeFillShade="D9"/>
            <w:tcMar>
              <w:left w:w="57" w:type="dxa"/>
              <w:right w:w="57" w:type="dxa"/>
            </w:tcMar>
          </w:tcPr>
          <w:p w14:paraId="3B6A62FD"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w:t>
            </w:r>
          </w:p>
        </w:tc>
        <w:tc>
          <w:tcPr>
            <w:tcW w:w="845" w:type="dxa"/>
            <w:shd w:val="clear" w:color="auto" w:fill="D9D9D9" w:themeFill="background1" w:themeFillShade="D9"/>
            <w:tcMar>
              <w:top w:w="28" w:type="dxa"/>
              <w:left w:w="57" w:type="dxa"/>
              <w:bottom w:w="28" w:type="dxa"/>
              <w:right w:w="57" w:type="dxa"/>
            </w:tcMar>
          </w:tcPr>
          <w:p w14:paraId="7B64658A"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Sesiones</w:t>
            </w:r>
          </w:p>
        </w:tc>
        <w:tc>
          <w:tcPr>
            <w:tcW w:w="697" w:type="dxa"/>
            <w:shd w:val="clear" w:color="auto" w:fill="D9D9D9" w:themeFill="background1" w:themeFillShade="D9"/>
            <w:tcMar>
              <w:top w:w="28" w:type="dxa"/>
              <w:left w:w="57" w:type="dxa"/>
              <w:bottom w:w="28" w:type="dxa"/>
              <w:right w:w="57" w:type="dxa"/>
            </w:tcMar>
          </w:tcPr>
          <w:p w14:paraId="559852F9"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w:t>
            </w:r>
          </w:p>
        </w:tc>
      </w:tr>
      <w:tr w:rsidR="00901D07" w:rsidRPr="002A71D7" w14:paraId="2577F044" w14:textId="77777777" w:rsidTr="00B84D20">
        <w:tc>
          <w:tcPr>
            <w:tcW w:w="1332" w:type="dxa"/>
            <w:tcMar>
              <w:top w:w="28" w:type="dxa"/>
              <w:bottom w:w="28" w:type="dxa"/>
            </w:tcMar>
          </w:tcPr>
          <w:p w14:paraId="44A7652E" w14:textId="77777777" w:rsidR="00901D07" w:rsidRPr="002A71D7" w:rsidRDefault="00901D07" w:rsidP="003C6750">
            <w:pPr>
              <w:pStyle w:val="ListParagraph"/>
              <w:numPr>
                <w:ilvl w:val="0"/>
                <w:numId w:val="8"/>
              </w:numPr>
              <w:tabs>
                <w:tab w:val="right" w:pos="3720"/>
                <w:tab w:val="left" w:pos="4003"/>
              </w:tabs>
              <w:jc w:val="left"/>
              <w:rPr>
                <w:rFonts w:cs="Arial"/>
                <w:sz w:val="18"/>
                <w:szCs w:val="18"/>
                <w:lang w:val="es-419"/>
              </w:rPr>
            </w:pPr>
            <w:r w:rsidRPr="002A71D7">
              <w:rPr>
                <w:sz w:val="18"/>
                <w:szCs w:val="18"/>
                <w:lang w:val="es-419"/>
              </w:rPr>
              <w:t>en-us</w:t>
            </w:r>
          </w:p>
        </w:tc>
        <w:tc>
          <w:tcPr>
            <w:tcW w:w="845" w:type="dxa"/>
            <w:shd w:val="clear" w:color="auto" w:fill="FFFFFF" w:themeFill="background1"/>
          </w:tcPr>
          <w:p w14:paraId="64E16A9A"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52.371</w:t>
            </w:r>
          </w:p>
        </w:tc>
        <w:tc>
          <w:tcPr>
            <w:tcW w:w="782" w:type="dxa"/>
            <w:shd w:val="clear" w:color="auto" w:fill="FFFFFF" w:themeFill="background1"/>
          </w:tcPr>
          <w:p w14:paraId="36C38E6E"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28,13%</w:t>
            </w:r>
          </w:p>
        </w:tc>
        <w:tc>
          <w:tcPr>
            <w:tcW w:w="861" w:type="dxa"/>
            <w:shd w:val="clear" w:color="auto" w:fill="FFFFFF" w:themeFill="background1"/>
            <w:tcMar>
              <w:top w:w="28" w:type="dxa"/>
              <w:bottom w:w="28" w:type="dxa"/>
            </w:tcMar>
          </w:tcPr>
          <w:p w14:paraId="073BEECD"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47.702</w:t>
            </w:r>
          </w:p>
        </w:tc>
        <w:tc>
          <w:tcPr>
            <w:tcW w:w="873" w:type="dxa"/>
            <w:shd w:val="clear" w:color="auto" w:fill="FFFFFF" w:themeFill="background1"/>
            <w:tcMar>
              <w:top w:w="28" w:type="dxa"/>
              <w:bottom w:w="28" w:type="dxa"/>
            </w:tcMar>
          </w:tcPr>
          <w:p w14:paraId="2144E3F9"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27,43%</w:t>
            </w:r>
          </w:p>
        </w:tc>
        <w:tc>
          <w:tcPr>
            <w:tcW w:w="845" w:type="dxa"/>
            <w:tcMar>
              <w:top w:w="28" w:type="dxa"/>
              <w:bottom w:w="28" w:type="dxa"/>
            </w:tcMar>
          </w:tcPr>
          <w:p w14:paraId="6AEA9575"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48.128</w:t>
            </w:r>
          </w:p>
        </w:tc>
        <w:tc>
          <w:tcPr>
            <w:tcW w:w="935" w:type="dxa"/>
            <w:tcMar>
              <w:top w:w="28" w:type="dxa"/>
              <w:bottom w:w="28" w:type="dxa"/>
            </w:tcMar>
          </w:tcPr>
          <w:p w14:paraId="447486B7"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30,39</w:t>
            </w:r>
          </w:p>
        </w:tc>
        <w:tc>
          <w:tcPr>
            <w:tcW w:w="860" w:type="dxa"/>
            <w:tcMar>
              <w:top w:w="28" w:type="dxa"/>
              <w:left w:w="57" w:type="dxa"/>
              <w:bottom w:w="28" w:type="dxa"/>
              <w:right w:w="57" w:type="dxa"/>
            </w:tcMar>
          </w:tcPr>
          <w:p w14:paraId="4560F2D2"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60.689</w:t>
            </w:r>
          </w:p>
        </w:tc>
        <w:tc>
          <w:tcPr>
            <w:tcW w:w="697" w:type="dxa"/>
            <w:tcMar>
              <w:top w:w="28" w:type="dxa"/>
              <w:left w:w="57" w:type="dxa"/>
              <w:bottom w:w="28" w:type="dxa"/>
              <w:right w:w="57" w:type="dxa"/>
            </w:tcMar>
          </w:tcPr>
          <w:p w14:paraId="3350420C"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42,11</w:t>
            </w:r>
          </w:p>
        </w:tc>
        <w:tc>
          <w:tcPr>
            <w:tcW w:w="845" w:type="dxa"/>
            <w:tcMar>
              <w:top w:w="28" w:type="dxa"/>
              <w:left w:w="57" w:type="dxa"/>
              <w:bottom w:w="28" w:type="dxa"/>
              <w:right w:w="57" w:type="dxa"/>
            </w:tcMar>
          </w:tcPr>
          <w:p w14:paraId="2902A572"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66.347</w:t>
            </w:r>
          </w:p>
        </w:tc>
        <w:tc>
          <w:tcPr>
            <w:tcW w:w="697" w:type="dxa"/>
            <w:tcMar>
              <w:top w:w="28" w:type="dxa"/>
              <w:left w:w="57" w:type="dxa"/>
              <w:bottom w:w="28" w:type="dxa"/>
              <w:right w:w="57" w:type="dxa"/>
            </w:tcMar>
          </w:tcPr>
          <w:p w14:paraId="6591CD25"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39,58</w:t>
            </w:r>
          </w:p>
        </w:tc>
      </w:tr>
      <w:tr w:rsidR="00901D07" w:rsidRPr="002A71D7" w14:paraId="289BB2F6" w14:textId="77777777" w:rsidTr="00B84D20">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14:paraId="054922CB" w14:textId="77777777" w:rsidR="00901D07" w:rsidRPr="002A71D7" w:rsidRDefault="00901D07" w:rsidP="003C6750">
            <w:pPr>
              <w:pStyle w:val="ListParagraph"/>
              <w:numPr>
                <w:ilvl w:val="0"/>
                <w:numId w:val="8"/>
              </w:numPr>
              <w:tabs>
                <w:tab w:val="right" w:pos="3720"/>
                <w:tab w:val="left" w:pos="4003"/>
              </w:tabs>
              <w:jc w:val="left"/>
              <w:rPr>
                <w:rFonts w:cs="Arial"/>
                <w:sz w:val="18"/>
                <w:szCs w:val="18"/>
                <w:lang w:val="es-419"/>
              </w:rPr>
            </w:pPr>
            <w:r w:rsidRPr="002A71D7">
              <w:rPr>
                <w:sz w:val="18"/>
                <w:szCs w:val="18"/>
                <w:lang w:val="es-419"/>
              </w:rPr>
              <w:t>es-es</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61C8812A"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21.555</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14:paraId="641003AB"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11,58%</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5569A809"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17.042</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51605735"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10,78%</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77FE6258"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6.091</w:t>
            </w: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14:paraId="750FBEDB"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(3,45)3,43</w:t>
            </w: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19BF2E"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7.273</w:t>
            </w: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C85002"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49,06</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B21FCA"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7.972</w:t>
            </w: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D7A51AB"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4,16</w:t>
            </w:r>
          </w:p>
        </w:tc>
      </w:tr>
      <w:tr w:rsidR="00901D07" w:rsidRPr="002A71D7" w14:paraId="611BCA7E" w14:textId="77777777" w:rsidTr="00B84D20">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14:paraId="782D56CA" w14:textId="77777777" w:rsidR="00901D07" w:rsidRPr="002A71D7" w:rsidRDefault="00901D07" w:rsidP="003C6750">
            <w:pPr>
              <w:pStyle w:val="ListParagraph"/>
              <w:numPr>
                <w:ilvl w:val="0"/>
                <w:numId w:val="8"/>
              </w:numPr>
              <w:tabs>
                <w:tab w:val="right" w:pos="3720"/>
                <w:tab w:val="left" w:pos="4003"/>
              </w:tabs>
              <w:jc w:val="left"/>
              <w:rPr>
                <w:rFonts w:cs="Arial"/>
                <w:sz w:val="18"/>
                <w:szCs w:val="18"/>
                <w:lang w:val="es-419"/>
              </w:rPr>
            </w:pPr>
            <w:r w:rsidRPr="002A71D7">
              <w:rPr>
                <w:sz w:val="18"/>
                <w:szCs w:val="18"/>
                <w:lang w:val="es-419"/>
              </w:rPr>
              <w:t>en-gb</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7E6771E6"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11.992</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14:paraId="618981C2"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6,44%</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7343DD65"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10.494</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0D915771"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6,08%</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1BD44552"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10.062</w:t>
            </w: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14:paraId="39742844"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5,78</w:t>
            </w: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398B80"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8.639</w:t>
            </w: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2A97C54"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45,87</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B13594B"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6.743</w:t>
            </w: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553D42"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3,52</w:t>
            </w:r>
          </w:p>
        </w:tc>
      </w:tr>
      <w:tr w:rsidR="00901D07" w:rsidRPr="002A71D7" w14:paraId="44B22CC7" w14:textId="77777777" w:rsidTr="00B84D20">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14:paraId="0234227D" w14:textId="77777777" w:rsidR="00901D07" w:rsidRPr="002A71D7" w:rsidRDefault="00901D07" w:rsidP="003C6750">
            <w:pPr>
              <w:pStyle w:val="ListParagraph"/>
              <w:numPr>
                <w:ilvl w:val="0"/>
                <w:numId w:val="8"/>
              </w:numPr>
              <w:tabs>
                <w:tab w:val="right" w:pos="3720"/>
                <w:tab w:val="left" w:pos="4003"/>
              </w:tabs>
              <w:jc w:val="left"/>
              <w:rPr>
                <w:rFonts w:cs="Arial"/>
                <w:sz w:val="18"/>
                <w:szCs w:val="18"/>
                <w:lang w:val="es-419"/>
              </w:rPr>
            </w:pPr>
            <w:r w:rsidRPr="002A71D7">
              <w:rPr>
                <w:sz w:val="18"/>
                <w:szCs w:val="18"/>
                <w:lang w:val="es-419"/>
              </w:rPr>
              <w:t>fr-fr</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251BC7B0"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10.242</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14:paraId="35C88036"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5,50%</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67EB56DB"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8.600</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4A6FF516"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4,49%</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441A2B8D"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5.185</w:t>
            </w: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14:paraId="3B05A2E7"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(2,52)2,92</w:t>
            </w: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475A39"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5.502</w:t>
            </w: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5D2288"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42,31</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02B5D7" w14:textId="77777777" w:rsidR="00901D07" w:rsidRPr="002A71D7" w:rsidRDefault="00901D07" w:rsidP="00B84D20">
            <w:pPr>
              <w:tabs>
                <w:tab w:val="right" w:pos="3720"/>
                <w:tab w:val="left" w:pos="4003"/>
              </w:tabs>
              <w:jc w:val="center"/>
              <w:rPr>
                <w:rFonts w:cs="Arial"/>
                <w:sz w:val="18"/>
                <w:szCs w:val="18"/>
                <w:lang w:val="es-419"/>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06CB4D" w14:textId="77777777" w:rsidR="00901D07" w:rsidRPr="002A71D7" w:rsidRDefault="00901D07" w:rsidP="00B84D20">
            <w:pPr>
              <w:tabs>
                <w:tab w:val="right" w:pos="3720"/>
                <w:tab w:val="left" w:pos="4003"/>
              </w:tabs>
              <w:jc w:val="center"/>
              <w:rPr>
                <w:rFonts w:cs="Arial"/>
                <w:sz w:val="18"/>
                <w:szCs w:val="18"/>
                <w:lang w:val="es-419"/>
              </w:rPr>
            </w:pPr>
          </w:p>
        </w:tc>
      </w:tr>
      <w:tr w:rsidR="00901D07" w:rsidRPr="002A71D7" w14:paraId="6FA86241" w14:textId="77777777" w:rsidTr="00B84D20">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14:paraId="026CA60A" w14:textId="77777777" w:rsidR="00901D07" w:rsidRPr="002A71D7" w:rsidRDefault="00901D07" w:rsidP="003C6750">
            <w:pPr>
              <w:pStyle w:val="ListParagraph"/>
              <w:numPr>
                <w:ilvl w:val="0"/>
                <w:numId w:val="8"/>
              </w:numPr>
              <w:tabs>
                <w:tab w:val="right" w:pos="3720"/>
                <w:tab w:val="left" w:pos="4003"/>
              </w:tabs>
              <w:jc w:val="left"/>
              <w:rPr>
                <w:rFonts w:cs="Arial"/>
                <w:sz w:val="18"/>
                <w:szCs w:val="18"/>
                <w:lang w:val="es-419"/>
              </w:rPr>
            </w:pPr>
            <w:r w:rsidRPr="002A71D7">
              <w:rPr>
                <w:sz w:val="18"/>
                <w:szCs w:val="18"/>
                <w:lang w:val="es-419"/>
              </w:rPr>
              <w:t>zh-cn</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1D2A75A6"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8.318</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14:paraId="00F014A3"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4,47%</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15546598"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6.564</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61CA2A6C"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3,73%</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23CA4B0A"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5.349</w:t>
            </w: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14:paraId="22AD79AE"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(3,13)3,01</w:t>
            </w: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421C0C7" w14:textId="77777777" w:rsidR="00901D07" w:rsidRPr="002A71D7" w:rsidRDefault="00901D07" w:rsidP="00B84D20">
            <w:pPr>
              <w:tabs>
                <w:tab w:val="right" w:pos="3720"/>
                <w:tab w:val="left" w:pos="4003"/>
              </w:tabs>
              <w:jc w:val="center"/>
              <w:rPr>
                <w:rFonts w:cs="Arial"/>
                <w:sz w:val="18"/>
                <w:szCs w:val="18"/>
                <w:lang w:val="es-419"/>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ED97D1" w14:textId="77777777" w:rsidR="00901D07" w:rsidRPr="002A71D7" w:rsidRDefault="00901D07" w:rsidP="00B84D20">
            <w:pPr>
              <w:tabs>
                <w:tab w:val="right" w:pos="3720"/>
                <w:tab w:val="left" w:pos="4003"/>
              </w:tabs>
              <w:jc w:val="center"/>
              <w:rPr>
                <w:rFonts w:cs="Arial"/>
                <w:sz w:val="18"/>
                <w:szCs w:val="18"/>
                <w:lang w:val="es-419"/>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E5FAC7" w14:textId="77777777" w:rsidR="00901D07" w:rsidRPr="002A71D7" w:rsidRDefault="00901D07" w:rsidP="00B84D20">
            <w:pPr>
              <w:tabs>
                <w:tab w:val="right" w:pos="3720"/>
                <w:tab w:val="left" w:pos="4003"/>
              </w:tabs>
              <w:jc w:val="center"/>
              <w:rPr>
                <w:rFonts w:cs="Arial"/>
                <w:sz w:val="18"/>
                <w:szCs w:val="18"/>
                <w:lang w:val="es-419"/>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7D27391" w14:textId="77777777" w:rsidR="00901D07" w:rsidRPr="002A71D7" w:rsidRDefault="00901D07" w:rsidP="00B84D20">
            <w:pPr>
              <w:tabs>
                <w:tab w:val="right" w:pos="3720"/>
                <w:tab w:val="left" w:pos="4003"/>
              </w:tabs>
              <w:jc w:val="center"/>
              <w:rPr>
                <w:rFonts w:cs="Arial"/>
                <w:sz w:val="18"/>
                <w:szCs w:val="18"/>
                <w:lang w:val="es-419"/>
              </w:rPr>
            </w:pPr>
          </w:p>
        </w:tc>
      </w:tr>
      <w:tr w:rsidR="00901D07" w:rsidRPr="002A71D7" w14:paraId="79426E80" w14:textId="77777777" w:rsidTr="00B84D20">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14:paraId="29CE5CFD" w14:textId="77777777" w:rsidR="00901D07" w:rsidRPr="002A71D7" w:rsidRDefault="00901D07" w:rsidP="003C6750">
            <w:pPr>
              <w:pStyle w:val="ListParagraph"/>
              <w:numPr>
                <w:ilvl w:val="0"/>
                <w:numId w:val="8"/>
              </w:numPr>
              <w:tabs>
                <w:tab w:val="right" w:pos="3720"/>
                <w:tab w:val="left" w:pos="4003"/>
              </w:tabs>
              <w:jc w:val="left"/>
              <w:rPr>
                <w:rFonts w:cs="Arial"/>
                <w:sz w:val="18"/>
                <w:szCs w:val="18"/>
                <w:lang w:val="es-419"/>
              </w:rPr>
            </w:pPr>
            <w:r w:rsidRPr="002A71D7">
              <w:rPr>
                <w:sz w:val="18"/>
                <w:szCs w:val="18"/>
                <w:lang w:val="es-419"/>
              </w:rPr>
              <w:t>es-419</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6CD215AC"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6.937</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14:paraId="5296576D"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3,73%</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6CA4D8D2"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6.442</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0B1EE388" w14:textId="77777777" w:rsidR="00901D07" w:rsidRPr="002A71D7" w:rsidRDefault="00901D07" w:rsidP="00B84D20">
            <w:pPr>
              <w:tabs>
                <w:tab w:val="right" w:pos="3720"/>
                <w:tab w:val="left" w:pos="4003"/>
              </w:tabs>
              <w:jc w:val="center"/>
              <w:rPr>
                <w:rFonts w:cs="Arial"/>
                <w:sz w:val="18"/>
                <w:szCs w:val="18"/>
                <w:lang w:val="es-419"/>
              </w:rPr>
            </w:pP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3B0B99F8"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6.542</w:t>
            </w: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14:paraId="471E9676"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(4,76)3,69</w:t>
            </w: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B7EFEC3"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5.605</w:t>
            </w: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2006D22"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57,38</w:t>
            </w: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679993" w14:textId="77777777" w:rsidR="00901D07" w:rsidRPr="002A71D7" w:rsidRDefault="00901D07" w:rsidP="00B84D20">
            <w:pPr>
              <w:tabs>
                <w:tab w:val="right" w:pos="3720"/>
                <w:tab w:val="left" w:pos="4003"/>
              </w:tabs>
              <w:jc w:val="center"/>
              <w:rPr>
                <w:rFonts w:cs="Arial"/>
                <w:sz w:val="18"/>
                <w:szCs w:val="18"/>
                <w:lang w:val="es-419"/>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7B8FA5" w14:textId="77777777" w:rsidR="00901D07" w:rsidRPr="002A71D7" w:rsidRDefault="00901D07" w:rsidP="00B84D20">
            <w:pPr>
              <w:tabs>
                <w:tab w:val="right" w:pos="3720"/>
                <w:tab w:val="left" w:pos="4003"/>
              </w:tabs>
              <w:jc w:val="center"/>
              <w:rPr>
                <w:rFonts w:cs="Arial"/>
                <w:sz w:val="18"/>
                <w:szCs w:val="18"/>
                <w:lang w:val="es-419"/>
              </w:rPr>
            </w:pPr>
          </w:p>
        </w:tc>
      </w:tr>
      <w:tr w:rsidR="00901D07" w:rsidRPr="002A71D7" w14:paraId="49AAE0D5" w14:textId="77777777" w:rsidTr="00B84D20">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14:paraId="0496223C" w14:textId="77777777" w:rsidR="00901D07" w:rsidRPr="002A71D7" w:rsidRDefault="00901D07" w:rsidP="003C6750">
            <w:pPr>
              <w:pStyle w:val="ListParagraph"/>
              <w:numPr>
                <w:ilvl w:val="0"/>
                <w:numId w:val="8"/>
              </w:numPr>
              <w:tabs>
                <w:tab w:val="right" w:pos="3720"/>
                <w:tab w:val="left" w:pos="4003"/>
              </w:tabs>
              <w:jc w:val="left"/>
              <w:rPr>
                <w:rFonts w:cs="Arial"/>
                <w:sz w:val="18"/>
                <w:szCs w:val="18"/>
                <w:lang w:val="es-419"/>
              </w:rPr>
            </w:pPr>
            <w:r w:rsidRPr="002A71D7">
              <w:rPr>
                <w:sz w:val="18"/>
                <w:szCs w:val="18"/>
                <w:lang w:val="es-419"/>
              </w:rPr>
              <w:t>fr</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0EAC037C"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3.902</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14:paraId="780E5B8C"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2,10%</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59DB1034"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5.674</w:t>
            </w: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44098EF4"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3,54%</w:t>
            </w: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3DBE0E58"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9.471</w:t>
            </w: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14:paraId="3F39086E"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5,71</w:t>
            </w: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054239" w14:textId="77777777" w:rsidR="00901D07" w:rsidRPr="002A71D7" w:rsidRDefault="00901D07" w:rsidP="00B84D20">
            <w:pPr>
              <w:tabs>
                <w:tab w:val="right" w:pos="3720"/>
                <w:tab w:val="left" w:pos="4003"/>
              </w:tabs>
              <w:jc w:val="center"/>
              <w:rPr>
                <w:rFonts w:cs="Arial"/>
                <w:sz w:val="18"/>
                <w:szCs w:val="18"/>
                <w:lang w:val="es-419"/>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6CA4B85" w14:textId="77777777" w:rsidR="00901D07" w:rsidRPr="002A71D7" w:rsidRDefault="00901D07" w:rsidP="00B84D20">
            <w:pPr>
              <w:tabs>
                <w:tab w:val="right" w:pos="3720"/>
                <w:tab w:val="left" w:pos="4003"/>
              </w:tabs>
              <w:jc w:val="center"/>
              <w:rPr>
                <w:rFonts w:cs="Arial"/>
                <w:sz w:val="18"/>
                <w:szCs w:val="18"/>
                <w:lang w:val="es-419"/>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BFD362" w14:textId="77777777" w:rsidR="00901D07" w:rsidRPr="002A71D7" w:rsidRDefault="00901D07" w:rsidP="00B84D20">
            <w:pPr>
              <w:tabs>
                <w:tab w:val="right" w:pos="3720"/>
                <w:tab w:val="left" w:pos="4003"/>
              </w:tabs>
              <w:jc w:val="center"/>
              <w:rPr>
                <w:rFonts w:cs="Arial"/>
                <w:sz w:val="18"/>
                <w:szCs w:val="18"/>
                <w:lang w:val="es-419"/>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1D1491" w14:textId="77777777" w:rsidR="00901D07" w:rsidRPr="002A71D7" w:rsidRDefault="00901D07" w:rsidP="00B84D20">
            <w:pPr>
              <w:tabs>
                <w:tab w:val="right" w:pos="3720"/>
                <w:tab w:val="left" w:pos="4003"/>
              </w:tabs>
              <w:jc w:val="center"/>
              <w:rPr>
                <w:rFonts w:cs="Arial"/>
                <w:sz w:val="18"/>
                <w:szCs w:val="18"/>
                <w:lang w:val="es-419"/>
              </w:rPr>
            </w:pPr>
          </w:p>
        </w:tc>
      </w:tr>
      <w:tr w:rsidR="00901D07" w:rsidRPr="002A71D7" w14:paraId="159A3CE8" w14:textId="77777777" w:rsidTr="00B84D20">
        <w:tc>
          <w:tcPr>
            <w:tcW w:w="1332" w:type="dxa"/>
            <w:tcBorders>
              <w:top w:val="single" w:sz="4" w:space="0" w:color="auto"/>
              <w:left w:val="single" w:sz="4" w:space="0" w:color="auto"/>
              <w:bottom w:val="single" w:sz="4" w:space="0" w:color="auto"/>
              <w:right w:val="single" w:sz="4" w:space="0" w:color="auto"/>
            </w:tcBorders>
            <w:tcMar>
              <w:top w:w="28" w:type="dxa"/>
              <w:bottom w:w="28" w:type="dxa"/>
            </w:tcMar>
          </w:tcPr>
          <w:p w14:paraId="3B80236C" w14:textId="77777777" w:rsidR="00901D07" w:rsidRPr="002A71D7" w:rsidRDefault="00901D07" w:rsidP="003C6750">
            <w:pPr>
              <w:pStyle w:val="ListParagraph"/>
              <w:numPr>
                <w:ilvl w:val="0"/>
                <w:numId w:val="8"/>
              </w:numPr>
              <w:tabs>
                <w:tab w:val="right" w:pos="3720"/>
                <w:tab w:val="left" w:pos="4003"/>
              </w:tabs>
              <w:jc w:val="left"/>
              <w:rPr>
                <w:rFonts w:cs="Arial"/>
                <w:sz w:val="18"/>
                <w:szCs w:val="18"/>
                <w:lang w:val="es-419"/>
              </w:rPr>
            </w:pPr>
            <w:r w:rsidRPr="002A71D7">
              <w:rPr>
                <w:sz w:val="18"/>
                <w:szCs w:val="18"/>
                <w:lang w:val="es-419"/>
              </w:rPr>
              <w:t>tr-tr</w:t>
            </w:r>
          </w:p>
        </w:tc>
        <w:tc>
          <w:tcPr>
            <w:tcW w:w="845" w:type="dxa"/>
            <w:tcBorders>
              <w:top w:val="single" w:sz="4" w:space="0" w:color="auto"/>
              <w:left w:val="single" w:sz="4" w:space="0" w:color="auto"/>
              <w:bottom w:val="single" w:sz="4" w:space="0" w:color="auto"/>
              <w:right w:val="single" w:sz="4" w:space="0" w:color="auto"/>
            </w:tcBorders>
            <w:shd w:val="clear" w:color="auto" w:fill="FFFFFF" w:themeFill="background1"/>
          </w:tcPr>
          <w:p w14:paraId="3DDBAA1F"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3,669</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14:paraId="2F1A3078"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1,97%</w:t>
            </w:r>
          </w:p>
        </w:tc>
        <w:tc>
          <w:tcPr>
            <w:tcW w:w="86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1AC230D5" w14:textId="77777777" w:rsidR="00901D07" w:rsidRPr="002A71D7" w:rsidRDefault="00901D07" w:rsidP="00B84D20">
            <w:pPr>
              <w:tabs>
                <w:tab w:val="right" w:pos="3720"/>
                <w:tab w:val="left" w:pos="4003"/>
              </w:tabs>
              <w:jc w:val="center"/>
              <w:rPr>
                <w:rFonts w:cs="Arial"/>
                <w:sz w:val="18"/>
                <w:szCs w:val="18"/>
                <w:lang w:val="es-419"/>
              </w:rPr>
            </w:pPr>
          </w:p>
        </w:tc>
        <w:tc>
          <w:tcPr>
            <w:tcW w:w="873"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bottom w:w="28" w:type="dxa"/>
            </w:tcMar>
          </w:tcPr>
          <w:p w14:paraId="26D80890" w14:textId="77777777" w:rsidR="00901D07" w:rsidRPr="002A71D7" w:rsidRDefault="00901D07" w:rsidP="00B84D20">
            <w:pPr>
              <w:tabs>
                <w:tab w:val="right" w:pos="3720"/>
                <w:tab w:val="left" w:pos="4003"/>
              </w:tabs>
              <w:jc w:val="center"/>
              <w:rPr>
                <w:rFonts w:cs="Arial"/>
                <w:sz w:val="18"/>
                <w:szCs w:val="18"/>
                <w:lang w:val="es-419"/>
              </w:rPr>
            </w:pPr>
          </w:p>
        </w:tc>
        <w:tc>
          <w:tcPr>
            <w:tcW w:w="845" w:type="dxa"/>
            <w:tcBorders>
              <w:top w:val="single" w:sz="4" w:space="0" w:color="auto"/>
              <w:left w:val="single" w:sz="4" w:space="0" w:color="auto"/>
              <w:bottom w:val="single" w:sz="4" w:space="0" w:color="auto"/>
              <w:right w:val="single" w:sz="4" w:space="0" w:color="auto"/>
            </w:tcBorders>
            <w:tcMar>
              <w:top w:w="28" w:type="dxa"/>
              <w:bottom w:w="28" w:type="dxa"/>
            </w:tcMar>
          </w:tcPr>
          <w:p w14:paraId="48CD4418" w14:textId="77777777" w:rsidR="00901D07" w:rsidRPr="002A71D7" w:rsidRDefault="00901D07" w:rsidP="00B84D20">
            <w:pPr>
              <w:tabs>
                <w:tab w:val="right" w:pos="3720"/>
                <w:tab w:val="left" w:pos="4003"/>
              </w:tabs>
              <w:jc w:val="center"/>
              <w:rPr>
                <w:rFonts w:cs="Arial"/>
                <w:sz w:val="18"/>
                <w:szCs w:val="18"/>
                <w:lang w:val="es-419"/>
              </w:rPr>
            </w:pPr>
          </w:p>
        </w:tc>
        <w:tc>
          <w:tcPr>
            <w:tcW w:w="935" w:type="dxa"/>
            <w:tcBorders>
              <w:top w:val="single" w:sz="4" w:space="0" w:color="auto"/>
              <w:left w:val="single" w:sz="4" w:space="0" w:color="auto"/>
              <w:bottom w:val="single" w:sz="4" w:space="0" w:color="auto"/>
              <w:right w:val="single" w:sz="4" w:space="0" w:color="auto"/>
            </w:tcBorders>
            <w:tcMar>
              <w:top w:w="28" w:type="dxa"/>
              <w:bottom w:w="28" w:type="dxa"/>
            </w:tcMar>
          </w:tcPr>
          <w:p w14:paraId="05BA2703" w14:textId="77777777" w:rsidR="00901D07" w:rsidRPr="002A71D7" w:rsidRDefault="00901D07" w:rsidP="00B84D20">
            <w:pPr>
              <w:tabs>
                <w:tab w:val="right" w:pos="3720"/>
                <w:tab w:val="left" w:pos="4003"/>
              </w:tabs>
              <w:jc w:val="center"/>
              <w:rPr>
                <w:rFonts w:cs="Arial"/>
                <w:sz w:val="18"/>
                <w:szCs w:val="18"/>
                <w:lang w:val="es-419"/>
              </w:rPr>
            </w:pPr>
          </w:p>
        </w:tc>
        <w:tc>
          <w:tcPr>
            <w:tcW w:w="8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1774CD8" w14:textId="77777777" w:rsidR="00901D07" w:rsidRPr="002A71D7" w:rsidRDefault="00901D07" w:rsidP="00B84D20">
            <w:pPr>
              <w:tabs>
                <w:tab w:val="right" w:pos="3720"/>
                <w:tab w:val="left" w:pos="4003"/>
              </w:tabs>
              <w:jc w:val="center"/>
              <w:rPr>
                <w:rFonts w:cs="Arial"/>
                <w:sz w:val="18"/>
                <w:szCs w:val="18"/>
                <w:lang w:val="es-419"/>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CBE17E" w14:textId="77777777" w:rsidR="00901D07" w:rsidRPr="002A71D7" w:rsidRDefault="00901D07" w:rsidP="00B84D20">
            <w:pPr>
              <w:tabs>
                <w:tab w:val="right" w:pos="3720"/>
                <w:tab w:val="left" w:pos="4003"/>
              </w:tabs>
              <w:jc w:val="center"/>
              <w:rPr>
                <w:rFonts w:cs="Arial"/>
                <w:sz w:val="18"/>
                <w:szCs w:val="18"/>
                <w:lang w:val="es-419"/>
              </w:rPr>
            </w:pPr>
          </w:p>
        </w:tc>
        <w:tc>
          <w:tcPr>
            <w:tcW w:w="8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096959B" w14:textId="77777777" w:rsidR="00901D07" w:rsidRPr="002A71D7" w:rsidRDefault="00901D07" w:rsidP="00B84D20">
            <w:pPr>
              <w:tabs>
                <w:tab w:val="right" w:pos="3720"/>
                <w:tab w:val="left" w:pos="4003"/>
              </w:tabs>
              <w:jc w:val="center"/>
              <w:rPr>
                <w:rFonts w:cs="Arial"/>
                <w:sz w:val="18"/>
                <w:szCs w:val="18"/>
                <w:lang w:val="es-419"/>
              </w:rPr>
            </w:pPr>
          </w:p>
        </w:tc>
        <w:tc>
          <w:tcPr>
            <w:tcW w:w="69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BF65EA8" w14:textId="77777777" w:rsidR="00901D07" w:rsidRPr="002A71D7" w:rsidRDefault="00901D07" w:rsidP="00B84D20">
            <w:pPr>
              <w:tabs>
                <w:tab w:val="right" w:pos="3720"/>
                <w:tab w:val="left" w:pos="4003"/>
              </w:tabs>
              <w:jc w:val="center"/>
              <w:rPr>
                <w:rFonts w:cs="Arial"/>
                <w:sz w:val="18"/>
                <w:szCs w:val="18"/>
                <w:lang w:val="es-419"/>
              </w:rPr>
            </w:pPr>
          </w:p>
        </w:tc>
      </w:tr>
      <w:tr w:rsidR="00901D07" w:rsidRPr="002A71D7" w14:paraId="749FBEEA" w14:textId="77777777" w:rsidTr="00B84D20">
        <w:tc>
          <w:tcPr>
            <w:tcW w:w="1332" w:type="dxa"/>
            <w:tcMar>
              <w:top w:w="28" w:type="dxa"/>
              <w:bottom w:w="28" w:type="dxa"/>
            </w:tcMar>
          </w:tcPr>
          <w:p w14:paraId="591F5D02" w14:textId="77777777" w:rsidR="00901D07" w:rsidRPr="002A71D7" w:rsidRDefault="00901D07" w:rsidP="003C6750">
            <w:pPr>
              <w:pStyle w:val="ListParagraph"/>
              <w:numPr>
                <w:ilvl w:val="0"/>
                <w:numId w:val="8"/>
              </w:numPr>
              <w:tabs>
                <w:tab w:val="right" w:pos="3720"/>
                <w:tab w:val="left" w:pos="4003"/>
              </w:tabs>
              <w:jc w:val="left"/>
              <w:rPr>
                <w:rFonts w:cs="Arial"/>
                <w:sz w:val="18"/>
                <w:szCs w:val="18"/>
                <w:lang w:val="es-419"/>
              </w:rPr>
            </w:pPr>
            <w:r w:rsidRPr="002A71D7">
              <w:rPr>
                <w:sz w:val="18"/>
                <w:szCs w:val="18"/>
                <w:lang w:val="es-419"/>
              </w:rPr>
              <w:t>it-it</w:t>
            </w:r>
          </w:p>
        </w:tc>
        <w:tc>
          <w:tcPr>
            <w:tcW w:w="845" w:type="dxa"/>
            <w:shd w:val="clear" w:color="auto" w:fill="FFFFFF" w:themeFill="background1"/>
          </w:tcPr>
          <w:p w14:paraId="233FEF91"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3.278</w:t>
            </w:r>
          </w:p>
        </w:tc>
        <w:tc>
          <w:tcPr>
            <w:tcW w:w="782" w:type="dxa"/>
            <w:shd w:val="clear" w:color="auto" w:fill="FFFFFF" w:themeFill="background1"/>
          </w:tcPr>
          <w:p w14:paraId="66D65F58"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1,76%</w:t>
            </w:r>
          </w:p>
        </w:tc>
        <w:tc>
          <w:tcPr>
            <w:tcW w:w="861" w:type="dxa"/>
            <w:shd w:val="clear" w:color="auto" w:fill="FFFFFF" w:themeFill="background1"/>
            <w:tcMar>
              <w:top w:w="28" w:type="dxa"/>
              <w:bottom w:w="28" w:type="dxa"/>
            </w:tcMar>
          </w:tcPr>
          <w:p w14:paraId="4914B2B9" w14:textId="77777777" w:rsidR="00901D07" w:rsidRPr="002A71D7" w:rsidRDefault="00901D07" w:rsidP="00B84D20">
            <w:pPr>
              <w:tabs>
                <w:tab w:val="right" w:pos="3720"/>
                <w:tab w:val="left" w:pos="4003"/>
              </w:tabs>
              <w:jc w:val="center"/>
              <w:rPr>
                <w:rFonts w:cs="Arial"/>
                <w:sz w:val="18"/>
                <w:szCs w:val="18"/>
                <w:lang w:val="es-419"/>
              </w:rPr>
            </w:pPr>
          </w:p>
        </w:tc>
        <w:tc>
          <w:tcPr>
            <w:tcW w:w="873" w:type="dxa"/>
            <w:shd w:val="clear" w:color="auto" w:fill="FFFFFF" w:themeFill="background1"/>
            <w:tcMar>
              <w:top w:w="28" w:type="dxa"/>
              <w:bottom w:w="28" w:type="dxa"/>
            </w:tcMar>
          </w:tcPr>
          <w:p w14:paraId="3A19316F" w14:textId="77777777" w:rsidR="00901D07" w:rsidRPr="002A71D7" w:rsidRDefault="00901D07" w:rsidP="00B84D20">
            <w:pPr>
              <w:tabs>
                <w:tab w:val="right" w:pos="3720"/>
                <w:tab w:val="left" w:pos="4003"/>
              </w:tabs>
              <w:jc w:val="center"/>
              <w:rPr>
                <w:rFonts w:cs="Arial"/>
                <w:sz w:val="18"/>
                <w:szCs w:val="18"/>
                <w:lang w:val="es-419"/>
              </w:rPr>
            </w:pPr>
          </w:p>
        </w:tc>
        <w:tc>
          <w:tcPr>
            <w:tcW w:w="845" w:type="dxa"/>
            <w:tcMar>
              <w:top w:w="28" w:type="dxa"/>
              <w:bottom w:w="28" w:type="dxa"/>
            </w:tcMar>
          </w:tcPr>
          <w:p w14:paraId="738A3B13" w14:textId="77777777" w:rsidR="00901D07" w:rsidRPr="002A71D7" w:rsidRDefault="00901D07" w:rsidP="00B84D20">
            <w:pPr>
              <w:tabs>
                <w:tab w:val="right" w:pos="3720"/>
                <w:tab w:val="left" w:pos="4003"/>
              </w:tabs>
              <w:jc w:val="center"/>
              <w:rPr>
                <w:rFonts w:cs="Arial"/>
                <w:sz w:val="18"/>
                <w:szCs w:val="18"/>
                <w:lang w:val="es-419"/>
              </w:rPr>
            </w:pPr>
          </w:p>
        </w:tc>
        <w:tc>
          <w:tcPr>
            <w:tcW w:w="935" w:type="dxa"/>
            <w:tcMar>
              <w:top w:w="28" w:type="dxa"/>
              <w:bottom w:w="28" w:type="dxa"/>
            </w:tcMar>
          </w:tcPr>
          <w:p w14:paraId="19093A3F" w14:textId="77777777" w:rsidR="00901D07" w:rsidRPr="002A71D7" w:rsidRDefault="00901D07" w:rsidP="00B84D20">
            <w:pPr>
              <w:tabs>
                <w:tab w:val="right" w:pos="3720"/>
                <w:tab w:val="left" w:pos="4003"/>
              </w:tabs>
              <w:jc w:val="center"/>
              <w:rPr>
                <w:rFonts w:cs="Arial"/>
                <w:sz w:val="18"/>
                <w:szCs w:val="18"/>
                <w:lang w:val="es-419"/>
              </w:rPr>
            </w:pPr>
          </w:p>
        </w:tc>
        <w:tc>
          <w:tcPr>
            <w:tcW w:w="860" w:type="dxa"/>
            <w:tcMar>
              <w:top w:w="28" w:type="dxa"/>
              <w:left w:w="57" w:type="dxa"/>
              <w:bottom w:w="28" w:type="dxa"/>
              <w:right w:w="57" w:type="dxa"/>
            </w:tcMar>
          </w:tcPr>
          <w:p w14:paraId="120C3D8F" w14:textId="77777777" w:rsidR="00901D07" w:rsidRPr="002A71D7" w:rsidRDefault="00901D07" w:rsidP="00B84D20">
            <w:pPr>
              <w:tabs>
                <w:tab w:val="right" w:pos="3720"/>
                <w:tab w:val="left" w:pos="4003"/>
              </w:tabs>
              <w:jc w:val="center"/>
              <w:rPr>
                <w:rFonts w:cs="Arial"/>
                <w:sz w:val="18"/>
                <w:szCs w:val="18"/>
                <w:lang w:val="es-419"/>
              </w:rPr>
            </w:pPr>
          </w:p>
        </w:tc>
        <w:tc>
          <w:tcPr>
            <w:tcW w:w="697" w:type="dxa"/>
            <w:tcMar>
              <w:top w:w="28" w:type="dxa"/>
              <w:left w:w="57" w:type="dxa"/>
              <w:bottom w:w="28" w:type="dxa"/>
              <w:right w:w="57" w:type="dxa"/>
            </w:tcMar>
          </w:tcPr>
          <w:p w14:paraId="7AA2530A" w14:textId="77777777" w:rsidR="00901D07" w:rsidRPr="002A71D7" w:rsidRDefault="00901D07" w:rsidP="00B84D20">
            <w:pPr>
              <w:tabs>
                <w:tab w:val="right" w:pos="3720"/>
                <w:tab w:val="left" w:pos="4003"/>
              </w:tabs>
              <w:jc w:val="center"/>
              <w:rPr>
                <w:rFonts w:cs="Arial"/>
                <w:sz w:val="18"/>
                <w:szCs w:val="18"/>
                <w:lang w:val="es-419"/>
              </w:rPr>
            </w:pPr>
          </w:p>
        </w:tc>
        <w:tc>
          <w:tcPr>
            <w:tcW w:w="845" w:type="dxa"/>
            <w:tcMar>
              <w:top w:w="28" w:type="dxa"/>
              <w:left w:w="57" w:type="dxa"/>
              <w:bottom w:w="28" w:type="dxa"/>
              <w:right w:w="57" w:type="dxa"/>
            </w:tcMar>
          </w:tcPr>
          <w:p w14:paraId="40589A66" w14:textId="77777777" w:rsidR="00901D07" w:rsidRPr="002A71D7" w:rsidRDefault="00901D07" w:rsidP="00B84D20">
            <w:pPr>
              <w:tabs>
                <w:tab w:val="right" w:pos="3720"/>
                <w:tab w:val="left" w:pos="4003"/>
              </w:tabs>
              <w:jc w:val="center"/>
              <w:rPr>
                <w:rFonts w:cs="Arial"/>
                <w:sz w:val="18"/>
                <w:szCs w:val="18"/>
                <w:lang w:val="es-419"/>
              </w:rPr>
            </w:pPr>
          </w:p>
        </w:tc>
        <w:tc>
          <w:tcPr>
            <w:tcW w:w="697" w:type="dxa"/>
            <w:tcMar>
              <w:top w:w="28" w:type="dxa"/>
              <w:left w:w="57" w:type="dxa"/>
              <w:bottom w:w="28" w:type="dxa"/>
              <w:right w:w="57" w:type="dxa"/>
            </w:tcMar>
          </w:tcPr>
          <w:p w14:paraId="222806F6" w14:textId="77777777" w:rsidR="00901D07" w:rsidRPr="002A71D7" w:rsidRDefault="00901D07" w:rsidP="00B84D20">
            <w:pPr>
              <w:tabs>
                <w:tab w:val="right" w:pos="3720"/>
                <w:tab w:val="left" w:pos="4003"/>
              </w:tabs>
              <w:jc w:val="center"/>
              <w:rPr>
                <w:rFonts w:cs="Arial"/>
                <w:sz w:val="18"/>
                <w:szCs w:val="18"/>
                <w:lang w:val="es-419"/>
              </w:rPr>
            </w:pPr>
          </w:p>
        </w:tc>
      </w:tr>
      <w:tr w:rsidR="00901D07" w:rsidRPr="002A71D7" w14:paraId="67AC56FD" w14:textId="77777777" w:rsidTr="00B84D20">
        <w:tc>
          <w:tcPr>
            <w:tcW w:w="1332" w:type="dxa"/>
            <w:tcMar>
              <w:top w:w="28" w:type="dxa"/>
              <w:bottom w:w="28" w:type="dxa"/>
            </w:tcMar>
          </w:tcPr>
          <w:p w14:paraId="2F6C1603" w14:textId="77777777" w:rsidR="00901D07" w:rsidRPr="002A71D7" w:rsidRDefault="00901D07" w:rsidP="003C6750">
            <w:pPr>
              <w:pStyle w:val="ListParagraph"/>
              <w:numPr>
                <w:ilvl w:val="0"/>
                <w:numId w:val="8"/>
              </w:numPr>
              <w:tabs>
                <w:tab w:val="right" w:pos="3720"/>
                <w:tab w:val="left" w:pos="4003"/>
              </w:tabs>
              <w:jc w:val="left"/>
              <w:rPr>
                <w:rFonts w:cs="Arial"/>
                <w:sz w:val="18"/>
                <w:szCs w:val="18"/>
                <w:lang w:val="es-419"/>
              </w:rPr>
            </w:pPr>
            <w:r w:rsidRPr="002A71D7">
              <w:rPr>
                <w:sz w:val="18"/>
                <w:szCs w:val="18"/>
                <w:lang w:val="es-419"/>
              </w:rPr>
              <w:t>es-us</w:t>
            </w:r>
          </w:p>
        </w:tc>
        <w:tc>
          <w:tcPr>
            <w:tcW w:w="845" w:type="dxa"/>
            <w:shd w:val="clear" w:color="auto" w:fill="FFFFFF" w:themeFill="background1"/>
          </w:tcPr>
          <w:p w14:paraId="6095466E"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2.714</w:t>
            </w:r>
          </w:p>
        </w:tc>
        <w:tc>
          <w:tcPr>
            <w:tcW w:w="782" w:type="dxa"/>
            <w:shd w:val="clear" w:color="auto" w:fill="FFFFFF" w:themeFill="background1"/>
          </w:tcPr>
          <w:p w14:paraId="59BBE5E4"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1,46%</w:t>
            </w:r>
          </w:p>
        </w:tc>
        <w:tc>
          <w:tcPr>
            <w:tcW w:w="861" w:type="dxa"/>
            <w:shd w:val="clear" w:color="auto" w:fill="FFFFFF" w:themeFill="background1"/>
            <w:tcMar>
              <w:top w:w="28" w:type="dxa"/>
              <w:bottom w:w="28" w:type="dxa"/>
            </w:tcMar>
          </w:tcPr>
          <w:p w14:paraId="186F464E" w14:textId="77777777" w:rsidR="00901D07" w:rsidRPr="002A71D7" w:rsidRDefault="00901D07" w:rsidP="00B84D20">
            <w:pPr>
              <w:tabs>
                <w:tab w:val="right" w:pos="3720"/>
                <w:tab w:val="left" w:pos="4003"/>
              </w:tabs>
              <w:jc w:val="center"/>
              <w:rPr>
                <w:rFonts w:cs="Arial"/>
                <w:sz w:val="18"/>
                <w:szCs w:val="18"/>
                <w:lang w:val="es-419"/>
              </w:rPr>
            </w:pPr>
          </w:p>
        </w:tc>
        <w:tc>
          <w:tcPr>
            <w:tcW w:w="873" w:type="dxa"/>
            <w:shd w:val="clear" w:color="auto" w:fill="FFFFFF" w:themeFill="background1"/>
            <w:tcMar>
              <w:top w:w="28" w:type="dxa"/>
              <w:bottom w:w="28" w:type="dxa"/>
            </w:tcMar>
          </w:tcPr>
          <w:p w14:paraId="7FE8D614" w14:textId="77777777" w:rsidR="00901D07" w:rsidRPr="002A71D7" w:rsidRDefault="00901D07" w:rsidP="00B84D20">
            <w:pPr>
              <w:tabs>
                <w:tab w:val="right" w:pos="3720"/>
                <w:tab w:val="left" w:pos="4003"/>
              </w:tabs>
              <w:jc w:val="center"/>
              <w:rPr>
                <w:rFonts w:cs="Arial"/>
                <w:sz w:val="18"/>
                <w:szCs w:val="18"/>
                <w:lang w:val="es-419"/>
              </w:rPr>
            </w:pPr>
          </w:p>
        </w:tc>
        <w:tc>
          <w:tcPr>
            <w:tcW w:w="845" w:type="dxa"/>
            <w:tcMar>
              <w:top w:w="28" w:type="dxa"/>
              <w:bottom w:w="28" w:type="dxa"/>
            </w:tcMar>
          </w:tcPr>
          <w:p w14:paraId="2269C2DD" w14:textId="77777777" w:rsidR="00901D07" w:rsidRPr="002A71D7" w:rsidRDefault="00901D07" w:rsidP="00B84D20">
            <w:pPr>
              <w:tabs>
                <w:tab w:val="right" w:pos="3720"/>
                <w:tab w:val="left" w:pos="4003"/>
              </w:tabs>
              <w:jc w:val="center"/>
              <w:rPr>
                <w:rFonts w:cs="Arial"/>
                <w:sz w:val="18"/>
                <w:szCs w:val="18"/>
                <w:lang w:val="es-419"/>
              </w:rPr>
            </w:pPr>
          </w:p>
        </w:tc>
        <w:tc>
          <w:tcPr>
            <w:tcW w:w="935" w:type="dxa"/>
            <w:tcMar>
              <w:top w:w="28" w:type="dxa"/>
              <w:bottom w:w="28" w:type="dxa"/>
            </w:tcMar>
          </w:tcPr>
          <w:p w14:paraId="4E656D07" w14:textId="77777777" w:rsidR="00901D07" w:rsidRPr="002A71D7" w:rsidRDefault="00901D07" w:rsidP="00B84D20">
            <w:pPr>
              <w:tabs>
                <w:tab w:val="right" w:pos="3720"/>
                <w:tab w:val="left" w:pos="4003"/>
              </w:tabs>
              <w:jc w:val="center"/>
              <w:rPr>
                <w:rFonts w:cs="Arial"/>
                <w:sz w:val="18"/>
                <w:szCs w:val="18"/>
                <w:lang w:val="es-419"/>
              </w:rPr>
            </w:pPr>
          </w:p>
        </w:tc>
        <w:tc>
          <w:tcPr>
            <w:tcW w:w="860" w:type="dxa"/>
            <w:tcMar>
              <w:top w:w="28" w:type="dxa"/>
              <w:left w:w="57" w:type="dxa"/>
              <w:bottom w:w="28" w:type="dxa"/>
              <w:right w:w="57" w:type="dxa"/>
            </w:tcMar>
          </w:tcPr>
          <w:p w14:paraId="24149018" w14:textId="77777777" w:rsidR="00901D07" w:rsidRPr="002A71D7" w:rsidRDefault="00901D07" w:rsidP="00B84D20">
            <w:pPr>
              <w:tabs>
                <w:tab w:val="right" w:pos="3720"/>
                <w:tab w:val="left" w:pos="4003"/>
              </w:tabs>
              <w:jc w:val="center"/>
              <w:rPr>
                <w:rFonts w:cs="Arial"/>
                <w:sz w:val="18"/>
                <w:szCs w:val="18"/>
                <w:lang w:val="es-419"/>
              </w:rPr>
            </w:pPr>
          </w:p>
        </w:tc>
        <w:tc>
          <w:tcPr>
            <w:tcW w:w="697" w:type="dxa"/>
            <w:tcMar>
              <w:top w:w="28" w:type="dxa"/>
              <w:left w:w="57" w:type="dxa"/>
              <w:bottom w:w="28" w:type="dxa"/>
              <w:right w:w="57" w:type="dxa"/>
            </w:tcMar>
          </w:tcPr>
          <w:p w14:paraId="43E8A76F" w14:textId="77777777" w:rsidR="00901D07" w:rsidRPr="002A71D7" w:rsidRDefault="00901D07" w:rsidP="00B84D20">
            <w:pPr>
              <w:tabs>
                <w:tab w:val="right" w:pos="3720"/>
                <w:tab w:val="left" w:pos="4003"/>
              </w:tabs>
              <w:jc w:val="center"/>
              <w:rPr>
                <w:rFonts w:cs="Arial"/>
                <w:sz w:val="18"/>
                <w:szCs w:val="18"/>
                <w:lang w:val="es-419"/>
              </w:rPr>
            </w:pPr>
          </w:p>
        </w:tc>
        <w:tc>
          <w:tcPr>
            <w:tcW w:w="845" w:type="dxa"/>
            <w:tcMar>
              <w:top w:w="28" w:type="dxa"/>
              <w:left w:w="57" w:type="dxa"/>
              <w:bottom w:w="28" w:type="dxa"/>
              <w:right w:w="57" w:type="dxa"/>
            </w:tcMar>
          </w:tcPr>
          <w:p w14:paraId="4F6C2870" w14:textId="77777777" w:rsidR="00901D07" w:rsidRPr="002A71D7" w:rsidRDefault="00901D07" w:rsidP="00B84D20">
            <w:pPr>
              <w:tabs>
                <w:tab w:val="right" w:pos="3720"/>
                <w:tab w:val="left" w:pos="4003"/>
              </w:tabs>
              <w:jc w:val="center"/>
              <w:rPr>
                <w:rFonts w:cs="Arial"/>
                <w:sz w:val="18"/>
                <w:szCs w:val="18"/>
                <w:lang w:val="es-419"/>
              </w:rPr>
            </w:pPr>
          </w:p>
        </w:tc>
        <w:tc>
          <w:tcPr>
            <w:tcW w:w="697" w:type="dxa"/>
            <w:tcMar>
              <w:top w:w="28" w:type="dxa"/>
              <w:left w:w="57" w:type="dxa"/>
              <w:bottom w:w="28" w:type="dxa"/>
              <w:right w:w="57" w:type="dxa"/>
            </w:tcMar>
          </w:tcPr>
          <w:p w14:paraId="035825BC" w14:textId="77777777" w:rsidR="00901D07" w:rsidRPr="002A71D7" w:rsidRDefault="00901D07" w:rsidP="00B84D20">
            <w:pPr>
              <w:tabs>
                <w:tab w:val="right" w:pos="3720"/>
                <w:tab w:val="left" w:pos="4003"/>
              </w:tabs>
              <w:jc w:val="center"/>
              <w:rPr>
                <w:rFonts w:cs="Arial"/>
                <w:sz w:val="18"/>
                <w:szCs w:val="18"/>
                <w:lang w:val="es-419"/>
              </w:rPr>
            </w:pPr>
          </w:p>
        </w:tc>
      </w:tr>
      <w:tr w:rsidR="00901D07" w:rsidRPr="002A71D7" w14:paraId="2DDACBCC" w14:textId="77777777" w:rsidTr="00B84D20">
        <w:tc>
          <w:tcPr>
            <w:tcW w:w="1332" w:type="dxa"/>
            <w:tcMar>
              <w:top w:w="28" w:type="dxa"/>
              <w:bottom w:w="28" w:type="dxa"/>
            </w:tcMar>
          </w:tcPr>
          <w:p w14:paraId="599222DE" w14:textId="77777777" w:rsidR="00901D07" w:rsidRPr="002A71D7" w:rsidRDefault="00901D07" w:rsidP="00B84D20">
            <w:pPr>
              <w:tabs>
                <w:tab w:val="right" w:pos="3720"/>
                <w:tab w:val="left" w:pos="4003"/>
              </w:tabs>
              <w:jc w:val="right"/>
              <w:rPr>
                <w:rFonts w:cs="Arial"/>
                <w:sz w:val="18"/>
                <w:szCs w:val="18"/>
                <w:lang w:val="es-419"/>
              </w:rPr>
            </w:pPr>
            <w:r w:rsidRPr="002A71D7">
              <w:rPr>
                <w:sz w:val="18"/>
                <w:szCs w:val="18"/>
                <w:lang w:val="es-419"/>
              </w:rPr>
              <w:t>Total:</w:t>
            </w:r>
          </w:p>
        </w:tc>
        <w:tc>
          <w:tcPr>
            <w:tcW w:w="845" w:type="dxa"/>
            <w:shd w:val="clear" w:color="auto" w:fill="FFFFFF" w:themeFill="background1"/>
          </w:tcPr>
          <w:p w14:paraId="56507B42"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121.313</w:t>
            </w:r>
          </w:p>
        </w:tc>
        <w:tc>
          <w:tcPr>
            <w:tcW w:w="782" w:type="dxa"/>
            <w:shd w:val="clear" w:color="auto" w:fill="FFFFFF" w:themeFill="background1"/>
          </w:tcPr>
          <w:p w14:paraId="6895804B" w14:textId="77777777" w:rsidR="00901D07" w:rsidRPr="002A71D7" w:rsidRDefault="00901D07" w:rsidP="00B84D20">
            <w:pPr>
              <w:tabs>
                <w:tab w:val="right" w:pos="3720"/>
                <w:tab w:val="left" w:pos="4003"/>
              </w:tabs>
              <w:jc w:val="center"/>
              <w:rPr>
                <w:rFonts w:cs="Arial"/>
                <w:sz w:val="18"/>
                <w:szCs w:val="18"/>
                <w:lang w:val="es-419"/>
              </w:rPr>
            </w:pPr>
          </w:p>
        </w:tc>
        <w:tc>
          <w:tcPr>
            <w:tcW w:w="861" w:type="dxa"/>
            <w:tcMar>
              <w:top w:w="28" w:type="dxa"/>
              <w:bottom w:w="28" w:type="dxa"/>
            </w:tcMar>
          </w:tcPr>
          <w:p w14:paraId="4A67BDF9"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173.882</w:t>
            </w:r>
          </w:p>
        </w:tc>
        <w:tc>
          <w:tcPr>
            <w:tcW w:w="873" w:type="dxa"/>
            <w:shd w:val="clear" w:color="auto" w:fill="FFFFFF" w:themeFill="background1"/>
            <w:tcMar>
              <w:top w:w="28" w:type="dxa"/>
              <w:bottom w:w="28" w:type="dxa"/>
            </w:tcMar>
          </w:tcPr>
          <w:p w14:paraId="08EFD58C" w14:textId="77777777" w:rsidR="00901D07" w:rsidRPr="002A71D7" w:rsidRDefault="00901D07" w:rsidP="00B84D20">
            <w:pPr>
              <w:tabs>
                <w:tab w:val="right" w:pos="3720"/>
                <w:tab w:val="left" w:pos="4003"/>
              </w:tabs>
              <w:jc w:val="center"/>
              <w:rPr>
                <w:rFonts w:cs="Arial"/>
                <w:sz w:val="18"/>
                <w:szCs w:val="18"/>
                <w:lang w:val="es-419"/>
              </w:rPr>
            </w:pPr>
          </w:p>
        </w:tc>
        <w:tc>
          <w:tcPr>
            <w:tcW w:w="845" w:type="dxa"/>
            <w:tcMar>
              <w:top w:w="28" w:type="dxa"/>
              <w:bottom w:w="28" w:type="dxa"/>
            </w:tcMar>
          </w:tcPr>
          <w:p w14:paraId="73E01866" w14:textId="77777777" w:rsidR="00901D07" w:rsidRPr="002A71D7" w:rsidRDefault="00901D07" w:rsidP="00B84D20">
            <w:pPr>
              <w:tabs>
                <w:tab w:val="right" w:pos="3720"/>
                <w:tab w:val="left" w:pos="4003"/>
              </w:tabs>
              <w:jc w:val="center"/>
              <w:rPr>
                <w:rFonts w:cs="Arial"/>
                <w:sz w:val="18"/>
                <w:szCs w:val="18"/>
                <w:lang w:val="es-419"/>
              </w:rPr>
            </w:pPr>
            <w:r w:rsidRPr="002A71D7">
              <w:rPr>
                <w:sz w:val="18"/>
                <w:szCs w:val="18"/>
                <w:lang w:val="es-419"/>
              </w:rPr>
              <w:t>177.469</w:t>
            </w:r>
          </w:p>
        </w:tc>
        <w:tc>
          <w:tcPr>
            <w:tcW w:w="935" w:type="dxa"/>
            <w:tcMar>
              <w:top w:w="28" w:type="dxa"/>
              <w:bottom w:w="28" w:type="dxa"/>
            </w:tcMar>
          </w:tcPr>
          <w:p w14:paraId="7714F843" w14:textId="77777777" w:rsidR="00901D07" w:rsidRPr="002A71D7" w:rsidRDefault="00901D07" w:rsidP="00B84D20">
            <w:pPr>
              <w:tabs>
                <w:tab w:val="right" w:pos="3720"/>
                <w:tab w:val="left" w:pos="4003"/>
              </w:tabs>
              <w:jc w:val="center"/>
              <w:rPr>
                <w:rFonts w:cs="Arial"/>
                <w:sz w:val="18"/>
                <w:szCs w:val="18"/>
                <w:lang w:val="es-419"/>
              </w:rPr>
            </w:pPr>
          </w:p>
        </w:tc>
        <w:tc>
          <w:tcPr>
            <w:tcW w:w="860" w:type="dxa"/>
            <w:tcMar>
              <w:top w:w="28" w:type="dxa"/>
              <w:bottom w:w="28" w:type="dxa"/>
            </w:tcMar>
          </w:tcPr>
          <w:p w14:paraId="7A85223D" w14:textId="77777777" w:rsidR="00901D07" w:rsidRPr="002A71D7" w:rsidRDefault="00901D07" w:rsidP="00B84D20">
            <w:pPr>
              <w:ind w:right="57"/>
              <w:jc w:val="right"/>
              <w:rPr>
                <w:rFonts w:cs="Arial"/>
                <w:sz w:val="18"/>
                <w:szCs w:val="18"/>
                <w:lang w:val="es-419"/>
              </w:rPr>
            </w:pPr>
            <w:r w:rsidRPr="002A71D7">
              <w:rPr>
                <w:sz w:val="18"/>
                <w:szCs w:val="18"/>
                <w:lang w:val="es-419"/>
              </w:rPr>
              <w:t>200.539</w:t>
            </w:r>
          </w:p>
        </w:tc>
        <w:tc>
          <w:tcPr>
            <w:tcW w:w="697" w:type="dxa"/>
            <w:tcMar>
              <w:top w:w="28" w:type="dxa"/>
              <w:bottom w:w="28" w:type="dxa"/>
            </w:tcMar>
          </w:tcPr>
          <w:p w14:paraId="607F80C2" w14:textId="77777777" w:rsidR="00901D07" w:rsidRPr="002A71D7" w:rsidRDefault="00901D07" w:rsidP="00B84D20">
            <w:pPr>
              <w:ind w:right="57"/>
              <w:jc w:val="right"/>
              <w:rPr>
                <w:rFonts w:cs="Arial"/>
                <w:sz w:val="18"/>
                <w:szCs w:val="18"/>
                <w:lang w:val="es-419"/>
              </w:rPr>
            </w:pPr>
          </w:p>
        </w:tc>
        <w:tc>
          <w:tcPr>
            <w:tcW w:w="845" w:type="dxa"/>
            <w:tcMar>
              <w:top w:w="28" w:type="dxa"/>
              <w:bottom w:w="28" w:type="dxa"/>
            </w:tcMar>
          </w:tcPr>
          <w:p w14:paraId="167B8365" w14:textId="77777777" w:rsidR="00901D07" w:rsidRPr="002A71D7" w:rsidRDefault="00901D07" w:rsidP="00B84D20">
            <w:pPr>
              <w:ind w:right="57"/>
              <w:jc w:val="right"/>
              <w:rPr>
                <w:rFonts w:cs="Arial"/>
                <w:sz w:val="18"/>
                <w:szCs w:val="18"/>
                <w:lang w:val="es-419"/>
              </w:rPr>
            </w:pPr>
            <w:r w:rsidRPr="002A71D7">
              <w:rPr>
                <w:sz w:val="18"/>
                <w:szCs w:val="18"/>
                <w:lang w:val="es-419"/>
              </w:rPr>
              <w:t>191.534</w:t>
            </w:r>
          </w:p>
        </w:tc>
        <w:tc>
          <w:tcPr>
            <w:tcW w:w="697" w:type="dxa"/>
            <w:tcMar>
              <w:top w:w="28" w:type="dxa"/>
              <w:bottom w:w="28" w:type="dxa"/>
            </w:tcMar>
          </w:tcPr>
          <w:p w14:paraId="1B6C8945" w14:textId="77777777" w:rsidR="00901D07" w:rsidRPr="002A71D7" w:rsidRDefault="00901D07" w:rsidP="00B84D20">
            <w:pPr>
              <w:ind w:right="57"/>
              <w:jc w:val="right"/>
              <w:rPr>
                <w:rFonts w:cs="Arial"/>
                <w:sz w:val="18"/>
                <w:szCs w:val="18"/>
                <w:lang w:val="es-419"/>
              </w:rPr>
            </w:pPr>
          </w:p>
        </w:tc>
      </w:tr>
    </w:tbl>
    <w:p w14:paraId="3DC91FA2" w14:textId="77777777" w:rsidR="00901D07" w:rsidRPr="002A71D7" w:rsidRDefault="00901D07" w:rsidP="00901D07">
      <w:pPr>
        <w:tabs>
          <w:tab w:val="left" w:pos="795"/>
        </w:tabs>
        <w:ind w:left="142"/>
        <w:jc w:val="left"/>
        <w:rPr>
          <w:sz w:val="18"/>
          <w:szCs w:val="18"/>
          <w:lang w:val="es-419"/>
        </w:rPr>
      </w:pPr>
    </w:p>
    <w:p w14:paraId="67CF717A" w14:textId="00C57976" w:rsidR="00901D07" w:rsidRPr="002A71D7" w:rsidRDefault="00901D07" w:rsidP="00901D07">
      <w:pPr>
        <w:ind w:left="142"/>
        <w:jc w:val="left"/>
        <w:rPr>
          <w:sz w:val="16"/>
          <w:szCs w:val="18"/>
          <w:lang w:val="es-419"/>
        </w:rPr>
      </w:pPr>
      <w:r w:rsidRPr="002A71D7">
        <w:rPr>
          <w:sz w:val="16"/>
          <w:szCs w:val="18"/>
          <w:lang w:val="es-419"/>
        </w:rPr>
        <w:t>1. en-us: inglés (</w:t>
      </w:r>
      <w:r w:rsidR="00846A5A" w:rsidRPr="002A71D7">
        <w:rPr>
          <w:sz w:val="16"/>
          <w:szCs w:val="18"/>
          <w:lang w:val="es-419"/>
        </w:rPr>
        <w:t>EE.UU.</w:t>
      </w:r>
      <w:r w:rsidRPr="002A71D7">
        <w:rPr>
          <w:sz w:val="16"/>
          <w:szCs w:val="18"/>
          <w:lang w:val="es-419"/>
        </w:rPr>
        <w:t>); 2. es-es: español (España); 3. en-gb: inglés (Reino Unido); 4. fr-fr</w:t>
      </w:r>
      <w:r w:rsidR="00846A5A" w:rsidRPr="002A71D7">
        <w:rPr>
          <w:sz w:val="16"/>
          <w:szCs w:val="18"/>
          <w:lang w:val="es-419"/>
        </w:rPr>
        <w:t>: francés</w:t>
      </w:r>
      <w:r w:rsidRPr="002A71D7">
        <w:rPr>
          <w:sz w:val="16"/>
          <w:szCs w:val="18"/>
          <w:lang w:val="es-419"/>
        </w:rPr>
        <w:t xml:space="preserve"> (Francia); 5. zh-cn: chino; </w:t>
      </w:r>
      <w:r w:rsidRPr="002A71D7">
        <w:rPr>
          <w:sz w:val="16"/>
          <w:szCs w:val="18"/>
          <w:lang w:val="es-419"/>
        </w:rPr>
        <w:br/>
        <w:t xml:space="preserve">6. es-419: español (América Latina y el Caribe); 7. fr: francés; 8. tr-tr: </w:t>
      </w:r>
      <w:r w:rsidR="00846A5A" w:rsidRPr="002A71D7">
        <w:rPr>
          <w:sz w:val="16"/>
          <w:szCs w:val="18"/>
          <w:lang w:val="es-419"/>
        </w:rPr>
        <w:t>t</w:t>
      </w:r>
      <w:r w:rsidRPr="002A71D7">
        <w:rPr>
          <w:sz w:val="16"/>
          <w:szCs w:val="18"/>
          <w:lang w:val="es-419"/>
        </w:rPr>
        <w:t>urco (Turquía); 9. it-it: italiano (Italia);</w:t>
      </w:r>
      <w:r w:rsidRPr="002A71D7">
        <w:rPr>
          <w:sz w:val="16"/>
          <w:szCs w:val="18"/>
          <w:lang w:val="es-419"/>
        </w:rPr>
        <w:br/>
        <w:t>10. es-us: español (</w:t>
      </w:r>
      <w:r w:rsidR="00846A5A" w:rsidRPr="002A71D7">
        <w:rPr>
          <w:sz w:val="16"/>
          <w:szCs w:val="18"/>
          <w:lang w:val="es-419"/>
        </w:rPr>
        <w:t>EE.UU.</w:t>
      </w:r>
      <w:r w:rsidRPr="002A71D7">
        <w:rPr>
          <w:sz w:val="16"/>
          <w:szCs w:val="18"/>
          <w:lang w:val="es-419"/>
        </w:rPr>
        <w:t>)</w:t>
      </w:r>
    </w:p>
    <w:p w14:paraId="1C41372E" w14:textId="77777777" w:rsidR="00901D07" w:rsidRPr="002A71D7" w:rsidRDefault="00901D07" w:rsidP="00901D07">
      <w:pPr>
        <w:rPr>
          <w:sz w:val="18"/>
          <w:szCs w:val="18"/>
          <w:lang w:val="es-419"/>
        </w:rPr>
      </w:pPr>
    </w:p>
    <w:p w14:paraId="0CEE9BBB" w14:textId="77777777" w:rsidR="00901D07" w:rsidRPr="002A71D7" w:rsidRDefault="00901D07" w:rsidP="00901D07">
      <w:pPr>
        <w:rPr>
          <w:sz w:val="18"/>
          <w:szCs w:val="18"/>
          <w:lang w:val="es-419"/>
        </w:rPr>
      </w:pPr>
    </w:p>
    <w:p w14:paraId="38D91B5E" w14:textId="19042C7E" w:rsidR="00901D07" w:rsidRPr="002A71D7" w:rsidRDefault="00901D07" w:rsidP="00901D07">
      <w:pPr>
        <w:pStyle w:val="Heading6"/>
        <w:rPr>
          <w:szCs w:val="18"/>
          <w:lang w:val="es-419"/>
        </w:rPr>
      </w:pPr>
      <w:bookmarkStart w:id="171" w:name="_Toc49877740"/>
      <w:r w:rsidRPr="002A71D7">
        <w:rPr>
          <w:lang w:val="es-419"/>
        </w:rPr>
        <w:t>2</w:t>
      </w:r>
      <w:r w:rsidR="00287BED" w:rsidRPr="002A71D7">
        <w:rPr>
          <w:lang w:val="es-419"/>
        </w:rPr>
        <w:t xml:space="preserve">. </w:t>
      </w:r>
      <w:r w:rsidRPr="002A71D7">
        <w:rPr>
          <w:lang w:val="es-419"/>
        </w:rPr>
        <w:t xml:space="preserve">Fomento del conocimiento de la función y las actividades de </w:t>
      </w:r>
      <w:r w:rsidR="005456E3">
        <w:rPr>
          <w:lang w:val="es-419"/>
        </w:rPr>
        <w:t>la UPOV</w:t>
      </w:r>
      <w:r w:rsidRPr="002A71D7">
        <w:rPr>
          <w:lang w:val="es-419"/>
        </w:rPr>
        <w:t xml:space="preserve"> destinadas a los sectores interesados</w:t>
      </w:r>
      <w:bookmarkEnd w:id="171"/>
    </w:p>
    <w:p w14:paraId="7BFBB518" w14:textId="25BDF804" w:rsidR="00901D07" w:rsidRPr="002A71D7" w:rsidRDefault="000E25EF" w:rsidP="00901D07">
      <w:pPr>
        <w:pStyle w:val="Heading8"/>
        <w:rPr>
          <w:lang w:val="es-419"/>
        </w:rPr>
      </w:pPr>
      <w:bookmarkStart w:id="172" w:name="_Toc49877741"/>
      <w:r>
        <w:rPr>
          <w:lang w:val="es-419"/>
        </w:rPr>
        <w:t xml:space="preserve">a) </w:t>
      </w:r>
      <w:r w:rsidR="00901D07" w:rsidRPr="002A71D7">
        <w:rPr>
          <w:lang w:val="es-419"/>
        </w:rPr>
        <w:t xml:space="preserve">Disponibilidad, en el sitio web de </w:t>
      </w:r>
      <w:r w:rsidR="005456E3">
        <w:rPr>
          <w:lang w:val="es-419"/>
        </w:rPr>
        <w:t>la UPOV</w:t>
      </w:r>
      <w:r w:rsidR="00901D07" w:rsidRPr="002A71D7">
        <w:rPr>
          <w:lang w:val="es-419"/>
        </w:rPr>
        <w:t xml:space="preserve"> y por otros medios adecuados, de información y material, en especial para obtentores, agricultores y encargados de formular políticas</w:t>
      </w:r>
      <w:bookmarkEnd w:id="172"/>
    </w:p>
    <w:p w14:paraId="025F52A8" w14:textId="77777777" w:rsidR="00901D07" w:rsidRPr="002A71D7" w:rsidRDefault="00901D07" w:rsidP="00901D07">
      <w:pPr>
        <w:rPr>
          <w:sz w:val="18"/>
          <w:szCs w:val="18"/>
          <w:lang w:val="es-419"/>
        </w:rPr>
      </w:pPr>
    </w:p>
    <w:p w14:paraId="1DF2B11A" w14:textId="114275AA" w:rsidR="00901D07" w:rsidRPr="002A71D7" w:rsidRDefault="00901D07" w:rsidP="00901D07">
      <w:pPr>
        <w:pStyle w:val="result"/>
        <w:rPr>
          <w:lang w:val="es-419"/>
        </w:rPr>
      </w:pPr>
      <w:r w:rsidRPr="002A71D7">
        <w:rPr>
          <w:lang w:val="es-419"/>
        </w:rPr>
        <w:t xml:space="preserve">Véase subprograma UV.4, indicador de rendimiento </w:t>
      </w:r>
      <w:r w:rsidR="004B56A7">
        <w:rPr>
          <w:lang w:val="es-419"/>
        </w:rPr>
        <w:t>“</w:t>
      </w:r>
      <w:r w:rsidRPr="002A71D7">
        <w:rPr>
          <w:lang w:val="es-419"/>
        </w:rPr>
        <w:t>1</w:t>
      </w:r>
      <w:r w:rsidR="00287BED" w:rsidRPr="002A71D7">
        <w:rPr>
          <w:lang w:val="es-419"/>
        </w:rPr>
        <w:t xml:space="preserve">. </w:t>
      </w:r>
      <w:r w:rsidRPr="002A71D7">
        <w:rPr>
          <w:lang w:val="es-419"/>
        </w:rPr>
        <w:t xml:space="preserve">Fomento del conocimiento que tiene el público de la función y las actividades de </w:t>
      </w:r>
      <w:r w:rsidR="005456E3">
        <w:rPr>
          <w:lang w:val="es-419"/>
        </w:rPr>
        <w:t>la UPOV</w:t>
      </w:r>
      <w:r w:rsidR="004B56A7">
        <w:rPr>
          <w:lang w:val="es-419"/>
        </w:rPr>
        <w:t>”</w:t>
      </w:r>
      <w:r w:rsidRPr="002A71D7">
        <w:rPr>
          <w:lang w:val="es-419"/>
        </w:rPr>
        <w:t>, sección a)</w:t>
      </w:r>
    </w:p>
    <w:p w14:paraId="02810386" w14:textId="77777777" w:rsidR="00901D07" w:rsidRPr="002A71D7" w:rsidRDefault="00901D07" w:rsidP="00901D07">
      <w:pPr>
        <w:rPr>
          <w:sz w:val="18"/>
          <w:szCs w:val="18"/>
          <w:lang w:val="es-419"/>
        </w:rPr>
      </w:pPr>
    </w:p>
    <w:p w14:paraId="2A70E454" w14:textId="11C38132" w:rsidR="00901D07" w:rsidRDefault="00901D07" w:rsidP="00901D07">
      <w:pPr>
        <w:pStyle w:val="Heading8"/>
        <w:rPr>
          <w:lang w:val="es-419"/>
        </w:rPr>
      </w:pPr>
      <w:bookmarkStart w:id="173" w:name="_Toc49877742"/>
      <w:r w:rsidRPr="002A71D7">
        <w:rPr>
          <w:lang w:val="es-419"/>
        </w:rPr>
        <w:t xml:space="preserve">b) Secciones del sitio web de </w:t>
      </w:r>
      <w:r w:rsidR="005456E3">
        <w:rPr>
          <w:lang w:val="es-419"/>
        </w:rPr>
        <w:t>la UPOV</w:t>
      </w:r>
      <w:r w:rsidRPr="002A71D7">
        <w:rPr>
          <w:lang w:val="es-419"/>
        </w:rPr>
        <w:t xml:space="preserve"> destinadas específicamente a los sectores interesados</w:t>
      </w:r>
      <w:bookmarkEnd w:id="173"/>
    </w:p>
    <w:p w14:paraId="14401B4E" w14:textId="77777777" w:rsidR="000E25EF" w:rsidRPr="000E25EF" w:rsidRDefault="000E25EF" w:rsidP="000E25EF">
      <w:pPr>
        <w:rPr>
          <w:lang w:val="es-419"/>
        </w:rPr>
      </w:pPr>
    </w:p>
    <w:p w14:paraId="47F42A48" w14:textId="3BEC0AED" w:rsidR="00901D07" w:rsidRPr="002A71D7" w:rsidRDefault="00901D07" w:rsidP="00901D07">
      <w:pPr>
        <w:pStyle w:val="Heading9"/>
        <w:rPr>
          <w:lang w:val="es-419"/>
        </w:rPr>
      </w:pPr>
      <w:bookmarkStart w:id="174" w:name="_Toc49877743"/>
      <w:r w:rsidRPr="002A71D7">
        <w:rPr>
          <w:lang w:val="es-419"/>
        </w:rPr>
        <w:t xml:space="preserve">Visitas al sitio web de </w:t>
      </w:r>
      <w:r w:rsidR="005456E3">
        <w:rPr>
          <w:lang w:val="es-419"/>
        </w:rPr>
        <w:t>la UPOV</w:t>
      </w:r>
      <w:r w:rsidRPr="002A71D7">
        <w:rPr>
          <w:lang w:val="es-419"/>
        </w:rPr>
        <w:t xml:space="preserve"> en 2019</w:t>
      </w:r>
      <w:bookmarkEnd w:id="174"/>
    </w:p>
    <w:p w14:paraId="7D06ECBC" w14:textId="77777777" w:rsidR="00901D07" w:rsidRPr="002A71D7" w:rsidRDefault="00901D07" w:rsidP="00901D07">
      <w:pPr>
        <w:pStyle w:val="result"/>
        <w:ind w:left="539"/>
        <w:rPr>
          <w:lang w:val="es-419"/>
        </w:rPr>
      </w:pPr>
    </w:p>
    <w:p w14:paraId="0DB4EDAC" w14:textId="45DDA96E" w:rsidR="00901D07" w:rsidRPr="002A71D7" w:rsidRDefault="00901D07" w:rsidP="00901D07">
      <w:pPr>
        <w:pStyle w:val="result"/>
        <w:ind w:left="539"/>
        <w:rPr>
          <w:szCs w:val="18"/>
          <w:lang w:val="es-419"/>
        </w:rPr>
      </w:pPr>
      <w:r w:rsidRPr="002A71D7">
        <w:rPr>
          <w:lang w:val="es-419"/>
        </w:rPr>
        <w:t xml:space="preserve">2.514 páginas vistas (0, 37% del total de páginas vistas en el sitio web de </w:t>
      </w:r>
      <w:r w:rsidR="005456E3">
        <w:rPr>
          <w:lang w:val="es-419"/>
        </w:rPr>
        <w:t>la UPOV</w:t>
      </w:r>
      <w:r w:rsidRPr="002A71D7">
        <w:rPr>
          <w:lang w:val="es-419"/>
        </w:rPr>
        <w:t xml:space="preserve"> (683.097 páginas vistas))</w:t>
      </w:r>
    </w:p>
    <w:p w14:paraId="710E9F3F" w14:textId="77777777" w:rsidR="00901D07" w:rsidRPr="002A71D7" w:rsidRDefault="00901D07" w:rsidP="00901D07">
      <w:pPr>
        <w:pStyle w:val="result"/>
        <w:rPr>
          <w:lang w:val="es-419"/>
        </w:rPr>
      </w:pPr>
    </w:p>
    <w:tbl>
      <w:tblPr>
        <w:tblW w:w="4815"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81"/>
        <w:gridCol w:w="1749"/>
        <w:gridCol w:w="1985"/>
      </w:tblGrid>
      <w:tr w:rsidR="00901D07" w:rsidRPr="002A71D7" w14:paraId="4FB20FFB" w14:textId="77777777" w:rsidTr="006B1962">
        <w:trPr>
          <w:trHeight w:val="143"/>
        </w:trPr>
        <w:tc>
          <w:tcPr>
            <w:tcW w:w="1081" w:type="dxa"/>
          </w:tcPr>
          <w:p w14:paraId="590023D4" w14:textId="77777777" w:rsidR="00901D07" w:rsidRPr="002A71D7" w:rsidRDefault="00901D07" w:rsidP="00B84D20">
            <w:pPr>
              <w:autoSpaceDE w:val="0"/>
              <w:autoSpaceDN w:val="0"/>
              <w:adjustRightInd w:val="0"/>
              <w:jc w:val="center"/>
              <w:rPr>
                <w:rFonts w:cs="Arial"/>
                <w:color w:val="000000"/>
                <w:sz w:val="18"/>
                <w:szCs w:val="18"/>
                <w:lang w:val="es-419"/>
              </w:rPr>
            </w:pPr>
            <w:r w:rsidRPr="002A71D7">
              <w:rPr>
                <w:bCs/>
                <w:color w:val="000000"/>
                <w:sz w:val="18"/>
                <w:szCs w:val="18"/>
                <w:lang w:val="es-419"/>
              </w:rPr>
              <w:t>Idioma</w:t>
            </w:r>
          </w:p>
        </w:tc>
        <w:tc>
          <w:tcPr>
            <w:tcW w:w="1749" w:type="dxa"/>
          </w:tcPr>
          <w:p w14:paraId="756B643D" w14:textId="77777777" w:rsidR="00901D07" w:rsidRPr="002A71D7" w:rsidRDefault="00901D07" w:rsidP="00B84D20">
            <w:pPr>
              <w:autoSpaceDE w:val="0"/>
              <w:autoSpaceDN w:val="0"/>
              <w:adjustRightInd w:val="0"/>
              <w:jc w:val="center"/>
              <w:rPr>
                <w:rFonts w:cs="Arial"/>
                <w:color w:val="000000"/>
                <w:sz w:val="18"/>
                <w:szCs w:val="18"/>
                <w:lang w:val="es-419"/>
              </w:rPr>
            </w:pPr>
            <w:r w:rsidRPr="002A71D7">
              <w:rPr>
                <w:bCs/>
                <w:color w:val="000000"/>
                <w:sz w:val="18"/>
                <w:szCs w:val="18"/>
                <w:lang w:val="es-419"/>
              </w:rPr>
              <w:t>Páginas vistas</w:t>
            </w:r>
          </w:p>
        </w:tc>
        <w:tc>
          <w:tcPr>
            <w:tcW w:w="1985" w:type="dxa"/>
          </w:tcPr>
          <w:p w14:paraId="33F16B67" w14:textId="77777777" w:rsidR="00901D07" w:rsidRPr="002A71D7" w:rsidRDefault="00901D07" w:rsidP="00B84D20">
            <w:pPr>
              <w:autoSpaceDE w:val="0"/>
              <w:autoSpaceDN w:val="0"/>
              <w:adjustRightInd w:val="0"/>
              <w:ind w:right="-108"/>
              <w:jc w:val="center"/>
              <w:rPr>
                <w:rFonts w:cs="Arial"/>
                <w:bCs/>
                <w:color w:val="000000"/>
                <w:sz w:val="18"/>
                <w:szCs w:val="18"/>
                <w:lang w:val="es-419"/>
              </w:rPr>
            </w:pPr>
            <w:r w:rsidRPr="002A71D7">
              <w:rPr>
                <w:bCs/>
                <w:color w:val="000000"/>
                <w:sz w:val="18"/>
                <w:szCs w:val="18"/>
                <w:lang w:val="es-419"/>
              </w:rPr>
              <w:t>Páginas vistas únicas</w:t>
            </w:r>
          </w:p>
        </w:tc>
      </w:tr>
      <w:tr w:rsidR="00901D07" w:rsidRPr="002A71D7" w14:paraId="54AC06E5" w14:textId="77777777" w:rsidTr="006B1962">
        <w:trPr>
          <w:trHeight w:val="148"/>
        </w:trPr>
        <w:tc>
          <w:tcPr>
            <w:tcW w:w="1081" w:type="dxa"/>
          </w:tcPr>
          <w:p w14:paraId="7D1BE78C"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Inglés </w:t>
            </w:r>
          </w:p>
        </w:tc>
        <w:tc>
          <w:tcPr>
            <w:tcW w:w="1749" w:type="dxa"/>
          </w:tcPr>
          <w:p w14:paraId="328EDE1F" w14:textId="77777777" w:rsidR="00901D07" w:rsidRPr="002A71D7" w:rsidRDefault="00901D07" w:rsidP="00B84D20">
            <w:pPr>
              <w:pStyle w:val="Default"/>
              <w:tabs>
                <w:tab w:val="decimal" w:pos="849"/>
              </w:tabs>
              <w:rPr>
                <w:sz w:val="18"/>
                <w:szCs w:val="18"/>
                <w:lang w:val="es-419"/>
              </w:rPr>
            </w:pPr>
            <w:r w:rsidRPr="002A71D7">
              <w:rPr>
                <w:sz w:val="18"/>
                <w:szCs w:val="18"/>
                <w:lang w:val="es-419"/>
              </w:rPr>
              <w:t>1.624</w:t>
            </w:r>
          </w:p>
        </w:tc>
        <w:tc>
          <w:tcPr>
            <w:tcW w:w="1985" w:type="dxa"/>
          </w:tcPr>
          <w:p w14:paraId="2DEC1345" w14:textId="77777777" w:rsidR="00901D07" w:rsidRPr="002A71D7" w:rsidRDefault="00901D07" w:rsidP="00B84D20">
            <w:pPr>
              <w:pStyle w:val="Default"/>
              <w:tabs>
                <w:tab w:val="decimal" w:pos="849"/>
              </w:tabs>
              <w:rPr>
                <w:sz w:val="18"/>
                <w:szCs w:val="18"/>
                <w:lang w:val="es-419"/>
              </w:rPr>
            </w:pPr>
            <w:r w:rsidRPr="002A71D7">
              <w:rPr>
                <w:sz w:val="18"/>
                <w:szCs w:val="18"/>
                <w:lang w:val="es-419"/>
              </w:rPr>
              <w:t>1.264</w:t>
            </w:r>
          </w:p>
        </w:tc>
      </w:tr>
      <w:tr w:rsidR="00901D07" w:rsidRPr="002A71D7" w14:paraId="4ED3326B" w14:textId="77777777" w:rsidTr="006B1962">
        <w:trPr>
          <w:trHeight w:val="142"/>
        </w:trPr>
        <w:tc>
          <w:tcPr>
            <w:tcW w:w="1081" w:type="dxa"/>
          </w:tcPr>
          <w:p w14:paraId="66916E4F"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Español </w:t>
            </w:r>
          </w:p>
        </w:tc>
        <w:tc>
          <w:tcPr>
            <w:tcW w:w="1749" w:type="dxa"/>
          </w:tcPr>
          <w:p w14:paraId="7441B4D9" w14:textId="77777777" w:rsidR="00901D07" w:rsidRPr="002A71D7" w:rsidRDefault="00901D07" w:rsidP="00B84D20">
            <w:pPr>
              <w:pStyle w:val="Default"/>
              <w:tabs>
                <w:tab w:val="decimal" w:pos="849"/>
              </w:tabs>
              <w:rPr>
                <w:sz w:val="18"/>
                <w:szCs w:val="18"/>
                <w:lang w:val="es-419"/>
              </w:rPr>
            </w:pPr>
            <w:r w:rsidRPr="002A71D7">
              <w:rPr>
                <w:sz w:val="18"/>
                <w:szCs w:val="18"/>
                <w:lang w:val="es-419"/>
              </w:rPr>
              <w:t>670</w:t>
            </w:r>
          </w:p>
        </w:tc>
        <w:tc>
          <w:tcPr>
            <w:tcW w:w="1985" w:type="dxa"/>
          </w:tcPr>
          <w:p w14:paraId="17C3D51B" w14:textId="77777777" w:rsidR="00901D07" w:rsidRPr="002A71D7" w:rsidRDefault="00901D07" w:rsidP="00B84D20">
            <w:pPr>
              <w:pStyle w:val="Default"/>
              <w:tabs>
                <w:tab w:val="decimal" w:pos="849"/>
              </w:tabs>
              <w:rPr>
                <w:sz w:val="18"/>
                <w:szCs w:val="18"/>
                <w:lang w:val="es-419"/>
              </w:rPr>
            </w:pPr>
            <w:r w:rsidRPr="002A71D7">
              <w:rPr>
                <w:sz w:val="18"/>
                <w:szCs w:val="18"/>
                <w:lang w:val="es-419"/>
              </w:rPr>
              <w:t>504</w:t>
            </w:r>
          </w:p>
        </w:tc>
      </w:tr>
      <w:tr w:rsidR="00901D07" w:rsidRPr="002A71D7" w14:paraId="365AA098" w14:textId="77777777" w:rsidTr="006B1962">
        <w:trPr>
          <w:trHeight w:val="148"/>
        </w:trPr>
        <w:tc>
          <w:tcPr>
            <w:tcW w:w="1081" w:type="dxa"/>
          </w:tcPr>
          <w:p w14:paraId="174202E6"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Francés </w:t>
            </w:r>
          </w:p>
        </w:tc>
        <w:tc>
          <w:tcPr>
            <w:tcW w:w="1749" w:type="dxa"/>
          </w:tcPr>
          <w:p w14:paraId="5A75E4BB" w14:textId="77777777" w:rsidR="00901D07" w:rsidRPr="002A71D7" w:rsidRDefault="00901D07" w:rsidP="00B84D20">
            <w:pPr>
              <w:pStyle w:val="Default"/>
              <w:tabs>
                <w:tab w:val="decimal" w:pos="849"/>
              </w:tabs>
              <w:rPr>
                <w:sz w:val="18"/>
                <w:szCs w:val="18"/>
                <w:lang w:val="es-419"/>
              </w:rPr>
            </w:pPr>
            <w:r w:rsidRPr="002A71D7">
              <w:rPr>
                <w:sz w:val="18"/>
                <w:szCs w:val="18"/>
                <w:lang w:val="es-419"/>
              </w:rPr>
              <w:t>160</w:t>
            </w:r>
          </w:p>
        </w:tc>
        <w:tc>
          <w:tcPr>
            <w:tcW w:w="1985" w:type="dxa"/>
          </w:tcPr>
          <w:p w14:paraId="77D4B618" w14:textId="77777777" w:rsidR="00901D07" w:rsidRPr="002A71D7" w:rsidRDefault="00901D07" w:rsidP="00B84D20">
            <w:pPr>
              <w:pStyle w:val="Default"/>
              <w:tabs>
                <w:tab w:val="decimal" w:pos="849"/>
              </w:tabs>
              <w:rPr>
                <w:sz w:val="18"/>
                <w:szCs w:val="18"/>
                <w:lang w:val="es-419"/>
              </w:rPr>
            </w:pPr>
            <w:r w:rsidRPr="002A71D7">
              <w:rPr>
                <w:sz w:val="18"/>
                <w:szCs w:val="18"/>
                <w:lang w:val="es-419"/>
              </w:rPr>
              <w:t>126</w:t>
            </w:r>
          </w:p>
        </w:tc>
      </w:tr>
      <w:tr w:rsidR="00901D07" w:rsidRPr="002A71D7" w14:paraId="3F8E359D" w14:textId="77777777" w:rsidTr="006B1962">
        <w:trPr>
          <w:trHeight w:val="142"/>
        </w:trPr>
        <w:tc>
          <w:tcPr>
            <w:tcW w:w="1081" w:type="dxa"/>
          </w:tcPr>
          <w:p w14:paraId="4DCFB405" w14:textId="77777777" w:rsidR="00901D07" w:rsidRPr="002A71D7" w:rsidRDefault="00901D07" w:rsidP="00B84D20">
            <w:pPr>
              <w:autoSpaceDE w:val="0"/>
              <w:autoSpaceDN w:val="0"/>
              <w:adjustRightInd w:val="0"/>
              <w:jc w:val="left"/>
              <w:rPr>
                <w:rFonts w:cs="Arial"/>
                <w:color w:val="000000"/>
                <w:sz w:val="18"/>
                <w:szCs w:val="18"/>
                <w:lang w:val="es-419"/>
              </w:rPr>
            </w:pPr>
            <w:r w:rsidRPr="002A71D7">
              <w:rPr>
                <w:color w:val="000000"/>
                <w:sz w:val="18"/>
                <w:szCs w:val="18"/>
                <w:lang w:val="es-419"/>
              </w:rPr>
              <w:t xml:space="preserve">Alemán </w:t>
            </w:r>
          </w:p>
        </w:tc>
        <w:tc>
          <w:tcPr>
            <w:tcW w:w="1749" w:type="dxa"/>
          </w:tcPr>
          <w:p w14:paraId="343A04A0" w14:textId="77777777" w:rsidR="00901D07" w:rsidRPr="002A71D7" w:rsidRDefault="00901D07" w:rsidP="00B84D20">
            <w:pPr>
              <w:pStyle w:val="Default"/>
              <w:tabs>
                <w:tab w:val="decimal" w:pos="849"/>
              </w:tabs>
              <w:rPr>
                <w:sz w:val="18"/>
                <w:szCs w:val="18"/>
                <w:lang w:val="es-419"/>
              </w:rPr>
            </w:pPr>
            <w:r w:rsidRPr="002A71D7">
              <w:rPr>
                <w:sz w:val="18"/>
                <w:szCs w:val="18"/>
                <w:lang w:val="es-419"/>
              </w:rPr>
              <w:t>60</w:t>
            </w:r>
          </w:p>
        </w:tc>
        <w:tc>
          <w:tcPr>
            <w:tcW w:w="1985" w:type="dxa"/>
          </w:tcPr>
          <w:p w14:paraId="30D03BAD" w14:textId="77777777" w:rsidR="00901D07" w:rsidRPr="002A71D7" w:rsidRDefault="00901D07" w:rsidP="00B84D20">
            <w:pPr>
              <w:pStyle w:val="Default"/>
              <w:tabs>
                <w:tab w:val="decimal" w:pos="849"/>
              </w:tabs>
              <w:rPr>
                <w:sz w:val="18"/>
                <w:szCs w:val="18"/>
                <w:lang w:val="es-419"/>
              </w:rPr>
            </w:pPr>
            <w:r w:rsidRPr="002A71D7">
              <w:rPr>
                <w:sz w:val="18"/>
                <w:szCs w:val="18"/>
                <w:lang w:val="es-419"/>
              </w:rPr>
              <w:t>55</w:t>
            </w:r>
          </w:p>
        </w:tc>
      </w:tr>
    </w:tbl>
    <w:p w14:paraId="4DAB92BD" w14:textId="77777777" w:rsidR="00901D07" w:rsidRPr="002A71D7" w:rsidRDefault="00901D07" w:rsidP="00901D07">
      <w:pPr>
        <w:pStyle w:val="result"/>
        <w:rPr>
          <w:szCs w:val="18"/>
          <w:lang w:val="es-419"/>
        </w:rPr>
      </w:pPr>
    </w:p>
    <w:p w14:paraId="4A293A2C" w14:textId="77777777" w:rsidR="00901D07" w:rsidRPr="002A71D7" w:rsidRDefault="00901D07" w:rsidP="00901D07">
      <w:pPr>
        <w:pStyle w:val="Heading8"/>
        <w:rPr>
          <w:szCs w:val="18"/>
          <w:lang w:val="es-419"/>
        </w:rPr>
      </w:pPr>
      <w:bookmarkStart w:id="175" w:name="_Toc49877744"/>
      <w:r w:rsidRPr="002A71D7">
        <w:rPr>
          <w:lang w:val="es-419"/>
        </w:rPr>
        <w:t>c)  Participación de los sectores interesados en seminarios y simposios</w:t>
      </w:r>
      <w:bookmarkEnd w:id="175"/>
    </w:p>
    <w:p w14:paraId="2AA977D6" w14:textId="77777777" w:rsidR="00901D07" w:rsidRPr="002A71D7" w:rsidRDefault="00901D07" w:rsidP="00901D07">
      <w:pPr>
        <w:jc w:val="left"/>
        <w:rPr>
          <w:sz w:val="18"/>
          <w:szCs w:val="18"/>
          <w:lang w:val="es-419"/>
        </w:rPr>
      </w:pPr>
    </w:p>
    <w:p w14:paraId="42671C04" w14:textId="77777777" w:rsidR="00901D07" w:rsidRPr="002A71D7" w:rsidRDefault="00901D07" w:rsidP="00901D07">
      <w:pPr>
        <w:rPr>
          <w:sz w:val="18"/>
          <w:szCs w:val="18"/>
          <w:lang w:val="es-419"/>
        </w:rPr>
      </w:pPr>
      <w:r w:rsidRPr="002A71D7">
        <w:rPr>
          <w:sz w:val="18"/>
          <w:szCs w:val="18"/>
          <w:lang w:val="es-419"/>
        </w:rPr>
        <w:t>Véase el Anexo II.</w:t>
      </w:r>
    </w:p>
    <w:p w14:paraId="08AAA60A" w14:textId="77777777" w:rsidR="00901D07" w:rsidRPr="002A71D7" w:rsidRDefault="00901D07" w:rsidP="00901D07">
      <w:pPr>
        <w:rPr>
          <w:sz w:val="18"/>
          <w:szCs w:val="18"/>
          <w:lang w:val="es-419"/>
        </w:rPr>
      </w:pPr>
    </w:p>
    <w:p w14:paraId="15B08648" w14:textId="77777777" w:rsidR="00901D07" w:rsidRPr="002A71D7" w:rsidRDefault="00901D07" w:rsidP="00901D07">
      <w:pPr>
        <w:pStyle w:val="Heading8"/>
        <w:rPr>
          <w:szCs w:val="18"/>
          <w:lang w:val="es-419"/>
        </w:rPr>
      </w:pPr>
      <w:bookmarkStart w:id="176" w:name="_Toc49877745"/>
      <w:r w:rsidRPr="002A71D7">
        <w:rPr>
          <w:lang w:val="es-419"/>
        </w:rPr>
        <w:t>d)  Participación en reuniones de los sectores interesados pertinentes y en reuniones con estos sectores</w:t>
      </w:r>
      <w:bookmarkEnd w:id="176"/>
    </w:p>
    <w:p w14:paraId="301C37EC" w14:textId="77777777" w:rsidR="00901D07" w:rsidRPr="002A71D7" w:rsidRDefault="00901D07" w:rsidP="00901D07">
      <w:pPr>
        <w:rPr>
          <w:sz w:val="18"/>
          <w:szCs w:val="18"/>
          <w:lang w:val="es-419"/>
        </w:rPr>
      </w:pPr>
    </w:p>
    <w:p w14:paraId="459A2250" w14:textId="77777777" w:rsidR="00901D07" w:rsidRPr="002A71D7" w:rsidRDefault="00901D07" w:rsidP="00901D07">
      <w:pPr>
        <w:rPr>
          <w:sz w:val="18"/>
          <w:szCs w:val="18"/>
          <w:lang w:val="es-419"/>
        </w:rPr>
      </w:pPr>
      <w:r w:rsidRPr="002A71D7">
        <w:rPr>
          <w:sz w:val="18"/>
          <w:szCs w:val="18"/>
          <w:lang w:val="es-419"/>
        </w:rPr>
        <w:t>Véase el Anexo II.</w:t>
      </w:r>
    </w:p>
    <w:p w14:paraId="45233F23" w14:textId="77777777" w:rsidR="00901D07" w:rsidRPr="002A71D7" w:rsidRDefault="00901D07" w:rsidP="00901D07">
      <w:pPr>
        <w:rPr>
          <w:sz w:val="18"/>
          <w:szCs w:val="18"/>
          <w:lang w:val="es-419"/>
        </w:rPr>
      </w:pPr>
    </w:p>
    <w:p w14:paraId="743A0704" w14:textId="692E85E6" w:rsidR="00901D07" w:rsidRPr="002A71D7" w:rsidRDefault="00901D07" w:rsidP="00901D07">
      <w:pPr>
        <w:pStyle w:val="Heading8"/>
        <w:rPr>
          <w:lang w:val="es-419"/>
        </w:rPr>
      </w:pPr>
      <w:bookmarkStart w:id="177" w:name="_Toc49877746"/>
      <w:r w:rsidRPr="002A71D7">
        <w:rPr>
          <w:lang w:val="es-419"/>
        </w:rPr>
        <w:t xml:space="preserve">e)  Artículos en publicaciones pertinentes a los que ha contribuido </w:t>
      </w:r>
      <w:r w:rsidR="005456E3">
        <w:rPr>
          <w:lang w:val="es-419"/>
        </w:rPr>
        <w:t>la UPOV</w:t>
      </w:r>
      <w:bookmarkEnd w:id="177"/>
    </w:p>
    <w:p w14:paraId="712C1478" w14:textId="77777777" w:rsidR="00901D07" w:rsidRPr="002A71D7" w:rsidRDefault="00901D07" w:rsidP="00901D07">
      <w:pPr>
        <w:jc w:val="left"/>
        <w:rPr>
          <w:sz w:val="18"/>
          <w:szCs w:val="18"/>
          <w:lang w:val="es-419"/>
        </w:rPr>
      </w:pPr>
    </w:p>
    <w:p w14:paraId="431A2EB6" w14:textId="6EB8C53D" w:rsidR="00901D07" w:rsidRPr="00F34AC3" w:rsidRDefault="00901D07" w:rsidP="00AE625D">
      <w:pPr>
        <w:pStyle w:val="ListParagraph"/>
        <w:numPr>
          <w:ilvl w:val="0"/>
          <w:numId w:val="7"/>
        </w:numPr>
        <w:rPr>
          <w:sz w:val="18"/>
          <w:szCs w:val="18"/>
          <w:lang w:val="es-419"/>
        </w:rPr>
      </w:pPr>
      <w:r w:rsidRPr="00F34AC3">
        <w:rPr>
          <w:sz w:val="18"/>
          <w:szCs w:val="18"/>
          <w:lang w:val="es-419"/>
        </w:rPr>
        <w:t xml:space="preserve">Contribución a la Revista de la OMPI con el artículo </w:t>
      </w:r>
      <w:r w:rsidR="004B56A7">
        <w:rPr>
          <w:sz w:val="18"/>
          <w:szCs w:val="18"/>
          <w:lang w:val="es-419"/>
        </w:rPr>
        <w:t>“</w:t>
      </w:r>
      <w:r w:rsidR="00F34AC3" w:rsidRPr="00F34AC3">
        <w:rPr>
          <w:sz w:val="18"/>
          <w:szCs w:val="18"/>
          <w:lang w:val="es-419"/>
        </w:rPr>
        <w:t>UPOV: Seguridad alimentaria gracias a la protección de las variedades</w:t>
      </w:r>
      <w:r w:rsidR="00F34AC3">
        <w:rPr>
          <w:sz w:val="18"/>
          <w:szCs w:val="18"/>
          <w:lang w:val="es-419"/>
        </w:rPr>
        <w:t xml:space="preserve"> vegetales</w:t>
      </w:r>
      <w:r w:rsidR="004B56A7">
        <w:rPr>
          <w:sz w:val="18"/>
          <w:szCs w:val="18"/>
          <w:lang w:val="es-419"/>
        </w:rPr>
        <w:t>”</w:t>
      </w:r>
      <w:r w:rsidRPr="00F34AC3">
        <w:rPr>
          <w:sz w:val="18"/>
          <w:szCs w:val="18"/>
          <w:lang w:val="es-419"/>
        </w:rPr>
        <w:t xml:space="preserve"> </w:t>
      </w:r>
    </w:p>
    <w:p w14:paraId="5E7EE457" w14:textId="77777777" w:rsidR="00901D07" w:rsidRPr="002A71D7" w:rsidRDefault="00901D07" w:rsidP="00901D07">
      <w:pPr>
        <w:pStyle w:val="ListParagraph"/>
        <w:rPr>
          <w:sz w:val="18"/>
          <w:szCs w:val="18"/>
          <w:lang w:val="es-419"/>
        </w:rPr>
      </w:pPr>
    </w:p>
    <w:p w14:paraId="450AD0D8" w14:textId="77777777" w:rsidR="00901D07" w:rsidRPr="002A71D7" w:rsidRDefault="00901D07" w:rsidP="00901D07">
      <w:pPr>
        <w:pStyle w:val="ListParagraph"/>
        <w:rPr>
          <w:sz w:val="18"/>
          <w:szCs w:val="18"/>
          <w:lang w:val="es-419"/>
        </w:rPr>
      </w:pPr>
    </w:p>
    <w:p w14:paraId="4AFAD63E" w14:textId="24DF1B47" w:rsidR="00901D07" w:rsidRPr="002A71D7" w:rsidRDefault="00901D07" w:rsidP="00901D07">
      <w:pPr>
        <w:pStyle w:val="Heading6"/>
        <w:keepNext/>
        <w:rPr>
          <w:szCs w:val="18"/>
          <w:lang w:val="es-419"/>
        </w:rPr>
      </w:pPr>
      <w:bookmarkStart w:id="178" w:name="_Toc49877747"/>
      <w:r w:rsidRPr="002A71D7">
        <w:rPr>
          <w:lang w:val="es-419"/>
        </w:rPr>
        <w:t>3</w:t>
      </w:r>
      <w:r w:rsidR="00287BED" w:rsidRPr="002A71D7">
        <w:rPr>
          <w:lang w:val="es-419"/>
        </w:rPr>
        <w:t xml:space="preserve">. </w:t>
      </w:r>
      <w:r w:rsidRPr="002A71D7">
        <w:rPr>
          <w:lang w:val="es-419"/>
        </w:rPr>
        <w:t xml:space="preserve">Fomento del conocimiento de la función y las actividades de </w:t>
      </w:r>
      <w:r w:rsidR="005456E3">
        <w:rPr>
          <w:lang w:val="es-419"/>
        </w:rPr>
        <w:t>la UPOV</w:t>
      </w:r>
      <w:r w:rsidRPr="002A71D7">
        <w:rPr>
          <w:lang w:val="es-419"/>
        </w:rPr>
        <w:t xml:space="preserve"> con otras organizaciones</w:t>
      </w:r>
      <w:bookmarkEnd w:id="178"/>
    </w:p>
    <w:p w14:paraId="13F9F852" w14:textId="77777777" w:rsidR="00901D07" w:rsidRPr="002A71D7" w:rsidRDefault="00901D07" w:rsidP="00901D07">
      <w:pPr>
        <w:pStyle w:val="Heading8"/>
        <w:keepNext/>
        <w:rPr>
          <w:szCs w:val="18"/>
          <w:lang w:val="es-419"/>
        </w:rPr>
      </w:pPr>
      <w:bookmarkStart w:id="179" w:name="_Toc49877748"/>
      <w:r w:rsidRPr="002A71D7">
        <w:rPr>
          <w:lang w:val="es-419"/>
        </w:rPr>
        <w:t>a)  Participación en reuniones de organizaciones pertinentes y en reuniones con estas organizaciones</w:t>
      </w:r>
      <w:bookmarkEnd w:id="179"/>
    </w:p>
    <w:p w14:paraId="77B81590" w14:textId="77777777" w:rsidR="00901D07" w:rsidRPr="002A71D7" w:rsidRDefault="00901D07" w:rsidP="00901D07">
      <w:pPr>
        <w:rPr>
          <w:sz w:val="18"/>
          <w:szCs w:val="18"/>
          <w:lang w:val="es-419"/>
        </w:rPr>
      </w:pPr>
    </w:p>
    <w:p w14:paraId="6C2022DB" w14:textId="77777777" w:rsidR="00901D07" w:rsidRPr="002A71D7" w:rsidRDefault="00901D07" w:rsidP="00901D07">
      <w:pPr>
        <w:rPr>
          <w:sz w:val="18"/>
          <w:szCs w:val="18"/>
          <w:lang w:val="es-419"/>
        </w:rPr>
      </w:pPr>
      <w:r w:rsidRPr="002A71D7">
        <w:rPr>
          <w:sz w:val="18"/>
          <w:szCs w:val="18"/>
          <w:lang w:val="es-419"/>
        </w:rPr>
        <w:t>Véase el Anexo II.</w:t>
      </w:r>
    </w:p>
    <w:p w14:paraId="27E61AFB" w14:textId="77777777" w:rsidR="00901D07" w:rsidRPr="002A71D7" w:rsidRDefault="00901D07" w:rsidP="00901D07">
      <w:pPr>
        <w:rPr>
          <w:sz w:val="18"/>
          <w:szCs w:val="18"/>
          <w:lang w:val="es-419"/>
        </w:rPr>
      </w:pPr>
    </w:p>
    <w:p w14:paraId="41A5C68E" w14:textId="77777777" w:rsidR="00901D07" w:rsidRPr="002A71D7" w:rsidRDefault="00901D07" w:rsidP="00901D07">
      <w:pPr>
        <w:jc w:val="right"/>
        <w:rPr>
          <w:lang w:val="es-419"/>
        </w:rPr>
      </w:pPr>
      <w:r w:rsidRPr="002A71D7">
        <w:rPr>
          <w:lang w:val="es-419"/>
        </w:rPr>
        <w:t>[Sigue el Apéndice]</w:t>
      </w:r>
    </w:p>
    <w:p w14:paraId="0FBF1858" w14:textId="77777777" w:rsidR="00901D07" w:rsidRPr="002A71D7" w:rsidRDefault="00901D07" w:rsidP="00901D07">
      <w:pPr>
        <w:rPr>
          <w:lang w:val="es-419"/>
        </w:rPr>
        <w:sectPr w:rsidR="00901D07" w:rsidRPr="002A71D7" w:rsidSect="009C3717">
          <w:headerReference w:type="default" r:id="rId32"/>
          <w:headerReference w:type="first" r:id="rId33"/>
          <w:footnotePr>
            <w:numRestart w:val="eachSect"/>
          </w:footnotePr>
          <w:pgSz w:w="11907" w:h="16840" w:code="9"/>
          <w:pgMar w:top="510" w:right="1134" w:bottom="567" w:left="1134" w:header="510" w:footer="680" w:gutter="0"/>
          <w:pgNumType w:start="1"/>
          <w:cols w:space="720"/>
          <w:titlePg/>
        </w:sectPr>
      </w:pPr>
    </w:p>
    <w:p w14:paraId="3115AAE2" w14:textId="77777777" w:rsidR="00901D07" w:rsidRPr="002A71D7" w:rsidRDefault="00901D07" w:rsidP="00901D07">
      <w:pPr>
        <w:jc w:val="center"/>
        <w:rPr>
          <w:lang w:val="es-419"/>
        </w:rPr>
      </w:pPr>
      <w:r w:rsidRPr="002A71D7">
        <w:rPr>
          <w:lang w:val="es-419"/>
        </w:rPr>
        <w:lastRenderedPageBreak/>
        <w:t>C/54/2</w:t>
      </w:r>
    </w:p>
    <w:p w14:paraId="27495B72" w14:textId="77777777" w:rsidR="00901D07" w:rsidRPr="002A71D7" w:rsidRDefault="00901D07" w:rsidP="00901D07">
      <w:pPr>
        <w:jc w:val="center"/>
        <w:rPr>
          <w:lang w:val="es-419"/>
        </w:rPr>
      </w:pPr>
    </w:p>
    <w:p w14:paraId="4445F8DC" w14:textId="77777777" w:rsidR="00901D07" w:rsidRPr="002A71D7" w:rsidRDefault="004A0FF1" w:rsidP="00901D07">
      <w:pPr>
        <w:jc w:val="center"/>
        <w:rPr>
          <w:lang w:val="es-419"/>
        </w:rPr>
      </w:pPr>
      <w:r w:rsidRPr="002A71D7">
        <w:rPr>
          <w:lang w:val="es-419"/>
        </w:rPr>
        <w:t>APÉNDICE</w:t>
      </w:r>
    </w:p>
    <w:p w14:paraId="4B68DE99" w14:textId="77777777" w:rsidR="00901D07" w:rsidRPr="002A71D7" w:rsidRDefault="00901D07" w:rsidP="00901D07">
      <w:pPr>
        <w:jc w:val="center"/>
        <w:rPr>
          <w:lang w:val="es-419"/>
        </w:rPr>
      </w:pPr>
    </w:p>
    <w:p w14:paraId="113062C9" w14:textId="77777777" w:rsidR="00901D07" w:rsidRPr="002A71D7" w:rsidRDefault="00901D07" w:rsidP="00901D07">
      <w:pPr>
        <w:jc w:val="center"/>
        <w:rPr>
          <w:lang w:val="es-419"/>
        </w:rPr>
      </w:pPr>
      <w:r w:rsidRPr="002A71D7">
        <w:rPr>
          <w:lang w:val="es-419"/>
        </w:rPr>
        <w:t>SIGLAS Y ABREVIATURAS</w:t>
      </w:r>
    </w:p>
    <w:p w14:paraId="084A6C46" w14:textId="77777777" w:rsidR="00901D07" w:rsidRPr="002A71D7" w:rsidRDefault="00901D07" w:rsidP="00901D07">
      <w:pPr>
        <w:rPr>
          <w:lang w:val="es-419"/>
        </w:rPr>
      </w:pPr>
    </w:p>
    <w:p w14:paraId="2A287633" w14:textId="3CE9DC5B" w:rsidR="00901D07" w:rsidRPr="002A71D7" w:rsidRDefault="00901D07" w:rsidP="00901D07">
      <w:pPr>
        <w:jc w:val="center"/>
        <w:rPr>
          <w:lang w:val="es-419"/>
        </w:rPr>
      </w:pPr>
      <w:r w:rsidRPr="002A71D7">
        <w:rPr>
          <w:u w:val="single"/>
          <w:lang w:val="es-419"/>
        </w:rPr>
        <w:t xml:space="preserve">Términos de </w:t>
      </w:r>
      <w:r w:rsidR="005456E3">
        <w:rPr>
          <w:u w:val="single"/>
          <w:lang w:val="es-419"/>
        </w:rPr>
        <w:t>la UPOV</w:t>
      </w:r>
    </w:p>
    <w:p w14:paraId="6D4B41EA" w14:textId="77777777" w:rsidR="00901D07" w:rsidRPr="002A71D7" w:rsidRDefault="00901D07" w:rsidP="00901D07">
      <w:pPr>
        <w:rPr>
          <w:lang w:val="es-419"/>
        </w:rPr>
      </w:pPr>
    </w:p>
    <w:tbl>
      <w:tblPr>
        <w:tblW w:w="9889" w:type="dxa"/>
        <w:tblLook w:val="04A0" w:firstRow="1" w:lastRow="0" w:firstColumn="1" w:lastColumn="0" w:noHBand="0" w:noVBand="1"/>
      </w:tblPr>
      <w:tblGrid>
        <w:gridCol w:w="2127"/>
        <w:gridCol w:w="7762"/>
      </w:tblGrid>
      <w:tr w:rsidR="00EF7CBE" w:rsidRPr="002A71D7" w14:paraId="2EDB3C10" w14:textId="77777777" w:rsidTr="00B84D20">
        <w:tc>
          <w:tcPr>
            <w:tcW w:w="2127" w:type="dxa"/>
          </w:tcPr>
          <w:p w14:paraId="0A252E1C" w14:textId="77777777" w:rsidR="00EF7CBE" w:rsidRPr="002A71D7" w:rsidRDefault="00EF7CBE" w:rsidP="00B84D20">
            <w:pPr>
              <w:spacing w:after="20"/>
              <w:jc w:val="left"/>
              <w:rPr>
                <w:sz w:val="18"/>
                <w:lang w:val="es-419"/>
              </w:rPr>
            </w:pPr>
            <w:r w:rsidRPr="002A71D7">
              <w:rPr>
                <w:sz w:val="18"/>
                <w:lang w:val="es-419"/>
              </w:rPr>
              <w:t>BMT</w:t>
            </w:r>
          </w:p>
        </w:tc>
        <w:tc>
          <w:tcPr>
            <w:tcW w:w="7762" w:type="dxa"/>
          </w:tcPr>
          <w:p w14:paraId="4F669E7F" w14:textId="77777777" w:rsidR="00EF7CBE" w:rsidRPr="002A71D7" w:rsidRDefault="00EF7CBE" w:rsidP="00B84D20">
            <w:pPr>
              <w:spacing w:after="20"/>
              <w:jc w:val="left"/>
              <w:rPr>
                <w:sz w:val="18"/>
                <w:lang w:val="es-419"/>
              </w:rPr>
            </w:pPr>
            <w:r w:rsidRPr="002A71D7">
              <w:rPr>
                <w:sz w:val="18"/>
                <w:lang w:val="es-419"/>
              </w:rPr>
              <w:t>Grupo de Trabajo sobre Técnicas Bioquímicas y Moleculares, y Perfiles de ADN en particular</w:t>
            </w:r>
          </w:p>
        </w:tc>
      </w:tr>
      <w:tr w:rsidR="00EF7CBE" w:rsidRPr="002A71D7" w14:paraId="0F59233F" w14:textId="77777777" w:rsidTr="00B84D20">
        <w:tc>
          <w:tcPr>
            <w:tcW w:w="2127" w:type="dxa"/>
          </w:tcPr>
          <w:p w14:paraId="2B9C080E" w14:textId="77777777" w:rsidR="00EF7CBE" w:rsidRPr="002A71D7" w:rsidRDefault="00EF7CBE" w:rsidP="00B84D20">
            <w:pPr>
              <w:spacing w:after="20"/>
              <w:jc w:val="left"/>
              <w:rPr>
                <w:sz w:val="18"/>
                <w:lang w:val="es-419"/>
              </w:rPr>
            </w:pPr>
            <w:r w:rsidRPr="002A71D7">
              <w:rPr>
                <w:sz w:val="18"/>
                <w:lang w:val="es-419"/>
              </w:rPr>
              <w:t>CAJ</w:t>
            </w:r>
          </w:p>
        </w:tc>
        <w:tc>
          <w:tcPr>
            <w:tcW w:w="7762" w:type="dxa"/>
          </w:tcPr>
          <w:p w14:paraId="1BEDDD8D" w14:textId="77777777" w:rsidR="00EF7CBE" w:rsidRPr="002A71D7" w:rsidRDefault="00EF7CBE" w:rsidP="00B84D20">
            <w:pPr>
              <w:spacing w:after="20"/>
              <w:jc w:val="left"/>
              <w:rPr>
                <w:sz w:val="18"/>
                <w:lang w:val="es-419"/>
              </w:rPr>
            </w:pPr>
            <w:r w:rsidRPr="002A71D7">
              <w:rPr>
                <w:sz w:val="18"/>
                <w:lang w:val="es-419"/>
              </w:rPr>
              <w:t xml:space="preserve">Comité Administrativo y Jurídico </w:t>
            </w:r>
          </w:p>
        </w:tc>
      </w:tr>
      <w:tr w:rsidR="00EF7CBE" w:rsidRPr="002A71D7" w14:paraId="14B6D71B" w14:textId="77777777" w:rsidTr="00B84D20">
        <w:tc>
          <w:tcPr>
            <w:tcW w:w="2127" w:type="dxa"/>
          </w:tcPr>
          <w:p w14:paraId="69A9E420" w14:textId="77777777" w:rsidR="00EF7CBE" w:rsidRPr="002A71D7" w:rsidRDefault="00EF7CBE" w:rsidP="00B84D20">
            <w:pPr>
              <w:spacing w:after="20"/>
              <w:jc w:val="left"/>
              <w:rPr>
                <w:sz w:val="18"/>
                <w:lang w:val="es-419"/>
              </w:rPr>
            </w:pPr>
            <w:r w:rsidRPr="002A71D7">
              <w:rPr>
                <w:sz w:val="18"/>
                <w:lang w:val="es-419"/>
              </w:rPr>
              <w:t>DHE</w:t>
            </w:r>
          </w:p>
        </w:tc>
        <w:tc>
          <w:tcPr>
            <w:tcW w:w="7762" w:type="dxa"/>
          </w:tcPr>
          <w:p w14:paraId="35A1A154" w14:textId="77777777" w:rsidR="00EF7CBE" w:rsidRPr="002A71D7" w:rsidRDefault="00EF7CBE" w:rsidP="00B84D20">
            <w:pPr>
              <w:spacing w:after="20"/>
              <w:jc w:val="left"/>
              <w:rPr>
                <w:sz w:val="18"/>
                <w:lang w:val="es-419"/>
              </w:rPr>
            </w:pPr>
            <w:r w:rsidRPr="002A71D7">
              <w:rPr>
                <w:sz w:val="18"/>
                <w:lang w:val="es-419"/>
              </w:rPr>
              <w:t>Distinción, homogeneidad y estabilidad</w:t>
            </w:r>
          </w:p>
        </w:tc>
      </w:tr>
      <w:tr w:rsidR="00EF7CBE" w:rsidRPr="002A71D7" w14:paraId="39A6EA28" w14:textId="77777777" w:rsidTr="00B84D20">
        <w:tc>
          <w:tcPr>
            <w:tcW w:w="2127" w:type="dxa"/>
          </w:tcPr>
          <w:p w14:paraId="4566D424" w14:textId="77777777" w:rsidR="00EF7CBE" w:rsidRPr="002A71D7" w:rsidRDefault="00EF7CBE" w:rsidP="00B84D20">
            <w:pPr>
              <w:autoSpaceDE w:val="0"/>
              <w:autoSpaceDN w:val="0"/>
              <w:adjustRightInd w:val="0"/>
              <w:spacing w:after="20"/>
              <w:jc w:val="left"/>
              <w:rPr>
                <w:sz w:val="18"/>
                <w:lang w:val="es-419"/>
              </w:rPr>
            </w:pPr>
            <w:r w:rsidRPr="002A71D7">
              <w:rPr>
                <w:sz w:val="18"/>
                <w:lang w:val="es-419"/>
              </w:rPr>
              <w:t>DL-205</w:t>
            </w:r>
          </w:p>
        </w:tc>
        <w:tc>
          <w:tcPr>
            <w:tcW w:w="7762" w:type="dxa"/>
          </w:tcPr>
          <w:p w14:paraId="14E53ECD" w14:textId="773A3B25" w:rsidR="00EF7CBE" w:rsidRPr="002A71D7" w:rsidRDefault="00EF7CBE" w:rsidP="00B84D20">
            <w:pPr>
              <w:autoSpaceDE w:val="0"/>
              <w:autoSpaceDN w:val="0"/>
              <w:adjustRightInd w:val="0"/>
              <w:spacing w:after="20"/>
              <w:jc w:val="left"/>
              <w:rPr>
                <w:sz w:val="18"/>
                <w:lang w:val="es-419"/>
              </w:rPr>
            </w:pPr>
            <w:r w:rsidRPr="002A71D7">
              <w:rPr>
                <w:sz w:val="18"/>
                <w:lang w:val="es-419"/>
              </w:rPr>
              <w:t xml:space="preserve">Curso de enseñanza a distancia de </w:t>
            </w:r>
            <w:r w:rsidR="005456E3">
              <w:rPr>
                <w:sz w:val="18"/>
                <w:lang w:val="es-419"/>
              </w:rPr>
              <w:t>la UPOV</w:t>
            </w:r>
            <w:r w:rsidRPr="002A71D7">
              <w:rPr>
                <w:sz w:val="18"/>
                <w:lang w:val="es-419"/>
              </w:rPr>
              <w:t xml:space="preserve"> titulado </w:t>
            </w:r>
            <w:r w:rsidR="004B56A7">
              <w:rPr>
                <w:sz w:val="18"/>
                <w:lang w:val="es-419"/>
              </w:rPr>
              <w:t>“</w:t>
            </w:r>
            <w:r w:rsidRPr="002A71D7">
              <w:rPr>
                <w:sz w:val="18"/>
                <w:lang w:val="es-419"/>
              </w:rPr>
              <w:t xml:space="preserve">Introducción al sistema de </w:t>
            </w:r>
            <w:r w:rsidR="005456E3">
              <w:rPr>
                <w:sz w:val="18"/>
                <w:lang w:val="es-419"/>
              </w:rPr>
              <w:t>la UPOV</w:t>
            </w:r>
            <w:r w:rsidRPr="002A71D7">
              <w:rPr>
                <w:sz w:val="18"/>
                <w:lang w:val="es-419"/>
              </w:rPr>
              <w:t xml:space="preserve"> de protección de las variedades vegetales en virtud del Convenio de </w:t>
            </w:r>
            <w:r w:rsidR="005456E3">
              <w:rPr>
                <w:sz w:val="18"/>
                <w:lang w:val="es-419"/>
              </w:rPr>
              <w:t>la UPOV</w:t>
            </w:r>
            <w:r w:rsidR="004B56A7">
              <w:rPr>
                <w:sz w:val="18"/>
                <w:lang w:val="es-419"/>
              </w:rPr>
              <w:t>”</w:t>
            </w:r>
          </w:p>
        </w:tc>
      </w:tr>
      <w:tr w:rsidR="00EF7CBE" w:rsidRPr="002A71D7" w14:paraId="5BBE3842" w14:textId="77777777" w:rsidTr="00B84D20">
        <w:tc>
          <w:tcPr>
            <w:tcW w:w="2127" w:type="dxa"/>
          </w:tcPr>
          <w:p w14:paraId="5371D666" w14:textId="77777777" w:rsidR="00EF7CBE" w:rsidRPr="002A71D7" w:rsidRDefault="00EF7CBE" w:rsidP="00B84D20">
            <w:pPr>
              <w:autoSpaceDE w:val="0"/>
              <w:autoSpaceDN w:val="0"/>
              <w:adjustRightInd w:val="0"/>
              <w:spacing w:after="20"/>
              <w:jc w:val="left"/>
              <w:rPr>
                <w:sz w:val="18"/>
                <w:lang w:val="es-419"/>
              </w:rPr>
            </w:pPr>
            <w:r w:rsidRPr="002A71D7">
              <w:rPr>
                <w:sz w:val="18"/>
                <w:lang w:val="es-419"/>
              </w:rPr>
              <w:t>DL-305</w:t>
            </w:r>
          </w:p>
        </w:tc>
        <w:tc>
          <w:tcPr>
            <w:tcW w:w="7762" w:type="dxa"/>
          </w:tcPr>
          <w:p w14:paraId="513AE709" w14:textId="7362C9E4" w:rsidR="00EF7CBE" w:rsidRPr="002A71D7" w:rsidRDefault="00EF7CBE" w:rsidP="00B84D20">
            <w:pPr>
              <w:autoSpaceDE w:val="0"/>
              <w:autoSpaceDN w:val="0"/>
              <w:adjustRightInd w:val="0"/>
              <w:spacing w:after="20"/>
              <w:jc w:val="left"/>
              <w:rPr>
                <w:sz w:val="18"/>
                <w:lang w:val="es-419"/>
              </w:rPr>
            </w:pPr>
            <w:r w:rsidRPr="002A71D7">
              <w:rPr>
                <w:sz w:val="18"/>
                <w:lang w:val="es-419"/>
              </w:rPr>
              <w:t xml:space="preserve">Curso de enseñanza a distancia de </w:t>
            </w:r>
            <w:r w:rsidR="005456E3">
              <w:rPr>
                <w:sz w:val="18"/>
                <w:lang w:val="es-419"/>
              </w:rPr>
              <w:t>la UPOV</w:t>
            </w:r>
            <w:r w:rsidRPr="002A71D7">
              <w:rPr>
                <w:sz w:val="18"/>
                <w:lang w:val="es-419"/>
              </w:rPr>
              <w:t xml:space="preserve"> titulado </w:t>
            </w:r>
            <w:r w:rsidR="004B56A7">
              <w:rPr>
                <w:sz w:val="18"/>
                <w:lang w:val="es-419"/>
              </w:rPr>
              <w:t>“</w:t>
            </w:r>
            <w:r w:rsidRPr="002A71D7">
              <w:rPr>
                <w:sz w:val="18"/>
                <w:lang w:val="es-419"/>
              </w:rPr>
              <w:t>Examen de solicitudes de derechos de obtentor</w:t>
            </w:r>
            <w:r w:rsidR="004B56A7">
              <w:rPr>
                <w:sz w:val="18"/>
                <w:lang w:val="es-419"/>
              </w:rPr>
              <w:t>”</w:t>
            </w:r>
          </w:p>
        </w:tc>
      </w:tr>
      <w:tr w:rsidR="00EF7CBE" w:rsidRPr="002A71D7" w14:paraId="488708EA" w14:textId="77777777" w:rsidTr="00B84D20">
        <w:tc>
          <w:tcPr>
            <w:tcW w:w="2127" w:type="dxa"/>
          </w:tcPr>
          <w:p w14:paraId="2B811CB6" w14:textId="77777777" w:rsidR="00EF7CBE" w:rsidRPr="002A71D7" w:rsidRDefault="00EF7CBE" w:rsidP="00B84D20">
            <w:pPr>
              <w:spacing w:after="20"/>
              <w:jc w:val="left"/>
              <w:rPr>
                <w:sz w:val="18"/>
                <w:lang w:val="es-419"/>
              </w:rPr>
            </w:pPr>
            <w:r w:rsidRPr="002A71D7">
              <w:rPr>
                <w:sz w:val="18"/>
                <w:lang w:val="es-419"/>
              </w:rPr>
              <w:t>DL-305A</w:t>
            </w:r>
          </w:p>
        </w:tc>
        <w:tc>
          <w:tcPr>
            <w:tcW w:w="7762" w:type="dxa"/>
          </w:tcPr>
          <w:p w14:paraId="133738B4" w14:textId="1C0BA6A5" w:rsidR="00EF7CBE" w:rsidRPr="002A71D7" w:rsidRDefault="00EF7CBE" w:rsidP="00B84D20">
            <w:pPr>
              <w:spacing w:after="20"/>
              <w:jc w:val="left"/>
              <w:rPr>
                <w:spacing w:val="-2"/>
                <w:sz w:val="18"/>
                <w:lang w:val="es-419"/>
              </w:rPr>
            </w:pPr>
            <w:r w:rsidRPr="002A71D7">
              <w:rPr>
                <w:sz w:val="18"/>
                <w:lang w:val="es-419"/>
              </w:rPr>
              <w:t xml:space="preserve">Curso de enseñanza a distancia de </w:t>
            </w:r>
            <w:r w:rsidR="005456E3">
              <w:rPr>
                <w:sz w:val="18"/>
                <w:lang w:val="es-419"/>
              </w:rPr>
              <w:t>la UPOV</w:t>
            </w:r>
            <w:r w:rsidRPr="002A71D7">
              <w:rPr>
                <w:sz w:val="18"/>
                <w:lang w:val="es-419"/>
              </w:rPr>
              <w:t xml:space="preserve"> titulado </w:t>
            </w:r>
            <w:r w:rsidR="004B56A7">
              <w:rPr>
                <w:sz w:val="18"/>
                <w:lang w:val="es-419"/>
              </w:rPr>
              <w:t>“</w:t>
            </w:r>
            <w:r w:rsidRPr="002A71D7">
              <w:rPr>
                <w:sz w:val="18"/>
                <w:lang w:val="es-419"/>
              </w:rPr>
              <w:t>Administración de los derechos de obtentor</w:t>
            </w:r>
            <w:r w:rsidR="004B56A7">
              <w:rPr>
                <w:sz w:val="18"/>
                <w:lang w:val="es-419"/>
              </w:rPr>
              <w:t>”</w:t>
            </w:r>
            <w:r w:rsidRPr="002A71D7">
              <w:rPr>
                <w:sz w:val="18"/>
                <w:lang w:val="es-419"/>
              </w:rPr>
              <w:t xml:space="preserve"> (parte A del curso DL-305)</w:t>
            </w:r>
          </w:p>
        </w:tc>
      </w:tr>
      <w:tr w:rsidR="00EF7CBE" w:rsidRPr="002A71D7" w14:paraId="59B0AEF6" w14:textId="77777777" w:rsidTr="00B84D20">
        <w:tc>
          <w:tcPr>
            <w:tcW w:w="2127" w:type="dxa"/>
          </w:tcPr>
          <w:p w14:paraId="7F6DC355" w14:textId="77777777" w:rsidR="00EF7CBE" w:rsidRPr="002A71D7" w:rsidRDefault="00EF7CBE" w:rsidP="00B84D20">
            <w:pPr>
              <w:spacing w:after="20"/>
              <w:jc w:val="left"/>
              <w:rPr>
                <w:sz w:val="18"/>
                <w:lang w:val="es-419"/>
              </w:rPr>
            </w:pPr>
            <w:r w:rsidRPr="002A71D7">
              <w:rPr>
                <w:sz w:val="18"/>
                <w:lang w:val="es-419"/>
              </w:rPr>
              <w:t>DL-305B</w:t>
            </w:r>
          </w:p>
        </w:tc>
        <w:tc>
          <w:tcPr>
            <w:tcW w:w="7762" w:type="dxa"/>
          </w:tcPr>
          <w:p w14:paraId="30EB9B47" w14:textId="06A7AA1D" w:rsidR="00EF7CBE" w:rsidRPr="002A71D7" w:rsidRDefault="00EF7CBE" w:rsidP="00B84D20">
            <w:pPr>
              <w:spacing w:after="20"/>
              <w:jc w:val="left"/>
              <w:rPr>
                <w:sz w:val="18"/>
                <w:lang w:val="es-419"/>
              </w:rPr>
            </w:pPr>
            <w:r w:rsidRPr="002A71D7">
              <w:rPr>
                <w:sz w:val="18"/>
                <w:lang w:val="es-419"/>
              </w:rPr>
              <w:t xml:space="preserve">Curso de enseñanza a distancia de </w:t>
            </w:r>
            <w:r w:rsidR="005456E3">
              <w:rPr>
                <w:sz w:val="18"/>
                <w:lang w:val="es-419"/>
              </w:rPr>
              <w:t>la UPOV</w:t>
            </w:r>
            <w:r w:rsidRPr="002A71D7">
              <w:rPr>
                <w:sz w:val="18"/>
                <w:lang w:val="es-419"/>
              </w:rPr>
              <w:t xml:space="preserve"> titulado </w:t>
            </w:r>
            <w:r w:rsidR="004B56A7">
              <w:rPr>
                <w:sz w:val="18"/>
                <w:lang w:val="es-419"/>
              </w:rPr>
              <w:t>“</w:t>
            </w:r>
            <w:r w:rsidRPr="002A71D7">
              <w:rPr>
                <w:sz w:val="18"/>
                <w:lang w:val="es-419"/>
              </w:rPr>
              <w:t>Examen DHE</w:t>
            </w:r>
            <w:r w:rsidR="004B56A7">
              <w:rPr>
                <w:sz w:val="18"/>
                <w:lang w:val="es-419"/>
              </w:rPr>
              <w:t>”</w:t>
            </w:r>
            <w:r w:rsidRPr="002A71D7">
              <w:rPr>
                <w:sz w:val="18"/>
                <w:lang w:val="es-419"/>
              </w:rPr>
              <w:t xml:space="preserve"> (parte B del curso DL-305)</w:t>
            </w:r>
          </w:p>
        </w:tc>
      </w:tr>
      <w:tr w:rsidR="00EF7CBE" w:rsidRPr="002A71D7" w14:paraId="5DF9BA78" w14:textId="77777777" w:rsidTr="00B84D20">
        <w:tc>
          <w:tcPr>
            <w:tcW w:w="2127" w:type="dxa"/>
          </w:tcPr>
          <w:p w14:paraId="6A34E7BC" w14:textId="05AA099D" w:rsidR="00EF7CBE" w:rsidRPr="002A71D7" w:rsidRDefault="00EF7CBE" w:rsidP="00B84D20">
            <w:pPr>
              <w:autoSpaceDE w:val="0"/>
              <w:autoSpaceDN w:val="0"/>
              <w:adjustRightInd w:val="0"/>
              <w:spacing w:after="20"/>
              <w:jc w:val="left"/>
              <w:rPr>
                <w:sz w:val="18"/>
                <w:lang w:val="es-419"/>
              </w:rPr>
            </w:pPr>
            <w:r w:rsidRPr="002A71D7">
              <w:rPr>
                <w:sz w:val="18"/>
                <w:lang w:val="es-419"/>
              </w:rPr>
              <w:t xml:space="preserve">EAF (véase también </w:t>
            </w:r>
            <w:r w:rsidR="005456E3">
              <w:rPr>
                <w:sz w:val="18"/>
                <w:lang w:val="es-419"/>
              </w:rPr>
              <w:t>UPOV PRISMA</w:t>
            </w:r>
            <w:r w:rsidRPr="002A71D7">
              <w:rPr>
                <w:sz w:val="18"/>
                <w:lang w:val="es-419"/>
              </w:rPr>
              <w:t>)</w:t>
            </w:r>
          </w:p>
        </w:tc>
        <w:tc>
          <w:tcPr>
            <w:tcW w:w="7762" w:type="dxa"/>
          </w:tcPr>
          <w:p w14:paraId="0AAB055F" w14:textId="07021F59" w:rsidR="00EF7CBE" w:rsidRPr="002A71D7" w:rsidRDefault="00EF7CBE" w:rsidP="00B84D20">
            <w:pPr>
              <w:autoSpaceDE w:val="0"/>
              <w:autoSpaceDN w:val="0"/>
              <w:adjustRightInd w:val="0"/>
              <w:spacing w:after="20"/>
              <w:jc w:val="left"/>
              <w:rPr>
                <w:sz w:val="18"/>
                <w:lang w:val="es-419"/>
              </w:rPr>
            </w:pPr>
            <w:r w:rsidRPr="002A71D7">
              <w:rPr>
                <w:sz w:val="18"/>
                <w:lang w:val="es-419"/>
              </w:rPr>
              <w:t xml:space="preserve">Formulario electrónico de solicitud de </w:t>
            </w:r>
            <w:r w:rsidR="005456E3">
              <w:rPr>
                <w:sz w:val="18"/>
                <w:lang w:val="es-419"/>
              </w:rPr>
              <w:t>la UPOV</w:t>
            </w:r>
          </w:p>
        </w:tc>
      </w:tr>
      <w:tr w:rsidR="00EF7CBE" w:rsidRPr="002A71D7" w14:paraId="186B66E7" w14:textId="77777777" w:rsidTr="00B84D20">
        <w:tc>
          <w:tcPr>
            <w:tcW w:w="2127" w:type="dxa"/>
          </w:tcPr>
          <w:p w14:paraId="507366D5" w14:textId="77777777" w:rsidR="00EF7CBE" w:rsidRPr="002A71D7" w:rsidRDefault="00EF7CBE" w:rsidP="00B84D20">
            <w:pPr>
              <w:autoSpaceDE w:val="0"/>
              <w:autoSpaceDN w:val="0"/>
              <w:adjustRightInd w:val="0"/>
              <w:spacing w:after="20"/>
              <w:jc w:val="left"/>
              <w:rPr>
                <w:snapToGrid w:val="0"/>
                <w:sz w:val="18"/>
                <w:lang w:val="es-419"/>
              </w:rPr>
            </w:pPr>
            <w:r w:rsidRPr="002A71D7">
              <w:rPr>
                <w:sz w:val="18"/>
                <w:lang w:val="es-419"/>
              </w:rPr>
              <w:t>EDV</w:t>
            </w:r>
          </w:p>
        </w:tc>
        <w:tc>
          <w:tcPr>
            <w:tcW w:w="7762" w:type="dxa"/>
          </w:tcPr>
          <w:p w14:paraId="763CE007" w14:textId="77777777" w:rsidR="00EF7CBE" w:rsidRPr="002A71D7" w:rsidRDefault="00EF7CBE" w:rsidP="00B84D20">
            <w:pPr>
              <w:autoSpaceDE w:val="0"/>
              <w:autoSpaceDN w:val="0"/>
              <w:adjustRightInd w:val="0"/>
              <w:spacing w:after="20"/>
              <w:jc w:val="left"/>
              <w:rPr>
                <w:snapToGrid w:val="0"/>
                <w:sz w:val="18"/>
                <w:lang w:val="es-419"/>
              </w:rPr>
            </w:pPr>
            <w:r w:rsidRPr="002A71D7">
              <w:rPr>
                <w:sz w:val="18"/>
                <w:lang w:val="es-419"/>
              </w:rPr>
              <w:t>variedades esencialmente derivadas</w:t>
            </w:r>
          </w:p>
        </w:tc>
      </w:tr>
      <w:tr w:rsidR="00EF7CBE" w:rsidRPr="002A71D7" w14:paraId="3FAE8D68" w14:textId="77777777" w:rsidTr="00B84D20">
        <w:tc>
          <w:tcPr>
            <w:tcW w:w="2127" w:type="dxa"/>
          </w:tcPr>
          <w:p w14:paraId="6B577738" w14:textId="77777777" w:rsidR="00EF7CBE" w:rsidRPr="002A71D7" w:rsidRDefault="00EF7CBE" w:rsidP="00B84D20">
            <w:pPr>
              <w:spacing w:after="20"/>
              <w:jc w:val="left"/>
              <w:rPr>
                <w:sz w:val="18"/>
                <w:lang w:val="es-419"/>
              </w:rPr>
            </w:pPr>
            <w:r w:rsidRPr="002A71D7">
              <w:rPr>
                <w:sz w:val="18"/>
                <w:lang w:val="es-419"/>
              </w:rPr>
              <w:t>Oficina</w:t>
            </w:r>
          </w:p>
        </w:tc>
        <w:tc>
          <w:tcPr>
            <w:tcW w:w="7762" w:type="dxa"/>
          </w:tcPr>
          <w:p w14:paraId="15858E3E" w14:textId="77777777" w:rsidR="00EF7CBE" w:rsidRPr="002A71D7" w:rsidRDefault="00EF7CBE" w:rsidP="00B84D20">
            <w:pPr>
              <w:spacing w:after="20"/>
              <w:jc w:val="left"/>
              <w:rPr>
                <w:sz w:val="18"/>
                <w:lang w:val="es-419"/>
              </w:rPr>
            </w:pPr>
            <w:r w:rsidRPr="002A71D7">
              <w:rPr>
                <w:sz w:val="18"/>
                <w:lang w:val="es-419"/>
              </w:rPr>
              <w:t>Oficina de la Unión</w:t>
            </w:r>
          </w:p>
        </w:tc>
      </w:tr>
      <w:tr w:rsidR="00EF7CBE" w:rsidRPr="002A71D7" w14:paraId="51FA8DC2" w14:textId="77777777" w:rsidTr="00B84D20">
        <w:tc>
          <w:tcPr>
            <w:tcW w:w="2127" w:type="dxa"/>
          </w:tcPr>
          <w:p w14:paraId="2673A10E" w14:textId="77777777" w:rsidR="00EF7CBE" w:rsidRPr="002A71D7" w:rsidRDefault="00EF7CBE" w:rsidP="00B84D20">
            <w:pPr>
              <w:spacing w:after="20"/>
              <w:jc w:val="left"/>
              <w:rPr>
                <w:sz w:val="18"/>
                <w:lang w:val="es-419"/>
              </w:rPr>
            </w:pPr>
            <w:r w:rsidRPr="002A71D7">
              <w:rPr>
                <w:sz w:val="18"/>
                <w:lang w:val="es-419"/>
              </w:rPr>
              <w:t>PBR</w:t>
            </w:r>
          </w:p>
        </w:tc>
        <w:tc>
          <w:tcPr>
            <w:tcW w:w="7762" w:type="dxa"/>
          </w:tcPr>
          <w:p w14:paraId="3CF65A7F" w14:textId="77777777" w:rsidR="00EF7CBE" w:rsidRPr="002A71D7" w:rsidRDefault="00EF7CBE" w:rsidP="00B84D20">
            <w:pPr>
              <w:spacing w:after="20"/>
              <w:jc w:val="left"/>
              <w:rPr>
                <w:sz w:val="18"/>
                <w:lang w:val="es-419"/>
              </w:rPr>
            </w:pPr>
            <w:r w:rsidRPr="002A71D7">
              <w:rPr>
                <w:sz w:val="18"/>
                <w:lang w:val="es-419"/>
              </w:rPr>
              <w:t>Derechos de obtentor</w:t>
            </w:r>
          </w:p>
        </w:tc>
      </w:tr>
      <w:tr w:rsidR="00EF7CBE" w:rsidRPr="002A71D7" w14:paraId="50FD6EA7" w14:textId="77777777" w:rsidTr="00B84D20">
        <w:tc>
          <w:tcPr>
            <w:tcW w:w="2127" w:type="dxa"/>
          </w:tcPr>
          <w:p w14:paraId="141D1A3B" w14:textId="77777777" w:rsidR="00EF7CBE" w:rsidRPr="002A71D7" w:rsidRDefault="00EF7CBE" w:rsidP="00B84D20">
            <w:pPr>
              <w:spacing w:after="20"/>
              <w:jc w:val="left"/>
              <w:rPr>
                <w:sz w:val="18"/>
                <w:lang w:val="es-419"/>
              </w:rPr>
            </w:pPr>
            <w:r w:rsidRPr="002A71D7">
              <w:rPr>
                <w:sz w:val="18"/>
                <w:lang w:val="es-419"/>
              </w:rPr>
              <w:t>TC</w:t>
            </w:r>
          </w:p>
        </w:tc>
        <w:tc>
          <w:tcPr>
            <w:tcW w:w="7762" w:type="dxa"/>
          </w:tcPr>
          <w:p w14:paraId="3B83F93D" w14:textId="77777777" w:rsidR="00EF7CBE" w:rsidRPr="002A71D7" w:rsidRDefault="00EF7CBE" w:rsidP="00B84D20">
            <w:pPr>
              <w:spacing w:after="20"/>
              <w:jc w:val="left"/>
              <w:rPr>
                <w:sz w:val="18"/>
                <w:lang w:val="es-419"/>
              </w:rPr>
            </w:pPr>
            <w:r w:rsidRPr="002A71D7">
              <w:rPr>
                <w:sz w:val="18"/>
                <w:lang w:val="es-419"/>
              </w:rPr>
              <w:t>Comité Técnico</w:t>
            </w:r>
          </w:p>
        </w:tc>
      </w:tr>
      <w:tr w:rsidR="00EF7CBE" w:rsidRPr="002A71D7" w14:paraId="76AE4ED6" w14:textId="77777777" w:rsidTr="00B84D20">
        <w:tc>
          <w:tcPr>
            <w:tcW w:w="2127" w:type="dxa"/>
          </w:tcPr>
          <w:p w14:paraId="258AE02D" w14:textId="77777777" w:rsidR="00EF7CBE" w:rsidRPr="002A71D7" w:rsidRDefault="00EF7CBE" w:rsidP="00B84D20">
            <w:pPr>
              <w:spacing w:after="20"/>
              <w:jc w:val="left"/>
              <w:rPr>
                <w:sz w:val="18"/>
                <w:lang w:val="es-419"/>
              </w:rPr>
            </w:pPr>
            <w:r w:rsidRPr="002A71D7">
              <w:rPr>
                <w:sz w:val="18"/>
                <w:lang w:val="es-419"/>
              </w:rPr>
              <w:t>TC-EDC</w:t>
            </w:r>
          </w:p>
        </w:tc>
        <w:tc>
          <w:tcPr>
            <w:tcW w:w="7762" w:type="dxa"/>
          </w:tcPr>
          <w:p w14:paraId="5BC6DA37" w14:textId="77777777" w:rsidR="00EF7CBE" w:rsidRPr="002A71D7" w:rsidRDefault="00EF7CBE" w:rsidP="00B84D20">
            <w:pPr>
              <w:spacing w:after="20"/>
              <w:jc w:val="left"/>
              <w:rPr>
                <w:sz w:val="18"/>
                <w:lang w:val="es-419"/>
              </w:rPr>
            </w:pPr>
            <w:r w:rsidRPr="002A71D7">
              <w:rPr>
                <w:sz w:val="18"/>
                <w:lang w:val="es-419"/>
              </w:rPr>
              <w:t>Comité de Redacción Ampliado</w:t>
            </w:r>
          </w:p>
        </w:tc>
      </w:tr>
      <w:tr w:rsidR="00EF7CBE" w:rsidRPr="002A71D7" w14:paraId="5E529A28" w14:textId="77777777" w:rsidTr="00B84D20">
        <w:tc>
          <w:tcPr>
            <w:tcW w:w="2127" w:type="dxa"/>
          </w:tcPr>
          <w:p w14:paraId="1813664D" w14:textId="77777777" w:rsidR="00EF7CBE" w:rsidRPr="002A71D7" w:rsidRDefault="00EF7CBE" w:rsidP="00B84D20">
            <w:pPr>
              <w:spacing w:after="20"/>
              <w:jc w:val="left"/>
              <w:rPr>
                <w:sz w:val="18"/>
                <w:lang w:val="es-419"/>
              </w:rPr>
            </w:pPr>
            <w:r w:rsidRPr="002A71D7">
              <w:rPr>
                <w:sz w:val="18"/>
                <w:lang w:val="es-419"/>
              </w:rPr>
              <w:t>TWA</w:t>
            </w:r>
          </w:p>
        </w:tc>
        <w:tc>
          <w:tcPr>
            <w:tcW w:w="7762" w:type="dxa"/>
          </w:tcPr>
          <w:p w14:paraId="3B484382" w14:textId="77777777" w:rsidR="00EF7CBE" w:rsidRPr="002A71D7" w:rsidRDefault="00EF7CBE" w:rsidP="00B84D20">
            <w:pPr>
              <w:spacing w:after="20"/>
              <w:jc w:val="left"/>
              <w:rPr>
                <w:sz w:val="18"/>
                <w:lang w:val="es-419"/>
              </w:rPr>
            </w:pPr>
            <w:r w:rsidRPr="002A71D7">
              <w:rPr>
                <w:sz w:val="18"/>
                <w:lang w:val="es-419"/>
              </w:rPr>
              <w:t>Grupo de Trabajo Técnico sobre Plantas Agrícolas</w:t>
            </w:r>
          </w:p>
        </w:tc>
      </w:tr>
      <w:tr w:rsidR="00EF7CBE" w:rsidRPr="002A71D7" w14:paraId="4DFBFF78" w14:textId="77777777" w:rsidTr="00B84D20">
        <w:tc>
          <w:tcPr>
            <w:tcW w:w="2127" w:type="dxa"/>
          </w:tcPr>
          <w:p w14:paraId="21F0D8C2" w14:textId="77777777" w:rsidR="00EF7CBE" w:rsidRPr="002A71D7" w:rsidRDefault="00EF7CBE" w:rsidP="00B84D20">
            <w:pPr>
              <w:spacing w:after="20"/>
              <w:jc w:val="left"/>
              <w:rPr>
                <w:sz w:val="18"/>
                <w:lang w:val="es-419"/>
              </w:rPr>
            </w:pPr>
            <w:r w:rsidRPr="002A71D7">
              <w:rPr>
                <w:sz w:val="18"/>
                <w:lang w:val="es-419"/>
              </w:rPr>
              <w:t>TWC</w:t>
            </w:r>
          </w:p>
        </w:tc>
        <w:tc>
          <w:tcPr>
            <w:tcW w:w="7762" w:type="dxa"/>
          </w:tcPr>
          <w:p w14:paraId="2FB8575B" w14:textId="77777777" w:rsidR="00EF7CBE" w:rsidRPr="002A71D7" w:rsidRDefault="00EF7CBE" w:rsidP="00B84D20">
            <w:pPr>
              <w:spacing w:after="20"/>
              <w:jc w:val="left"/>
              <w:rPr>
                <w:sz w:val="18"/>
                <w:lang w:val="es-419"/>
              </w:rPr>
            </w:pPr>
            <w:r w:rsidRPr="002A71D7">
              <w:rPr>
                <w:sz w:val="18"/>
                <w:lang w:val="es-419"/>
              </w:rPr>
              <w:t>Grupo de Trabajo Técnico sobre Automatización y Programas Informáticos</w:t>
            </w:r>
          </w:p>
        </w:tc>
      </w:tr>
      <w:tr w:rsidR="00EF7CBE" w:rsidRPr="002A71D7" w14:paraId="162940FE" w14:textId="77777777" w:rsidTr="00B84D20">
        <w:tc>
          <w:tcPr>
            <w:tcW w:w="2127" w:type="dxa"/>
          </w:tcPr>
          <w:p w14:paraId="57848E63" w14:textId="77777777" w:rsidR="00EF7CBE" w:rsidRPr="002A71D7" w:rsidRDefault="00EF7CBE" w:rsidP="00B84D20">
            <w:pPr>
              <w:spacing w:after="20"/>
              <w:jc w:val="left"/>
              <w:rPr>
                <w:sz w:val="18"/>
                <w:lang w:val="es-419"/>
              </w:rPr>
            </w:pPr>
            <w:r w:rsidRPr="002A71D7">
              <w:rPr>
                <w:sz w:val="18"/>
                <w:lang w:val="es-419"/>
              </w:rPr>
              <w:t>TWF</w:t>
            </w:r>
          </w:p>
        </w:tc>
        <w:tc>
          <w:tcPr>
            <w:tcW w:w="7762" w:type="dxa"/>
          </w:tcPr>
          <w:p w14:paraId="1357461B" w14:textId="77777777" w:rsidR="00EF7CBE" w:rsidRPr="002A71D7" w:rsidRDefault="00EF7CBE" w:rsidP="00B84D20">
            <w:pPr>
              <w:spacing w:after="20"/>
              <w:jc w:val="left"/>
              <w:rPr>
                <w:sz w:val="18"/>
                <w:lang w:val="es-419"/>
              </w:rPr>
            </w:pPr>
            <w:r w:rsidRPr="002A71D7">
              <w:rPr>
                <w:sz w:val="18"/>
                <w:lang w:val="es-419"/>
              </w:rPr>
              <w:t>Grupo de Trabajo Técnico sobre Plantas Frutales</w:t>
            </w:r>
          </w:p>
        </w:tc>
      </w:tr>
      <w:tr w:rsidR="00EF7CBE" w:rsidRPr="002A71D7" w14:paraId="12ED8B5B" w14:textId="77777777" w:rsidTr="00B84D20">
        <w:tc>
          <w:tcPr>
            <w:tcW w:w="2127" w:type="dxa"/>
          </w:tcPr>
          <w:p w14:paraId="47AF192E" w14:textId="77777777" w:rsidR="00EF7CBE" w:rsidRPr="002A71D7" w:rsidRDefault="00EF7CBE" w:rsidP="00B84D20">
            <w:pPr>
              <w:spacing w:after="20"/>
              <w:jc w:val="left"/>
              <w:rPr>
                <w:sz w:val="18"/>
                <w:lang w:val="es-419"/>
              </w:rPr>
            </w:pPr>
            <w:r w:rsidRPr="002A71D7">
              <w:rPr>
                <w:sz w:val="18"/>
                <w:lang w:val="es-419"/>
              </w:rPr>
              <w:t>TWO</w:t>
            </w:r>
          </w:p>
        </w:tc>
        <w:tc>
          <w:tcPr>
            <w:tcW w:w="7762" w:type="dxa"/>
          </w:tcPr>
          <w:p w14:paraId="2365C970" w14:textId="77777777" w:rsidR="00EF7CBE" w:rsidRPr="002A71D7" w:rsidRDefault="00EF7CBE" w:rsidP="00B84D20">
            <w:pPr>
              <w:spacing w:after="20"/>
              <w:jc w:val="left"/>
              <w:rPr>
                <w:sz w:val="18"/>
                <w:lang w:val="es-419"/>
              </w:rPr>
            </w:pPr>
            <w:r w:rsidRPr="002A71D7">
              <w:rPr>
                <w:sz w:val="18"/>
                <w:lang w:val="es-419"/>
              </w:rPr>
              <w:t>Grupo de Trabajo Técnico sobre Plantas Ornamentales y Árboles Forestales</w:t>
            </w:r>
          </w:p>
        </w:tc>
      </w:tr>
      <w:tr w:rsidR="00EF7CBE" w:rsidRPr="002A71D7" w14:paraId="6FE22CFE" w14:textId="77777777" w:rsidTr="00B84D20">
        <w:tc>
          <w:tcPr>
            <w:tcW w:w="2127" w:type="dxa"/>
          </w:tcPr>
          <w:p w14:paraId="3E07E857" w14:textId="77777777" w:rsidR="00EF7CBE" w:rsidRPr="002A71D7" w:rsidRDefault="00EF7CBE" w:rsidP="00B84D20">
            <w:pPr>
              <w:spacing w:after="20"/>
              <w:jc w:val="left"/>
              <w:rPr>
                <w:sz w:val="18"/>
                <w:lang w:val="es-419"/>
              </w:rPr>
            </w:pPr>
            <w:r w:rsidRPr="002A71D7">
              <w:rPr>
                <w:sz w:val="18"/>
                <w:lang w:val="es-419"/>
              </w:rPr>
              <w:t>TWP</w:t>
            </w:r>
          </w:p>
        </w:tc>
        <w:tc>
          <w:tcPr>
            <w:tcW w:w="7762" w:type="dxa"/>
          </w:tcPr>
          <w:p w14:paraId="506939FB" w14:textId="77777777" w:rsidR="00EF7CBE" w:rsidRPr="002A71D7" w:rsidRDefault="00EF7CBE" w:rsidP="00B84D20">
            <w:pPr>
              <w:spacing w:after="20"/>
              <w:jc w:val="left"/>
              <w:rPr>
                <w:sz w:val="18"/>
                <w:lang w:val="es-419"/>
              </w:rPr>
            </w:pPr>
            <w:r w:rsidRPr="002A71D7">
              <w:rPr>
                <w:sz w:val="18"/>
                <w:lang w:val="es-419"/>
              </w:rPr>
              <w:t>Grupo(s) de Trabajo Técnico</w:t>
            </w:r>
          </w:p>
        </w:tc>
      </w:tr>
      <w:tr w:rsidR="00EF7CBE" w:rsidRPr="002A71D7" w14:paraId="73D1BA39" w14:textId="77777777" w:rsidTr="00B84D20">
        <w:tc>
          <w:tcPr>
            <w:tcW w:w="2127" w:type="dxa"/>
          </w:tcPr>
          <w:p w14:paraId="52E5122B" w14:textId="77777777" w:rsidR="00EF7CBE" w:rsidRPr="002A71D7" w:rsidRDefault="00EF7CBE" w:rsidP="00B84D20">
            <w:pPr>
              <w:spacing w:after="20"/>
              <w:jc w:val="left"/>
              <w:rPr>
                <w:sz w:val="18"/>
                <w:lang w:val="es-419"/>
              </w:rPr>
            </w:pPr>
            <w:r w:rsidRPr="002A71D7">
              <w:rPr>
                <w:sz w:val="18"/>
                <w:lang w:val="es-419"/>
              </w:rPr>
              <w:t>TWV</w:t>
            </w:r>
          </w:p>
        </w:tc>
        <w:tc>
          <w:tcPr>
            <w:tcW w:w="7762" w:type="dxa"/>
          </w:tcPr>
          <w:p w14:paraId="38F6EC3D" w14:textId="77777777" w:rsidR="00EF7CBE" w:rsidRPr="002A71D7" w:rsidRDefault="00EF7CBE" w:rsidP="00B84D20">
            <w:pPr>
              <w:spacing w:after="20"/>
              <w:jc w:val="left"/>
              <w:rPr>
                <w:sz w:val="18"/>
                <w:lang w:val="es-419"/>
              </w:rPr>
            </w:pPr>
            <w:r w:rsidRPr="002A71D7">
              <w:rPr>
                <w:sz w:val="18"/>
                <w:lang w:val="es-419"/>
              </w:rPr>
              <w:t>Grupo de Trabajo Técnico sobre Hortalizas</w:t>
            </w:r>
          </w:p>
        </w:tc>
      </w:tr>
      <w:tr w:rsidR="00EF7CBE" w:rsidRPr="002A71D7" w14:paraId="4A7DAE14" w14:textId="77777777" w:rsidTr="00B84D20">
        <w:tc>
          <w:tcPr>
            <w:tcW w:w="2127" w:type="dxa"/>
          </w:tcPr>
          <w:p w14:paraId="4FE20349" w14:textId="0CE89549" w:rsidR="00EF7CBE" w:rsidRPr="002A71D7" w:rsidRDefault="005456E3" w:rsidP="00B84D20">
            <w:pPr>
              <w:spacing w:after="20"/>
              <w:jc w:val="left"/>
              <w:rPr>
                <w:sz w:val="18"/>
                <w:lang w:val="es-419"/>
              </w:rPr>
            </w:pPr>
            <w:r>
              <w:rPr>
                <w:sz w:val="18"/>
                <w:lang w:val="es-419"/>
              </w:rPr>
              <w:t>UPOV PRISMA</w:t>
            </w:r>
          </w:p>
        </w:tc>
        <w:tc>
          <w:tcPr>
            <w:tcW w:w="7762" w:type="dxa"/>
          </w:tcPr>
          <w:p w14:paraId="2CA4D49F" w14:textId="7C05F4DC" w:rsidR="00EF7CBE" w:rsidRPr="002A71D7" w:rsidRDefault="00EF7CBE" w:rsidP="00B84D20">
            <w:pPr>
              <w:spacing w:after="20"/>
              <w:jc w:val="left"/>
              <w:rPr>
                <w:sz w:val="18"/>
                <w:lang w:val="es-419"/>
              </w:rPr>
            </w:pPr>
            <w:r w:rsidRPr="002A71D7">
              <w:rPr>
                <w:sz w:val="18"/>
                <w:lang w:val="es-419"/>
              </w:rPr>
              <w:t xml:space="preserve">Herramienta de solicitudes de derechos de obtentor </w:t>
            </w:r>
            <w:r w:rsidR="005456E3">
              <w:rPr>
                <w:sz w:val="18"/>
                <w:lang w:val="es-419"/>
              </w:rPr>
              <w:t>UPOV PRISMA</w:t>
            </w:r>
          </w:p>
        </w:tc>
      </w:tr>
      <w:tr w:rsidR="00EF7CBE" w:rsidRPr="002A71D7" w14:paraId="7C4D4A13" w14:textId="77777777" w:rsidTr="00B84D20">
        <w:tc>
          <w:tcPr>
            <w:tcW w:w="2127" w:type="dxa"/>
          </w:tcPr>
          <w:p w14:paraId="528C18B2" w14:textId="77777777" w:rsidR="00EF7CBE" w:rsidRPr="002A71D7" w:rsidRDefault="00EF7CBE" w:rsidP="00B84D20">
            <w:pPr>
              <w:spacing w:after="20"/>
              <w:jc w:val="left"/>
              <w:rPr>
                <w:sz w:val="18"/>
                <w:lang w:val="es-419"/>
              </w:rPr>
            </w:pPr>
            <w:r w:rsidRPr="002A71D7">
              <w:rPr>
                <w:sz w:val="18"/>
                <w:lang w:val="es-419"/>
              </w:rPr>
              <w:t>WG-DEN</w:t>
            </w:r>
          </w:p>
        </w:tc>
        <w:tc>
          <w:tcPr>
            <w:tcW w:w="7762" w:type="dxa"/>
          </w:tcPr>
          <w:p w14:paraId="639C3FED" w14:textId="77777777" w:rsidR="00EF7CBE" w:rsidRPr="002A71D7" w:rsidRDefault="00EF7CBE" w:rsidP="00B84D20">
            <w:pPr>
              <w:spacing w:after="20"/>
              <w:jc w:val="left"/>
              <w:rPr>
                <w:sz w:val="18"/>
                <w:lang w:val="es-419"/>
              </w:rPr>
            </w:pPr>
            <w:r w:rsidRPr="002A71D7">
              <w:rPr>
                <w:sz w:val="18"/>
                <w:lang w:val="es-419"/>
              </w:rPr>
              <w:t>Grupo de Trabajo sobre Denominaciones de Variedades</w:t>
            </w:r>
          </w:p>
        </w:tc>
      </w:tr>
      <w:tr w:rsidR="00EF7CBE" w:rsidRPr="002A71D7" w14:paraId="76993906" w14:textId="77777777" w:rsidTr="00B84D20">
        <w:tc>
          <w:tcPr>
            <w:tcW w:w="2127" w:type="dxa"/>
          </w:tcPr>
          <w:p w14:paraId="3C1FB915" w14:textId="77777777" w:rsidR="00EF7CBE" w:rsidRPr="002A71D7" w:rsidRDefault="00EF7CBE" w:rsidP="00B84D20">
            <w:pPr>
              <w:spacing w:after="20"/>
              <w:jc w:val="left"/>
              <w:rPr>
                <w:sz w:val="18"/>
                <w:lang w:val="es-419"/>
              </w:rPr>
            </w:pPr>
            <w:r w:rsidRPr="002A71D7">
              <w:rPr>
                <w:sz w:val="18"/>
                <w:lang w:val="es-419"/>
              </w:rPr>
              <w:t>WG-ISC</w:t>
            </w:r>
          </w:p>
        </w:tc>
        <w:tc>
          <w:tcPr>
            <w:tcW w:w="7762" w:type="dxa"/>
          </w:tcPr>
          <w:p w14:paraId="280C2FF9" w14:textId="77777777" w:rsidR="00EF7CBE" w:rsidRPr="002A71D7" w:rsidRDefault="00EF7CBE" w:rsidP="00B84D20">
            <w:pPr>
              <w:spacing w:after="20"/>
              <w:jc w:val="left"/>
              <w:rPr>
                <w:sz w:val="18"/>
                <w:lang w:val="es-419"/>
              </w:rPr>
            </w:pPr>
            <w:r w:rsidRPr="002A71D7">
              <w:rPr>
                <w:sz w:val="18"/>
                <w:lang w:val="es-419"/>
              </w:rPr>
              <w:t>Grupo de Trabajo sobre un posible sistema internacional de cooperación</w:t>
            </w:r>
          </w:p>
        </w:tc>
      </w:tr>
      <w:tr w:rsidR="00EF7CBE" w:rsidRPr="002A71D7" w14:paraId="38B7D279" w14:textId="77777777" w:rsidTr="00B84D20">
        <w:tc>
          <w:tcPr>
            <w:tcW w:w="2127" w:type="dxa"/>
          </w:tcPr>
          <w:p w14:paraId="6F2D85A6" w14:textId="77777777" w:rsidR="00EF7CBE" w:rsidRPr="002A71D7" w:rsidRDefault="00EF7CBE" w:rsidP="00B84D20">
            <w:pPr>
              <w:spacing w:after="20"/>
              <w:jc w:val="left"/>
              <w:rPr>
                <w:sz w:val="18"/>
                <w:lang w:val="es-419"/>
              </w:rPr>
            </w:pPr>
            <w:r w:rsidRPr="002A71D7">
              <w:rPr>
                <w:sz w:val="18"/>
                <w:lang w:val="es-419"/>
              </w:rPr>
              <w:t>WSP</w:t>
            </w:r>
          </w:p>
        </w:tc>
        <w:tc>
          <w:tcPr>
            <w:tcW w:w="7762" w:type="dxa"/>
          </w:tcPr>
          <w:p w14:paraId="406D35DA" w14:textId="77777777" w:rsidR="00EF7CBE" w:rsidRPr="002A71D7" w:rsidRDefault="00EF7CBE" w:rsidP="00B84D20">
            <w:pPr>
              <w:spacing w:after="20"/>
              <w:jc w:val="left"/>
              <w:rPr>
                <w:sz w:val="18"/>
                <w:lang w:val="es-419"/>
              </w:rPr>
            </w:pPr>
            <w:r w:rsidRPr="002A71D7">
              <w:rPr>
                <w:sz w:val="18"/>
                <w:lang w:val="es-419"/>
              </w:rPr>
              <w:t>Alianza Mundial por las Semillas</w:t>
            </w:r>
          </w:p>
        </w:tc>
      </w:tr>
    </w:tbl>
    <w:p w14:paraId="3293881D" w14:textId="77777777" w:rsidR="00901D07" w:rsidRPr="002A71D7" w:rsidRDefault="00901D07" w:rsidP="00901D07">
      <w:pPr>
        <w:rPr>
          <w:lang w:val="es-419"/>
        </w:rPr>
      </w:pPr>
    </w:p>
    <w:p w14:paraId="60D9846B" w14:textId="77777777" w:rsidR="00901D07" w:rsidRPr="002A71D7" w:rsidRDefault="00901D07" w:rsidP="00901D07">
      <w:pPr>
        <w:ind w:left="1418" w:hanging="1418"/>
        <w:rPr>
          <w:lang w:val="es-419"/>
        </w:rPr>
      </w:pPr>
    </w:p>
    <w:p w14:paraId="13B9EC71" w14:textId="77777777" w:rsidR="00901D07" w:rsidRPr="002A71D7" w:rsidRDefault="00901D07" w:rsidP="00901D07">
      <w:pPr>
        <w:ind w:left="1418" w:hanging="1418"/>
        <w:jc w:val="center"/>
        <w:rPr>
          <w:u w:val="single"/>
          <w:lang w:val="es-419"/>
        </w:rPr>
      </w:pPr>
      <w:r w:rsidRPr="002A71D7">
        <w:rPr>
          <w:u w:val="single"/>
          <w:lang w:val="es-419"/>
        </w:rPr>
        <w:t>Siglas</w:t>
      </w:r>
    </w:p>
    <w:p w14:paraId="5EB07048" w14:textId="77777777" w:rsidR="00901D07" w:rsidRPr="002A71D7" w:rsidRDefault="00901D07" w:rsidP="00901D07">
      <w:pPr>
        <w:jc w:val="center"/>
        <w:rPr>
          <w:lang w:val="es-419"/>
        </w:rPr>
      </w:pPr>
    </w:p>
    <w:tbl>
      <w:tblPr>
        <w:tblW w:w="9923" w:type="dxa"/>
        <w:tblLook w:val="04A0" w:firstRow="1" w:lastRow="0" w:firstColumn="1" w:lastColumn="0" w:noHBand="0" w:noVBand="1"/>
      </w:tblPr>
      <w:tblGrid>
        <w:gridCol w:w="2127"/>
        <w:gridCol w:w="7796"/>
      </w:tblGrid>
      <w:tr w:rsidR="00C71360" w:rsidRPr="002A71D7" w14:paraId="4BB85015" w14:textId="77777777" w:rsidTr="00B84D20">
        <w:tc>
          <w:tcPr>
            <w:tcW w:w="2127" w:type="dxa"/>
            <w:tcBorders>
              <w:top w:val="nil"/>
              <w:left w:val="nil"/>
              <w:bottom w:val="nil"/>
              <w:right w:val="nil"/>
            </w:tcBorders>
            <w:shd w:val="clear" w:color="auto" w:fill="auto"/>
          </w:tcPr>
          <w:p w14:paraId="768DE02C" w14:textId="77777777" w:rsidR="00C71360" w:rsidRPr="002A71D7" w:rsidRDefault="00C71360" w:rsidP="00B84D20">
            <w:pPr>
              <w:spacing w:after="20"/>
              <w:jc w:val="left"/>
              <w:rPr>
                <w:rFonts w:cs="Arial"/>
                <w:color w:val="000000"/>
                <w:sz w:val="18"/>
                <w:lang w:val="es-419"/>
              </w:rPr>
            </w:pPr>
            <w:r w:rsidRPr="002A71D7">
              <w:rPr>
                <w:color w:val="000000"/>
                <w:sz w:val="18"/>
                <w:lang w:val="es-419"/>
              </w:rPr>
              <w:t>AAS</w:t>
            </w:r>
          </w:p>
        </w:tc>
        <w:tc>
          <w:tcPr>
            <w:tcW w:w="7796" w:type="dxa"/>
            <w:tcBorders>
              <w:top w:val="nil"/>
              <w:left w:val="nil"/>
              <w:bottom w:val="nil"/>
              <w:right w:val="nil"/>
            </w:tcBorders>
            <w:shd w:val="clear" w:color="auto" w:fill="auto"/>
          </w:tcPr>
          <w:p w14:paraId="3BDDEC20" w14:textId="77777777" w:rsidR="00C71360" w:rsidRPr="002A71D7" w:rsidRDefault="00C71360" w:rsidP="00B84D20">
            <w:pPr>
              <w:spacing w:after="20"/>
              <w:jc w:val="left"/>
              <w:rPr>
                <w:rFonts w:cs="Arial"/>
                <w:color w:val="000000"/>
                <w:sz w:val="18"/>
                <w:lang w:val="es-419"/>
              </w:rPr>
            </w:pPr>
            <w:r w:rsidRPr="002A71D7">
              <w:rPr>
                <w:color w:val="000000"/>
                <w:sz w:val="18"/>
                <w:lang w:val="es-419"/>
              </w:rPr>
              <w:t xml:space="preserve">Academia Africana de Ciencias </w:t>
            </w:r>
          </w:p>
        </w:tc>
      </w:tr>
      <w:tr w:rsidR="00C71360" w:rsidRPr="002A71D7" w14:paraId="48D86BF5" w14:textId="77777777" w:rsidTr="00B84D20">
        <w:tc>
          <w:tcPr>
            <w:tcW w:w="2127" w:type="dxa"/>
            <w:tcBorders>
              <w:top w:val="nil"/>
              <w:left w:val="nil"/>
              <w:bottom w:val="nil"/>
              <w:right w:val="nil"/>
            </w:tcBorders>
            <w:shd w:val="clear" w:color="auto" w:fill="auto"/>
          </w:tcPr>
          <w:p w14:paraId="78E501E7" w14:textId="77777777" w:rsidR="00C71360" w:rsidRPr="002A71D7" w:rsidRDefault="00C71360" w:rsidP="00B84D20">
            <w:pPr>
              <w:spacing w:after="20"/>
              <w:jc w:val="left"/>
              <w:rPr>
                <w:rFonts w:cs="Arial"/>
                <w:color w:val="000000"/>
                <w:sz w:val="18"/>
                <w:lang w:val="es-419"/>
              </w:rPr>
            </w:pPr>
            <w:r w:rsidRPr="002A71D7">
              <w:rPr>
                <w:iCs/>
                <w:color w:val="000000"/>
                <w:sz w:val="18"/>
                <w:lang w:val="es-419"/>
              </w:rPr>
              <w:t>ACOPI</w:t>
            </w:r>
          </w:p>
        </w:tc>
        <w:tc>
          <w:tcPr>
            <w:tcW w:w="7796" w:type="dxa"/>
            <w:tcBorders>
              <w:top w:val="nil"/>
              <w:left w:val="nil"/>
              <w:bottom w:val="nil"/>
              <w:right w:val="nil"/>
            </w:tcBorders>
            <w:shd w:val="clear" w:color="auto" w:fill="auto"/>
          </w:tcPr>
          <w:p w14:paraId="0486F7AD" w14:textId="77777777" w:rsidR="00C71360" w:rsidRPr="002A71D7" w:rsidRDefault="00C71360" w:rsidP="00B84D20">
            <w:pPr>
              <w:spacing w:after="20"/>
              <w:jc w:val="left"/>
              <w:rPr>
                <w:rFonts w:cs="Arial"/>
                <w:iCs/>
                <w:color w:val="000000"/>
                <w:sz w:val="18"/>
                <w:lang w:val="es-419"/>
              </w:rPr>
            </w:pPr>
            <w:r w:rsidRPr="002A71D7">
              <w:rPr>
                <w:iCs/>
                <w:color w:val="000000"/>
                <w:sz w:val="18"/>
                <w:lang w:val="es-419"/>
              </w:rPr>
              <w:t>Academia Costarricense de Propiedad Intelectual</w:t>
            </w:r>
          </w:p>
        </w:tc>
      </w:tr>
      <w:tr w:rsidR="00C71360" w:rsidRPr="002A71D7" w14:paraId="4F56693C" w14:textId="77777777" w:rsidTr="00B84D20">
        <w:tc>
          <w:tcPr>
            <w:tcW w:w="2127" w:type="dxa"/>
            <w:tcBorders>
              <w:top w:val="nil"/>
              <w:left w:val="nil"/>
              <w:bottom w:val="nil"/>
              <w:right w:val="nil"/>
            </w:tcBorders>
            <w:shd w:val="clear" w:color="auto" w:fill="auto"/>
            <w:hideMark/>
          </w:tcPr>
          <w:p w14:paraId="31B2741D" w14:textId="77777777" w:rsidR="00C71360" w:rsidRPr="002A71D7" w:rsidRDefault="00C71360" w:rsidP="00B84D20">
            <w:pPr>
              <w:spacing w:after="20"/>
              <w:jc w:val="left"/>
              <w:rPr>
                <w:rFonts w:cs="Arial"/>
                <w:color w:val="000000"/>
                <w:sz w:val="18"/>
                <w:lang w:val="es-419"/>
              </w:rPr>
            </w:pPr>
            <w:r w:rsidRPr="002A71D7">
              <w:rPr>
                <w:color w:val="000000"/>
                <w:sz w:val="18"/>
                <w:lang w:val="es-419"/>
              </w:rPr>
              <w:t>ADPIC</w:t>
            </w:r>
          </w:p>
        </w:tc>
        <w:tc>
          <w:tcPr>
            <w:tcW w:w="7796" w:type="dxa"/>
            <w:tcBorders>
              <w:top w:val="nil"/>
              <w:left w:val="nil"/>
              <w:bottom w:val="nil"/>
              <w:right w:val="nil"/>
            </w:tcBorders>
            <w:shd w:val="clear" w:color="auto" w:fill="auto"/>
            <w:hideMark/>
          </w:tcPr>
          <w:p w14:paraId="261D5BC5" w14:textId="77777777" w:rsidR="00C71360" w:rsidRPr="002A71D7" w:rsidRDefault="00C71360" w:rsidP="00B84D20">
            <w:pPr>
              <w:spacing w:after="20"/>
              <w:jc w:val="left"/>
              <w:rPr>
                <w:rFonts w:cs="Arial"/>
                <w:color w:val="000000"/>
                <w:sz w:val="18"/>
                <w:lang w:val="es-419"/>
              </w:rPr>
            </w:pPr>
            <w:r w:rsidRPr="002A71D7">
              <w:rPr>
                <w:color w:val="000000"/>
                <w:sz w:val="18"/>
                <w:lang w:val="es-419"/>
              </w:rPr>
              <w:t>Aspectos de los Derechos de Propiedad Intelectual relacionados con el Comercio</w:t>
            </w:r>
          </w:p>
        </w:tc>
      </w:tr>
      <w:tr w:rsidR="00C71360" w:rsidRPr="002A71D7" w14:paraId="654505A3" w14:textId="77777777" w:rsidTr="00B84D20">
        <w:tc>
          <w:tcPr>
            <w:tcW w:w="2127" w:type="dxa"/>
            <w:tcBorders>
              <w:top w:val="nil"/>
              <w:left w:val="nil"/>
              <w:bottom w:val="nil"/>
              <w:right w:val="nil"/>
            </w:tcBorders>
            <w:shd w:val="clear" w:color="auto" w:fill="auto"/>
            <w:hideMark/>
          </w:tcPr>
          <w:p w14:paraId="41100660" w14:textId="77777777" w:rsidR="00C71360" w:rsidRPr="002A71D7" w:rsidRDefault="00C71360" w:rsidP="00B84D20">
            <w:pPr>
              <w:spacing w:after="20"/>
              <w:jc w:val="left"/>
              <w:rPr>
                <w:rFonts w:cs="Arial"/>
                <w:color w:val="000000"/>
                <w:sz w:val="18"/>
                <w:lang w:val="es-419"/>
              </w:rPr>
            </w:pPr>
            <w:r w:rsidRPr="002A71D7">
              <w:rPr>
                <w:color w:val="000000"/>
                <w:sz w:val="18"/>
                <w:lang w:val="es-419"/>
              </w:rPr>
              <w:t>AFSTA</w:t>
            </w:r>
          </w:p>
        </w:tc>
        <w:tc>
          <w:tcPr>
            <w:tcW w:w="7796" w:type="dxa"/>
            <w:tcBorders>
              <w:top w:val="nil"/>
              <w:left w:val="nil"/>
              <w:bottom w:val="nil"/>
              <w:right w:val="nil"/>
            </w:tcBorders>
            <w:shd w:val="clear" w:color="auto" w:fill="auto"/>
            <w:hideMark/>
          </w:tcPr>
          <w:p w14:paraId="1ED17A14" w14:textId="77777777" w:rsidR="00C71360" w:rsidRPr="002A71D7" w:rsidRDefault="00C71360" w:rsidP="00B84D20">
            <w:pPr>
              <w:spacing w:after="20"/>
              <w:jc w:val="left"/>
              <w:rPr>
                <w:rFonts w:cs="Arial"/>
                <w:color w:val="000000"/>
                <w:sz w:val="18"/>
                <w:lang w:val="es-419"/>
              </w:rPr>
            </w:pPr>
            <w:r w:rsidRPr="002A71D7">
              <w:rPr>
                <w:color w:val="000000"/>
                <w:sz w:val="18"/>
                <w:lang w:val="es-419"/>
              </w:rPr>
              <w:t>Asociación Africana de Comercio de Semillas</w:t>
            </w:r>
          </w:p>
        </w:tc>
      </w:tr>
      <w:tr w:rsidR="00C71360" w:rsidRPr="002A71D7" w14:paraId="346885BF" w14:textId="77777777" w:rsidTr="00B84D20">
        <w:tc>
          <w:tcPr>
            <w:tcW w:w="2127" w:type="dxa"/>
            <w:tcBorders>
              <w:top w:val="nil"/>
              <w:left w:val="nil"/>
              <w:bottom w:val="nil"/>
              <w:right w:val="nil"/>
            </w:tcBorders>
            <w:shd w:val="clear" w:color="auto" w:fill="auto"/>
            <w:hideMark/>
          </w:tcPr>
          <w:p w14:paraId="23F63D25" w14:textId="77777777" w:rsidR="00C71360" w:rsidRPr="002A71D7" w:rsidRDefault="00C71360" w:rsidP="00B84D20">
            <w:pPr>
              <w:spacing w:after="20"/>
              <w:jc w:val="left"/>
              <w:rPr>
                <w:rFonts w:cs="Arial"/>
                <w:color w:val="000000"/>
                <w:sz w:val="18"/>
                <w:lang w:val="es-419"/>
              </w:rPr>
            </w:pPr>
            <w:r w:rsidRPr="002A71D7">
              <w:rPr>
                <w:color w:val="000000"/>
                <w:sz w:val="18"/>
                <w:lang w:val="es-419"/>
              </w:rPr>
              <w:t>ALTIUS</w:t>
            </w:r>
          </w:p>
        </w:tc>
        <w:tc>
          <w:tcPr>
            <w:tcW w:w="7796" w:type="dxa"/>
            <w:tcBorders>
              <w:top w:val="nil"/>
              <w:left w:val="nil"/>
              <w:bottom w:val="nil"/>
              <w:right w:val="nil"/>
            </w:tcBorders>
            <w:shd w:val="clear" w:color="auto" w:fill="auto"/>
            <w:hideMark/>
          </w:tcPr>
          <w:p w14:paraId="389482BE" w14:textId="77777777" w:rsidR="00C71360" w:rsidRPr="002A71D7" w:rsidRDefault="00C71360" w:rsidP="00B84D20">
            <w:pPr>
              <w:spacing w:after="20"/>
              <w:jc w:val="left"/>
              <w:rPr>
                <w:rFonts w:cs="Arial"/>
                <w:color w:val="000000"/>
                <w:sz w:val="18"/>
                <w:lang w:val="es-419"/>
              </w:rPr>
            </w:pPr>
            <w:r w:rsidRPr="002A71D7">
              <w:rPr>
                <w:color w:val="000000"/>
                <w:sz w:val="18"/>
                <w:lang w:val="es-419"/>
              </w:rPr>
              <w:t>Bufete de abogados belga</w:t>
            </w:r>
          </w:p>
        </w:tc>
      </w:tr>
      <w:tr w:rsidR="00C71360" w:rsidRPr="002A71D7" w14:paraId="4719E0A7" w14:textId="77777777" w:rsidTr="00B84D20">
        <w:tc>
          <w:tcPr>
            <w:tcW w:w="2127" w:type="dxa"/>
            <w:tcBorders>
              <w:top w:val="nil"/>
              <w:left w:val="nil"/>
              <w:bottom w:val="nil"/>
              <w:right w:val="nil"/>
            </w:tcBorders>
            <w:shd w:val="clear" w:color="auto" w:fill="auto"/>
            <w:hideMark/>
          </w:tcPr>
          <w:p w14:paraId="28DFB83F" w14:textId="77777777" w:rsidR="00C71360" w:rsidRPr="002A71D7" w:rsidRDefault="00C71360" w:rsidP="00B84D20">
            <w:pPr>
              <w:spacing w:after="20"/>
              <w:jc w:val="left"/>
              <w:rPr>
                <w:rFonts w:cs="Arial"/>
                <w:color w:val="000000"/>
                <w:sz w:val="18"/>
                <w:lang w:val="es-419"/>
              </w:rPr>
            </w:pPr>
            <w:r w:rsidRPr="002A71D7">
              <w:rPr>
                <w:color w:val="000000"/>
                <w:sz w:val="18"/>
                <w:lang w:val="es-419"/>
              </w:rPr>
              <w:t>APSA</w:t>
            </w:r>
          </w:p>
        </w:tc>
        <w:tc>
          <w:tcPr>
            <w:tcW w:w="7796" w:type="dxa"/>
            <w:tcBorders>
              <w:top w:val="nil"/>
              <w:left w:val="nil"/>
              <w:bottom w:val="nil"/>
              <w:right w:val="nil"/>
            </w:tcBorders>
            <w:shd w:val="clear" w:color="auto" w:fill="auto"/>
            <w:hideMark/>
          </w:tcPr>
          <w:p w14:paraId="29AC03C8" w14:textId="77777777" w:rsidR="00C71360" w:rsidRPr="002A71D7" w:rsidRDefault="00C71360" w:rsidP="00B84D20">
            <w:pPr>
              <w:spacing w:after="20"/>
              <w:jc w:val="left"/>
              <w:rPr>
                <w:rFonts w:cs="Arial"/>
                <w:color w:val="000000"/>
                <w:sz w:val="18"/>
                <w:lang w:val="es-419"/>
              </w:rPr>
            </w:pPr>
            <w:r w:rsidRPr="002A71D7">
              <w:rPr>
                <w:color w:val="000000"/>
                <w:sz w:val="18"/>
                <w:lang w:val="es-419"/>
              </w:rPr>
              <w:t>Asociación de Semillas de Asia y el Pacífico</w:t>
            </w:r>
          </w:p>
        </w:tc>
      </w:tr>
      <w:tr w:rsidR="00C71360" w:rsidRPr="002A71D7" w14:paraId="5A9A0B27" w14:textId="77777777" w:rsidTr="00B84D20">
        <w:tc>
          <w:tcPr>
            <w:tcW w:w="2127" w:type="dxa"/>
            <w:tcBorders>
              <w:top w:val="nil"/>
              <w:left w:val="nil"/>
              <w:bottom w:val="nil"/>
              <w:right w:val="nil"/>
            </w:tcBorders>
            <w:shd w:val="clear" w:color="auto" w:fill="auto"/>
            <w:hideMark/>
          </w:tcPr>
          <w:p w14:paraId="46CC4E12" w14:textId="77777777" w:rsidR="00C71360" w:rsidRPr="002A71D7" w:rsidRDefault="00C71360" w:rsidP="00B84D20">
            <w:pPr>
              <w:spacing w:after="20"/>
              <w:jc w:val="left"/>
              <w:rPr>
                <w:rFonts w:cs="Arial"/>
                <w:color w:val="000000"/>
                <w:sz w:val="18"/>
                <w:lang w:val="es-419"/>
              </w:rPr>
            </w:pPr>
            <w:r w:rsidRPr="002A71D7">
              <w:rPr>
                <w:color w:val="000000"/>
                <w:sz w:val="18"/>
                <w:lang w:val="es-419"/>
              </w:rPr>
              <w:t>ARIPO</w:t>
            </w:r>
          </w:p>
        </w:tc>
        <w:tc>
          <w:tcPr>
            <w:tcW w:w="7796" w:type="dxa"/>
            <w:tcBorders>
              <w:top w:val="nil"/>
              <w:left w:val="nil"/>
              <w:bottom w:val="nil"/>
              <w:right w:val="nil"/>
            </w:tcBorders>
            <w:shd w:val="clear" w:color="auto" w:fill="auto"/>
            <w:hideMark/>
          </w:tcPr>
          <w:p w14:paraId="26DBD57E" w14:textId="77777777" w:rsidR="00C71360" w:rsidRPr="002A71D7" w:rsidRDefault="00C71360" w:rsidP="00B84D20">
            <w:pPr>
              <w:spacing w:after="20"/>
              <w:jc w:val="left"/>
              <w:rPr>
                <w:rFonts w:cs="Arial"/>
                <w:color w:val="000000"/>
                <w:sz w:val="18"/>
                <w:lang w:val="es-419"/>
              </w:rPr>
            </w:pPr>
            <w:r w:rsidRPr="002A71D7">
              <w:rPr>
                <w:color w:val="000000"/>
                <w:sz w:val="18"/>
                <w:lang w:val="es-419"/>
              </w:rPr>
              <w:t>Organización Regional Africana de la Propiedad Intelectual</w:t>
            </w:r>
          </w:p>
        </w:tc>
      </w:tr>
      <w:tr w:rsidR="00C71360" w:rsidRPr="002A71D7" w14:paraId="727C736B" w14:textId="77777777" w:rsidTr="00B84D20">
        <w:tc>
          <w:tcPr>
            <w:tcW w:w="2127" w:type="dxa"/>
            <w:tcBorders>
              <w:top w:val="nil"/>
              <w:left w:val="nil"/>
              <w:bottom w:val="nil"/>
              <w:right w:val="nil"/>
            </w:tcBorders>
            <w:shd w:val="clear" w:color="auto" w:fill="auto"/>
            <w:hideMark/>
          </w:tcPr>
          <w:p w14:paraId="62AAC2D7" w14:textId="77777777" w:rsidR="00C71360" w:rsidRPr="002A71D7" w:rsidRDefault="00C71360" w:rsidP="00B84D20">
            <w:pPr>
              <w:spacing w:after="20"/>
              <w:jc w:val="left"/>
              <w:rPr>
                <w:rFonts w:cs="Arial"/>
                <w:color w:val="000000"/>
                <w:sz w:val="18"/>
                <w:lang w:val="es-419"/>
              </w:rPr>
            </w:pPr>
            <w:r w:rsidRPr="002A71D7">
              <w:rPr>
                <w:color w:val="000000"/>
                <w:sz w:val="18"/>
                <w:lang w:val="es-419"/>
              </w:rPr>
              <w:t>CGRFA</w:t>
            </w:r>
          </w:p>
        </w:tc>
        <w:tc>
          <w:tcPr>
            <w:tcW w:w="7796" w:type="dxa"/>
            <w:tcBorders>
              <w:top w:val="nil"/>
              <w:left w:val="nil"/>
              <w:bottom w:val="nil"/>
              <w:right w:val="nil"/>
            </w:tcBorders>
            <w:shd w:val="clear" w:color="auto" w:fill="auto"/>
            <w:hideMark/>
          </w:tcPr>
          <w:p w14:paraId="4C018C9E" w14:textId="77777777" w:rsidR="00C71360" w:rsidRPr="002A71D7" w:rsidRDefault="00C71360" w:rsidP="00B84D20">
            <w:pPr>
              <w:spacing w:after="20"/>
              <w:jc w:val="left"/>
              <w:rPr>
                <w:rFonts w:cs="Arial"/>
                <w:color w:val="000000"/>
                <w:sz w:val="18"/>
                <w:lang w:val="es-419"/>
              </w:rPr>
            </w:pPr>
            <w:r w:rsidRPr="002A71D7">
              <w:rPr>
                <w:color w:val="000000"/>
                <w:sz w:val="18"/>
                <w:lang w:val="es-419"/>
              </w:rPr>
              <w:t>Comisión sobre Recursos Genéticos para la Alimentación y la Agricultura CIF de la OIT</w:t>
            </w:r>
          </w:p>
        </w:tc>
      </w:tr>
      <w:tr w:rsidR="00C71360" w:rsidRPr="002A71D7" w14:paraId="2FD33F55" w14:textId="77777777" w:rsidTr="00B84D20">
        <w:tc>
          <w:tcPr>
            <w:tcW w:w="2127" w:type="dxa"/>
            <w:tcBorders>
              <w:top w:val="nil"/>
              <w:left w:val="nil"/>
              <w:bottom w:val="nil"/>
              <w:right w:val="nil"/>
            </w:tcBorders>
            <w:shd w:val="clear" w:color="auto" w:fill="auto"/>
            <w:hideMark/>
          </w:tcPr>
          <w:p w14:paraId="2B64D0E6" w14:textId="77777777" w:rsidR="00C71360" w:rsidRPr="002A71D7" w:rsidRDefault="00C71360" w:rsidP="00B84D20">
            <w:pPr>
              <w:spacing w:after="20"/>
              <w:jc w:val="left"/>
              <w:rPr>
                <w:rFonts w:cs="Arial"/>
                <w:color w:val="000000"/>
                <w:sz w:val="18"/>
                <w:lang w:val="es-419"/>
              </w:rPr>
            </w:pPr>
            <w:r w:rsidRPr="002A71D7">
              <w:rPr>
                <w:color w:val="000000"/>
                <w:sz w:val="18"/>
                <w:lang w:val="es-419"/>
              </w:rPr>
              <w:t>CIG de la OMPI</w:t>
            </w:r>
          </w:p>
        </w:tc>
        <w:tc>
          <w:tcPr>
            <w:tcW w:w="7796" w:type="dxa"/>
            <w:tcBorders>
              <w:top w:val="nil"/>
              <w:left w:val="nil"/>
              <w:bottom w:val="nil"/>
              <w:right w:val="nil"/>
            </w:tcBorders>
            <w:shd w:val="clear" w:color="auto" w:fill="auto"/>
            <w:hideMark/>
          </w:tcPr>
          <w:p w14:paraId="55AED94D" w14:textId="77777777" w:rsidR="00C71360" w:rsidRPr="002A71D7" w:rsidRDefault="00C71360" w:rsidP="00B84D20">
            <w:pPr>
              <w:spacing w:after="20"/>
              <w:jc w:val="left"/>
              <w:rPr>
                <w:rFonts w:cs="Arial"/>
                <w:color w:val="000000"/>
                <w:sz w:val="18"/>
                <w:lang w:val="es-419"/>
              </w:rPr>
            </w:pPr>
            <w:r w:rsidRPr="002A71D7">
              <w:rPr>
                <w:color w:val="000000"/>
                <w:sz w:val="18"/>
                <w:lang w:val="es-419"/>
              </w:rPr>
              <w:t>Comité Intergubernamental de la OMPI sobre Propiedad Intelectual y Recursos Genéticos, Conocimientos Tradicionales y Folclore</w:t>
            </w:r>
          </w:p>
        </w:tc>
      </w:tr>
      <w:tr w:rsidR="00C71360" w:rsidRPr="002A71D7" w14:paraId="7C0F194D" w14:textId="77777777" w:rsidTr="00B84D20">
        <w:tc>
          <w:tcPr>
            <w:tcW w:w="2127" w:type="dxa"/>
            <w:tcBorders>
              <w:top w:val="nil"/>
              <w:left w:val="nil"/>
              <w:bottom w:val="nil"/>
              <w:right w:val="nil"/>
            </w:tcBorders>
            <w:shd w:val="clear" w:color="auto" w:fill="auto"/>
            <w:hideMark/>
          </w:tcPr>
          <w:p w14:paraId="563169FB" w14:textId="77777777" w:rsidR="00C71360" w:rsidRPr="002A71D7" w:rsidRDefault="00C71360" w:rsidP="00B84D20">
            <w:pPr>
              <w:spacing w:after="20"/>
              <w:jc w:val="left"/>
              <w:rPr>
                <w:rFonts w:cs="Arial"/>
                <w:color w:val="000000"/>
                <w:sz w:val="18"/>
                <w:lang w:val="es-419"/>
              </w:rPr>
            </w:pPr>
            <w:r w:rsidRPr="002A71D7">
              <w:rPr>
                <w:color w:val="000000"/>
                <w:sz w:val="18"/>
                <w:lang w:val="es-419"/>
              </w:rPr>
              <w:t>CIOPORA</w:t>
            </w:r>
          </w:p>
        </w:tc>
        <w:tc>
          <w:tcPr>
            <w:tcW w:w="7796" w:type="dxa"/>
            <w:tcBorders>
              <w:top w:val="nil"/>
              <w:left w:val="nil"/>
              <w:bottom w:val="nil"/>
              <w:right w:val="nil"/>
            </w:tcBorders>
            <w:shd w:val="clear" w:color="auto" w:fill="auto"/>
            <w:hideMark/>
          </w:tcPr>
          <w:p w14:paraId="40BBB4AD" w14:textId="77777777" w:rsidR="00C71360" w:rsidRPr="002A71D7" w:rsidRDefault="00C71360" w:rsidP="00B84D20">
            <w:pPr>
              <w:spacing w:after="20"/>
              <w:jc w:val="left"/>
              <w:rPr>
                <w:rFonts w:cs="Arial"/>
                <w:color w:val="000000"/>
                <w:sz w:val="18"/>
                <w:lang w:val="es-419"/>
              </w:rPr>
            </w:pPr>
            <w:r w:rsidRPr="002A71D7">
              <w:rPr>
                <w:color w:val="000000"/>
                <w:sz w:val="18"/>
                <w:lang w:val="es-419"/>
              </w:rPr>
              <w:t>Comunidad Internacional de Obtentores de Variedades Ornamentales y Frutales de Reproducción Asexuada</w:t>
            </w:r>
          </w:p>
        </w:tc>
      </w:tr>
      <w:tr w:rsidR="00C71360" w:rsidRPr="002A71D7" w14:paraId="0DBFA1BE" w14:textId="77777777" w:rsidTr="00B84D20">
        <w:tc>
          <w:tcPr>
            <w:tcW w:w="2127" w:type="dxa"/>
            <w:tcBorders>
              <w:top w:val="nil"/>
              <w:left w:val="nil"/>
              <w:bottom w:val="nil"/>
              <w:right w:val="nil"/>
            </w:tcBorders>
            <w:shd w:val="clear" w:color="auto" w:fill="auto"/>
          </w:tcPr>
          <w:p w14:paraId="6A4A919C" w14:textId="77777777" w:rsidR="00C71360" w:rsidRPr="002A71D7" w:rsidRDefault="00C71360" w:rsidP="00B84D20">
            <w:pPr>
              <w:spacing w:after="20"/>
              <w:jc w:val="left"/>
              <w:rPr>
                <w:rFonts w:cs="Arial"/>
                <w:color w:val="000000"/>
                <w:sz w:val="18"/>
                <w:szCs w:val="18"/>
                <w:lang w:val="es-419"/>
              </w:rPr>
            </w:pPr>
            <w:r w:rsidRPr="002A71D7">
              <w:rPr>
                <w:color w:val="000000"/>
                <w:sz w:val="18"/>
                <w:szCs w:val="18"/>
                <w:lang w:val="es-419"/>
              </w:rPr>
              <w:t>CIPO de San Vicente y las Granadinas</w:t>
            </w:r>
          </w:p>
        </w:tc>
        <w:tc>
          <w:tcPr>
            <w:tcW w:w="7796" w:type="dxa"/>
            <w:tcBorders>
              <w:top w:val="nil"/>
              <w:left w:val="nil"/>
              <w:bottom w:val="nil"/>
              <w:right w:val="nil"/>
            </w:tcBorders>
            <w:shd w:val="clear" w:color="auto" w:fill="auto"/>
          </w:tcPr>
          <w:p w14:paraId="49C10A94" w14:textId="77777777" w:rsidR="00C71360" w:rsidRPr="002A71D7" w:rsidRDefault="00C71360" w:rsidP="00B84D20">
            <w:pPr>
              <w:rPr>
                <w:lang w:val="es-419"/>
              </w:rPr>
            </w:pPr>
            <w:r w:rsidRPr="002A71D7">
              <w:rPr>
                <w:sz w:val="18"/>
                <w:lang w:val="es-419"/>
              </w:rPr>
              <w:t>Oficina de Propiedad Intelectual e Industrial de San Vicente y las Granadinas</w:t>
            </w:r>
          </w:p>
        </w:tc>
      </w:tr>
      <w:tr w:rsidR="00C71360" w:rsidRPr="002A71D7" w14:paraId="0BE0BE57" w14:textId="77777777" w:rsidTr="00B84D20">
        <w:tc>
          <w:tcPr>
            <w:tcW w:w="2127" w:type="dxa"/>
            <w:tcBorders>
              <w:top w:val="nil"/>
              <w:left w:val="nil"/>
              <w:bottom w:val="nil"/>
              <w:right w:val="nil"/>
            </w:tcBorders>
            <w:shd w:val="clear" w:color="auto" w:fill="auto"/>
          </w:tcPr>
          <w:p w14:paraId="0BAC9E90" w14:textId="77777777" w:rsidR="00C71360" w:rsidRPr="002A71D7" w:rsidRDefault="00C71360" w:rsidP="00B84D20">
            <w:pPr>
              <w:spacing w:after="20"/>
              <w:jc w:val="left"/>
              <w:rPr>
                <w:rFonts w:cs="Arial"/>
                <w:color w:val="000000"/>
                <w:sz w:val="18"/>
                <w:szCs w:val="18"/>
                <w:lang w:val="es-419"/>
              </w:rPr>
            </w:pPr>
            <w:r w:rsidRPr="002A71D7">
              <w:rPr>
                <w:color w:val="000000"/>
                <w:sz w:val="18"/>
                <w:szCs w:val="18"/>
                <w:lang w:val="es-419"/>
              </w:rPr>
              <w:t>CLI</w:t>
            </w:r>
          </w:p>
        </w:tc>
        <w:tc>
          <w:tcPr>
            <w:tcW w:w="7796" w:type="dxa"/>
            <w:tcBorders>
              <w:top w:val="nil"/>
              <w:left w:val="nil"/>
              <w:bottom w:val="nil"/>
              <w:right w:val="nil"/>
            </w:tcBorders>
            <w:shd w:val="clear" w:color="auto" w:fill="auto"/>
          </w:tcPr>
          <w:p w14:paraId="784BB80D" w14:textId="77777777" w:rsidR="00C71360" w:rsidRPr="002A71D7" w:rsidRDefault="00C71360" w:rsidP="00B84D20">
            <w:pPr>
              <w:rPr>
                <w:sz w:val="18"/>
                <w:lang w:val="es-419"/>
              </w:rPr>
            </w:pPr>
            <w:r w:rsidRPr="002A71D7">
              <w:rPr>
                <w:sz w:val="18"/>
                <w:lang w:val="es-419"/>
              </w:rPr>
              <w:t>CropLife International</w:t>
            </w:r>
          </w:p>
        </w:tc>
      </w:tr>
      <w:tr w:rsidR="00C71360" w:rsidRPr="002A71D7" w14:paraId="51A3220E" w14:textId="77777777" w:rsidTr="00B84D20">
        <w:tc>
          <w:tcPr>
            <w:tcW w:w="2127" w:type="dxa"/>
            <w:tcBorders>
              <w:top w:val="nil"/>
              <w:left w:val="nil"/>
              <w:bottom w:val="nil"/>
              <w:right w:val="nil"/>
            </w:tcBorders>
            <w:shd w:val="clear" w:color="auto" w:fill="auto"/>
          </w:tcPr>
          <w:p w14:paraId="47F2CD92" w14:textId="77777777" w:rsidR="00C71360" w:rsidRPr="002A71D7" w:rsidRDefault="00C71360" w:rsidP="00B84D20">
            <w:pPr>
              <w:spacing w:after="20"/>
              <w:jc w:val="left"/>
              <w:rPr>
                <w:rFonts w:cs="Arial"/>
                <w:color w:val="000000"/>
                <w:sz w:val="18"/>
                <w:lang w:val="es-419"/>
              </w:rPr>
            </w:pPr>
            <w:r w:rsidRPr="002A71D7">
              <w:rPr>
                <w:color w:val="000000"/>
                <w:sz w:val="18"/>
                <w:szCs w:val="18"/>
                <w:lang w:val="es-419"/>
              </w:rPr>
              <w:t>CORAF (véase también</w:t>
            </w:r>
            <w:r w:rsidRPr="002A71D7">
              <w:rPr>
                <w:color w:val="000000"/>
                <w:sz w:val="18"/>
                <w:szCs w:val="18"/>
                <w:lang w:val="es-419"/>
              </w:rPr>
              <w:br/>
              <w:t xml:space="preserve">WECARD) </w:t>
            </w:r>
          </w:p>
        </w:tc>
        <w:tc>
          <w:tcPr>
            <w:tcW w:w="7796" w:type="dxa"/>
            <w:tcBorders>
              <w:top w:val="nil"/>
              <w:left w:val="nil"/>
              <w:bottom w:val="nil"/>
              <w:right w:val="nil"/>
            </w:tcBorders>
            <w:shd w:val="clear" w:color="auto" w:fill="auto"/>
          </w:tcPr>
          <w:p w14:paraId="48C53C32" w14:textId="77777777" w:rsidR="00C71360" w:rsidRPr="002A71D7" w:rsidRDefault="00C71360" w:rsidP="00B84D20">
            <w:pPr>
              <w:spacing w:after="20"/>
              <w:jc w:val="left"/>
              <w:rPr>
                <w:rFonts w:cs="Arial"/>
                <w:color w:val="000000"/>
                <w:sz w:val="18"/>
                <w:lang w:val="es-419"/>
              </w:rPr>
            </w:pPr>
            <w:r w:rsidRPr="002A71D7">
              <w:rPr>
                <w:i/>
                <w:iCs/>
                <w:color w:val="000000"/>
                <w:sz w:val="18"/>
                <w:szCs w:val="18"/>
                <w:lang w:val="es-419"/>
              </w:rPr>
              <w:t>Conseil Ouest et Centre Africain pour la Recherche et le Développement Agricoles</w:t>
            </w:r>
          </w:p>
        </w:tc>
      </w:tr>
      <w:tr w:rsidR="00C71360" w:rsidRPr="002A71D7" w14:paraId="4590926C" w14:textId="77777777" w:rsidTr="00B84D20">
        <w:tc>
          <w:tcPr>
            <w:tcW w:w="2127" w:type="dxa"/>
            <w:tcBorders>
              <w:top w:val="nil"/>
              <w:left w:val="nil"/>
              <w:bottom w:val="nil"/>
              <w:right w:val="nil"/>
            </w:tcBorders>
            <w:shd w:val="clear" w:color="auto" w:fill="auto"/>
          </w:tcPr>
          <w:p w14:paraId="7A5E4F65" w14:textId="77777777" w:rsidR="00C71360" w:rsidRPr="002A71D7" w:rsidRDefault="00C71360" w:rsidP="00B84D20">
            <w:pPr>
              <w:spacing w:after="20"/>
              <w:jc w:val="left"/>
              <w:rPr>
                <w:rFonts w:cs="Arial"/>
                <w:color w:val="000000"/>
                <w:sz w:val="18"/>
                <w:lang w:val="es-419"/>
              </w:rPr>
            </w:pPr>
            <w:r w:rsidRPr="002A71D7">
              <w:rPr>
                <w:color w:val="000000"/>
                <w:sz w:val="18"/>
                <w:szCs w:val="18"/>
                <w:lang w:val="es-419"/>
              </w:rPr>
              <w:t>DCST de China</w:t>
            </w:r>
          </w:p>
        </w:tc>
        <w:tc>
          <w:tcPr>
            <w:tcW w:w="7796" w:type="dxa"/>
            <w:tcBorders>
              <w:top w:val="nil"/>
              <w:left w:val="nil"/>
              <w:bottom w:val="nil"/>
              <w:right w:val="nil"/>
            </w:tcBorders>
            <w:shd w:val="clear" w:color="auto" w:fill="auto"/>
          </w:tcPr>
          <w:p w14:paraId="0F18CD81" w14:textId="77777777" w:rsidR="00C71360" w:rsidRPr="002A71D7" w:rsidRDefault="00C71360" w:rsidP="00B84D20">
            <w:pPr>
              <w:spacing w:after="20"/>
              <w:jc w:val="left"/>
              <w:rPr>
                <w:rFonts w:cs="Arial"/>
                <w:color w:val="000000"/>
                <w:sz w:val="18"/>
                <w:lang w:val="es-419"/>
              </w:rPr>
            </w:pPr>
            <w:r w:rsidRPr="002A71D7">
              <w:rPr>
                <w:color w:val="000000"/>
                <w:sz w:val="18"/>
                <w:szCs w:val="18"/>
                <w:lang w:val="es-419"/>
              </w:rPr>
              <w:t>Centro de Desarrollo Científico y Tecnológico de China</w:t>
            </w:r>
          </w:p>
        </w:tc>
      </w:tr>
      <w:tr w:rsidR="00C71360" w:rsidRPr="002A71D7" w14:paraId="35B82888" w14:textId="77777777" w:rsidTr="00B84D20">
        <w:tc>
          <w:tcPr>
            <w:tcW w:w="2127" w:type="dxa"/>
            <w:tcBorders>
              <w:top w:val="nil"/>
              <w:left w:val="nil"/>
              <w:bottom w:val="nil"/>
              <w:right w:val="nil"/>
            </w:tcBorders>
            <w:shd w:val="clear" w:color="auto" w:fill="auto"/>
            <w:hideMark/>
          </w:tcPr>
          <w:p w14:paraId="564E1ACA" w14:textId="77777777" w:rsidR="00C71360" w:rsidRPr="002A71D7" w:rsidRDefault="00C71360" w:rsidP="00B84D20">
            <w:pPr>
              <w:spacing w:after="20"/>
              <w:jc w:val="left"/>
              <w:rPr>
                <w:rFonts w:cs="Arial"/>
                <w:color w:val="000000"/>
                <w:sz w:val="18"/>
                <w:lang w:val="es-419"/>
              </w:rPr>
            </w:pPr>
            <w:r w:rsidRPr="002A71D7">
              <w:rPr>
                <w:color w:val="000000"/>
                <w:sz w:val="18"/>
                <w:lang w:val="es-419"/>
              </w:rPr>
              <w:t>ECOSA</w:t>
            </w:r>
          </w:p>
        </w:tc>
        <w:tc>
          <w:tcPr>
            <w:tcW w:w="7796" w:type="dxa"/>
            <w:tcBorders>
              <w:top w:val="nil"/>
              <w:left w:val="nil"/>
              <w:bottom w:val="nil"/>
              <w:right w:val="nil"/>
            </w:tcBorders>
            <w:shd w:val="clear" w:color="auto" w:fill="auto"/>
            <w:hideMark/>
          </w:tcPr>
          <w:p w14:paraId="0D66A442" w14:textId="77777777" w:rsidR="00C71360" w:rsidRPr="002A71D7" w:rsidRDefault="00C71360" w:rsidP="00B84D20">
            <w:pPr>
              <w:spacing w:after="20"/>
              <w:jc w:val="left"/>
              <w:rPr>
                <w:rFonts w:cs="Arial"/>
                <w:color w:val="000000"/>
                <w:sz w:val="18"/>
                <w:lang w:val="es-419"/>
              </w:rPr>
            </w:pPr>
            <w:r w:rsidRPr="002A71D7">
              <w:rPr>
                <w:color w:val="000000"/>
                <w:sz w:val="18"/>
                <w:lang w:val="es-419"/>
              </w:rPr>
              <w:t>Asociación de Semillas de la Organización de Cooperación Económica</w:t>
            </w:r>
          </w:p>
        </w:tc>
      </w:tr>
      <w:tr w:rsidR="00C71360" w:rsidRPr="002A71D7" w14:paraId="04B47D1D" w14:textId="77777777" w:rsidTr="00B84D20">
        <w:tc>
          <w:tcPr>
            <w:tcW w:w="2127" w:type="dxa"/>
            <w:tcBorders>
              <w:top w:val="nil"/>
              <w:left w:val="nil"/>
              <w:bottom w:val="nil"/>
              <w:right w:val="nil"/>
            </w:tcBorders>
            <w:shd w:val="clear" w:color="auto" w:fill="auto"/>
            <w:hideMark/>
          </w:tcPr>
          <w:p w14:paraId="74F7B7DA" w14:textId="77777777" w:rsidR="00C71360" w:rsidRPr="002A71D7" w:rsidRDefault="00C71360" w:rsidP="00B84D20">
            <w:pPr>
              <w:spacing w:after="20"/>
              <w:jc w:val="left"/>
              <w:rPr>
                <w:rFonts w:cs="Arial"/>
                <w:color w:val="000000"/>
                <w:sz w:val="18"/>
                <w:lang w:val="es-419"/>
              </w:rPr>
            </w:pPr>
            <w:r w:rsidRPr="002A71D7">
              <w:rPr>
                <w:color w:val="000000"/>
                <w:sz w:val="18"/>
                <w:lang w:val="es-419"/>
              </w:rPr>
              <w:t>EIPIN</w:t>
            </w:r>
          </w:p>
        </w:tc>
        <w:tc>
          <w:tcPr>
            <w:tcW w:w="7796" w:type="dxa"/>
            <w:tcBorders>
              <w:top w:val="nil"/>
              <w:left w:val="nil"/>
              <w:bottom w:val="nil"/>
              <w:right w:val="nil"/>
            </w:tcBorders>
            <w:shd w:val="clear" w:color="auto" w:fill="auto"/>
            <w:hideMark/>
          </w:tcPr>
          <w:p w14:paraId="5E552D37" w14:textId="77777777" w:rsidR="00C71360" w:rsidRPr="002A71D7" w:rsidRDefault="00C71360" w:rsidP="00B84D20">
            <w:pPr>
              <w:spacing w:after="20"/>
              <w:jc w:val="left"/>
              <w:rPr>
                <w:rFonts w:cs="Arial"/>
                <w:color w:val="000000"/>
                <w:sz w:val="18"/>
                <w:lang w:val="es-419"/>
              </w:rPr>
            </w:pPr>
            <w:r w:rsidRPr="002A71D7">
              <w:rPr>
                <w:color w:val="000000"/>
                <w:sz w:val="18"/>
                <w:lang w:val="es-419"/>
              </w:rPr>
              <w:t xml:space="preserve">Red Europea de Institutos de Propiedad Intelectual </w:t>
            </w:r>
          </w:p>
        </w:tc>
      </w:tr>
      <w:tr w:rsidR="00C71360" w:rsidRPr="002A71D7" w14:paraId="57D0E0F4" w14:textId="77777777" w:rsidTr="00B84D20">
        <w:tc>
          <w:tcPr>
            <w:tcW w:w="2127" w:type="dxa"/>
            <w:tcBorders>
              <w:top w:val="nil"/>
              <w:left w:val="nil"/>
              <w:bottom w:val="nil"/>
              <w:right w:val="nil"/>
            </w:tcBorders>
            <w:shd w:val="clear" w:color="auto" w:fill="auto"/>
          </w:tcPr>
          <w:p w14:paraId="1B3064C1" w14:textId="77777777" w:rsidR="00C71360" w:rsidRPr="002A71D7" w:rsidRDefault="00C71360" w:rsidP="00B84D20">
            <w:pPr>
              <w:spacing w:after="20"/>
              <w:jc w:val="left"/>
              <w:rPr>
                <w:rFonts w:cs="Arial"/>
                <w:color w:val="000000"/>
                <w:sz w:val="18"/>
                <w:lang w:val="es-419"/>
              </w:rPr>
            </w:pPr>
            <w:r w:rsidRPr="002A71D7">
              <w:rPr>
                <w:color w:val="000000"/>
                <w:sz w:val="18"/>
                <w:lang w:val="es-419"/>
              </w:rPr>
              <w:t>ESA</w:t>
            </w:r>
          </w:p>
        </w:tc>
        <w:tc>
          <w:tcPr>
            <w:tcW w:w="7796" w:type="dxa"/>
            <w:tcBorders>
              <w:top w:val="nil"/>
              <w:left w:val="nil"/>
              <w:bottom w:val="nil"/>
              <w:right w:val="nil"/>
            </w:tcBorders>
            <w:shd w:val="clear" w:color="auto" w:fill="auto"/>
          </w:tcPr>
          <w:p w14:paraId="2A9601D4" w14:textId="77777777" w:rsidR="00C71360" w:rsidRPr="002A71D7" w:rsidRDefault="00C71360" w:rsidP="00B84D20">
            <w:pPr>
              <w:spacing w:after="20"/>
              <w:jc w:val="left"/>
              <w:rPr>
                <w:rFonts w:cs="Arial"/>
                <w:color w:val="000000"/>
                <w:sz w:val="18"/>
                <w:lang w:val="es-419"/>
              </w:rPr>
            </w:pPr>
            <w:r w:rsidRPr="002A71D7">
              <w:rPr>
                <w:i/>
                <w:iCs/>
                <w:color w:val="000000"/>
                <w:sz w:val="18"/>
                <w:lang w:val="es-419"/>
              </w:rPr>
              <w:t>European Seed Association</w:t>
            </w:r>
            <w:r w:rsidRPr="002A71D7">
              <w:rPr>
                <w:color w:val="000000"/>
                <w:sz w:val="18"/>
                <w:lang w:val="es-419"/>
              </w:rPr>
              <w:t xml:space="preserve"> (actualmente Euroseeds)</w:t>
            </w:r>
          </w:p>
        </w:tc>
      </w:tr>
      <w:tr w:rsidR="00C71360" w:rsidRPr="002A71D7" w14:paraId="0B81C617" w14:textId="77777777" w:rsidTr="00B84D20">
        <w:tc>
          <w:tcPr>
            <w:tcW w:w="2127" w:type="dxa"/>
            <w:tcBorders>
              <w:top w:val="nil"/>
              <w:left w:val="nil"/>
              <w:bottom w:val="nil"/>
              <w:right w:val="nil"/>
            </w:tcBorders>
            <w:shd w:val="clear" w:color="auto" w:fill="auto"/>
            <w:hideMark/>
          </w:tcPr>
          <w:p w14:paraId="0352E0AA" w14:textId="77777777" w:rsidR="00C71360" w:rsidRPr="002A71D7" w:rsidRDefault="00C71360" w:rsidP="00B84D20">
            <w:pPr>
              <w:spacing w:after="20"/>
              <w:jc w:val="left"/>
              <w:rPr>
                <w:rFonts w:cs="Arial"/>
                <w:color w:val="000000"/>
                <w:sz w:val="18"/>
                <w:lang w:val="es-419"/>
              </w:rPr>
            </w:pPr>
            <w:r w:rsidRPr="002A71D7">
              <w:rPr>
                <w:color w:val="000000"/>
                <w:sz w:val="18"/>
                <w:lang w:val="es-419"/>
              </w:rPr>
              <w:t>EUIPO</w:t>
            </w:r>
          </w:p>
        </w:tc>
        <w:tc>
          <w:tcPr>
            <w:tcW w:w="7796" w:type="dxa"/>
            <w:tcBorders>
              <w:top w:val="nil"/>
              <w:left w:val="nil"/>
              <w:bottom w:val="nil"/>
              <w:right w:val="nil"/>
            </w:tcBorders>
            <w:shd w:val="clear" w:color="auto" w:fill="auto"/>
            <w:hideMark/>
          </w:tcPr>
          <w:p w14:paraId="1D817C14" w14:textId="77777777" w:rsidR="00C71360" w:rsidRPr="002A71D7" w:rsidRDefault="00C71360" w:rsidP="00B84D20">
            <w:pPr>
              <w:spacing w:after="20"/>
              <w:jc w:val="left"/>
              <w:rPr>
                <w:rFonts w:cs="Arial"/>
                <w:color w:val="000000"/>
                <w:sz w:val="18"/>
                <w:lang w:val="es-419"/>
              </w:rPr>
            </w:pPr>
            <w:r w:rsidRPr="002A71D7">
              <w:rPr>
                <w:color w:val="000000"/>
                <w:sz w:val="18"/>
                <w:lang w:val="es-419"/>
              </w:rPr>
              <w:t>Oficina de la Propiedad Intelectual de la Unión Europea</w:t>
            </w:r>
          </w:p>
        </w:tc>
      </w:tr>
      <w:tr w:rsidR="00C71360" w:rsidRPr="002A71D7" w14:paraId="0CFC159F" w14:textId="77777777" w:rsidTr="00B84D20">
        <w:tc>
          <w:tcPr>
            <w:tcW w:w="2127" w:type="dxa"/>
            <w:tcBorders>
              <w:top w:val="nil"/>
              <w:left w:val="nil"/>
              <w:bottom w:val="nil"/>
              <w:right w:val="nil"/>
            </w:tcBorders>
            <w:shd w:val="clear" w:color="auto" w:fill="auto"/>
            <w:vAlign w:val="center"/>
            <w:hideMark/>
          </w:tcPr>
          <w:p w14:paraId="0C991B07" w14:textId="77777777" w:rsidR="00C71360" w:rsidRPr="002A71D7" w:rsidRDefault="00C71360" w:rsidP="00B84D20">
            <w:pPr>
              <w:spacing w:after="20"/>
              <w:jc w:val="left"/>
              <w:rPr>
                <w:rFonts w:cs="Arial"/>
                <w:color w:val="000000"/>
                <w:sz w:val="18"/>
                <w:lang w:val="es-419"/>
              </w:rPr>
            </w:pPr>
            <w:r w:rsidRPr="002A71D7">
              <w:rPr>
                <w:color w:val="000000"/>
                <w:sz w:val="18"/>
                <w:lang w:val="es-419"/>
              </w:rPr>
              <w:t>FAO</w:t>
            </w:r>
          </w:p>
        </w:tc>
        <w:tc>
          <w:tcPr>
            <w:tcW w:w="7796" w:type="dxa"/>
            <w:tcBorders>
              <w:top w:val="nil"/>
              <w:left w:val="nil"/>
              <w:bottom w:val="nil"/>
              <w:right w:val="nil"/>
            </w:tcBorders>
            <w:shd w:val="clear" w:color="auto" w:fill="auto"/>
            <w:vAlign w:val="center"/>
            <w:hideMark/>
          </w:tcPr>
          <w:p w14:paraId="68AE97A2" w14:textId="77777777" w:rsidR="00C71360" w:rsidRPr="002A71D7" w:rsidRDefault="00C71360" w:rsidP="00B84D20">
            <w:pPr>
              <w:spacing w:after="20"/>
              <w:jc w:val="left"/>
              <w:rPr>
                <w:rFonts w:cs="Arial"/>
                <w:color w:val="000000"/>
                <w:sz w:val="18"/>
                <w:lang w:val="es-419"/>
              </w:rPr>
            </w:pPr>
            <w:r w:rsidRPr="002A71D7">
              <w:rPr>
                <w:color w:val="000000"/>
                <w:sz w:val="18"/>
                <w:lang w:val="es-419"/>
              </w:rPr>
              <w:t>Organización de las Naciones Unidas para la Alimentación y la Agricultura</w:t>
            </w:r>
          </w:p>
        </w:tc>
      </w:tr>
      <w:tr w:rsidR="00C71360" w:rsidRPr="002A71D7" w14:paraId="27C2D437" w14:textId="77777777" w:rsidTr="00B84D20">
        <w:tc>
          <w:tcPr>
            <w:tcW w:w="2127" w:type="dxa"/>
            <w:tcBorders>
              <w:top w:val="nil"/>
              <w:left w:val="nil"/>
              <w:bottom w:val="nil"/>
              <w:right w:val="nil"/>
            </w:tcBorders>
            <w:shd w:val="clear" w:color="auto" w:fill="auto"/>
            <w:hideMark/>
          </w:tcPr>
          <w:p w14:paraId="3DD61A3A" w14:textId="77777777" w:rsidR="00C71360" w:rsidRPr="002A71D7" w:rsidRDefault="00C71360" w:rsidP="00B84D20">
            <w:pPr>
              <w:spacing w:after="20"/>
              <w:jc w:val="left"/>
              <w:rPr>
                <w:rFonts w:cs="Arial"/>
                <w:color w:val="000000"/>
                <w:sz w:val="18"/>
                <w:lang w:val="es-419"/>
              </w:rPr>
            </w:pPr>
            <w:r w:rsidRPr="002A71D7">
              <w:rPr>
                <w:color w:val="000000"/>
                <w:sz w:val="18"/>
                <w:lang w:val="es-419"/>
              </w:rPr>
              <w:t>Foro EAPVP</w:t>
            </w:r>
          </w:p>
        </w:tc>
        <w:tc>
          <w:tcPr>
            <w:tcW w:w="7796" w:type="dxa"/>
            <w:tcBorders>
              <w:top w:val="nil"/>
              <w:left w:val="nil"/>
              <w:bottom w:val="nil"/>
              <w:right w:val="nil"/>
            </w:tcBorders>
            <w:shd w:val="clear" w:color="auto" w:fill="auto"/>
            <w:hideMark/>
          </w:tcPr>
          <w:p w14:paraId="59B8F604" w14:textId="77777777" w:rsidR="00C71360" w:rsidRPr="002A71D7" w:rsidRDefault="00C71360" w:rsidP="00B84D20">
            <w:pPr>
              <w:spacing w:after="20"/>
              <w:jc w:val="left"/>
              <w:rPr>
                <w:rFonts w:cs="Arial"/>
                <w:color w:val="000000"/>
                <w:sz w:val="18"/>
                <w:lang w:val="es-419"/>
              </w:rPr>
            </w:pPr>
            <w:r w:rsidRPr="002A71D7">
              <w:rPr>
                <w:color w:val="000000"/>
                <w:sz w:val="18"/>
                <w:lang w:val="es-419"/>
              </w:rPr>
              <w:t>Foro de Asia Oriental para la Protección de las Variedades Vegetales</w:t>
            </w:r>
          </w:p>
        </w:tc>
      </w:tr>
      <w:tr w:rsidR="00C71360" w:rsidRPr="002A71D7" w14:paraId="55EF21F9" w14:textId="77777777" w:rsidTr="00B84D20">
        <w:tc>
          <w:tcPr>
            <w:tcW w:w="2127" w:type="dxa"/>
            <w:tcBorders>
              <w:top w:val="nil"/>
              <w:left w:val="nil"/>
              <w:bottom w:val="nil"/>
              <w:right w:val="nil"/>
            </w:tcBorders>
            <w:shd w:val="clear" w:color="auto" w:fill="auto"/>
            <w:hideMark/>
          </w:tcPr>
          <w:p w14:paraId="785416DF" w14:textId="77777777" w:rsidR="00C71360" w:rsidRPr="002A71D7" w:rsidRDefault="00C71360" w:rsidP="00B84D20">
            <w:pPr>
              <w:spacing w:after="20"/>
              <w:jc w:val="left"/>
              <w:rPr>
                <w:rFonts w:cs="Arial"/>
                <w:color w:val="000000"/>
                <w:sz w:val="18"/>
                <w:lang w:val="es-419"/>
              </w:rPr>
            </w:pPr>
            <w:r w:rsidRPr="002A71D7">
              <w:rPr>
                <w:color w:val="000000"/>
                <w:sz w:val="18"/>
                <w:lang w:val="es-419"/>
              </w:rPr>
              <w:t>INDECOPI del Perú</w:t>
            </w:r>
          </w:p>
        </w:tc>
        <w:tc>
          <w:tcPr>
            <w:tcW w:w="7796" w:type="dxa"/>
            <w:tcBorders>
              <w:top w:val="nil"/>
              <w:left w:val="nil"/>
              <w:bottom w:val="nil"/>
              <w:right w:val="nil"/>
            </w:tcBorders>
            <w:shd w:val="clear" w:color="auto" w:fill="auto"/>
            <w:hideMark/>
          </w:tcPr>
          <w:p w14:paraId="4CFE617F" w14:textId="77777777" w:rsidR="00C71360" w:rsidRPr="002A71D7" w:rsidRDefault="00C71360" w:rsidP="00B84D20">
            <w:pPr>
              <w:spacing w:after="20"/>
              <w:jc w:val="left"/>
              <w:rPr>
                <w:rFonts w:cs="Arial"/>
                <w:color w:val="000000"/>
                <w:sz w:val="18"/>
                <w:lang w:val="es-419"/>
              </w:rPr>
            </w:pPr>
            <w:r w:rsidRPr="002A71D7">
              <w:rPr>
                <w:color w:val="000000"/>
                <w:sz w:val="18"/>
                <w:lang w:val="es-419"/>
              </w:rPr>
              <w:t>Instituto Nacional de Defensa de la Competencia y de la Protección de la Propiedad Intelectual</w:t>
            </w:r>
          </w:p>
        </w:tc>
      </w:tr>
      <w:tr w:rsidR="00C71360" w:rsidRPr="002A71D7" w14:paraId="1806AE99" w14:textId="77777777" w:rsidTr="00B84D20">
        <w:tc>
          <w:tcPr>
            <w:tcW w:w="2127" w:type="dxa"/>
            <w:tcBorders>
              <w:top w:val="nil"/>
              <w:left w:val="nil"/>
              <w:bottom w:val="nil"/>
              <w:right w:val="nil"/>
            </w:tcBorders>
            <w:shd w:val="clear" w:color="auto" w:fill="auto"/>
            <w:hideMark/>
          </w:tcPr>
          <w:p w14:paraId="51F72951" w14:textId="77777777" w:rsidR="00C71360" w:rsidRPr="002A71D7" w:rsidRDefault="00C71360" w:rsidP="00B84D20">
            <w:pPr>
              <w:spacing w:after="20"/>
              <w:jc w:val="left"/>
              <w:rPr>
                <w:rFonts w:cs="Arial"/>
                <w:color w:val="000000"/>
                <w:sz w:val="18"/>
                <w:lang w:val="es-419"/>
              </w:rPr>
            </w:pPr>
            <w:r w:rsidRPr="002A71D7">
              <w:rPr>
                <w:color w:val="000000"/>
                <w:sz w:val="18"/>
                <w:lang w:val="es-419"/>
              </w:rPr>
              <w:t>INIA de España</w:t>
            </w:r>
          </w:p>
        </w:tc>
        <w:tc>
          <w:tcPr>
            <w:tcW w:w="7796" w:type="dxa"/>
            <w:tcBorders>
              <w:top w:val="nil"/>
              <w:left w:val="nil"/>
              <w:bottom w:val="nil"/>
              <w:right w:val="nil"/>
            </w:tcBorders>
            <w:shd w:val="clear" w:color="auto" w:fill="auto"/>
            <w:hideMark/>
          </w:tcPr>
          <w:p w14:paraId="11F8FCCB" w14:textId="77777777" w:rsidR="00C71360" w:rsidRPr="002A71D7" w:rsidRDefault="00C71360" w:rsidP="00B84D20">
            <w:pPr>
              <w:spacing w:after="20"/>
              <w:jc w:val="left"/>
              <w:rPr>
                <w:rFonts w:cs="Arial"/>
                <w:color w:val="000000"/>
                <w:sz w:val="18"/>
                <w:lang w:val="es-419"/>
              </w:rPr>
            </w:pPr>
            <w:r w:rsidRPr="002A71D7">
              <w:rPr>
                <w:sz w:val="18"/>
                <w:lang w:val="es-419"/>
              </w:rPr>
              <w:t xml:space="preserve">Instituto Nacional de Investigación y Tecnología Agraria y Alimentaria </w:t>
            </w:r>
          </w:p>
        </w:tc>
      </w:tr>
      <w:tr w:rsidR="00C71360" w:rsidRPr="002A71D7" w14:paraId="647834D6" w14:textId="77777777" w:rsidTr="00B84D20">
        <w:tc>
          <w:tcPr>
            <w:tcW w:w="2127" w:type="dxa"/>
            <w:tcBorders>
              <w:top w:val="nil"/>
              <w:left w:val="nil"/>
              <w:bottom w:val="nil"/>
              <w:right w:val="nil"/>
            </w:tcBorders>
            <w:shd w:val="clear" w:color="auto" w:fill="auto"/>
          </w:tcPr>
          <w:p w14:paraId="5364D58F" w14:textId="77777777" w:rsidR="00C71360" w:rsidRPr="002A71D7" w:rsidRDefault="00C71360" w:rsidP="00B84D20">
            <w:pPr>
              <w:spacing w:after="20"/>
              <w:jc w:val="left"/>
              <w:rPr>
                <w:rFonts w:cs="Arial"/>
                <w:color w:val="000000"/>
                <w:sz w:val="18"/>
                <w:lang w:val="es-419"/>
              </w:rPr>
            </w:pPr>
            <w:r w:rsidRPr="002A71D7">
              <w:rPr>
                <w:color w:val="000000"/>
                <w:sz w:val="18"/>
                <w:lang w:val="es-419"/>
              </w:rPr>
              <w:t>INRA</w:t>
            </w:r>
          </w:p>
        </w:tc>
        <w:tc>
          <w:tcPr>
            <w:tcW w:w="7796" w:type="dxa"/>
            <w:tcBorders>
              <w:top w:val="nil"/>
              <w:left w:val="nil"/>
              <w:bottom w:val="nil"/>
              <w:right w:val="nil"/>
            </w:tcBorders>
            <w:shd w:val="clear" w:color="auto" w:fill="auto"/>
          </w:tcPr>
          <w:p w14:paraId="5E61AEB5" w14:textId="77777777" w:rsidR="00C71360" w:rsidRPr="002A71D7" w:rsidRDefault="00C71360" w:rsidP="00B84D20">
            <w:pPr>
              <w:spacing w:after="20"/>
              <w:jc w:val="left"/>
              <w:rPr>
                <w:rFonts w:cs="Arial"/>
                <w:iCs/>
                <w:color w:val="000000"/>
                <w:sz w:val="18"/>
                <w:lang w:val="es-419"/>
              </w:rPr>
            </w:pPr>
            <w:r w:rsidRPr="002A71D7">
              <w:rPr>
                <w:i/>
                <w:color w:val="000000"/>
                <w:sz w:val="18"/>
                <w:lang w:val="es-419"/>
              </w:rPr>
              <w:t xml:space="preserve">Institut national de la recherche agronomique </w:t>
            </w:r>
            <w:r w:rsidRPr="002A71D7">
              <w:rPr>
                <w:iCs/>
                <w:color w:val="000000"/>
                <w:sz w:val="18"/>
                <w:lang w:val="es-419"/>
              </w:rPr>
              <w:t>(Instituto Nacional para la Investigación Agronómica)</w:t>
            </w:r>
          </w:p>
        </w:tc>
      </w:tr>
      <w:tr w:rsidR="00C71360" w:rsidRPr="002A71D7" w14:paraId="72DAD7D6" w14:textId="77777777" w:rsidTr="00B84D20">
        <w:tc>
          <w:tcPr>
            <w:tcW w:w="2127" w:type="dxa"/>
            <w:tcBorders>
              <w:top w:val="nil"/>
              <w:left w:val="nil"/>
              <w:bottom w:val="nil"/>
              <w:right w:val="nil"/>
            </w:tcBorders>
            <w:shd w:val="clear" w:color="auto" w:fill="auto"/>
            <w:hideMark/>
          </w:tcPr>
          <w:p w14:paraId="728FE2D6" w14:textId="77777777" w:rsidR="00C71360" w:rsidRPr="002A71D7" w:rsidRDefault="00C71360" w:rsidP="00B84D20">
            <w:pPr>
              <w:spacing w:after="20"/>
              <w:jc w:val="left"/>
              <w:rPr>
                <w:rFonts w:cs="Arial"/>
                <w:color w:val="000000"/>
                <w:sz w:val="18"/>
                <w:lang w:val="es-419"/>
              </w:rPr>
            </w:pPr>
            <w:r w:rsidRPr="002A71D7">
              <w:rPr>
                <w:color w:val="000000"/>
                <w:sz w:val="18"/>
                <w:lang w:val="es-419"/>
              </w:rPr>
              <w:lastRenderedPageBreak/>
              <w:t>IP Key</w:t>
            </w:r>
          </w:p>
        </w:tc>
        <w:tc>
          <w:tcPr>
            <w:tcW w:w="7796" w:type="dxa"/>
            <w:tcBorders>
              <w:top w:val="nil"/>
              <w:left w:val="nil"/>
              <w:bottom w:val="nil"/>
              <w:right w:val="nil"/>
            </w:tcBorders>
            <w:shd w:val="clear" w:color="auto" w:fill="auto"/>
            <w:hideMark/>
          </w:tcPr>
          <w:p w14:paraId="14FE1791" w14:textId="77777777" w:rsidR="00C71360" w:rsidRPr="002A71D7" w:rsidRDefault="00C71360" w:rsidP="00B84D20">
            <w:pPr>
              <w:spacing w:after="20"/>
              <w:jc w:val="left"/>
              <w:rPr>
                <w:rFonts w:cs="Arial"/>
                <w:color w:val="000000"/>
                <w:sz w:val="18"/>
                <w:lang w:val="es-419"/>
              </w:rPr>
            </w:pPr>
            <w:r w:rsidRPr="002A71D7">
              <w:rPr>
                <w:color w:val="000000"/>
                <w:sz w:val="18"/>
                <w:lang w:val="es-419"/>
              </w:rPr>
              <w:t>IP Key está cofinanciado por la Unión Europea y la Oficina de Propiedad Intelectual de la Unión Europea (EUIPO). Su ejecución corre a cargo de la EUIPO en cooperación con la OEP.</w:t>
            </w:r>
          </w:p>
        </w:tc>
      </w:tr>
      <w:tr w:rsidR="00C71360" w:rsidRPr="002A71D7" w14:paraId="2731C8D9" w14:textId="77777777" w:rsidTr="00B84D20">
        <w:tc>
          <w:tcPr>
            <w:tcW w:w="2127" w:type="dxa"/>
            <w:tcBorders>
              <w:top w:val="nil"/>
              <w:left w:val="nil"/>
              <w:bottom w:val="nil"/>
              <w:right w:val="nil"/>
            </w:tcBorders>
            <w:shd w:val="clear" w:color="auto" w:fill="auto"/>
          </w:tcPr>
          <w:p w14:paraId="5097157E" w14:textId="77777777" w:rsidR="00C71360" w:rsidRPr="002A71D7" w:rsidRDefault="00C71360" w:rsidP="00B84D20">
            <w:pPr>
              <w:spacing w:after="20"/>
              <w:jc w:val="left"/>
              <w:rPr>
                <w:rFonts w:cs="Arial"/>
                <w:color w:val="000000"/>
                <w:sz w:val="18"/>
                <w:lang w:val="es-419"/>
              </w:rPr>
            </w:pPr>
            <w:r w:rsidRPr="002A71D7">
              <w:rPr>
                <w:color w:val="000000"/>
                <w:sz w:val="18"/>
                <w:lang w:val="es-419"/>
              </w:rPr>
              <w:t>IP Key LA</w:t>
            </w:r>
          </w:p>
        </w:tc>
        <w:tc>
          <w:tcPr>
            <w:tcW w:w="7796" w:type="dxa"/>
            <w:tcBorders>
              <w:top w:val="nil"/>
              <w:left w:val="nil"/>
              <w:bottom w:val="nil"/>
              <w:right w:val="nil"/>
            </w:tcBorders>
            <w:shd w:val="clear" w:color="auto" w:fill="auto"/>
          </w:tcPr>
          <w:p w14:paraId="4F205A37" w14:textId="77777777" w:rsidR="00C71360" w:rsidRPr="002A71D7" w:rsidRDefault="00C71360" w:rsidP="00B84D20">
            <w:pPr>
              <w:spacing w:after="20"/>
              <w:jc w:val="left"/>
              <w:rPr>
                <w:rFonts w:cs="Arial"/>
                <w:color w:val="000000"/>
                <w:sz w:val="18"/>
                <w:lang w:val="es-419"/>
              </w:rPr>
            </w:pPr>
            <w:r w:rsidRPr="002A71D7">
              <w:rPr>
                <w:color w:val="000000"/>
                <w:sz w:val="18"/>
                <w:lang w:val="es-419"/>
              </w:rPr>
              <w:t>IP Key América Latina</w:t>
            </w:r>
          </w:p>
        </w:tc>
      </w:tr>
      <w:tr w:rsidR="00C71360" w:rsidRPr="002A71D7" w14:paraId="05082A12" w14:textId="77777777" w:rsidTr="00B84D20">
        <w:tc>
          <w:tcPr>
            <w:tcW w:w="2127" w:type="dxa"/>
            <w:tcBorders>
              <w:top w:val="nil"/>
              <w:left w:val="nil"/>
              <w:bottom w:val="nil"/>
              <w:right w:val="nil"/>
            </w:tcBorders>
            <w:shd w:val="clear" w:color="auto" w:fill="auto"/>
          </w:tcPr>
          <w:p w14:paraId="3BF2F0A5" w14:textId="77777777" w:rsidR="00C71360" w:rsidRPr="002A71D7" w:rsidRDefault="00C71360" w:rsidP="00B84D20">
            <w:pPr>
              <w:spacing w:after="20"/>
              <w:jc w:val="left"/>
              <w:rPr>
                <w:rFonts w:cs="Arial"/>
                <w:color w:val="000000"/>
                <w:sz w:val="18"/>
                <w:lang w:val="es-419"/>
              </w:rPr>
            </w:pPr>
            <w:r w:rsidRPr="002A71D7">
              <w:rPr>
                <w:color w:val="000000"/>
                <w:sz w:val="18"/>
                <w:lang w:val="es-419"/>
              </w:rPr>
              <w:t>IP Key SEA</w:t>
            </w:r>
          </w:p>
        </w:tc>
        <w:tc>
          <w:tcPr>
            <w:tcW w:w="7796" w:type="dxa"/>
            <w:tcBorders>
              <w:top w:val="nil"/>
              <w:left w:val="nil"/>
              <w:bottom w:val="nil"/>
              <w:right w:val="nil"/>
            </w:tcBorders>
            <w:shd w:val="clear" w:color="auto" w:fill="auto"/>
          </w:tcPr>
          <w:p w14:paraId="7206AC2D" w14:textId="77777777" w:rsidR="00C71360" w:rsidRPr="002A71D7" w:rsidRDefault="00C71360" w:rsidP="00B84D20">
            <w:pPr>
              <w:spacing w:after="20"/>
              <w:jc w:val="left"/>
              <w:rPr>
                <w:rFonts w:cs="Arial"/>
                <w:color w:val="000000"/>
                <w:sz w:val="18"/>
                <w:lang w:val="es-419"/>
              </w:rPr>
            </w:pPr>
            <w:r w:rsidRPr="002A71D7">
              <w:rPr>
                <w:color w:val="000000"/>
                <w:sz w:val="18"/>
                <w:lang w:val="es-419"/>
              </w:rPr>
              <w:t>IP Key del Asia Sudoriental</w:t>
            </w:r>
          </w:p>
        </w:tc>
      </w:tr>
      <w:tr w:rsidR="00C71360" w:rsidRPr="002A71D7" w14:paraId="53FD05A3" w14:textId="77777777" w:rsidTr="00B84D20">
        <w:tc>
          <w:tcPr>
            <w:tcW w:w="2127" w:type="dxa"/>
            <w:tcBorders>
              <w:top w:val="nil"/>
              <w:left w:val="nil"/>
              <w:bottom w:val="nil"/>
              <w:right w:val="nil"/>
            </w:tcBorders>
            <w:shd w:val="clear" w:color="auto" w:fill="auto"/>
            <w:hideMark/>
          </w:tcPr>
          <w:p w14:paraId="2542A16C" w14:textId="77777777" w:rsidR="00C71360" w:rsidRPr="002A71D7" w:rsidRDefault="00C71360" w:rsidP="00B84D20">
            <w:pPr>
              <w:spacing w:after="20"/>
              <w:jc w:val="left"/>
              <w:rPr>
                <w:rFonts w:cs="Arial"/>
                <w:color w:val="000000"/>
                <w:sz w:val="18"/>
                <w:lang w:val="es-419"/>
              </w:rPr>
            </w:pPr>
            <w:r w:rsidRPr="002A71D7">
              <w:rPr>
                <w:color w:val="000000"/>
                <w:sz w:val="18"/>
                <w:lang w:val="es-419"/>
              </w:rPr>
              <w:t>IPO</w:t>
            </w:r>
          </w:p>
        </w:tc>
        <w:tc>
          <w:tcPr>
            <w:tcW w:w="7796" w:type="dxa"/>
            <w:tcBorders>
              <w:top w:val="nil"/>
              <w:left w:val="nil"/>
              <w:bottom w:val="nil"/>
              <w:right w:val="nil"/>
            </w:tcBorders>
            <w:shd w:val="clear" w:color="auto" w:fill="auto"/>
            <w:hideMark/>
          </w:tcPr>
          <w:p w14:paraId="08377E82" w14:textId="77777777" w:rsidR="00C71360" w:rsidRPr="002A71D7" w:rsidRDefault="00C71360" w:rsidP="00B84D20">
            <w:pPr>
              <w:spacing w:after="20"/>
              <w:jc w:val="left"/>
              <w:rPr>
                <w:rFonts w:cs="Arial"/>
                <w:color w:val="000000"/>
                <w:sz w:val="18"/>
                <w:lang w:val="es-419"/>
              </w:rPr>
            </w:pPr>
            <w:r w:rsidRPr="002A71D7">
              <w:rPr>
                <w:color w:val="000000"/>
                <w:sz w:val="18"/>
                <w:lang w:val="es-419"/>
              </w:rPr>
              <w:t>Oficina de la Propiedad Intelectual</w:t>
            </w:r>
          </w:p>
        </w:tc>
      </w:tr>
      <w:tr w:rsidR="00C71360" w:rsidRPr="002A71D7" w14:paraId="230570F1" w14:textId="77777777" w:rsidTr="00B84D20">
        <w:tc>
          <w:tcPr>
            <w:tcW w:w="2127" w:type="dxa"/>
            <w:tcBorders>
              <w:top w:val="nil"/>
              <w:left w:val="nil"/>
              <w:bottom w:val="nil"/>
              <w:right w:val="nil"/>
            </w:tcBorders>
            <w:shd w:val="clear" w:color="auto" w:fill="auto"/>
            <w:hideMark/>
          </w:tcPr>
          <w:p w14:paraId="2CCE11D6" w14:textId="77777777" w:rsidR="00C71360" w:rsidRPr="002A71D7" w:rsidRDefault="00C71360" w:rsidP="00B84D20">
            <w:pPr>
              <w:spacing w:after="20"/>
              <w:jc w:val="left"/>
              <w:rPr>
                <w:rFonts w:cs="Arial"/>
                <w:color w:val="000000"/>
                <w:sz w:val="18"/>
                <w:lang w:val="es-419"/>
              </w:rPr>
            </w:pPr>
            <w:r w:rsidRPr="002A71D7">
              <w:rPr>
                <w:color w:val="000000"/>
                <w:sz w:val="18"/>
                <w:lang w:val="es-419"/>
              </w:rPr>
              <w:t>IPONZ</w:t>
            </w:r>
          </w:p>
        </w:tc>
        <w:tc>
          <w:tcPr>
            <w:tcW w:w="7796" w:type="dxa"/>
            <w:tcBorders>
              <w:top w:val="nil"/>
              <w:left w:val="nil"/>
              <w:bottom w:val="nil"/>
              <w:right w:val="nil"/>
            </w:tcBorders>
            <w:shd w:val="clear" w:color="auto" w:fill="auto"/>
            <w:hideMark/>
          </w:tcPr>
          <w:p w14:paraId="788F0D7D" w14:textId="77777777" w:rsidR="00C71360" w:rsidRPr="002A71D7" w:rsidRDefault="00C71360" w:rsidP="00B84D20">
            <w:pPr>
              <w:spacing w:after="20"/>
              <w:jc w:val="left"/>
              <w:rPr>
                <w:rFonts w:cs="Arial"/>
                <w:color w:val="000000"/>
                <w:sz w:val="18"/>
                <w:lang w:val="es-419"/>
              </w:rPr>
            </w:pPr>
            <w:r w:rsidRPr="002A71D7">
              <w:rPr>
                <w:color w:val="000000"/>
                <w:sz w:val="18"/>
                <w:lang w:val="es-419"/>
              </w:rPr>
              <w:t>Oficina de la Propiedad Intelectual de Nueva Zelandia</w:t>
            </w:r>
          </w:p>
        </w:tc>
      </w:tr>
      <w:tr w:rsidR="00C71360" w:rsidRPr="002A71D7" w14:paraId="7CBBA482" w14:textId="77777777" w:rsidTr="00B84D20">
        <w:tc>
          <w:tcPr>
            <w:tcW w:w="2127" w:type="dxa"/>
            <w:tcBorders>
              <w:top w:val="nil"/>
              <w:left w:val="nil"/>
              <w:bottom w:val="nil"/>
              <w:right w:val="nil"/>
            </w:tcBorders>
            <w:shd w:val="clear" w:color="auto" w:fill="auto"/>
          </w:tcPr>
          <w:p w14:paraId="22CAA332" w14:textId="77777777" w:rsidR="00C71360" w:rsidRPr="002A71D7" w:rsidRDefault="00C71360" w:rsidP="00B84D20">
            <w:pPr>
              <w:spacing w:after="20"/>
              <w:jc w:val="left"/>
              <w:rPr>
                <w:rFonts w:cs="Arial"/>
                <w:color w:val="000000"/>
                <w:sz w:val="18"/>
                <w:lang w:val="es-419"/>
              </w:rPr>
            </w:pPr>
            <w:r w:rsidRPr="002A71D7">
              <w:rPr>
                <w:color w:val="000000"/>
                <w:sz w:val="18"/>
                <w:lang w:val="es-419"/>
              </w:rPr>
              <w:t>IPOS</w:t>
            </w:r>
          </w:p>
        </w:tc>
        <w:tc>
          <w:tcPr>
            <w:tcW w:w="7796" w:type="dxa"/>
            <w:tcBorders>
              <w:top w:val="nil"/>
              <w:left w:val="nil"/>
              <w:bottom w:val="nil"/>
              <w:right w:val="nil"/>
            </w:tcBorders>
            <w:shd w:val="clear" w:color="auto" w:fill="auto"/>
          </w:tcPr>
          <w:p w14:paraId="52E3803E" w14:textId="77777777" w:rsidR="00C71360" w:rsidRPr="002A71D7" w:rsidRDefault="00C71360" w:rsidP="00B84D20">
            <w:pPr>
              <w:spacing w:after="20"/>
              <w:jc w:val="left"/>
              <w:rPr>
                <w:rFonts w:cs="Arial"/>
                <w:color w:val="000000"/>
                <w:sz w:val="18"/>
                <w:lang w:val="es-419"/>
              </w:rPr>
            </w:pPr>
            <w:r w:rsidRPr="002A71D7">
              <w:rPr>
                <w:color w:val="000000"/>
                <w:sz w:val="18"/>
                <w:lang w:val="es-419"/>
              </w:rPr>
              <w:t>Oficina de la Propiedad Intelectual Singapur</w:t>
            </w:r>
          </w:p>
        </w:tc>
      </w:tr>
      <w:tr w:rsidR="00C71360" w:rsidRPr="002A71D7" w14:paraId="397FB9D3" w14:textId="77777777" w:rsidTr="00B84D20">
        <w:tc>
          <w:tcPr>
            <w:tcW w:w="2127" w:type="dxa"/>
            <w:tcBorders>
              <w:top w:val="nil"/>
              <w:left w:val="nil"/>
              <w:bottom w:val="nil"/>
              <w:right w:val="nil"/>
            </w:tcBorders>
            <w:shd w:val="clear" w:color="auto" w:fill="auto"/>
            <w:hideMark/>
          </w:tcPr>
          <w:p w14:paraId="45A31533" w14:textId="77777777" w:rsidR="00C71360" w:rsidRPr="002A71D7" w:rsidRDefault="00C71360" w:rsidP="00B84D20">
            <w:pPr>
              <w:spacing w:after="20"/>
              <w:jc w:val="left"/>
              <w:rPr>
                <w:rFonts w:cs="Arial"/>
                <w:color w:val="000000"/>
                <w:sz w:val="18"/>
                <w:lang w:val="es-419"/>
              </w:rPr>
            </w:pPr>
            <w:r w:rsidRPr="002A71D7">
              <w:rPr>
                <w:color w:val="000000"/>
                <w:sz w:val="18"/>
                <w:lang w:val="es-419"/>
              </w:rPr>
              <w:t>ISF</w:t>
            </w:r>
          </w:p>
        </w:tc>
        <w:tc>
          <w:tcPr>
            <w:tcW w:w="7796" w:type="dxa"/>
            <w:tcBorders>
              <w:top w:val="nil"/>
              <w:left w:val="nil"/>
              <w:bottom w:val="nil"/>
              <w:right w:val="nil"/>
            </w:tcBorders>
            <w:shd w:val="clear" w:color="auto" w:fill="auto"/>
            <w:hideMark/>
          </w:tcPr>
          <w:p w14:paraId="1C7116AD" w14:textId="77777777" w:rsidR="00C71360" w:rsidRPr="002A71D7" w:rsidRDefault="00C71360" w:rsidP="00B84D20">
            <w:pPr>
              <w:spacing w:after="20"/>
              <w:jc w:val="left"/>
              <w:rPr>
                <w:rFonts w:cs="Arial"/>
                <w:i/>
                <w:iCs/>
                <w:color w:val="000000"/>
                <w:sz w:val="18"/>
                <w:lang w:val="es-419"/>
              </w:rPr>
            </w:pPr>
            <w:r w:rsidRPr="002A71D7">
              <w:rPr>
                <w:i/>
                <w:iCs/>
                <w:color w:val="000000"/>
                <w:sz w:val="18"/>
                <w:lang w:val="es-419"/>
              </w:rPr>
              <w:t>International Seed Federation</w:t>
            </w:r>
          </w:p>
        </w:tc>
      </w:tr>
      <w:tr w:rsidR="00C71360" w:rsidRPr="002A71D7" w14:paraId="462C25A3" w14:textId="77777777" w:rsidTr="00B84D20">
        <w:tc>
          <w:tcPr>
            <w:tcW w:w="2127" w:type="dxa"/>
            <w:tcBorders>
              <w:top w:val="nil"/>
              <w:left w:val="nil"/>
              <w:bottom w:val="nil"/>
              <w:right w:val="nil"/>
            </w:tcBorders>
            <w:shd w:val="clear" w:color="auto" w:fill="auto"/>
            <w:hideMark/>
          </w:tcPr>
          <w:p w14:paraId="7408985C" w14:textId="77777777" w:rsidR="00C71360" w:rsidRPr="002A71D7" w:rsidRDefault="00C71360" w:rsidP="00B84D20">
            <w:pPr>
              <w:spacing w:after="20"/>
              <w:jc w:val="left"/>
              <w:rPr>
                <w:rFonts w:cs="Arial"/>
                <w:color w:val="000000"/>
                <w:sz w:val="18"/>
                <w:lang w:val="es-419"/>
              </w:rPr>
            </w:pPr>
            <w:r w:rsidRPr="002A71D7">
              <w:rPr>
                <w:color w:val="000000"/>
                <w:sz w:val="18"/>
                <w:lang w:val="es-419"/>
              </w:rPr>
              <w:t>ISTA</w:t>
            </w:r>
          </w:p>
        </w:tc>
        <w:tc>
          <w:tcPr>
            <w:tcW w:w="7796" w:type="dxa"/>
            <w:tcBorders>
              <w:top w:val="nil"/>
              <w:left w:val="nil"/>
              <w:bottom w:val="nil"/>
              <w:right w:val="nil"/>
            </w:tcBorders>
            <w:shd w:val="clear" w:color="auto" w:fill="auto"/>
            <w:hideMark/>
          </w:tcPr>
          <w:p w14:paraId="08C9F0EB" w14:textId="77777777" w:rsidR="00C71360" w:rsidRPr="002A71D7" w:rsidRDefault="00C71360" w:rsidP="00B84D20">
            <w:pPr>
              <w:spacing w:after="20"/>
              <w:jc w:val="left"/>
              <w:rPr>
                <w:rFonts w:cs="Arial"/>
                <w:color w:val="000000"/>
                <w:sz w:val="18"/>
                <w:lang w:val="es-419"/>
              </w:rPr>
            </w:pPr>
            <w:r w:rsidRPr="002A71D7">
              <w:rPr>
                <w:color w:val="000000"/>
                <w:sz w:val="18"/>
                <w:lang w:val="es-419"/>
              </w:rPr>
              <w:t>Asociación Internacional para el Ensayo de Semillas</w:t>
            </w:r>
          </w:p>
        </w:tc>
      </w:tr>
      <w:tr w:rsidR="00C71360" w:rsidRPr="002A71D7" w14:paraId="51CB6709" w14:textId="77777777" w:rsidTr="00B84D20">
        <w:tc>
          <w:tcPr>
            <w:tcW w:w="2127" w:type="dxa"/>
            <w:tcBorders>
              <w:top w:val="nil"/>
              <w:left w:val="nil"/>
              <w:bottom w:val="nil"/>
              <w:right w:val="nil"/>
            </w:tcBorders>
            <w:shd w:val="clear" w:color="auto" w:fill="auto"/>
            <w:hideMark/>
          </w:tcPr>
          <w:p w14:paraId="26ACB5E2" w14:textId="77777777" w:rsidR="00C71360" w:rsidRPr="002A71D7" w:rsidRDefault="00C71360" w:rsidP="00B84D20">
            <w:pPr>
              <w:spacing w:after="20"/>
              <w:jc w:val="left"/>
              <w:rPr>
                <w:rFonts w:cs="Arial"/>
                <w:color w:val="000000"/>
                <w:sz w:val="18"/>
                <w:lang w:val="es-419"/>
              </w:rPr>
            </w:pPr>
            <w:r w:rsidRPr="002A71D7">
              <w:rPr>
                <w:color w:val="000000"/>
                <w:sz w:val="18"/>
                <w:lang w:val="es-419"/>
              </w:rPr>
              <w:t>ITPGRFA</w:t>
            </w:r>
          </w:p>
        </w:tc>
        <w:tc>
          <w:tcPr>
            <w:tcW w:w="7796" w:type="dxa"/>
            <w:tcBorders>
              <w:top w:val="nil"/>
              <w:left w:val="nil"/>
              <w:bottom w:val="nil"/>
              <w:right w:val="nil"/>
            </w:tcBorders>
            <w:shd w:val="clear" w:color="auto" w:fill="auto"/>
            <w:hideMark/>
          </w:tcPr>
          <w:p w14:paraId="4ACA6682" w14:textId="77777777" w:rsidR="00C71360" w:rsidRPr="002A71D7" w:rsidRDefault="00C71360" w:rsidP="00B84D20">
            <w:pPr>
              <w:spacing w:after="20"/>
              <w:jc w:val="left"/>
              <w:rPr>
                <w:rFonts w:cs="Arial"/>
                <w:color w:val="000000"/>
                <w:sz w:val="18"/>
                <w:lang w:val="es-419"/>
              </w:rPr>
            </w:pPr>
            <w:r w:rsidRPr="002A71D7">
              <w:rPr>
                <w:color w:val="000000"/>
                <w:sz w:val="18"/>
                <w:lang w:val="es-419"/>
              </w:rPr>
              <w:t>Tratado Internacional sobre los Recursos Fitogenéticos para la Alimentación y la Agricultura</w:t>
            </w:r>
          </w:p>
        </w:tc>
      </w:tr>
      <w:tr w:rsidR="00C71360" w:rsidRPr="002A71D7" w14:paraId="765B0DAE" w14:textId="77777777" w:rsidTr="00B84D20">
        <w:tc>
          <w:tcPr>
            <w:tcW w:w="2127" w:type="dxa"/>
            <w:tcBorders>
              <w:top w:val="nil"/>
              <w:left w:val="nil"/>
              <w:bottom w:val="nil"/>
              <w:right w:val="nil"/>
            </w:tcBorders>
            <w:shd w:val="clear" w:color="auto" w:fill="auto"/>
            <w:hideMark/>
          </w:tcPr>
          <w:p w14:paraId="033CADFF" w14:textId="77777777" w:rsidR="00C71360" w:rsidRPr="002A71D7" w:rsidRDefault="00C71360" w:rsidP="00B84D20">
            <w:pPr>
              <w:spacing w:after="20"/>
              <w:jc w:val="left"/>
              <w:rPr>
                <w:rFonts w:cs="Arial"/>
                <w:color w:val="000000"/>
                <w:sz w:val="18"/>
                <w:lang w:val="es-419"/>
              </w:rPr>
            </w:pPr>
            <w:r w:rsidRPr="002A71D7">
              <w:rPr>
                <w:color w:val="000000"/>
                <w:sz w:val="18"/>
                <w:lang w:val="es-419"/>
              </w:rPr>
              <w:t>JATAFF</w:t>
            </w:r>
          </w:p>
        </w:tc>
        <w:tc>
          <w:tcPr>
            <w:tcW w:w="7796" w:type="dxa"/>
            <w:tcBorders>
              <w:top w:val="nil"/>
              <w:left w:val="nil"/>
              <w:bottom w:val="nil"/>
              <w:right w:val="nil"/>
            </w:tcBorders>
            <w:shd w:val="clear" w:color="auto" w:fill="auto"/>
            <w:hideMark/>
          </w:tcPr>
          <w:p w14:paraId="49EBCE6D" w14:textId="77777777" w:rsidR="00C71360" w:rsidRPr="002A71D7" w:rsidRDefault="00C71360" w:rsidP="00B84D20">
            <w:pPr>
              <w:spacing w:after="20"/>
              <w:jc w:val="left"/>
              <w:rPr>
                <w:rFonts w:cs="Arial"/>
                <w:color w:val="000000"/>
                <w:sz w:val="18"/>
                <w:lang w:val="es-419"/>
              </w:rPr>
            </w:pPr>
            <w:r w:rsidRPr="002A71D7">
              <w:rPr>
                <w:color w:val="000000"/>
                <w:sz w:val="18"/>
                <w:lang w:val="es-419"/>
              </w:rPr>
              <w:t>Asociación Japonesa de Innovación Tecnológica en Agricultura, Silvicultura y Pesca</w:t>
            </w:r>
          </w:p>
        </w:tc>
      </w:tr>
      <w:tr w:rsidR="00C71360" w:rsidRPr="002A71D7" w14:paraId="26C22966" w14:textId="77777777" w:rsidTr="00B84D20">
        <w:tc>
          <w:tcPr>
            <w:tcW w:w="2127" w:type="dxa"/>
            <w:tcBorders>
              <w:top w:val="nil"/>
              <w:left w:val="nil"/>
              <w:bottom w:val="nil"/>
              <w:right w:val="nil"/>
            </w:tcBorders>
            <w:shd w:val="clear" w:color="auto" w:fill="auto"/>
            <w:hideMark/>
          </w:tcPr>
          <w:p w14:paraId="1E28B424" w14:textId="77777777" w:rsidR="00C71360" w:rsidRPr="002A71D7" w:rsidRDefault="00C71360" w:rsidP="00B84D20">
            <w:pPr>
              <w:spacing w:after="20"/>
              <w:jc w:val="left"/>
              <w:rPr>
                <w:rFonts w:cs="Arial"/>
                <w:color w:val="000000"/>
                <w:sz w:val="18"/>
                <w:lang w:val="es-419"/>
              </w:rPr>
            </w:pPr>
            <w:r w:rsidRPr="002A71D7">
              <w:rPr>
                <w:color w:val="000000"/>
                <w:sz w:val="18"/>
                <w:lang w:val="es-419"/>
              </w:rPr>
              <w:t>JICA</w:t>
            </w:r>
          </w:p>
        </w:tc>
        <w:tc>
          <w:tcPr>
            <w:tcW w:w="7796" w:type="dxa"/>
            <w:tcBorders>
              <w:top w:val="nil"/>
              <w:left w:val="nil"/>
              <w:bottom w:val="nil"/>
              <w:right w:val="nil"/>
            </w:tcBorders>
            <w:shd w:val="clear" w:color="auto" w:fill="auto"/>
            <w:hideMark/>
          </w:tcPr>
          <w:p w14:paraId="1A937A29" w14:textId="77777777" w:rsidR="00C71360" w:rsidRPr="002A71D7" w:rsidRDefault="00C71360" w:rsidP="00B84D20">
            <w:pPr>
              <w:spacing w:after="20"/>
              <w:jc w:val="left"/>
              <w:rPr>
                <w:rFonts w:cs="Arial"/>
                <w:color w:val="000000"/>
                <w:sz w:val="18"/>
                <w:lang w:val="es-419"/>
              </w:rPr>
            </w:pPr>
            <w:r w:rsidRPr="002A71D7">
              <w:rPr>
                <w:color w:val="000000"/>
                <w:sz w:val="18"/>
                <w:lang w:val="es-419"/>
              </w:rPr>
              <w:t>Agencia Japonesa de Cooperación Internacional</w:t>
            </w:r>
          </w:p>
        </w:tc>
      </w:tr>
      <w:tr w:rsidR="00C71360" w:rsidRPr="002A71D7" w14:paraId="7E7F34D2" w14:textId="77777777" w:rsidTr="00B84D20">
        <w:tc>
          <w:tcPr>
            <w:tcW w:w="2127" w:type="dxa"/>
            <w:tcBorders>
              <w:top w:val="nil"/>
              <w:left w:val="nil"/>
              <w:bottom w:val="nil"/>
              <w:right w:val="nil"/>
            </w:tcBorders>
            <w:shd w:val="clear" w:color="auto" w:fill="auto"/>
            <w:hideMark/>
          </w:tcPr>
          <w:p w14:paraId="01BAF1DE" w14:textId="77777777" w:rsidR="00C71360" w:rsidRPr="002A71D7" w:rsidRDefault="00C71360" w:rsidP="00B84D20">
            <w:pPr>
              <w:spacing w:after="20"/>
              <w:jc w:val="left"/>
              <w:rPr>
                <w:rFonts w:cs="Arial"/>
                <w:color w:val="000000"/>
                <w:sz w:val="18"/>
                <w:lang w:val="es-419"/>
              </w:rPr>
            </w:pPr>
            <w:r w:rsidRPr="002A71D7">
              <w:rPr>
                <w:color w:val="000000"/>
                <w:sz w:val="18"/>
                <w:lang w:val="es-419"/>
              </w:rPr>
              <w:t>KIPO</w:t>
            </w:r>
          </w:p>
        </w:tc>
        <w:tc>
          <w:tcPr>
            <w:tcW w:w="7796" w:type="dxa"/>
            <w:tcBorders>
              <w:top w:val="nil"/>
              <w:left w:val="nil"/>
              <w:bottom w:val="nil"/>
              <w:right w:val="nil"/>
            </w:tcBorders>
            <w:shd w:val="clear" w:color="auto" w:fill="auto"/>
            <w:hideMark/>
          </w:tcPr>
          <w:p w14:paraId="7BDD93E2" w14:textId="77777777" w:rsidR="00C71360" w:rsidRPr="002A71D7" w:rsidRDefault="00C71360" w:rsidP="00B84D20">
            <w:pPr>
              <w:spacing w:after="20"/>
              <w:jc w:val="left"/>
              <w:rPr>
                <w:rFonts w:cs="Arial"/>
                <w:color w:val="000000"/>
                <w:sz w:val="18"/>
                <w:lang w:val="es-419"/>
              </w:rPr>
            </w:pPr>
            <w:r w:rsidRPr="002A71D7">
              <w:rPr>
                <w:color w:val="000000"/>
                <w:sz w:val="18"/>
                <w:lang w:val="es-419"/>
              </w:rPr>
              <w:t>Oficina de la Propiedad Intelectual de Corea</w:t>
            </w:r>
          </w:p>
        </w:tc>
      </w:tr>
      <w:tr w:rsidR="00C71360" w:rsidRPr="002A71D7" w14:paraId="6CF775E4" w14:textId="77777777" w:rsidTr="00B84D20">
        <w:tc>
          <w:tcPr>
            <w:tcW w:w="2127" w:type="dxa"/>
            <w:tcBorders>
              <w:top w:val="nil"/>
              <w:left w:val="nil"/>
              <w:bottom w:val="nil"/>
              <w:right w:val="nil"/>
            </w:tcBorders>
            <w:shd w:val="clear" w:color="auto" w:fill="auto"/>
            <w:hideMark/>
          </w:tcPr>
          <w:p w14:paraId="711A4676" w14:textId="77777777" w:rsidR="00C71360" w:rsidRPr="002A71D7" w:rsidRDefault="00C71360" w:rsidP="00B84D20">
            <w:pPr>
              <w:spacing w:after="20"/>
              <w:jc w:val="left"/>
              <w:rPr>
                <w:rFonts w:cs="Arial"/>
                <w:color w:val="000000"/>
                <w:sz w:val="18"/>
                <w:lang w:val="es-419"/>
              </w:rPr>
            </w:pPr>
            <w:r w:rsidRPr="002A71D7">
              <w:rPr>
                <w:color w:val="000000"/>
                <w:sz w:val="18"/>
                <w:lang w:val="es-419"/>
              </w:rPr>
              <w:t>KSVS</w:t>
            </w:r>
          </w:p>
        </w:tc>
        <w:tc>
          <w:tcPr>
            <w:tcW w:w="7796" w:type="dxa"/>
            <w:tcBorders>
              <w:top w:val="nil"/>
              <w:left w:val="nil"/>
              <w:bottom w:val="nil"/>
              <w:right w:val="nil"/>
            </w:tcBorders>
            <w:shd w:val="clear" w:color="auto" w:fill="auto"/>
            <w:hideMark/>
          </w:tcPr>
          <w:p w14:paraId="180E058B" w14:textId="77777777" w:rsidR="00C71360" w:rsidRPr="002A71D7" w:rsidRDefault="00C71360" w:rsidP="00B84D20">
            <w:pPr>
              <w:spacing w:after="20"/>
              <w:jc w:val="left"/>
              <w:rPr>
                <w:rFonts w:cs="Arial"/>
                <w:color w:val="000000"/>
                <w:sz w:val="18"/>
                <w:lang w:val="es-419"/>
              </w:rPr>
            </w:pPr>
            <w:r w:rsidRPr="002A71D7">
              <w:rPr>
                <w:color w:val="000000"/>
                <w:sz w:val="18"/>
                <w:lang w:val="es-419"/>
              </w:rPr>
              <w:t>Servicio de Semillas y Variedades de la República de Corea</w:t>
            </w:r>
          </w:p>
        </w:tc>
      </w:tr>
      <w:tr w:rsidR="00C71360" w:rsidRPr="002A71D7" w14:paraId="2ED06ECF" w14:textId="77777777" w:rsidTr="00B84D20">
        <w:tc>
          <w:tcPr>
            <w:tcW w:w="2127" w:type="dxa"/>
            <w:tcBorders>
              <w:top w:val="nil"/>
              <w:left w:val="nil"/>
              <w:bottom w:val="nil"/>
              <w:right w:val="nil"/>
            </w:tcBorders>
            <w:shd w:val="clear" w:color="auto" w:fill="auto"/>
            <w:hideMark/>
          </w:tcPr>
          <w:p w14:paraId="6C72A835" w14:textId="77777777" w:rsidR="00C71360" w:rsidRPr="002A71D7" w:rsidRDefault="00C71360" w:rsidP="00B84D20">
            <w:pPr>
              <w:spacing w:after="20"/>
              <w:jc w:val="left"/>
              <w:rPr>
                <w:rFonts w:cs="Arial"/>
                <w:color w:val="000000"/>
                <w:sz w:val="18"/>
                <w:lang w:val="es-419"/>
              </w:rPr>
            </w:pPr>
            <w:r w:rsidRPr="002A71D7">
              <w:rPr>
                <w:color w:val="000000"/>
                <w:sz w:val="18"/>
                <w:lang w:val="es-419"/>
              </w:rPr>
              <w:t>MAFF del Japón</w:t>
            </w:r>
          </w:p>
        </w:tc>
        <w:tc>
          <w:tcPr>
            <w:tcW w:w="7796" w:type="dxa"/>
            <w:tcBorders>
              <w:top w:val="nil"/>
              <w:left w:val="nil"/>
              <w:bottom w:val="nil"/>
              <w:right w:val="nil"/>
            </w:tcBorders>
            <w:shd w:val="clear" w:color="auto" w:fill="auto"/>
            <w:hideMark/>
          </w:tcPr>
          <w:p w14:paraId="05ABE72D" w14:textId="77777777" w:rsidR="00C71360" w:rsidRPr="002A71D7" w:rsidRDefault="00C71360" w:rsidP="00B84D20">
            <w:pPr>
              <w:spacing w:after="20"/>
              <w:jc w:val="left"/>
              <w:rPr>
                <w:rFonts w:cs="Arial"/>
                <w:color w:val="000000"/>
                <w:sz w:val="18"/>
                <w:lang w:val="es-419"/>
              </w:rPr>
            </w:pPr>
            <w:r w:rsidRPr="002A71D7">
              <w:rPr>
                <w:color w:val="000000"/>
                <w:sz w:val="18"/>
                <w:lang w:val="es-419"/>
              </w:rPr>
              <w:t>Ministerio de Agricultura, Silvicultura y Pesca del Japón</w:t>
            </w:r>
          </w:p>
        </w:tc>
      </w:tr>
      <w:tr w:rsidR="00C71360" w:rsidRPr="002A71D7" w14:paraId="06381464" w14:textId="77777777" w:rsidTr="00B84D20">
        <w:tc>
          <w:tcPr>
            <w:tcW w:w="2127" w:type="dxa"/>
            <w:tcBorders>
              <w:top w:val="nil"/>
              <w:left w:val="nil"/>
              <w:bottom w:val="nil"/>
              <w:right w:val="nil"/>
            </w:tcBorders>
            <w:shd w:val="clear" w:color="auto" w:fill="auto"/>
          </w:tcPr>
          <w:p w14:paraId="0D37BD4A" w14:textId="77777777" w:rsidR="00C71360" w:rsidRPr="002A71D7" w:rsidRDefault="00C71360" w:rsidP="00B84D20">
            <w:pPr>
              <w:spacing w:after="20"/>
              <w:jc w:val="left"/>
              <w:rPr>
                <w:rFonts w:cs="Arial"/>
                <w:color w:val="000000"/>
                <w:sz w:val="18"/>
                <w:lang w:val="es-419"/>
              </w:rPr>
            </w:pPr>
            <w:r w:rsidRPr="002A71D7">
              <w:rPr>
                <w:color w:val="000000"/>
                <w:sz w:val="18"/>
                <w:lang w:val="es-419"/>
              </w:rPr>
              <w:t>MAFRA de la República de Corea</w:t>
            </w:r>
          </w:p>
        </w:tc>
        <w:tc>
          <w:tcPr>
            <w:tcW w:w="7796" w:type="dxa"/>
            <w:tcBorders>
              <w:top w:val="nil"/>
              <w:left w:val="nil"/>
              <w:bottom w:val="nil"/>
              <w:right w:val="nil"/>
            </w:tcBorders>
            <w:shd w:val="clear" w:color="auto" w:fill="auto"/>
          </w:tcPr>
          <w:p w14:paraId="2E657B4D" w14:textId="77777777" w:rsidR="00C71360" w:rsidRPr="002A71D7" w:rsidRDefault="00C71360" w:rsidP="00B84D20">
            <w:pPr>
              <w:spacing w:after="20"/>
              <w:jc w:val="left"/>
              <w:rPr>
                <w:rFonts w:cs="Arial"/>
                <w:color w:val="000000"/>
                <w:sz w:val="18"/>
                <w:lang w:val="es-419"/>
              </w:rPr>
            </w:pPr>
            <w:r w:rsidRPr="002A71D7">
              <w:rPr>
                <w:color w:val="000000"/>
                <w:sz w:val="18"/>
                <w:lang w:val="es-419"/>
              </w:rPr>
              <w:t>Ministerio de Agricultura, Alimentación y Asuntos Rurales de la República de Corea</w:t>
            </w:r>
          </w:p>
        </w:tc>
      </w:tr>
      <w:tr w:rsidR="00C71360" w:rsidRPr="002A71D7" w14:paraId="4AAAADEC" w14:textId="77777777" w:rsidTr="00B84D20">
        <w:tc>
          <w:tcPr>
            <w:tcW w:w="2127" w:type="dxa"/>
            <w:tcBorders>
              <w:top w:val="nil"/>
              <w:left w:val="nil"/>
              <w:bottom w:val="nil"/>
              <w:right w:val="nil"/>
            </w:tcBorders>
            <w:shd w:val="clear" w:color="auto" w:fill="auto"/>
            <w:hideMark/>
          </w:tcPr>
          <w:p w14:paraId="3072E485" w14:textId="77777777" w:rsidR="00C71360" w:rsidRPr="002A71D7" w:rsidRDefault="00C71360" w:rsidP="00B84D20">
            <w:pPr>
              <w:spacing w:after="20"/>
              <w:jc w:val="left"/>
              <w:rPr>
                <w:rFonts w:cs="Arial"/>
                <w:color w:val="000000"/>
                <w:sz w:val="18"/>
                <w:lang w:val="es-419"/>
              </w:rPr>
            </w:pPr>
            <w:r w:rsidRPr="002A71D7">
              <w:rPr>
                <w:color w:val="000000"/>
                <w:sz w:val="18"/>
                <w:lang w:val="es-419"/>
              </w:rPr>
              <w:t>MARA de China</w:t>
            </w:r>
          </w:p>
        </w:tc>
        <w:tc>
          <w:tcPr>
            <w:tcW w:w="7796" w:type="dxa"/>
            <w:tcBorders>
              <w:top w:val="nil"/>
              <w:left w:val="nil"/>
              <w:bottom w:val="nil"/>
              <w:right w:val="nil"/>
            </w:tcBorders>
            <w:shd w:val="clear" w:color="auto" w:fill="auto"/>
            <w:hideMark/>
          </w:tcPr>
          <w:p w14:paraId="42B591E4" w14:textId="77777777" w:rsidR="00C71360" w:rsidRPr="002A71D7" w:rsidRDefault="00C71360" w:rsidP="00B84D20">
            <w:pPr>
              <w:spacing w:after="20"/>
              <w:jc w:val="left"/>
              <w:rPr>
                <w:rFonts w:cs="Arial"/>
                <w:color w:val="000000"/>
                <w:sz w:val="18"/>
                <w:lang w:val="es-419"/>
              </w:rPr>
            </w:pPr>
            <w:r w:rsidRPr="002A71D7">
              <w:rPr>
                <w:color w:val="000000"/>
                <w:sz w:val="18"/>
                <w:lang w:val="es-419"/>
              </w:rPr>
              <w:t>Ministerio de Agricultura y Asuntos Rurales de China</w:t>
            </w:r>
          </w:p>
        </w:tc>
      </w:tr>
      <w:tr w:rsidR="00C71360" w:rsidRPr="002A71D7" w14:paraId="7559A1CC" w14:textId="77777777" w:rsidTr="00B84D20">
        <w:tc>
          <w:tcPr>
            <w:tcW w:w="2127" w:type="dxa"/>
            <w:tcBorders>
              <w:top w:val="nil"/>
              <w:left w:val="nil"/>
              <w:bottom w:val="nil"/>
              <w:right w:val="nil"/>
            </w:tcBorders>
            <w:shd w:val="clear" w:color="auto" w:fill="auto"/>
          </w:tcPr>
          <w:p w14:paraId="10DF0543" w14:textId="77777777" w:rsidR="00C71360" w:rsidRPr="002A71D7" w:rsidRDefault="00C71360" w:rsidP="00B84D20">
            <w:pPr>
              <w:spacing w:after="20"/>
              <w:jc w:val="left"/>
              <w:rPr>
                <w:rFonts w:cs="Arial"/>
                <w:color w:val="000000"/>
                <w:sz w:val="18"/>
                <w:lang w:val="es-419"/>
              </w:rPr>
            </w:pPr>
            <w:r w:rsidRPr="002A71D7">
              <w:rPr>
                <w:color w:val="000000"/>
                <w:sz w:val="18"/>
                <w:lang w:val="es-419"/>
              </w:rPr>
              <w:t>MARD de Côte d'Ivoire</w:t>
            </w:r>
          </w:p>
        </w:tc>
        <w:tc>
          <w:tcPr>
            <w:tcW w:w="7796" w:type="dxa"/>
            <w:tcBorders>
              <w:top w:val="nil"/>
              <w:left w:val="nil"/>
              <w:bottom w:val="nil"/>
              <w:right w:val="nil"/>
            </w:tcBorders>
            <w:shd w:val="clear" w:color="auto" w:fill="auto"/>
          </w:tcPr>
          <w:p w14:paraId="56D99C9A" w14:textId="77777777" w:rsidR="00C71360" w:rsidRPr="002A71D7" w:rsidRDefault="00C71360" w:rsidP="00B84D20">
            <w:pPr>
              <w:spacing w:after="20"/>
              <w:jc w:val="left"/>
              <w:rPr>
                <w:rFonts w:cs="Arial"/>
                <w:color w:val="000000"/>
                <w:sz w:val="18"/>
                <w:lang w:val="es-419"/>
              </w:rPr>
            </w:pPr>
            <w:r w:rsidRPr="002A71D7">
              <w:rPr>
                <w:color w:val="000000"/>
                <w:sz w:val="18"/>
                <w:lang w:val="es-419"/>
              </w:rPr>
              <w:t>Ministerio de Agricultura y Desarrollo Rural de Côte d'Ivoire</w:t>
            </w:r>
          </w:p>
        </w:tc>
      </w:tr>
      <w:tr w:rsidR="00C71360" w:rsidRPr="002A71D7" w14:paraId="2EA5AA18" w14:textId="77777777" w:rsidTr="00B84D20">
        <w:tc>
          <w:tcPr>
            <w:tcW w:w="2127" w:type="dxa"/>
            <w:tcBorders>
              <w:top w:val="nil"/>
              <w:left w:val="nil"/>
              <w:bottom w:val="nil"/>
              <w:right w:val="nil"/>
            </w:tcBorders>
            <w:shd w:val="clear" w:color="auto" w:fill="auto"/>
          </w:tcPr>
          <w:p w14:paraId="0AA117DB" w14:textId="77777777" w:rsidR="00C71360" w:rsidRPr="002A71D7" w:rsidRDefault="00C71360" w:rsidP="00B84D20">
            <w:pPr>
              <w:spacing w:after="20"/>
              <w:jc w:val="left"/>
              <w:rPr>
                <w:rFonts w:cs="Arial"/>
                <w:color w:val="000000"/>
                <w:sz w:val="18"/>
                <w:lang w:val="es-419"/>
              </w:rPr>
            </w:pPr>
            <w:r w:rsidRPr="002A71D7">
              <w:rPr>
                <w:color w:val="000000"/>
                <w:sz w:val="18"/>
                <w:lang w:val="es-419"/>
              </w:rPr>
              <w:t>MARD de Viet Nam</w:t>
            </w:r>
          </w:p>
        </w:tc>
        <w:tc>
          <w:tcPr>
            <w:tcW w:w="7796" w:type="dxa"/>
            <w:tcBorders>
              <w:top w:val="nil"/>
              <w:left w:val="nil"/>
              <w:bottom w:val="nil"/>
              <w:right w:val="nil"/>
            </w:tcBorders>
            <w:shd w:val="clear" w:color="auto" w:fill="auto"/>
          </w:tcPr>
          <w:p w14:paraId="611CF310" w14:textId="77777777" w:rsidR="00C71360" w:rsidRPr="002A71D7" w:rsidRDefault="00C71360" w:rsidP="00B84D20">
            <w:pPr>
              <w:spacing w:after="20"/>
              <w:jc w:val="left"/>
              <w:rPr>
                <w:rFonts w:cs="Arial"/>
                <w:color w:val="000000"/>
                <w:sz w:val="18"/>
                <w:lang w:val="es-419"/>
              </w:rPr>
            </w:pPr>
            <w:r w:rsidRPr="002A71D7">
              <w:rPr>
                <w:color w:val="000000"/>
                <w:sz w:val="18"/>
                <w:lang w:val="es-419"/>
              </w:rPr>
              <w:t>Ministerio de Agricultura y Desarrollo Rural de Viet Nam</w:t>
            </w:r>
          </w:p>
        </w:tc>
      </w:tr>
      <w:tr w:rsidR="00C71360" w:rsidRPr="002A71D7" w14:paraId="784084C4" w14:textId="77777777" w:rsidTr="00B84D20">
        <w:tc>
          <w:tcPr>
            <w:tcW w:w="2127" w:type="dxa"/>
            <w:tcBorders>
              <w:top w:val="nil"/>
              <w:left w:val="nil"/>
              <w:bottom w:val="nil"/>
              <w:right w:val="nil"/>
            </w:tcBorders>
            <w:shd w:val="clear" w:color="auto" w:fill="auto"/>
          </w:tcPr>
          <w:p w14:paraId="247B292C" w14:textId="77777777" w:rsidR="00C71360" w:rsidRPr="002A71D7" w:rsidRDefault="00C71360" w:rsidP="00B84D20">
            <w:pPr>
              <w:spacing w:after="20"/>
              <w:jc w:val="left"/>
              <w:rPr>
                <w:rFonts w:cs="Arial"/>
                <w:color w:val="000000"/>
                <w:sz w:val="18"/>
                <w:lang w:val="es-419"/>
              </w:rPr>
            </w:pPr>
            <w:r w:rsidRPr="002A71D7">
              <w:rPr>
                <w:color w:val="000000"/>
                <w:sz w:val="18"/>
                <w:lang w:val="es-419"/>
              </w:rPr>
              <w:t>MCIH de Burkina Faso</w:t>
            </w:r>
          </w:p>
        </w:tc>
        <w:tc>
          <w:tcPr>
            <w:tcW w:w="7796" w:type="dxa"/>
            <w:tcBorders>
              <w:top w:val="nil"/>
              <w:left w:val="nil"/>
              <w:bottom w:val="nil"/>
              <w:right w:val="nil"/>
            </w:tcBorders>
            <w:shd w:val="clear" w:color="auto" w:fill="auto"/>
          </w:tcPr>
          <w:p w14:paraId="23E73748" w14:textId="77777777" w:rsidR="00C71360" w:rsidRPr="002A71D7" w:rsidRDefault="00C71360" w:rsidP="00B84D20">
            <w:pPr>
              <w:spacing w:after="20"/>
              <w:jc w:val="left"/>
              <w:rPr>
                <w:rFonts w:cs="Arial"/>
                <w:color w:val="000000"/>
                <w:sz w:val="18"/>
                <w:lang w:val="es-419"/>
              </w:rPr>
            </w:pPr>
            <w:r w:rsidRPr="002A71D7">
              <w:rPr>
                <w:color w:val="000000"/>
                <w:sz w:val="18"/>
                <w:lang w:val="es-419"/>
              </w:rPr>
              <w:t>Ministerio de Comercio, Industria y Artesanía de Burkina Faso</w:t>
            </w:r>
          </w:p>
        </w:tc>
      </w:tr>
      <w:tr w:rsidR="00C71360" w:rsidRPr="002A71D7" w14:paraId="297EE79D" w14:textId="77777777" w:rsidTr="00B84D20">
        <w:tc>
          <w:tcPr>
            <w:tcW w:w="2127" w:type="dxa"/>
            <w:tcBorders>
              <w:top w:val="nil"/>
              <w:left w:val="nil"/>
              <w:bottom w:val="nil"/>
              <w:right w:val="nil"/>
            </w:tcBorders>
            <w:shd w:val="clear" w:color="auto" w:fill="auto"/>
          </w:tcPr>
          <w:p w14:paraId="5E325B92" w14:textId="77777777" w:rsidR="00C71360" w:rsidRPr="002A71D7" w:rsidRDefault="00C71360" w:rsidP="00B84D20">
            <w:pPr>
              <w:spacing w:after="20"/>
              <w:jc w:val="left"/>
              <w:rPr>
                <w:rFonts w:cs="Arial"/>
                <w:color w:val="000000"/>
                <w:sz w:val="18"/>
                <w:lang w:val="es-419"/>
              </w:rPr>
            </w:pPr>
            <w:r w:rsidRPr="002A71D7">
              <w:rPr>
                <w:color w:val="000000"/>
                <w:sz w:val="18"/>
                <w:lang w:val="es-419"/>
              </w:rPr>
              <w:t>MIC de Malí</w:t>
            </w:r>
          </w:p>
        </w:tc>
        <w:tc>
          <w:tcPr>
            <w:tcW w:w="7796" w:type="dxa"/>
            <w:tcBorders>
              <w:top w:val="nil"/>
              <w:left w:val="nil"/>
              <w:bottom w:val="nil"/>
              <w:right w:val="nil"/>
            </w:tcBorders>
            <w:shd w:val="clear" w:color="auto" w:fill="auto"/>
          </w:tcPr>
          <w:p w14:paraId="4CEFE05B" w14:textId="77777777" w:rsidR="00C71360" w:rsidRPr="002A71D7" w:rsidRDefault="00C71360" w:rsidP="00B84D20">
            <w:pPr>
              <w:spacing w:after="20"/>
              <w:jc w:val="left"/>
              <w:rPr>
                <w:rFonts w:cs="Arial"/>
                <w:color w:val="000000"/>
                <w:sz w:val="18"/>
                <w:lang w:val="es-419"/>
              </w:rPr>
            </w:pPr>
            <w:r w:rsidRPr="002A71D7">
              <w:rPr>
                <w:color w:val="000000"/>
                <w:sz w:val="18"/>
                <w:lang w:val="es-419"/>
              </w:rPr>
              <w:t>Ministerio de Industria y Comercio de Malí</w:t>
            </w:r>
          </w:p>
        </w:tc>
      </w:tr>
      <w:tr w:rsidR="00C71360" w:rsidRPr="002A71D7" w14:paraId="736E0916" w14:textId="77777777" w:rsidTr="00B84D20">
        <w:tc>
          <w:tcPr>
            <w:tcW w:w="2127" w:type="dxa"/>
            <w:tcBorders>
              <w:top w:val="nil"/>
              <w:left w:val="nil"/>
              <w:bottom w:val="nil"/>
              <w:right w:val="nil"/>
            </w:tcBorders>
            <w:shd w:val="clear" w:color="auto" w:fill="auto"/>
          </w:tcPr>
          <w:p w14:paraId="048842BD" w14:textId="77777777" w:rsidR="00C71360" w:rsidRPr="002A71D7" w:rsidRDefault="00C71360" w:rsidP="00B84D20">
            <w:pPr>
              <w:spacing w:after="20"/>
              <w:jc w:val="left"/>
              <w:rPr>
                <w:rFonts w:cs="Arial"/>
                <w:color w:val="000000"/>
                <w:sz w:val="18"/>
                <w:lang w:val="es-419"/>
              </w:rPr>
            </w:pPr>
            <w:r w:rsidRPr="002A71D7">
              <w:rPr>
                <w:color w:val="000000"/>
                <w:sz w:val="18"/>
                <w:lang w:val="es-419"/>
              </w:rPr>
              <w:t>MINMIDT del Camerún</w:t>
            </w:r>
          </w:p>
        </w:tc>
        <w:tc>
          <w:tcPr>
            <w:tcW w:w="7796" w:type="dxa"/>
            <w:tcBorders>
              <w:top w:val="nil"/>
              <w:left w:val="nil"/>
              <w:bottom w:val="nil"/>
              <w:right w:val="nil"/>
            </w:tcBorders>
            <w:shd w:val="clear" w:color="auto" w:fill="auto"/>
          </w:tcPr>
          <w:p w14:paraId="7A74F1D2" w14:textId="77777777" w:rsidR="00C71360" w:rsidRPr="002A71D7" w:rsidRDefault="00C71360" w:rsidP="00B84D20">
            <w:pPr>
              <w:spacing w:after="20"/>
              <w:jc w:val="left"/>
              <w:rPr>
                <w:rFonts w:cs="Arial"/>
                <w:color w:val="000000"/>
                <w:sz w:val="18"/>
                <w:lang w:val="es-419"/>
              </w:rPr>
            </w:pPr>
            <w:r w:rsidRPr="002A71D7">
              <w:rPr>
                <w:color w:val="000000"/>
                <w:sz w:val="18"/>
                <w:lang w:val="es-419"/>
              </w:rPr>
              <w:t>Ministerio de Minas, Industria y Desarrollo tecnológico</w:t>
            </w:r>
          </w:p>
        </w:tc>
      </w:tr>
      <w:tr w:rsidR="00C71360" w:rsidRPr="002A71D7" w14:paraId="07101A8F" w14:textId="77777777" w:rsidTr="00B84D20">
        <w:tc>
          <w:tcPr>
            <w:tcW w:w="2127" w:type="dxa"/>
            <w:tcBorders>
              <w:top w:val="nil"/>
              <w:left w:val="nil"/>
              <w:bottom w:val="nil"/>
              <w:right w:val="nil"/>
            </w:tcBorders>
            <w:shd w:val="clear" w:color="auto" w:fill="auto"/>
          </w:tcPr>
          <w:p w14:paraId="5F5F7E50" w14:textId="77777777" w:rsidR="00C71360" w:rsidRPr="002A71D7" w:rsidRDefault="00C71360" w:rsidP="00B84D20">
            <w:pPr>
              <w:spacing w:after="20"/>
              <w:jc w:val="left"/>
              <w:rPr>
                <w:rFonts w:cs="Arial"/>
                <w:color w:val="000000"/>
                <w:sz w:val="18"/>
                <w:lang w:val="es-419"/>
              </w:rPr>
            </w:pPr>
            <w:r w:rsidRPr="002A71D7">
              <w:rPr>
                <w:color w:val="000000"/>
                <w:sz w:val="18"/>
                <w:lang w:val="es-419"/>
              </w:rPr>
              <w:t>MINRESI del Camerún</w:t>
            </w:r>
          </w:p>
        </w:tc>
        <w:tc>
          <w:tcPr>
            <w:tcW w:w="7796" w:type="dxa"/>
            <w:tcBorders>
              <w:top w:val="nil"/>
              <w:left w:val="nil"/>
              <w:bottom w:val="nil"/>
              <w:right w:val="nil"/>
            </w:tcBorders>
            <w:shd w:val="clear" w:color="auto" w:fill="auto"/>
          </w:tcPr>
          <w:p w14:paraId="6D7D9D80" w14:textId="77777777" w:rsidR="00C71360" w:rsidRPr="002A71D7" w:rsidRDefault="00C71360" w:rsidP="00B84D20">
            <w:pPr>
              <w:spacing w:after="20"/>
              <w:jc w:val="left"/>
              <w:rPr>
                <w:rFonts w:cs="Arial"/>
                <w:color w:val="000000"/>
                <w:sz w:val="18"/>
                <w:lang w:val="es-419"/>
              </w:rPr>
            </w:pPr>
            <w:r w:rsidRPr="002A71D7">
              <w:rPr>
                <w:color w:val="000000"/>
                <w:sz w:val="18"/>
                <w:lang w:val="es-419"/>
              </w:rPr>
              <w:t>Ministerio de Investigación Científica e Innovación</w:t>
            </w:r>
          </w:p>
        </w:tc>
      </w:tr>
      <w:tr w:rsidR="00C71360" w:rsidRPr="002A71D7" w14:paraId="57F5E705" w14:textId="77777777" w:rsidTr="00B84D20">
        <w:tc>
          <w:tcPr>
            <w:tcW w:w="2127" w:type="dxa"/>
            <w:tcBorders>
              <w:top w:val="nil"/>
              <w:left w:val="nil"/>
              <w:bottom w:val="nil"/>
              <w:right w:val="nil"/>
            </w:tcBorders>
            <w:shd w:val="clear" w:color="auto" w:fill="auto"/>
            <w:hideMark/>
          </w:tcPr>
          <w:p w14:paraId="0FD79886" w14:textId="77777777" w:rsidR="00C71360" w:rsidRPr="002A71D7" w:rsidRDefault="00C71360" w:rsidP="00B84D20">
            <w:pPr>
              <w:spacing w:after="20"/>
              <w:jc w:val="left"/>
              <w:rPr>
                <w:rFonts w:cs="Arial"/>
                <w:color w:val="000000"/>
                <w:sz w:val="18"/>
                <w:lang w:val="es-419"/>
              </w:rPr>
            </w:pPr>
            <w:r w:rsidRPr="002A71D7">
              <w:rPr>
                <w:color w:val="000000"/>
                <w:sz w:val="18"/>
                <w:lang w:val="es-419"/>
              </w:rPr>
              <w:t>Naktuinbouw</w:t>
            </w:r>
          </w:p>
        </w:tc>
        <w:tc>
          <w:tcPr>
            <w:tcW w:w="7796" w:type="dxa"/>
            <w:tcBorders>
              <w:top w:val="nil"/>
              <w:left w:val="nil"/>
              <w:bottom w:val="nil"/>
              <w:right w:val="nil"/>
            </w:tcBorders>
            <w:shd w:val="clear" w:color="auto" w:fill="auto"/>
            <w:hideMark/>
          </w:tcPr>
          <w:p w14:paraId="5D030579" w14:textId="77777777" w:rsidR="00C71360" w:rsidRPr="002A71D7" w:rsidRDefault="00C71360" w:rsidP="00B84D20">
            <w:pPr>
              <w:spacing w:after="20"/>
              <w:jc w:val="left"/>
              <w:rPr>
                <w:rFonts w:cs="Arial"/>
                <w:color w:val="000000"/>
                <w:sz w:val="18"/>
                <w:lang w:val="es-419"/>
              </w:rPr>
            </w:pPr>
            <w:r w:rsidRPr="002A71D7">
              <w:rPr>
                <w:color w:val="000000"/>
                <w:sz w:val="18"/>
                <w:lang w:val="es-419"/>
              </w:rPr>
              <w:t>Servicio de Inspección de la Horticultura de los Países Bajos</w:t>
            </w:r>
          </w:p>
        </w:tc>
      </w:tr>
      <w:tr w:rsidR="00C71360" w:rsidRPr="002A71D7" w14:paraId="7473428D" w14:textId="77777777" w:rsidTr="00B84D20">
        <w:tc>
          <w:tcPr>
            <w:tcW w:w="2127" w:type="dxa"/>
            <w:tcBorders>
              <w:top w:val="nil"/>
              <w:left w:val="nil"/>
              <w:bottom w:val="nil"/>
              <w:right w:val="nil"/>
            </w:tcBorders>
            <w:shd w:val="clear" w:color="auto" w:fill="auto"/>
            <w:hideMark/>
          </w:tcPr>
          <w:p w14:paraId="0FAC9285" w14:textId="77777777" w:rsidR="00C71360" w:rsidRPr="002A71D7" w:rsidRDefault="00C71360" w:rsidP="00B84D20">
            <w:pPr>
              <w:spacing w:after="20"/>
              <w:jc w:val="left"/>
              <w:rPr>
                <w:rFonts w:cs="Arial"/>
                <w:color w:val="000000"/>
                <w:sz w:val="18"/>
                <w:lang w:val="es-419"/>
              </w:rPr>
            </w:pPr>
            <w:r w:rsidRPr="002A71D7">
              <w:rPr>
                <w:color w:val="000000"/>
                <w:sz w:val="18"/>
                <w:lang w:val="es-419"/>
              </w:rPr>
              <w:t>NASC de Nigeria</w:t>
            </w:r>
          </w:p>
        </w:tc>
        <w:tc>
          <w:tcPr>
            <w:tcW w:w="7796" w:type="dxa"/>
            <w:tcBorders>
              <w:top w:val="nil"/>
              <w:left w:val="nil"/>
              <w:bottom w:val="nil"/>
              <w:right w:val="nil"/>
            </w:tcBorders>
            <w:shd w:val="clear" w:color="auto" w:fill="auto"/>
            <w:hideMark/>
          </w:tcPr>
          <w:p w14:paraId="6A7DBAC7" w14:textId="77777777" w:rsidR="00C71360" w:rsidRPr="002A71D7" w:rsidRDefault="00C71360" w:rsidP="00B84D20">
            <w:pPr>
              <w:spacing w:after="20"/>
              <w:jc w:val="left"/>
              <w:rPr>
                <w:rFonts w:cs="Arial"/>
                <w:color w:val="000000"/>
                <w:sz w:val="18"/>
                <w:lang w:val="es-419"/>
              </w:rPr>
            </w:pPr>
            <w:r w:rsidRPr="002A71D7">
              <w:rPr>
                <w:color w:val="000000"/>
                <w:sz w:val="18"/>
                <w:lang w:val="es-419"/>
              </w:rPr>
              <w:t>Consejo Nacional de Semillas Agrícolas de Nigeria</w:t>
            </w:r>
          </w:p>
        </w:tc>
      </w:tr>
      <w:tr w:rsidR="00C71360" w:rsidRPr="002A71D7" w14:paraId="35975E19" w14:textId="77777777" w:rsidTr="00B84D20">
        <w:tc>
          <w:tcPr>
            <w:tcW w:w="2127" w:type="dxa"/>
            <w:tcBorders>
              <w:top w:val="nil"/>
              <w:left w:val="nil"/>
              <w:bottom w:val="nil"/>
              <w:right w:val="nil"/>
            </w:tcBorders>
            <w:shd w:val="clear" w:color="auto" w:fill="auto"/>
            <w:hideMark/>
          </w:tcPr>
          <w:p w14:paraId="04CD0866" w14:textId="77777777" w:rsidR="00C71360" w:rsidRPr="002A71D7" w:rsidRDefault="00C71360" w:rsidP="00B84D20">
            <w:pPr>
              <w:spacing w:after="20"/>
              <w:jc w:val="left"/>
              <w:rPr>
                <w:rFonts w:cs="Arial"/>
                <w:color w:val="000000"/>
                <w:sz w:val="18"/>
                <w:lang w:val="es-419"/>
              </w:rPr>
            </w:pPr>
            <w:r w:rsidRPr="002A71D7">
              <w:rPr>
                <w:color w:val="000000"/>
                <w:sz w:val="18"/>
                <w:lang w:val="es-419"/>
              </w:rPr>
              <w:t>OAPI</w:t>
            </w:r>
          </w:p>
        </w:tc>
        <w:tc>
          <w:tcPr>
            <w:tcW w:w="7796" w:type="dxa"/>
            <w:tcBorders>
              <w:top w:val="nil"/>
              <w:left w:val="nil"/>
              <w:bottom w:val="nil"/>
              <w:right w:val="nil"/>
            </w:tcBorders>
            <w:shd w:val="clear" w:color="auto" w:fill="auto"/>
            <w:hideMark/>
          </w:tcPr>
          <w:p w14:paraId="48C7D731" w14:textId="77777777" w:rsidR="00C71360" w:rsidRPr="002A71D7" w:rsidRDefault="00C71360" w:rsidP="00B84D20">
            <w:pPr>
              <w:spacing w:after="20"/>
              <w:jc w:val="left"/>
              <w:rPr>
                <w:rFonts w:cs="Arial"/>
                <w:color w:val="000000"/>
                <w:sz w:val="18"/>
                <w:lang w:val="es-419"/>
              </w:rPr>
            </w:pPr>
            <w:r w:rsidRPr="002A71D7">
              <w:rPr>
                <w:color w:val="000000"/>
                <w:sz w:val="18"/>
                <w:lang w:val="es-419"/>
              </w:rPr>
              <w:t>Organización Africana de la Propiedad Intelectual</w:t>
            </w:r>
          </w:p>
        </w:tc>
      </w:tr>
      <w:tr w:rsidR="00C71360" w:rsidRPr="002A71D7" w14:paraId="71A2DA0C" w14:textId="77777777" w:rsidTr="00B84D20">
        <w:tc>
          <w:tcPr>
            <w:tcW w:w="2127" w:type="dxa"/>
            <w:tcBorders>
              <w:top w:val="nil"/>
              <w:left w:val="nil"/>
              <w:bottom w:val="nil"/>
              <w:right w:val="nil"/>
            </w:tcBorders>
            <w:shd w:val="clear" w:color="auto" w:fill="auto"/>
            <w:hideMark/>
          </w:tcPr>
          <w:p w14:paraId="0B01C31F" w14:textId="77777777" w:rsidR="00C71360" w:rsidRPr="002A71D7" w:rsidRDefault="00C71360" w:rsidP="00B84D20">
            <w:pPr>
              <w:spacing w:after="20"/>
              <w:jc w:val="left"/>
              <w:rPr>
                <w:rFonts w:cs="Arial"/>
                <w:color w:val="000000"/>
                <w:sz w:val="18"/>
                <w:lang w:val="es-419"/>
              </w:rPr>
            </w:pPr>
            <w:r w:rsidRPr="002A71D7">
              <w:rPr>
                <w:color w:val="000000"/>
                <w:sz w:val="18"/>
                <w:lang w:val="es-419"/>
              </w:rPr>
              <w:t>OCDE</w:t>
            </w:r>
          </w:p>
        </w:tc>
        <w:tc>
          <w:tcPr>
            <w:tcW w:w="7796" w:type="dxa"/>
            <w:tcBorders>
              <w:top w:val="nil"/>
              <w:left w:val="nil"/>
              <w:bottom w:val="nil"/>
              <w:right w:val="nil"/>
            </w:tcBorders>
            <w:shd w:val="clear" w:color="auto" w:fill="auto"/>
            <w:hideMark/>
          </w:tcPr>
          <w:p w14:paraId="5DA72E2A" w14:textId="77777777" w:rsidR="00C71360" w:rsidRPr="002A71D7" w:rsidRDefault="00C71360" w:rsidP="00B84D20">
            <w:pPr>
              <w:spacing w:after="20"/>
              <w:jc w:val="left"/>
              <w:rPr>
                <w:rFonts w:cs="Arial"/>
                <w:color w:val="000000"/>
                <w:sz w:val="18"/>
                <w:lang w:val="es-419"/>
              </w:rPr>
            </w:pPr>
            <w:r w:rsidRPr="002A71D7">
              <w:rPr>
                <w:color w:val="000000"/>
                <w:sz w:val="18"/>
                <w:lang w:val="es-419"/>
              </w:rPr>
              <w:t>Organización de Cooperación y Desarrollo Económicos</w:t>
            </w:r>
          </w:p>
        </w:tc>
      </w:tr>
      <w:tr w:rsidR="00C71360" w:rsidRPr="002A71D7" w14:paraId="5CF5A840" w14:textId="77777777" w:rsidTr="00B84D20">
        <w:tc>
          <w:tcPr>
            <w:tcW w:w="2127" w:type="dxa"/>
            <w:tcBorders>
              <w:top w:val="nil"/>
              <w:left w:val="nil"/>
              <w:bottom w:val="nil"/>
              <w:right w:val="nil"/>
            </w:tcBorders>
            <w:shd w:val="clear" w:color="auto" w:fill="auto"/>
            <w:hideMark/>
          </w:tcPr>
          <w:p w14:paraId="0F93E191" w14:textId="77777777" w:rsidR="00C71360" w:rsidRPr="002A71D7" w:rsidRDefault="00C71360" w:rsidP="00B84D20">
            <w:pPr>
              <w:spacing w:after="20"/>
              <w:jc w:val="left"/>
              <w:rPr>
                <w:rFonts w:cs="Arial"/>
                <w:color w:val="000000"/>
                <w:sz w:val="18"/>
                <w:lang w:val="es-419"/>
              </w:rPr>
            </w:pPr>
            <w:r w:rsidRPr="002A71D7">
              <w:rPr>
                <w:color w:val="000000"/>
                <w:sz w:val="18"/>
                <w:lang w:val="es-419"/>
              </w:rPr>
              <w:t>OCVV</w:t>
            </w:r>
          </w:p>
        </w:tc>
        <w:tc>
          <w:tcPr>
            <w:tcW w:w="7796" w:type="dxa"/>
            <w:tcBorders>
              <w:top w:val="nil"/>
              <w:left w:val="nil"/>
              <w:bottom w:val="nil"/>
              <w:right w:val="nil"/>
            </w:tcBorders>
            <w:shd w:val="clear" w:color="auto" w:fill="auto"/>
            <w:hideMark/>
          </w:tcPr>
          <w:p w14:paraId="37413E09" w14:textId="77777777" w:rsidR="00C71360" w:rsidRPr="002A71D7" w:rsidRDefault="00C71360" w:rsidP="00B84D20">
            <w:pPr>
              <w:spacing w:after="20"/>
              <w:jc w:val="left"/>
              <w:rPr>
                <w:rFonts w:cs="Arial"/>
                <w:color w:val="000000"/>
                <w:sz w:val="18"/>
                <w:lang w:val="es-419"/>
              </w:rPr>
            </w:pPr>
            <w:r w:rsidRPr="002A71D7">
              <w:rPr>
                <w:color w:val="000000"/>
                <w:sz w:val="18"/>
                <w:lang w:val="es-419"/>
              </w:rPr>
              <w:t>Oficina Comunitaria de Variedades Vegetales de la Unión Europea</w:t>
            </w:r>
          </w:p>
        </w:tc>
      </w:tr>
      <w:tr w:rsidR="00C71360" w:rsidRPr="002A71D7" w14:paraId="1B993B87" w14:textId="77777777" w:rsidTr="00B84D20">
        <w:tc>
          <w:tcPr>
            <w:tcW w:w="2127" w:type="dxa"/>
            <w:tcBorders>
              <w:top w:val="nil"/>
              <w:left w:val="nil"/>
              <w:bottom w:val="nil"/>
              <w:right w:val="nil"/>
            </w:tcBorders>
            <w:shd w:val="clear" w:color="auto" w:fill="auto"/>
          </w:tcPr>
          <w:p w14:paraId="574475F1" w14:textId="77777777" w:rsidR="00C71360" w:rsidRPr="002A71D7" w:rsidRDefault="00C71360" w:rsidP="00B84D20">
            <w:pPr>
              <w:spacing w:after="20"/>
              <w:jc w:val="left"/>
              <w:rPr>
                <w:rFonts w:cs="Arial"/>
                <w:color w:val="000000"/>
                <w:sz w:val="18"/>
                <w:lang w:val="es-419"/>
              </w:rPr>
            </w:pPr>
            <w:r w:rsidRPr="002A71D7">
              <w:rPr>
                <w:color w:val="000000"/>
                <w:sz w:val="18"/>
                <w:lang w:val="es-419"/>
              </w:rPr>
              <w:t>OEP</w:t>
            </w:r>
          </w:p>
        </w:tc>
        <w:tc>
          <w:tcPr>
            <w:tcW w:w="7796" w:type="dxa"/>
            <w:tcBorders>
              <w:top w:val="nil"/>
              <w:left w:val="nil"/>
              <w:bottom w:val="nil"/>
              <w:right w:val="nil"/>
            </w:tcBorders>
            <w:shd w:val="clear" w:color="auto" w:fill="auto"/>
          </w:tcPr>
          <w:p w14:paraId="786D7E75" w14:textId="77777777" w:rsidR="00C71360" w:rsidRPr="002A71D7" w:rsidRDefault="00C71360" w:rsidP="00B84D20">
            <w:pPr>
              <w:spacing w:after="20"/>
              <w:jc w:val="left"/>
              <w:rPr>
                <w:rFonts w:cs="Arial"/>
                <w:color w:val="000000"/>
                <w:sz w:val="18"/>
                <w:lang w:val="es-419"/>
              </w:rPr>
            </w:pPr>
            <w:r w:rsidRPr="002A71D7">
              <w:rPr>
                <w:color w:val="000000"/>
                <w:sz w:val="18"/>
                <w:lang w:val="es-419"/>
              </w:rPr>
              <w:t>Oficina Europea de Patentes</w:t>
            </w:r>
          </w:p>
        </w:tc>
      </w:tr>
      <w:tr w:rsidR="00C71360" w:rsidRPr="002A71D7" w14:paraId="22CE631F" w14:textId="77777777" w:rsidTr="00B84D20">
        <w:tc>
          <w:tcPr>
            <w:tcW w:w="2127" w:type="dxa"/>
            <w:tcBorders>
              <w:top w:val="nil"/>
              <w:left w:val="nil"/>
              <w:bottom w:val="nil"/>
              <w:right w:val="nil"/>
            </w:tcBorders>
            <w:shd w:val="clear" w:color="auto" w:fill="auto"/>
            <w:hideMark/>
          </w:tcPr>
          <w:p w14:paraId="608D689B" w14:textId="77777777" w:rsidR="00C71360" w:rsidRPr="002A71D7" w:rsidRDefault="00C71360" w:rsidP="00B84D20">
            <w:pPr>
              <w:spacing w:after="20"/>
              <w:jc w:val="left"/>
              <w:rPr>
                <w:rFonts w:cs="Arial"/>
                <w:color w:val="000000"/>
                <w:sz w:val="18"/>
                <w:lang w:val="es-419"/>
              </w:rPr>
            </w:pPr>
            <w:r w:rsidRPr="002A71D7">
              <w:rPr>
                <w:color w:val="000000"/>
                <w:sz w:val="18"/>
                <w:lang w:val="es-419"/>
              </w:rPr>
              <w:t>OMA</w:t>
            </w:r>
          </w:p>
        </w:tc>
        <w:tc>
          <w:tcPr>
            <w:tcW w:w="7796" w:type="dxa"/>
            <w:tcBorders>
              <w:top w:val="nil"/>
              <w:left w:val="nil"/>
              <w:bottom w:val="nil"/>
              <w:right w:val="nil"/>
            </w:tcBorders>
            <w:shd w:val="clear" w:color="auto" w:fill="auto"/>
            <w:hideMark/>
          </w:tcPr>
          <w:p w14:paraId="2BF2F5D9" w14:textId="77777777" w:rsidR="00C71360" w:rsidRPr="002A71D7" w:rsidRDefault="00C71360" w:rsidP="00B84D20">
            <w:pPr>
              <w:spacing w:after="20"/>
              <w:jc w:val="left"/>
              <w:rPr>
                <w:rFonts w:cs="Arial"/>
                <w:color w:val="000000"/>
                <w:sz w:val="18"/>
                <w:lang w:val="es-419"/>
              </w:rPr>
            </w:pPr>
            <w:r w:rsidRPr="002A71D7">
              <w:rPr>
                <w:color w:val="000000"/>
                <w:sz w:val="18"/>
                <w:lang w:val="es-419"/>
              </w:rPr>
              <w:t xml:space="preserve">Organización Mundial de Agricultores </w:t>
            </w:r>
          </w:p>
        </w:tc>
      </w:tr>
      <w:tr w:rsidR="00C71360" w:rsidRPr="002A71D7" w14:paraId="416DE349" w14:textId="77777777" w:rsidTr="00B84D20">
        <w:tc>
          <w:tcPr>
            <w:tcW w:w="2127" w:type="dxa"/>
            <w:tcBorders>
              <w:top w:val="nil"/>
              <w:left w:val="nil"/>
              <w:bottom w:val="nil"/>
              <w:right w:val="nil"/>
            </w:tcBorders>
            <w:shd w:val="clear" w:color="auto" w:fill="auto"/>
            <w:hideMark/>
          </w:tcPr>
          <w:p w14:paraId="62BD5535" w14:textId="77777777" w:rsidR="00C71360" w:rsidRPr="002A71D7" w:rsidRDefault="00C71360" w:rsidP="00B84D20">
            <w:pPr>
              <w:spacing w:after="20"/>
              <w:jc w:val="left"/>
              <w:rPr>
                <w:rFonts w:cs="Arial"/>
                <w:color w:val="000000"/>
                <w:sz w:val="18"/>
                <w:lang w:val="es-419"/>
              </w:rPr>
            </w:pPr>
            <w:r w:rsidRPr="002A71D7">
              <w:rPr>
                <w:color w:val="000000"/>
                <w:sz w:val="18"/>
                <w:lang w:val="es-419"/>
              </w:rPr>
              <w:t>OMC</w:t>
            </w:r>
          </w:p>
        </w:tc>
        <w:tc>
          <w:tcPr>
            <w:tcW w:w="7796" w:type="dxa"/>
            <w:tcBorders>
              <w:top w:val="nil"/>
              <w:left w:val="nil"/>
              <w:bottom w:val="nil"/>
              <w:right w:val="nil"/>
            </w:tcBorders>
            <w:shd w:val="clear" w:color="auto" w:fill="auto"/>
            <w:hideMark/>
          </w:tcPr>
          <w:p w14:paraId="147AADE5" w14:textId="77777777" w:rsidR="00C71360" w:rsidRPr="002A71D7" w:rsidRDefault="00C71360" w:rsidP="00B84D20">
            <w:pPr>
              <w:spacing w:after="20"/>
              <w:jc w:val="left"/>
              <w:rPr>
                <w:rFonts w:cs="Arial"/>
                <w:color w:val="000000"/>
                <w:sz w:val="18"/>
                <w:lang w:val="es-419"/>
              </w:rPr>
            </w:pPr>
            <w:r w:rsidRPr="002A71D7">
              <w:rPr>
                <w:color w:val="000000"/>
                <w:sz w:val="18"/>
                <w:lang w:val="es-419"/>
              </w:rPr>
              <w:t>Organización Mundial del Comercio</w:t>
            </w:r>
          </w:p>
        </w:tc>
      </w:tr>
      <w:tr w:rsidR="00C71360" w:rsidRPr="002A71D7" w14:paraId="21CCA726" w14:textId="77777777" w:rsidTr="00B84D20">
        <w:tc>
          <w:tcPr>
            <w:tcW w:w="2127" w:type="dxa"/>
            <w:tcBorders>
              <w:top w:val="nil"/>
              <w:left w:val="nil"/>
              <w:bottom w:val="nil"/>
              <w:right w:val="nil"/>
            </w:tcBorders>
            <w:shd w:val="clear" w:color="auto" w:fill="auto"/>
            <w:hideMark/>
          </w:tcPr>
          <w:p w14:paraId="2FB55118" w14:textId="77777777" w:rsidR="00C71360" w:rsidRPr="002A71D7" w:rsidRDefault="00C71360" w:rsidP="00B84D20">
            <w:pPr>
              <w:spacing w:after="20"/>
              <w:jc w:val="left"/>
              <w:rPr>
                <w:rFonts w:cs="Arial"/>
                <w:color w:val="000000"/>
                <w:sz w:val="18"/>
                <w:lang w:val="es-419"/>
              </w:rPr>
            </w:pPr>
            <w:r w:rsidRPr="002A71D7">
              <w:rPr>
                <w:color w:val="000000"/>
                <w:sz w:val="18"/>
                <w:lang w:val="es-419"/>
              </w:rPr>
              <w:t>OMPI</w:t>
            </w:r>
          </w:p>
        </w:tc>
        <w:tc>
          <w:tcPr>
            <w:tcW w:w="7796" w:type="dxa"/>
            <w:tcBorders>
              <w:top w:val="nil"/>
              <w:left w:val="nil"/>
              <w:bottom w:val="nil"/>
              <w:right w:val="nil"/>
            </w:tcBorders>
            <w:shd w:val="clear" w:color="auto" w:fill="auto"/>
            <w:hideMark/>
          </w:tcPr>
          <w:p w14:paraId="59F4DCEF" w14:textId="77777777" w:rsidR="00C71360" w:rsidRPr="002A71D7" w:rsidRDefault="00C71360" w:rsidP="00B84D20">
            <w:pPr>
              <w:spacing w:after="20"/>
              <w:jc w:val="left"/>
              <w:rPr>
                <w:rFonts w:cs="Arial"/>
                <w:color w:val="000000"/>
                <w:sz w:val="18"/>
                <w:lang w:val="es-419"/>
              </w:rPr>
            </w:pPr>
            <w:r w:rsidRPr="002A71D7">
              <w:rPr>
                <w:color w:val="000000"/>
                <w:sz w:val="18"/>
                <w:lang w:val="es-419"/>
              </w:rPr>
              <w:t>Organización Mundial de la Propiedad Intelectual</w:t>
            </w:r>
          </w:p>
        </w:tc>
      </w:tr>
      <w:tr w:rsidR="00C71360" w:rsidRPr="002A71D7" w14:paraId="5093E987" w14:textId="77777777" w:rsidTr="00B84D20">
        <w:tc>
          <w:tcPr>
            <w:tcW w:w="2127" w:type="dxa"/>
            <w:tcBorders>
              <w:top w:val="nil"/>
              <w:left w:val="nil"/>
              <w:bottom w:val="nil"/>
              <w:right w:val="nil"/>
            </w:tcBorders>
            <w:shd w:val="clear" w:color="auto" w:fill="auto"/>
            <w:hideMark/>
          </w:tcPr>
          <w:p w14:paraId="43352CFA" w14:textId="77777777" w:rsidR="00C71360" w:rsidRPr="002A71D7" w:rsidRDefault="00C71360" w:rsidP="00B84D20">
            <w:pPr>
              <w:spacing w:after="20"/>
              <w:jc w:val="left"/>
              <w:rPr>
                <w:rFonts w:cs="Arial"/>
                <w:color w:val="000000"/>
                <w:sz w:val="18"/>
                <w:lang w:val="es-419"/>
              </w:rPr>
            </w:pPr>
            <w:r w:rsidRPr="002A71D7">
              <w:rPr>
                <w:color w:val="000000"/>
                <w:sz w:val="18"/>
                <w:lang w:val="es-419"/>
              </w:rPr>
              <w:t>PRV de Suecia</w:t>
            </w:r>
          </w:p>
        </w:tc>
        <w:tc>
          <w:tcPr>
            <w:tcW w:w="7796" w:type="dxa"/>
            <w:tcBorders>
              <w:top w:val="nil"/>
              <w:left w:val="nil"/>
              <w:bottom w:val="nil"/>
              <w:right w:val="nil"/>
            </w:tcBorders>
            <w:shd w:val="clear" w:color="auto" w:fill="auto"/>
            <w:hideMark/>
          </w:tcPr>
          <w:p w14:paraId="6A0B5A4B" w14:textId="77777777" w:rsidR="00C71360" w:rsidRPr="002A71D7" w:rsidRDefault="00C71360" w:rsidP="00B84D20">
            <w:pPr>
              <w:spacing w:after="20"/>
              <w:jc w:val="left"/>
              <w:rPr>
                <w:rFonts w:cs="Arial"/>
                <w:color w:val="000000"/>
                <w:sz w:val="18"/>
                <w:lang w:val="es-419"/>
              </w:rPr>
            </w:pPr>
            <w:r w:rsidRPr="002A71D7">
              <w:rPr>
                <w:color w:val="000000"/>
                <w:sz w:val="18"/>
                <w:lang w:val="es-419"/>
              </w:rPr>
              <w:t>Oficina Sueca de Patentes y Registro</w:t>
            </w:r>
          </w:p>
        </w:tc>
      </w:tr>
      <w:tr w:rsidR="00C71360" w:rsidRPr="002A71D7" w14:paraId="375F00D4" w14:textId="77777777" w:rsidTr="00B84D20">
        <w:tc>
          <w:tcPr>
            <w:tcW w:w="2127" w:type="dxa"/>
            <w:tcBorders>
              <w:top w:val="nil"/>
              <w:left w:val="nil"/>
              <w:bottom w:val="nil"/>
              <w:right w:val="nil"/>
            </w:tcBorders>
            <w:shd w:val="clear" w:color="auto" w:fill="auto"/>
            <w:hideMark/>
          </w:tcPr>
          <w:p w14:paraId="5572CAAA" w14:textId="77777777" w:rsidR="00C71360" w:rsidRPr="002A71D7" w:rsidRDefault="00C71360" w:rsidP="00B84D20">
            <w:pPr>
              <w:spacing w:after="20"/>
              <w:jc w:val="left"/>
              <w:rPr>
                <w:rFonts w:cs="Arial"/>
                <w:color w:val="000000"/>
                <w:sz w:val="18"/>
                <w:lang w:val="es-419"/>
              </w:rPr>
            </w:pPr>
            <w:r w:rsidRPr="002A71D7">
              <w:rPr>
                <w:color w:val="000000"/>
                <w:sz w:val="18"/>
                <w:lang w:val="es-419"/>
              </w:rPr>
              <w:t>QUT de Australia</w:t>
            </w:r>
          </w:p>
        </w:tc>
        <w:tc>
          <w:tcPr>
            <w:tcW w:w="7796" w:type="dxa"/>
            <w:tcBorders>
              <w:top w:val="nil"/>
              <w:left w:val="nil"/>
              <w:bottom w:val="nil"/>
              <w:right w:val="nil"/>
            </w:tcBorders>
            <w:shd w:val="clear" w:color="auto" w:fill="auto"/>
            <w:hideMark/>
          </w:tcPr>
          <w:p w14:paraId="2FD5C7CE" w14:textId="77777777" w:rsidR="00C71360" w:rsidRPr="002A71D7" w:rsidRDefault="00C71360" w:rsidP="00B84D20">
            <w:pPr>
              <w:spacing w:after="20"/>
              <w:jc w:val="left"/>
              <w:rPr>
                <w:rFonts w:cs="Arial"/>
                <w:color w:val="000000"/>
                <w:sz w:val="18"/>
                <w:lang w:val="es-419"/>
              </w:rPr>
            </w:pPr>
            <w:r w:rsidRPr="002A71D7">
              <w:rPr>
                <w:i/>
                <w:iCs/>
                <w:color w:val="000000"/>
                <w:sz w:val="18"/>
                <w:lang w:val="es-419"/>
              </w:rPr>
              <w:t>Queensland University of Technology</w:t>
            </w:r>
            <w:r w:rsidRPr="002A71D7">
              <w:rPr>
                <w:color w:val="000000"/>
                <w:sz w:val="18"/>
                <w:lang w:val="es-419"/>
              </w:rPr>
              <w:t xml:space="preserve"> de Australia</w:t>
            </w:r>
          </w:p>
        </w:tc>
      </w:tr>
      <w:tr w:rsidR="00C71360" w:rsidRPr="002A71D7" w14:paraId="4C2A8E46" w14:textId="77777777" w:rsidTr="00B84D20">
        <w:tc>
          <w:tcPr>
            <w:tcW w:w="2127" w:type="dxa"/>
            <w:tcBorders>
              <w:top w:val="nil"/>
              <w:left w:val="nil"/>
              <w:bottom w:val="nil"/>
              <w:right w:val="nil"/>
            </w:tcBorders>
            <w:shd w:val="clear" w:color="auto" w:fill="auto"/>
            <w:hideMark/>
          </w:tcPr>
          <w:p w14:paraId="52AF9A6F" w14:textId="77777777" w:rsidR="00C71360" w:rsidRPr="002A71D7" w:rsidRDefault="00C71360" w:rsidP="00B84D20">
            <w:pPr>
              <w:spacing w:after="20"/>
              <w:jc w:val="left"/>
              <w:rPr>
                <w:rFonts w:cs="Arial"/>
                <w:color w:val="000000"/>
                <w:sz w:val="18"/>
                <w:lang w:val="es-419"/>
              </w:rPr>
            </w:pPr>
            <w:r w:rsidRPr="002A71D7">
              <w:rPr>
                <w:color w:val="000000"/>
                <w:sz w:val="18"/>
                <w:lang w:val="es-419"/>
              </w:rPr>
              <w:t>SAA</w:t>
            </w:r>
          </w:p>
        </w:tc>
        <w:tc>
          <w:tcPr>
            <w:tcW w:w="7796" w:type="dxa"/>
            <w:tcBorders>
              <w:top w:val="nil"/>
              <w:left w:val="nil"/>
              <w:bottom w:val="nil"/>
              <w:right w:val="nil"/>
            </w:tcBorders>
            <w:shd w:val="clear" w:color="auto" w:fill="auto"/>
            <w:hideMark/>
          </w:tcPr>
          <w:p w14:paraId="35C470DD" w14:textId="77777777" w:rsidR="00C71360" w:rsidRPr="002A71D7" w:rsidRDefault="00C71360" w:rsidP="00B84D20">
            <w:pPr>
              <w:spacing w:after="20"/>
              <w:jc w:val="left"/>
              <w:rPr>
                <w:rFonts w:cs="Arial"/>
                <w:color w:val="000000"/>
                <w:sz w:val="18"/>
                <w:lang w:val="es-419"/>
              </w:rPr>
            </w:pPr>
            <w:r w:rsidRPr="002A71D7">
              <w:rPr>
                <w:color w:val="000000"/>
                <w:sz w:val="18"/>
                <w:lang w:val="es-419"/>
              </w:rPr>
              <w:t>Asociación de Semillas de las Américas</w:t>
            </w:r>
          </w:p>
        </w:tc>
      </w:tr>
      <w:tr w:rsidR="00C71360" w:rsidRPr="002A71D7" w14:paraId="46E36E45" w14:textId="77777777" w:rsidTr="00B84D20">
        <w:tc>
          <w:tcPr>
            <w:tcW w:w="2127" w:type="dxa"/>
            <w:tcBorders>
              <w:top w:val="nil"/>
              <w:left w:val="nil"/>
              <w:bottom w:val="nil"/>
              <w:right w:val="nil"/>
            </w:tcBorders>
            <w:shd w:val="clear" w:color="auto" w:fill="auto"/>
            <w:hideMark/>
          </w:tcPr>
          <w:p w14:paraId="17A0F1EB" w14:textId="77777777" w:rsidR="00C71360" w:rsidRPr="002A71D7" w:rsidRDefault="00C71360" w:rsidP="00B84D20">
            <w:pPr>
              <w:spacing w:after="20"/>
              <w:jc w:val="left"/>
              <w:rPr>
                <w:rFonts w:cs="Arial"/>
                <w:color w:val="000000"/>
                <w:sz w:val="18"/>
                <w:lang w:val="es-419"/>
              </w:rPr>
            </w:pPr>
            <w:r w:rsidRPr="002A71D7">
              <w:rPr>
                <w:color w:val="000000"/>
                <w:sz w:val="18"/>
                <w:lang w:val="es-419"/>
              </w:rPr>
              <w:t>SENADI del Ecuador</w:t>
            </w:r>
          </w:p>
        </w:tc>
        <w:tc>
          <w:tcPr>
            <w:tcW w:w="7796" w:type="dxa"/>
            <w:tcBorders>
              <w:top w:val="nil"/>
              <w:left w:val="nil"/>
              <w:bottom w:val="nil"/>
              <w:right w:val="nil"/>
            </w:tcBorders>
            <w:shd w:val="clear" w:color="auto" w:fill="auto"/>
            <w:hideMark/>
          </w:tcPr>
          <w:p w14:paraId="146D79B9" w14:textId="77777777" w:rsidR="00C71360" w:rsidRPr="002A71D7" w:rsidRDefault="00C71360" w:rsidP="00B84D20">
            <w:pPr>
              <w:spacing w:after="20"/>
              <w:jc w:val="left"/>
              <w:rPr>
                <w:rFonts w:cs="Arial"/>
                <w:i/>
                <w:iCs/>
                <w:color w:val="000000"/>
                <w:sz w:val="18"/>
                <w:lang w:val="es-419"/>
              </w:rPr>
            </w:pPr>
            <w:r w:rsidRPr="002A71D7">
              <w:rPr>
                <w:color w:val="000000"/>
                <w:sz w:val="18"/>
                <w:lang w:val="es-419"/>
              </w:rPr>
              <w:t>Servicio Nacional de Derechos Intelectuales</w:t>
            </w:r>
          </w:p>
        </w:tc>
      </w:tr>
      <w:tr w:rsidR="00C71360" w:rsidRPr="002A71D7" w14:paraId="3E407E15" w14:textId="77777777" w:rsidTr="00B84D20">
        <w:tc>
          <w:tcPr>
            <w:tcW w:w="2127" w:type="dxa"/>
            <w:tcBorders>
              <w:top w:val="nil"/>
              <w:left w:val="nil"/>
              <w:bottom w:val="nil"/>
              <w:right w:val="nil"/>
            </w:tcBorders>
            <w:shd w:val="clear" w:color="auto" w:fill="auto"/>
            <w:hideMark/>
          </w:tcPr>
          <w:p w14:paraId="1E0A3286" w14:textId="77777777" w:rsidR="00C71360" w:rsidRPr="002A71D7" w:rsidRDefault="00C71360" w:rsidP="00B84D20">
            <w:pPr>
              <w:spacing w:after="20"/>
              <w:jc w:val="left"/>
              <w:rPr>
                <w:rFonts w:cs="Arial"/>
                <w:color w:val="000000"/>
                <w:sz w:val="18"/>
                <w:lang w:val="es-419"/>
              </w:rPr>
            </w:pPr>
            <w:r w:rsidRPr="002A71D7">
              <w:rPr>
                <w:color w:val="000000"/>
                <w:sz w:val="18"/>
                <w:lang w:val="es-419"/>
              </w:rPr>
              <w:t>Sida</w:t>
            </w:r>
          </w:p>
        </w:tc>
        <w:tc>
          <w:tcPr>
            <w:tcW w:w="7796" w:type="dxa"/>
            <w:tcBorders>
              <w:top w:val="nil"/>
              <w:left w:val="nil"/>
              <w:bottom w:val="nil"/>
              <w:right w:val="nil"/>
            </w:tcBorders>
            <w:shd w:val="clear" w:color="auto" w:fill="auto"/>
            <w:hideMark/>
          </w:tcPr>
          <w:p w14:paraId="0840EFE9" w14:textId="77777777" w:rsidR="00C71360" w:rsidRPr="002A71D7" w:rsidRDefault="00C71360" w:rsidP="00B84D20">
            <w:pPr>
              <w:spacing w:after="20"/>
              <w:jc w:val="left"/>
              <w:rPr>
                <w:rFonts w:cs="Arial"/>
                <w:color w:val="000000"/>
                <w:sz w:val="18"/>
                <w:lang w:val="es-419"/>
              </w:rPr>
            </w:pPr>
            <w:r w:rsidRPr="002A71D7">
              <w:rPr>
                <w:color w:val="000000"/>
                <w:sz w:val="18"/>
                <w:lang w:val="es-419"/>
              </w:rPr>
              <w:t>Agencia Sueca de Cooperación Internacional para el Desarrollo</w:t>
            </w:r>
          </w:p>
        </w:tc>
      </w:tr>
      <w:tr w:rsidR="00C71360" w:rsidRPr="002A71D7" w14:paraId="50EEDC49" w14:textId="77777777" w:rsidTr="00B84D20">
        <w:tc>
          <w:tcPr>
            <w:tcW w:w="2127" w:type="dxa"/>
            <w:tcBorders>
              <w:top w:val="nil"/>
              <w:left w:val="nil"/>
              <w:bottom w:val="nil"/>
              <w:right w:val="nil"/>
            </w:tcBorders>
            <w:shd w:val="clear" w:color="auto" w:fill="auto"/>
          </w:tcPr>
          <w:p w14:paraId="4B31CD8F" w14:textId="77777777" w:rsidR="00C71360" w:rsidRPr="002A71D7" w:rsidRDefault="00C71360" w:rsidP="00B84D20">
            <w:pPr>
              <w:spacing w:after="20"/>
              <w:jc w:val="left"/>
              <w:rPr>
                <w:rFonts w:cs="Arial"/>
                <w:color w:val="000000"/>
                <w:sz w:val="18"/>
                <w:lang w:val="es-419"/>
              </w:rPr>
            </w:pPr>
            <w:r w:rsidRPr="002A71D7">
              <w:rPr>
                <w:color w:val="000000"/>
                <w:sz w:val="18"/>
                <w:lang w:val="es-419"/>
              </w:rPr>
              <w:t>SNICS de México</w:t>
            </w:r>
          </w:p>
        </w:tc>
        <w:tc>
          <w:tcPr>
            <w:tcW w:w="7796" w:type="dxa"/>
            <w:tcBorders>
              <w:top w:val="nil"/>
              <w:left w:val="nil"/>
              <w:bottom w:val="nil"/>
              <w:right w:val="nil"/>
            </w:tcBorders>
            <w:shd w:val="clear" w:color="auto" w:fill="auto"/>
          </w:tcPr>
          <w:p w14:paraId="50A7D04C" w14:textId="77777777" w:rsidR="00C71360" w:rsidRPr="002A71D7" w:rsidRDefault="00C71360" w:rsidP="00B84D20">
            <w:pPr>
              <w:spacing w:after="20"/>
              <w:jc w:val="left"/>
              <w:rPr>
                <w:rFonts w:cs="Arial"/>
                <w:color w:val="000000"/>
                <w:sz w:val="18"/>
                <w:lang w:val="es-419"/>
              </w:rPr>
            </w:pPr>
            <w:r w:rsidRPr="002A71D7">
              <w:rPr>
                <w:color w:val="000000"/>
                <w:sz w:val="18"/>
                <w:lang w:val="es-419"/>
              </w:rPr>
              <w:t>Servicio Nacional de Inspección y Certificación de Semillas</w:t>
            </w:r>
          </w:p>
        </w:tc>
      </w:tr>
      <w:tr w:rsidR="00C71360" w:rsidRPr="002A71D7" w14:paraId="42281F12" w14:textId="77777777" w:rsidTr="00B84D20">
        <w:tc>
          <w:tcPr>
            <w:tcW w:w="2127" w:type="dxa"/>
            <w:tcBorders>
              <w:top w:val="nil"/>
              <w:left w:val="nil"/>
              <w:bottom w:val="nil"/>
              <w:right w:val="nil"/>
            </w:tcBorders>
            <w:shd w:val="clear" w:color="auto" w:fill="auto"/>
          </w:tcPr>
          <w:p w14:paraId="7685ACD7" w14:textId="77777777" w:rsidR="00C71360" w:rsidRPr="002A71D7" w:rsidRDefault="00C71360" w:rsidP="00B84D20">
            <w:pPr>
              <w:spacing w:after="20"/>
              <w:jc w:val="left"/>
              <w:rPr>
                <w:rFonts w:cs="Arial"/>
                <w:color w:val="000000"/>
                <w:sz w:val="18"/>
                <w:lang w:val="es-419"/>
              </w:rPr>
            </w:pPr>
            <w:r w:rsidRPr="002A71D7">
              <w:rPr>
                <w:color w:val="000000"/>
                <w:sz w:val="18"/>
                <w:szCs w:val="18"/>
                <w:lang w:val="es-419"/>
              </w:rPr>
              <w:t>WECARD (véase también</w:t>
            </w:r>
            <w:r w:rsidRPr="002A71D7">
              <w:rPr>
                <w:color w:val="000000"/>
                <w:sz w:val="18"/>
                <w:szCs w:val="18"/>
                <w:lang w:val="es-419"/>
              </w:rPr>
              <w:br/>
              <w:t>CORAF)</w:t>
            </w:r>
          </w:p>
        </w:tc>
        <w:tc>
          <w:tcPr>
            <w:tcW w:w="7796" w:type="dxa"/>
            <w:tcBorders>
              <w:top w:val="nil"/>
              <w:left w:val="nil"/>
              <w:bottom w:val="nil"/>
              <w:right w:val="nil"/>
            </w:tcBorders>
            <w:shd w:val="clear" w:color="auto" w:fill="auto"/>
          </w:tcPr>
          <w:p w14:paraId="0144A986" w14:textId="77777777" w:rsidR="00C71360" w:rsidRPr="002A71D7" w:rsidRDefault="00C71360" w:rsidP="00B84D20">
            <w:pPr>
              <w:spacing w:after="20"/>
              <w:jc w:val="left"/>
              <w:rPr>
                <w:rFonts w:cs="Arial"/>
                <w:color w:val="000000"/>
                <w:sz w:val="18"/>
                <w:lang w:val="es-419"/>
              </w:rPr>
            </w:pPr>
            <w:r w:rsidRPr="002A71D7">
              <w:rPr>
                <w:color w:val="000000"/>
                <w:sz w:val="18"/>
                <w:szCs w:val="18"/>
                <w:lang w:val="es-419"/>
              </w:rPr>
              <w:t xml:space="preserve">Consejo de África Occidental y Central para la Investigación y el Desarrollo Agrícolas </w:t>
            </w:r>
          </w:p>
        </w:tc>
      </w:tr>
    </w:tbl>
    <w:p w14:paraId="4FB0F561" w14:textId="77777777" w:rsidR="00901D07" w:rsidRPr="002A71D7" w:rsidRDefault="00901D07" w:rsidP="00901D07">
      <w:pPr>
        <w:jc w:val="left"/>
        <w:rPr>
          <w:lang w:val="es-419"/>
        </w:rPr>
      </w:pPr>
    </w:p>
    <w:p w14:paraId="52C2789B" w14:textId="77777777" w:rsidR="00901D07" w:rsidRPr="002A71D7" w:rsidRDefault="00901D07" w:rsidP="00901D07">
      <w:pPr>
        <w:jc w:val="left"/>
        <w:rPr>
          <w:lang w:val="es-419"/>
        </w:rPr>
      </w:pPr>
    </w:p>
    <w:sectPr w:rsidR="00901D07" w:rsidRPr="002A71D7" w:rsidSect="000E25EF">
      <w:headerReference w:type="default" r:id="rId34"/>
      <w:headerReference w:type="first" r:id="rId35"/>
      <w:pgSz w:w="11907" w:h="16840" w:code="9"/>
      <w:pgMar w:top="510" w:right="1134" w:bottom="709" w:left="1134" w:header="510" w:footer="525"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223F7" w16cex:dateUtc="2020-08-27T10:22:00Z"/>
  <w16cex:commentExtensible w16cex:durableId="22F22405" w16cex:dateUtc="2020-08-27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A76975" w16cid:durableId="22F223F7"/>
  <w16cid:commentId w16cid:paraId="0449E68F" w16cid:durableId="22F224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EEFD5" w14:textId="77777777" w:rsidR="002A71D7" w:rsidRDefault="002A71D7" w:rsidP="006655D3">
      <w:r>
        <w:separator/>
      </w:r>
    </w:p>
  </w:endnote>
  <w:endnote w:type="continuationSeparator" w:id="0">
    <w:p w14:paraId="78D42EDD" w14:textId="77777777" w:rsidR="002A71D7" w:rsidRDefault="002A71D7" w:rsidP="006655D3">
      <w:r>
        <w:separator/>
      </w:r>
    </w:p>
    <w:p w14:paraId="7F16DCE0" w14:textId="77777777" w:rsidR="002A71D7" w:rsidRPr="00294751" w:rsidRDefault="002A71D7">
      <w:pPr>
        <w:pStyle w:val="Footer"/>
        <w:spacing w:after="60"/>
        <w:rPr>
          <w:sz w:val="18"/>
          <w:lang w:val="fr-FR"/>
        </w:rPr>
      </w:pPr>
      <w:r w:rsidRPr="00294751">
        <w:rPr>
          <w:sz w:val="18"/>
          <w:lang w:val="fr-FR"/>
        </w:rPr>
        <w:t>[Suite de la note de la page précédente]</w:t>
      </w:r>
    </w:p>
    <w:p w14:paraId="2B2482AD" w14:textId="77777777" w:rsidR="002A71D7" w:rsidRPr="00294751" w:rsidRDefault="002A71D7" w:rsidP="006655D3">
      <w:pPr>
        <w:rPr>
          <w:lang w:val="fr-FR"/>
        </w:rPr>
      </w:pPr>
    </w:p>
    <w:p w14:paraId="32B5DFB8" w14:textId="77777777" w:rsidR="002A71D7" w:rsidRPr="00294751" w:rsidRDefault="002A71D7" w:rsidP="006655D3">
      <w:pPr>
        <w:rPr>
          <w:lang w:val="fr-FR"/>
        </w:rPr>
      </w:pPr>
    </w:p>
  </w:endnote>
  <w:endnote w:type="continuationNotice" w:id="1">
    <w:p w14:paraId="6F87072B" w14:textId="77777777" w:rsidR="002A71D7" w:rsidRPr="00294751" w:rsidRDefault="002A71D7" w:rsidP="006655D3">
      <w:pPr>
        <w:rPr>
          <w:lang w:val="fr-FR"/>
        </w:rPr>
      </w:pPr>
      <w:r w:rsidRPr="00294751">
        <w:rPr>
          <w:lang w:val="fr-FR"/>
        </w:rPr>
        <w:t>[Suite de la note page suivante]</w:t>
      </w:r>
    </w:p>
    <w:p w14:paraId="2A2AE5D2" w14:textId="77777777" w:rsidR="002A71D7" w:rsidRPr="00294751" w:rsidRDefault="002A71D7" w:rsidP="006655D3">
      <w:pPr>
        <w:rPr>
          <w:lang w:val="fr-FR"/>
        </w:rPr>
      </w:pPr>
    </w:p>
    <w:p w14:paraId="4ABF8407" w14:textId="77777777" w:rsidR="002A71D7" w:rsidRPr="00294751" w:rsidRDefault="002A71D7" w:rsidP="006655D3">
      <w:pPr>
        <w:rPr>
          <w:lang w:val="fr-FR"/>
        </w:rPr>
      </w:pPr>
    </w:p>
  </w:endnote>
  <w:endnote w:id="2">
    <w:p w14:paraId="08A5931F" w14:textId="618FB1F9" w:rsidR="002A71D7" w:rsidRPr="001A2BDE" w:rsidRDefault="002A71D7" w:rsidP="002164D2">
      <w:pPr>
        <w:tabs>
          <w:tab w:val="left" w:pos="284"/>
        </w:tabs>
        <w:spacing w:before="60"/>
        <w:rPr>
          <w:sz w:val="16"/>
        </w:rPr>
      </w:pPr>
      <w:r w:rsidRPr="001A2BDE">
        <w:rPr>
          <w:rStyle w:val="EndnoteReference"/>
          <w:sz w:val="16"/>
        </w:rPr>
        <w:endnoteRef/>
      </w:r>
      <w:r w:rsidRPr="001A2BDE">
        <w:rPr>
          <w:sz w:val="16"/>
        </w:rPr>
        <w:tab/>
      </w:r>
      <w:r w:rsidRPr="002164D2">
        <w:rPr>
          <w:bCs/>
          <w:sz w:val="16"/>
        </w:rPr>
        <w:t>Definiciones sobre estadísticas del sitio web utilizadas en este informe:</w:t>
      </w:r>
    </w:p>
    <w:p w14:paraId="5309CDAC" w14:textId="15313B8B" w:rsidR="002A71D7" w:rsidRPr="001A2BDE" w:rsidRDefault="002A71D7" w:rsidP="000E25EF">
      <w:pPr>
        <w:ind w:left="426" w:hanging="142"/>
        <w:rPr>
          <w:sz w:val="16"/>
        </w:rPr>
      </w:pPr>
      <w:r>
        <w:rPr>
          <w:bCs/>
          <w:sz w:val="16"/>
        </w:rPr>
        <w:t>-</w:t>
      </w:r>
      <w:r>
        <w:rPr>
          <w:bCs/>
          <w:sz w:val="16"/>
        </w:rPr>
        <w:tab/>
      </w:r>
      <w:r w:rsidRPr="002164D2">
        <w:rPr>
          <w:bCs/>
          <w:sz w:val="16"/>
        </w:rPr>
        <w:t xml:space="preserve">Los </w:t>
      </w:r>
      <w:r w:rsidR="004B56A7">
        <w:rPr>
          <w:bCs/>
          <w:sz w:val="16"/>
        </w:rPr>
        <w:t>“</w:t>
      </w:r>
      <w:r w:rsidRPr="002164D2">
        <w:rPr>
          <w:bCs/>
          <w:sz w:val="16"/>
        </w:rPr>
        <w:t>usuarios</w:t>
      </w:r>
      <w:r w:rsidR="004B56A7">
        <w:rPr>
          <w:bCs/>
          <w:sz w:val="16"/>
        </w:rPr>
        <w:t>”</w:t>
      </w:r>
      <w:r w:rsidRPr="002164D2">
        <w:rPr>
          <w:bCs/>
          <w:sz w:val="16"/>
        </w:rPr>
        <w:t xml:space="preserve"> son los individuos que se han conectado al menos una vez en el intervalo de fechas señalado.</w:t>
      </w:r>
      <w:r w:rsidRPr="001A2BDE">
        <w:rPr>
          <w:sz w:val="16"/>
        </w:rPr>
        <w:t xml:space="preserve"> </w:t>
      </w:r>
    </w:p>
    <w:p w14:paraId="3A242F47" w14:textId="708BE927" w:rsidR="002A71D7" w:rsidRPr="00BD69A7" w:rsidRDefault="002A71D7" w:rsidP="000E25EF">
      <w:pPr>
        <w:tabs>
          <w:tab w:val="left" w:pos="270"/>
        </w:tabs>
        <w:ind w:left="270" w:hanging="270"/>
        <w:rPr>
          <w:sz w:val="16"/>
          <w:szCs w:val="16"/>
        </w:rPr>
      </w:pPr>
      <w:r>
        <w:rPr>
          <w:sz w:val="16"/>
          <w:szCs w:val="16"/>
        </w:rPr>
        <w:t>-</w:t>
      </w:r>
      <w:r>
        <w:rPr>
          <w:sz w:val="16"/>
          <w:szCs w:val="16"/>
        </w:rPr>
        <w:tab/>
      </w:r>
      <w:r w:rsidRPr="002164D2">
        <w:rPr>
          <w:sz w:val="16"/>
          <w:szCs w:val="16"/>
        </w:rPr>
        <w:t xml:space="preserve">Una </w:t>
      </w:r>
      <w:r w:rsidR="004B56A7">
        <w:rPr>
          <w:sz w:val="16"/>
          <w:szCs w:val="16"/>
        </w:rPr>
        <w:t>“</w:t>
      </w:r>
      <w:r w:rsidRPr="002164D2">
        <w:rPr>
          <w:sz w:val="16"/>
          <w:szCs w:val="16"/>
        </w:rPr>
        <w:t>sesión</w:t>
      </w:r>
      <w:r w:rsidR="004B56A7">
        <w:rPr>
          <w:sz w:val="16"/>
          <w:szCs w:val="16"/>
        </w:rPr>
        <w:t>”</w:t>
      </w:r>
      <w:r w:rsidRPr="002164D2">
        <w:rPr>
          <w:sz w:val="16"/>
          <w:szCs w:val="16"/>
        </w:rPr>
        <w:t xml:space="preserve"> es un conjunto de interacciones de los usuarios con un sitio web que se producen en un intervalo de tiempo determinado. Por ejemplo, una sola sesión puede incluir múltiples visualizaciones de páginas, eventos, interacciones sociales y transacciones de comercio electrónico. Un solo usuario puede iniciar múltiples sesiones. Esas sesiones pueden tener lugar un mismo día o a lo largo de varios días, semanas o meses. En cuanto finaliza una sesión, se puede iniciar otra. Una sesión puede finalizar por dos motivos:</w:t>
      </w:r>
    </w:p>
    <w:p w14:paraId="193690EF" w14:textId="7DE3D63C" w:rsidR="002A71D7" w:rsidRPr="00BD69A7" w:rsidRDefault="002A71D7" w:rsidP="000E25EF">
      <w:pPr>
        <w:tabs>
          <w:tab w:val="left" w:pos="270"/>
        </w:tabs>
        <w:ind w:left="540" w:hanging="270"/>
        <w:rPr>
          <w:sz w:val="16"/>
          <w:szCs w:val="16"/>
        </w:rPr>
      </w:pPr>
      <w:r w:rsidRPr="00BD69A7">
        <w:rPr>
          <w:sz w:val="16"/>
          <w:szCs w:val="16"/>
        </w:rPr>
        <w:t>•</w:t>
      </w:r>
      <w:r w:rsidRPr="00BD69A7">
        <w:rPr>
          <w:sz w:val="16"/>
          <w:szCs w:val="16"/>
        </w:rPr>
        <w:tab/>
      </w:r>
      <w:r w:rsidRPr="002164D2">
        <w:rPr>
          <w:sz w:val="16"/>
          <w:szCs w:val="16"/>
        </w:rPr>
        <w:t>Caducidad por tiempo:</w:t>
      </w:r>
    </w:p>
    <w:p w14:paraId="2BFA0A67" w14:textId="77777777" w:rsidR="002A71D7" w:rsidRDefault="002A71D7" w:rsidP="000E25EF">
      <w:pPr>
        <w:pStyle w:val="ListParagraph"/>
        <w:numPr>
          <w:ilvl w:val="0"/>
          <w:numId w:val="9"/>
        </w:numPr>
        <w:ind w:left="709" w:hanging="142"/>
        <w:rPr>
          <w:sz w:val="16"/>
          <w:szCs w:val="16"/>
        </w:rPr>
      </w:pPr>
      <w:r w:rsidRPr="002164D2">
        <w:rPr>
          <w:sz w:val="16"/>
          <w:szCs w:val="16"/>
        </w:rPr>
        <w:t>tras 30 minutos de inactividad</w:t>
      </w:r>
    </w:p>
    <w:p w14:paraId="366B5DA2" w14:textId="29C3BB12" w:rsidR="002A71D7" w:rsidRPr="00BD69A7" w:rsidRDefault="002A71D7" w:rsidP="000E25EF">
      <w:pPr>
        <w:pStyle w:val="ListParagraph"/>
        <w:numPr>
          <w:ilvl w:val="0"/>
          <w:numId w:val="9"/>
        </w:numPr>
        <w:ind w:left="709" w:hanging="142"/>
        <w:rPr>
          <w:sz w:val="16"/>
          <w:szCs w:val="16"/>
        </w:rPr>
      </w:pPr>
      <w:r>
        <w:rPr>
          <w:sz w:val="16"/>
          <w:szCs w:val="16"/>
        </w:rPr>
        <w:t>a medianoche</w:t>
      </w:r>
    </w:p>
    <w:p w14:paraId="4FF3DF93" w14:textId="2854460F" w:rsidR="002A71D7" w:rsidRPr="00B62C0D" w:rsidRDefault="002A71D7" w:rsidP="000E25EF">
      <w:pPr>
        <w:tabs>
          <w:tab w:val="left" w:pos="270"/>
        </w:tabs>
        <w:ind w:left="540" w:hanging="270"/>
        <w:rPr>
          <w:color w:val="000000" w:themeColor="text1"/>
          <w:sz w:val="16"/>
          <w:szCs w:val="16"/>
        </w:rPr>
      </w:pPr>
      <w:r w:rsidRPr="00BD69A7">
        <w:rPr>
          <w:sz w:val="16"/>
          <w:szCs w:val="16"/>
        </w:rPr>
        <w:t>•</w:t>
      </w:r>
      <w:r w:rsidRPr="00BD69A7">
        <w:rPr>
          <w:sz w:val="16"/>
          <w:szCs w:val="16"/>
        </w:rPr>
        <w:tab/>
      </w:r>
      <w:r w:rsidRPr="002164D2">
        <w:rPr>
          <w:sz w:val="16"/>
          <w:szCs w:val="16"/>
        </w:rPr>
        <w:t xml:space="preserve">Cambio de </w:t>
      </w:r>
      <w:r w:rsidRPr="00B62C0D">
        <w:rPr>
          <w:color w:val="000000" w:themeColor="text1"/>
          <w:sz w:val="16"/>
          <w:szCs w:val="16"/>
        </w:rPr>
        <w:t>campaña:</w:t>
      </w:r>
    </w:p>
    <w:p w14:paraId="59D4EE6E" w14:textId="3922618C" w:rsidR="002A71D7" w:rsidRPr="00BD69A7" w:rsidRDefault="002A71D7" w:rsidP="000E25EF">
      <w:pPr>
        <w:pStyle w:val="ListParagraph"/>
        <w:numPr>
          <w:ilvl w:val="0"/>
          <w:numId w:val="9"/>
        </w:numPr>
        <w:ind w:left="709" w:hanging="142"/>
        <w:rPr>
          <w:sz w:val="16"/>
          <w:szCs w:val="16"/>
        </w:rPr>
      </w:pPr>
      <w:r w:rsidRPr="00B62C0D">
        <w:rPr>
          <w:color w:val="000000" w:themeColor="text1"/>
          <w:sz w:val="16"/>
          <w:szCs w:val="16"/>
        </w:rPr>
        <w:t xml:space="preserve"> si un usuario accede a través de una campaña, sale </w:t>
      </w:r>
      <w:r w:rsidRPr="002164D2">
        <w:rPr>
          <w:sz w:val="16"/>
          <w:szCs w:val="16"/>
        </w:rPr>
        <w:t>y vuelve a acceder a través de una campaña distinta.</w:t>
      </w:r>
    </w:p>
    <w:p w14:paraId="58CBDE9B" w14:textId="34075D0F" w:rsidR="002A71D7" w:rsidRPr="001A2BDE" w:rsidRDefault="002A71D7" w:rsidP="000E25EF">
      <w:pPr>
        <w:ind w:left="426" w:hanging="142"/>
        <w:rPr>
          <w:sz w:val="16"/>
        </w:rPr>
      </w:pPr>
      <w:r>
        <w:rPr>
          <w:sz w:val="16"/>
        </w:rPr>
        <w:t>-</w:t>
      </w:r>
      <w:r>
        <w:rPr>
          <w:sz w:val="16"/>
        </w:rPr>
        <w:tab/>
      </w:r>
      <w:r w:rsidRPr="002164D2">
        <w:rPr>
          <w:bCs/>
          <w:sz w:val="16"/>
        </w:rPr>
        <w:t xml:space="preserve">Las </w:t>
      </w:r>
      <w:r w:rsidR="004B56A7">
        <w:rPr>
          <w:bCs/>
          <w:sz w:val="16"/>
        </w:rPr>
        <w:t>“</w:t>
      </w:r>
      <w:r w:rsidRPr="002164D2">
        <w:rPr>
          <w:bCs/>
          <w:sz w:val="16"/>
        </w:rPr>
        <w:t>páginas vistas únicas</w:t>
      </w:r>
      <w:r w:rsidR="004B56A7">
        <w:rPr>
          <w:bCs/>
          <w:sz w:val="16"/>
        </w:rPr>
        <w:t>”</w:t>
      </w:r>
      <w:r w:rsidRPr="002164D2">
        <w:rPr>
          <w:bCs/>
          <w:sz w:val="16"/>
        </w:rPr>
        <w:t xml:space="preserve"> son el número de visitas durante las cuales la página especificada se visualizó al menos en una ocasión.</w:t>
      </w:r>
      <w:r w:rsidRPr="001A2BDE">
        <w:rPr>
          <w:sz w:val="16"/>
        </w:rPr>
        <w:t xml:space="preserve"> </w:t>
      </w:r>
    </w:p>
    <w:p w14:paraId="2027C8B0" w14:textId="06855F83" w:rsidR="002A71D7" w:rsidRDefault="002A71D7" w:rsidP="000E25EF">
      <w:pPr>
        <w:ind w:left="426" w:hanging="142"/>
        <w:rPr>
          <w:sz w:val="16"/>
        </w:rPr>
      </w:pPr>
      <w:r>
        <w:rPr>
          <w:bCs/>
          <w:sz w:val="16"/>
        </w:rPr>
        <w:t>-</w:t>
      </w:r>
      <w:r>
        <w:rPr>
          <w:bCs/>
          <w:sz w:val="16"/>
        </w:rPr>
        <w:tab/>
      </w:r>
      <w:r w:rsidRPr="002164D2">
        <w:rPr>
          <w:bCs/>
          <w:sz w:val="16"/>
        </w:rPr>
        <w:t xml:space="preserve">Las </w:t>
      </w:r>
      <w:r w:rsidR="004B56A7">
        <w:rPr>
          <w:bCs/>
          <w:sz w:val="16"/>
        </w:rPr>
        <w:t>“</w:t>
      </w:r>
      <w:r w:rsidRPr="002164D2">
        <w:rPr>
          <w:bCs/>
          <w:sz w:val="16"/>
        </w:rPr>
        <w:t>páginas vistas</w:t>
      </w:r>
      <w:r w:rsidR="004B56A7">
        <w:rPr>
          <w:bCs/>
          <w:sz w:val="16"/>
        </w:rPr>
        <w:t>”</w:t>
      </w:r>
      <w:r w:rsidRPr="002164D2">
        <w:rPr>
          <w:bCs/>
          <w:sz w:val="16"/>
        </w:rPr>
        <w:t xml:space="preserve"> son el número total de veces que se visualizó una página</w:t>
      </w:r>
      <w:r w:rsidRPr="001A2BDE">
        <w:rPr>
          <w:sz w:val="16"/>
        </w:rPr>
        <w:t xml:space="preserve">. </w:t>
      </w:r>
      <w:r w:rsidRPr="002164D2">
        <w:rPr>
          <w:sz w:val="16"/>
        </w:rPr>
        <w:t>Se contabilizan las visitas repetidas que realiza un mismo usuario a una única página durante la misma sesión</w:t>
      </w:r>
      <w:r w:rsidRPr="001A2BDE">
        <w:rPr>
          <w:sz w:val="16"/>
        </w:rPr>
        <w:t xml:space="preserve">. </w:t>
      </w:r>
    </w:p>
    <w:p w14:paraId="314ABC63" w14:textId="54702BAC" w:rsidR="002A71D7" w:rsidRDefault="002A71D7" w:rsidP="000E25EF">
      <w:pPr>
        <w:ind w:left="426" w:hanging="142"/>
      </w:pPr>
      <w:r>
        <w:rPr>
          <w:sz w:val="16"/>
        </w:rPr>
        <w:t>-</w:t>
      </w:r>
      <w:r w:rsidRPr="002164D2">
        <w:t xml:space="preserve"> </w:t>
      </w:r>
      <w:r>
        <w:t xml:space="preserve"> </w:t>
      </w:r>
      <w:r>
        <w:rPr>
          <w:sz w:val="16"/>
          <w:szCs w:val="16"/>
        </w:rPr>
        <w:t xml:space="preserve">El </w:t>
      </w:r>
      <w:r w:rsidR="004B56A7">
        <w:rPr>
          <w:sz w:val="16"/>
          <w:szCs w:val="16"/>
        </w:rPr>
        <w:t>“</w:t>
      </w:r>
      <w:r>
        <w:rPr>
          <w:sz w:val="16"/>
        </w:rPr>
        <w:t>n</w:t>
      </w:r>
      <w:r w:rsidRPr="002164D2">
        <w:rPr>
          <w:sz w:val="16"/>
        </w:rPr>
        <w:t>úmero de visitas</w:t>
      </w:r>
      <w:r w:rsidR="004B56A7">
        <w:rPr>
          <w:sz w:val="16"/>
        </w:rPr>
        <w:t>”</w:t>
      </w:r>
      <w:r w:rsidRPr="002164D2">
        <w:rPr>
          <w:sz w:val="16"/>
        </w:rPr>
        <w:t xml:space="preserve"> es el número de dispositivos empleados para consultar el sitio web en un mes (una persona puede emplear más de un dispositivo).</w:t>
      </w:r>
    </w:p>
  </w:endnote>
  <w:endnote w:id="3">
    <w:p w14:paraId="2644813E" w14:textId="2FCD621A" w:rsidR="002A71D7" w:rsidRPr="00BD69A7" w:rsidRDefault="002A71D7" w:rsidP="00901D07">
      <w:pPr>
        <w:tabs>
          <w:tab w:val="left" w:pos="284"/>
        </w:tabs>
        <w:spacing w:before="60"/>
        <w:rPr>
          <w:sz w:val="16"/>
          <w:szCs w:val="16"/>
        </w:rPr>
      </w:pPr>
      <w:r>
        <w:rPr>
          <w:rStyle w:val="EndnoteReference"/>
          <w:sz w:val="16"/>
          <w:szCs w:val="16"/>
        </w:rPr>
        <w:endnoteRef/>
      </w:r>
      <w:r>
        <w:rPr>
          <w:sz w:val="16"/>
          <w:szCs w:val="16"/>
        </w:rPr>
        <w:tab/>
        <w:t xml:space="preserve">Los </w:t>
      </w:r>
      <w:r w:rsidR="004B56A7">
        <w:rPr>
          <w:sz w:val="16"/>
          <w:szCs w:val="16"/>
        </w:rPr>
        <w:t>“</w:t>
      </w:r>
      <w:r>
        <w:rPr>
          <w:sz w:val="16"/>
          <w:szCs w:val="16"/>
        </w:rPr>
        <w:t>seguidores</w:t>
      </w:r>
      <w:r w:rsidR="004B56A7">
        <w:rPr>
          <w:sz w:val="16"/>
          <w:szCs w:val="16"/>
        </w:rPr>
        <w:t>”</w:t>
      </w:r>
      <w:r>
        <w:rPr>
          <w:sz w:val="16"/>
          <w:szCs w:val="16"/>
        </w:rPr>
        <w:t xml:space="preserve"> son las personas que reciben los tuits de una cuenta.</w:t>
      </w:r>
    </w:p>
  </w:endnote>
  <w:endnote w:id="4">
    <w:p w14:paraId="2D1EFD2B" w14:textId="46F8274C" w:rsidR="002A71D7" w:rsidRPr="00BD69A7" w:rsidRDefault="002A71D7" w:rsidP="00901D07">
      <w:pPr>
        <w:tabs>
          <w:tab w:val="left" w:pos="284"/>
        </w:tabs>
        <w:spacing w:before="60"/>
        <w:rPr>
          <w:sz w:val="16"/>
          <w:szCs w:val="16"/>
        </w:rPr>
      </w:pPr>
      <w:r>
        <w:rPr>
          <w:rStyle w:val="EndnoteReference"/>
          <w:sz w:val="16"/>
          <w:szCs w:val="16"/>
        </w:rPr>
        <w:endnoteRef/>
      </w:r>
      <w:r>
        <w:rPr>
          <w:sz w:val="16"/>
          <w:szCs w:val="16"/>
        </w:rPr>
        <w:tab/>
        <w:t xml:space="preserve">Las </w:t>
      </w:r>
      <w:r w:rsidR="004B56A7">
        <w:rPr>
          <w:sz w:val="16"/>
          <w:szCs w:val="16"/>
        </w:rPr>
        <w:t>“</w:t>
      </w:r>
      <w:r>
        <w:rPr>
          <w:sz w:val="16"/>
          <w:szCs w:val="16"/>
        </w:rPr>
        <w:t>impresiones</w:t>
      </w:r>
      <w:r w:rsidR="004B56A7">
        <w:rPr>
          <w:sz w:val="16"/>
          <w:szCs w:val="16"/>
        </w:rPr>
        <w:t>”</w:t>
      </w:r>
      <w:r>
        <w:rPr>
          <w:sz w:val="16"/>
          <w:szCs w:val="16"/>
        </w:rPr>
        <w:t xml:space="preserve"> son las veces que un tuit aparece en la cronología o en los resultados de búsqueda de un usuario.</w:t>
      </w:r>
    </w:p>
  </w:endnote>
  <w:endnote w:id="5">
    <w:p w14:paraId="18E325B4" w14:textId="25E237CD" w:rsidR="002A71D7" w:rsidRDefault="002A71D7" w:rsidP="00901D07">
      <w:pPr>
        <w:tabs>
          <w:tab w:val="left" w:pos="284"/>
        </w:tabs>
        <w:spacing w:before="60"/>
        <w:rPr>
          <w:sz w:val="16"/>
          <w:szCs w:val="16"/>
        </w:rPr>
      </w:pPr>
      <w:r>
        <w:rPr>
          <w:rStyle w:val="EndnoteReference"/>
          <w:sz w:val="16"/>
          <w:szCs w:val="16"/>
        </w:rPr>
        <w:endnoteRef/>
      </w:r>
      <w:r>
        <w:rPr>
          <w:sz w:val="16"/>
          <w:szCs w:val="16"/>
        </w:rPr>
        <w:tab/>
        <w:t xml:space="preserve">Las </w:t>
      </w:r>
      <w:r w:rsidR="004B56A7">
        <w:rPr>
          <w:sz w:val="16"/>
          <w:szCs w:val="16"/>
        </w:rPr>
        <w:t>“</w:t>
      </w:r>
      <w:r>
        <w:rPr>
          <w:sz w:val="16"/>
          <w:szCs w:val="16"/>
        </w:rPr>
        <w:t>interacciones</w:t>
      </w:r>
      <w:r w:rsidR="004B56A7">
        <w:rPr>
          <w:sz w:val="16"/>
          <w:szCs w:val="16"/>
        </w:rPr>
        <w:t>”</w:t>
      </w:r>
      <w:r>
        <w:rPr>
          <w:sz w:val="16"/>
          <w:szCs w:val="16"/>
        </w:rPr>
        <w:t xml:space="preserve"> son el número total de veces que un usuario ha interaccionado con un </w:t>
      </w:r>
      <w:r w:rsidRPr="006016B6">
        <w:rPr>
          <w:sz w:val="16"/>
          <w:szCs w:val="16"/>
        </w:rPr>
        <w:t>tuit. Corresponden</w:t>
      </w:r>
      <w:r>
        <w:rPr>
          <w:sz w:val="16"/>
          <w:szCs w:val="16"/>
        </w:rPr>
        <w:t xml:space="preserve"> a los clics efectuados en cualquier parte del tuit: retuiteos, respuestas, seguimientos, me gusta, enlaces, tarjetas, etiquetas, contenido multimedia insertado, nombre del usuario, fotografía del perfil o ampliación del tuit.</w:t>
      </w:r>
    </w:p>
    <w:p w14:paraId="5D2A1E04" w14:textId="77777777" w:rsidR="002A71D7" w:rsidRPr="00333806" w:rsidRDefault="002A71D7" w:rsidP="00901D07">
      <w:pPr>
        <w:tabs>
          <w:tab w:val="left" w:pos="284"/>
        </w:tabs>
        <w:rPr>
          <w:szCs w:val="16"/>
        </w:rPr>
      </w:pPr>
    </w:p>
    <w:p w14:paraId="1BE7E158" w14:textId="77777777" w:rsidR="002A71D7" w:rsidRPr="00333806" w:rsidRDefault="002A71D7" w:rsidP="00901D07">
      <w:pPr>
        <w:tabs>
          <w:tab w:val="left" w:pos="284"/>
        </w:tabs>
        <w:jc w:val="right"/>
        <w:rPr>
          <w:szCs w:val="16"/>
        </w:rPr>
      </w:pPr>
      <w:r>
        <w:t>[Fin del Apéndice y del documento]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2AFF" w:usb1="4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00"/>
    <w:family w:val="swiss"/>
    <w:pitch w:val="variable"/>
    <w:sig w:usb0="00000000"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altName w:val="Arial Unicode MS"/>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EEE5" w14:textId="77777777" w:rsidR="002A71D7" w:rsidRPr="001D1EDE" w:rsidRDefault="002A71D7" w:rsidP="00B84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9A8F0" w14:textId="77777777" w:rsidR="002A71D7" w:rsidRPr="00C74C0E" w:rsidRDefault="002A71D7" w:rsidP="00B84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8F3C8" w14:textId="77777777" w:rsidR="002A71D7" w:rsidRDefault="002A71D7" w:rsidP="006655D3">
      <w:r>
        <w:separator/>
      </w:r>
    </w:p>
  </w:footnote>
  <w:footnote w:type="continuationSeparator" w:id="0">
    <w:p w14:paraId="229A05AF" w14:textId="77777777" w:rsidR="002A71D7" w:rsidRDefault="002A71D7" w:rsidP="006655D3">
      <w:r>
        <w:separator/>
      </w:r>
    </w:p>
  </w:footnote>
  <w:footnote w:type="continuationNotice" w:id="1">
    <w:p w14:paraId="5FC2938F" w14:textId="77777777" w:rsidR="002A71D7" w:rsidRPr="00AB530F" w:rsidRDefault="002A71D7" w:rsidP="00AB530F">
      <w:pPr>
        <w:pStyle w:val="Footer"/>
      </w:pPr>
    </w:p>
  </w:footnote>
  <w:footnote w:id="2">
    <w:p w14:paraId="614408B9" w14:textId="77777777" w:rsidR="002A71D7" w:rsidRDefault="002A71D7" w:rsidP="00901D07">
      <w:pPr>
        <w:pStyle w:val="FootnoteText"/>
      </w:pPr>
      <w:r>
        <w:rPr>
          <w:rStyle w:val="FootnoteReference"/>
        </w:rPr>
        <w:footnoteRef/>
      </w:r>
      <w:r>
        <w:tab/>
        <w:t>celebrada en Ginebra el 1 de noviembre de 2019.</w:t>
      </w:r>
    </w:p>
  </w:footnote>
  <w:footnote w:id="3">
    <w:p w14:paraId="0A0F94AD" w14:textId="52D22C31" w:rsidR="002A71D7" w:rsidRDefault="002A71D7" w:rsidP="00901D07">
      <w:pPr>
        <w:pStyle w:val="FootnoteText"/>
      </w:pPr>
      <w:r>
        <w:rPr>
          <w:rStyle w:val="FootnoteReference"/>
        </w:rPr>
        <w:t>*</w:t>
      </w:r>
      <w:r>
        <w:tab/>
        <w:t xml:space="preserve">El término </w:t>
      </w:r>
      <w:r w:rsidR="004B56A7">
        <w:t>“</w:t>
      </w:r>
      <w:r>
        <w:t>misiones</w:t>
      </w:r>
      <w:r w:rsidR="004B56A7">
        <w:t>”</w:t>
      </w:r>
      <w:r>
        <w:t xml:space="preserve"> se refiere a actividades realizadas fuera de la sede de </w:t>
      </w:r>
      <w:r w:rsidR="005456E3">
        <w:t>la UPOV</w:t>
      </w:r>
      <w:r>
        <w:t>.</w:t>
      </w:r>
    </w:p>
  </w:footnote>
  <w:footnote w:id="4">
    <w:p w14:paraId="7EA564A9" w14:textId="77777777" w:rsidR="002A71D7" w:rsidRPr="008346A7" w:rsidRDefault="002A71D7" w:rsidP="00901D07">
      <w:pPr>
        <w:pStyle w:val="FootnoteText"/>
      </w:pPr>
      <w:r>
        <w:rPr>
          <w:rStyle w:val="FootnoteReference"/>
          <w:szCs w:val="16"/>
        </w:rPr>
        <w:t>1</w:t>
      </w:r>
      <w:r>
        <w:t xml:space="preserve"> </w:t>
      </w:r>
      <w:r>
        <w:tab/>
        <w:t>Continuación de la adhesión de Checoslovaquia (instrumento depositado el 4 de noviembre de 1991; entrada en vigor el 4 de diciembre de 1991).</w:t>
      </w:r>
    </w:p>
  </w:footnote>
  <w:footnote w:id="5">
    <w:p w14:paraId="2A13A174" w14:textId="77777777" w:rsidR="002A71D7" w:rsidRPr="008346A7" w:rsidRDefault="002A71D7" w:rsidP="00901D07">
      <w:pPr>
        <w:pStyle w:val="FootnoteText"/>
      </w:pPr>
      <w:r>
        <w:rPr>
          <w:rStyle w:val="FootnoteReference"/>
          <w:rFonts w:cs="Arial"/>
          <w:szCs w:val="16"/>
          <w:u w:val="single"/>
        </w:rPr>
        <w:footnoteRef/>
      </w:r>
      <w:r>
        <w:tab/>
        <w:t>Continuación de la adhesión de Checoslovaquia (instrumento depositado el 4 de noviembre de 1991; entrada en vigor el 4 de diciembre de 1991).</w:t>
      </w:r>
    </w:p>
  </w:footnote>
  <w:footnote w:id="6">
    <w:p w14:paraId="0373282F" w14:textId="345F2457" w:rsidR="002A71D7" w:rsidRPr="00FD7487" w:rsidRDefault="002A71D7" w:rsidP="00901D07">
      <w:pPr>
        <w:pStyle w:val="FootnoteText"/>
      </w:pPr>
      <w:r>
        <w:rPr>
          <w:rStyle w:val="FootnoteReference"/>
          <w:sz w:val="14"/>
        </w:rPr>
        <w:t>*</w:t>
      </w:r>
      <w:r>
        <w:tab/>
        <w:t xml:space="preserve">El término </w:t>
      </w:r>
      <w:r w:rsidR="004B56A7">
        <w:t>“</w:t>
      </w:r>
      <w:r>
        <w:t>misiones</w:t>
      </w:r>
      <w:r w:rsidR="004B56A7">
        <w:t>”</w:t>
      </w:r>
      <w:r>
        <w:t xml:space="preserve"> se refiere a actividades realizadas fuera de la sede de </w:t>
      </w:r>
      <w:r w:rsidR="005456E3">
        <w:t>la UPOV</w:t>
      </w:r>
      <w:r>
        <w:t>.</w:t>
      </w:r>
    </w:p>
  </w:footnote>
  <w:footnote w:id="7">
    <w:p w14:paraId="73D94FB0" w14:textId="77777777" w:rsidR="002A71D7" w:rsidRPr="003E05CC" w:rsidRDefault="002A71D7" w:rsidP="00901D07">
      <w:pPr>
        <w:pStyle w:val="FootnoteText"/>
      </w:pPr>
      <w:r>
        <w:rPr>
          <w:rStyle w:val="FootnoteReference"/>
          <w:sz w:val="14"/>
          <w:szCs w:val="14"/>
        </w:rPr>
        <w:footnoteRef/>
      </w:r>
      <w:r>
        <w:tab/>
        <w:t>En el Apéndice figura una lista de siglas y abreviaturas.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752D4" w14:textId="77777777" w:rsidR="002A71D7" w:rsidRPr="00C5280D" w:rsidRDefault="002A71D7" w:rsidP="00EB048E">
    <w:pPr>
      <w:pStyle w:val="Header"/>
      <w:rPr>
        <w:rStyle w:val="PageNumber"/>
      </w:rPr>
    </w:pPr>
    <w:r>
      <w:rPr>
        <w:rStyle w:val="PageNumber"/>
      </w:rPr>
      <w:t>C/54/2</w:t>
    </w:r>
  </w:p>
  <w:p w14:paraId="12D16E8D" w14:textId="50C20605" w:rsidR="002A71D7" w:rsidRPr="00C5280D" w:rsidRDefault="002A71D7"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0633C">
      <w:rPr>
        <w:rStyle w:val="PageNumber"/>
        <w:noProof/>
      </w:rPr>
      <w:t>13</w:t>
    </w:r>
    <w:r w:rsidRPr="00C5280D">
      <w:rPr>
        <w:rStyle w:val="PageNumber"/>
      </w:rPr>
      <w:fldChar w:fldCharType="end"/>
    </w:r>
  </w:p>
  <w:p w14:paraId="078AE168" w14:textId="77777777" w:rsidR="002A71D7" w:rsidRPr="00C5280D" w:rsidRDefault="002A71D7"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2F49" w14:textId="77777777" w:rsidR="002A71D7" w:rsidRPr="00C5280D" w:rsidRDefault="002A71D7" w:rsidP="00EB048E">
    <w:pPr>
      <w:pStyle w:val="Header"/>
      <w:rPr>
        <w:rStyle w:val="PageNumber"/>
      </w:rPr>
    </w:pPr>
    <w:r>
      <w:rPr>
        <w:rStyle w:val="PageNumber"/>
      </w:rPr>
      <w:t>C/54/2</w:t>
    </w:r>
  </w:p>
  <w:p w14:paraId="471AF689" w14:textId="7296675D" w:rsidR="002A71D7" w:rsidRPr="00C5280D" w:rsidRDefault="002A71D7" w:rsidP="00EB048E">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0633C">
      <w:rPr>
        <w:rStyle w:val="PageNumber"/>
        <w:noProof/>
      </w:rPr>
      <w:t>7</w:t>
    </w:r>
    <w:r w:rsidRPr="00C5280D">
      <w:rPr>
        <w:rStyle w:val="PageNumber"/>
      </w:rPr>
      <w:fldChar w:fldCharType="end"/>
    </w:r>
  </w:p>
  <w:p w14:paraId="7070B8B6" w14:textId="77777777" w:rsidR="002A71D7" w:rsidRPr="00C5280D" w:rsidRDefault="002A71D7"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71C91" w14:textId="77777777" w:rsidR="002A71D7" w:rsidRDefault="002A71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D1F01" w14:textId="77777777" w:rsidR="002A71D7" w:rsidRPr="00C5280D" w:rsidRDefault="002A71D7" w:rsidP="00EB048E">
    <w:pPr>
      <w:pStyle w:val="Header"/>
      <w:rPr>
        <w:rStyle w:val="PageNumber"/>
      </w:rPr>
    </w:pPr>
    <w:r>
      <w:rPr>
        <w:rStyle w:val="PageNumber"/>
      </w:rPr>
      <w:t>C/54/2</w:t>
    </w:r>
  </w:p>
  <w:p w14:paraId="3F7B6A17" w14:textId="2550722B" w:rsidR="002A71D7" w:rsidRPr="00C5280D" w:rsidRDefault="002A71D7" w:rsidP="00EB048E">
    <w:pPr>
      <w:pStyle w:val="Header"/>
    </w:pPr>
    <w:r>
      <w:t xml:space="preserve">Anexo 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0633C">
      <w:rPr>
        <w:rStyle w:val="PageNumber"/>
        <w:noProof/>
      </w:rPr>
      <w:t>8</w:t>
    </w:r>
    <w:r w:rsidRPr="00C5280D">
      <w:rPr>
        <w:rStyle w:val="PageNumber"/>
      </w:rPr>
      <w:fldChar w:fldCharType="end"/>
    </w:r>
  </w:p>
  <w:p w14:paraId="7CA1D097" w14:textId="77777777" w:rsidR="002A71D7" w:rsidRPr="00C5280D" w:rsidRDefault="002A71D7"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98C8" w14:textId="77777777" w:rsidR="002A71D7" w:rsidRDefault="002A71D7">
    <w:pPr>
      <w:pStyle w:val="Header"/>
      <w:rPr>
        <w:sz w:val="18"/>
      </w:rPr>
    </w:pPr>
    <w:r>
      <w:rPr>
        <w:sz w:val="18"/>
      </w:rPr>
      <w:t>C/54/2</w:t>
    </w:r>
  </w:p>
  <w:p w14:paraId="633318CE" w14:textId="77777777" w:rsidR="002A71D7" w:rsidRDefault="002A71D7">
    <w:pPr>
      <w:pStyle w:val="Header"/>
      <w:rPr>
        <w:sz w:val="18"/>
      </w:rPr>
    </w:pPr>
  </w:p>
  <w:p w14:paraId="3A4B831C" w14:textId="77777777" w:rsidR="002A71D7" w:rsidRDefault="002A71D7">
    <w:pPr>
      <w:pStyle w:val="Header"/>
      <w:rPr>
        <w:sz w:val="18"/>
      </w:rPr>
    </w:pPr>
    <w:r>
      <w:rPr>
        <w:sz w:val="18"/>
      </w:rPr>
      <w:t>ANEXO II</w:t>
    </w:r>
  </w:p>
  <w:p w14:paraId="7DF18EB4" w14:textId="77777777" w:rsidR="002A71D7" w:rsidRPr="006D7B4E" w:rsidRDefault="002A71D7">
    <w:pPr>
      <w:pStyle w:val="Header"/>
      <w:rPr>
        <w:sz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3060A" w14:textId="77777777" w:rsidR="002A71D7" w:rsidRPr="00C5280D" w:rsidRDefault="002A71D7" w:rsidP="00EB048E">
    <w:pPr>
      <w:pStyle w:val="Header"/>
      <w:rPr>
        <w:rStyle w:val="PageNumber"/>
      </w:rPr>
    </w:pPr>
    <w:r>
      <w:rPr>
        <w:rStyle w:val="PageNumber"/>
      </w:rPr>
      <w:t>C/54/2</w:t>
    </w:r>
  </w:p>
  <w:p w14:paraId="57DB8F57" w14:textId="5D335C84" w:rsidR="002A71D7" w:rsidRPr="00C5280D" w:rsidRDefault="002A71D7" w:rsidP="00EB048E">
    <w:pPr>
      <w:pStyle w:val="Header"/>
    </w:pPr>
    <w:r>
      <w:t xml:space="preserve">Anexo III,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0633C">
      <w:rPr>
        <w:rStyle w:val="PageNumber"/>
        <w:noProof/>
      </w:rPr>
      <w:t>28</w:t>
    </w:r>
    <w:r w:rsidRPr="00C5280D">
      <w:rPr>
        <w:rStyle w:val="PageNumber"/>
      </w:rPr>
      <w:fldChar w:fldCharType="end"/>
    </w:r>
  </w:p>
  <w:p w14:paraId="1D16D10D" w14:textId="77777777" w:rsidR="002A71D7" w:rsidRPr="00C5280D" w:rsidRDefault="002A71D7"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54E41" w14:textId="77777777" w:rsidR="002A71D7" w:rsidRPr="00AA492C" w:rsidRDefault="002A71D7" w:rsidP="00B84D2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4AD33" w14:textId="77777777" w:rsidR="002A71D7" w:rsidRPr="000A23DC" w:rsidRDefault="002A71D7" w:rsidP="000A23DC">
    <w:pPr>
      <w:pStyle w:val="Header"/>
      <w:rPr>
        <w:rStyle w:val="PageNumber"/>
      </w:rPr>
    </w:pPr>
    <w:r>
      <w:rPr>
        <w:rStyle w:val="PageNumber"/>
      </w:rPr>
      <w:t>C/54/2</w:t>
    </w:r>
  </w:p>
  <w:p w14:paraId="67B56347" w14:textId="6A5C4FA4" w:rsidR="002A71D7" w:rsidRPr="00202E38" w:rsidRDefault="002A71D7" w:rsidP="008B3D8D">
    <w:pPr>
      <w:pStyle w:val="Header"/>
    </w:pPr>
    <w:r>
      <w:t xml:space="preserve">Apéndice, 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A0633C">
      <w:rPr>
        <w:rStyle w:val="PageNumber"/>
        <w:noProof/>
      </w:rPr>
      <w:t>2</w:t>
    </w:r>
    <w:r w:rsidRPr="00202E38">
      <w:rPr>
        <w:rStyle w:val="PageNumber"/>
      </w:rPr>
      <w:fldChar w:fldCharType="end"/>
    </w:r>
  </w:p>
  <w:p w14:paraId="34AE8E42" w14:textId="77777777" w:rsidR="002A71D7" w:rsidRPr="00202E38" w:rsidRDefault="002A71D7" w:rsidP="006655D3">
    <w:pP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930AC" w14:textId="77777777" w:rsidR="002A71D7" w:rsidRPr="00AA492C" w:rsidRDefault="002A71D7" w:rsidP="00B84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A4A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4A0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2E5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460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7AD3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7855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8275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CA1F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B05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06F2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23C9A"/>
    <w:multiLevelType w:val="hybridMultilevel"/>
    <w:tmpl w:val="3A16E93E"/>
    <w:lvl w:ilvl="0" w:tplc="A832F03E">
      <w:start w:val="1"/>
      <w:numFmt w:val="upperRoman"/>
      <w:lvlText w:val="%1."/>
      <w:lvlJc w:val="left"/>
      <w:pPr>
        <w:ind w:left="1080" w:hanging="720"/>
      </w:pPr>
      <w:rPr>
        <w:rFonts w:ascii="Arial" w:eastAsia="Times New Roman" w:hAnsi="Arial" w:cs="Times New Roman" w:hint="default"/>
        <w:color w:val="auto"/>
        <w:sz w:val="2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7A45CC4"/>
    <w:multiLevelType w:val="hybridMultilevel"/>
    <w:tmpl w:val="7494AEC4"/>
    <w:lvl w:ilvl="0" w:tplc="D8F249F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9F4EAC"/>
    <w:multiLevelType w:val="hybridMultilevel"/>
    <w:tmpl w:val="8ED4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BF5716"/>
    <w:multiLevelType w:val="multilevel"/>
    <w:tmpl w:val="37E4A530"/>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7"/>
  </w:num>
  <w:num w:numId="3">
    <w:abstractNumId w:val="4"/>
  </w:num>
  <w:num w:numId="4">
    <w:abstractNumId w:val="16"/>
  </w:num>
  <w:num w:numId="5">
    <w:abstractNumId w:val="13"/>
  </w:num>
  <w:num w:numId="6">
    <w:abstractNumId w:val="14"/>
  </w:num>
  <w:num w:numId="7">
    <w:abstractNumId w:val="12"/>
  </w:num>
  <w:num w:numId="8">
    <w:abstractNumId w:val="15"/>
  </w:num>
  <w:num w:numId="9">
    <w:abstractNumId w:val="11"/>
  </w:num>
  <w:num w:numId="10">
    <w:abstractNumId w:val="10"/>
  </w:num>
  <w:num w:numId="11">
    <w:abstractNumId w:val="9"/>
  </w:num>
  <w:num w:numId="12">
    <w:abstractNumId w:val="6"/>
  </w:num>
  <w:num w:numId="13">
    <w:abstractNumId w:val="5"/>
  </w:num>
  <w:num w:numId="14">
    <w:abstractNumId w:val="8"/>
  </w:num>
  <w:num w:numId="15">
    <w:abstractNumId w:val="3"/>
  </w:num>
  <w:num w:numId="16">
    <w:abstractNumId w:val="2"/>
  </w:num>
  <w:num w:numId="17">
    <w:abstractNumId w:val="1"/>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03"/>
    <w:rsid w:val="00000BA7"/>
    <w:rsid w:val="00010CF3"/>
    <w:rsid w:val="00011E27"/>
    <w:rsid w:val="000148BC"/>
    <w:rsid w:val="00024AB8"/>
    <w:rsid w:val="00030854"/>
    <w:rsid w:val="00033291"/>
    <w:rsid w:val="00036028"/>
    <w:rsid w:val="0003728E"/>
    <w:rsid w:val="00044642"/>
    <w:rsid w:val="000446B9"/>
    <w:rsid w:val="00047E21"/>
    <w:rsid w:val="000507B0"/>
    <w:rsid w:val="00050E16"/>
    <w:rsid w:val="0005666D"/>
    <w:rsid w:val="00060131"/>
    <w:rsid w:val="000638A9"/>
    <w:rsid w:val="00085505"/>
    <w:rsid w:val="000A014B"/>
    <w:rsid w:val="000A23DC"/>
    <w:rsid w:val="000A2920"/>
    <w:rsid w:val="000A7839"/>
    <w:rsid w:val="000C0FDA"/>
    <w:rsid w:val="000C4E25"/>
    <w:rsid w:val="000C5DA0"/>
    <w:rsid w:val="000C7021"/>
    <w:rsid w:val="000D6BBC"/>
    <w:rsid w:val="000D7780"/>
    <w:rsid w:val="000E25EF"/>
    <w:rsid w:val="000E636A"/>
    <w:rsid w:val="000F2F11"/>
    <w:rsid w:val="00105929"/>
    <w:rsid w:val="00105BFE"/>
    <w:rsid w:val="00106890"/>
    <w:rsid w:val="00110C36"/>
    <w:rsid w:val="001113A1"/>
    <w:rsid w:val="001131D5"/>
    <w:rsid w:val="00141DB8"/>
    <w:rsid w:val="0016090D"/>
    <w:rsid w:val="001677A8"/>
    <w:rsid w:val="00172084"/>
    <w:rsid w:val="0017474A"/>
    <w:rsid w:val="001758C6"/>
    <w:rsid w:val="00182B99"/>
    <w:rsid w:val="001A18EE"/>
    <w:rsid w:val="001B21AA"/>
    <w:rsid w:val="001E22E1"/>
    <w:rsid w:val="001E23E6"/>
    <w:rsid w:val="001E6E4E"/>
    <w:rsid w:val="001F2A38"/>
    <w:rsid w:val="001F4335"/>
    <w:rsid w:val="001F64BF"/>
    <w:rsid w:val="00202E38"/>
    <w:rsid w:val="002059B8"/>
    <w:rsid w:val="00206685"/>
    <w:rsid w:val="0021332C"/>
    <w:rsid w:val="00213982"/>
    <w:rsid w:val="00215593"/>
    <w:rsid w:val="002164D2"/>
    <w:rsid w:val="00234DD0"/>
    <w:rsid w:val="002407FD"/>
    <w:rsid w:val="00241E71"/>
    <w:rsid w:val="0024416D"/>
    <w:rsid w:val="002464A3"/>
    <w:rsid w:val="00271911"/>
    <w:rsid w:val="002800A0"/>
    <w:rsid w:val="002801B3"/>
    <w:rsid w:val="00281060"/>
    <w:rsid w:val="00287BED"/>
    <w:rsid w:val="002940E8"/>
    <w:rsid w:val="00294751"/>
    <w:rsid w:val="0029482F"/>
    <w:rsid w:val="002A6E50"/>
    <w:rsid w:val="002A71D7"/>
    <w:rsid w:val="002B3333"/>
    <w:rsid w:val="002B4298"/>
    <w:rsid w:val="002C256A"/>
    <w:rsid w:val="002D6DB5"/>
    <w:rsid w:val="002E5944"/>
    <w:rsid w:val="002F5B08"/>
    <w:rsid w:val="00305A7F"/>
    <w:rsid w:val="003152FE"/>
    <w:rsid w:val="00327436"/>
    <w:rsid w:val="0033516F"/>
    <w:rsid w:val="003372EF"/>
    <w:rsid w:val="00344BD6"/>
    <w:rsid w:val="00347328"/>
    <w:rsid w:val="00350217"/>
    <w:rsid w:val="0035528D"/>
    <w:rsid w:val="00361821"/>
    <w:rsid w:val="00361E9E"/>
    <w:rsid w:val="003878FC"/>
    <w:rsid w:val="003900EF"/>
    <w:rsid w:val="003B031A"/>
    <w:rsid w:val="003B0DEC"/>
    <w:rsid w:val="003B586D"/>
    <w:rsid w:val="003C2768"/>
    <w:rsid w:val="003C6750"/>
    <w:rsid w:val="003C7FBE"/>
    <w:rsid w:val="003D227C"/>
    <w:rsid w:val="003D2B4D"/>
    <w:rsid w:val="003D5DCC"/>
    <w:rsid w:val="003D6403"/>
    <w:rsid w:val="003E516F"/>
    <w:rsid w:val="003F6CF2"/>
    <w:rsid w:val="00401DDB"/>
    <w:rsid w:val="0040557F"/>
    <w:rsid w:val="00405DF2"/>
    <w:rsid w:val="004106B4"/>
    <w:rsid w:val="00420955"/>
    <w:rsid w:val="00444A88"/>
    <w:rsid w:val="0046269D"/>
    <w:rsid w:val="0046690E"/>
    <w:rsid w:val="00474DA4"/>
    <w:rsid w:val="0047575B"/>
    <w:rsid w:val="00476B4D"/>
    <w:rsid w:val="004805FA"/>
    <w:rsid w:val="004935D2"/>
    <w:rsid w:val="004A0FF1"/>
    <w:rsid w:val="004A4C97"/>
    <w:rsid w:val="004A5AF0"/>
    <w:rsid w:val="004B1215"/>
    <w:rsid w:val="004B56A7"/>
    <w:rsid w:val="004B5AFE"/>
    <w:rsid w:val="004C5005"/>
    <w:rsid w:val="004C734F"/>
    <w:rsid w:val="004D047D"/>
    <w:rsid w:val="004D0633"/>
    <w:rsid w:val="004D69F2"/>
    <w:rsid w:val="004D7B54"/>
    <w:rsid w:val="004E6FF5"/>
    <w:rsid w:val="004F1E9E"/>
    <w:rsid w:val="004F305A"/>
    <w:rsid w:val="00501C83"/>
    <w:rsid w:val="00512164"/>
    <w:rsid w:val="00520297"/>
    <w:rsid w:val="00525633"/>
    <w:rsid w:val="005338F9"/>
    <w:rsid w:val="0054281C"/>
    <w:rsid w:val="00544581"/>
    <w:rsid w:val="005456E3"/>
    <w:rsid w:val="00545E42"/>
    <w:rsid w:val="0055268D"/>
    <w:rsid w:val="00576BE4"/>
    <w:rsid w:val="0059382A"/>
    <w:rsid w:val="005958FF"/>
    <w:rsid w:val="00597FCA"/>
    <w:rsid w:val="005A400A"/>
    <w:rsid w:val="005A699B"/>
    <w:rsid w:val="005B3DF1"/>
    <w:rsid w:val="005E60FE"/>
    <w:rsid w:val="005E6C69"/>
    <w:rsid w:val="005F697A"/>
    <w:rsid w:val="005F7B92"/>
    <w:rsid w:val="006016B6"/>
    <w:rsid w:val="00612379"/>
    <w:rsid w:val="006153B6"/>
    <w:rsid w:val="0061555F"/>
    <w:rsid w:val="00616E07"/>
    <w:rsid w:val="00622674"/>
    <w:rsid w:val="00634E5A"/>
    <w:rsid w:val="00636CA6"/>
    <w:rsid w:val="00637EDD"/>
    <w:rsid w:val="00640578"/>
    <w:rsid w:val="00641200"/>
    <w:rsid w:val="00645CA8"/>
    <w:rsid w:val="006655D3"/>
    <w:rsid w:val="00667404"/>
    <w:rsid w:val="00687DDF"/>
    <w:rsid w:val="00687EB4"/>
    <w:rsid w:val="00695C56"/>
    <w:rsid w:val="006A32E5"/>
    <w:rsid w:val="006A5CDE"/>
    <w:rsid w:val="006A644A"/>
    <w:rsid w:val="006B17D2"/>
    <w:rsid w:val="006B1962"/>
    <w:rsid w:val="006C224E"/>
    <w:rsid w:val="006D780A"/>
    <w:rsid w:val="006F24F2"/>
    <w:rsid w:val="00705A99"/>
    <w:rsid w:val="007071B4"/>
    <w:rsid w:val="0071271E"/>
    <w:rsid w:val="00730F75"/>
    <w:rsid w:val="00732DEC"/>
    <w:rsid w:val="00735BD5"/>
    <w:rsid w:val="00740225"/>
    <w:rsid w:val="00751613"/>
    <w:rsid w:val="00753172"/>
    <w:rsid w:val="007556F6"/>
    <w:rsid w:val="00760EEF"/>
    <w:rsid w:val="0077756F"/>
    <w:rsid w:val="00777EE5"/>
    <w:rsid w:val="00783722"/>
    <w:rsid w:val="00784836"/>
    <w:rsid w:val="00786B0A"/>
    <w:rsid w:val="0079023E"/>
    <w:rsid w:val="007A2854"/>
    <w:rsid w:val="007A6E56"/>
    <w:rsid w:val="007C1D92"/>
    <w:rsid w:val="007C4CB9"/>
    <w:rsid w:val="007D0B9D"/>
    <w:rsid w:val="007D19B0"/>
    <w:rsid w:val="007F498F"/>
    <w:rsid w:val="0080679D"/>
    <w:rsid w:val="008108B0"/>
    <w:rsid w:val="00811B20"/>
    <w:rsid w:val="008211B5"/>
    <w:rsid w:val="0082296E"/>
    <w:rsid w:val="00824099"/>
    <w:rsid w:val="008439FC"/>
    <w:rsid w:val="00846A5A"/>
    <w:rsid w:val="00846D7C"/>
    <w:rsid w:val="008574A4"/>
    <w:rsid w:val="00857A69"/>
    <w:rsid w:val="00864C55"/>
    <w:rsid w:val="00865DA7"/>
    <w:rsid w:val="00867AC1"/>
    <w:rsid w:val="008753B2"/>
    <w:rsid w:val="0087611A"/>
    <w:rsid w:val="00890DF8"/>
    <w:rsid w:val="008A743F"/>
    <w:rsid w:val="008B3D8D"/>
    <w:rsid w:val="008B4A3E"/>
    <w:rsid w:val="008B563E"/>
    <w:rsid w:val="008C0970"/>
    <w:rsid w:val="008D0BC5"/>
    <w:rsid w:val="008D2CF7"/>
    <w:rsid w:val="008E20BE"/>
    <w:rsid w:val="00900C26"/>
    <w:rsid w:val="0090197F"/>
    <w:rsid w:val="00901D07"/>
    <w:rsid w:val="009054E1"/>
    <w:rsid w:val="00906DDC"/>
    <w:rsid w:val="009106BD"/>
    <w:rsid w:val="00934E09"/>
    <w:rsid w:val="00936253"/>
    <w:rsid w:val="00940D46"/>
    <w:rsid w:val="009442B4"/>
    <w:rsid w:val="00944424"/>
    <w:rsid w:val="00952DD4"/>
    <w:rsid w:val="00961004"/>
    <w:rsid w:val="0096175D"/>
    <w:rsid w:val="00965AE7"/>
    <w:rsid w:val="00970FED"/>
    <w:rsid w:val="00992D82"/>
    <w:rsid w:val="00997029"/>
    <w:rsid w:val="009A477F"/>
    <w:rsid w:val="009A7339"/>
    <w:rsid w:val="009B440E"/>
    <w:rsid w:val="009C26A2"/>
    <w:rsid w:val="009C3717"/>
    <w:rsid w:val="009D690D"/>
    <w:rsid w:val="009E2082"/>
    <w:rsid w:val="009E65B6"/>
    <w:rsid w:val="00A01413"/>
    <w:rsid w:val="00A0633C"/>
    <w:rsid w:val="00A1451E"/>
    <w:rsid w:val="00A20FB2"/>
    <w:rsid w:val="00A23FD1"/>
    <w:rsid w:val="00A24C10"/>
    <w:rsid w:val="00A26F3E"/>
    <w:rsid w:val="00A31F30"/>
    <w:rsid w:val="00A403B6"/>
    <w:rsid w:val="00A41E0B"/>
    <w:rsid w:val="00A42AC3"/>
    <w:rsid w:val="00A430CF"/>
    <w:rsid w:val="00A44A48"/>
    <w:rsid w:val="00A54309"/>
    <w:rsid w:val="00A706D3"/>
    <w:rsid w:val="00A96ABB"/>
    <w:rsid w:val="00AA59D5"/>
    <w:rsid w:val="00AA7EA7"/>
    <w:rsid w:val="00AB2B93"/>
    <w:rsid w:val="00AB318B"/>
    <w:rsid w:val="00AB530F"/>
    <w:rsid w:val="00AB7E5B"/>
    <w:rsid w:val="00AC2883"/>
    <w:rsid w:val="00AC71AB"/>
    <w:rsid w:val="00AE0EF1"/>
    <w:rsid w:val="00AE1BCF"/>
    <w:rsid w:val="00AE2937"/>
    <w:rsid w:val="00B07301"/>
    <w:rsid w:val="00B11F3E"/>
    <w:rsid w:val="00B224DE"/>
    <w:rsid w:val="00B324D4"/>
    <w:rsid w:val="00B33685"/>
    <w:rsid w:val="00B46575"/>
    <w:rsid w:val="00B61777"/>
    <w:rsid w:val="00B62C0D"/>
    <w:rsid w:val="00B82846"/>
    <w:rsid w:val="00B84BBD"/>
    <w:rsid w:val="00B84D20"/>
    <w:rsid w:val="00B9116A"/>
    <w:rsid w:val="00B91DF3"/>
    <w:rsid w:val="00BA43FB"/>
    <w:rsid w:val="00BC0BD4"/>
    <w:rsid w:val="00BC127D"/>
    <w:rsid w:val="00BC1FE6"/>
    <w:rsid w:val="00BD19DF"/>
    <w:rsid w:val="00BF1A58"/>
    <w:rsid w:val="00C027A4"/>
    <w:rsid w:val="00C061B6"/>
    <w:rsid w:val="00C2446C"/>
    <w:rsid w:val="00C36AE5"/>
    <w:rsid w:val="00C41F17"/>
    <w:rsid w:val="00C46913"/>
    <w:rsid w:val="00C527FA"/>
    <w:rsid w:val="00C5280D"/>
    <w:rsid w:val="00C53EB3"/>
    <w:rsid w:val="00C5791C"/>
    <w:rsid w:val="00C617D5"/>
    <w:rsid w:val="00C66290"/>
    <w:rsid w:val="00C71360"/>
    <w:rsid w:val="00C72B7A"/>
    <w:rsid w:val="00C77143"/>
    <w:rsid w:val="00C8781B"/>
    <w:rsid w:val="00C96D39"/>
    <w:rsid w:val="00C973F2"/>
    <w:rsid w:val="00CA304C"/>
    <w:rsid w:val="00CA774A"/>
    <w:rsid w:val="00CC11B0"/>
    <w:rsid w:val="00CC2841"/>
    <w:rsid w:val="00CD3E64"/>
    <w:rsid w:val="00CD7C98"/>
    <w:rsid w:val="00CF1330"/>
    <w:rsid w:val="00CF2834"/>
    <w:rsid w:val="00CF7E36"/>
    <w:rsid w:val="00D027D9"/>
    <w:rsid w:val="00D3708D"/>
    <w:rsid w:val="00D40426"/>
    <w:rsid w:val="00D50F17"/>
    <w:rsid w:val="00D5713F"/>
    <w:rsid w:val="00D57C96"/>
    <w:rsid w:val="00D57D18"/>
    <w:rsid w:val="00D66C2E"/>
    <w:rsid w:val="00D74240"/>
    <w:rsid w:val="00D91203"/>
    <w:rsid w:val="00D95174"/>
    <w:rsid w:val="00DA3D50"/>
    <w:rsid w:val="00DA4973"/>
    <w:rsid w:val="00DA6F36"/>
    <w:rsid w:val="00DB596E"/>
    <w:rsid w:val="00DB7773"/>
    <w:rsid w:val="00DC00EA"/>
    <w:rsid w:val="00DC3802"/>
    <w:rsid w:val="00DC68EE"/>
    <w:rsid w:val="00DD2171"/>
    <w:rsid w:val="00DE332E"/>
    <w:rsid w:val="00DE35CE"/>
    <w:rsid w:val="00DF0A15"/>
    <w:rsid w:val="00DF175E"/>
    <w:rsid w:val="00E07D87"/>
    <w:rsid w:val="00E20A2F"/>
    <w:rsid w:val="00E32F7E"/>
    <w:rsid w:val="00E44E03"/>
    <w:rsid w:val="00E5267B"/>
    <w:rsid w:val="00E569EB"/>
    <w:rsid w:val="00E6018F"/>
    <w:rsid w:val="00E63C0E"/>
    <w:rsid w:val="00E65337"/>
    <w:rsid w:val="00E67513"/>
    <w:rsid w:val="00E72D49"/>
    <w:rsid w:val="00E7593C"/>
    <w:rsid w:val="00E7678A"/>
    <w:rsid w:val="00E819D8"/>
    <w:rsid w:val="00E91BA1"/>
    <w:rsid w:val="00E935F1"/>
    <w:rsid w:val="00E94242"/>
    <w:rsid w:val="00E94A81"/>
    <w:rsid w:val="00EA1FFB"/>
    <w:rsid w:val="00EA65D2"/>
    <w:rsid w:val="00EB048E"/>
    <w:rsid w:val="00EB2623"/>
    <w:rsid w:val="00EB4B1B"/>
    <w:rsid w:val="00EB4E9C"/>
    <w:rsid w:val="00EB7224"/>
    <w:rsid w:val="00EB7574"/>
    <w:rsid w:val="00EC2265"/>
    <w:rsid w:val="00EC688A"/>
    <w:rsid w:val="00EE34DF"/>
    <w:rsid w:val="00EF2F89"/>
    <w:rsid w:val="00EF571A"/>
    <w:rsid w:val="00EF7CBE"/>
    <w:rsid w:val="00F03E98"/>
    <w:rsid w:val="00F1237A"/>
    <w:rsid w:val="00F20F7B"/>
    <w:rsid w:val="00F22CBD"/>
    <w:rsid w:val="00F24079"/>
    <w:rsid w:val="00F272F1"/>
    <w:rsid w:val="00F34AC3"/>
    <w:rsid w:val="00F35FF6"/>
    <w:rsid w:val="00F45372"/>
    <w:rsid w:val="00F45B1D"/>
    <w:rsid w:val="00F554E9"/>
    <w:rsid w:val="00F560F7"/>
    <w:rsid w:val="00F6334D"/>
    <w:rsid w:val="00F71EF0"/>
    <w:rsid w:val="00F85B47"/>
    <w:rsid w:val="00FA49AB"/>
    <w:rsid w:val="00FA5980"/>
    <w:rsid w:val="00FC40E7"/>
    <w:rsid w:val="00FC535C"/>
    <w:rsid w:val="00FC6180"/>
    <w:rsid w:val="00FC7B39"/>
    <w:rsid w:val="00FD3F87"/>
    <w:rsid w:val="00FE25B8"/>
    <w:rsid w:val="00FE39C7"/>
    <w:rsid w:val="00FF1985"/>
    <w:rsid w:val="00FF1C85"/>
    <w:rsid w:val="00FF430F"/>
    <w:rsid w:val="00FF4D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B3D33C"/>
  <w15:docId w15:val="{4F466A9E-B86C-43C3-B771-4C6B5372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717"/>
    <w:pPr>
      <w:jc w:val="both"/>
    </w:pPr>
    <w:rPr>
      <w:rFonts w:ascii="Arial" w:hAnsi="Arial"/>
      <w:lang w:val="en-US"/>
    </w:rPr>
  </w:style>
  <w:style w:type="paragraph" w:styleId="Heading1">
    <w:name w:val="heading 1"/>
    <w:next w:val="Normal"/>
    <w:link w:val="Heading1Char"/>
    <w:autoRedefine/>
    <w:qFormat/>
    <w:rsid w:val="009C3717"/>
    <w:pPr>
      <w:keepNext/>
      <w:jc w:val="both"/>
      <w:outlineLvl w:val="0"/>
    </w:pPr>
    <w:rPr>
      <w:rFonts w:ascii="Arial" w:eastAsiaTheme="minorEastAsia" w:hAnsi="Arial"/>
      <w:caps/>
      <w:lang w:val="en-US"/>
    </w:rPr>
  </w:style>
  <w:style w:type="paragraph" w:styleId="Heading2">
    <w:name w:val="heading 2"/>
    <w:next w:val="Normal"/>
    <w:link w:val="Heading2Char"/>
    <w:autoRedefine/>
    <w:qFormat/>
    <w:rsid w:val="009C3717"/>
    <w:pPr>
      <w:keepNext/>
      <w:jc w:val="both"/>
      <w:outlineLvl w:val="1"/>
    </w:pPr>
    <w:rPr>
      <w:rFonts w:ascii="Arial" w:eastAsiaTheme="minorEastAsia" w:hAnsi="Arial"/>
      <w:u w:val="single"/>
      <w:lang w:val="en-US"/>
    </w:rPr>
  </w:style>
  <w:style w:type="paragraph" w:styleId="Heading3">
    <w:name w:val="heading 3"/>
    <w:next w:val="Normal"/>
    <w:link w:val="Heading3Char"/>
    <w:autoRedefine/>
    <w:qFormat/>
    <w:rsid w:val="009C3717"/>
    <w:pPr>
      <w:keepNext/>
      <w:jc w:val="both"/>
      <w:outlineLvl w:val="2"/>
    </w:pPr>
    <w:rPr>
      <w:rFonts w:ascii="Arial" w:eastAsiaTheme="minorEastAsia" w:hAnsi="Arial"/>
      <w:b/>
      <w:caps/>
      <w:sz w:val="18"/>
      <w:lang w:val="en-US"/>
    </w:rPr>
  </w:style>
  <w:style w:type="paragraph" w:styleId="Heading4">
    <w:name w:val="heading 4"/>
    <w:next w:val="Normal"/>
    <w:link w:val="Heading4Char"/>
    <w:autoRedefine/>
    <w:qFormat/>
    <w:rsid w:val="009C3717"/>
    <w:pPr>
      <w:keepNext/>
      <w:jc w:val="both"/>
      <w:outlineLvl w:val="3"/>
    </w:pPr>
    <w:rPr>
      <w:rFonts w:ascii="Arial" w:eastAsiaTheme="minorEastAsia" w:hAnsi="Arial"/>
      <w:b/>
      <w:smallCaps/>
      <w:lang w:val="en-US"/>
    </w:rPr>
  </w:style>
  <w:style w:type="paragraph" w:styleId="Heading5">
    <w:name w:val="heading 5"/>
    <w:next w:val="Normal"/>
    <w:link w:val="Heading5Char"/>
    <w:autoRedefine/>
    <w:qFormat/>
    <w:rsid w:val="009C3717"/>
    <w:pPr>
      <w:keepNext/>
      <w:jc w:val="both"/>
      <w:outlineLvl w:val="4"/>
    </w:pPr>
    <w:rPr>
      <w:rFonts w:ascii="Arial" w:eastAsiaTheme="minorEastAsia" w:hAnsi="Arial"/>
      <w:b/>
      <w:sz w:val="18"/>
      <w:lang w:val="en-US"/>
    </w:rPr>
  </w:style>
  <w:style w:type="paragraph" w:styleId="Heading6">
    <w:name w:val="heading 6"/>
    <w:basedOn w:val="Normal"/>
    <w:next w:val="Normal"/>
    <w:link w:val="Heading6Char"/>
    <w:qFormat/>
    <w:rsid w:val="009C3717"/>
    <w:pPr>
      <w:pBdr>
        <w:top w:val="single" w:sz="4" w:space="4" w:color="auto"/>
        <w:left w:val="single" w:sz="4" w:space="4" w:color="auto"/>
        <w:bottom w:val="single" w:sz="4" w:space="4" w:color="auto"/>
        <w:right w:val="single" w:sz="4" w:space="4" w:color="auto"/>
      </w:pBdr>
      <w:spacing w:after="240"/>
      <w:jc w:val="left"/>
      <w:outlineLvl w:val="5"/>
    </w:pPr>
    <w:rPr>
      <w:rFonts w:eastAsiaTheme="minorEastAsia"/>
      <w:b/>
      <w:bCs/>
      <w:sz w:val="18"/>
      <w:szCs w:val="22"/>
    </w:rPr>
  </w:style>
  <w:style w:type="paragraph" w:styleId="Heading7">
    <w:name w:val="heading 7"/>
    <w:basedOn w:val="Normal"/>
    <w:next w:val="Normal"/>
    <w:link w:val="Heading7Char"/>
    <w:autoRedefine/>
    <w:qFormat/>
    <w:rsid w:val="009C3717"/>
    <w:pPr>
      <w:spacing w:after="240"/>
      <w:outlineLvl w:val="6"/>
    </w:pPr>
    <w:rPr>
      <w:rFonts w:eastAsiaTheme="minorEastAsia"/>
      <w:b/>
      <w:sz w:val="18"/>
      <w:szCs w:val="24"/>
    </w:rPr>
  </w:style>
  <w:style w:type="paragraph" w:styleId="Heading8">
    <w:name w:val="heading 8"/>
    <w:basedOn w:val="Normal"/>
    <w:next w:val="Normal"/>
    <w:link w:val="Heading8Char"/>
    <w:qFormat/>
    <w:rsid w:val="009C3717"/>
    <w:pPr>
      <w:pBdr>
        <w:top w:val="dotted" w:sz="4" w:space="4" w:color="auto"/>
        <w:left w:val="dotted" w:sz="4" w:space="4" w:color="auto"/>
        <w:bottom w:val="dotted" w:sz="4" w:space="4" w:color="auto"/>
        <w:right w:val="dotted" w:sz="4" w:space="4" w:color="auto"/>
      </w:pBdr>
      <w:jc w:val="left"/>
      <w:outlineLvl w:val="7"/>
    </w:pPr>
    <w:rPr>
      <w:rFonts w:eastAsiaTheme="minorEastAsia"/>
      <w:i/>
      <w:iCs/>
      <w:sz w:val="18"/>
      <w:szCs w:val="24"/>
    </w:rPr>
  </w:style>
  <w:style w:type="paragraph" w:styleId="Heading9">
    <w:name w:val="heading 9"/>
    <w:basedOn w:val="Heading8"/>
    <w:next w:val="Normal"/>
    <w:link w:val="Heading9Char"/>
    <w:autoRedefine/>
    <w:qFormat/>
    <w:rsid w:val="009C3717"/>
    <w:pPr>
      <w:pBdr>
        <w:top w:val="none" w:sz="0" w:space="0" w:color="auto"/>
        <w:left w:val="none" w:sz="0" w:space="0" w:color="auto"/>
        <w:bottom w:val="none" w:sz="0" w:space="0" w:color="auto"/>
        <w:right w:val="none" w:sz="0" w:space="0" w:color="auto"/>
      </w:pBdr>
      <w:outlineLvl w:val="8"/>
    </w:pPr>
    <w:rPr>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C3717"/>
    <w:pPr>
      <w:jc w:val="center"/>
    </w:pPr>
    <w:rPr>
      <w:rFonts w:ascii="Arial" w:hAnsi="Arial"/>
      <w:lang w:val="fr-FR"/>
    </w:rPr>
  </w:style>
  <w:style w:type="paragraph" w:styleId="Footer">
    <w:name w:val="footer"/>
    <w:aliases w:val="doc_path_name"/>
    <w:link w:val="FooterChar"/>
    <w:autoRedefine/>
    <w:rsid w:val="009C3717"/>
    <w:pPr>
      <w:jc w:val="both"/>
    </w:pPr>
    <w:rPr>
      <w:rFonts w:ascii="Arial" w:hAnsi="Arial"/>
      <w:sz w:val="14"/>
      <w:lang w:val="en-US"/>
    </w:rPr>
  </w:style>
  <w:style w:type="character" w:styleId="PageNumber">
    <w:name w:val="page number"/>
    <w:basedOn w:val="DefaultParagraphFont"/>
    <w:rsid w:val="009C3717"/>
    <w:rPr>
      <w:rFonts w:ascii="Arial" w:hAnsi="Arial"/>
      <w:sz w:val="20"/>
    </w:rPr>
  </w:style>
  <w:style w:type="paragraph" w:styleId="Title">
    <w:name w:val="Title"/>
    <w:basedOn w:val="Normal"/>
    <w:link w:val="TitleChar"/>
    <w:qFormat/>
    <w:rsid w:val="009C3717"/>
    <w:pPr>
      <w:spacing w:after="300"/>
      <w:jc w:val="center"/>
    </w:pPr>
    <w:rPr>
      <w:b/>
      <w:caps/>
      <w:kern w:val="28"/>
      <w:sz w:val="30"/>
    </w:rPr>
  </w:style>
  <w:style w:type="paragraph" w:customStyle="1" w:styleId="preparedby">
    <w:name w:val="preparedby"/>
    <w:basedOn w:val="Normal"/>
    <w:next w:val="Normal"/>
    <w:rsid w:val="009C3717"/>
    <w:pPr>
      <w:spacing w:after="600"/>
      <w:jc w:val="center"/>
    </w:pPr>
    <w:rPr>
      <w:i/>
    </w:rPr>
  </w:style>
  <w:style w:type="paragraph" w:customStyle="1" w:styleId="Docoriginal">
    <w:name w:val="Doc_original"/>
    <w:basedOn w:val="Code"/>
    <w:link w:val="DocoriginalChar"/>
    <w:rsid w:val="009C3717"/>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9C3717"/>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9C3717"/>
    <w:pPr>
      <w:spacing w:before="60"/>
      <w:ind w:left="284" w:hanging="284"/>
      <w:jc w:val="both"/>
    </w:pPr>
    <w:rPr>
      <w:rFonts w:ascii="Arial" w:hAnsi="Arial"/>
      <w:sz w:val="16"/>
      <w:lang w:val="en-US"/>
    </w:rPr>
  </w:style>
  <w:style w:type="character" w:styleId="FootnoteReference">
    <w:name w:val="footnote reference"/>
    <w:basedOn w:val="DefaultParagraphFont"/>
    <w:rsid w:val="009C3717"/>
    <w:rPr>
      <w:vertAlign w:val="superscript"/>
    </w:rPr>
  </w:style>
  <w:style w:type="paragraph" w:styleId="Closing">
    <w:name w:val="Closing"/>
    <w:basedOn w:val="Normal"/>
    <w:link w:val="ClosingChar"/>
    <w:rsid w:val="009C3717"/>
    <w:pPr>
      <w:ind w:left="4536"/>
      <w:jc w:val="center"/>
    </w:pPr>
  </w:style>
  <w:style w:type="paragraph" w:styleId="Index1">
    <w:name w:val="index 1"/>
    <w:basedOn w:val="Normal"/>
    <w:next w:val="Normal"/>
    <w:semiHidden/>
    <w:rsid w:val="009C3717"/>
    <w:pPr>
      <w:tabs>
        <w:tab w:val="right" w:leader="dot" w:pos="9071"/>
      </w:tabs>
      <w:ind w:left="284" w:hanging="284"/>
    </w:pPr>
    <w:rPr>
      <w:sz w:val="24"/>
    </w:rPr>
  </w:style>
  <w:style w:type="paragraph" w:styleId="Index2">
    <w:name w:val="index 2"/>
    <w:basedOn w:val="Normal"/>
    <w:next w:val="Normal"/>
    <w:semiHidden/>
    <w:rsid w:val="009C3717"/>
    <w:pPr>
      <w:tabs>
        <w:tab w:val="right" w:leader="dot" w:pos="9071"/>
      </w:tabs>
      <w:ind w:left="568" w:hanging="284"/>
    </w:pPr>
    <w:rPr>
      <w:sz w:val="24"/>
    </w:rPr>
  </w:style>
  <w:style w:type="paragraph" w:styleId="Index3">
    <w:name w:val="index 3"/>
    <w:basedOn w:val="Normal"/>
    <w:next w:val="Normal"/>
    <w:semiHidden/>
    <w:rsid w:val="009C3717"/>
    <w:pPr>
      <w:tabs>
        <w:tab w:val="right" w:leader="dot" w:pos="9071"/>
      </w:tabs>
      <w:ind w:left="851" w:hanging="284"/>
    </w:pPr>
    <w:rPr>
      <w:sz w:val="24"/>
    </w:rPr>
  </w:style>
  <w:style w:type="paragraph" w:styleId="MacroText">
    <w:name w:val="macro"/>
    <w:link w:val="MacroTextChar"/>
    <w:semiHidden/>
    <w:rsid w:val="009C37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rPr>
  </w:style>
  <w:style w:type="paragraph" w:styleId="Signature">
    <w:name w:val="Signature"/>
    <w:basedOn w:val="Normal"/>
    <w:link w:val="SignatureChar"/>
    <w:rsid w:val="009C3717"/>
    <w:pPr>
      <w:ind w:left="4536"/>
      <w:jc w:val="center"/>
    </w:pPr>
  </w:style>
  <w:style w:type="character" w:customStyle="1" w:styleId="Doclang">
    <w:name w:val="Doc_lang"/>
    <w:basedOn w:val="DefaultParagraphFont"/>
    <w:rsid w:val="009C3717"/>
    <w:rPr>
      <w:rFonts w:ascii="Arial" w:hAnsi="Arial"/>
      <w:sz w:val="20"/>
      <w:lang w:val="en-US"/>
    </w:rPr>
  </w:style>
  <w:style w:type="paragraph" w:customStyle="1" w:styleId="Session">
    <w:name w:val="Session"/>
    <w:basedOn w:val="Normal"/>
    <w:rsid w:val="009C3717"/>
    <w:pPr>
      <w:spacing w:before="60"/>
      <w:jc w:val="center"/>
    </w:pPr>
    <w:rPr>
      <w:b/>
    </w:rPr>
  </w:style>
  <w:style w:type="paragraph" w:customStyle="1" w:styleId="Organizer">
    <w:name w:val="Organizer"/>
    <w:basedOn w:val="Normal"/>
    <w:rsid w:val="009C3717"/>
    <w:pPr>
      <w:spacing w:after="600"/>
      <w:ind w:left="-993" w:right="-994"/>
      <w:jc w:val="center"/>
    </w:pPr>
    <w:rPr>
      <w:b/>
      <w:caps/>
      <w:kern w:val="26"/>
      <w:sz w:val="26"/>
    </w:rPr>
  </w:style>
  <w:style w:type="paragraph" w:styleId="BodyText">
    <w:name w:val="Body Text"/>
    <w:basedOn w:val="Normal"/>
    <w:link w:val="BodyTextChar"/>
    <w:rsid w:val="009C3717"/>
  </w:style>
  <w:style w:type="paragraph" w:customStyle="1" w:styleId="Disclaimer">
    <w:name w:val="Disclaimer"/>
    <w:next w:val="Normal"/>
    <w:qFormat/>
    <w:rsid w:val="009C3717"/>
    <w:pPr>
      <w:spacing w:after="600"/>
    </w:pPr>
    <w:rPr>
      <w:rFonts w:ascii="Arial" w:hAnsi="Arial"/>
      <w:i/>
      <w:iCs/>
      <w:color w:val="A6A6A6" w:themeColor="background1" w:themeShade="A6"/>
      <w:lang w:val="en-US"/>
    </w:rPr>
  </w:style>
  <w:style w:type="paragraph" w:customStyle="1" w:styleId="upove">
    <w:name w:val="upov_e"/>
    <w:basedOn w:val="Normal"/>
    <w:rsid w:val="009C3717"/>
    <w:pPr>
      <w:spacing w:before="120"/>
    </w:pPr>
    <w:rPr>
      <w:sz w:val="16"/>
    </w:rPr>
  </w:style>
  <w:style w:type="paragraph" w:customStyle="1" w:styleId="TitleofDoc">
    <w:name w:val="Title of Doc"/>
    <w:basedOn w:val="Normal"/>
    <w:rsid w:val="009C3717"/>
    <w:pPr>
      <w:spacing w:before="1200"/>
      <w:jc w:val="center"/>
    </w:pPr>
    <w:rPr>
      <w:caps/>
    </w:rPr>
  </w:style>
  <w:style w:type="paragraph" w:customStyle="1" w:styleId="preparedby0">
    <w:name w:val="prepared by"/>
    <w:basedOn w:val="Normal"/>
    <w:semiHidden/>
    <w:rsid w:val="009C3717"/>
    <w:pPr>
      <w:spacing w:before="600" w:after="600"/>
      <w:jc w:val="center"/>
    </w:pPr>
    <w:rPr>
      <w:i/>
    </w:rPr>
  </w:style>
  <w:style w:type="paragraph" w:customStyle="1" w:styleId="PlaceAndDate">
    <w:name w:val="PlaceAndDate"/>
    <w:basedOn w:val="Session"/>
    <w:rsid w:val="009C3717"/>
  </w:style>
  <w:style w:type="paragraph" w:styleId="EndnoteText">
    <w:name w:val="endnote text"/>
    <w:basedOn w:val="Normal"/>
    <w:link w:val="EndnoteTextChar"/>
    <w:rsid w:val="009C3717"/>
  </w:style>
  <w:style w:type="character" w:styleId="EndnoteReference">
    <w:name w:val="endnote reference"/>
    <w:basedOn w:val="DefaultParagraphFont"/>
    <w:rsid w:val="009C3717"/>
    <w:rPr>
      <w:vertAlign w:val="superscript"/>
    </w:rPr>
  </w:style>
  <w:style w:type="paragraph" w:customStyle="1" w:styleId="SessionMeetingPlace">
    <w:name w:val="Session_MeetingPlace"/>
    <w:basedOn w:val="Normal"/>
    <w:semiHidden/>
    <w:rsid w:val="009C3717"/>
    <w:pPr>
      <w:spacing w:before="480"/>
      <w:jc w:val="center"/>
    </w:pPr>
    <w:rPr>
      <w:b/>
      <w:bCs/>
      <w:kern w:val="28"/>
      <w:sz w:val="24"/>
    </w:rPr>
  </w:style>
  <w:style w:type="paragraph" w:customStyle="1" w:styleId="Original">
    <w:name w:val="Original"/>
    <w:basedOn w:val="Normal"/>
    <w:rsid w:val="009C3717"/>
    <w:pPr>
      <w:spacing w:before="60"/>
      <w:ind w:left="1276"/>
    </w:pPr>
    <w:rPr>
      <w:b/>
      <w:sz w:val="22"/>
    </w:rPr>
  </w:style>
  <w:style w:type="paragraph" w:styleId="Date">
    <w:name w:val="Date"/>
    <w:basedOn w:val="Normal"/>
    <w:link w:val="DateChar"/>
    <w:rsid w:val="009C3717"/>
    <w:pPr>
      <w:spacing w:line="340" w:lineRule="exact"/>
      <w:ind w:left="1276"/>
    </w:pPr>
    <w:rPr>
      <w:b/>
      <w:sz w:val="22"/>
    </w:rPr>
  </w:style>
  <w:style w:type="paragraph" w:customStyle="1" w:styleId="Code">
    <w:name w:val="Code"/>
    <w:basedOn w:val="Normal"/>
    <w:link w:val="CodeChar"/>
    <w:semiHidden/>
    <w:rsid w:val="009C3717"/>
    <w:pPr>
      <w:spacing w:line="340" w:lineRule="atLeast"/>
      <w:ind w:left="1276"/>
    </w:pPr>
    <w:rPr>
      <w:b/>
      <w:bCs/>
      <w:spacing w:val="10"/>
    </w:rPr>
  </w:style>
  <w:style w:type="paragraph" w:customStyle="1" w:styleId="Country">
    <w:name w:val="Country"/>
    <w:basedOn w:val="Normal"/>
    <w:semiHidden/>
    <w:rsid w:val="009C3717"/>
    <w:pPr>
      <w:spacing w:before="60" w:after="480"/>
      <w:jc w:val="center"/>
    </w:pPr>
  </w:style>
  <w:style w:type="paragraph" w:customStyle="1" w:styleId="Lettrine">
    <w:name w:val="Lettrine"/>
    <w:basedOn w:val="Normal"/>
    <w:rsid w:val="009C3717"/>
    <w:pPr>
      <w:spacing w:line="340" w:lineRule="atLeast"/>
      <w:jc w:val="right"/>
    </w:pPr>
    <w:rPr>
      <w:b/>
      <w:bCs/>
      <w:sz w:val="36"/>
    </w:rPr>
  </w:style>
  <w:style w:type="paragraph" w:customStyle="1" w:styleId="LogoUPOV">
    <w:name w:val="LogoUPOV"/>
    <w:basedOn w:val="Normal"/>
    <w:rsid w:val="009C3717"/>
    <w:pPr>
      <w:spacing w:before="600" w:after="80"/>
      <w:jc w:val="center"/>
    </w:pPr>
    <w:rPr>
      <w:snapToGrid w:val="0"/>
    </w:rPr>
  </w:style>
  <w:style w:type="paragraph" w:customStyle="1" w:styleId="Sessiontc">
    <w:name w:val="Session_tc"/>
    <w:basedOn w:val="StyleSessionAllcaps"/>
    <w:rsid w:val="009C3717"/>
    <w:pPr>
      <w:spacing w:before="0" w:line="280" w:lineRule="exact"/>
      <w:jc w:val="left"/>
    </w:pPr>
    <w:rPr>
      <w:caps w:val="0"/>
      <w:sz w:val="20"/>
    </w:rPr>
  </w:style>
  <w:style w:type="paragraph" w:customStyle="1" w:styleId="TitreUpov">
    <w:name w:val="TitreUpov"/>
    <w:basedOn w:val="Normal"/>
    <w:semiHidden/>
    <w:rsid w:val="009C3717"/>
    <w:pPr>
      <w:spacing w:before="60"/>
      <w:jc w:val="center"/>
    </w:pPr>
    <w:rPr>
      <w:b/>
      <w:sz w:val="24"/>
    </w:rPr>
  </w:style>
  <w:style w:type="paragraph" w:customStyle="1" w:styleId="StyleSessionAllcaps">
    <w:name w:val="Style Session + All caps"/>
    <w:basedOn w:val="Session"/>
    <w:semiHidden/>
    <w:rsid w:val="009C3717"/>
    <w:pPr>
      <w:spacing w:before="480"/>
    </w:pPr>
    <w:rPr>
      <w:bCs/>
      <w:caps/>
      <w:kern w:val="28"/>
      <w:sz w:val="24"/>
    </w:rPr>
  </w:style>
  <w:style w:type="paragraph" w:customStyle="1" w:styleId="plcountry">
    <w:name w:val="plcountry"/>
    <w:basedOn w:val="Normal"/>
    <w:link w:val="plcountryChar"/>
    <w:rsid w:val="009C3717"/>
    <w:pPr>
      <w:keepNext/>
      <w:keepLines/>
      <w:spacing w:before="180" w:after="120"/>
      <w:jc w:val="left"/>
    </w:pPr>
    <w:rPr>
      <w:caps/>
      <w:noProof/>
      <w:snapToGrid w:val="0"/>
      <w:u w:val="single"/>
    </w:rPr>
  </w:style>
  <w:style w:type="paragraph" w:customStyle="1" w:styleId="pldetails">
    <w:name w:val="pldetails"/>
    <w:basedOn w:val="Normal"/>
    <w:link w:val="pldetailsChar"/>
    <w:rsid w:val="009C3717"/>
    <w:pPr>
      <w:keepLines/>
      <w:spacing w:before="60" w:after="60"/>
      <w:jc w:val="left"/>
    </w:pPr>
    <w:rPr>
      <w:noProof/>
      <w:snapToGrid w:val="0"/>
    </w:rPr>
  </w:style>
  <w:style w:type="paragraph" w:customStyle="1" w:styleId="plheading">
    <w:name w:val="plheading"/>
    <w:basedOn w:val="Normal"/>
    <w:rsid w:val="009C3717"/>
    <w:pPr>
      <w:keepNext/>
      <w:spacing w:before="480" w:after="120"/>
      <w:jc w:val="center"/>
    </w:pPr>
    <w:rPr>
      <w:caps/>
      <w:snapToGrid w:val="0"/>
      <w:u w:val="single"/>
    </w:rPr>
  </w:style>
  <w:style w:type="paragraph" w:customStyle="1" w:styleId="Sessiontcplacedate">
    <w:name w:val="Session_tc_place_date"/>
    <w:basedOn w:val="SessionMeetingPlace"/>
    <w:rsid w:val="009C3717"/>
    <w:pPr>
      <w:spacing w:before="240"/>
      <w:contextualSpacing/>
      <w:jc w:val="left"/>
    </w:pPr>
    <w:rPr>
      <w:sz w:val="20"/>
    </w:rPr>
  </w:style>
  <w:style w:type="paragraph" w:customStyle="1" w:styleId="Titleofdoc0">
    <w:name w:val="Title_of_doc"/>
    <w:basedOn w:val="TitleofDoc"/>
    <w:rsid w:val="009C3717"/>
    <w:pPr>
      <w:spacing w:before="600" w:after="240"/>
      <w:jc w:val="left"/>
    </w:pPr>
    <w:rPr>
      <w:b/>
    </w:rPr>
  </w:style>
  <w:style w:type="paragraph" w:customStyle="1" w:styleId="preparedby1">
    <w:name w:val="prepared_by"/>
    <w:basedOn w:val="preparedby0"/>
    <w:rsid w:val="009C3717"/>
    <w:pPr>
      <w:spacing w:before="0" w:after="240"/>
    </w:pPr>
    <w:rPr>
      <w:iCs/>
    </w:rPr>
  </w:style>
  <w:style w:type="character" w:customStyle="1" w:styleId="CodeChar">
    <w:name w:val="Code Char"/>
    <w:basedOn w:val="DefaultParagraphFont"/>
    <w:link w:val="Code"/>
    <w:semiHidden/>
    <w:rsid w:val="009C3717"/>
    <w:rPr>
      <w:rFonts w:ascii="Arial" w:hAnsi="Arial"/>
      <w:b/>
      <w:bCs/>
      <w:spacing w:val="10"/>
      <w:lang w:val="en-US"/>
    </w:rPr>
  </w:style>
  <w:style w:type="paragraph" w:customStyle="1" w:styleId="endofdoc">
    <w:name w:val="end_of_doc"/>
    <w:next w:val="Header"/>
    <w:autoRedefine/>
    <w:rsid w:val="009C3717"/>
    <w:pPr>
      <w:spacing w:before="480"/>
      <w:ind w:left="567" w:hanging="567"/>
      <w:jc w:val="right"/>
    </w:pPr>
    <w:rPr>
      <w:rFonts w:ascii="Arial" w:hAnsi="Arial"/>
      <w:lang w:val="en-US"/>
    </w:rPr>
  </w:style>
  <w:style w:type="character" w:customStyle="1" w:styleId="DocoriginalChar">
    <w:name w:val="Doc_original Char"/>
    <w:basedOn w:val="CodeChar"/>
    <w:link w:val="Docoriginal"/>
    <w:rsid w:val="009C3717"/>
    <w:rPr>
      <w:rFonts w:ascii="Arial" w:hAnsi="Arial"/>
      <w:b/>
      <w:bCs/>
      <w:spacing w:val="10"/>
      <w:sz w:val="18"/>
      <w:lang w:val="en-US"/>
    </w:rPr>
  </w:style>
  <w:style w:type="paragraph" w:styleId="TOC2">
    <w:name w:val="toc 2"/>
    <w:next w:val="Normal"/>
    <w:autoRedefine/>
    <w:uiPriority w:val="39"/>
    <w:rsid w:val="009C3717"/>
    <w:pPr>
      <w:tabs>
        <w:tab w:val="right" w:leader="dot" w:pos="9639"/>
      </w:tabs>
      <w:spacing w:before="120" w:after="120"/>
      <w:ind w:left="426" w:right="851"/>
      <w:contextualSpacing/>
    </w:pPr>
    <w:rPr>
      <w:rFonts w:ascii="Arial" w:eastAsiaTheme="minorEastAsia" w:hAnsi="Arial"/>
      <w:sz w:val="18"/>
      <w:lang w:val="en-US"/>
    </w:rPr>
  </w:style>
  <w:style w:type="paragraph" w:styleId="TOC3">
    <w:name w:val="toc 3"/>
    <w:next w:val="Normal"/>
    <w:autoRedefine/>
    <w:uiPriority w:val="39"/>
    <w:rsid w:val="009C3717"/>
    <w:pPr>
      <w:keepNext/>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9C3717"/>
    <w:rPr>
      <w:rFonts w:ascii="Arial" w:hAnsi="Arial"/>
      <w:color w:val="0000FF"/>
      <w:u w:val="single"/>
    </w:rPr>
  </w:style>
  <w:style w:type="paragraph" w:styleId="TOC4">
    <w:name w:val="toc 4"/>
    <w:next w:val="Normal"/>
    <w:autoRedefine/>
    <w:rsid w:val="009C3717"/>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9C3717"/>
    <w:pPr>
      <w:tabs>
        <w:tab w:val="left" w:pos="426"/>
        <w:tab w:val="right" w:leader="dot" w:pos="9639"/>
      </w:tabs>
      <w:spacing w:before="80"/>
      <w:ind w:left="425" w:hanging="425"/>
    </w:pPr>
    <w:rPr>
      <w:rFonts w:ascii="Arial" w:eastAsiaTheme="minorEastAsia" w:hAnsi="Arial"/>
      <w:caps/>
      <w:sz w:val="18"/>
      <w:lang w:val="en-US"/>
    </w:rPr>
  </w:style>
  <w:style w:type="paragraph" w:styleId="TOC5">
    <w:name w:val="toc 5"/>
    <w:next w:val="Normal"/>
    <w:autoRedefine/>
    <w:uiPriority w:val="39"/>
    <w:rsid w:val="009C3717"/>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9C3717"/>
    <w:rPr>
      <w:rFonts w:ascii="Tahoma" w:hAnsi="Tahoma" w:cs="Tahoma"/>
      <w:sz w:val="16"/>
      <w:szCs w:val="16"/>
    </w:rPr>
  </w:style>
  <w:style w:type="character" w:customStyle="1" w:styleId="BalloonTextChar">
    <w:name w:val="Balloon Text Char"/>
    <w:basedOn w:val="DefaultParagraphFont"/>
    <w:link w:val="BalloonText"/>
    <w:rsid w:val="009C3717"/>
    <w:rPr>
      <w:rFonts w:ascii="Tahoma" w:hAnsi="Tahoma" w:cs="Tahoma"/>
      <w:sz w:val="16"/>
      <w:szCs w:val="16"/>
      <w:lang w:val="en-US"/>
    </w:rPr>
  </w:style>
  <w:style w:type="paragraph" w:customStyle="1" w:styleId="Doccode">
    <w:name w:val="Doc_code"/>
    <w:qFormat/>
    <w:rsid w:val="009C3717"/>
    <w:rPr>
      <w:rFonts w:ascii="Arial" w:hAnsi="Arial"/>
      <w:b/>
      <w:bCs/>
      <w:spacing w:val="10"/>
      <w:sz w:val="18"/>
      <w:lang w:val="en-US"/>
    </w:rPr>
  </w:style>
  <w:style w:type="character" w:customStyle="1" w:styleId="Heading6Char">
    <w:name w:val="Heading 6 Char"/>
    <w:basedOn w:val="DefaultParagraphFont"/>
    <w:link w:val="Heading6"/>
    <w:rsid w:val="009C3717"/>
    <w:rPr>
      <w:rFonts w:ascii="Arial" w:eastAsiaTheme="minorEastAsia" w:hAnsi="Arial"/>
      <w:b/>
      <w:bCs/>
      <w:sz w:val="18"/>
      <w:szCs w:val="22"/>
      <w:lang w:val="en-US"/>
    </w:rPr>
  </w:style>
  <w:style w:type="character" w:customStyle="1" w:styleId="Heading7Char">
    <w:name w:val="Heading 7 Char"/>
    <w:basedOn w:val="DefaultParagraphFont"/>
    <w:link w:val="Heading7"/>
    <w:rsid w:val="009C3717"/>
    <w:rPr>
      <w:rFonts w:ascii="Arial" w:eastAsiaTheme="minorEastAsia" w:hAnsi="Arial"/>
      <w:b/>
      <w:sz w:val="18"/>
      <w:szCs w:val="24"/>
      <w:lang w:val="en-US"/>
    </w:rPr>
  </w:style>
  <w:style w:type="character" w:customStyle="1" w:styleId="Heading8Char">
    <w:name w:val="Heading 8 Char"/>
    <w:basedOn w:val="DefaultParagraphFont"/>
    <w:link w:val="Heading8"/>
    <w:rsid w:val="009C3717"/>
    <w:rPr>
      <w:rFonts w:ascii="Arial" w:eastAsiaTheme="minorEastAsia" w:hAnsi="Arial"/>
      <w:i/>
      <w:iCs/>
      <w:sz w:val="18"/>
      <w:szCs w:val="24"/>
      <w:lang w:val="en-US"/>
    </w:rPr>
  </w:style>
  <w:style w:type="character" w:customStyle="1" w:styleId="Heading1Char">
    <w:name w:val="Heading 1 Char"/>
    <w:basedOn w:val="DefaultParagraphFont"/>
    <w:link w:val="Heading1"/>
    <w:rsid w:val="00901D07"/>
    <w:rPr>
      <w:rFonts w:ascii="Arial" w:eastAsiaTheme="minorEastAsia" w:hAnsi="Arial"/>
      <w:caps/>
      <w:lang w:val="en-US"/>
    </w:rPr>
  </w:style>
  <w:style w:type="character" w:customStyle="1" w:styleId="Heading2Char">
    <w:name w:val="Heading 2 Char"/>
    <w:basedOn w:val="DefaultParagraphFont"/>
    <w:link w:val="Heading2"/>
    <w:rsid w:val="00901D07"/>
    <w:rPr>
      <w:rFonts w:ascii="Arial" w:eastAsiaTheme="minorEastAsia" w:hAnsi="Arial"/>
      <w:u w:val="single"/>
      <w:lang w:val="en-US"/>
    </w:rPr>
  </w:style>
  <w:style w:type="character" w:customStyle="1" w:styleId="Heading3Char">
    <w:name w:val="Heading 3 Char"/>
    <w:basedOn w:val="DefaultParagraphFont"/>
    <w:link w:val="Heading3"/>
    <w:rsid w:val="00901D07"/>
    <w:rPr>
      <w:rFonts w:ascii="Arial" w:eastAsiaTheme="minorEastAsia" w:hAnsi="Arial"/>
      <w:b/>
      <w:caps/>
      <w:sz w:val="18"/>
      <w:lang w:val="en-US"/>
    </w:rPr>
  </w:style>
  <w:style w:type="character" w:customStyle="1" w:styleId="Heading4Char">
    <w:name w:val="Heading 4 Char"/>
    <w:basedOn w:val="DefaultParagraphFont"/>
    <w:link w:val="Heading4"/>
    <w:rsid w:val="00901D07"/>
    <w:rPr>
      <w:rFonts w:ascii="Arial" w:eastAsiaTheme="minorEastAsia" w:hAnsi="Arial"/>
      <w:b/>
      <w:smallCaps/>
      <w:lang w:val="en-US"/>
    </w:rPr>
  </w:style>
  <w:style w:type="character" w:customStyle="1" w:styleId="Heading5Char">
    <w:name w:val="Heading 5 Char"/>
    <w:basedOn w:val="DefaultParagraphFont"/>
    <w:link w:val="Heading5"/>
    <w:rsid w:val="00901D07"/>
    <w:rPr>
      <w:rFonts w:ascii="Arial" w:eastAsiaTheme="minorEastAsia" w:hAnsi="Arial"/>
      <w:b/>
      <w:sz w:val="18"/>
      <w:lang w:val="en-US"/>
    </w:rPr>
  </w:style>
  <w:style w:type="character" w:customStyle="1" w:styleId="Heading9Char">
    <w:name w:val="Heading 9 Char"/>
    <w:basedOn w:val="DefaultParagraphFont"/>
    <w:link w:val="Heading9"/>
    <w:rsid w:val="00901D07"/>
    <w:rPr>
      <w:rFonts w:ascii="Arial" w:eastAsiaTheme="minorEastAsia" w:hAnsi="Arial"/>
      <w:i/>
      <w:iCs/>
      <w:sz w:val="18"/>
      <w:szCs w:val="18"/>
      <w:lang w:val="en-US"/>
    </w:rPr>
  </w:style>
  <w:style w:type="character" w:customStyle="1" w:styleId="HeaderChar">
    <w:name w:val="Header Char"/>
    <w:basedOn w:val="DefaultParagraphFont"/>
    <w:link w:val="Header"/>
    <w:rsid w:val="00901D07"/>
    <w:rPr>
      <w:rFonts w:ascii="Arial" w:hAnsi="Arial"/>
      <w:lang w:val="fr-FR"/>
    </w:rPr>
  </w:style>
  <w:style w:type="character" w:customStyle="1" w:styleId="FooterChar">
    <w:name w:val="Footer Char"/>
    <w:aliases w:val="doc_path_name Char"/>
    <w:basedOn w:val="DefaultParagraphFont"/>
    <w:link w:val="Footer"/>
    <w:rsid w:val="009C3717"/>
    <w:rPr>
      <w:rFonts w:ascii="Arial" w:hAnsi="Arial"/>
      <w:sz w:val="14"/>
      <w:lang w:val="en-US"/>
    </w:rPr>
  </w:style>
  <w:style w:type="character" w:customStyle="1" w:styleId="TitleChar">
    <w:name w:val="Title Char"/>
    <w:basedOn w:val="DefaultParagraphFont"/>
    <w:link w:val="Title"/>
    <w:rsid w:val="00901D07"/>
    <w:rPr>
      <w:rFonts w:ascii="Arial" w:hAnsi="Arial"/>
      <w:b/>
      <w:caps/>
      <w:kern w:val="28"/>
      <w:sz w:val="30"/>
      <w:lang w:val="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9C3717"/>
    <w:rPr>
      <w:rFonts w:ascii="Arial" w:hAnsi="Arial"/>
      <w:sz w:val="16"/>
      <w:lang w:val="en-US"/>
    </w:rPr>
  </w:style>
  <w:style w:type="character" w:customStyle="1" w:styleId="ClosingChar">
    <w:name w:val="Closing Char"/>
    <w:basedOn w:val="DefaultParagraphFont"/>
    <w:link w:val="Closing"/>
    <w:rsid w:val="00901D07"/>
    <w:rPr>
      <w:rFonts w:ascii="Arial" w:hAnsi="Arial"/>
      <w:lang w:val="en-US"/>
    </w:rPr>
  </w:style>
  <w:style w:type="character" w:customStyle="1" w:styleId="MacroTextChar">
    <w:name w:val="Macro Text Char"/>
    <w:basedOn w:val="DefaultParagraphFont"/>
    <w:link w:val="MacroText"/>
    <w:semiHidden/>
    <w:rsid w:val="00901D07"/>
    <w:rPr>
      <w:rFonts w:ascii="Courier New" w:hAnsi="Courier New"/>
      <w:sz w:val="16"/>
      <w:lang w:val="en-US"/>
    </w:rPr>
  </w:style>
  <w:style w:type="character" w:customStyle="1" w:styleId="SignatureChar">
    <w:name w:val="Signature Char"/>
    <w:basedOn w:val="DefaultParagraphFont"/>
    <w:link w:val="Signature"/>
    <w:rsid w:val="00901D07"/>
    <w:rPr>
      <w:rFonts w:ascii="Arial" w:hAnsi="Arial"/>
      <w:lang w:val="en-US"/>
    </w:rPr>
  </w:style>
  <w:style w:type="character" w:customStyle="1" w:styleId="BodyTextChar">
    <w:name w:val="Body Text Char"/>
    <w:basedOn w:val="DefaultParagraphFont"/>
    <w:link w:val="BodyText"/>
    <w:rsid w:val="009C3717"/>
    <w:rPr>
      <w:rFonts w:ascii="Arial" w:hAnsi="Arial"/>
      <w:lang w:val="en-US"/>
    </w:rPr>
  </w:style>
  <w:style w:type="character" w:customStyle="1" w:styleId="EndnoteTextChar">
    <w:name w:val="Endnote Text Char"/>
    <w:basedOn w:val="DefaultParagraphFont"/>
    <w:link w:val="EndnoteText"/>
    <w:rsid w:val="00901D07"/>
    <w:rPr>
      <w:rFonts w:ascii="Arial" w:hAnsi="Arial"/>
      <w:lang w:val="en-US"/>
    </w:rPr>
  </w:style>
  <w:style w:type="character" w:customStyle="1" w:styleId="DateChar">
    <w:name w:val="Date Char"/>
    <w:basedOn w:val="DefaultParagraphFont"/>
    <w:link w:val="Date"/>
    <w:rsid w:val="00901D07"/>
    <w:rPr>
      <w:rFonts w:ascii="Arial" w:hAnsi="Arial"/>
      <w:b/>
      <w:sz w:val="22"/>
      <w:lang w:val="en-US"/>
    </w:rPr>
  </w:style>
  <w:style w:type="character" w:customStyle="1" w:styleId="DecisionParagraphsChar">
    <w:name w:val="DecisionParagraphs Char"/>
    <w:basedOn w:val="DefaultParagraphFont"/>
    <w:link w:val="DecisionParagraphs"/>
    <w:rsid w:val="009C3717"/>
    <w:rPr>
      <w:rFonts w:ascii="Arial" w:hAnsi="Arial"/>
      <w:i/>
      <w:lang w:val="en-US"/>
    </w:rPr>
  </w:style>
  <w:style w:type="paragraph" w:customStyle="1" w:styleId="StyleDocoriginalNotBold">
    <w:name w:val="Style Doc_original + Not Bold"/>
    <w:basedOn w:val="Docoriginal"/>
    <w:link w:val="StyleDocoriginalNotBoldChar"/>
    <w:autoRedefine/>
    <w:rsid w:val="009C3717"/>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C3717"/>
    <w:rPr>
      <w:rFonts w:ascii="Arial" w:hAnsi="Arial"/>
      <w:b/>
      <w:bCs/>
      <w:spacing w:val="10"/>
      <w:sz w:val="18"/>
      <w:lang w:val="fr-FR"/>
    </w:rPr>
  </w:style>
  <w:style w:type="paragraph" w:customStyle="1" w:styleId="StyleDocnumber">
    <w:name w:val="Style Doc_number"/>
    <w:basedOn w:val="Docoriginal"/>
    <w:rsid w:val="009C3717"/>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C3717"/>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C371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9C371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C3717"/>
    <w:rPr>
      <w:rFonts w:ascii="Arial" w:hAnsi="Arial"/>
      <w:b w:val="0"/>
      <w:bCs w:val="0"/>
      <w:spacing w:val="10"/>
      <w:sz w:val="18"/>
      <w:lang w:val="fr-FR"/>
    </w:rPr>
  </w:style>
  <w:style w:type="character" w:customStyle="1" w:styleId="StyleDocoriginalNotBold1">
    <w:name w:val="Style Doc_original + Not Bold1"/>
    <w:basedOn w:val="DefaultParagraphFont"/>
    <w:rsid w:val="009C3717"/>
    <w:rPr>
      <w:rFonts w:ascii="Arial" w:hAnsi="Arial"/>
      <w:b/>
      <w:bCs/>
      <w:spacing w:val="10"/>
      <w:lang w:val="en-US" w:eastAsia="en-US" w:bidi="ar-SA"/>
    </w:rPr>
  </w:style>
  <w:style w:type="character" w:customStyle="1" w:styleId="StyleDoclangBold">
    <w:name w:val="Style Doc_lang + Bold"/>
    <w:basedOn w:val="Doclang"/>
    <w:rsid w:val="009C3717"/>
    <w:rPr>
      <w:rFonts w:ascii="Arial" w:hAnsi="Arial"/>
      <w:b/>
      <w:bCs/>
      <w:sz w:val="20"/>
      <w:lang w:val="en-US"/>
    </w:rPr>
  </w:style>
  <w:style w:type="paragraph" w:styleId="ListParagraph">
    <w:name w:val="List Paragraph"/>
    <w:basedOn w:val="Normal"/>
    <w:uiPriority w:val="99"/>
    <w:qFormat/>
    <w:rsid w:val="009C3717"/>
    <w:pPr>
      <w:ind w:left="720"/>
      <w:contextualSpacing/>
    </w:pPr>
    <w:rPr>
      <w:rFonts w:eastAsiaTheme="minorEastAsia"/>
    </w:rPr>
  </w:style>
  <w:style w:type="paragraph" w:styleId="CommentText">
    <w:name w:val="annotation text"/>
    <w:basedOn w:val="Normal"/>
    <w:link w:val="CommentTextChar"/>
    <w:rsid w:val="009C3717"/>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9C3717"/>
    <w:rPr>
      <w:rFonts w:eastAsiaTheme="minorEastAsia"/>
      <w:sz w:val="22"/>
      <w:lang w:val="en-US"/>
    </w:rPr>
  </w:style>
  <w:style w:type="paragraph" w:styleId="TOC6">
    <w:name w:val="toc 6"/>
    <w:basedOn w:val="Normal"/>
    <w:next w:val="Normal"/>
    <w:autoRedefine/>
    <w:uiPriority w:val="39"/>
    <w:rsid w:val="009C3717"/>
    <w:pPr>
      <w:keepNext/>
      <w:tabs>
        <w:tab w:val="right" w:leader="dot" w:pos="9629"/>
      </w:tabs>
      <w:spacing w:after="40"/>
      <w:ind w:left="851" w:right="425" w:hanging="284"/>
      <w:jc w:val="left"/>
    </w:pPr>
    <w:rPr>
      <w:rFonts w:eastAsiaTheme="minorEastAsia"/>
      <w:noProof/>
      <w:sz w:val="18"/>
      <w:szCs w:val="18"/>
    </w:rPr>
  </w:style>
  <w:style w:type="paragraph" w:styleId="TOC7">
    <w:name w:val="toc 7"/>
    <w:basedOn w:val="Normal"/>
    <w:next w:val="Normal"/>
    <w:autoRedefine/>
    <w:uiPriority w:val="39"/>
    <w:rsid w:val="009C3717"/>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9C3717"/>
    <w:pPr>
      <w:tabs>
        <w:tab w:val="right" w:leader="dot" w:pos="9629"/>
      </w:tabs>
      <w:spacing w:after="40"/>
      <w:ind w:left="851" w:right="284"/>
      <w:jc w:val="left"/>
    </w:pPr>
    <w:rPr>
      <w:rFonts w:eastAsiaTheme="minorEastAsia"/>
      <w:i/>
      <w:noProof/>
      <w:sz w:val="18"/>
      <w:szCs w:val="18"/>
    </w:rPr>
  </w:style>
  <w:style w:type="paragraph" w:styleId="TOC9">
    <w:name w:val="toc 9"/>
    <w:basedOn w:val="Normal"/>
    <w:next w:val="Normal"/>
    <w:autoRedefine/>
    <w:uiPriority w:val="39"/>
    <w:rsid w:val="009C3717"/>
    <w:pPr>
      <w:tabs>
        <w:tab w:val="right" w:leader="dot" w:pos="9629"/>
      </w:tabs>
      <w:spacing w:after="40"/>
      <w:ind w:left="993" w:right="284"/>
      <w:jc w:val="left"/>
    </w:pPr>
    <w:rPr>
      <w:rFonts w:eastAsiaTheme="minorEastAsia"/>
      <w:noProof/>
      <w:sz w:val="18"/>
      <w:szCs w:val="18"/>
    </w:rPr>
  </w:style>
  <w:style w:type="table" w:styleId="TableGrid">
    <w:name w:val="Table Grid"/>
    <w:basedOn w:val="TableNormal"/>
    <w:rsid w:val="009C3717"/>
    <w:rPr>
      <w:rFonts w:ascii="CG Times" w:eastAsiaTheme="minorEastAsia"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
    <w:name w:val="Draft"/>
    <w:basedOn w:val="Normal"/>
    <w:next w:val="preparedby"/>
    <w:rsid w:val="009C3717"/>
    <w:pPr>
      <w:spacing w:before="720" w:after="480"/>
      <w:jc w:val="center"/>
    </w:pPr>
    <w:rPr>
      <w:rFonts w:ascii="Times New Roman" w:eastAsiaTheme="minorEastAsia" w:hAnsi="Times New Roman"/>
      <w:caps/>
      <w:sz w:val="28"/>
    </w:rPr>
  </w:style>
  <w:style w:type="paragraph" w:customStyle="1" w:styleId="Committee">
    <w:name w:val="Committee"/>
    <w:basedOn w:val="Title"/>
    <w:rsid w:val="009C3717"/>
    <w:rPr>
      <w:rFonts w:eastAsiaTheme="minorEastAsia"/>
      <w:caps w:val="0"/>
    </w:rPr>
  </w:style>
  <w:style w:type="paragraph" w:styleId="BodyTextIndent">
    <w:name w:val="Body Text Indent"/>
    <w:basedOn w:val="Normal"/>
    <w:link w:val="BodyTextIndentChar"/>
    <w:rsid w:val="009C3717"/>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9C3717"/>
    <w:rPr>
      <w:rFonts w:eastAsiaTheme="minorEastAsia"/>
      <w:sz w:val="24"/>
      <w:u w:val="single"/>
      <w:lang w:val="en-US"/>
    </w:rPr>
  </w:style>
  <w:style w:type="character" w:styleId="FollowedHyperlink">
    <w:name w:val="FollowedHyperlink"/>
    <w:basedOn w:val="DefaultParagraphFont"/>
    <w:uiPriority w:val="99"/>
    <w:rsid w:val="009C3717"/>
    <w:rPr>
      <w:color w:val="800080" w:themeColor="followedHyperlink"/>
      <w:u w:val="single"/>
    </w:rPr>
  </w:style>
  <w:style w:type="table" w:customStyle="1" w:styleId="TableGrid1">
    <w:name w:val="Table Grid1"/>
    <w:basedOn w:val="TableNormal"/>
    <w:next w:val="TableGrid"/>
    <w:rsid w:val="009C3717"/>
    <w:rPr>
      <w:rFonts w:ascii="CG Times" w:eastAsiaTheme="minorEastAsia" w:hAnsi="CG Time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3717"/>
    <w:pPr>
      <w:autoSpaceDE w:val="0"/>
      <w:autoSpaceDN w:val="0"/>
      <w:adjustRightInd w:val="0"/>
    </w:pPr>
    <w:rPr>
      <w:rFonts w:ascii="Arial" w:eastAsiaTheme="minorEastAsia" w:hAnsi="Arial" w:cs="Arial"/>
      <w:color w:val="000000"/>
      <w:sz w:val="24"/>
      <w:szCs w:val="24"/>
      <w:lang w:val="en-US"/>
    </w:rPr>
  </w:style>
  <w:style w:type="paragraph" w:customStyle="1" w:styleId="Inf4Normal">
    <w:name w:val="Inf_4_Normal"/>
    <w:basedOn w:val="Normal"/>
    <w:rsid w:val="009C3717"/>
    <w:pPr>
      <w:spacing w:before="108"/>
    </w:pPr>
    <w:rPr>
      <w:rFonts w:eastAsiaTheme="minorHAnsi" w:cs="Arial"/>
    </w:rPr>
  </w:style>
  <w:style w:type="character" w:styleId="CommentReference">
    <w:name w:val="annotation reference"/>
    <w:basedOn w:val="DefaultParagraphFont"/>
    <w:rsid w:val="009C3717"/>
    <w:rPr>
      <w:sz w:val="16"/>
      <w:szCs w:val="16"/>
    </w:rPr>
  </w:style>
  <w:style w:type="paragraph" w:customStyle="1" w:styleId="result">
    <w:name w:val="result"/>
    <w:basedOn w:val="Normal"/>
    <w:qFormat/>
    <w:rsid w:val="009C3717"/>
    <w:pPr>
      <w:jc w:val="left"/>
    </w:pPr>
    <w:rPr>
      <w:sz w:val="18"/>
    </w:rPr>
  </w:style>
  <w:style w:type="character" w:styleId="Emphasis">
    <w:name w:val="Emphasis"/>
    <w:basedOn w:val="DefaultParagraphFont"/>
    <w:qFormat/>
    <w:rsid w:val="009C3717"/>
    <w:rPr>
      <w:i/>
      <w:iCs/>
    </w:rPr>
  </w:style>
  <w:style w:type="paragraph" w:customStyle="1" w:styleId="msonormal0">
    <w:name w:val="msonormal"/>
    <w:basedOn w:val="Normal"/>
    <w:rsid w:val="009C3717"/>
    <w:pPr>
      <w:spacing w:before="100" w:beforeAutospacing="1" w:after="100" w:afterAutospacing="1"/>
      <w:jc w:val="left"/>
    </w:pPr>
    <w:rPr>
      <w:rFonts w:ascii="Times New Roman" w:hAnsi="Times New Roman"/>
      <w:sz w:val="24"/>
      <w:szCs w:val="24"/>
    </w:rPr>
  </w:style>
  <w:style w:type="paragraph" w:customStyle="1" w:styleId="xl72">
    <w:name w:val="xl72"/>
    <w:basedOn w:val="Normal"/>
    <w:rsid w:val="009C3717"/>
    <w:pPr>
      <w:spacing w:before="100" w:beforeAutospacing="1" w:after="100" w:afterAutospacing="1"/>
      <w:jc w:val="left"/>
      <w:textAlignment w:val="top"/>
    </w:pPr>
    <w:rPr>
      <w:rFonts w:ascii="Times New Roman" w:hAnsi="Times New Roman"/>
      <w:sz w:val="16"/>
      <w:szCs w:val="16"/>
    </w:rPr>
  </w:style>
  <w:style w:type="paragraph" w:customStyle="1" w:styleId="xl73">
    <w:name w:val="xl73"/>
    <w:basedOn w:val="Normal"/>
    <w:rsid w:val="009C37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74">
    <w:name w:val="xl74"/>
    <w:basedOn w:val="Normal"/>
    <w:rsid w:val="009C3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5">
    <w:name w:val="xl75"/>
    <w:basedOn w:val="Normal"/>
    <w:rsid w:val="009C3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6">
    <w:name w:val="xl76"/>
    <w:basedOn w:val="Normal"/>
    <w:rsid w:val="009C37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77">
    <w:name w:val="xl77"/>
    <w:basedOn w:val="Normal"/>
    <w:rsid w:val="009C3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8">
    <w:name w:val="xl78"/>
    <w:basedOn w:val="Normal"/>
    <w:rsid w:val="009C3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9">
    <w:name w:val="xl79"/>
    <w:basedOn w:val="Normal"/>
    <w:rsid w:val="009C3717"/>
    <w:pPr>
      <w:spacing w:before="100" w:beforeAutospacing="1" w:after="100" w:afterAutospacing="1"/>
      <w:jc w:val="center"/>
      <w:textAlignment w:val="top"/>
    </w:pPr>
    <w:rPr>
      <w:rFonts w:ascii="Times New Roman" w:hAnsi="Times New Roman"/>
      <w:sz w:val="16"/>
      <w:szCs w:val="16"/>
    </w:rPr>
  </w:style>
  <w:style w:type="paragraph" w:customStyle="1" w:styleId="xl80">
    <w:name w:val="xl80"/>
    <w:basedOn w:val="Normal"/>
    <w:rsid w:val="009C37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1">
    <w:name w:val="xl81"/>
    <w:basedOn w:val="Normal"/>
    <w:rsid w:val="009C37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2">
    <w:name w:val="xl82"/>
    <w:basedOn w:val="Normal"/>
    <w:rsid w:val="009C37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3">
    <w:name w:val="xl83"/>
    <w:basedOn w:val="Normal"/>
    <w:rsid w:val="009C37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FF0000"/>
      <w:sz w:val="16"/>
      <w:szCs w:val="16"/>
    </w:rPr>
  </w:style>
  <w:style w:type="paragraph" w:customStyle="1" w:styleId="xl84">
    <w:name w:val="xl84"/>
    <w:basedOn w:val="Normal"/>
    <w:rsid w:val="009C37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5">
    <w:name w:val="xl85"/>
    <w:basedOn w:val="Normal"/>
    <w:rsid w:val="009C37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6">
    <w:name w:val="xl86"/>
    <w:basedOn w:val="Normal"/>
    <w:rsid w:val="009C37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7">
    <w:name w:val="xl87"/>
    <w:basedOn w:val="Normal"/>
    <w:rsid w:val="009C37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8">
    <w:name w:val="xl88"/>
    <w:basedOn w:val="Normal"/>
    <w:rsid w:val="009C3717"/>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89">
    <w:name w:val="xl89"/>
    <w:basedOn w:val="Normal"/>
    <w:rsid w:val="009C3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b/>
      <w:bCs/>
      <w:sz w:val="16"/>
      <w:szCs w:val="16"/>
    </w:rPr>
  </w:style>
  <w:style w:type="paragraph" w:customStyle="1" w:styleId="xl90">
    <w:name w:val="xl90"/>
    <w:basedOn w:val="Normal"/>
    <w:rsid w:val="009C37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91">
    <w:name w:val="xl91"/>
    <w:basedOn w:val="Normal"/>
    <w:rsid w:val="009C37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styleId="Revision">
    <w:name w:val="Revision"/>
    <w:hidden/>
    <w:uiPriority w:val="99"/>
    <w:semiHidden/>
    <w:rsid w:val="00901D07"/>
    <w:rPr>
      <w:rFonts w:ascii="Arial" w:hAnsi="Arial"/>
    </w:rPr>
  </w:style>
  <w:style w:type="table" w:customStyle="1" w:styleId="graph">
    <w:name w:val="graph"/>
    <w:basedOn w:val="TableNormal"/>
    <w:uiPriority w:val="99"/>
    <w:rsid w:val="009C3717"/>
    <w:rPr>
      <w:rFonts w:eastAsia="MS Mincho"/>
      <w:lang w:val="en-US"/>
    </w:rPr>
    <w:tblPr/>
  </w:style>
  <w:style w:type="paragraph" w:styleId="CommentSubject">
    <w:name w:val="annotation subject"/>
    <w:basedOn w:val="CommentText"/>
    <w:next w:val="CommentText"/>
    <w:link w:val="CommentSubjectChar"/>
    <w:semiHidden/>
    <w:unhideWhenUsed/>
    <w:rsid w:val="006F24F2"/>
    <w:rPr>
      <w:b/>
      <w:bCs/>
    </w:rPr>
  </w:style>
  <w:style w:type="character" w:customStyle="1" w:styleId="CommentSubjectChar">
    <w:name w:val="Comment Subject Char"/>
    <w:basedOn w:val="CommentTextChar"/>
    <w:link w:val="CommentSubject"/>
    <w:semiHidden/>
    <w:rsid w:val="006F24F2"/>
    <w:rPr>
      <w:rFonts w:ascii="Arial" w:eastAsiaTheme="minorEastAsia" w:hAnsi="Arial"/>
      <w:b/>
      <w:bCs/>
      <w:sz w:val="22"/>
      <w:lang w:val="en-US"/>
    </w:rPr>
  </w:style>
  <w:style w:type="character" w:customStyle="1" w:styleId="UnresolvedMention">
    <w:name w:val="Unresolved Mention"/>
    <w:basedOn w:val="DefaultParagraphFont"/>
    <w:uiPriority w:val="99"/>
    <w:semiHidden/>
    <w:unhideWhenUsed/>
    <w:rsid w:val="00F20F7B"/>
    <w:rPr>
      <w:color w:val="605E5C"/>
      <w:shd w:val="clear" w:color="auto" w:fill="E1DFDD"/>
    </w:rPr>
  </w:style>
  <w:style w:type="paragraph" w:styleId="BlockText">
    <w:name w:val="Block Text"/>
    <w:basedOn w:val="Normal"/>
    <w:rsid w:val="009C3717"/>
    <w:pPr>
      <w:ind w:left="567" w:right="566"/>
    </w:pPr>
    <w:rPr>
      <w:sz w:val="22"/>
    </w:rPr>
  </w:style>
  <w:style w:type="paragraph" w:styleId="BodyText3">
    <w:name w:val="Body Text 3"/>
    <w:basedOn w:val="Normal"/>
    <w:link w:val="BodyText3Char"/>
    <w:rsid w:val="009C3717"/>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9C3717"/>
    <w:rPr>
      <w:rFonts w:eastAsiaTheme="minorEastAsia"/>
      <w:lang w:val="en-US" w:eastAsia="ja-JP"/>
    </w:rPr>
  </w:style>
  <w:style w:type="paragraph" w:styleId="Caption">
    <w:name w:val="caption"/>
    <w:basedOn w:val="Normal"/>
    <w:next w:val="Normal"/>
    <w:qFormat/>
    <w:rsid w:val="009C3717"/>
    <w:pPr>
      <w:framePr w:w="11102" w:hSpace="181" w:wrap="around" w:vAnchor="page" w:hAnchor="page" w:x="438" w:y="15985" w:anchorLock="1"/>
      <w:jc w:val="center"/>
    </w:pPr>
    <w:rPr>
      <w:b/>
      <w:snapToGrid w:val="0"/>
    </w:rPr>
  </w:style>
  <w:style w:type="paragraph" w:customStyle="1" w:styleId="Chapter">
    <w:name w:val="Chapter"/>
    <w:basedOn w:val="Normal"/>
    <w:semiHidden/>
    <w:rsid w:val="009C3717"/>
    <w:pPr>
      <w:jc w:val="center"/>
    </w:pPr>
    <w:rPr>
      <w:b/>
      <w:caps/>
      <w:szCs w:val="24"/>
    </w:rPr>
  </w:style>
  <w:style w:type="paragraph" w:customStyle="1" w:styleId="DecisionInvitingPara">
    <w:name w:val="Decision Inviting Para."/>
    <w:basedOn w:val="Normal"/>
    <w:rsid w:val="009C3717"/>
    <w:pPr>
      <w:ind w:left="4536"/>
    </w:pPr>
    <w:rPr>
      <w:i/>
      <w:lang w:val="es-ES_tradnl"/>
    </w:rPr>
  </w:style>
  <w:style w:type="paragraph" w:styleId="E-mailSignature">
    <w:name w:val="E-mail Signature"/>
    <w:basedOn w:val="Normal"/>
    <w:link w:val="E-mailSignatureChar"/>
    <w:semiHidden/>
    <w:rsid w:val="009C3717"/>
  </w:style>
  <w:style w:type="character" w:customStyle="1" w:styleId="E-mailSignatureChar">
    <w:name w:val="E-mail Signature Char"/>
    <w:basedOn w:val="DefaultParagraphFont"/>
    <w:link w:val="E-mailSignature"/>
    <w:semiHidden/>
    <w:rsid w:val="005456E3"/>
    <w:rPr>
      <w:rFonts w:ascii="Arial" w:hAnsi="Arial"/>
      <w:lang w:val="en-US"/>
    </w:rPr>
  </w:style>
  <w:style w:type="paragraph" w:customStyle="1" w:styleId="Entteimpair">
    <w:name w:val="Entête_impair"/>
    <w:basedOn w:val="Normal"/>
    <w:next w:val="Normal"/>
    <w:rsid w:val="009C3717"/>
    <w:pPr>
      <w:pBdr>
        <w:bottom w:val="single" w:sz="4" w:space="1" w:color="auto"/>
      </w:pBdr>
      <w:jc w:val="right"/>
    </w:pPr>
  </w:style>
  <w:style w:type="paragraph" w:customStyle="1" w:styleId="Enttepair">
    <w:name w:val="Entête_pair"/>
    <w:basedOn w:val="Normal"/>
    <w:next w:val="Normal"/>
    <w:rsid w:val="009C3717"/>
    <w:pPr>
      <w:pBdr>
        <w:bottom w:val="single" w:sz="4" w:space="1" w:color="auto"/>
      </w:pBdr>
      <w:jc w:val="left"/>
    </w:pPr>
    <w:rPr>
      <w:szCs w:val="24"/>
    </w:rPr>
  </w:style>
  <w:style w:type="paragraph" w:styleId="EnvelopeAddress">
    <w:name w:val="envelope address"/>
    <w:basedOn w:val="Normal"/>
    <w:semiHidden/>
    <w:rsid w:val="009C3717"/>
    <w:pPr>
      <w:framePr w:w="7920" w:h="1980" w:hRule="exact" w:hSpace="180" w:wrap="auto" w:hAnchor="page" w:xAlign="center" w:yAlign="bottom"/>
      <w:ind w:left="2880"/>
    </w:pPr>
    <w:rPr>
      <w:szCs w:val="24"/>
    </w:rPr>
  </w:style>
  <w:style w:type="paragraph" w:styleId="EnvelopeReturn">
    <w:name w:val="envelope return"/>
    <w:basedOn w:val="Normal"/>
    <w:semiHidden/>
    <w:rsid w:val="009C3717"/>
  </w:style>
  <w:style w:type="character" w:styleId="HTMLAcronym">
    <w:name w:val="HTML Acronym"/>
    <w:basedOn w:val="DefaultParagraphFont"/>
    <w:semiHidden/>
    <w:rsid w:val="009C3717"/>
  </w:style>
  <w:style w:type="paragraph" w:styleId="HTMLAddress">
    <w:name w:val="HTML Address"/>
    <w:basedOn w:val="Normal"/>
    <w:link w:val="HTMLAddressChar"/>
    <w:semiHidden/>
    <w:rsid w:val="009C3717"/>
    <w:rPr>
      <w:i/>
      <w:iCs/>
    </w:rPr>
  </w:style>
  <w:style w:type="character" w:customStyle="1" w:styleId="HTMLAddressChar">
    <w:name w:val="HTML Address Char"/>
    <w:basedOn w:val="DefaultParagraphFont"/>
    <w:link w:val="HTMLAddress"/>
    <w:semiHidden/>
    <w:rsid w:val="005456E3"/>
    <w:rPr>
      <w:rFonts w:ascii="Arial" w:hAnsi="Arial"/>
      <w:i/>
      <w:iCs/>
      <w:lang w:val="en-US"/>
    </w:rPr>
  </w:style>
  <w:style w:type="character" w:styleId="HTMLCite">
    <w:name w:val="HTML Cite"/>
    <w:basedOn w:val="DefaultParagraphFont"/>
    <w:semiHidden/>
    <w:rsid w:val="009C3717"/>
    <w:rPr>
      <w:i/>
      <w:iCs/>
    </w:rPr>
  </w:style>
  <w:style w:type="character" w:styleId="HTMLCode">
    <w:name w:val="HTML Code"/>
    <w:basedOn w:val="DefaultParagraphFont"/>
    <w:semiHidden/>
    <w:rsid w:val="009C3717"/>
    <w:rPr>
      <w:rFonts w:ascii="Courier New" w:hAnsi="Courier New" w:cs="Courier New"/>
      <w:sz w:val="20"/>
      <w:szCs w:val="20"/>
    </w:rPr>
  </w:style>
  <w:style w:type="character" w:styleId="HTMLDefinition">
    <w:name w:val="HTML Definition"/>
    <w:basedOn w:val="DefaultParagraphFont"/>
    <w:semiHidden/>
    <w:rsid w:val="009C3717"/>
    <w:rPr>
      <w:i/>
      <w:iCs/>
    </w:rPr>
  </w:style>
  <w:style w:type="character" w:styleId="HTMLKeyboard">
    <w:name w:val="HTML Keyboard"/>
    <w:basedOn w:val="DefaultParagraphFont"/>
    <w:semiHidden/>
    <w:rsid w:val="009C3717"/>
    <w:rPr>
      <w:rFonts w:ascii="Courier New" w:hAnsi="Courier New" w:cs="Courier New"/>
      <w:sz w:val="20"/>
      <w:szCs w:val="20"/>
    </w:rPr>
  </w:style>
  <w:style w:type="paragraph" w:styleId="HTMLPreformatted">
    <w:name w:val="HTML Preformatted"/>
    <w:basedOn w:val="Normal"/>
    <w:link w:val="HTMLPreformattedChar"/>
    <w:semiHidden/>
    <w:rsid w:val="009C3717"/>
    <w:rPr>
      <w:rFonts w:ascii="Courier New" w:hAnsi="Courier New" w:cs="Courier New"/>
    </w:rPr>
  </w:style>
  <w:style w:type="character" w:customStyle="1" w:styleId="HTMLPreformattedChar">
    <w:name w:val="HTML Preformatted Char"/>
    <w:basedOn w:val="DefaultParagraphFont"/>
    <w:link w:val="HTMLPreformatted"/>
    <w:semiHidden/>
    <w:rsid w:val="005456E3"/>
    <w:rPr>
      <w:rFonts w:ascii="Courier New" w:hAnsi="Courier New" w:cs="Courier New"/>
      <w:lang w:val="en-US"/>
    </w:rPr>
  </w:style>
  <w:style w:type="character" w:styleId="HTMLSample">
    <w:name w:val="HTML Sample"/>
    <w:basedOn w:val="DefaultParagraphFont"/>
    <w:semiHidden/>
    <w:rsid w:val="009C3717"/>
    <w:rPr>
      <w:rFonts w:ascii="Courier New" w:hAnsi="Courier New" w:cs="Courier New"/>
    </w:rPr>
  </w:style>
  <w:style w:type="character" w:styleId="HTMLTypewriter">
    <w:name w:val="HTML Typewriter"/>
    <w:basedOn w:val="DefaultParagraphFont"/>
    <w:semiHidden/>
    <w:rsid w:val="009C3717"/>
    <w:rPr>
      <w:rFonts w:ascii="Courier New" w:hAnsi="Courier New" w:cs="Courier New"/>
      <w:sz w:val="20"/>
      <w:szCs w:val="20"/>
    </w:rPr>
  </w:style>
  <w:style w:type="character" w:styleId="HTMLVariable">
    <w:name w:val="HTML Variable"/>
    <w:basedOn w:val="DefaultParagraphFont"/>
    <w:semiHidden/>
    <w:rsid w:val="009C3717"/>
    <w:rPr>
      <w:i/>
      <w:iCs/>
    </w:rPr>
  </w:style>
  <w:style w:type="paragraph" w:customStyle="1" w:styleId="Inf6Titre1">
    <w:name w:val="Inf6_Titre1"/>
    <w:basedOn w:val="Heading1"/>
    <w:next w:val="Normal"/>
    <w:rsid w:val="009C3717"/>
    <w:pPr>
      <w:ind w:firstLine="284"/>
      <w:jc w:val="center"/>
    </w:pPr>
    <w:rPr>
      <w:b/>
    </w:rPr>
  </w:style>
  <w:style w:type="paragraph" w:customStyle="1" w:styleId="Inf6Titre2">
    <w:name w:val="Inf6_Titre2"/>
    <w:basedOn w:val="Inf6Titre1"/>
    <w:next w:val="Normal"/>
    <w:rsid w:val="009C3717"/>
    <w:pPr>
      <w:spacing w:after="360" w:line="360" w:lineRule="auto"/>
      <w:ind w:firstLine="0"/>
    </w:pPr>
    <w:rPr>
      <w:rFonts w:cs="Arial"/>
      <w:b w:val="0"/>
    </w:rPr>
  </w:style>
  <w:style w:type="paragraph" w:customStyle="1" w:styleId="Inf6Titre3">
    <w:name w:val="Inf6_Titre3"/>
    <w:basedOn w:val="Inf6Titre2"/>
    <w:next w:val="Normal"/>
    <w:rsid w:val="009C3717"/>
    <w:pPr>
      <w:keepNext w:val="0"/>
      <w:spacing w:after="240" w:line="240" w:lineRule="auto"/>
    </w:pPr>
    <w:rPr>
      <w:b/>
      <w:caps w:val="0"/>
    </w:rPr>
  </w:style>
  <w:style w:type="paragraph" w:customStyle="1" w:styleId="Inf6Titre4">
    <w:name w:val="Inf6_Titre4"/>
    <w:basedOn w:val="Normal"/>
    <w:next w:val="Normal"/>
    <w:rsid w:val="009C3717"/>
    <w:pPr>
      <w:spacing w:after="360"/>
      <w:jc w:val="center"/>
    </w:pPr>
    <w:rPr>
      <w:rFonts w:cs="Arial"/>
      <w:caps/>
    </w:rPr>
  </w:style>
  <w:style w:type="character" w:styleId="LineNumber">
    <w:name w:val="line number"/>
    <w:basedOn w:val="DefaultParagraphFont"/>
    <w:semiHidden/>
    <w:rsid w:val="009C3717"/>
  </w:style>
  <w:style w:type="paragraph" w:styleId="List">
    <w:name w:val="List"/>
    <w:basedOn w:val="Normal"/>
    <w:semiHidden/>
    <w:rsid w:val="009C3717"/>
    <w:pPr>
      <w:ind w:left="360" w:hanging="360"/>
    </w:pPr>
  </w:style>
  <w:style w:type="paragraph" w:styleId="List2">
    <w:name w:val="List 2"/>
    <w:basedOn w:val="Normal"/>
    <w:semiHidden/>
    <w:rsid w:val="009C3717"/>
    <w:pPr>
      <w:ind w:left="720" w:hanging="360"/>
    </w:pPr>
  </w:style>
  <w:style w:type="paragraph" w:styleId="List3">
    <w:name w:val="List 3"/>
    <w:basedOn w:val="Normal"/>
    <w:semiHidden/>
    <w:rsid w:val="009C3717"/>
    <w:pPr>
      <w:ind w:left="1080" w:hanging="360"/>
    </w:pPr>
  </w:style>
  <w:style w:type="paragraph" w:styleId="List4">
    <w:name w:val="List 4"/>
    <w:basedOn w:val="Normal"/>
    <w:rsid w:val="009C3717"/>
    <w:pPr>
      <w:ind w:left="1440" w:hanging="360"/>
    </w:pPr>
  </w:style>
  <w:style w:type="paragraph" w:styleId="List5">
    <w:name w:val="List 5"/>
    <w:basedOn w:val="Normal"/>
    <w:rsid w:val="009C3717"/>
    <w:pPr>
      <w:ind w:left="1800" w:hanging="360"/>
    </w:pPr>
  </w:style>
  <w:style w:type="paragraph" w:styleId="ListBullet">
    <w:name w:val="List Bullet"/>
    <w:basedOn w:val="Normal"/>
    <w:autoRedefine/>
    <w:rsid w:val="009C3717"/>
    <w:pPr>
      <w:tabs>
        <w:tab w:val="num" w:pos="360"/>
      </w:tabs>
      <w:ind w:left="360" w:hanging="360"/>
    </w:pPr>
    <w:rPr>
      <w:bCs/>
      <w:szCs w:val="24"/>
      <w:lang w:val="es-ES" w:eastAsia="zh-CN"/>
    </w:rPr>
  </w:style>
  <w:style w:type="paragraph" w:styleId="ListBullet2">
    <w:name w:val="List Bullet 2"/>
    <w:basedOn w:val="Normal"/>
    <w:semiHidden/>
    <w:rsid w:val="009C3717"/>
    <w:pPr>
      <w:tabs>
        <w:tab w:val="num" w:pos="720"/>
      </w:tabs>
      <w:ind w:left="720" w:hanging="360"/>
    </w:pPr>
  </w:style>
  <w:style w:type="paragraph" w:styleId="ListBullet3">
    <w:name w:val="List Bullet 3"/>
    <w:basedOn w:val="Normal"/>
    <w:semiHidden/>
    <w:rsid w:val="009C3717"/>
    <w:pPr>
      <w:tabs>
        <w:tab w:val="num" w:pos="1080"/>
      </w:tabs>
      <w:ind w:left="1080" w:hanging="360"/>
    </w:pPr>
  </w:style>
  <w:style w:type="paragraph" w:styleId="ListBullet4">
    <w:name w:val="List Bullet 4"/>
    <w:basedOn w:val="Normal"/>
    <w:semiHidden/>
    <w:rsid w:val="009C3717"/>
    <w:pPr>
      <w:tabs>
        <w:tab w:val="num" w:pos="1440"/>
      </w:tabs>
      <w:ind w:left="1440" w:hanging="360"/>
    </w:pPr>
  </w:style>
  <w:style w:type="paragraph" w:styleId="ListBullet5">
    <w:name w:val="List Bullet 5"/>
    <w:basedOn w:val="Normal"/>
    <w:semiHidden/>
    <w:rsid w:val="009C3717"/>
    <w:pPr>
      <w:tabs>
        <w:tab w:val="num" w:pos="1800"/>
      </w:tabs>
      <w:ind w:left="1800" w:hanging="360"/>
    </w:pPr>
  </w:style>
  <w:style w:type="paragraph" w:styleId="ListContinue">
    <w:name w:val="List Continue"/>
    <w:basedOn w:val="Normal"/>
    <w:semiHidden/>
    <w:rsid w:val="009C3717"/>
    <w:pPr>
      <w:spacing w:after="120"/>
      <w:ind w:left="360"/>
    </w:pPr>
  </w:style>
  <w:style w:type="paragraph" w:styleId="ListContinue2">
    <w:name w:val="List Continue 2"/>
    <w:basedOn w:val="Normal"/>
    <w:semiHidden/>
    <w:rsid w:val="009C3717"/>
    <w:pPr>
      <w:spacing w:after="120"/>
      <w:ind w:left="720"/>
    </w:pPr>
  </w:style>
  <w:style w:type="paragraph" w:styleId="ListContinue3">
    <w:name w:val="List Continue 3"/>
    <w:basedOn w:val="Normal"/>
    <w:semiHidden/>
    <w:rsid w:val="009C3717"/>
    <w:pPr>
      <w:spacing w:after="120"/>
      <w:ind w:left="1080"/>
    </w:pPr>
  </w:style>
  <w:style w:type="paragraph" w:styleId="ListContinue4">
    <w:name w:val="List Continue 4"/>
    <w:basedOn w:val="Normal"/>
    <w:semiHidden/>
    <w:rsid w:val="009C3717"/>
    <w:pPr>
      <w:spacing w:after="120"/>
      <w:ind w:left="1440"/>
    </w:pPr>
  </w:style>
  <w:style w:type="paragraph" w:styleId="ListContinue5">
    <w:name w:val="List Continue 5"/>
    <w:basedOn w:val="Normal"/>
    <w:semiHidden/>
    <w:rsid w:val="009C3717"/>
    <w:pPr>
      <w:spacing w:after="120"/>
      <w:ind w:left="1800"/>
    </w:pPr>
  </w:style>
  <w:style w:type="paragraph" w:styleId="ListNumber">
    <w:name w:val="List Number"/>
    <w:basedOn w:val="Normal"/>
    <w:rsid w:val="009C3717"/>
    <w:pPr>
      <w:tabs>
        <w:tab w:val="num" w:pos="360"/>
      </w:tabs>
      <w:ind w:left="360" w:hanging="360"/>
    </w:pPr>
  </w:style>
  <w:style w:type="paragraph" w:styleId="ListNumber2">
    <w:name w:val="List Number 2"/>
    <w:basedOn w:val="Normal"/>
    <w:semiHidden/>
    <w:rsid w:val="009C3717"/>
    <w:pPr>
      <w:tabs>
        <w:tab w:val="num" w:pos="720"/>
      </w:tabs>
      <w:ind w:left="720" w:hanging="360"/>
    </w:pPr>
  </w:style>
  <w:style w:type="paragraph" w:styleId="ListNumber3">
    <w:name w:val="List Number 3"/>
    <w:basedOn w:val="Normal"/>
    <w:semiHidden/>
    <w:rsid w:val="009C3717"/>
    <w:pPr>
      <w:tabs>
        <w:tab w:val="num" w:pos="1080"/>
      </w:tabs>
      <w:ind w:left="1080" w:hanging="360"/>
    </w:pPr>
  </w:style>
  <w:style w:type="paragraph" w:styleId="ListNumber4">
    <w:name w:val="List Number 4"/>
    <w:basedOn w:val="Normal"/>
    <w:semiHidden/>
    <w:rsid w:val="009C3717"/>
    <w:pPr>
      <w:tabs>
        <w:tab w:val="num" w:pos="1440"/>
      </w:tabs>
      <w:ind w:left="1440" w:hanging="360"/>
    </w:pPr>
  </w:style>
  <w:style w:type="paragraph" w:styleId="ListNumber5">
    <w:name w:val="List Number 5"/>
    <w:basedOn w:val="Normal"/>
    <w:semiHidden/>
    <w:rsid w:val="009C3717"/>
    <w:pPr>
      <w:tabs>
        <w:tab w:val="num" w:pos="1800"/>
      </w:tabs>
      <w:ind w:left="1800" w:hanging="360"/>
    </w:pPr>
  </w:style>
  <w:style w:type="paragraph" w:styleId="MessageHeader">
    <w:name w:val="Message Header"/>
    <w:basedOn w:val="Normal"/>
    <w:link w:val="MessageHeaderChar"/>
    <w:semiHidden/>
    <w:rsid w:val="009C3717"/>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5456E3"/>
    <w:rPr>
      <w:rFonts w:ascii="Arial" w:hAnsi="Arial"/>
      <w:szCs w:val="24"/>
      <w:shd w:val="pct20" w:color="auto" w:fill="auto"/>
      <w:lang w:val="en-US"/>
    </w:rPr>
  </w:style>
  <w:style w:type="paragraph" w:customStyle="1" w:styleId="n">
    <w:name w:val="n"/>
    <w:basedOn w:val="Header"/>
    <w:rsid w:val="009C3717"/>
  </w:style>
  <w:style w:type="paragraph" w:styleId="NormalWeb">
    <w:name w:val="Normal (Web)"/>
    <w:basedOn w:val="Normal"/>
    <w:rsid w:val="009C3717"/>
    <w:pPr>
      <w:spacing w:before="100" w:beforeAutospacing="1" w:after="100" w:afterAutospacing="1"/>
      <w:jc w:val="left"/>
    </w:pPr>
    <w:rPr>
      <w:szCs w:val="24"/>
    </w:rPr>
  </w:style>
  <w:style w:type="paragraph" w:styleId="NoteHeading">
    <w:name w:val="Note Heading"/>
    <w:basedOn w:val="Normal"/>
    <w:next w:val="Normal"/>
    <w:link w:val="NoteHeadingChar"/>
    <w:semiHidden/>
    <w:rsid w:val="009C3717"/>
  </w:style>
  <w:style w:type="character" w:customStyle="1" w:styleId="NoteHeadingChar">
    <w:name w:val="Note Heading Char"/>
    <w:basedOn w:val="DefaultParagraphFont"/>
    <w:link w:val="NoteHeading"/>
    <w:semiHidden/>
    <w:rsid w:val="005456E3"/>
    <w:rPr>
      <w:rFonts w:ascii="Arial" w:hAnsi="Arial"/>
      <w:lang w:val="en-US"/>
    </w:rPr>
  </w:style>
  <w:style w:type="paragraph" w:customStyle="1" w:styleId="Notetoarticle">
    <w:name w:val="Note to article"/>
    <w:basedOn w:val="Normal"/>
    <w:semiHidden/>
    <w:rsid w:val="009C3717"/>
  </w:style>
  <w:style w:type="paragraph" w:customStyle="1" w:styleId="pdflink">
    <w:name w:val="pdflink"/>
    <w:basedOn w:val="Normal"/>
    <w:next w:val="Normal"/>
    <w:rsid w:val="009C3717"/>
    <w:rPr>
      <w:color w:val="800000"/>
      <w:u w:val="words"/>
    </w:rPr>
  </w:style>
  <w:style w:type="paragraph" w:styleId="PlainText">
    <w:name w:val="Plain Text"/>
    <w:basedOn w:val="Normal"/>
    <w:link w:val="PlainTextChar"/>
    <w:rsid w:val="009C3717"/>
    <w:rPr>
      <w:rFonts w:ascii="Courier New" w:hAnsi="Courier New" w:cs="Courier New"/>
      <w:lang w:eastAsia="fr-FR"/>
    </w:rPr>
  </w:style>
  <w:style w:type="character" w:customStyle="1" w:styleId="PlainTextChar">
    <w:name w:val="Plain Text Char"/>
    <w:basedOn w:val="DefaultParagraphFont"/>
    <w:link w:val="PlainText"/>
    <w:rsid w:val="005456E3"/>
    <w:rPr>
      <w:rFonts w:ascii="Courier New" w:hAnsi="Courier New" w:cs="Courier New"/>
      <w:lang w:val="en-US" w:eastAsia="fr-FR"/>
    </w:rPr>
  </w:style>
  <w:style w:type="character" w:customStyle="1" w:styleId="plcountryChar">
    <w:name w:val="plcountry Char"/>
    <w:basedOn w:val="DefaultParagraphFont"/>
    <w:link w:val="plcountry"/>
    <w:rsid w:val="009C3717"/>
    <w:rPr>
      <w:rFonts w:ascii="Arial" w:hAnsi="Arial"/>
      <w:caps/>
      <w:noProof/>
      <w:snapToGrid w:val="0"/>
      <w:u w:val="single"/>
      <w:lang w:val="en-US"/>
    </w:rPr>
  </w:style>
  <w:style w:type="character" w:customStyle="1" w:styleId="pldetailsChar">
    <w:name w:val="pldetails Char"/>
    <w:link w:val="pldetails"/>
    <w:locked/>
    <w:rsid w:val="009C3717"/>
    <w:rPr>
      <w:rFonts w:ascii="Arial" w:hAnsi="Arial"/>
      <w:noProof/>
      <w:snapToGrid w:val="0"/>
      <w:lang w:val="en-US"/>
    </w:rPr>
  </w:style>
  <w:style w:type="paragraph" w:customStyle="1" w:styleId="quote1">
    <w:name w:val="quote1"/>
    <w:basedOn w:val="Normal"/>
    <w:semiHidden/>
    <w:rsid w:val="009C3717"/>
    <w:pPr>
      <w:ind w:left="567" w:right="565" w:firstLine="567"/>
    </w:pPr>
    <w:rPr>
      <w:snapToGrid w:val="0"/>
      <w:sz w:val="22"/>
      <w:szCs w:val="22"/>
    </w:rPr>
  </w:style>
  <w:style w:type="paragraph" w:styleId="Salutation">
    <w:name w:val="Salutation"/>
    <w:basedOn w:val="Normal"/>
    <w:next w:val="Normal"/>
    <w:link w:val="SalutationChar"/>
    <w:rsid w:val="009C3717"/>
  </w:style>
  <w:style w:type="character" w:customStyle="1" w:styleId="SalutationChar">
    <w:name w:val="Salutation Char"/>
    <w:basedOn w:val="DefaultParagraphFont"/>
    <w:link w:val="Salutation"/>
    <w:rsid w:val="005456E3"/>
    <w:rPr>
      <w:rFonts w:ascii="Arial" w:hAnsi="Arial"/>
      <w:lang w:val="en-US"/>
    </w:rPr>
  </w:style>
  <w:style w:type="character" w:styleId="Strong">
    <w:name w:val="Strong"/>
    <w:basedOn w:val="DefaultParagraphFont"/>
    <w:qFormat/>
    <w:rsid w:val="009C3717"/>
    <w:rPr>
      <w:b/>
      <w:bCs/>
    </w:rPr>
  </w:style>
  <w:style w:type="paragraph" w:styleId="Subtitle">
    <w:name w:val="Subtitle"/>
    <w:basedOn w:val="Normal"/>
    <w:link w:val="SubtitleChar"/>
    <w:qFormat/>
    <w:rsid w:val="009C3717"/>
    <w:pPr>
      <w:spacing w:after="60"/>
      <w:jc w:val="center"/>
      <w:outlineLvl w:val="1"/>
    </w:pPr>
    <w:rPr>
      <w:szCs w:val="24"/>
    </w:rPr>
  </w:style>
  <w:style w:type="character" w:customStyle="1" w:styleId="SubtitleChar">
    <w:name w:val="Subtitle Char"/>
    <w:basedOn w:val="DefaultParagraphFont"/>
    <w:link w:val="Subtitle"/>
    <w:rsid w:val="005456E3"/>
    <w:rPr>
      <w:rFonts w:ascii="Arial" w:hAnsi="Arial"/>
      <w:szCs w:val="24"/>
      <w:lang w:val="en-US"/>
    </w:rPr>
  </w:style>
  <w:style w:type="table" w:styleId="Table3Deffects1">
    <w:name w:val="Table 3D effects 1"/>
    <w:basedOn w:val="TableNormal"/>
    <w:semiHidden/>
    <w:rsid w:val="009C3717"/>
    <w:pPr>
      <w:jc w:val="both"/>
    </w:pPr>
    <w:rPr>
      <w:rFonts w:ascii="Arial" w:hAnsi="Arial"/>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C3717"/>
    <w:pPr>
      <w:jc w:val="both"/>
    </w:pPr>
    <w:rPr>
      <w:rFonts w:ascii="Arial" w:hAnsi="Arial"/>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C3717"/>
    <w:pPr>
      <w:jc w:val="both"/>
    </w:pPr>
    <w:rPr>
      <w:rFonts w:ascii="Arial" w:hAnsi="Arial"/>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C3717"/>
    <w:pPr>
      <w:jc w:val="both"/>
    </w:pPr>
    <w:rPr>
      <w:rFonts w:ascii="Arial" w:hAnsi="Arial"/>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C3717"/>
    <w:pPr>
      <w:jc w:val="both"/>
    </w:pPr>
    <w:rPr>
      <w:rFonts w:ascii="Arial" w:hAnsi="Arial"/>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C3717"/>
    <w:pPr>
      <w:jc w:val="both"/>
    </w:pPr>
    <w:rPr>
      <w:rFonts w:ascii="Arial" w:hAnsi="Arial"/>
      <w:color w:val="00008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C3717"/>
    <w:pPr>
      <w:jc w:val="both"/>
    </w:pPr>
    <w:rPr>
      <w:rFonts w:ascii="Arial" w:hAnsi="Arial"/>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C3717"/>
    <w:pPr>
      <w:jc w:val="both"/>
    </w:pPr>
    <w:rPr>
      <w:rFonts w:ascii="Arial" w:hAnsi="Arial"/>
      <w:color w:val="FFFFFF"/>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C3717"/>
    <w:pPr>
      <w:jc w:val="both"/>
    </w:pPr>
    <w:rPr>
      <w:rFonts w:ascii="Arial" w:hAnsi="Arial"/>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C3717"/>
    <w:pPr>
      <w:jc w:val="both"/>
    </w:pPr>
    <w:rPr>
      <w:rFonts w:ascii="Arial" w:hAnsi="Arial"/>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C3717"/>
    <w:pPr>
      <w:jc w:val="both"/>
    </w:pPr>
    <w:rPr>
      <w:rFonts w:ascii="Arial" w:hAnsi="Arial"/>
      <w:b/>
      <w:bCs/>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C3717"/>
    <w:pPr>
      <w:jc w:val="both"/>
    </w:pPr>
    <w:rPr>
      <w:rFonts w:ascii="Arial" w:hAnsi="Arial"/>
      <w:b/>
      <w:bCs/>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C3717"/>
    <w:pPr>
      <w:jc w:val="both"/>
    </w:pPr>
    <w:rPr>
      <w:rFonts w:ascii="Arial" w:hAnsi="Arial"/>
      <w:b/>
      <w:bCs/>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C3717"/>
    <w:pPr>
      <w:jc w:val="both"/>
    </w:pPr>
    <w:rPr>
      <w:rFonts w:ascii="Arial" w:hAnsi="Arial"/>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C3717"/>
    <w:pPr>
      <w:jc w:val="both"/>
    </w:pPr>
    <w:rPr>
      <w:rFonts w:ascii="Arial" w:hAnsi="Arial"/>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C3717"/>
    <w:pPr>
      <w:jc w:val="both"/>
    </w:pPr>
    <w:rPr>
      <w:rFonts w:ascii="Arial" w:hAnsi="Arial"/>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C3717"/>
    <w:pPr>
      <w:jc w:val="both"/>
    </w:pPr>
    <w:rPr>
      <w:rFonts w:ascii="Arial" w:hAnsi="Arial"/>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9C3717"/>
    <w:pPr>
      <w:jc w:val="both"/>
    </w:pPr>
    <w:rPr>
      <w:rFonts w:ascii="Arial" w:hAnsi="Arial"/>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C3717"/>
    <w:pPr>
      <w:jc w:val="both"/>
    </w:pPr>
    <w:rPr>
      <w:rFonts w:ascii="Arial" w:hAnsi="Arial"/>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C3717"/>
    <w:pPr>
      <w:jc w:val="both"/>
    </w:pPr>
    <w:rPr>
      <w:rFonts w:ascii="Arial" w:hAnsi="Arial"/>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C3717"/>
    <w:pPr>
      <w:jc w:val="both"/>
    </w:pPr>
    <w:rPr>
      <w:rFonts w:ascii="Arial" w:hAnsi="Arial"/>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C3717"/>
    <w:pPr>
      <w:jc w:val="both"/>
    </w:pPr>
    <w:rPr>
      <w:rFonts w:ascii="Arial" w:hAnsi="Arial"/>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C3717"/>
    <w:pPr>
      <w:jc w:val="both"/>
    </w:pPr>
    <w:rPr>
      <w:rFonts w:ascii="Arial" w:hAnsi="Arial"/>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C3717"/>
    <w:pPr>
      <w:jc w:val="both"/>
    </w:pPr>
    <w:rPr>
      <w:rFonts w:ascii="Arial" w:hAnsi="Arial"/>
      <w:b/>
      <w:bCs/>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C3717"/>
    <w:pPr>
      <w:jc w:val="both"/>
    </w:pPr>
    <w:rPr>
      <w:rFonts w:ascii="Arial" w:hAnsi="Arial"/>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C3717"/>
    <w:pPr>
      <w:jc w:val="both"/>
    </w:pPr>
    <w:rPr>
      <w:rFonts w:ascii="Arial" w:hAnsi="Arial"/>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C3717"/>
    <w:pPr>
      <w:jc w:val="both"/>
    </w:pPr>
    <w:rPr>
      <w:rFonts w:ascii="Arial" w:hAnsi="Arial"/>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C3717"/>
    <w:pPr>
      <w:jc w:val="both"/>
    </w:pPr>
    <w:rPr>
      <w:rFonts w:ascii="Arial" w:hAnsi="Arial"/>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C3717"/>
    <w:pPr>
      <w:jc w:val="both"/>
    </w:pPr>
    <w:rPr>
      <w:rFonts w:ascii="Arial" w:hAnsi="Arial"/>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C3717"/>
    <w:pPr>
      <w:jc w:val="both"/>
    </w:pPr>
    <w:rPr>
      <w:rFonts w:ascii="Arial" w:hAnsi="Arial"/>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C3717"/>
    <w:pPr>
      <w:jc w:val="both"/>
    </w:pPr>
    <w:rPr>
      <w:rFonts w:ascii="Arial" w:hAnsi="Arial"/>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C3717"/>
    <w:pPr>
      <w:jc w:val="both"/>
    </w:pPr>
    <w:rPr>
      <w:rFonts w:ascii="Arial" w:hAnsi="Arial"/>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C3717"/>
    <w:pPr>
      <w:jc w:val="both"/>
    </w:pPr>
    <w:rPr>
      <w:rFonts w:ascii="Arial" w:hAnsi="Arial"/>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C3717"/>
    <w:pPr>
      <w:jc w:val="both"/>
    </w:pPr>
    <w:rPr>
      <w:rFonts w:ascii="Arial" w:hAnsi="Arial"/>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C3717"/>
    <w:pPr>
      <w:jc w:val="both"/>
    </w:pPr>
    <w:rPr>
      <w:rFonts w:ascii="Arial" w:hAnsi="Arial"/>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C3717"/>
    <w:pPr>
      <w:jc w:val="both"/>
    </w:pPr>
    <w:rPr>
      <w:rFonts w:ascii="Arial" w:hAnsi="Arial"/>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C3717"/>
    <w:pPr>
      <w:jc w:val="both"/>
    </w:pPr>
    <w:rPr>
      <w:rFonts w:ascii="Arial" w:hAnsi="Arial"/>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C3717"/>
    <w:pPr>
      <w:jc w:val="both"/>
    </w:pPr>
    <w:rPr>
      <w:rFonts w:ascii="Arial" w:hAnsi="Arial"/>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C3717"/>
    <w:pPr>
      <w:jc w:val="both"/>
    </w:pPr>
    <w:rPr>
      <w:rFonts w:ascii="Arial" w:hAnsi="Arial"/>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C3717"/>
    <w:pPr>
      <w:jc w:val="both"/>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C3717"/>
    <w:pPr>
      <w:jc w:val="both"/>
    </w:pPr>
    <w:rPr>
      <w:rFonts w:ascii="Arial" w:hAnsi="Arial"/>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C3717"/>
    <w:pPr>
      <w:jc w:val="both"/>
    </w:pPr>
    <w:rPr>
      <w:rFonts w:ascii="Arial" w:hAnsi="Arial"/>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C3717"/>
    <w:pPr>
      <w:jc w:val="both"/>
    </w:pPr>
    <w:rPr>
      <w:rFonts w:ascii="Arial" w:hAnsi="Arial"/>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ofSection">
    <w:name w:val="Title of Section"/>
    <w:basedOn w:val="TitleofDoc"/>
    <w:rsid w:val="009C3717"/>
    <w:pPr>
      <w:spacing w:before="120" w:after="120"/>
    </w:pPr>
    <w:rPr>
      <w:b/>
      <w:caps w:val="0"/>
      <w:lang w:eastAsia="de-DE"/>
    </w:rPr>
  </w:style>
  <w:style w:type="paragraph" w:customStyle="1" w:styleId="TOCAnnex">
    <w:name w:val="TOC Annex"/>
    <w:basedOn w:val="Normal"/>
    <w:rsid w:val="009C3717"/>
    <w:pPr>
      <w:tabs>
        <w:tab w:val="right" w:pos="9061"/>
      </w:tabs>
      <w:spacing w:before="240" w:after="120"/>
      <w:ind w:left="1021" w:right="567" w:hanging="1021"/>
      <w:jc w:val="left"/>
      <w:outlineLvl w:val="0"/>
    </w:pPr>
    <w:rPr>
      <w:b/>
      <w:noProof/>
      <w:sz w:val="22"/>
      <w:szCs w:val="22"/>
    </w:rPr>
  </w:style>
  <w:style w:type="paragraph" w:customStyle="1" w:styleId="tqparabox">
    <w:name w:val="tqparabox"/>
    <w:basedOn w:val="Normal"/>
    <w:rsid w:val="009C3717"/>
    <w:pPr>
      <w:tabs>
        <w:tab w:val="left" w:pos="567"/>
        <w:tab w:val="left" w:pos="1134"/>
        <w:tab w:val="left" w:pos="2976"/>
        <w:tab w:val="left" w:pos="5856"/>
        <w:tab w:val="left" w:pos="7296"/>
      </w:tabs>
      <w:spacing w:before="40" w:after="40"/>
      <w:ind w:left="567"/>
      <w:jc w:val="left"/>
    </w:pPr>
  </w:style>
  <w:style w:type="paragraph" w:customStyle="1" w:styleId="twpcheck">
    <w:name w:val="twpcheck"/>
    <w:basedOn w:val="Normal"/>
    <w:rsid w:val="009C3717"/>
    <w:pPr>
      <w:spacing w:before="80" w:after="80"/>
      <w:jc w:val="left"/>
    </w:pPr>
    <w:rPr>
      <w:snapToGrid w:val="0"/>
      <w:sz w:val="16"/>
      <w:szCs w:val="16"/>
    </w:rPr>
  </w:style>
  <w:style w:type="paragraph" w:customStyle="1" w:styleId="addressbox">
    <w:name w:val="address_box"/>
    <w:basedOn w:val="Normal"/>
    <w:qFormat/>
    <w:rsid w:val="009C3717"/>
    <w:pPr>
      <w:jc w:val="left"/>
    </w:pPr>
    <w:rPr>
      <w:rFonts w:eastAsia="SimSun" w:cs="Arial"/>
      <w:b/>
      <w:color w:val="7F7F7F" w:themeColor="text1" w:themeTint="80"/>
      <w:spacing w:val="4"/>
      <w:sz w:val="1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38490">
      <w:bodyDiv w:val="1"/>
      <w:marLeft w:val="0"/>
      <w:marRight w:val="0"/>
      <w:marTop w:val="0"/>
      <w:marBottom w:val="0"/>
      <w:divBdr>
        <w:top w:val="none" w:sz="0" w:space="0" w:color="auto"/>
        <w:left w:val="none" w:sz="0" w:space="0" w:color="auto"/>
        <w:bottom w:val="none" w:sz="0" w:space="0" w:color="auto"/>
        <w:right w:val="none" w:sz="0" w:space="0" w:color="auto"/>
      </w:divBdr>
    </w:div>
    <w:div w:id="389772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pov.int/edocs/mdocs/upov/es/tc_55/tc_55_25.pdf" TargetMode="External"/><Relationship Id="rId18" Type="http://schemas.openxmlformats.org/officeDocument/2006/relationships/footer" Target="footer1.xml"/><Relationship Id="rId26" Type="http://schemas.openxmlformats.org/officeDocument/2006/relationships/chart" Target="charts/chart2.xml"/><Relationship Id="rId21" Type="http://schemas.openxmlformats.org/officeDocument/2006/relationships/footer" Target="footer2.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www.upov.int/edocs/mdocs/upov/es/caj_76/caj_76_9.pdf" TargetMode="External"/><Relationship Id="rId17" Type="http://schemas.openxmlformats.org/officeDocument/2006/relationships/header" Target="header3.xml"/><Relationship Id="rId25" Type="http://schemas.openxmlformats.org/officeDocument/2006/relationships/chart" Target="charts/chart1.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image" Target="media/image4.png"/><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c_53/c_53_9.pdf" TargetMode="External"/><Relationship Id="rId24" Type="http://schemas.openxmlformats.org/officeDocument/2006/relationships/hyperlink" Target="https://www.upov.int/edocs/mdocs/upov/en/c_53/c_53_inf_7.pdf" TargetMode="External"/><Relationship Id="rId32" Type="http://schemas.openxmlformats.org/officeDocument/2006/relationships/header" Target="header6.xml"/><Relationship Id="rId37" Type="http://schemas.openxmlformats.org/officeDocument/2006/relationships/theme" Target="theme/theme1.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upov.int/edocs/mdocs/upov/en/c_53/c_53_inf_7.pdf" TargetMode="External"/><Relationship Id="rId28" Type="http://schemas.openxmlformats.org/officeDocument/2006/relationships/image" Target="media/image3.png"/><Relationship Id="rId36" Type="http://schemas.openxmlformats.org/officeDocument/2006/relationships/fontTable" Target="fontTable.xml"/><Relationship Id="rId10" Type="http://schemas.openxmlformats.org/officeDocument/2006/relationships/hyperlink" Target="https://www.upov.int/edocs/mdocs/upov/es/c_53/c_53_inf_3.pdf" TargetMode="External"/><Relationship Id="rId19" Type="http://schemas.openxmlformats.org/officeDocument/2006/relationships/header" Target="header4.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upov.int/edocs/mdocs/upov/es/c_53/c_53_inf_3.pdf" TargetMode="External"/><Relationship Id="rId14" Type="http://schemas.openxmlformats.org/officeDocument/2006/relationships/hyperlink" Target="https://www.upov.int/edocs/mdocs/upov/es/c_53/c_53_inf_3.pdf" TargetMode="External"/><Relationship Id="rId22" Type="http://schemas.openxmlformats.org/officeDocument/2006/relationships/hyperlink" Target="https://www.upov.int/edocs/mdocs/upov/en/c_53/c_53_inf_7.pdf"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eader" Target="header9.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Wipogvafs01\DAT1\OrgUPOV\Shared\Communications\Analytics\_CC_document\2020\vsgupov_tweet_activity_metrics_June_12_2019_May_17_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tx1">
                  <a:lumMod val="50000"/>
                  <a:lumOff val="50000"/>
                </a:schemeClr>
              </a:solidFill>
              <a:round/>
            </a:ln>
            <a:effectLst/>
          </c:spPr>
          <c:marker>
            <c:symbol val="none"/>
          </c:marker>
          <c:cat>
            <c:numRef>
              <c:f>Followers!$A$1:$A$441</c:f>
              <c:numCache>
                <c:formatCode>[$-409]dd/mmm/yy;@</c:formatCode>
                <c:ptCount val="441"/>
                <c:pt idx="0">
                  <c:v>43528</c:v>
                </c:pt>
                <c:pt idx="1">
                  <c:v>43529</c:v>
                </c:pt>
                <c:pt idx="2">
                  <c:v>43530</c:v>
                </c:pt>
                <c:pt idx="3">
                  <c:v>43531</c:v>
                </c:pt>
                <c:pt idx="4">
                  <c:v>43532</c:v>
                </c:pt>
                <c:pt idx="5">
                  <c:v>43533</c:v>
                </c:pt>
                <c:pt idx="6">
                  <c:v>43534</c:v>
                </c:pt>
                <c:pt idx="7">
                  <c:v>43535</c:v>
                </c:pt>
                <c:pt idx="8">
                  <c:v>43536</c:v>
                </c:pt>
                <c:pt idx="9">
                  <c:v>43537</c:v>
                </c:pt>
                <c:pt idx="10">
                  <c:v>43538</c:v>
                </c:pt>
                <c:pt idx="11">
                  <c:v>43539</c:v>
                </c:pt>
                <c:pt idx="12">
                  <c:v>43540</c:v>
                </c:pt>
                <c:pt idx="13">
                  <c:v>43541</c:v>
                </c:pt>
                <c:pt idx="14">
                  <c:v>43542</c:v>
                </c:pt>
                <c:pt idx="15">
                  <c:v>43543</c:v>
                </c:pt>
                <c:pt idx="16">
                  <c:v>43544</c:v>
                </c:pt>
                <c:pt idx="17">
                  <c:v>43545</c:v>
                </c:pt>
                <c:pt idx="18">
                  <c:v>43546</c:v>
                </c:pt>
                <c:pt idx="19">
                  <c:v>43547</c:v>
                </c:pt>
                <c:pt idx="20">
                  <c:v>43548</c:v>
                </c:pt>
                <c:pt idx="21">
                  <c:v>43549</c:v>
                </c:pt>
                <c:pt idx="22">
                  <c:v>43550</c:v>
                </c:pt>
                <c:pt idx="23">
                  <c:v>43551</c:v>
                </c:pt>
                <c:pt idx="24">
                  <c:v>43552</c:v>
                </c:pt>
                <c:pt idx="25">
                  <c:v>43553</c:v>
                </c:pt>
                <c:pt idx="26">
                  <c:v>43554</c:v>
                </c:pt>
                <c:pt idx="27">
                  <c:v>43555</c:v>
                </c:pt>
                <c:pt idx="28">
                  <c:v>43556</c:v>
                </c:pt>
                <c:pt idx="29">
                  <c:v>43557</c:v>
                </c:pt>
                <c:pt idx="30">
                  <c:v>43558</c:v>
                </c:pt>
                <c:pt idx="31">
                  <c:v>43559</c:v>
                </c:pt>
                <c:pt idx="32">
                  <c:v>43560</c:v>
                </c:pt>
                <c:pt idx="33">
                  <c:v>43561</c:v>
                </c:pt>
                <c:pt idx="34">
                  <c:v>43562</c:v>
                </c:pt>
                <c:pt idx="35">
                  <c:v>43563</c:v>
                </c:pt>
                <c:pt idx="36">
                  <c:v>43564</c:v>
                </c:pt>
                <c:pt idx="37">
                  <c:v>43565</c:v>
                </c:pt>
                <c:pt idx="38">
                  <c:v>43566</c:v>
                </c:pt>
                <c:pt idx="39">
                  <c:v>43567</c:v>
                </c:pt>
                <c:pt idx="40">
                  <c:v>43568</c:v>
                </c:pt>
                <c:pt idx="41">
                  <c:v>43569</c:v>
                </c:pt>
                <c:pt idx="42">
                  <c:v>43570</c:v>
                </c:pt>
                <c:pt idx="43">
                  <c:v>43571</c:v>
                </c:pt>
                <c:pt idx="44">
                  <c:v>43572</c:v>
                </c:pt>
                <c:pt idx="45">
                  <c:v>43573</c:v>
                </c:pt>
                <c:pt idx="46">
                  <c:v>43574</c:v>
                </c:pt>
                <c:pt idx="47">
                  <c:v>43575</c:v>
                </c:pt>
                <c:pt idx="48">
                  <c:v>43576</c:v>
                </c:pt>
                <c:pt idx="49">
                  <c:v>43577</c:v>
                </c:pt>
                <c:pt idx="50">
                  <c:v>43578</c:v>
                </c:pt>
                <c:pt idx="51">
                  <c:v>43579</c:v>
                </c:pt>
                <c:pt idx="52">
                  <c:v>43580</c:v>
                </c:pt>
                <c:pt idx="53">
                  <c:v>43581</c:v>
                </c:pt>
                <c:pt idx="54">
                  <c:v>43582</c:v>
                </c:pt>
                <c:pt idx="55">
                  <c:v>43583</c:v>
                </c:pt>
                <c:pt idx="56">
                  <c:v>43584</c:v>
                </c:pt>
                <c:pt idx="57">
                  <c:v>43585</c:v>
                </c:pt>
                <c:pt idx="58">
                  <c:v>43586</c:v>
                </c:pt>
                <c:pt idx="59">
                  <c:v>43587</c:v>
                </c:pt>
                <c:pt idx="60">
                  <c:v>43588</c:v>
                </c:pt>
                <c:pt idx="61">
                  <c:v>43589</c:v>
                </c:pt>
                <c:pt idx="62">
                  <c:v>43590</c:v>
                </c:pt>
                <c:pt idx="63">
                  <c:v>43591</c:v>
                </c:pt>
                <c:pt idx="64">
                  <c:v>43592</c:v>
                </c:pt>
                <c:pt idx="65">
                  <c:v>43593</c:v>
                </c:pt>
                <c:pt idx="66">
                  <c:v>43594</c:v>
                </c:pt>
                <c:pt idx="67">
                  <c:v>43595</c:v>
                </c:pt>
                <c:pt idx="68">
                  <c:v>43596</c:v>
                </c:pt>
                <c:pt idx="69">
                  <c:v>43597</c:v>
                </c:pt>
                <c:pt idx="70">
                  <c:v>43598</c:v>
                </c:pt>
                <c:pt idx="71">
                  <c:v>43599</c:v>
                </c:pt>
                <c:pt idx="72">
                  <c:v>43600</c:v>
                </c:pt>
                <c:pt idx="73">
                  <c:v>43601</c:v>
                </c:pt>
                <c:pt idx="74">
                  <c:v>43602</c:v>
                </c:pt>
                <c:pt idx="75">
                  <c:v>43603</c:v>
                </c:pt>
                <c:pt idx="76">
                  <c:v>43604</c:v>
                </c:pt>
                <c:pt idx="77">
                  <c:v>43605</c:v>
                </c:pt>
                <c:pt idx="78">
                  <c:v>43606</c:v>
                </c:pt>
                <c:pt idx="79">
                  <c:v>43607</c:v>
                </c:pt>
                <c:pt idx="80">
                  <c:v>43608</c:v>
                </c:pt>
                <c:pt idx="81">
                  <c:v>43609</c:v>
                </c:pt>
                <c:pt idx="82">
                  <c:v>43610</c:v>
                </c:pt>
                <c:pt idx="83">
                  <c:v>43611</c:v>
                </c:pt>
                <c:pt idx="84">
                  <c:v>43612</c:v>
                </c:pt>
                <c:pt idx="85">
                  <c:v>43613</c:v>
                </c:pt>
                <c:pt idx="86">
                  <c:v>43614</c:v>
                </c:pt>
                <c:pt idx="87">
                  <c:v>43615</c:v>
                </c:pt>
                <c:pt idx="88">
                  <c:v>43616</c:v>
                </c:pt>
                <c:pt idx="89">
                  <c:v>43617</c:v>
                </c:pt>
                <c:pt idx="90">
                  <c:v>43618</c:v>
                </c:pt>
                <c:pt idx="91">
                  <c:v>43619</c:v>
                </c:pt>
                <c:pt idx="92">
                  <c:v>43620</c:v>
                </c:pt>
                <c:pt idx="93">
                  <c:v>43621</c:v>
                </c:pt>
                <c:pt idx="94">
                  <c:v>43622</c:v>
                </c:pt>
                <c:pt idx="95">
                  <c:v>43623</c:v>
                </c:pt>
                <c:pt idx="96">
                  <c:v>43624</c:v>
                </c:pt>
                <c:pt idx="97">
                  <c:v>43625</c:v>
                </c:pt>
                <c:pt idx="98">
                  <c:v>43626</c:v>
                </c:pt>
                <c:pt idx="99">
                  <c:v>43627</c:v>
                </c:pt>
                <c:pt idx="100">
                  <c:v>43628</c:v>
                </c:pt>
                <c:pt idx="101">
                  <c:v>43629</c:v>
                </c:pt>
                <c:pt idx="102">
                  <c:v>43630</c:v>
                </c:pt>
                <c:pt idx="103">
                  <c:v>43631</c:v>
                </c:pt>
                <c:pt idx="104">
                  <c:v>43632</c:v>
                </c:pt>
                <c:pt idx="105">
                  <c:v>43633</c:v>
                </c:pt>
                <c:pt idx="106">
                  <c:v>43634</c:v>
                </c:pt>
                <c:pt idx="107">
                  <c:v>43635</c:v>
                </c:pt>
                <c:pt idx="108">
                  <c:v>43636</c:v>
                </c:pt>
                <c:pt idx="109">
                  <c:v>43637</c:v>
                </c:pt>
                <c:pt idx="110">
                  <c:v>43638</c:v>
                </c:pt>
                <c:pt idx="111">
                  <c:v>43639</c:v>
                </c:pt>
                <c:pt idx="112">
                  <c:v>43640</c:v>
                </c:pt>
                <c:pt idx="113">
                  <c:v>43641</c:v>
                </c:pt>
                <c:pt idx="114">
                  <c:v>43642</c:v>
                </c:pt>
                <c:pt idx="115">
                  <c:v>43643</c:v>
                </c:pt>
                <c:pt idx="116">
                  <c:v>43644</c:v>
                </c:pt>
                <c:pt idx="117">
                  <c:v>43645</c:v>
                </c:pt>
                <c:pt idx="118">
                  <c:v>43646</c:v>
                </c:pt>
                <c:pt idx="119">
                  <c:v>43647</c:v>
                </c:pt>
                <c:pt idx="120">
                  <c:v>43648</c:v>
                </c:pt>
                <c:pt idx="121">
                  <c:v>43649</c:v>
                </c:pt>
                <c:pt idx="122">
                  <c:v>43650</c:v>
                </c:pt>
                <c:pt idx="123">
                  <c:v>43651</c:v>
                </c:pt>
                <c:pt idx="124">
                  <c:v>43652</c:v>
                </c:pt>
                <c:pt idx="125">
                  <c:v>43653</c:v>
                </c:pt>
                <c:pt idx="126">
                  <c:v>43654</c:v>
                </c:pt>
                <c:pt idx="127">
                  <c:v>43655</c:v>
                </c:pt>
                <c:pt idx="128">
                  <c:v>43656</c:v>
                </c:pt>
                <c:pt idx="129">
                  <c:v>43657</c:v>
                </c:pt>
                <c:pt idx="130">
                  <c:v>43658</c:v>
                </c:pt>
                <c:pt idx="131">
                  <c:v>43659</c:v>
                </c:pt>
                <c:pt idx="132">
                  <c:v>43660</c:v>
                </c:pt>
                <c:pt idx="133">
                  <c:v>43661</c:v>
                </c:pt>
                <c:pt idx="134">
                  <c:v>43662</c:v>
                </c:pt>
                <c:pt idx="135">
                  <c:v>43663</c:v>
                </c:pt>
                <c:pt idx="136">
                  <c:v>43664</c:v>
                </c:pt>
                <c:pt idx="137">
                  <c:v>43665</c:v>
                </c:pt>
                <c:pt idx="138">
                  <c:v>43666</c:v>
                </c:pt>
                <c:pt idx="139">
                  <c:v>43667</c:v>
                </c:pt>
                <c:pt idx="140">
                  <c:v>43668</c:v>
                </c:pt>
                <c:pt idx="141">
                  <c:v>43669</c:v>
                </c:pt>
                <c:pt idx="142">
                  <c:v>43670</c:v>
                </c:pt>
                <c:pt idx="143">
                  <c:v>43671</c:v>
                </c:pt>
                <c:pt idx="144">
                  <c:v>43672</c:v>
                </c:pt>
                <c:pt idx="145">
                  <c:v>43673</c:v>
                </c:pt>
                <c:pt idx="146">
                  <c:v>43674</c:v>
                </c:pt>
                <c:pt idx="147">
                  <c:v>43675</c:v>
                </c:pt>
                <c:pt idx="148">
                  <c:v>43676</c:v>
                </c:pt>
                <c:pt idx="149">
                  <c:v>43677</c:v>
                </c:pt>
                <c:pt idx="150">
                  <c:v>43678</c:v>
                </c:pt>
                <c:pt idx="151">
                  <c:v>43679</c:v>
                </c:pt>
                <c:pt idx="152">
                  <c:v>43680</c:v>
                </c:pt>
                <c:pt idx="153">
                  <c:v>43681</c:v>
                </c:pt>
                <c:pt idx="154">
                  <c:v>43682</c:v>
                </c:pt>
                <c:pt idx="155">
                  <c:v>43683</c:v>
                </c:pt>
                <c:pt idx="156">
                  <c:v>43684</c:v>
                </c:pt>
                <c:pt idx="157">
                  <c:v>43685</c:v>
                </c:pt>
                <c:pt idx="158">
                  <c:v>43686</c:v>
                </c:pt>
                <c:pt idx="159">
                  <c:v>43687</c:v>
                </c:pt>
                <c:pt idx="160">
                  <c:v>43688</c:v>
                </c:pt>
                <c:pt idx="161">
                  <c:v>43689</c:v>
                </c:pt>
                <c:pt idx="162">
                  <c:v>43690</c:v>
                </c:pt>
                <c:pt idx="163">
                  <c:v>43691</c:v>
                </c:pt>
                <c:pt idx="164">
                  <c:v>43692</c:v>
                </c:pt>
                <c:pt idx="165">
                  <c:v>43693</c:v>
                </c:pt>
                <c:pt idx="166">
                  <c:v>43694</c:v>
                </c:pt>
                <c:pt idx="167">
                  <c:v>43695</c:v>
                </c:pt>
                <c:pt idx="168">
                  <c:v>43696</c:v>
                </c:pt>
                <c:pt idx="169">
                  <c:v>43697</c:v>
                </c:pt>
                <c:pt idx="170">
                  <c:v>43698</c:v>
                </c:pt>
                <c:pt idx="171">
                  <c:v>43699</c:v>
                </c:pt>
                <c:pt idx="172">
                  <c:v>43700</c:v>
                </c:pt>
                <c:pt idx="173">
                  <c:v>43701</c:v>
                </c:pt>
                <c:pt idx="174">
                  <c:v>43702</c:v>
                </c:pt>
                <c:pt idx="175">
                  <c:v>43703</c:v>
                </c:pt>
                <c:pt idx="176">
                  <c:v>43704</c:v>
                </c:pt>
                <c:pt idx="177">
                  <c:v>43705</c:v>
                </c:pt>
                <c:pt idx="178">
                  <c:v>43706</c:v>
                </c:pt>
                <c:pt idx="179">
                  <c:v>43707</c:v>
                </c:pt>
                <c:pt idx="180">
                  <c:v>43708</c:v>
                </c:pt>
                <c:pt idx="181">
                  <c:v>43709</c:v>
                </c:pt>
                <c:pt idx="182">
                  <c:v>43710</c:v>
                </c:pt>
                <c:pt idx="183">
                  <c:v>43711</c:v>
                </c:pt>
                <c:pt idx="184">
                  <c:v>43712</c:v>
                </c:pt>
                <c:pt idx="185">
                  <c:v>43713</c:v>
                </c:pt>
                <c:pt idx="186">
                  <c:v>43714</c:v>
                </c:pt>
                <c:pt idx="187">
                  <c:v>43715</c:v>
                </c:pt>
                <c:pt idx="188">
                  <c:v>43716</c:v>
                </c:pt>
                <c:pt idx="189">
                  <c:v>43717</c:v>
                </c:pt>
                <c:pt idx="190">
                  <c:v>43718</c:v>
                </c:pt>
                <c:pt idx="191">
                  <c:v>43719</c:v>
                </c:pt>
                <c:pt idx="192">
                  <c:v>43720</c:v>
                </c:pt>
                <c:pt idx="193">
                  <c:v>43721</c:v>
                </c:pt>
                <c:pt idx="194">
                  <c:v>43722</c:v>
                </c:pt>
                <c:pt idx="195">
                  <c:v>43723</c:v>
                </c:pt>
                <c:pt idx="196">
                  <c:v>43724</c:v>
                </c:pt>
                <c:pt idx="197">
                  <c:v>43725</c:v>
                </c:pt>
                <c:pt idx="198">
                  <c:v>43726</c:v>
                </c:pt>
                <c:pt idx="199">
                  <c:v>43727</c:v>
                </c:pt>
                <c:pt idx="200">
                  <c:v>43728</c:v>
                </c:pt>
                <c:pt idx="201">
                  <c:v>43729</c:v>
                </c:pt>
                <c:pt idx="202">
                  <c:v>43730</c:v>
                </c:pt>
                <c:pt idx="203">
                  <c:v>43731</c:v>
                </c:pt>
                <c:pt idx="204">
                  <c:v>43732</c:v>
                </c:pt>
                <c:pt idx="205">
                  <c:v>43733</c:v>
                </c:pt>
                <c:pt idx="206">
                  <c:v>43734</c:v>
                </c:pt>
                <c:pt idx="207">
                  <c:v>43735</c:v>
                </c:pt>
                <c:pt idx="208">
                  <c:v>43736</c:v>
                </c:pt>
                <c:pt idx="209">
                  <c:v>43737</c:v>
                </c:pt>
                <c:pt idx="210">
                  <c:v>43738</c:v>
                </c:pt>
                <c:pt idx="211">
                  <c:v>43739</c:v>
                </c:pt>
                <c:pt idx="212">
                  <c:v>43740</c:v>
                </c:pt>
                <c:pt idx="213">
                  <c:v>43741</c:v>
                </c:pt>
                <c:pt idx="214">
                  <c:v>43742</c:v>
                </c:pt>
                <c:pt idx="215">
                  <c:v>43743</c:v>
                </c:pt>
                <c:pt idx="216">
                  <c:v>43744</c:v>
                </c:pt>
                <c:pt idx="217">
                  <c:v>43745</c:v>
                </c:pt>
                <c:pt idx="218">
                  <c:v>43746</c:v>
                </c:pt>
                <c:pt idx="219">
                  <c:v>43747</c:v>
                </c:pt>
                <c:pt idx="220">
                  <c:v>43748</c:v>
                </c:pt>
                <c:pt idx="221">
                  <c:v>43749</c:v>
                </c:pt>
                <c:pt idx="222">
                  <c:v>43750</c:v>
                </c:pt>
                <c:pt idx="223">
                  <c:v>43751</c:v>
                </c:pt>
                <c:pt idx="224">
                  <c:v>43752</c:v>
                </c:pt>
                <c:pt idx="225">
                  <c:v>43753</c:v>
                </c:pt>
                <c:pt idx="226">
                  <c:v>43754</c:v>
                </c:pt>
                <c:pt idx="227">
                  <c:v>43755</c:v>
                </c:pt>
                <c:pt idx="228">
                  <c:v>43756</c:v>
                </c:pt>
                <c:pt idx="229">
                  <c:v>43757</c:v>
                </c:pt>
                <c:pt idx="230">
                  <c:v>43758</c:v>
                </c:pt>
                <c:pt idx="231">
                  <c:v>43759</c:v>
                </c:pt>
                <c:pt idx="232">
                  <c:v>43760</c:v>
                </c:pt>
                <c:pt idx="233">
                  <c:v>43761</c:v>
                </c:pt>
                <c:pt idx="234">
                  <c:v>43762</c:v>
                </c:pt>
                <c:pt idx="235">
                  <c:v>43763</c:v>
                </c:pt>
                <c:pt idx="236">
                  <c:v>43764</c:v>
                </c:pt>
                <c:pt idx="237">
                  <c:v>43765</c:v>
                </c:pt>
                <c:pt idx="238">
                  <c:v>43766</c:v>
                </c:pt>
                <c:pt idx="239">
                  <c:v>43767</c:v>
                </c:pt>
                <c:pt idx="240">
                  <c:v>43768</c:v>
                </c:pt>
                <c:pt idx="241">
                  <c:v>43769</c:v>
                </c:pt>
                <c:pt idx="242">
                  <c:v>43770</c:v>
                </c:pt>
                <c:pt idx="243">
                  <c:v>43771</c:v>
                </c:pt>
                <c:pt idx="244">
                  <c:v>43772</c:v>
                </c:pt>
                <c:pt idx="245">
                  <c:v>43773</c:v>
                </c:pt>
                <c:pt idx="246">
                  <c:v>43774</c:v>
                </c:pt>
                <c:pt idx="247">
                  <c:v>43775</c:v>
                </c:pt>
                <c:pt idx="248">
                  <c:v>43776</c:v>
                </c:pt>
                <c:pt idx="249">
                  <c:v>43777</c:v>
                </c:pt>
                <c:pt idx="250">
                  <c:v>43778</c:v>
                </c:pt>
                <c:pt idx="251">
                  <c:v>43779</c:v>
                </c:pt>
                <c:pt idx="252">
                  <c:v>43780</c:v>
                </c:pt>
                <c:pt idx="253">
                  <c:v>43781</c:v>
                </c:pt>
                <c:pt idx="254">
                  <c:v>43782</c:v>
                </c:pt>
                <c:pt idx="255">
                  <c:v>43783</c:v>
                </c:pt>
                <c:pt idx="256">
                  <c:v>43784</c:v>
                </c:pt>
                <c:pt idx="257">
                  <c:v>43785</c:v>
                </c:pt>
                <c:pt idx="258">
                  <c:v>43786</c:v>
                </c:pt>
                <c:pt idx="259">
                  <c:v>43787</c:v>
                </c:pt>
                <c:pt idx="260">
                  <c:v>43788</c:v>
                </c:pt>
                <c:pt idx="261">
                  <c:v>43789</c:v>
                </c:pt>
                <c:pt idx="262">
                  <c:v>43790</c:v>
                </c:pt>
                <c:pt idx="263">
                  <c:v>43791</c:v>
                </c:pt>
                <c:pt idx="264">
                  <c:v>43792</c:v>
                </c:pt>
                <c:pt idx="265">
                  <c:v>43793</c:v>
                </c:pt>
                <c:pt idx="266">
                  <c:v>43794</c:v>
                </c:pt>
                <c:pt idx="267">
                  <c:v>43795</c:v>
                </c:pt>
                <c:pt idx="268">
                  <c:v>43796</c:v>
                </c:pt>
                <c:pt idx="269">
                  <c:v>43797</c:v>
                </c:pt>
                <c:pt idx="270">
                  <c:v>43798</c:v>
                </c:pt>
                <c:pt idx="271">
                  <c:v>43799</c:v>
                </c:pt>
                <c:pt idx="272">
                  <c:v>43800</c:v>
                </c:pt>
                <c:pt idx="273">
                  <c:v>43801</c:v>
                </c:pt>
                <c:pt idx="274">
                  <c:v>43802</c:v>
                </c:pt>
                <c:pt idx="275">
                  <c:v>43803</c:v>
                </c:pt>
                <c:pt idx="276">
                  <c:v>43804</c:v>
                </c:pt>
                <c:pt idx="277">
                  <c:v>43805</c:v>
                </c:pt>
                <c:pt idx="278">
                  <c:v>43806</c:v>
                </c:pt>
                <c:pt idx="279">
                  <c:v>43807</c:v>
                </c:pt>
                <c:pt idx="280">
                  <c:v>43808</c:v>
                </c:pt>
                <c:pt idx="281">
                  <c:v>43809</c:v>
                </c:pt>
                <c:pt idx="282">
                  <c:v>43810</c:v>
                </c:pt>
                <c:pt idx="283">
                  <c:v>43811</c:v>
                </c:pt>
                <c:pt idx="284">
                  <c:v>43812</c:v>
                </c:pt>
                <c:pt idx="285">
                  <c:v>43813</c:v>
                </c:pt>
                <c:pt idx="286">
                  <c:v>43814</c:v>
                </c:pt>
                <c:pt idx="287">
                  <c:v>43815</c:v>
                </c:pt>
                <c:pt idx="288">
                  <c:v>43816</c:v>
                </c:pt>
                <c:pt idx="289">
                  <c:v>43817</c:v>
                </c:pt>
                <c:pt idx="290">
                  <c:v>43818</c:v>
                </c:pt>
                <c:pt idx="291">
                  <c:v>43819</c:v>
                </c:pt>
                <c:pt idx="292">
                  <c:v>43820</c:v>
                </c:pt>
                <c:pt idx="293">
                  <c:v>43821</c:v>
                </c:pt>
                <c:pt idx="294">
                  <c:v>43822</c:v>
                </c:pt>
                <c:pt idx="295">
                  <c:v>43823</c:v>
                </c:pt>
                <c:pt idx="296">
                  <c:v>43824</c:v>
                </c:pt>
                <c:pt idx="297">
                  <c:v>43825</c:v>
                </c:pt>
                <c:pt idx="298">
                  <c:v>43826</c:v>
                </c:pt>
                <c:pt idx="299">
                  <c:v>43827</c:v>
                </c:pt>
                <c:pt idx="300">
                  <c:v>43828</c:v>
                </c:pt>
                <c:pt idx="301">
                  <c:v>43829</c:v>
                </c:pt>
                <c:pt idx="302">
                  <c:v>43830</c:v>
                </c:pt>
                <c:pt idx="303">
                  <c:v>43831</c:v>
                </c:pt>
                <c:pt idx="304">
                  <c:v>43832</c:v>
                </c:pt>
                <c:pt idx="305">
                  <c:v>43833</c:v>
                </c:pt>
                <c:pt idx="306">
                  <c:v>43834</c:v>
                </c:pt>
                <c:pt idx="307">
                  <c:v>43835</c:v>
                </c:pt>
                <c:pt idx="308">
                  <c:v>43836</c:v>
                </c:pt>
                <c:pt idx="309">
                  <c:v>43837</c:v>
                </c:pt>
                <c:pt idx="310">
                  <c:v>43838</c:v>
                </c:pt>
                <c:pt idx="311">
                  <c:v>43839</c:v>
                </c:pt>
                <c:pt idx="312">
                  <c:v>43840</c:v>
                </c:pt>
                <c:pt idx="313">
                  <c:v>43841</c:v>
                </c:pt>
                <c:pt idx="314">
                  <c:v>43842</c:v>
                </c:pt>
                <c:pt idx="315">
                  <c:v>43843</c:v>
                </c:pt>
                <c:pt idx="316">
                  <c:v>43844</c:v>
                </c:pt>
                <c:pt idx="317">
                  <c:v>43845</c:v>
                </c:pt>
                <c:pt idx="318">
                  <c:v>43846</c:v>
                </c:pt>
                <c:pt idx="319">
                  <c:v>43847</c:v>
                </c:pt>
                <c:pt idx="320">
                  <c:v>43848</c:v>
                </c:pt>
                <c:pt idx="321">
                  <c:v>43849</c:v>
                </c:pt>
                <c:pt idx="322">
                  <c:v>43850</c:v>
                </c:pt>
                <c:pt idx="323">
                  <c:v>43851</c:v>
                </c:pt>
                <c:pt idx="324">
                  <c:v>43852</c:v>
                </c:pt>
                <c:pt idx="325">
                  <c:v>43853</c:v>
                </c:pt>
                <c:pt idx="326">
                  <c:v>43854</c:v>
                </c:pt>
                <c:pt idx="327">
                  <c:v>43855</c:v>
                </c:pt>
                <c:pt idx="328">
                  <c:v>43856</c:v>
                </c:pt>
                <c:pt idx="329">
                  <c:v>43857</c:v>
                </c:pt>
                <c:pt idx="330">
                  <c:v>43858</c:v>
                </c:pt>
                <c:pt idx="331">
                  <c:v>43859</c:v>
                </c:pt>
                <c:pt idx="332">
                  <c:v>43860</c:v>
                </c:pt>
                <c:pt idx="333">
                  <c:v>43861</c:v>
                </c:pt>
                <c:pt idx="334">
                  <c:v>43862</c:v>
                </c:pt>
                <c:pt idx="335">
                  <c:v>43863</c:v>
                </c:pt>
                <c:pt idx="336">
                  <c:v>43864</c:v>
                </c:pt>
                <c:pt idx="337">
                  <c:v>43865</c:v>
                </c:pt>
                <c:pt idx="338">
                  <c:v>43866</c:v>
                </c:pt>
                <c:pt idx="339">
                  <c:v>43867</c:v>
                </c:pt>
                <c:pt idx="340">
                  <c:v>43868</c:v>
                </c:pt>
                <c:pt idx="341">
                  <c:v>43869</c:v>
                </c:pt>
                <c:pt idx="342">
                  <c:v>43870</c:v>
                </c:pt>
                <c:pt idx="343">
                  <c:v>43871</c:v>
                </c:pt>
                <c:pt idx="344">
                  <c:v>43872</c:v>
                </c:pt>
                <c:pt idx="345">
                  <c:v>43873</c:v>
                </c:pt>
                <c:pt idx="346">
                  <c:v>43874</c:v>
                </c:pt>
                <c:pt idx="347">
                  <c:v>43875</c:v>
                </c:pt>
                <c:pt idx="348">
                  <c:v>43876</c:v>
                </c:pt>
                <c:pt idx="349">
                  <c:v>43877</c:v>
                </c:pt>
                <c:pt idx="350">
                  <c:v>43878</c:v>
                </c:pt>
                <c:pt idx="351">
                  <c:v>43879</c:v>
                </c:pt>
                <c:pt idx="352">
                  <c:v>43880</c:v>
                </c:pt>
                <c:pt idx="353">
                  <c:v>43881</c:v>
                </c:pt>
                <c:pt idx="354">
                  <c:v>43882</c:v>
                </c:pt>
                <c:pt idx="355">
                  <c:v>43883</c:v>
                </c:pt>
                <c:pt idx="356">
                  <c:v>43884</c:v>
                </c:pt>
                <c:pt idx="357">
                  <c:v>43885</c:v>
                </c:pt>
                <c:pt idx="358">
                  <c:v>43886</c:v>
                </c:pt>
                <c:pt idx="359">
                  <c:v>43887</c:v>
                </c:pt>
                <c:pt idx="360">
                  <c:v>43888</c:v>
                </c:pt>
                <c:pt idx="361">
                  <c:v>43889</c:v>
                </c:pt>
                <c:pt idx="362">
                  <c:v>43890</c:v>
                </c:pt>
                <c:pt idx="363">
                  <c:v>43891</c:v>
                </c:pt>
                <c:pt idx="364">
                  <c:v>43892</c:v>
                </c:pt>
                <c:pt idx="365">
                  <c:v>43893</c:v>
                </c:pt>
                <c:pt idx="366">
                  <c:v>43894</c:v>
                </c:pt>
                <c:pt idx="367">
                  <c:v>43895</c:v>
                </c:pt>
                <c:pt idx="368">
                  <c:v>43896</c:v>
                </c:pt>
                <c:pt idx="369">
                  <c:v>43897</c:v>
                </c:pt>
                <c:pt idx="370">
                  <c:v>43898</c:v>
                </c:pt>
                <c:pt idx="371">
                  <c:v>43899</c:v>
                </c:pt>
                <c:pt idx="372">
                  <c:v>43900</c:v>
                </c:pt>
                <c:pt idx="373">
                  <c:v>43901</c:v>
                </c:pt>
                <c:pt idx="374">
                  <c:v>43902</c:v>
                </c:pt>
                <c:pt idx="375">
                  <c:v>43903</c:v>
                </c:pt>
                <c:pt idx="376">
                  <c:v>43904</c:v>
                </c:pt>
                <c:pt idx="377">
                  <c:v>43905</c:v>
                </c:pt>
                <c:pt idx="378">
                  <c:v>43906</c:v>
                </c:pt>
                <c:pt idx="379">
                  <c:v>43907</c:v>
                </c:pt>
                <c:pt idx="380">
                  <c:v>43908</c:v>
                </c:pt>
                <c:pt idx="381">
                  <c:v>43909</c:v>
                </c:pt>
                <c:pt idx="382">
                  <c:v>43910</c:v>
                </c:pt>
                <c:pt idx="383">
                  <c:v>43911</c:v>
                </c:pt>
                <c:pt idx="384">
                  <c:v>43912</c:v>
                </c:pt>
                <c:pt idx="385">
                  <c:v>43913</c:v>
                </c:pt>
                <c:pt idx="386">
                  <c:v>43914</c:v>
                </c:pt>
                <c:pt idx="387">
                  <c:v>43915</c:v>
                </c:pt>
                <c:pt idx="388">
                  <c:v>43916</c:v>
                </c:pt>
                <c:pt idx="389">
                  <c:v>43917</c:v>
                </c:pt>
                <c:pt idx="390">
                  <c:v>43918</c:v>
                </c:pt>
                <c:pt idx="391">
                  <c:v>43919</c:v>
                </c:pt>
                <c:pt idx="392">
                  <c:v>43920</c:v>
                </c:pt>
                <c:pt idx="393">
                  <c:v>43921</c:v>
                </c:pt>
                <c:pt idx="394">
                  <c:v>43922</c:v>
                </c:pt>
                <c:pt idx="395">
                  <c:v>43923</c:v>
                </c:pt>
                <c:pt idx="396">
                  <c:v>43924</c:v>
                </c:pt>
                <c:pt idx="397">
                  <c:v>43925</c:v>
                </c:pt>
                <c:pt idx="398">
                  <c:v>43926</c:v>
                </c:pt>
                <c:pt idx="399">
                  <c:v>43927</c:v>
                </c:pt>
                <c:pt idx="400">
                  <c:v>43928</c:v>
                </c:pt>
                <c:pt idx="401">
                  <c:v>43929</c:v>
                </c:pt>
                <c:pt idx="402">
                  <c:v>43930</c:v>
                </c:pt>
                <c:pt idx="403">
                  <c:v>43931</c:v>
                </c:pt>
                <c:pt idx="404">
                  <c:v>43932</c:v>
                </c:pt>
                <c:pt idx="405">
                  <c:v>43933</c:v>
                </c:pt>
                <c:pt idx="406">
                  <c:v>43934</c:v>
                </c:pt>
                <c:pt idx="407">
                  <c:v>43935</c:v>
                </c:pt>
                <c:pt idx="408">
                  <c:v>43936</c:v>
                </c:pt>
                <c:pt idx="409">
                  <c:v>43937</c:v>
                </c:pt>
                <c:pt idx="410">
                  <c:v>43938</c:v>
                </c:pt>
                <c:pt idx="411">
                  <c:v>43939</c:v>
                </c:pt>
                <c:pt idx="412">
                  <c:v>43940</c:v>
                </c:pt>
                <c:pt idx="413">
                  <c:v>43941</c:v>
                </c:pt>
                <c:pt idx="414">
                  <c:v>43942</c:v>
                </c:pt>
                <c:pt idx="415">
                  <c:v>43943</c:v>
                </c:pt>
                <c:pt idx="416">
                  <c:v>43944</c:v>
                </c:pt>
                <c:pt idx="417">
                  <c:v>43945</c:v>
                </c:pt>
                <c:pt idx="418">
                  <c:v>43946</c:v>
                </c:pt>
                <c:pt idx="419">
                  <c:v>43947</c:v>
                </c:pt>
                <c:pt idx="420">
                  <c:v>43948</c:v>
                </c:pt>
                <c:pt idx="421">
                  <c:v>43949</c:v>
                </c:pt>
                <c:pt idx="422">
                  <c:v>43950</c:v>
                </c:pt>
                <c:pt idx="423">
                  <c:v>43951</c:v>
                </c:pt>
                <c:pt idx="424">
                  <c:v>43952</c:v>
                </c:pt>
                <c:pt idx="425">
                  <c:v>43953</c:v>
                </c:pt>
                <c:pt idx="426">
                  <c:v>43954</c:v>
                </c:pt>
                <c:pt idx="427">
                  <c:v>43955</c:v>
                </c:pt>
                <c:pt idx="428">
                  <c:v>43956</c:v>
                </c:pt>
                <c:pt idx="429">
                  <c:v>43957</c:v>
                </c:pt>
                <c:pt idx="430">
                  <c:v>43958</c:v>
                </c:pt>
                <c:pt idx="431">
                  <c:v>43959</c:v>
                </c:pt>
                <c:pt idx="432">
                  <c:v>43960</c:v>
                </c:pt>
                <c:pt idx="433">
                  <c:v>43961</c:v>
                </c:pt>
                <c:pt idx="434">
                  <c:v>43962</c:v>
                </c:pt>
                <c:pt idx="435">
                  <c:v>43963</c:v>
                </c:pt>
                <c:pt idx="436">
                  <c:v>43964</c:v>
                </c:pt>
                <c:pt idx="437">
                  <c:v>43965</c:v>
                </c:pt>
                <c:pt idx="438">
                  <c:v>43966</c:v>
                </c:pt>
                <c:pt idx="439">
                  <c:v>43967</c:v>
                </c:pt>
                <c:pt idx="440">
                  <c:v>43968</c:v>
                </c:pt>
              </c:numCache>
            </c:numRef>
          </c:cat>
          <c:val>
            <c:numRef>
              <c:f>Followers!$B$1:$B$441</c:f>
              <c:numCache>
                <c:formatCode>General</c:formatCode>
                <c:ptCount val="441"/>
                <c:pt idx="0">
                  <c:v>80</c:v>
                </c:pt>
                <c:pt idx="1">
                  <c:v>82</c:v>
                </c:pt>
                <c:pt idx="2">
                  <c:v>82</c:v>
                </c:pt>
                <c:pt idx="3">
                  <c:v>87</c:v>
                </c:pt>
                <c:pt idx="4">
                  <c:v>87</c:v>
                </c:pt>
                <c:pt idx="5">
                  <c:v>87</c:v>
                </c:pt>
                <c:pt idx="6">
                  <c:v>89</c:v>
                </c:pt>
                <c:pt idx="7">
                  <c:v>89</c:v>
                </c:pt>
                <c:pt idx="8">
                  <c:v>91</c:v>
                </c:pt>
                <c:pt idx="9">
                  <c:v>93</c:v>
                </c:pt>
                <c:pt idx="10">
                  <c:v>95</c:v>
                </c:pt>
                <c:pt idx="11">
                  <c:v>95</c:v>
                </c:pt>
                <c:pt idx="12">
                  <c:v>95</c:v>
                </c:pt>
                <c:pt idx="13">
                  <c:v>95</c:v>
                </c:pt>
                <c:pt idx="14">
                  <c:v>97</c:v>
                </c:pt>
                <c:pt idx="15">
                  <c:v>98</c:v>
                </c:pt>
                <c:pt idx="16">
                  <c:v>98</c:v>
                </c:pt>
                <c:pt idx="17">
                  <c:v>99</c:v>
                </c:pt>
                <c:pt idx="18">
                  <c:v>100</c:v>
                </c:pt>
                <c:pt idx="19">
                  <c:v>100</c:v>
                </c:pt>
                <c:pt idx="20">
                  <c:v>100</c:v>
                </c:pt>
                <c:pt idx="21">
                  <c:v>103</c:v>
                </c:pt>
                <c:pt idx="22">
                  <c:v>109</c:v>
                </c:pt>
                <c:pt idx="23">
                  <c:v>109</c:v>
                </c:pt>
                <c:pt idx="24">
                  <c:v>109</c:v>
                </c:pt>
                <c:pt idx="25">
                  <c:v>110</c:v>
                </c:pt>
                <c:pt idx="26">
                  <c:v>110</c:v>
                </c:pt>
                <c:pt idx="27">
                  <c:v>110</c:v>
                </c:pt>
                <c:pt idx="28">
                  <c:v>110</c:v>
                </c:pt>
                <c:pt idx="29">
                  <c:v>110</c:v>
                </c:pt>
                <c:pt idx="30">
                  <c:v>111</c:v>
                </c:pt>
                <c:pt idx="31">
                  <c:v>113</c:v>
                </c:pt>
                <c:pt idx="32">
                  <c:v>116</c:v>
                </c:pt>
                <c:pt idx="33">
                  <c:v>120</c:v>
                </c:pt>
                <c:pt idx="34">
                  <c:v>120</c:v>
                </c:pt>
                <c:pt idx="35">
                  <c:v>122</c:v>
                </c:pt>
                <c:pt idx="36">
                  <c:v>126</c:v>
                </c:pt>
                <c:pt idx="37">
                  <c:v>131</c:v>
                </c:pt>
                <c:pt idx="38">
                  <c:v>139</c:v>
                </c:pt>
                <c:pt idx="39">
                  <c:v>142</c:v>
                </c:pt>
                <c:pt idx="40">
                  <c:v>143</c:v>
                </c:pt>
                <c:pt idx="41">
                  <c:v>144</c:v>
                </c:pt>
                <c:pt idx="42">
                  <c:v>150</c:v>
                </c:pt>
                <c:pt idx="43">
                  <c:v>151</c:v>
                </c:pt>
                <c:pt idx="44">
                  <c:v>154</c:v>
                </c:pt>
                <c:pt idx="45">
                  <c:v>155</c:v>
                </c:pt>
                <c:pt idx="46">
                  <c:v>155</c:v>
                </c:pt>
                <c:pt idx="47">
                  <c:v>155</c:v>
                </c:pt>
                <c:pt idx="48">
                  <c:v>156</c:v>
                </c:pt>
                <c:pt idx="49">
                  <c:v>156</c:v>
                </c:pt>
                <c:pt idx="50">
                  <c:v>157</c:v>
                </c:pt>
                <c:pt idx="51">
                  <c:v>159</c:v>
                </c:pt>
                <c:pt idx="52">
                  <c:v>161</c:v>
                </c:pt>
                <c:pt idx="53">
                  <c:v>162</c:v>
                </c:pt>
                <c:pt idx="54">
                  <c:v>162</c:v>
                </c:pt>
                <c:pt idx="55">
                  <c:v>162</c:v>
                </c:pt>
                <c:pt idx="56">
                  <c:v>162</c:v>
                </c:pt>
                <c:pt idx="57">
                  <c:v>165</c:v>
                </c:pt>
                <c:pt idx="58">
                  <c:v>165</c:v>
                </c:pt>
                <c:pt idx="59">
                  <c:v>166</c:v>
                </c:pt>
                <c:pt idx="60">
                  <c:v>168</c:v>
                </c:pt>
                <c:pt idx="61">
                  <c:v>171</c:v>
                </c:pt>
                <c:pt idx="62">
                  <c:v>172</c:v>
                </c:pt>
                <c:pt idx="63">
                  <c:v>174</c:v>
                </c:pt>
                <c:pt idx="64">
                  <c:v>219</c:v>
                </c:pt>
                <c:pt idx="65">
                  <c:v>226</c:v>
                </c:pt>
                <c:pt idx="66">
                  <c:v>232</c:v>
                </c:pt>
                <c:pt idx="67">
                  <c:v>237</c:v>
                </c:pt>
                <c:pt idx="68">
                  <c:v>239</c:v>
                </c:pt>
                <c:pt idx="69">
                  <c:v>241</c:v>
                </c:pt>
                <c:pt idx="70">
                  <c:v>242</c:v>
                </c:pt>
                <c:pt idx="71">
                  <c:v>242</c:v>
                </c:pt>
                <c:pt idx="72">
                  <c:v>249</c:v>
                </c:pt>
                <c:pt idx="73">
                  <c:v>250</c:v>
                </c:pt>
                <c:pt idx="74">
                  <c:v>254</c:v>
                </c:pt>
                <c:pt idx="75">
                  <c:v>261</c:v>
                </c:pt>
                <c:pt idx="76">
                  <c:v>262</c:v>
                </c:pt>
                <c:pt idx="77">
                  <c:v>266</c:v>
                </c:pt>
                <c:pt idx="78">
                  <c:v>267</c:v>
                </c:pt>
                <c:pt idx="79">
                  <c:v>272</c:v>
                </c:pt>
                <c:pt idx="80">
                  <c:v>278</c:v>
                </c:pt>
                <c:pt idx="81">
                  <c:v>280</c:v>
                </c:pt>
                <c:pt idx="82">
                  <c:v>280</c:v>
                </c:pt>
                <c:pt idx="83">
                  <c:v>281</c:v>
                </c:pt>
                <c:pt idx="84">
                  <c:v>281</c:v>
                </c:pt>
                <c:pt idx="85">
                  <c:v>281</c:v>
                </c:pt>
                <c:pt idx="86">
                  <c:v>281</c:v>
                </c:pt>
                <c:pt idx="87">
                  <c:v>284</c:v>
                </c:pt>
                <c:pt idx="88">
                  <c:v>289</c:v>
                </c:pt>
                <c:pt idx="89">
                  <c:v>291</c:v>
                </c:pt>
                <c:pt idx="90">
                  <c:v>292</c:v>
                </c:pt>
                <c:pt idx="91">
                  <c:v>300</c:v>
                </c:pt>
                <c:pt idx="92">
                  <c:v>302</c:v>
                </c:pt>
                <c:pt idx="93">
                  <c:v>315</c:v>
                </c:pt>
                <c:pt idx="94">
                  <c:v>317</c:v>
                </c:pt>
                <c:pt idx="95">
                  <c:v>318</c:v>
                </c:pt>
                <c:pt idx="96">
                  <c:v>321</c:v>
                </c:pt>
                <c:pt idx="97">
                  <c:v>323</c:v>
                </c:pt>
                <c:pt idx="98">
                  <c:v>324</c:v>
                </c:pt>
                <c:pt idx="99">
                  <c:v>326</c:v>
                </c:pt>
                <c:pt idx="100">
                  <c:v>330</c:v>
                </c:pt>
                <c:pt idx="101">
                  <c:v>331</c:v>
                </c:pt>
                <c:pt idx="102">
                  <c:v>333</c:v>
                </c:pt>
                <c:pt idx="103">
                  <c:v>333</c:v>
                </c:pt>
                <c:pt idx="104">
                  <c:v>336</c:v>
                </c:pt>
                <c:pt idx="105">
                  <c:v>340</c:v>
                </c:pt>
                <c:pt idx="106">
                  <c:v>341</c:v>
                </c:pt>
                <c:pt idx="107">
                  <c:v>356</c:v>
                </c:pt>
                <c:pt idx="108">
                  <c:v>359</c:v>
                </c:pt>
                <c:pt idx="109">
                  <c:v>361</c:v>
                </c:pt>
                <c:pt idx="110">
                  <c:v>364</c:v>
                </c:pt>
                <c:pt idx="111">
                  <c:v>367</c:v>
                </c:pt>
                <c:pt idx="112">
                  <c:v>368</c:v>
                </c:pt>
                <c:pt idx="113">
                  <c:v>375</c:v>
                </c:pt>
                <c:pt idx="114">
                  <c:v>376</c:v>
                </c:pt>
                <c:pt idx="115">
                  <c:v>378</c:v>
                </c:pt>
                <c:pt idx="116">
                  <c:v>382</c:v>
                </c:pt>
                <c:pt idx="117">
                  <c:v>385</c:v>
                </c:pt>
                <c:pt idx="118">
                  <c:v>385</c:v>
                </c:pt>
                <c:pt idx="119">
                  <c:v>386</c:v>
                </c:pt>
                <c:pt idx="120">
                  <c:v>387</c:v>
                </c:pt>
                <c:pt idx="121">
                  <c:v>387</c:v>
                </c:pt>
                <c:pt idx="122">
                  <c:v>388</c:v>
                </c:pt>
                <c:pt idx="123">
                  <c:v>390</c:v>
                </c:pt>
                <c:pt idx="124">
                  <c:v>389</c:v>
                </c:pt>
                <c:pt idx="125">
                  <c:v>390</c:v>
                </c:pt>
                <c:pt idx="126">
                  <c:v>389</c:v>
                </c:pt>
                <c:pt idx="127">
                  <c:v>395</c:v>
                </c:pt>
                <c:pt idx="128">
                  <c:v>398</c:v>
                </c:pt>
                <c:pt idx="129">
                  <c:v>399</c:v>
                </c:pt>
                <c:pt idx="130">
                  <c:v>400</c:v>
                </c:pt>
                <c:pt idx="131">
                  <c:v>400</c:v>
                </c:pt>
                <c:pt idx="132">
                  <c:v>399</c:v>
                </c:pt>
                <c:pt idx="133">
                  <c:v>399</c:v>
                </c:pt>
                <c:pt idx="134">
                  <c:v>401</c:v>
                </c:pt>
                <c:pt idx="135">
                  <c:v>402</c:v>
                </c:pt>
                <c:pt idx="136">
                  <c:v>402</c:v>
                </c:pt>
                <c:pt idx="137">
                  <c:v>403</c:v>
                </c:pt>
                <c:pt idx="138">
                  <c:v>404</c:v>
                </c:pt>
                <c:pt idx="139">
                  <c:v>404</c:v>
                </c:pt>
                <c:pt idx="140">
                  <c:v>408</c:v>
                </c:pt>
                <c:pt idx="141">
                  <c:v>411</c:v>
                </c:pt>
                <c:pt idx="142">
                  <c:v>414</c:v>
                </c:pt>
                <c:pt idx="143">
                  <c:v>416</c:v>
                </c:pt>
                <c:pt idx="144">
                  <c:v>417</c:v>
                </c:pt>
                <c:pt idx="145">
                  <c:v>417</c:v>
                </c:pt>
                <c:pt idx="146">
                  <c:v>418</c:v>
                </c:pt>
                <c:pt idx="147">
                  <c:v>417</c:v>
                </c:pt>
                <c:pt idx="148">
                  <c:v>420</c:v>
                </c:pt>
                <c:pt idx="149">
                  <c:v>421</c:v>
                </c:pt>
                <c:pt idx="150">
                  <c:v>422</c:v>
                </c:pt>
                <c:pt idx="151">
                  <c:v>424</c:v>
                </c:pt>
                <c:pt idx="152">
                  <c:v>425</c:v>
                </c:pt>
                <c:pt idx="153">
                  <c:v>425</c:v>
                </c:pt>
                <c:pt idx="154">
                  <c:v>429</c:v>
                </c:pt>
                <c:pt idx="155">
                  <c:v>434</c:v>
                </c:pt>
                <c:pt idx="156">
                  <c:v>436</c:v>
                </c:pt>
                <c:pt idx="157">
                  <c:v>440</c:v>
                </c:pt>
                <c:pt idx="158">
                  <c:v>443</c:v>
                </c:pt>
                <c:pt idx="159">
                  <c:v>446</c:v>
                </c:pt>
                <c:pt idx="160">
                  <c:v>447</c:v>
                </c:pt>
                <c:pt idx="161">
                  <c:v>446</c:v>
                </c:pt>
                <c:pt idx="162">
                  <c:v>449</c:v>
                </c:pt>
                <c:pt idx="163">
                  <c:v>450</c:v>
                </c:pt>
                <c:pt idx="164">
                  <c:v>450</c:v>
                </c:pt>
                <c:pt idx="165">
                  <c:v>451</c:v>
                </c:pt>
                <c:pt idx="166">
                  <c:v>452</c:v>
                </c:pt>
                <c:pt idx="167">
                  <c:v>452</c:v>
                </c:pt>
                <c:pt idx="168">
                  <c:v>452</c:v>
                </c:pt>
                <c:pt idx="169">
                  <c:v>457</c:v>
                </c:pt>
                <c:pt idx="170">
                  <c:v>460</c:v>
                </c:pt>
                <c:pt idx="171">
                  <c:v>463</c:v>
                </c:pt>
                <c:pt idx="172">
                  <c:v>463</c:v>
                </c:pt>
                <c:pt idx="173">
                  <c:v>465</c:v>
                </c:pt>
                <c:pt idx="174">
                  <c:v>465</c:v>
                </c:pt>
                <c:pt idx="175">
                  <c:v>467</c:v>
                </c:pt>
                <c:pt idx="176">
                  <c:v>470</c:v>
                </c:pt>
                <c:pt idx="177">
                  <c:v>471</c:v>
                </c:pt>
                <c:pt idx="178">
                  <c:v>474</c:v>
                </c:pt>
                <c:pt idx="179">
                  <c:v>474</c:v>
                </c:pt>
                <c:pt idx="180">
                  <c:v>475</c:v>
                </c:pt>
                <c:pt idx="181">
                  <c:v>475</c:v>
                </c:pt>
                <c:pt idx="182">
                  <c:v>479</c:v>
                </c:pt>
                <c:pt idx="183">
                  <c:v>481</c:v>
                </c:pt>
                <c:pt idx="184">
                  <c:v>481</c:v>
                </c:pt>
                <c:pt idx="185">
                  <c:v>483</c:v>
                </c:pt>
                <c:pt idx="186">
                  <c:v>483</c:v>
                </c:pt>
                <c:pt idx="187">
                  <c:v>483</c:v>
                </c:pt>
                <c:pt idx="188">
                  <c:v>485</c:v>
                </c:pt>
                <c:pt idx="189">
                  <c:v>490</c:v>
                </c:pt>
                <c:pt idx="190">
                  <c:v>492</c:v>
                </c:pt>
                <c:pt idx="191">
                  <c:v>503</c:v>
                </c:pt>
                <c:pt idx="192">
                  <c:v>505</c:v>
                </c:pt>
                <c:pt idx="193">
                  <c:v>507</c:v>
                </c:pt>
                <c:pt idx="194">
                  <c:v>507</c:v>
                </c:pt>
                <c:pt idx="195">
                  <c:v>509</c:v>
                </c:pt>
                <c:pt idx="196">
                  <c:v>511</c:v>
                </c:pt>
                <c:pt idx="197">
                  <c:v>517</c:v>
                </c:pt>
                <c:pt idx="198">
                  <c:v>517</c:v>
                </c:pt>
                <c:pt idx="199">
                  <c:v>518</c:v>
                </c:pt>
                <c:pt idx="200">
                  <c:v>519</c:v>
                </c:pt>
                <c:pt idx="201">
                  <c:v>521</c:v>
                </c:pt>
                <c:pt idx="202">
                  <c:v>523</c:v>
                </c:pt>
                <c:pt idx="203">
                  <c:v>524</c:v>
                </c:pt>
                <c:pt idx="204">
                  <c:v>527</c:v>
                </c:pt>
                <c:pt idx="205">
                  <c:v>529</c:v>
                </c:pt>
                <c:pt idx="206">
                  <c:v>532</c:v>
                </c:pt>
                <c:pt idx="207">
                  <c:v>533</c:v>
                </c:pt>
                <c:pt idx="208">
                  <c:v>533</c:v>
                </c:pt>
                <c:pt idx="209">
                  <c:v>535</c:v>
                </c:pt>
                <c:pt idx="210">
                  <c:v>537</c:v>
                </c:pt>
                <c:pt idx="211">
                  <c:v>539</c:v>
                </c:pt>
                <c:pt idx="212">
                  <c:v>541</c:v>
                </c:pt>
                <c:pt idx="213">
                  <c:v>542</c:v>
                </c:pt>
                <c:pt idx="214">
                  <c:v>545</c:v>
                </c:pt>
                <c:pt idx="215">
                  <c:v>549</c:v>
                </c:pt>
                <c:pt idx="216">
                  <c:v>550</c:v>
                </c:pt>
                <c:pt idx="217">
                  <c:v>550</c:v>
                </c:pt>
                <c:pt idx="218">
                  <c:v>549</c:v>
                </c:pt>
                <c:pt idx="219">
                  <c:v>552</c:v>
                </c:pt>
                <c:pt idx="220">
                  <c:v>552</c:v>
                </c:pt>
                <c:pt idx="221">
                  <c:v>556</c:v>
                </c:pt>
                <c:pt idx="222">
                  <c:v>556</c:v>
                </c:pt>
                <c:pt idx="223">
                  <c:v>558</c:v>
                </c:pt>
                <c:pt idx="224">
                  <c:v>561</c:v>
                </c:pt>
                <c:pt idx="225">
                  <c:v>566</c:v>
                </c:pt>
                <c:pt idx="226">
                  <c:v>568</c:v>
                </c:pt>
                <c:pt idx="227">
                  <c:v>572</c:v>
                </c:pt>
                <c:pt idx="228">
                  <c:v>575</c:v>
                </c:pt>
                <c:pt idx="229">
                  <c:v>577</c:v>
                </c:pt>
                <c:pt idx="230">
                  <c:v>577</c:v>
                </c:pt>
                <c:pt idx="231">
                  <c:v>580</c:v>
                </c:pt>
                <c:pt idx="232">
                  <c:v>584</c:v>
                </c:pt>
                <c:pt idx="233">
                  <c:v>586</c:v>
                </c:pt>
                <c:pt idx="234">
                  <c:v>588</c:v>
                </c:pt>
                <c:pt idx="235">
                  <c:v>591</c:v>
                </c:pt>
                <c:pt idx="236">
                  <c:v>592</c:v>
                </c:pt>
                <c:pt idx="237">
                  <c:v>593</c:v>
                </c:pt>
                <c:pt idx="238">
                  <c:v>600</c:v>
                </c:pt>
                <c:pt idx="239">
                  <c:v>605</c:v>
                </c:pt>
                <c:pt idx="240">
                  <c:v>610</c:v>
                </c:pt>
                <c:pt idx="241">
                  <c:v>621</c:v>
                </c:pt>
                <c:pt idx="242">
                  <c:v>628</c:v>
                </c:pt>
                <c:pt idx="243">
                  <c:v>633</c:v>
                </c:pt>
                <c:pt idx="244">
                  <c:v>634</c:v>
                </c:pt>
                <c:pt idx="245">
                  <c:v>637</c:v>
                </c:pt>
                <c:pt idx="246">
                  <c:v>640</c:v>
                </c:pt>
                <c:pt idx="247">
                  <c:v>643</c:v>
                </c:pt>
                <c:pt idx="248">
                  <c:v>648</c:v>
                </c:pt>
                <c:pt idx="249">
                  <c:v>652</c:v>
                </c:pt>
                <c:pt idx="250">
                  <c:v>656</c:v>
                </c:pt>
                <c:pt idx="251">
                  <c:v>658</c:v>
                </c:pt>
                <c:pt idx="252">
                  <c:v>659</c:v>
                </c:pt>
                <c:pt idx="253">
                  <c:v>661</c:v>
                </c:pt>
                <c:pt idx="254">
                  <c:v>665</c:v>
                </c:pt>
                <c:pt idx="255">
                  <c:v>671</c:v>
                </c:pt>
                <c:pt idx="256">
                  <c:v>674</c:v>
                </c:pt>
                <c:pt idx="257">
                  <c:v>678</c:v>
                </c:pt>
                <c:pt idx="258">
                  <c:v>678</c:v>
                </c:pt>
                <c:pt idx="259">
                  <c:v>679</c:v>
                </c:pt>
                <c:pt idx="260">
                  <c:v>682</c:v>
                </c:pt>
                <c:pt idx="261">
                  <c:v>682</c:v>
                </c:pt>
                <c:pt idx="262">
                  <c:v>682</c:v>
                </c:pt>
                <c:pt idx="263">
                  <c:v>683</c:v>
                </c:pt>
                <c:pt idx="264">
                  <c:v>683</c:v>
                </c:pt>
                <c:pt idx="265">
                  <c:v>684</c:v>
                </c:pt>
                <c:pt idx="266">
                  <c:v>685</c:v>
                </c:pt>
                <c:pt idx="267">
                  <c:v>691</c:v>
                </c:pt>
                <c:pt idx="268">
                  <c:v>696</c:v>
                </c:pt>
                <c:pt idx="269">
                  <c:v>699</c:v>
                </c:pt>
                <c:pt idx="270">
                  <c:v>702</c:v>
                </c:pt>
                <c:pt idx="271">
                  <c:v>703</c:v>
                </c:pt>
                <c:pt idx="272">
                  <c:v>702</c:v>
                </c:pt>
                <c:pt idx="273">
                  <c:v>705</c:v>
                </c:pt>
                <c:pt idx="274">
                  <c:v>705</c:v>
                </c:pt>
                <c:pt idx="275">
                  <c:v>708</c:v>
                </c:pt>
                <c:pt idx="276">
                  <c:v>708</c:v>
                </c:pt>
                <c:pt idx="277">
                  <c:v>709</c:v>
                </c:pt>
                <c:pt idx="278">
                  <c:v>709</c:v>
                </c:pt>
                <c:pt idx="279">
                  <c:v>708</c:v>
                </c:pt>
                <c:pt idx="280">
                  <c:v>709</c:v>
                </c:pt>
                <c:pt idx="281">
                  <c:v>709</c:v>
                </c:pt>
                <c:pt idx="282">
                  <c:v>710</c:v>
                </c:pt>
                <c:pt idx="283">
                  <c:v>712</c:v>
                </c:pt>
                <c:pt idx="284">
                  <c:v>713</c:v>
                </c:pt>
                <c:pt idx="285">
                  <c:v>715</c:v>
                </c:pt>
                <c:pt idx="286">
                  <c:v>717</c:v>
                </c:pt>
                <c:pt idx="287">
                  <c:v>717</c:v>
                </c:pt>
                <c:pt idx="288">
                  <c:v>718</c:v>
                </c:pt>
                <c:pt idx="289">
                  <c:v>718</c:v>
                </c:pt>
                <c:pt idx="290">
                  <c:v>720</c:v>
                </c:pt>
                <c:pt idx="291">
                  <c:v>720</c:v>
                </c:pt>
                <c:pt idx="292">
                  <c:v>720</c:v>
                </c:pt>
                <c:pt idx="293">
                  <c:v>720</c:v>
                </c:pt>
                <c:pt idx="294">
                  <c:v>720</c:v>
                </c:pt>
                <c:pt idx="295">
                  <c:v>721</c:v>
                </c:pt>
                <c:pt idx="296">
                  <c:v>722</c:v>
                </c:pt>
                <c:pt idx="297">
                  <c:v>722</c:v>
                </c:pt>
                <c:pt idx="298">
                  <c:v>723</c:v>
                </c:pt>
                <c:pt idx="299">
                  <c:v>726</c:v>
                </c:pt>
                <c:pt idx="300">
                  <c:v>727</c:v>
                </c:pt>
                <c:pt idx="301">
                  <c:v>726</c:v>
                </c:pt>
                <c:pt idx="302">
                  <c:v>726</c:v>
                </c:pt>
                <c:pt idx="303">
                  <c:v>726</c:v>
                </c:pt>
                <c:pt idx="304">
                  <c:v>727</c:v>
                </c:pt>
                <c:pt idx="305">
                  <c:v>729</c:v>
                </c:pt>
                <c:pt idx="306">
                  <c:v>729</c:v>
                </c:pt>
                <c:pt idx="307">
                  <c:v>729</c:v>
                </c:pt>
                <c:pt idx="308">
                  <c:v>730</c:v>
                </c:pt>
                <c:pt idx="309">
                  <c:v>731</c:v>
                </c:pt>
                <c:pt idx="310">
                  <c:v>738</c:v>
                </c:pt>
                <c:pt idx="311">
                  <c:v>745</c:v>
                </c:pt>
                <c:pt idx="312">
                  <c:v>744</c:v>
                </c:pt>
                <c:pt idx="313">
                  <c:v>744</c:v>
                </c:pt>
                <c:pt idx="314">
                  <c:v>744</c:v>
                </c:pt>
                <c:pt idx="315">
                  <c:v>746</c:v>
                </c:pt>
                <c:pt idx="316">
                  <c:v>747</c:v>
                </c:pt>
                <c:pt idx="317">
                  <c:v>749</c:v>
                </c:pt>
                <c:pt idx="318">
                  <c:v>747</c:v>
                </c:pt>
                <c:pt idx="319">
                  <c:v>748</c:v>
                </c:pt>
                <c:pt idx="320">
                  <c:v>751</c:v>
                </c:pt>
                <c:pt idx="321">
                  <c:v>751</c:v>
                </c:pt>
                <c:pt idx="322">
                  <c:v>751</c:v>
                </c:pt>
                <c:pt idx="323">
                  <c:v>754</c:v>
                </c:pt>
                <c:pt idx="324">
                  <c:v>755</c:v>
                </c:pt>
                <c:pt idx="325">
                  <c:v>757</c:v>
                </c:pt>
                <c:pt idx="326">
                  <c:v>759</c:v>
                </c:pt>
                <c:pt idx="327">
                  <c:v>759</c:v>
                </c:pt>
                <c:pt idx="328">
                  <c:v>759</c:v>
                </c:pt>
                <c:pt idx="329">
                  <c:v>760</c:v>
                </c:pt>
                <c:pt idx="330">
                  <c:v>761</c:v>
                </c:pt>
                <c:pt idx="331">
                  <c:v>759</c:v>
                </c:pt>
                <c:pt idx="332">
                  <c:v>761</c:v>
                </c:pt>
                <c:pt idx="333">
                  <c:v>767</c:v>
                </c:pt>
                <c:pt idx="334">
                  <c:v>768</c:v>
                </c:pt>
                <c:pt idx="335">
                  <c:v>769</c:v>
                </c:pt>
                <c:pt idx="336">
                  <c:v>769</c:v>
                </c:pt>
                <c:pt idx="337">
                  <c:v>772</c:v>
                </c:pt>
                <c:pt idx="338">
                  <c:v>772</c:v>
                </c:pt>
                <c:pt idx="339">
                  <c:v>776</c:v>
                </c:pt>
                <c:pt idx="340">
                  <c:v>776</c:v>
                </c:pt>
                <c:pt idx="341">
                  <c:v>777</c:v>
                </c:pt>
                <c:pt idx="342">
                  <c:v>777</c:v>
                </c:pt>
                <c:pt idx="343">
                  <c:v>777</c:v>
                </c:pt>
                <c:pt idx="344">
                  <c:v>783</c:v>
                </c:pt>
                <c:pt idx="345">
                  <c:v>790</c:v>
                </c:pt>
                <c:pt idx="346">
                  <c:v>793</c:v>
                </c:pt>
                <c:pt idx="347">
                  <c:v>798</c:v>
                </c:pt>
                <c:pt idx="348">
                  <c:v>799</c:v>
                </c:pt>
                <c:pt idx="349">
                  <c:v>799</c:v>
                </c:pt>
                <c:pt idx="350">
                  <c:v>800</c:v>
                </c:pt>
                <c:pt idx="351">
                  <c:v>803</c:v>
                </c:pt>
                <c:pt idx="352">
                  <c:v>810</c:v>
                </c:pt>
                <c:pt idx="353">
                  <c:v>811</c:v>
                </c:pt>
                <c:pt idx="354">
                  <c:v>813</c:v>
                </c:pt>
                <c:pt idx="355">
                  <c:v>814</c:v>
                </c:pt>
                <c:pt idx="356">
                  <c:v>814</c:v>
                </c:pt>
                <c:pt idx="357">
                  <c:v>815</c:v>
                </c:pt>
                <c:pt idx="358">
                  <c:v>816</c:v>
                </c:pt>
                <c:pt idx="359">
                  <c:v>815</c:v>
                </c:pt>
                <c:pt idx="360">
                  <c:v>818</c:v>
                </c:pt>
                <c:pt idx="361">
                  <c:v>821</c:v>
                </c:pt>
                <c:pt idx="362">
                  <c:v>822</c:v>
                </c:pt>
                <c:pt idx="363">
                  <c:v>822</c:v>
                </c:pt>
                <c:pt idx="364">
                  <c:v>825</c:v>
                </c:pt>
                <c:pt idx="365">
                  <c:v>826</c:v>
                </c:pt>
                <c:pt idx="366">
                  <c:v>829</c:v>
                </c:pt>
                <c:pt idx="367">
                  <c:v>833</c:v>
                </c:pt>
                <c:pt idx="368">
                  <c:v>833</c:v>
                </c:pt>
                <c:pt idx="369">
                  <c:v>833</c:v>
                </c:pt>
                <c:pt idx="370">
                  <c:v>834</c:v>
                </c:pt>
                <c:pt idx="371">
                  <c:v>834</c:v>
                </c:pt>
                <c:pt idx="372">
                  <c:v>837</c:v>
                </c:pt>
                <c:pt idx="373">
                  <c:v>838</c:v>
                </c:pt>
                <c:pt idx="374">
                  <c:v>841</c:v>
                </c:pt>
                <c:pt idx="375">
                  <c:v>843</c:v>
                </c:pt>
                <c:pt idx="376">
                  <c:v>844</c:v>
                </c:pt>
                <c:pt idx="377">
                  <c:v>846</c:v>
                </c:pt>
                <c:pt idx="378">
                  <c:v>846</c:v>
                </c:pt>
                <c:pt idx="379">
                  <c:v>846</c:v>
                </c:pt>
                <c:pt idx="380">
                  <c:v>849</c:v>
                </c:pt>
                <c:pt idx="381">
                  <c:v>849</c:v>
                </c:pt>
                <c:pt idx="382">
                  <c:v>851</c:v>
                </c:pt>
                <c:pt idx="383">
                  <c:v>850</c:v>
                </c:pt>
                <c:pt idx="384">
                  <c:v>849</c:v>
                </c:pt>
                <c:pt idx="385">
                  <c:v>849</c:v>
                </c:pt>
                <c:pt idx="386">
                  <c:v>855</c:v>
                </c:pt>
                <c:pt idx="387">
                  <c:v>857</c:v>
                </c:pt>
                <c:pt idx="388">
                  <c:v>857</c:v>
                </c:pt>
                <c:pt idx="389">
                  <c:v>858</c:v>
                </c:pt>
                <c:pt idx="390">
                  <c:v>862</c:v>
                </c:pt>
                <c:pt idx="391">
                  <c:v>862</c:v>
                </c:pt>
                <c:pt idx="392">
                  <c:v>861</c:v>
                </c:pt>
                <c:pt idx="393">
                  <c:v>861</c:v>
                </c:pt>
                <c:pt idx="394">
                  <c:v>863</c:v>
                </c:pt>
                <c:pt idx="395">
                  <c:v>864</c:v>
                </c:pt>
                <c:pt idx="396">
                  <c:v>866</c:v>
                </c:pt>
                <c:pt idx="397">
                  <c:v>867</c:v>
                </c:pt>
                <c:pt idx="398">
                  <c:v>868</c:v>
                </c:pt>
                <c:pt idx="399">
                  <c:v>870</c:v>
                </c:pt>
                <c:pt idx="400">
                  <c:v>870</c:v>
                </c:pt>
                <c:pt idx="401">
                  <c:v>874</c:v>
                </c:pt>
                <c:pt idx="402">
                  <c:v>874</c:v>
                </c:pt>
                <c:pt idx="403">
                  <c:v>874</c:v>
                </c:pt>
                <c:pt idx="404">
                  <c:v>875</c:v>
                </c:pt>
                <c:pt idx="405">
                  <c:v>875</c:v>
                </c:pt>
                <c:pt idx="406">
                  <c:v>876</c:v>
                </c:pt>
                <c:pt idx="407">
                  <c:v>876</c:v>
                </c:pt>
                <c:pt idx="408">
                  <c:v>880</c:v>
                </c:pt>
                <c:pt idx="409">
                  <c:v>881</c:v>
                </c:pt>
                <c:pt idx="410">
                  <c:v>887</c:v>
                </c:pt>
                <c:pt idx="411">
                  <c:v>887</c:v>
                </c:pt>
                <c:pt idx="412">
                  <c:v>890</c:v>
                </c:pt>
                <c:pt idx="413">
                  <c:v>892</c:v>
                </c:pt>
                <c:pt idx="414">
                  <c:v>895</c:v>
                </c:pt>
                <c:pt idx="415">
                  <c:v>898</c:v>
                </c:pt>
                <c:pt idx="416">
                  <c:v>900</c:v>
                </c:pt>
                <c:pt idx="417">
                  <c:v>906</c:v>
                </c:pt>
                <c:pt idx="418">
                  <c:v>907</c:v>
                </c:pt>
                <c:pt idx="419">
                  <c:v>945</c:v>
                </c:pt>
                <c:pt idx="420">
                  <c:v>949</c:v>
                </c:pt>
                <c:pt idx="421">
                  <c:v>952</c:v>
                </c:pt>
                <c:pt idx="422">
                  <c:v>953</c:v>
                </c:pt>
                <c:pt idx="423">
                  <c:v>953</c:v>
                </c:pt>
                <c:pt idx="424">
                  <c:v>955</c:v>
                </c:pt>
                <c:pt idx="425">
                  <c:v>957</c:v>
                </c:pt>
                <c:pt idx="426">
                  <c:v>956</c:v>
                </c:pt>
                <c:pt idx="427">
                  <c:v>959</c:v>
                </c:pt>
                <c:pt idx="428">
                  <c:v>963</c:v>
                </c:pt>
                <c:pt idx="429">
                  <c:v>970</c:v>
                </c:pt>
                <c:pt idx="430">
                  <c:v>973</c:v>
                </c:pt>
                <c:pt idx="431">
                  <c:v>973</c:v>
                </c:pt>
                <c:pt idx="432">
                  <c:v>972</c:v>
                </c:pt>
                <c:pt idx="433">
                  <c:v>977</c:v>
                </c:pt>
                <c:pt idx="434">
                  <c:v>978</c:v>
                </c:pt>
                <c:pt idx="435">
                  <c:v>981</c:v>
                </c:pt>
                <c:pt idx="436">
                  <c:v>994</c:v>
                </c:pt>
                <c:pt idx="437">
                  <c:v>998</c:v>
                </c:pt>
                <c:pt idx="438">
                  <c:v>999</c:v>
                </c:pt>
                <c:pt idx="439">
                  <c:v>1002</c:v>
                </c:pt>
                <c:pt idx="440">
                  <c:v>1004</c:v>
                </c:pt>
              </c:numCache>
            </c:numRef>
          </c:val>
          <c:smooth val="0"/>
          <c:extLst>
            <c:ext xmlns:c16="http://schemas.microsoft.com/office/drawing/2014/chart" uri="{C3380CC4-5D6E-409C-BE32-E72D297353CC}">
              <c16:uniqueId val="{00000000-4FF9-4050-9054-BAFF711A8BC0}"/>
            </c:ext>
          </c:extLst>
        </c:ser>
        <c:dLbls>
          <c:showLegendKey val="0"/>
          <c:showVal val="0"/>
          <c:showCatName val="0"/>
          <c:showSerName val="0"/>
          <c:showPercent val="0"/>
          <c:showBubbleSize val="0"/>
        </c:dLbls>
        <c:smooth val="0"/>
        <c:axId val="1025749904"/>
        <c:axId val="1017151072"/>
      </c:lineChart>
      <c:dateAx>
        <c:axId val="1025749904"/>
        <c:scaling>
          <c:orientation val="minMax"/>
        </c:scaling>
        <c:delete val="0"/>
        <c:axPos val="b"/>
        <c:numFmt formatCode="[$-409]dd/mmm/yy;@"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017151072"/>
        <c:crosses val="autoZero"/>
        <c:auto val="1"/>
        <c:lblOffset val="100"/>
        <c:baseTimeUnit val="days"/>
      </c:dateAx>
      <c:valAx>
        <c:axId val="1017151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02574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tx1">
                  <a:lumMod val="50000"/>
                  <a:lumOff val="50000"/>
                </a:schemeClr>
              </a:solidFill>
              <a:round/>
            </a:ln>
            <a:effectLst/>
          </c:spPr>
          <c:marker>
            <c:symbol val="none"/>
          </c:marker>
          <c:cat>
            <c:numRef>
              <c:f>followers!$A$1:$A$441</c:f>
              <c:numCache>
                <c:formatCode>[$-409]d\-mmm\-yy;@</c:formatCode>
                <c:ptCount val="441"/>
                <c:pt idx="0">
                  <c:v>43528</c:v>
                </c:pt>
                <c:pt idx="1">
                  <c:v>43529</c:v>
                </c:pt>
                <c:pt idx="2">
                  <c:v>43530</c:v>
                </c:pt>
                <c:pt idx="3">
                  <c:v>43531</c:v>
                </c:pt>
                <c:pt idx="4">
                  <c:v>43532</c:v>
                </c:pt>
                <c:pt idx="5">
                  <c:v>43533</c:v>
                </c:pt>
                <c:pt idx="6">
                  <c:v>43534</c:v>
                </c:pt>
                <c:pt idx="7">
                  <c:v>43535</c:v>
                </c:pt>
                <c:pt idx="8">
                  <c:v>43536</c:v>
                </c:pt>
                <c:pt idx="9">
                  <c:v>43537</c:v>
                </c:pt>
                <c:pt idx="10">
                  <c:v>43538</c:v>
                </c:pt>
                <c:pt idx="11">
                  <c:v>43539</c:v>
                </c:pt>
                <c:pt idx="12">
                  <c:v>43540</c:v>
                </c:pt>
                <c:pt idx="13">
                  <c:v>43541</c:v>
                </c:pt>
                <c:pt idx="14">
                  <c:v>43542</c:v>
                </c:pt>
                <c:pt idx="15">
                  <c:v>43543</c:v>
                </c:pt>
                <c:pt idx="16">
                  <c:v>43544</c:v>
                </c:pt>
                <c:pt idx="17">
                  <c:v>43545</c:v>
                </c:pt>
                <c:pt idx="18">
                  <c:v>43546</c:v>
                </c:pt>
                <c:pt idx="19">
                  <c:v>43547</c:v>
                </c:pt>
                <c:pt idx="20">
                  <c:v>43548</c:v>
                </c:pt>
                <c:pt idx="21">
                  <c:v>43549</c:v>
                </c:pt>
                <c:pt idx="22">
                  <c:v>43550</c:v>
                </c:pt>
                <c:pt idx="23">
                  <c:v>43551</c:v>
                </c:pt>
                <c:pt idx="24">
                  <c:v>43552</c:v>
                </c:pt>
                <c:pt idx="25">
                  <c:v>43553</c:v>
                </c:pt>
                <c:pt idx="26">
                  <c:v>43554</c:v>
                </c:pt>
                <c:pt idx="27">
                  <c:v>43555</c:v>
                </c:pt>
                <c:pt idx="28">
                  <c:v>43556</c:v>
                </c:pt>
                <c:pt idx="29">
                  <c:v>43557</c:v>
                </c:pt>
                <c:pt idx="30">
                  <c:v>43558</c:v>
                </c:pt>
                <c:pt idx="31">
                  <c:v>43559</c:v>
                </c:pt>
                <c:pt idx="32">
                  <c:v>43560</c:v>
                </c:pt>
                <c:pt idx="33">
                  <c:v>43561</c:v>
                </c:pt>
                <c:pt idx="34">
                  <c:v>43562</c:v>
                </c:pt>
                <c:pt idx="35">
                  <c:v>43563</c:v>
                </c:pt>
                <c:pt idx="36">
                  <c:v>43564</c:v>
                </c:pt>
                <c:pt idx="37">
                  <c:v>43565</c:v>
                </c:pt>
                <c:pt idx="38">
                  <c:v>43566</c:v>
                </c:pt>
                <c:pt idx="39">
                  <c:v>43567</c:v>
                </c:pt>
                <c:pt idx="40">
                  <c:v>43568</c:v>
                </c:pt>
                <c:pt idx="41">
                  <c:v>43569</c:v>
                </c:pt>
                <c:pt idx="42">
                  <c:v>43570</c:v>
                </c:pt>
                <c:pt idx="43">
                  <c:v>43571</c:v>
                </c:pt>
                <c:pt idx="44">
                  <c:v>43572</c:v>
                </c:pt>
                <c:pt idx="45">
                  <c:v>43573</c:v>
                </c:pt>
                <c:pt idx="46">
                  <c:v>43574</c:v>
                </c:pt>
                <c:pt idx="47">
                  <c:v>43575</c:v>
                </c:pt>
                <c:pt idx="48">
                  <c:v>43576</c:v>
                </c:pt>
                <c:pt idx="49">
                  <c:v>43577</c:v>
                </c:pt>
                <c:pt idx="50">
                  <c:v>43578</c:v>
                </c:pt>
                <c:pt idx="51">
                  <c:v>43579</c:v>
                </c:pt>
                <c:pt idx="52">
                  <c:v>43580</c:v>
                </c:pt>
                <c:pt idx="53">
                  <c:v>43581</c:v>
                </c:pt>
                <c:pt idx="54">
                  <c:v>43582</c:v>
                </c:pt>
                <c:pt idx="55">
                  <c:v>43583</c:v>
                </c:pt>
                <c:pt idx="56">
                  <c:v>43584</c:v>
                </c:pt>
                <c:pt idx="57">
                  <c:v>43585</c:v>
                </c:pt>
                <c:pt idx="58">
                  <c:v>43586</c:v>
                </c:pt>
                <c:pt idx="59">
                  <c:v>43587</c:v>
                </c:pt>
                <c:pt idx="60">
                  <c:v>43588</c:v>
                </c:pt>
                <c:pt idx="61">
                  <c:v>43589</c:v>
                </c:pt>
                <c:pt idx="62">
                  <c:v>43590</c:v>
                </c:pt>
                <c:pt idx="63">
                  <c:v>43591</c:v>
                </c:pt>
                <c:pt idx="64">
                  <c:v>43592</c:v>
                </c:pt>
                <c:pt idx="65">
                  <c:v>43593</c:v>
                </c:pt>
                <c:pt idx="66">
                  <c:v>43594</c:v>
                </c:pt>
                <c:pt idx="67">
                  <c:v>43595</c:v>
                </c:pt>
                <c:pt idx="68">
                  <c:v>43596</c:v>
                </c:pt>
                <c:pt idx="69">
                  <c:v>43597</c:v>
                </c:pt>
                <c:pt idx="70">
                  <c:v>43598</c:v>
                </c:pt>
                <c:pt idx="71">
                  <c:v>43599</c:v>
                </c:pt>
                <c:pt idx="72">
                  <c:v>43600</c:v>
                </c:pt>
                <c:pt idx="73">
                  <c:v>43601</c:v>
                </c:pt>
                <c:pt idx="74">
                  <c:v>43602</c:v>
                </c:pt>
                <c:pt idx="75">
                  <c:v>43603</c:v>
                </c:pt>
                <c:pt idx="76">
                  <c:v>43604</c:v>
                </c:pt>
                <c:pt idx="77">
                  <c:v>43605</c:v>
                </c:pt>
                <c:pt idx="78">
                  <c:v>43606</c:v>
                </c:pt>
                <c:pt idx="79">
                  <c:v>43607</c:v>
                </c:pt>
                <c:pt idx="80">
                  <c:v>43608</c:v>
                </c:pt>
                <c:pt idx="81">
                  <c:v>43609</c:v>
                </c:pt>
                <c:pt idx="82">
                  <c:v>43610</c:v>
                </c:pt>
                <c:pt idx="83">
                  <c:v>43611</c:v>
                </c:pt>
                <c:pt idx="84">
                  <c:v>43612</c:v>
                </c:pt>
                <c:pt idx="85">
                  <c:v>43613</c:v>
                </c:pt>
                <c:pt idx="86">
                  <c:v>43614</c:v>
                </c:pt>
                <c:pt idx="87">
                  <c:v>43615</c:v>
                </c:pt>
                <c:pt idx="88">
                  <c:v>43616</c:v>
                </c:pt>
                <c:pt idx="89">
                  <c:v>43617</c:v>
                </c:pt>
                <c:pt idx="90">
                  <c:v>43618</c:v>
                </c:pt>
                <c:pt idx="91">
                  <c:v>43619</c:v>
                </c:pt>
                <c:pt idx="92">
                  <c:v>43620</c:v>
                </c:pt>
                <c:pt idx="93">
                  <c:v>43621</c:v>
                </c:pt>
                <c:pt idx="94">
                  <c:v>43622</c:v>
                </c:pt>
                <c:pt idx="95">
                  <c:v>43623</c:v>
                </c:pt>
                <c:pt idx="96">
                  <c:v>43624</c:v>
                </c:pt>
                <c:pt idx="97">
                  <c:v>43625</c:v>
                </c:pt>
                <c:pt idx="98">
                  <c:v>43626</c:v>
                </c:pt>
                <c:pt idx="99">
                  <c:v>43627</c:v>
                </c:pt>
                <c:pt idx="100">
                  <c:v>43628</c:v>
                </c:pt>
                <c:pt idx="101">
                  <c:v>43629</c:v>
                </c:pt>
                <c:pt idx="102">
                  <c:v>43630</c:v>
                </c:pt>
                <c:pt idx="103">
                  <c:v>43631</c:v>
                </c:pt>
                <c:pt idx="104">
                  <c:v>43632</c:v>
                </c:pt>
                <c:pt idx="105">
                  <c:v>43633</c:v>
                </c:pt>
                <c:pt idx="106">
                  <c:v>43634</c:v>
                </c:pt>
                <c:pt idx="107">
                  <c:v>43635</c:v>
                </c:pt>
                <c:pt idx="108">
                  <c:v>43636</c:v>
                </c:pt>
                <c:pt idx="109">
                  <c:v>43637</c:v>
                </c:pt>
                <c:pt idx="110">
                  <c:v>43638</c:v>
                </c:pt>
                <c:pt idx="111">
                  <c:v>43639</c:v>
                </c:pt>
                <c:pt idx="112">
                  <c:v>43640</c:v>
                </c:pt>
                <c:pt idx="113">
                  <c:v>43641</c:v>
                </c:pt>
                <c:pt idx="114">
                  <c:v>43642</c:v>
                </c:pt>
                <c:pt idx="115">
                  <c:v>43643</c:v>
                </c:pt>
                <c:pt idx="116">
                  <c:v>43644</c:v>
                </c:pt>
                <c:pt idx="117">
                  <c:v>43645</c:v>
                </c:pt>
                <c:pt idx="118">
                  <c:v>43646</c:v>
                </c:pt>
                <c:pt idx="119">
                  <c:v>43647</c:v>
                </c:pt>
                <c:pt idx="120">
                  <c:v>43648</c:v>
                </c:pt>
                <c:pt idx="121">
                  <c:v>43649</c:v>
                </c:pt>
                <c:pt idx="122">
                  <c:v>43650</c:v>
                </c:pt>
                <c:pt idx="123">
                  <c:v>43651</c:v>
                </c:pt>
                <c:pt idx="124">
                  <c:v>43652</c:v>
                </c:pt>
                <c:pt idx="125">
                  <c:v>43653</c:v>
                </c:pt>
                <c:pt idx="126">
                  <c:v>43654</c:v>
                </c:pt>
                <c:pt idx="127">
                  <c:v>43655</c:v>
                </c:pt>
                <c:pt idx="128">
                  <c:v>43656</c:v>
                </c:pt>
                <c:pt idx="129">
                  <c:v>43657</c:v>
                </c:pt>
                <c:pt idx="130">
                  <c:v>43658</c:v>
                </c:pt>
                <c:pt idx="131">
                  <c:v>43659</c:v>
                </c:pt>
                <c:pt idx="132">
                  <c:v>43660</c:v>
                </c:pt>
                <c:pt idx="133">
                  <c:v>43661</c:v>
                </c:pt>
                <c:pt idx="134">
                  <c:v>43662</c:v>
                </c:pt>
                <c:pt idx="135">
                  <c:v>43663</c:v>
                </c:pt>
                <c:pt idx="136">
                  <c:v>43664</c:v>
                </c:pt>
                <c:pt idx="137">
                  <c:v>43665</c:v>
                </c:pt>
                <c:pt idx="138">
                  <c:v>43666</c:v>
                </c:pt>
                <c:pt idx="139">
                  <c:v>43667</c:v>
                </c:pt>
                <c:pt idx="140">
                  <c:v>43668</c:v>
                </c:pt>
                <c:pt idx="141">
                  <c:v>43669</c:v>
                </c:pt>
                <c:pt idx="142">
                  <c:v>43670</c:v>
                </c:pt>
                <c:pt idx="143">
                  <c:v>43671</c:v>
                </c:pt>
                <c:pt idx="144">
                  <c:v>43672</c:v>
                </c:pt>
                <c:pt idx="145">
                  <c:v>43673</c:v>
                </c:pt>
                <c:pt idx="146">
                  <c:v>43674</c:v>
                </c:pt>
                <c:pt idx="147">
                  <c:v>43675</c:v>
                </c:pt>
                <c:pt idx="148">
                  <c:v>43676</c:v>
                </c:pt>
                <c:pt idx="149">
                  <c:v>43677</c:v>
                </c:pt>
                <c:pt idx="150">
                  <c:v>43678</c:v>
                </c:pt>
                <c:pt idx="151">
                  <c:v>43679</c:v>
                </c:pt>
                <c:pt idx="152">
                  <c:v>43680</c:v>
                </c:pt>
                <c:pt idx="153">
                  <c:v>43681</c:v>
                </c:pt>
                <c:pt idx="154">
                  <c:v>43682</c:v>
                </c:pt>
                <c:pt idx="155">
                  <c:v>43683</c:v>
                </c:pt>
                <c:pt idx="156">
                  <c:v>43684</c:v>
                </c:pt>
                <c:pt idx="157">
                  <c:v>43685</c:v>
                </c:pt>
                <c:pt idx="158">
                  <c:v>43686</c:v>
                </c:pt>
                <c:pt idx="159">
                  <c:v>43687</c:v>
                </c:pt>
                <c:pt idx="160">
                  <c:v>43688</c:v>
                </c:pt>
                <c:pt idx="161">
                  <c:v>43689</c:v>
                </c:pt>
                <c:pt idx="162">
                  <c:v>43690</c:v>
                </c:pt>
                <c:pt idx="163">
                  <c:v>43691</c:v>
                </c:pt>
                <c:pt idx="164">
                  <c:v>43692</c:v>
                </c:pt>
                <c:pt idx="165">
                  <c:v>43693</c:v>
                </c:pt>
                <c:pt idx="166">
                  <c:v>43694</c:v>
                </c:pt>
                <c:pt idx="167">
                  <c:v>43695</c:v>
                </c:pt>
                <c:pt idx="168">
                  <c:v>43696</c:v>
                </c:pt>
                <c:pt idx="169">
                  <c:v>43697</c:v>
                </c:pt>
                <c:pt idx="170">
                  <c:v>43698</c:v>
                </c:pt>
                <c:pt idx="171">
                  <c:v>43699</c:v>
                </c:pt>
                <c:pt idx="172">
                  <c:v>43700</c:v>
                </c:pt>
                <c:pt idx="173">
                  <c:v>43701</c:v>
                </c:pt>
                <c:pt idx="174">
                  <c:v>43702</c:v>
                </c:pt>
                <c:pt idx="175">
                  <c:v>43703</c:v>
                </c:pt>
                <c:pt idx="176">
                  <c:v>43704</c:v>
                </c:pt>
                <c:pt idx="177">
                  <c:v>43705</c:v>
                </c:pt>
                <c:pt idx="178">
                  <c:v>43706</c:v>
                </c:pt>
                <c:pt idx="179">
                  <c:v>43707</c:v>
                </c:pt>
                <c:pt idx="180">
                  <c:v>43708</c:v>
                </c:pt>
                <c:pt idx="181">
                  <c:v>43709</c:v>
                </c:pt>
                <c:pt idx="182">
                  <c:v>43710</c:v>
                </c:pt>
                <c:pt idx="183">
                  <c:v>43711</c:v>
                </c:pt>
                <c:pt idx="184">
                  <c:v>43712</c:v>
                </c:pt>
                <c:pt idx="185">
                  <c:v>43713</c:v>
                </c:pt>
                <c:pt idx="186">
                  <c:v>43714</c:v>
                </c:pt>
                <c:pt idx="187">
                  <c:v>43715</c:v>
                </c:pt>
                <c:pt idx="188">
                  <c:v>43716</c:v>
                </c:pt>
                <c:pt idx="189">
                  <c:v>43717</c:v>
                </c:pt>
                <c:pt idx="190">
                  <c:v>43718</c:v>
                </c:pt>
                <c:pt idx="191">
                  <c:v>43719</c:v>
                </c:pt>
                <c:pt idx="192">
                  <c:v>43720</c:v>
                </c:pt>
                <c:pt idx="193">
                  <c:v>43721</c:v>
                </c:pt>
                <c:pt idx="194">
                  <c:v>43722</c:v>
                </c:pt>
                <c:pt idx="195">
                  <c:v>43723</c:v>
                </c:pt>
                <c:pt idx="196">
                  <c:v>43724</c:v>
                </c:pt>
                <c:pt idx="197">
                  <c:v>43725</c:v>
                </c:pt>
                <c:pt idx="198">
                  <c:v>43726</c:v>
                </c:pt>
                <c:pt idx="199">
                  <c:v>43727</c:v>
                </c:pt>
                <c:pt idx="200">
                  <c:v>43728</c:v>
                </c:pt>
                <c:pt idx="201">
                  <c:v>43729</c:v>
                </c:pt>
                <c:pt idx="202">
                  <c:v>43730</c:v>
                </c:pt>
                <c:pt idx="203">
                  <c:v>43731</c:v>
                </c:pt>
                <c:pt idx="204">
                  <c:v>43732</c:v>
                </c:pt>
                <c:pt idx="205">
                  <c:v>43733</c:v>
                </c:pt>
                <c:pt idx="206">
                  <c:v>43734</c:v>
                </c:pt>
                <c:pt idx="207">
                  <c:v>43735</c:v>
                </c:pt>
                <c:pt idx="208">
                  <c:v>43736</c:v>
                </c:pt>
                <c:pt idx="209">
                  <c:v>43737</c:v>
                </c:pt>
                <c:pt idx="210">
                  <c:v>43738</c:v>
                </c:pt>
                <c:pt idx="211">
                  <c:v>43739</c:v>
                </c:pt>
                <c:pt idx="212">
                  <c:v>43740</c:v>
                </c:pt>
                <c:pt idx="213">
                  <c:v>43741</c:v>
                </c:pt>
                <c:pt idx="214">
                  <c:v>43742</c:v>
                </c:pt>
                <c:pt idx="215">
                  <c:v>43743</c:v>
                </c:pt>
                <c:pt idx="216">
                  <c:v>43744</c:v>
                </c:pt>
                <c:pt idx="217">
                  <c:v>43745</c:v>
                </c:pt>
                <c:pt idx="218">
                  <c:v>43746</c:v>
                </c:pt>
                <c:pt idx="219">
                  <c:v>43747</c:v>
                </c:pt>
                <c:pt idx="220">
                  <c:v>43748</c:v>
                </c:pt>
                <c:pt idx="221">
                  <c:v>43749</c:v>
                </c:pt>
                <c:pt idx="222">
                  <c:v>43750</c:v>
                </c:pt>
                <c:pt idx="223">
                  <c:v>43751</c:v>
                </c:pt>
                <c:pt idx="224">
                  <c:v>43752</c:v>
                </c:pt>
                <c:pt idx="225">
                  <c:v>43753</c:v>
                </c:pt>
                <c:pt idx="226">
                  <c:v>43754</c:v>
                </c:pt>
                <c:pt idx="227">
                  <c:v>43755</c:v>
                </c:pt>
                <c:pt idx="228">
                  <c:v>43756</c:v>
                </c:pt>
                <c:pt idx="229">
                  <c:v>43757</c:v>
                </c:pt>
                <c:pt idx="230">
                  <c:v>43758</c:v>
                </c:pt>
                <c:pt idx="231">
                  <c:v>43759</c:v>
                </c:pt>
                <c:pt idx="232">
                  <c:v>43760</c:v>
                </c:pt>
                <c:pt idx="233">
                  <c:v>43761</c:v>
                </c:pt>
                <c:pt idx="234">
                  <c:v>43762</c:v>
                </c:pt>
                <c:pt idx="235">
                  <c:v>43763</c:v>
                </c:pt>
                <c:pt idx="236">
                  <c:v>43764</c:v>
                </c:pt>
                <c:pt idx="237">
                  <c:v>43765</c:v>
                </c:pt>
                <c:pt idx="238">
                  <c:v>43766</c:v>
                </c:pt>
                <c:pt idx="239">
                  <c:v>43767</c:v>
                </c:pt>
                <c:pt idx="240">
                  <c:v>43768</c:v>
                </c:pt>
                <c:pt idx="241">
                  <c:v>43769</c:v>
                </c:pt>
                <c:pt idx="242">
                  <c:v>43770</c:v>
                </c:pt>
                <c:pt idx="243">
                  <c:v>43771</c:v>
                </c:pt>
                <c:pt idx="244">
                  <c:v>43772</c:v>
                </c:pt>
                <c:pt idx="245">
                  <c:v>43773</c:v>
                </c:pt>
                <c:pt idx="246">
                  <c:v>43774</c:v>
                </c:pt>
                <c:pt idx="247">
                  <c:v>43775</c:v>
                </c:pt>
                <c:pt idx="248">
                  <c:v>43776</c:v>
                </c:pt>
                <c:pt idx="249">
                  <c:v>43777</c:v>
                </c:pt>
                <c:pt idx="250">
                  <c:v>43778</c:v>
                </c:pt>
                <c:pt idx="251">
                  <c:v>43779</c:v>
                </c:pt>
                <c:pt idx="252">
                  <c:v>43780</c:v>
                </c:pt>
                <c:pt idx="253">
                  <c:v>43781</c:v>
                </c:pt>
                <c:pt idx="254">
                  <c:v>43782</c:v>
                </c:pt>
                <c:pt idx="255">
                  <c:v>43783</c:v>
                </c:pt>
                <c:pt idx="256">
                  <c:v>43784</c:v>
                </c:pt>
                <c:pt idx="257">
                  <c:v>43785</c:v>
                </c:pt>
                <c:pt idx="258">
                  <c:v>43786</c:v>
                </c:pt>
                <c:pt idx="259">
                  <c:v>43787</c:v>
                </c:pt>
                <c:pt idx="260">
                  <c:v>43788</c:v>
                </c:pt>
                <c:pt idx="261">
                  <c:v>43789</c:v>
                </c:pt>
                <c:pt idx="262">
                  <c:v>43790</c:v>
                </c:pt>
                <c:pt idx="263">
                  <c:v>43791</c:v>
                </c:pt>
                <c:pt idx="264">
                  <c:v>43792</c:v>
                </c:pt>
                <c:pt idx="265">
                  <c:v>43793</c:v>
                </c:pt>
                <c:pt idx="266">
                  <c:v>43794</c:v>
                </c:pt>
                <c:pt idx="267">
                  <c:v>43795</c:v>
                </c:pt>
                <c:pt idx="268">
                  <c:v>43796</c:v>
                </c:pt>
                <c:pt idx="269">
                  <c:v>43797</c:v>
                </c:pt>
                <c:pt idx="270">
                  <c:v>43798</c:v>
                </c:pt>
                <c:pt idx="271">
                  <c:v>43799</c:v>
                </c:pt>
                <c:pt idx="272">
                  <c:v>43800</c:v>
                </c:pt>
                <c:pt idx="273">
                  <c:v>43801</c:v>
                </c:pt>
                <c:pt idx="274">
                  <c:v>43802</c:v>
                </c:pt>
                <c:pt idx="275">
                  <c:v>43803</c:v>
                </c:pt>
                <c:pt idx="276">
                  <c:v>43804</c:v>
                </c:pt>
                <c:pt idx="277">
                  <c:v>43805</c:v>
                </c:pt>
                <c:pt idx="278">
                  <c:v>43806</c:v>
                </c:pt>
                <c:pt idx="279">
                  <c:v>43807</c:v>
                </c:pt>
                <c:pt idx="280">
                  <c:v>43808</c:v>
                </c:pt>
                <c:pt idx="281">
                  <c:v>43809</c:v>
                </c:pt>
                <c:pt idx="282">
                  <c:v>43810</c:v>
                </c:pt>
                <c:pt idx="283">
                  <c:v>43811</c:v>
                </c:pt>
                <c:pt idx="284">
                  <c:v>43812</c:v>
                </c:pt>
                <c:pt idx="285">
                  <c:v>43813</c:v>
                </c:pt>
                <c:pt idx="286">
                  <c:v>43814</c:v>
                </c:pt>
                <c:pt idx="287">
                  <c:v>43815</c:v>
                </c:pt>
                <c:pt idx="288">
                  <c:v>43816</c:v>
                </c:pt>
                <c:pt idx="289">
                  <c:v>43817</c:v>
                </c:pt>
                <c:pt idx="290">
                  <c:v>43818</c:v>
                </c:pt>
                <c:pt idx="291">
                  <c:v>43819</c:v>
                </c:pt>
                <c:pt idx="292">
                  <c:v>43820</c:v>
                </c:pt>
                <c:pt idx="293">
                  <c:v>43821</c:v>
                </c:pt>
                <c:pt idx="294">
                  <c:v>43822</c:v>
                </c:pt>
                <c:pt idx="295">
                  <c:v>43823</c:v>
                </c:pt>
                <c:pt idx="296">
                  <c:v>43824</c:v>
                </c:pt>
                <c:pt idx="297">
                  <c:v>43825</c:v>
                </c:pt>
                <c:pt idx="298">
                  <c:v>43826</c:v>
                </c:pt>
                <c:pt idx="299">
                  <c:v>43827</c:v>
                </c:pt>
                <c:pt idx="300">
                  <c:v>43828</c:v>
                </c:pt>
                <c:pt idx="301">
                  <c:v>43829</c:v>
                </c:pt>
                <c:pt idx="302">
                  <c:v>43830</c:v>
                </c:pt>
                <c:pt idx="303">
                  <c:v>43831</c:v>
                </c:pt>
                <c:pt idx="304">
                  <c:v>43832</c:v>
                </c:pt>
                <c:pt idx="305">
                  <c:v>43833</c:v>
                </c:pt>
                <c:pt idx="306">
                  <c:v>43834</c:v>
                </c:pt>
                <c:pt idx="307">
                  <c:v>43835</c:v>
                </c:pt>
                <c:pt idx="308">
                  <c:v>43836</c:v>
                </c:pt>
                <c:pt idx="309">
                  <c:v>43837</c:v>
                </c:pt>
                <c:pt idx="310">
                  <c:v>43838</c:v>
                </c:pt>
                <c:pt idx="311">
                  <c:v>43839</c:v>
                </c:pt>
                <c:pt idx="312">
                  <c:v>43840</c:v>
                </c:pt>
                <c:pt idx="313">
                  <c:v>43841</c:v>
                </c:pt>
                <c:pt idx="314">
                  <c:v>43842</c:v>
                </c:pt>
                <c:pt idx="315">
                  <c:v>43843</c:v>
                </c:pt>
                <c:pt idx="316">
                  <c:v>43844</c:v>
                </c:pt>
                <c:pt idx="317">
                  <c:v>43845</c:v>
                </c:pt>
                <c:pt idx="318">
                  <c:v>43846</c:v>
                </c:pt>
                <c:pt idx="319">
                  <c:v>43847</c:v>
                </c:pt>
                <c:pt idx="320">
                  <c:v>43848</c:v>
                </c:pt>
                <c:pt idx="321">
                  <c:v>43849</c:v>
                </c:pt>
                <c:pt idx="322">
                  <c:v>43850</c:v>
                </c:pt>
                <c:pt idx="323">
                  <c:v>43851</c:v>
                </c:pt>
                <c:pt idx="324">
                  <c:v>43852</c:v>
                </c:pt>
                <c:pt idx="325">
                  <c:v>43853</c:v>
                </c:pt>
                <c:pt idx="326">
                  <c:v>43854</c:v>
                </c:pt>
                <c:pt idx="327">
                  <c:v>43855</c:v>
                </c:pt>
                <c:pt idx="328">
                  <c:v>43856</c:v>
                </c:pt>
                <c:pt idx="329">
                  <c:v>43857</c:v>
                </c:pt>
                <c:pt idx="330">
                  <c:v>43858</c:v>
                </c:pt>
                <c:pt idx="331">
                  <c:v>43859</c:v>
                </c:pt>
                <c:pt idx="332">
                  <c:v>43860</c:v>
                </c:pt>
                <c:pt idx="333">
                  <c:v>43861</c:v>
                </c:pt>
                <c:pt idx="334">
                  <c:v>43862</c:v>
                </c:pt>
                <c:pt idx="335">
                  <c:v>43863</c:v>
                </c:pt>
                <c:pt idx="336">
                  <c:v>43864</c:v>
                </c:pt>
                <c:pt idx="337">
                  <c:v>43865</c:v>
                </c:pt>
                <c:pt idx="338">
                  <c:v>43866</c:v>
                </c:pt>
                <c:pt idx="339">
                  <c:v>43867</c:v>
                </c:pt>
                <c:pt idx="340">
                  <c:v>43868</c:v>
                </c:pt>
                <c:pt idx="341">
                  <c:v>43869</c:v>
                </c:pt>
                <c:pt idx="342">
                  <c:v>43870</c:v>
                </c:pt>
                <c:pt idx="343">
                  <c:v>43871</c:v>
                </c:pt>
                <c:pt idx="344">
                  <c:v>43872</c:v>
                </c:pt>
                <c:pt idx="345">
                  <c:v>43873</c:v>
                </c:pt>
                <c:pt idx="346">
                  <c:v>43874</c:v>
                </c:pt>
                <c:pt idx="347">
                  <c:v>43875</c:v>
                </c:pt>
                <c:pt idx="348">
                  <c:v>43876</c:v>
                </c:pt>
                <c:pt idx="349">
                  <c:v>43877</c:v>
                </c:pt>
                <c:pt idx="350">
                  <c:v>43878</c:v>
                </c:pt>
                <c:pt idx="351">
                  <c:v>43879</c:v>
                </c:pt>
                <c:pt idx="352">
                  <c:v>43880</c:v>
                </c:pt>
                <c:pt idx="353">
                  <c:v>43881</c:v>
                </c:pt>
                <c:pt idx="354">
                  <c:v>43882</c:v>
                </c:pt>
                <c:pt idx="355">
                  <c:v>43883</c:v>
                </c:pt>
                <c:pt idx="356">
                  <c:v>43884</c:v>
                </c:pt>
                <c:pt idx="357">
                  <c:v>43885</c:v>
                </c:pt>
                <c:pt idx="358">
                  <c:v>43886</c:v>
                </c:pt>
                <c:pt idx="359">
                  <c:v>43887</c:v>
                </c:pt>
                <c:pt idx="360">
                  <c:v>43888</c:v>
                </c:pt>
                <c:pt idx="361">
                  <c:v>43889</c:v>
                </c:pt>
                <c:pt idx="362">
                  <c:v>43890</c:v>
                </c:pt>
                <c:pt idx="363">
                  <c:v>43891</c:v>
                </c:pt>
                <c:pt idx="364">
                  <c:v>43892</c:v>
                </c:pt>
                <c:pt idx="365">
                  <c:v>43893</c:v>
                </c:pt>
                <c:pt idx="366">
                  <c:v>43894</c:v>
                </c:pt>
                <c:pt idx="367">
                  <c:v>43895</c:v>
                </c:pt>
                <c:pt idx="368">
                  <c:v>43896</c:v>
                </c:pt>
                <c:pt idx="369">
                  <c:v>43897</c:v>
                </c:pt>
                <c:pt idx="370">
                  <c:v>43898</c:v>
                </c:pt>
                <c:pt idx="371">
                  <c:v>43899</c:v>
                </c:pt>
                <c:pt idx="372">
                  <c:v>43900</c:v>
                </c:pt>
                <c:pt idx="373">
                  <c:v>43901</c:v>
                </c:pt>
                <c:pt idx="374">
                  <c:v>43902</c:v>
                </c:pt>
                <c:pt idx="375">
                  <c:v>43903</c:v>
                </c:pt>
                <c:pt idx="376">
                  <c:v>43904</c:v>
                </c:pt>
                <c:pt idx="377">
                  <c:v>43905</c:v>
                </c:pt>
                <c:pt idx="378">
                  <c:v>43906</c:v>
                </c:pt>
                <c:pt idx="379">
                  <c:v>43907</c:v>
                </c:pt>
                <c:pt idx="380">
                  <c:v>43908</c:v>
                </c:pt>
                <c:pt idx="381">
                  <c:v>43909</c:v>
                </c:pt>
                <c:pt idx="382">
                  <c:v>43910</c:v>
                </c:pt>
                <c:pt idx="383">
                  <c:v>43911</c:v>
                </c:pt>
                <c:pt idx="384">
                  <c:v>43912</c:v>
                </c:pt>
                <c:pt idx="385">
                  <c:v>43913</c:v>
                </c:pt>
                <c:pt idx="386">
                  <c:v>43914</c:v>
                </c:pt>
                <c:pt idx="387">
                  <c:v>43915</c:v>
                </c:pt>
                <c:pt idx="388">
                  <c:v>43916</c:v>
                </c:pt>
                <c:pt idx="389">
                  <c:v>43917</c:v>
                </c:pt>
                <c:pt idx="390">
                  <c:v>43918</c:v>
                </c:pt>
                <c:pt idx="391">
                  <c:v>43919</c:v>
                </c:pt>
                <c:pt idx="392">
                  <c:v>43920</c:v>
                </c:pt>
                <c:pt idx="393">
                  <c:v>43921</c:v>
                </c:pt>
                <c:pt idx="394">
                  <c:v>43922</c:v>
                </c:pt>
                <c:pt idx="395">
                  <c:v>43923</c:v>
                </c:pt>
                <c:pt idx="396">
                  <c:v>43924</c:v>
                </c:pt>
                <c:pt idx="397">
                  <c:v>43925</c:v>
                </c:pt>
                <c:pt idx="398">
                  <c:v>43926</c:v>
                </c:pt>
                <c:pt idx="399">
                  <c:v>43927</c:v>
                </c:pt>
                <c:pt idx="400">
                  <c:v>43928</c:v>
                </c:pt>
                <c:pt idx="401">
                  <c:v>43929</c:v>
                </c:pt>
                <c:pt idx="402">
                  <c:v>43930</c:v>
                </c:pt>
                <c:pt idx="403">
                  <c:v>43931</c:v>
                </c:pt>
                <c:pt idx="404">
                  <c:v>43932</c:v>
                </c:pt>
                <c:pt idx="405">
                  <c:v>43933</c:v>
                </c:pt>
                <c:pt idx="406">
                  <c:v>43934</c:v>
                </c:pt>
                <c:pt idx="407">
                  <c:v>43935</c:v>
                </c:pt>
                <c:pt idx="408">
                  <c:v>43936</c:v>
                </c:pt>
                <c:pt idx="409">
                  <c:v>43937</c:v>
                </c:pt>
                <c:pt idx="410">
                  <c:v>43938</c:v>
                </c:pt>
                <c:pt idx="411">
                  <c:v>43939</c:v>
                </c:pt>
                <c:pt idx="412">
                  <c:v>43940</c:v>
                </c:pt>
                <c:pt idx="413">
                  <c:v>43941</c:v>
                </c:pt>
                <c:pt idx="414">
                  <c:v>43942</c:v>
                </c:pt>
                <c:pt idx="415">
                  <c:v>43943</c:v>
                </c:pt>
                <c:pt idx="416">
                  <c:v>43944</c:v>
                </c:pt>
                <c:pt idx="417">
                  <c:v>43945</c:v>
                </c:pt>
                <c:pt idx="418">
                  <c:v>43946</c:v>
                </c:pt>
                <c:pt idx="419">
                  <c:v>43947</c:v>
                </c:pt>
                <c:pt idx="420">
                  <c:v>43948</c:v>
                </c:pt>
                <c:pt idx="421">
                  <c:v>43949</c:v>
                </c:pt>
                <c:pt idx="422">
                  <c:v>43950</c:v>
                </c:pt>
                <c:pt idx="423">
                  <c:v>43951</c:v>
                </c:pt>
                <c:pt idx="424">
                  <c:v>43952</c:v>
                </c:pt>
                <c:pt idx="425">
                  <c:v>43953</c:v>
                </c:pt>
                <c:pt idx="426">
                  <c:v>43954</c:v>
                </c:pt>
                <c:pt idx="427">
                  <c:v>43955</c:v>
                </c:pt>
                <c:pt idx="428">
                  <c:v>43956</c:v>
                </c:pt>
                <c:pt idx="429">
                  <c:v>43957</c:v>
                </c:pt>
                <c:pt idx="430">
                  <c:v>43958</c:v>
                </c:pt>
                <c:pt idx="431">
                  <c:v>43959</c:v>
                </c:pt>
                <c:pt idx="432">
                  <c:v>43960</c:v>
                </c:pt>
                <c:pt idx="433">
                  <c:v>43961</c:v>
                </c:pt>
                <c:pt idx="434">
                  <c:v>43962</c:v>
                </c:pt>
                <c:pt idx="435">
                  <c:v>43963</c:v>
                </c:pt>
                <c:pt idx="436">
                  <c:v>43964</c:v>
                </c:pt>
                <c:pt idx="437">
                  <c:v>43965</c:v>
                </c:pt>
                <c:pt idx="438">
                  <c:v>43966</c:v>
                </c:pt>
                <c:pt idx="439">
                  <c:v>43967</c:v>
                </c:pt>
                <c:pt idx="440">
                  <c:v>43968</c:v>
                </c:pt>
              </c:numCache>
            </c:numRef>
          </c:cat>
          <c:val>
            <c:numRef>
              <c:f>followers!$B$1:$B$441</c:f>
              <c:numCache>
                <c:formatCode>General</c:formatCode>
                <c:ptCount val="441"/>
                <c:pt idx="0">
                  <c:v>28</c:v>
                </c:pt>
                <c:pt idx="1">
                  <c:v>28</c:v>
                </c:pt>
                <c:pt idx="2">
                  <c:v>29</c:v>
                </c:pt>
                <c:pt idx="3">
                  <c:v>34</c:v>
                </c:pt>
                <c:pt idx="4">
                  <c:v>34</c:v>
                </c:pt>
                <c:pt idx="5">
                  <c:v>35</c:v>
                </c:pt>
                <c:pt idx="6">
                  <c:v>35</c:v>
                </c:pt>
                <c:pt idx="7">
                  <c:v>34</c:v>
                </c:pt>
                <c:pt idx="8">
                  <c:v>36</c:v>
                </c:pt>
                <c:pt idx="9">
                  <c:v>36</c:v>
                </c:pt>
                <c:pt idx="10">
                  <c:v>37</c:v>
                </c:pt>
                <c:pt idx="11">
                  <c:v>38</c:v>
                </c:pt>
                <c:pt idx="12">
                  <c:v>38</c:v>
                </c:pt>
                <c:pt idx="13">
                  <c:v>38</c:v>
                </c:pt>
                <c:pt idx="14">
                  <c:v>39</c:v>
                </c:pt>
                <c:pt idx="15">
                  <c:v>39</c:v>
                </c:pt>
                <c:pt idx="16">
                  <c:v>42</c:v>
                </c:pt>
                <c:pt idx="17">
                  <c:v>44</c:v>
                </c:pt>
                <c:pt idx="18">
                  <c:v>46</c:v>
                </c:pt>
                <c:pt idx="19">
                  <c:v>46</c:v>
                </c:pt>
                <c:pt idx="20">
                  <c:v>46</c:v>
                </c:pt>
                <c:pt idx="21">
                  <c:v>46</c:v>
                </c:pt>
                <c:pt idx="22">
                  <c:v>48</c:v>
                </c:pt>
                <c:pt idx="23">
                  <c:v>51</c:v>
                </c:pt>
                <c:pt idx="24">
                  <c:v>52</c:v>
                </c:pt>
                <c:pt idx="25">
                  <c:v>63</c:v>
                </c:pt>
                <c:pt idx="26">
                  <c:v>66</c:v>
                </c:pt>
                <c:pt idx="27">
                  <c:v>68</c:v>
                </c:pt>
                <c:pt idx="28">
                  <c:v>69</c:v>
                </c:pt>
                <c:pt idx="29">
                  <c:v>71</c:v>
                </c:pt>
                <c:pt idx="30">
                  <c:v>71</c:v>
                </c:pt>
                <c:pt idx="31">
                  <c:v>71</c:v>
                </c:pt>
                <c:pt idx="32">
                  <c:v>73</c:v>
                </c:pt>
                <c:pt idx="33">
                  <c:v>76</c:v>
                </c:pt>
                <c:pt idx="34">
                  <c:v>77</c:v>
                </c:pt>
                <c:pt idx="35">
                  <c:v>78</c:v>
                </c:pt>
                <c:pt idx="36">
                  <c:v>78</c:v>
                </c:pt>
                <c:pt idx="37">
                  <c:v>79</c:v>
                </c:pt>
                <c:pt idx="38">
                  <c:v>80</c:v>
                </c:pt>
                <c:pt idx="39">
                  <c:v>81</c:v>
                </c:pt>
                <c:pt idx="40">
                  <c:v>82</c:v>
                </c:pt>
                <c:pt idx="41">
                  <c:v>83</c:v>
                </c:pt>
                <c:pt idx="42">
                  <c:v>83</c:v>
                </c:pt>
                <c:pt idx="43">
                  <c:v>83</c:v>
                </c:pt>
                <c:pt idx="44">
                  <c:v>87</c:v>
                </c:pt>
                <c:pt idx="45">
                  <c:v>89</c:v>
                </c:pt>
                <c:pt idx="46">
                  <c:v>91</c:v>
                </c:pt>
                <c:pt idx="47">
                  <c:v>90</c:v>
                </c:pt>
                <c:pt idx="48">
                  <c:v>90</c:v>
                </c:pt>
                <c:pt idx="49">
                  <c:v>90</c:v>
                </c:pt>
                <c:pt idx="50">
                  <c:v>92</c:v>
                </c:pt>
                <c:pt idx="51">
                  <c:v>94</c:v>
                </c:pt>
                <c:pt idx="52">
                  <c:v>94</c:v>
                </c:pt>
                <c:pt idx="53">
                  <c:v>94</c:v>
                </c:pt>
                <c:pt idx="54">
                  <c:v>95</c:v>
                </c:pt>
                <c:pt idx="55">
                  <c:v>95</c:v>
                </c:pt>
                <c:pt idx="56">
                  <c:v>96</c:v>
                </c:pt>
                <c:pt idx="57">
                  <c:v>98</c:v>
                </c:pt>
                <c:pt idx="58">
                  <c:v>99</c:v>
                </c:pt>
                <c:pt idx="59">
                  <c:v>101</c:v>
                </c:pt>
                <c:pt idx="60">
                  <c:v>101</c:v>
                </c:pt>
                <c:pt idx="61">
                  <c:v>101</c:v>
                </c:pt>
                <c:pt idx="62">
                  <c:v>101</c:v>
                </c:pt>
                <c:pt idx="63">
                  <c:v>101</c:v>
                </c:pt>
                <c:pt idx="64">
                  <c:v>108</c:v>
                </c:pt>
                <c:pt idx="65">
                  <c:v>111</c:v>
                </c:pt>
                <c:pt idx="66">
                  <c:v>112</c:v>
                </c:pt>
                <c:pt idx="67">
                  <c:v>117</c:v>
                </c:pt>
                <c:pt idx="68">
                  <c:v>119</c:v>
                </c:pt>
                <c:pt idx="69">
                  <c:v>120</c:v>
                </c:pt>
                <c:pt idx="70">
                  <c:v>122</c:v>
                </c:pt>
                <c:pt idx="71">
                  <c:v>122</c:v>
                </c:pt>
                <c:pt idx="72">
                  <c:v>122</c:v>
                </c:pt>
                <c:pt idx="73">
                  <c:v>122</c:v>
                </c:pt>
                <c:pt idx="74">
                  <c:v>124</c:v>
                </c:pt>
                <c:pt idx="75">
                  <c:v>134</c:v>
                </c:pt>
                <c:pt idx="76">
                  <c:v>135</c:v>
                </c:pt>
                <c:pt idx="77">
                  <c:v>141</c:v>
                </c:pt>
                <c:pt idx="78">
                  <c:v>144</c:v>
                </c:pt>
                <c:pt idx="79">
                  <c:v>148</c:v>
                </c:pt>
                <c:pt idx="80">
                  <c:v>147</c:v>
                </c:pt>
                <c:pt idx="81">
                  <c:v>148</c:v>
                </c:pt>
                <c:pt idx="82">
                  <c:v>148</c:v>
                </c:pt>
                <c:pt idx="83">
                  <c:v>149</c:v>
                </c:pt>
                <c:pt idx="84">
                  <c:v>149</c:v>
                </c:pt>
                <c:pt idx="85">
                  <c:v>152</c:v>
                </c:pt>
                <c:pt idx="86">
                  <c:v>152</c:v>
                </c:pt>
                <c:pt idx="87">
                  <c:v>153</c:v>
                </c:pt>
                <c:pt idx="88">
                  <c:v>153</c:v>
                </c:pt>
                <c:pt idx="89">
                  <c:v>154</c:v>
                </c:pt>
                <c:pt idx="90">
                  <c:v>157</c:v>
                </c:pt>
                <c:pt idx="91">
                  <c:v>168</c:v>
                </c:pt>
                <c:pt idx="92">
                  <c:v>168</c:v>
                </c:pt>
                <c:pt idx="93">
                  <c:v>177</c:v>
                </c:pt>
                <c:pt idx="94">
                  <c:v>179</c:v>
                </c:pt>
                <c:pt idx="95">
                  <c:v>179</c:v>
                </c:pt>
                <c:pt idx="96">
                  <c:v>181</c:v>
                </c:pt>
                <c:pt idx="97">
                  <c:v>182</c:v>
                </c:pt>
                <c:pt idx="98">
                  <c:v>182</c:v>
                </c:pt>
                <c:pt idx="99">
                  <c:v>183</c:v>
                </c:pt>
                <c:pt idx="100">
                  <c:v>184</c:v>
                </c:pt>
                <c:pt idx="101">
                  <c:v>185</c:v>
                </c:pt>
                <c:pt idx="102">
                  <c:v>189</c:v>
                </c:pt>
                <c:pt idx="103">
                  <c:v>191</c:v>
                </c:pt>
                <c:pt idx="104">
                  <c:v>190</c:v>
                </c:pt>
                <c:pt idx="105">
                  <c:v>193</c:v>
                </c:pt>
                <c:pt idx="106">
                  <c:v>193</c:v>
                </c:pt>
                <c:pt idx="107">
                  <c:v>220</c:v>
                </c:pt>
                <c:pt idx="108">
                  <c:v>229</c:v>
                </c:pt>
                <c:pt idx="109">
                  <c:v>231</c:v>
                </c:pt>
                <c:pt idx="110">
                  <c:v>233</c:v>
                </c:pt>
                <c:pt idx="111">
                  <c:v>233</c:v>
                </c:pt>
                <c:pt idx="112">
                  <c:v>237</c:v>
                </c:pt>
                <c:pt idx="113">
                  <c:v>239</c:v>
                </c:pt>
                <c:pt idx="114">
                  <c:v>240</c:v>
                </c:pt>
                <c:pt idx="115">
                  <c:v>240</c:v>
                </c:pt>
                <c:pt idx="116">
                  <c:v>241</c:v>
                </c:pt>
                <c:pt idx="117">
                  <c:v>243</c:v>
                </c:pt>
                <c:pt idx="118">
                  <c:v>244</c:v>
                </c:pt>
                <c:pt idx="119">
                  <c:v>246</c:v>
                </c:pt>
                <c:pt idx="120">
                  <c:v>245</c:v>
                </c:pt>
                <c:pt idx="121">
                  <c:v>246</c:v>
                </c:pt>
                <c:pt idx="122">
                  <c:v>246</c:v>
                </c:pt>
                <c:pt idx="123">
                  <c:v>247</c:v>
                </c:pt>
                <c:pt idx="124">
                  <c:v>250</c:v>
                </c:pt>
                <c:pt idx="125">
                  <c:v>251</c:v>
                </c:pt>
                <c:pt idx="126">
                  <c:v>250</c:v>
                </c:pt>
                <c:pt idx="127">
                  <c:v>253</c:v>
                </c:pt>
                <c:pt idx="128">
                  <c:v>252</c:v>
                </c:pt>
                <c:pt idx="129">
                  <c:v>253</c:v>
                </c:pt>
                <c:pt idx="130">
                  <c:v>252</c:v>
                </c:pt>
                <c:pt idx="131">
                  <c:v>255</c:v>
                </c:pt>
                <c:pt idx="132">
                  <c:v>256</c:v>
                </c:pt>
                <c:pt idx="133">
                  <c:v>255</c:v>
                </c:pt>
                <c:pt idx="134">
                  <c:v>256</c:v>
                </c:pt>
                <c:pt idx="135">
                  <c:v>257</c:v>
                </c:pt>
                <c:pt idx="136">
                  <c:v>257</c:v>
                </c:pt>
                <c:pt idx="137">
                  <c:v>258</c:v>
                </c:pt>
                <c:pt idx="138">
                  <c:v>259</c:v>
                </c:pt>
                <c:pt idx="139">
                  <c:v>259</c:v>
                </c:pt>
                <c:pt idx="140">
                  <c:v>263</c:v>
                </c:pt>
                <c:pt idx="141">
                  <c:v>265</c:v>
                </c:pt>
                <c:pt idx="142">
                  <c:v>266</c:v>
                </c:pt>
                <c:pt idx="143">
                  <c:v>271</c:v>
                </c:pt>
                <c:pt idx="144">
                  <c:v>271</c:v>
                </c:pt>
                <c:pt idx="145">
                  <c:v>271</c:v>
                </c:pt>
                <c:pt idx="146">
                  <c:v>270</c:v>
                </c:pt>
                <c:pt idx="147">
                  <c:v>272</c:v>
                </c:pt>
                <c:pt idx="148">
                  <c:v>271</c:v>
                </c:pt>
                <c:pt idx="149">
                  <c:v>273</c:v>
                </c:pt>
                <c:pt idx="150">
                  <c:v>276</c:v>
                </c:pt>
                <c:pt idx="151">
                  <c:v>278</c:v>
                </c:pt>
                <c:pt idx="152">
                  <c:v>279</c:v>
                </c:pt>
                <c:pt idx="153">
                  <c:v>279</c:v>
                </c:pt>
                <c:pt idx="154">
                  <c:v>279</c:v>
                </c:pt>
                <c:pt idx="155">
                  <c:v>279</c:v>
                </c:pt>
                <c:pt idx="156">
                  <c:v>278</c:v>
                </c:pt>
                <c:pt idx="157">
                  <c:v>283</c:v>
                </c:pt>
                <c:pt idx="158">
                  <c:v>285</c:v>
                </c:pt>
                <c:pt idx="159">
                  <c:v>287</c:v>
                </c:pt>
                <c:pt idx="160">
                  <c:v>288</c:v>
                </c:pt>
                <c:pt idx="161">
                  <c:v>288</c:v>
                </c:pt>
                <c:pt idx="162">
                  <c:v>289</c:v>
                </c:pt>
                <c:pt idx="163">
                  <c:v>290</c:v>
                </c:pt>
                <c:pt idx="164">
                  <c:v>289</c:v>
                </c:pt>
                <c:pt idx="165">
                  <c:v>292</c:v>
                </c:pt>
                <c:pt idx="166">
                  <c:v>293</c:v>
                </c:pt>
                <c:pt idx="167">
                  <c:v>294</c:v>
                </c:pt>
                <c:pt idx="168">
                  <c:v>296</c:v>
                </c:pt>
                <c:pt idx="169">
                  <c:v>300</c:v>
                </c:pt>
                <c:pt idx="170">
                  <c:v>300</c:v>
                </c:pt>
                <c:pt idx="171">
                  <c:v>301</c:v>
                </c:pt>
                <c:pt idx="172">
                  <c:v>301</c:v>
                </c:pt>
                <c:pt idx="173">
                  <c:v>304</c:v>
                </c:pt>
                <c:pt idx="174">
                  <c:v>305</c:v>
                </c:pt>
                <c:pt idx="175">
                  <c:v>304</c:v>
                </c:pt>
                <c:pt idx="176">
                  <c:v>307</c:v>
                </c:pt>
                <c:pt idx="177">
                  <c:v>307</c:v>
                </c:pt>
                <c:pt idx="178">
                  <c:v>309</c:v>
                </c:pt>
                <c:pt idx="179">
                  <c:v>309</c:v>
                </c:pt>
                <c:pt idx="180">
                  <c:v>309</c:v>
                </c:pt>
                <c:pt idx="181">
                  <c:v>311</c:v>
                </c:pt>
                <c:pt idx="182">
                  <c:v>312</c:v>
                </c:pt>
                <c:pt idx="183">
                  <c:v>313</c:v>
                </c:pt>
                <c:pt idx="184">
                  <c:v>313</c:v>
                </c:pt>
                <c:pt idx="185">
                  <c:v>315</c:v>
                </c:pt>
                <c:pt idx="186">
                  <c:v>316</c:v>
                </c:pt>
                <c:pt idx="187">
                  <c:v>317</c:v>
                </c:pt>
                <c:pt idx="188">
                  <c:v>317</c:v>
                </c:pt>
                <c:pt idx="189">
                  <c:v>320</c:v>
                </c:pt>
                <c:pt idx="190">
                  <c:v>321</c:v>
                </c:pt>
                <c:pt idx="191">
                  <c:v>329</c:v>
                </c:pt>
                <c:pt idx="192">
                  <c:v>331</c:v>
                </c:pt>
                <c:pt idx="193">
                  <c:v>331</c:v>
                </c:pt>
                <c:pt idx="194">
                  <c:v>332</c:v>
                </c:pt>
                <c:pt idx="195">
                  <c:v>332</c:v>
                </c:pt>
                <c:pt idx="196">
                  <c:v>332</c:v>
                </c:pt>
                <c:pt idx="197">
                  <c:v>334</c:v>
                </c:pt>
                <c:pt idx="198">
                  <c:v>335</c:v>
                </c:pt>
                <c:pt idx="199">
                  <c:v>335</c:v>
                </c:pt>
                <c:pt idx="200">
                  <c:v>337</c:v>
                </c:pt>
                <c:pt idx="201">
                  <c:v>338</c:v>
                </c:pt>
                <c:pt idx="202">
                  <c:v>339</c:v>
                </c:pt>
                <c:pt idx="203">
                  <c:v>341</c:v>
                </c:pt>
                <c:pt idx="204">
                  <c:v>343</c:v>
                </c:pt>
                <c:pt idx="205">
                  <c:v>345</c:v>
                </c:pt>
                <c:pt idx="206">
                  <c:v>346</c:v>
                </c:pt>
                <c:pt idx="207">
                  <c:v>349</c:v>
                </c:pt>
                <c:pt idx="208">
                  <c:v>349</c:v>
                </c:pt>
                <c:pt idx="209">
                  <c:v>348</c:v>
                </c:pt>
                <c:pt idx="210">
                  <c:v>350</c:v>
                </c:pt>
                <c:pt idx="211">
                  <c:v>350</c:v>
                </c:pt>
                <c:pt idx="212">
                  <c:v>353</c:v>
                </c:pt>
                <c:pt idx="213">
                  <c:v>357</c:v>
                </c:pt>
                <c:pt idx="214">
                  <c:v>357</c:v>
                </c:pt>
                <c:pt idx="215">
                  <c:v>359</c:v>
                </c:pt>
                <c:pt idx="216">
                  <c:v>359</c:v>
                </c:pt>
                <c:pt idx="217">
                  <c:v>360</c:v>
                </c:pt>
                <c:pt idx="218">
                  <c:v>359</c:v>
                </c:pt>
                <c:pt idx="219">
                  <c:v>362</c:v>
                </c:pt>
                <c:pt idx="220">
                  <c:v>365</c:v>
                </c:pt>
                <c:pt idx="221">
                  <c:v>366</c:v>
                </c:pt>
                <c:pt idx="222">
                  <c:v>367</c:v>
                </c:pt>
                <c:pt idx="223">
                  <c:v>367</c:v>
                </c:pt>
                <c:pt idx="224">
                  <c:v>369</c:v>
                </c:pt>
                <c:pt idx="225">
                  <c:v>372</c:v>
                </c:pt>
                <c:pt idx="226">
                  <c:v>373</c:v>
                </c:pt>
                <c:pt idx="227">
                  <c:v>376</c:v>
                </c:pt>
                <c:pt idx="228">
                  <c:v>375</c:v>
                </c:pt>
                <c:pt idx="229">
                  <c:v>375</c:v>
                </c:pt>
                <c:pt idx="230">
                  <c:v>376</c:v>
                </c:pt>
                <c:pt idx="231">
                  <c:v>379</c:v>
                </c:pt>
                <c:pt idx="232">
                  <c:v>380</c:v>
                </c:pt>
                <c:pt idx="233">
                  <c:v>381</c:v>
                </c:pt>
                <c:pt idx="234">
                  <c:v>383</c:v>
                </c:pt>
                <c:pt idx="235">
                  <c:v>384</c:v>
                </c:pt>
                <c:pt idx="236">
                  <c:v>385</c:v>
                </c:pt>
                <c:pt idx="237">
                  <c:v>383</c:v>
                </c:pt>
                <c:pt idx="238">
                  <c:v>387</c:v>
                </c:pt>
                <c:pt idx="239">
                  <c:v>388</c:v>
                </c:pt>
                <c:pt idx="240">
                  <c:v>388</c:v>
                </c:pt>
                <c:pt idx="241">
                  <c:v>392</c:v>
                </c:pt>
                <c:pt idx="242">
                  <c:v>394</c:v>
                </c:pt>
                <c:pt idx="243">
                  <c:v>396</c:v>
                </c:pt>
                <c:pt idx="244">
                  <c:v>400</c:v>
                </c:pt>
                <c:pt idx="245">
                  <c:v>402</c:v>
                </c:pt>
                <c:pt idx="246">
                  <c:v>405</c:v>
                </c:pt>
                <c:pt idx="247">
                  <c:v>406</c:v>
                </c:pt>
                <c:pt idx="248">
                  <c:v>407</c:v>
                </c:pt>
                <c:pt idx="249">
                  <c:v>412</c:v>
                </c:pt>
                <c:pt idx="250">
                  <c:v>413</c:v>
                </c:pt>
                <c:pt idx="251">
                  <c:v>417</c:v>
                </c:pt>
                <c:pt idx="252">
                  <c:v>418</c:v>
                </c:pt>
                <c:pt idx="253">
                  <c:v>419</c:v>
                </c:pt>
                <c:pt idx="254">
                  <c:v>418</c:v>
                </c:pt>
                <c:pt idx="255">
                  <c:v>423</c:v>
                </c:pt>
                <c:pt idx="256">
                  <c:v>423</c:v>
                </c:pt>
                <c:pt idx="257">
                  <c:v>427</c:v>
                </c:pt>
                <c:pt idx="258">
                  <c:v>427</c:v>
                </c:pt>
                <c:pt idx="259">
                  <c:v>426</c:v>
                </c:pt>
                <c:pt idx="260">
                  <c:v>428</c:v>
                </c:pt>
                <c:pt idx="261">
                  <c:v>429</c:v>
                </c:pt>
                <c:pt idx="262">
                  <c:v>432</c:v>
                </c:pt>
                <c:pt idx="263">
                  <c:v>432</c:v>
                </c:pt>
                <c:pt idx="264">
                  <c:v>430</c:v>
                </c:pt>
                <c:pt idx="265">
                  <c:v>430</c:v>
                </c:pt>
                <c:pt idx="266">
                  <c:v>430</c:v>
                </c:pt>
                <c:pt idx="267">
                  <c:v>432</c:v>
                </c:pt>
                <c:pt idx="268">
                  <c:v>434</c:v>
                </c:pt>
                <c:pt idx="269">
                  <c:v>433</c:v>
                </c:pt>
                <c:pt idx="270">
                  <c:v>436</c:v>
                </c:pt>
                <c:pt idx="271">
                  <c:v>436</c:v>
                </c:pt>
                <c:pt idx="272">
                  <c:v>436</c:v>
                </c:pt>
                <c:pt idx="273">
                  <c:v>437</c:v>
                </c:pt>
                <c:pt idx="274">
                  <c:v>436</c:v>
                </c:pt>
                <c:pt idx="275">
                  <c:v>436</c:v>
                </c:pt>
                <c:pt idx="276">
                  <c:v>438</c:v>
                </c:pt>
                <c:pt idx="277">
                  <c:v>439</c:v>
                </c:pt>
                <c:pt idx="278">
                  <c:v>439</c:v>
                </c:pt>
                <c:pt idx="279">
                  <c:v>439</c:v>
                </c:pt>
                <c:pt idx="280">
                  <c:v>440</c:v>
                </c:pt>
                <c:pt idx="281">
                  <c:v>440</c:v>
                </c:pt>
                <c:pt idx="282">
                  <c:v>441</c:v>
                </c:pt>
                <c:pt idx="283">
                  <c:v>441</c:v>
                </c:pt>
                <c:pt idx="284">
                  <c:v>442</c:v>
                </c:pt>
                <c:pt idx="285">
                  <c:v>445</c:v>
                </c:pt>
                <c:pt idx="286">
                  <c:v>445</c:v>
                </c:pt>
                <c:pt idx="287">
                  <c:v>446</c:v>
                </c:pt>
                <c:pt idx="288">
                  <c:v>446</c:v>
                </c:pt>
                <c:pt idx="289">
                  <c:v>447</c:v>
                </c:pt>
                <c:pt idx="290">
                  <c:v>447</c:v>
                </c:pt>
                <c:pt idx="291">
                  <c:v>447</c:v>
                </c:pt>
                <c:pt idx="292">
                  <c:v>446</c:v>
                </c:pt>
                <c:pt idx="293">
                  <c:v>447</c:v>
                </c:pt>
                <c:pt idx="294">
                  <c:v>448</c:v>
                </c:pt>
                <c:pt idx="295">
                  <c:v>449</c:v>
                </c:pt>
                <c:pt idx="296">
                  <c:v>449</c:v>
                </c:pt>
                <c:pt idx="297">
                  <c:v>449</c:v>
                </c:pt>
                <c:pt idx="298">
                  <c:v>451</c:v>
                </c:pt>
                <c:pt idx="299">
                  <c:v>451</c:v>
                </c:pt>
                <c:pt idx="300">
                  <c:v>451</c:v>
                </c:pt>
                <c:pt idx="301">
                  <c:v>451</c:v>
                </c:pt>
                <c:pt idx="302">
                  <c:v>451</c:v>
                </c:pt>
                <c:pt idx="303">
                  <c:v>450</c:v>
                </c:pt>
                <c:pt idx="304">
                  <c:v>454</c:v>
                </c:pt>
                <c:pt idx="305">
                  <c:v>454</c:v>
                </c:pt>
                <c:pt idx="306">
                  <c:v>454</c:v>
                </c:pt>
                <c:pt idx="307">
                  <c:v>454</c:v>
                </c:pt>
                <c:pt idx="308">
                  <c:v>453</c:v>
                </c:pt>
                <c:pt idx="309">
                  <c:v>455</c:v>
                </c:pt>
                <c:pt idx="310">
                  <c:v>457</c:v>
                </c:pt>
                <c:pt idx="311">
                  <c:v>461</c:v>
                </c:pt>
                <c:pt idx="312">
                  <c:v>460</c:v>
                </c:pt>
                <c:pt idx="313">
                  <c:v>461</c:v>
                </c:pt>
                <c:pt idx="314">
                  <c:v>461</c:v>
                </c:pt>
                <c:pt idx="315">
                  <c:v>462</c:v>
                </c:pt>
                <c:pt idx="316">
                  <c:v>461</c:v>
                </c:pt>
                <c:pt idx="317">
                  <c:v>460</c:v>
                </c:pt>
                <c:pt idx="318">
                  <c:v>460</c:v>
                </c:pt>
                <c:pt idx="319">
                  <c:v>460</c:v>
                </c:pt>
                <c:pt idx="320">
                  <c:v>460</c:v>
                </c:pt>
                <c:pt idx="321">
                  <c:v>460</c:v>
                </c:pt>
                <c:pt idx="322">
                  <c:v>461</c:v>
                </c:pt>
                <c:pt idx="323">
                  <c:v>463</c:v>
                </c:pt>
                <c:pt idx="324">
                  <c:v>463</c:v>
                </c:pt>
                <c:pt idx="325">
                  <c:v>464</c:v>
                </c:pt>
                <c:pt idx="326">
                  <c:v>464</c:v>
                </c:pt>
                <c:pt idx="327">
                  <c:v>464</c:v>
                </c:pt>
                <c:pt idx="328">
                  <c:v>464</c:v>
                </c:pt>
                <c:pt idx="329">
                  <c:v>465</c:v>
                </c:pt>
                <c:pt idx="330">
                  <c:v>465</c:v>
                </c:pt>
                <c:pt idx="331">
                  <c:v>466</c:v>
                </c:pt>
                <c:pt idx="332">
                  <c:v>469</c:v>
                </c:pt>
                <c:pt idx="333">
                  <c:v>469</c:v>
                </c:pt>
                <c:pt idx="334">
                  <c:v>469</c:v>
                </c:pt>
                <c:pt idx="335">
                  <c:v>469</c:v>
                </c:pt>
                <c:pt idx="336">
                  <c:v>470</c:v>
                </c:pt>
                <c:pt idx="337">
                  <c:v>470</c:v>
                </c:pt>
                <c:pt idx="338">
                  <c:v>468</c:v>
                </c:pt>
                <c:pt idx="339">
                  <c:v>467</c:v>
                </c:pt>
                <c:pt idx="340">
                  <c:v>468</c:v>
                </c:pt>
                <c:pt idx="341">
                  <c:v>468</c:v>
                </c:pt>
                <c:pt idx="342">
                  <c:v>468</c:v>
                </c:pt>
                <c:pt idx="343">
                  <c:v>468</c:v>
                </c:pt>
                <c:pt idx="344">
                  <c:v>465</c:v>
                </c:pt>
                <c:pt idx="345">
                  <c:v>467</c:v>
                </c:pt>
                <c:pt idx="346">
                  <c:v>468</c:v>
                </c:pt>
                <c:pt idx="347">
                  <c:v>470</c:v>
                </c:pt>
                <c:pt idx="348">
                  <c:v>470</c:v>
                </c:pt>
                <c:pt idx="349">
                  <c:v>470</c:v>
                </c:pt>
                <c:pt idx="350">
                  <c:v>470</c:v>
                </c:pt>
                <c:pt idx="351">
                  <c:v>473</c:v>
                </c:pt>
                <c:pt idx="352">
                  <c:v>475</c:v>
                </c:pt>
                <c:pt idx="353">
                  <c:v>475</c:v>
                </c:pt>
                <c:pt idx="354">
                  <c:v>475</c:v>
                </c:pt>
                <c:pt idx="355">
                  <c:v>476</c:v>
                </c:pt>
                <c:pt idx="356">
                  <c:v>476</c:v>
                </c:pt>
                <c:pt idx="357">
                  <c:v>479</c:v>
                </c:pt>
                <c:pt idx="358">
                  <c:v>480</c:v>
                </c:pt>
                <c:pt idx="359">
                  <c:v>481</c:v>
                </c:pt>
                <c:pt idx="360">
                  <c:v>481</c:v>
                </c:pt>
                <c:pt idx="361">
                  <c:v>484</c:v>
                </c:pt>
                <c:pt idx="362">
                  <c:v>484</c:v>
                </c:pt>
                <c:pt idx="363">
                  <c:v>484</c:v>
                </c:pt>
                <c:pt idx="364">
                  <c:v>484</c:v>
                </c:pt>
                <c:pt idx="365">
                  <c:v>484</c:v>
                </c:pt>
                <c:pt idx="366">
                  <c:v>485</c:v>
                </c:pt>
                <c:pt idx="367">
                  <c:v>486</c:v>
                </c:pt>
                <c:pt idx="368">
                  <c:v>487</c:v>
                </c:pt>
                <c:pt idx="369">
                  <c:v>487</c:v>
                </c:pt>
                <c:pt idx="370">
                  <c:v>488</c:v>
                </c:pt>
                <c:pt idx="371">
                  <c:v>489</c:v>
                </c:pt>
                <c:pt idx="372">
                  <c:v>488</c:v>
                </c:pt>
                <c:pt idx="373">
                  <c:v>489</c:v>
                </c:pt>
                <c:pt idx="374">
                  <c:v>490</c:v>
                </c:pt>
                <c:pt idx="375">
                  <c:v>491</c:v>
                </c:pt>
                <c:pt idx="376">
                  <c:v>492</c:v>
                </c:pt>
                <c:pt idx="377">
                  <c:v>493</c:v>
                </c:pt>
                <c:pt idx="378">
                  <c:v>493</c:v>
                </c:pt>
                <c:pt idx="379">
                  <c:v>492</c:v>
                </c:pt>
                <c:pt idx="380">
                  <c:v>492</c:v>
                </c:pt>
                <c:pt idx="381">
                  <c:v>494</c:v>
                </c:pt>
                <c:pt idx="382">
                  <c:v>493</c:v>
                </c:pt>
                <c:pt idx="383">
                  <c:v>493</c:v>
                </c:pt>
                <c:pt idx="384">
                  <c:v>493</c:v>
                </c:pt>
                <c:pt idx="385">
                  <c:v>493</c:v>
                </c:pt>
                <c:pt idx="386">
                  <c:v>494</c:v>
                </c:pt>
                <c:pt idx="387">
                  <c:v>494</c:v>
                </c:pt>
                <c:pt idx="388">
                  <c:v>494</c:v>
                </c:pt>
                <c:pt idx="389">
                  <c:v>494</c:v>
                </c:pt>
                <c:pt idx="390">
                  <c:v>496</c:v>
                </c:pt>
                <c:pt idx="391">
                  <c:v>496</c:v>
                </c:pt>
                <c:pt idx="392">
                  <c:v>496</c:v>
                </c:pt>
                <c:pt idx="393">
                  <c:v>498</c:v>
                </c:pt>
                <c:pt idx="394">
                  <c:v>498</c:v>
                </c:pt>
                <c:pt idx="395">
                  <c:v>499</c:v>
                </c:pt>
                <c:pt idx="396">
                  <c:v>501</c:v>
                </c:pt>
                <c:pt idx="397">
                  <c:v>502</c:v>
                </c:pt>
                <c:pt idx="398">
                  <c:v>502</c:v>
                </c:pt>
                <c:pt idx="399">
                  <c:v>502</c:v>
                </c:pt>
                <c:pt idx="400">
                  <c:v>502</c:v>
                </c:pt>
                <c:pt idx="401">
                  <c:v>504</c:v>
                </c:pt>
                <c:pt idx="402">
                  <c:v>504</c:v>
                </c:pt>
                <c:pt idx="403">
                  <c:v>505</c:v>
                </c:pt>
                <c:pt idx="404">
                  <c:v>505</c:v>
                </c:pt>
                <c:pt idx="405">
                  <c:v>506</c:v>
                </c:pt>
                <c:pt idx="406">
                  <c:v>506</c:v>
                </c:pt>
                <c:pt idx="407">
                  <c:v>507</c:v>
                </c:pt>
                <c:pt idx="408">
                  <c:v>508</c:v>
                </c:pt>
                <c:pt idx="409">
                  <c:v>508</c:v>
                </c:pt>
                <c:pt idx="410">
                  <c:v>509</c:v>
                </c:pt>
                <c:pt idx="411">
                  <c:v>510</c:v>
                </c:pt>
                <c:pt idx="412">
                  <c:v>510</c:v>
                </c:pt>
                <c:pt idx="413">
                  <c:v>511</c:v>
                </c:pt>
                <c:pt idx="414">
                  <c:v>511</c:v>
                </c:pt>
                <c:pt idx="415">
                  <c:v>511</c:v>
                </c:pt>
                <c:pt idx="416">
                  <c:v>512</c:v>
                </c:pt>
                <c:pt idx="417">
                  <c:v>514</c:v>
                </c:pt>
                <c:pt idx="418">
                  <c:v>514</c:v>
                </c:pt>
                <c:pt idx="419">
                  <c:v>513</c:v>
                </c:pt>
                <c:pt idx="420">
                  <c:v>513</c:v>
                </c:pt>
                <c:pt idx="421">
                  <c:v>513</c:v>
                </c:pt>
                <c:pt idx="422">
                  <c:v>513</c:v>
                </c:pt>
                <c:pt idx="423">
                  <c:v>513</c:v>
                </c:pt>
                <c:pt idx="424">
                  <c:v>514</c:v>
                </c:pt>
                <c:pt idx="425">
                  <c:v>514</c:v>
                </c:pt>
                <c:pt idx="426">
                  <c:v>515</c:v>
                </c:pt>
                <c:pt idx="427">
                  <c:v>516</c:v>
                </c:pt>
                <c:pt idx="428">
                  <c:v>516</c:v>
                </c:pt>
                <c:pt idx="429">
                  <c:v>516</c:v>
                </c:pt>
                <c:pt idx="430">
                  <c:v>516</c:v>
                </c:pt>
                <c:pt idx="431">
                  <c:v>516</c:v>
                </c:pt>
                <c:pt idx="432">
                  <c:v>516</c:v>
                </c:pt>
                <c:pt idx="433">
                  <c:v>516</c:v>
                </c:pt>
                <c:pt idx="434">
                  <c:v>517</c:v>
                </c:pt>
                <c:pt idx="435">
                  <c:v>521</c:v>
                </c:pt>
                <c:pt idx="436">
                  <c:v>523</c:v>
                </c:pt>
                <c:pt idx="437">
                  <c:v>523</c:v>
                </c:pt>
                <c:pt idx="438">
                  <c:v>524</c:v>
                </c:pt>
                <c:pt idx="439">
                  <c:v>524</c:v>
                </c:pt>
                <c:pt idx="440">
                  <c:v>525</c:v>
                </c:pt>
              </c:numCache>
            </c:numRef>
          </c:val>
          <c:smooth val="0"/>
          <c:extLst>
            <c:ext xmlns:c16="http://schemas.microsoft.com/office/drawing/2014/chart" uri="{C3380CC4-5D6E-409C-BE32-E72D297353CC}">
              <c16:uniqueId val="{00000000-78D0-4089-B4ED-AB467E97DD44}"/>
            </c:ext>
          </c:extLst>
        </c:ser>
        <c:dLbls>
          <c:showLegendKey val="0"/>
          <c:showVal val="0"/>
          <c:showCatName val="0"/>
          <c:showSerName val="0"/>
          <c:showPercent val="0"/>
          <c:showBubbleSize val="0"/>
        </c:dLbls>
        <c:smooth val="0"/>
        <c:axId val="1231807520"/>
        <c:axId val="1231812928"/>
      </c:lineChart>
      <c:dateAx>
        <c:axId val="1231807520"/>
        <c:scaling>
          <c:orientation val="minMax"/>
        </c:scaling>
        <c:delete val="0"/>
        <c:axPos val="b"/>
        <c:numFmt formatCode="[$-409]d\-mmm\-yy;@"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231812928"/>
        <c:crosses val="autoZero"/>
        <c:auto val="1"/>
        <c:lblOffset val="100"/>
        <c:baseTimeUnit val="days"/>
      </c:dateAx>
      <c:valAx>
        <c:axId val="123181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231807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3877C-1CAF-4BFA-95FE-1DE3911B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58</Pages>
  <Words>25890</Words>
  <Characters>139448</Characters>
  <Application>Microsoft Office Word</Application>
  <DocSecurity>0</DocSecurity>
  <Lines>7747</Lines>
  <Paragraphs>4239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C/54/2</vt:lpstr>
      <vt:lpstr>C/54/2</vt:lpstr>
    </vt:vector>
  </TitlesOfParts>
  <Company>UPOV</Company>
  <LinksUpToDate>false</LinksUpToDate>
  <CharactersWithSpaces>161099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C/54/2</dc:title>
  <dc:creator>CEVALLOS DUQUE Nilo</dc:creator>
  <cp:lastModifiedBy>SANCHEZ VIZCAINO GOMEZ Rosa Maria</cp:lastModifiedBy>
  <cp:revision>18</cp:revision>
  <cp:lastPrinted>2020-09-01T17:01:00Z</cp:lastPrinted>
  <dcterms:created xsi:type="dcterms:W3CDTF">2020-08-28T08:56:00Z</dcterms:created>
  <dcterms:modified xsi:type="dcterms:W3CDTF">2020-09-01T17:03:00Z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76ff3f5a-bc3f-4d1e-ab89-77d916d2b1cb</vt:lpwstr>
  </property>
</Properties>
</file>