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E95095" w:rsidRPr="001F56CE" w:rsidTr="00E622FD">
        <w:tc>
          <w:tcPr>
            <w:tcW w:w="6522" w:type="dxa"/>
          </w:tcPr>
          <w:p w:rsidR="00E95095" w:rsidRPr="001F56CE" w:rsidRDefault="00E95095" w:rsidP="00E622FD">
            <w:r w:rsidRPr="001F56CE">
              <w:drawing>
                <wp:inline distT="0" distB="0" distL="0" distR="0" wp14:anchorId="3D54A98D" wp14:editId="73F96740">
                  <wp:extent cx="952031" cy="244054"/>
                  <wp:effectExtent l="0" t="0" r="63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E95095" w:rsidRPr="001F56CE" w:rsidRDefault="00E95095" w:rsidP="00E622FD">
            <w:pPr>
              <w:pStyle w:val="Lettrine"/>
            </w:pPr>
            <w:r w:rsidRPr="001F56CE">
              <w:t>S</w:t>
            </w:r>
          </w:p>
        </w:tc>
      </w:tr>
      <w:tr w:rsidR="00E95095" w:rsidRPr="001F56CE" w:rsidTr="00E622FD">
        <w:trPr>
          <w:trHeight w:val="219"/>
        </w:trPr>
        <w:tc>
          <w:tcPr>
            <w:tcW w:w="6522" w:type="dxa"/>
          </w:tcPr>
          <w:p w:rsidR="00E95095" w:rsidRPr="001F56CE" w:rsidRDefault="00E95095" w:rsidP="00E622FD">
            <w:pPr>
              <w:pStyle w:val="upove"/>
            </w:pPr>
            <w:r w:rsidRPr="001F56CE">
              <w:t>Unión Internacional para la Protección de las Obtenciones Vegetales</w:t>
            </w:r>
          </w:p>
        </w:tc>
        <w:tc>
          <w:tcPr>
            <w:tcW w:w="3117" w:type="dxa"/>
          </w:tcPr>
          <w:p w:rsidR="00E95095" w:rsidRPr="001F56CE" w:rsidRDefault="00E95095" w:rsidP="00E622FD"/>
        </w:tc>
      </w:tr>
    </w:tbl>
    <w:p w:rsidR="00E95095" w:rsidRPr="001F56CE" w:rsidRDefault="00E95095" w:rsidP="00E95095"/>
    <w:p w:rsidR="00E95095" w:rsidRPr="001F56CE" w:rsidRDefault="00E95095" w:rsidP="00E95095"/>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95095" w:rsidRPr="001F56CE" w:rsidTr="00E622FD">
        <w:tc>
          <w:tcPr>
            <w:tcW w:w="6512" w:type="dxa"/>
          </w:tcPr>
          <w:p w:rsidR="00E95095" w:rsidRPr="001F56CE" w:rsidRDefault="00E95095" w:rsidP="00E622FD">
            <w:pPr>
              <w:pStyle w:val="Sessiontc"/>
              <w:spacing w:line="240" w:lineRule="auto"/>
            </w:pPr>
            <w:r w:rsidRPr="001F56CE">
              <w:t>Consejo</w:t>
            </w:r>
          </w:p>
          <w:p w:rsidR="00E95095" w:rsidRPr="001F56CE" w:rsidRDefault="00E95095" w:rsidP="00E622FD">
            <w:pPr>
              <w:pStyle w:val="Sessiontcplacedate"/>
              <w:rPr>
                <w:sz w:val="22"/>
              </w:rPr>
            </w:pPr>
            <w:r w:rsidRPr="001F56CE">
              <w:t>Quincuagésima tercera sesión ordinaria</w:t>
            </w:r>
            <w:r w:rsidRPr="001F56CE">
              <w:br/>
              <w:t>Ginebra, 1 de noviembre de 2019</w:t>
            </w:r>
          </w:p>
        </w:tc>
        <w:tc>
          <w:tcPr>
            <w:tcW w:w="3127" w:type="dxa"/>
          </w:tcPr>
          <w:p w:rsidR="00E95095" w:rsidRPr="001F56CE" w:rsidRDefault="00E95095" w:rsidP="00E95095">
            <w:pPr>
              <w:pStyle w:val="Doccode"/>
              <w:rPr>
                <w:lang w:val="es-ES_tradnl"/>
              </w:rPr>
            </w:pPr>
            <w:r w:rsidRPr="001F56CE">
              <w:rPr>
                <w:lang w:val="es-ES_tradnl"/>
              </w:rPr>
              <w:t>C/53/INF/4</w:t>
            </w:r>
          </w:p>
          <w:p w:rsidR="00E95095" w:rsidRPr="001F56CE" w:rsidRDefault="00E95095" w:rsidP="00E95095">
            <w:pPr>
              <w:pStyle w:val="Docoriginal"/>
            </w:pPr>
            <w:r w:rsidRPr="001F56CE">
              <w:t>Original:</w:t>
            </w:r>
            <w:r w:rsidRPr="001F56CE">
              <w:rPr>
                <w:b w:val="0"/>
                <w:spacing w:val="0"/>
              </w:rPr>
              <w:t xml:space="preserve">  English/</w:t>
            </w:r>
            <w:proofErr w:type="spellStart"/>
            <w:r w:rsidRPr="001F56CE">
              <w:rPr>
                <w:b w:val="0"/>
                <w:spacing w:val="0"/>
              </w:rPr>
              <w:t>deutsch</w:t>
            </w:r>
            <w:proofErr w:type="spellEnd"/>
            <w:r w:rsidRPr="001F56CE">
              <w:rPr>
                <w:b w:val="0"/>
                <w:spacing w:val="0"/>
              </w:rPr>
              <w:t>/español</w:t>
            </w:r>
          </w:p>
          <w:p w:rsidR="00E95095" w:rsidRPr="001F56CE" w:rsidRDefault="00E95095" w:rsidP="00E95095">
            <w:pPr>
              <w:pStyle w:val="Docoriginal"/>
            </w:pPr>
            <w:r w:rsidRPr="001F56CE">
              <w:t>Date:</w:t>
            </w:r>
            <w:r w:rsidRPr="001F56CE">
              <w:rPr>
                <w:b w:val="0"/>
                <w:spacing w:val="0"/>
              </w:rPr>
              <w:t xml:space="preserve">  17 de octubre de 2019</w:t>
            </w:r>
          </w:p>
        </w:tc>
      </w:tr>
    </w:tbl>
    <w:p w:rsidR="00E95095" w:rsidRPr="001F56CE" w:rsidRDefault="00E95095" w:rsidP="00E95095">
      <w:pPr>
        <w:pStyle w:val="Titleofdoc0"/>
      </w:pPr>
      <w:r w:rsidRPr="001F56CE">
        <w:t>INFORMES DE REPRESENTANTES DE MIEMBROS Y OBSERVADORES SOBRE LOS ÁMBITOS LEGISLATIVO, ADMINISTRATIVO Y TÉCNICO</w:t>
      </w:r>
    </w:p>
    <w:p w:rsidR="00E95095" w:rsidRPr="001F56CE" w:rsidRDefault="00E95095" w:rsidP="00E95095">
      <w:pPr>
        <w:pStyle w:val="preparedby1"/>
        <w:jc w:val="left"/>
      </w:pPr>
      <w:r w:rsidRPr="001F56CE">
        <w:t>Documento preparado por la Oficina de la Unión</w:t>
      </w:r>
    </w:p>
    <w:p w:rsidR="00E95095" w:rsidRPr="001F56CE" w:rsidRDefault="00E95095" w:rsidP="00E95095">
      <w:pPr>
        <w:pStyle w:val="Disclaimer"/>
        <w:rPr>
          <w:lang w:val="es-ES_tradnl"/>
        </w:rPr>
      </w:pPr>
      <w:r w:rsidRPr="001F56CE">
        <w:rPr>
          <w:lang w:val="es-ES_tradnl"/>
        </w:rPr>
        <w:t>Descargo de responsabilidad: el presente documento no constituye un documento de política u orientación de la UPOV</w:t>
      </w:r>
    </w:p>
    <w:p w:rsidR="00E95095" w:rsidRPr="001F56CE" w:rsidRDefault="00E95095" w:rsidP="00E95095">
      <w:r w:rsidRPr="001F56CE">
        <w:fldChar w:fldCharType="begin"/>
      </w:r>
      <w:r w:rsidRPr="001F56CE">
        <w:instrText xml:space="preserve"> AUTONUM  </w:instrText>
      </w:r>
      <w:r w:rsidRPr="001F56CE">
        <w:fldChar w:fldCharType="end"/>
      </w:r>
      <w:r w:rsidRPr="001F56CE">
        <w:tab/>
        <w:t>De conformidad con el procedimiento introducido con ocasión del vigésimo sexto período ordinario de sesiones del Consejo, se solicita que los informes de representantes de miembros y observadores sobre la situación en los ámbitos legislativo, administrativo y técnico de la protección de las obtenciones vegetales y sectores afines se presenten por escrito y con antelación a fin de permitir al Consejo desempeñar más eficazmente sus funciones.</w:t>
      </w:r>
    </w:p>
    <w:p w:rsidR="00E95095" w:rsidRPr="001F56CE" w:rsidRDefault="00E95095" w:rsidP="00E95095">
      <w:pPr>
        <w:widowControl w:val="0"/>
      </w:pPr>
    </w:p>
    <w:p w:rsidR="00E95095" w:rsidRPr="001F56CE" w:rsidRDefault="00E95095" w:rsidP="00E95095">
      <w:pPr>
        <w:widowControl w:val="0"/>
      </w:pPr>
      <w:r w:rsidRPr="001F56CE">
        <w:fldChar w:fldCharType="begin"/>
      </w:r>
      <w:r w:rsidRPr="001F56CE">
        <w:instrText xml:space="preserve"> AUTONUM  </w:instrText>
      </w:r>
      <w:r w:rsidRPr="001F56CE">
        <w:fldChar w:fldCharType="end"/>
      </w:r>
      <w:r w:rsidRPr="001F56CE">
        <w:tab/>
        <w:t>En las circulares de invitación a la presente sesión, la Oficina de la Unión ha solicitado informes escritos y ha propuesto un modelo de formato a tal efecto.  Se han presentado los informes siguientes (por orden alfabético de los nombres de los miembros y observadores en francés):</w:t>
      </w:r>
    </w:p>
    <w:p w:rsidR="00E95095" w:rsidRPr="001F56CE" w:rsidRDefault="00E95095" w:rsidP="00E95095">
      <w:pPr>
        <w:widowControl w:val="0"/>
      </w:pPr>
    </w:p>
    <w:p w:rsidR="00E95095" w:rsidRPr="001F56CE" w:rsidRDefault="00E95095" w:rsidP="00E95095">
      <w:pPr>
        <w:ind w:left="567"/>
        <w:rPr>
          <w:szCs w:val="24"/>
        </w:rPr>
      </w:pPr>
      <w:r w:rsidRPr="001F56CE">
        <w:rPr>
          <w:spacing w:val="-2"/>
          <w:szCs w:val="24"/>
          <w:u w:val="single"/>
        </w:rPr>
        <w:t>Miembros</w:t>
      </w:r>
      <w:r w:rsidRPr="001F56CE">
        <w:rPr>
          <w:spacing w:val="-2"/>
          <w:szCs w:val="24"/>
        </w:rPr>
        <w:t xml:space="preserve">:  Anexos I a XVI:  </w:t>
      </w:r>
      <w:r w:rsidRPr="001F56CE">
        <w:rPr>
          <w:szCs w:val="24"/>
        </w:rPr>
        <w:t xml:space="preserve">Sudáfrica, Alemania, Bosnia y Herzegovina, Brasil, España, Hungría, Israel, </w:t>
      </w:r>
      <w:proofErr w:type="spellStart"/>
      <w:r w:rsidRPr="001F56CE">
        <w:rPr>
          <w:szCs w:val="24"/>
        </w:rPr>
        <w:t>Kenya</w:t>
      </w:r>
      <w:proofErr w:type="spellEnd"/>
      <w:r w:rsidRPr="001F56CE">
        <w:rPr>
          <w:szCs w:val="24"/>
        </w:rPr>
        <w:t xml:space="preserve">, Lituania, Nueva Zelandia, Polonia, República de Corea, República de </w:t>
      </w:r>
      <w:proofErr w:type="spellStart"/>
      <w:r w:rsidRPr="001F56CE">
        <w:rPr>
          <w:szCs w:val="24"/>
        </w:rPr>
        <w:t>Moldova</w:t>
      </w:r>
      <w:proofErr w:type="spellEnd"/>
      <w:r w:rsidRPr="001F56CE">
        <w:rPr>
          <w:szCs w:val="24"/>
        </w:rPr>
        <w:t>, Rumania, Serbia y Unión Europea</w:t>
      </w:r>
    </w:p>
    <w:p w:rsidR="00E95095" w:rsidRPr="001F56CE" w:rsidRDefault="00E95095" w:rsidP="00E95095">
      <w:pPr>
        <w:widowControl w:val="0"/>
        <w:ind w:right="567"/>
      </w:pPr>
    </w:p>
    <w:p w:rsidR="00E95095" w:rsidRPr="001F56CE" w:rsidRDefault="00E95095" w:rsidP="00E95095">
      <w:r w:rsidRPr="001F56CE">
        <w:fldChar w:fldCharType="begin"/>
      </w:r>
      <w:r w:rsidRPr="001F56CE">
        <w:instrText xml:space="preserve"> AUTONUM  </w:instrText>
      </w:r>
      <w:r w:rsidRPr="001F56CE">
        <w:fldChar w:fldCharType="end"/>
      </w:r>
      <w:r w:rsidRPr="001F56CE">
        <w:tab/>
        <w:t>Los informes recibidos después del 10 de septiembre de 2019 se incluirán como adenda a este documento y se publicarán después de la sesión del Consejo.</w:t>
      </w:r>
    </w:p>
    <w:p w:rsidR="00E95095" w:rsidRPr="001F56CE" w:rsidRDefault="00E95095" w:rsidP="00E95095"/>
    <w:p w:rsidR="00E95095" w:rsidRPr="001F56CE" w:rsidRDefault="00E95095" w:rsidP="00E95095"/>
    <w:p w:rsidR="00E95095" w:rsidRPr="001F56CE" w:rsidRDefault="00E95095" w:rsidP="00E95095"/>
    <w:p w:rsidR="00E95095" w:rsidRPr="001F56CE" w:rsidRDefault="00E95095" w:rsidP="00E95095">
      <w:pPr>
        <w:jc w:val="right"/>
      </w:pPr>
      <w:r w:rsidRPr="001F56CE">
        <w:t>[Siguen los Anexos]</w:t>
      </w:r>
    </w:p>
    <w:p w:rsidR="00701A18" w:rsidRPr="001F56CE" w:rsidRDefault="00701A18" w:rsidP="00701A18">
      <w:pPr>
        <w:jc w:val="left"/>
      </w:pPr>
    </w:p>
    <w:p w:rsidR="00701A18" w:rsidRPr="001F56CE" w:rsidRDefault="00701A18" w:rsidP="00701A18">
      <w:pPr>
        <w:jc w:val="left"/>
        <w:sectPr w:rsidR="00701A18" w:rsidRPr="001F56CE" w:rsidSect="00906DDC">
          <w:headerReference w:type="default" r:id="rId8"/>
          <w:pgSz w:w="11907" w:h="16840" w:code="9"/>
          <w:pgMar w:top="510" w:right="1134" w:bottom="1134" w:left="1134" w:header="510" w:footer="680" w:gutter="0"/>
          <w:cols w:space="720"/>
          <w:titlePg/>
        </w:sectPr>
      </w:pPr>
    </w:p>
    <w:p w:rsidR="00701A18" w:rsidRPr="001F56CE" w:rsidRDefault="00701A18" w:rsidP="00701A18">
      <w:pPr>
        <w:jc w:val="center"/>
      </w:pPr>
      <w:r w:rsidRPr="001F56CE">
        <w:lastRenderedPageBreak/>
        <w:t>C/53/INF/4</w:t>
      </w:r>
    </w:p>
    <w:p w:rsidR="00701A18" w:rsidRPr="001F56CE" w:rsidRDefault="00701A18" w:rsidP="00701A18">
      <w:pPr>
        <w:jc w:val="center"/>
      </w:pPr>
    </w:p>
    <w:p w:rsidR="00701A18" w:rsidRPr="001F56CE" w:rsidRDefault="00AF3455" w:rsidP="00701A18">
      <w:pPr>
        <w:jc w:val="center"/>
      </w:pPr>
      <w:r w:rsidRPr="001F56CE">
        <w:t>ANEXO</w:t>
      </w:r>
      <w:r w:rsidR="00701A18" w:rsidRPr="001F56CE">
        <w:t xml:space="preserve"> I</w:t>
      </w:r>
    </w:p>
    <w:p w:rsidR="00701A18" w:rsidRPr="001F56CE" w:rsidRDefault="00701A18" w:rsidP="00701A18">
      <w:pPr>
        <w:jc w:val="center"/>
      </w:pPr>
    </w:p>
    <w:p w:rsidR="00701A18" w:rsidRPr="001F56CE" w:rsidRDefault="00701A18" w:rsidP="00701A18">
      <w:pPr>
        <w:jc w:val="center"/>
      </w:pPr>
    </w:p>
    <w:p w:rsidR="007106AB" w:rsidRPr="001F56CE" w:rsidRDefault="007106AB" w:rsidP="007106AB">
      <w:pPr>
        <w:jc w:val="center"/>
      </w:pPr>
      <w:r w:rsidRPr="001F56CE">
        <w:rPr>
          <w:color w:val="000000"/>
          <w:szCs w:val="24"/>
        </w:rPr>
        <w:t>SUDÁFRICA</w:t>
      </w:r>
    </w:p>
    <w:p w:rsidR="007106AB" w:rsidRPr="001F56CE" w:rsidRDefault="007106AB" w:rsidP="007106AB"/>
    <w:p w:rsidR="007106AB" w:rsidRPr="001F56CE" w:rsidRDefault="007106AB" w:rsidP="007106AB">
      <w:pPr>
        <w:jc w:val="left"/>
      </w:pPr>
    </w:p>
    <w:p w:rsidR="007106AB" w:rsidRPr="001F56CE" w:rsidRDefault="007106AB" w:rsidP="007106AB">
      <w:r w:rsidRPr="001F56CE">
        <w:t>I.</w:t>
      </w:r>
      <w:r w:rsidRPr="001F56CE">
        <w:tab/>
        <w:t>PROTECCIÓN DE LAS OBTENCIONES VEGETALES</w:t>
      </w:r>
    </w:p>
    <w:p w:rsidR="007106AB" w:rsidRPr="001F56CE" w:rsidRDefault="007106AB" w:rsidP="007106AB"/>
    <w:p w:rsidR="007106AB" w:rsidRPr="001F56CE" w:rsidRDefault="007106AB" w:rsidP="007106AB">
      <w:r w:rsidRPr="001F56CE">
        <w:t>1.</w:t>
      </w:r>
      <w:r w:rsidRPr="001F56CE">
        <w:tab/>
      </w:r>
      <w:r w:rsidRPr="001F56CE">
        <w:rPr>
          <w:u w:val="single"/>
        </w:rPr>
        <w:t>Situación en el ámbito legislativo</w:t>
      </w:r>
    </w:p>
    <w:p w:rsidR="007106AB" w:rsidRPr="001F56CE" w:rsidRDefault="007106AB" w:rsidP="007106AB"/>
    <w:p w:rsidR="007106AB" w:rsidRPr="001F56CE" w:rsidRDefault="007106AB" w:rsidP="007106AB">
      <w:r w:rsidRPr="001F56CE">
        <w:t>1.1</w:t>
      </w:r>
      <w:r w:rsidRPr="001F56CE">
        <w:tab/>
        <w:t>Modificaciones de la ley y de los reglamentos</w:t>
      </w:r>
    </w:p>
    <w:p w:rsidR="007106AB" w:rsidRPr="001F56CE" w:rsidRDefault="007106AB" w:rsidP="007106AB"/>
    <w:p w:rsidR="007106AB" w:rsidRPr="001F56CE" w:rsidRDefault="007106AB" w:rsidP="007106AB">
      <w:r w:rsidRPr="001F56CE">
        <w:tab/>
        <w:t>-</w:t>
      </w:r>
      <w:r w:rsidRPr="001F56CE">
        <w:tab/>
        <w:t>Adaptación al Acta de</w:t>
      </w:r>
      <w:r w:rsidR="001F56CE">
        <w:t xml:space="preserve"> </w:t>
      </w:r>
      <w:r w:rsidRPr="001F56CE">
        <w:t>1991 del Convenio</w:t>
      </w:r>
    </w:p>
    <w:p w:rsidR="007106AB" w:rsidRPr="001F56CE" w:rsidRDefault="007106AB" w:rsidP="007106AB"/>
    <w:p w:rsidR="007106AB" w:rsidRPr="001F56CE" w:rsidRDefault="007106AB" w:rsidP="007106AB">
      <w:pPr>
        <w:ind w:left="567"/>
      </w:pPr>
      <w:r w:rsidRPr="001F56CE">
        <w:t>En octubre de</w:t>
      </w:r>
      <w:r w:rsidR="001F56CE">
        <w:t xml:space="preserve"> </w:t>
      </w:r>
      <w:r w:rsidRPr="001F56CE">
        <w:t>2018, Sudáfrica organizó un taller en torno a la adhesión al Acta de</w:t>
      </w:r>
      <w:r w:rsidR="001F56CE">
        <w:t xml:space="preserve"> </w:t>
      </w:r>
      <w:r w:rsidRPr="001F56CE">
        <w:t>1991 del Convenio de la</w:t>
      </w:r>
      <w:r w:rsidR="001F56CE">
        <w:t xml:space="preserve"> </w:t>
      </w:r>
      <w:r w:rsidRPr="001F56CE">
        <w:t>UPOV con la finalidad de obtener aportaciones de las partes interesadas pertinentes sobre la aprobación de dicha Acta por este país. El proceso no ha concluido aún.</w:t>
      </w:r>
    </w:p>
    <w:p w:rsidR="007106AB" w:rsidRPr="001F56CE" w:rsidRDefault="007106AB" w:rsidP="007106AB"/>
    <w:p w:rsidR="007106AB" w:rsidRPr="001F56CE" w:rsidRDefault="007106AB" w:rsidP="007106AB">
      <w:r w:rsidRPr="001F56CE">
        <w:tab/>
        <w:t>-</w:t>
      </w:r>
      <w:r w:rsidRPr="001F56CE">
        <w:tab/>
        <w:t>Otras modificaciones, incluidas las que atañen a las tasas</w:t>
      </w:r>
    </w:p>
    <w:p w:rsidR="007106AB" w:rsidRPr="001F56CE" w:rsidRDefault="007106AB" w:rsidP="007106AB"/>
    <w:p w:rsidR="007106AB" w:rsidRPr="001F56CE" w:rsidRDefault="007106AB" w:rsidP="007106AB">
      <w:pPr>
        <w:ind w:left="1134" w:hanging="567"/>
      </w:pPr>
      <w:r w:rsidRPr="001F56CE">
        <w:t>1.1.1</w:t>
      </w:r>
      <w:r w:rsidRPr="001F56CE">
        <w:tab/>
        <w:t>Las tasas sobre los derechos de obtentor vigentes durante el ejercicio fiscal</w:t>
      </w:r>
      <w:r w:rsidR="001F56CE">
        <w:t xml:space="preserve"> </w:t>
      </w:r>
      <w:r w:rsidRPr="001F56CE">
        <w:t>2019-2020, que finaliza el</w:t>
      </w:r>
      <w:r w:rsidR="001F56CE">
        <w:t xml:space="preserve"> </w:t>
      </w:r>
      <w:r w:rsidRPr="001F56CE">
        <w:t>31 de marzo de</w:t>
      </w:r>
      <w:r w:rsidR="001F56CE">
        <w:t xml:space="preserve"> </w:t>
      </w:r>
      <w:r w:rsidRPr="001F56CE">
        <w:t>2020, se publicaron en la Gaceta Oficial del Gobierno de Sudáfrica N.º</w:t>
      </w:r>
      <w:r w:rsidR="00E622FD">
        <w:t> </w:t>
      </w:r>
      <w:r w:rsidRPr="001F56CE">
        <w:t>42230 de</w:t>
      </w:r>
      <w:r w:rsidR="001F56CE">
        <w:t xml:space="preserve"> </w:t>
      </w:r>
      <w:r w:rsidRPr="001F56CE">
        <w:t>15 de febrero de</w:t>
      </w:r>
      <w:r w:rsidR="001F56CE">
        <w:t xml:space="preserve"> </w:t>
      </w:r>
      <w:r w:rsidRPr="001F56CE">
        <w:t>2019.</w:t>
      </w:r>
    </w:p>
    <w:p w:rsidR="007106AB" w:rsidRPr="001F56CE" w:rsidRDefault="007106AB" w:rsidP="007106AB">
      <w:pPr>
        <w:ind w:left="1134" w:hanging="567"/>
      </w:pPr>
    </w:p>
    <w:p w:rsidR="007106AB" w:rsidRPr="001F56CE" w:rsidRDefault="007106AB" w:rsidP="007106AB">
      <w:pPr>
        <w:ind w:left="1134" w:hanging="567"/>
      </w:pPr>
      <w:r w:rsidRPr="001F56CE">
        <w:t>1.1.2</w:t>
      </w:r>
      <w:r w:rsidRPr="001F56CE">
        <w:tab/>
        <w:t>La Ley de Derechos de Obtentor (Ley N.º</w:t>
      </w:r>
      <w:r w:rsidR="001F56CE">
        <w:t xml:space="preserve"> </w:t>
      </w:r>
      <w:r w:rsidRPr="001F56CE">
        <w:t>12 de</w:t>
      </w:r>
      <w:r w:rsidR="001F56CE">
        <w:t xml:space="preserve"> </w:t>
      </w:r>
      <w:r w:rsidRPr="001F56CE">
        <w:t>2018) se publicó en la Gaceta Oficial del Gobierno de Sudáfrica N.º</w:t>
      </w:r>
      <w:r w:rsidR="001F56CE">
        <w:t xml:space="preserve"> </w:t>
      </w:r>
      <w:r w:rsidRPr="001F56CE">
        <w:t>42347 de</w:t>
      </w:r>
      <w:r w:rsidR="001F56CE">
        <w:t xml:space="preserve"> </w:t>
      </w:r>
      <w:r w:rsidRPr="001F56CE">
        <w:t>29 de marzo de</w:t>
      </w:r>
      <w:r w:rsidR="001F56CE">
        <w:t xml:space="preserve"> </w:t>
      </w:r>
      <w:r w:rsidRPr="001F56CE">
        <w:t>2019. En la actualidad, el departamento está trabajando en el Reglamento de aplicación de la Ley.</w:t>
      </w:r>
    </w:p>
    <w:p w:rsidR="007106AB" w:rsidRPr="001F56CE" w:rsidRDefault="007106AB" w:rsidP="007106AB"/>
    <w:p w:rsidR="007106AB" w:rsidRPr="001F56CE" w:rsidRDefault="007106AB" w:rsidP="007106AB">
      <w:r w:rsidRPr="001F56CE">
        <w:t>1.2</w:t>
      </w:r>
      <w:r w:rsidRPr="001F56CE">
        <w:tab/>
        <w:t>Extensión de la protección a otros géneros y especies (realizada o prevista)</w:t>
      </w:r>
    </w:p>
    <w:p w:rsidR="007106AB" w:rsidRPr="001F56CE" w:rsidRDefault="007106AB" w:rsidP="007106AB"/>
    <w:p w:rsidR="007106AB" w:rsidRPr="001F56CE" w:rsidRDefault="007106AB" w:rsidP="007106AB">
      <w:r w:rsidRPr="001F56CE">
        <w:t>Según el cuadro</w:t>
      </w:r>
      <w:r w:rsidR="001F56CE">
        <w:t xml:space="preserve"> </w:t>
      </w:r>
      <w:r w:rsidRPr="001F56CE">
        <w:t>1 de la Ley de Derechos de Obtentor (Ley N.º</w:t>
      </w:r>
      <w:r w:rsidR="001F56CE">
        <w:t xml:space="preserve"> </w:t>
      </w:r>
      <w:r w:rsidRPr="001F56CE">
        <w:t>15 de</w:t>
      </w:r>
      <w:r w:rsidR="001F56CE">
        <w:t xml:space="preserve"> </w:t>
      </w:r>
      <w:r w:rsidRPr="001F56CE">
        <w:t>1976), se declararon los seis géneros y especies adicionales siguientes:</w:t>
      </w:r>
    </w:p>
    <w:p w:rsidR="007106AB" w:rsidRPr="001F56CE" w:rsidRDefault="007106AB" w:rsidP="007106AB"/>
    <w:p w:rsidR="007106AB" w:rsidRPr="001F56CE" w:rsidRDefault="007106AB" w:rsidP="007106AB">
      <w:pPr>
        <w:pStyle w:val="ListParagraph"/>
        <w:numPr>
          <w:ilvl w:val="0"/>
          <w:numId w:val="20"/>
        </w:numPr>
        <w:suppressAutoHyphens/>
        <w:rPr>
          <w:i/>
        </w:rPr>
      </w:pPr>
      <w:proofErr w:type="spellStart"/>
      <w:r w:rsidRPr="001F56CE">
        <w:rPr>
          <w:i/>
        </w:rPr>
        <w:t>Akebia</w:t>
      </w:r>
      <w:proofErr w:type="spellEnd"/>
      <w:r w:rsidRPr="001F56CE">
        <w:t xml:space="preserve"> </w:t>
      </w:r>
      <w:proofErr w:type="spellStart"/>
      <w:r w:rsidRPr="001F56CE">
        <w:t>Decne</w:t>
      </w:r>
      <w:proofErr w:type="spellEnd"/>
      <w:r w:rsidRPr="001F56CE">
        <w:t xml:space="preserve"> (todas las especies)</w:t>
      </w:r>
    </w:p>
    <w:p w:rsidR="007106AB" w:rsidRPr="001F56CE" w:rsidRDefault="007106AB" w:rsidP="007106AB">
      <w:pPr>
        <w:pStyle w:val="ListParagraph"/>
        <w:numPr>
          <w:ilvl w:val="0"/>
          <w:numId w:val="20"/>
        </w:numPr>
        <w:suppressAutoHyphens/>
        <w:rPr>
          <w:i/>
        </w:rPr>
      </w:pPr>
      <w:proofErr w:type="spellStart"/>
      <w:r w:rsidRPr="001F56CE">
        <w:rPr>
          <w:i/>
        </w:rPr>
        <w:t>Cenchrus</w:t>
      </w:r>
      <w:proofErr w:type="spellEnd"/>
      <w:r w:rsidRPr="001F56CE">
        <w:t xml:space="preserve"> L. (todas las especies)</w:t>
      </w:r>
    </w:p>
    <w:p w:rsidR="007106AB" w:rsidRPr="001F56CE" w:rsidRDefault="007106AB" w:rsidP="007106AB">
      <w:pPr>
        <w:pStyle w:val="ListParagraph"/>
        <w:numPr>
          <w:ilvl w:val="0"/>
          <w:numId w:val="20"/>
        </w:numPr>
        <w:suppressAutoHyphens/>
        <w:rPr>
          <w:i/>
        </w:rPr>
      </w:pPr>
      <w:proofErr w:type="spellStart"/>
      <w:r w:rsidRPr="001F56CE">
        <w:rPr>
          <w:i/>
        </w:rPr>
        <w:t>Eleusine</w:t>
      </w:r>
      <w:proofErr w:type="spellEnd"/>
      <w:r w:rsidRPr="001F56CE">
        <w:t xml:space="preserve"> </w:t>
      </w:r>
      <w:proofErr w:type="spellStart"/>
      <w:r w:rsidRPr="001F56CE">
        <w:t>Gaertn</w:t>
      </w:r>
      <w:proofErr w:type="spellEnd"/>
      <w:r w:rsidRPr="001F56CE">
        <w:t>. (todas las especies)</w:t>
      </w:r>
    </w:p>
    <w:p w:rsidR="007106AB" w:rsidRPr="001F56CE" w:rsidRDefault="007106AB" w:rsidP="007106AB">
      <w:pPr>
        <w:pStyle w:val="ListParagraph"/>
        <w:numPr>
          <w:ilvl w:val="0"/>
          <w:numId w:val="20"/>
        </w:numPr>
        <w:suppressAutoHyphens/>
        <w:rPr>
          <w:i/>
        </w:rPr>
      </w:pPr>
      <w:proofErr w:type="spellStart"/>
      <w:r w:rsidRPr="001F56CE">
        <w:rPr>
          <w:i/>
        </w:rPr>
        <w:t>Fagopyrum</w:t>
      </w:r>
      <w:proofErr w:type="spellEnd"/>
      <w:r w:rsidRPr="001F56CE">
        <w:t xml:space="preserve"> </w:t>
      </w:r>
      <w:proofErr w:type="spellStart"/>
      <w:r w:rsidRPr="001F56CE">
        <w:t>Mill</w:t>
      </w:r>
      <w:proofErr w:type="spellEnd"/>
      <w:r w:rsidRPr="001F56CE">
        <w:t>. (todas las especies)</w:t>
      </w:r>
    </w:p>
    <w:p w:rsidR="007106AB" w:rsidRPr="001F56CE" w:rsidRDefault="007106AB" w:rsidP="007106AB">
      <w:pPr>
        <w:pStyle w:val="ListParagraph"/>
        <w:numPr>
          <w:ilvl w:val="0"/>
          <w:numId w:val="20"/>
        </w:numPr>
        <w:suppressAutoHyphens/>
        <w:rPr>
          <w:i/>
        </w:rPr>
      </w:pPr>
      <w:proofErr w:type="spellStart"/>
      <w:r w:rsidRPr="001F56CE">
        <w:rPr>
          <w:i/>
        </w:rPr>
        <w:t>Lablab</w:t>
      </w:r>
      <w:proofErr w:type="spellEnd"/>
      <w:r w:rsidRPr="001F56CE">
        <w:t xml:space="preserve"> </w:t>
      </w:r>
      <w:proofErr w:type="spellStart"/>
      <w:r w:rsidRPr="001F56CE">
        <w:t>Adans</w:t>
      </w:r>
      <w:proofErr w:type="spellEnd"/>
      <w:r w:rsidRPr="001F56CE">
        <w:t>. (todas las especies)</w:t>
      </w:r>
    </w:p>
    <w:p w:rsidR="007106AB" w:rsidRPr="001F56CE" w:rsidRDefault="007106AB" w:rsidP="007106AB">
      <w:pPr>
        <w:pStyle w:val="ListParagraph"/>
        <w:numPr>
          <w:ilvl w:val="0"/>
          <w:numId w:val="20"/>
        </w:numPr>
        <w:suppressAutoHyphens/>
      </w:pPr>
      <w:proofErr w:type="spellStart"/>
      <w:r w:rsidRPr="001F56CE">
        <w:rPr>
          <w:i/>
        </w:rPr>
        <w:t>Plantago</w:t>
      </w:r>
      <w:proofErr w:type="spellEnd"/>
      <w:r w:rsidRPr="001F56CE">
        <w:t xml:space="preserve"> L. (todas las especies)</w:t>
      </w:r>
    </w:p>
    <w:p w:rsidR="007106AB" w:rsidRPr="001F56CE" w:rsidRDefault="007106AB" w:rsidP="007106AB"/>
    <w:p w:rsidR="007106AB" w:rsidRPr="001F56CE" w:rsidRDefault="007106AB" w:rsidP="007106AB">
      <w:r w:rsidRPr="001F56CE">
        <w:t>(publicado en la Gaceta Oficial del Gobierno N.º</w:t>
      </w:r>
      <w:r w:rsidR="001F56CE">
        <w:t xml:space="preserve"> </w:t>
      </w:r>
      <w:r w:rsidRPr="001F56CE">
        <w:t>42010 de</w:t>
      </w:r>
      <w:r w:rsidR="001F56CE">
        <w:t xml:space="preserve"> </w:t>
      </w:r>
      <w:r w:rsidRPr="001F56CE">
        <w:t>2 de noviembre de</w:t>
      </w:r>
      <w:r w:rsidR="001F56CE">
        <w:t xml:space="preserve"> </w:t>
      </w:r>
      <w:r w:rsidRPr="001F56CE">
        <w:t>2018)</w:t>
      </w:r>
    </w:p>
    <w:p w:rsidR="007106AB" w:rsidRPr="001F56CE" w:rsidRDefault="007106AB" w:rsidP="007106AB"/>
    <w:p w:rsidR="007106AB" w:rsidRPr="001F56CE" w:rsidRDefault="007106AB" w:rsidP="007106AB">
      <w:r w:rsidRPr="001F56CE">
        <w:t>1.3</w:t>
      </w:r>
      <w:r w:rsidRPr="001F56CE">
        <w:tab/>
        <w:t>Jurisprudencia</w:t>
      </w:r>
    </w:p>
    <w:p w:rsidR="007106AB" w:rsidRPr="001F56CE" w:rsidRDefault="007106AB" w:rsidP="007106AB"/>
    <w:p w:rsidR="007106AB" w:rsidRPr="001F56CE" w:rsidRDefault="007106AB" w:rsidP="007106AB">
      <w:r w:rsidRPr="001F56CE">
        <w:tab/>
        <w:t>No hay novedades reseñables.</w:t>
      </w:r>
    </w:p>
    <w:p w:rsidR="007106AB" w:rsidRDefault="007106AB" w:rsidP="007106AB"/>
    <w:p w:rsidR="00E622FD" w:rsidRPr="001F56CE" w:rsidRDefault="00E622FD" w:rsidP="007106AB"/>
    <w:p w:rsidR="007106AB" w:rsidRPr="001F56CE" w:rsidRDefault="007106AB" w:rsidP="007106AB">
      <w:r w:rsidRPr="001F56CE">
        <w:t>2.</w:t>
      </w:r>
      <w:r w:rsidRPr="001F56CE">
        <w:tab/>
      </w:r>
      <w:r w:rsidRPr="001F56CE">
        <w:rPr>
          <w:u w:val="single"/>
        </w:rPr>
        <w:t>Cooperación en el examen</w:t>
      </w:r>
    </w:p>
    <w:p w:rsidR="007106AB" w:rsidRPr="001F56CE" w:rsidRDefault="007106AB" w:rsidP="007106AB"/>
    <w:p w:rsidR="007106AB" w:rsidRPr="001F56CE" w:rsidRDefault="007106AB" w:rsidP="007106AB">
      <w:r w:rsidRPr="001F56CE">
        <w:tab/>
        <w:t>-</w:t>
      </w:r>
      <w:r w:rsidRPr="001F56CE">
        <w:tab/>
        <w:t>Conclusión de nuevos acuerdos (realizados, en curso o previstos):</w:t>
      </w:r>
    </w:p>
    <w:p w:rsidR="007106AB" w:rsidRPr="001F56CE" w:rsidRDefault="007106AB" w:rsidP="007106AB">
      <w:r w:rsidRPr="001F56CE">
        <w:tab/>
      </w:r>
      <w:r w:rsidRPr="001F56CE">
        <w:tab/>
        <w:t>No se produjeron novedades.</w:t>
      </w:r>
    </w:p>
    <w:p w:rsidR="007106AB" w:rsidRPr="001F56CE" w:rsidRDefault="007106AB" w:rsidP="007106AB"/>
    <w:p w:rsidR="007106AB" w:rsidRPr="001F56CE" w:rsidRDefault="007106AB" w:rsidP="007106AB">
      <w:r w:rsidRPr="001F56CE">
        <w:tab/>
        <w:t>-</w:t>
      </w:r>
      <w:r w:rsidRPr="001F56CE">
        <w:tab/>
        <w:t>Modificación de los acuerdos existentes (realizados, en curso o previstos):</w:t>
      </w:r>
    </w:p>
    <w:p w:rsidR="007106AB" w:rsidRPr="001F56CE" w:rsidRDefault="007106AB" w:rsidP="007106AB">
      <w:r w:rsidRPr="001F56CE">
        <w:tab/>
      </w:r>
      <w:r w:rsidRPr="001F56CE">
        <w:tab/>
        <w:t>No se produjeron novedades.</w:t>
      </w:r>
    </w:p>
    <w:p w:rsidR="007106AB" w:rsidRDefault="007106AB" w:rsidP="007106AB"/>
    <w:p w:rsidR="00E622FD" w:rsidRPr="001F56CE" w:rsidRDefault="00E622FD" w:rsidP="007106AB"/>
    <w:p w:rsidR="007106AB" w:rsidRPr="001F56CE" w:rsidRDefault="007106AB" w:rsidP="007106AB">
      <w:r w:rsidRPr="001F56CE">
        <w:t>3.</w:t>
      </w:r>
      <w:r w:rsidRPr="001F56CE">
        <w:tab/>
      </w:r>
      <w:r w:rsidRPr="001F56CE">
        <w:rPr>
          <w:u w:val="single"/>
        </w:rPr>
        <w:t>Situación en el ámbito administrativo</w:t>
      </w:r>
    </w:p>
    <w:p w:rsidR="007106AB" w:rsidRPr="001F56CE" w:rsidRDefault="007106AB" w:rsidP="007106AB"/>
    <w:p w:rsidR="007106AB" w:rsidRPr="001F56CE" w:rsidRDefault="007106AB" w:rsidP="007106AB">
      <w:r w:rsidRPr="001F56CE">
        <w:tab/>
        <w:t xml:space="preserve">No se produjeron cambios. </w:t>
      </w:r>
    </w:p>
    <w:p w:rsidR="007106AB" w:rsidRPr="001F56CE" w:rsidRDefault="007106AB" w:rsidP="007106AB"/>
    <w:p w:rsidR="007106AB" w:rsidRPr="001F56CE" w:rsidRDefault="007106AB" w:rsidP="007106AB"/>
    <w:p w:rsidR="007106AB" w:rsidRPr="001F56CE" w:rsidRDefault="007106AB" w:rsidP="007106AB">
      <w:pPr>
        <w:jc w:val="left"/>
      </w:pPr>
    </w:p>
    <w:p w:rsidR="007106AB" w:rsidRPr="001F56CE" w:rsidRDefault="007106AB" w:rsidP="007106AB">
      <w:pPr>
        <w:pageBreakBefore/>
      </w:pPr>
      <w:r w:rsidRPr="001F56CE">
        <w:lastRenderedPageBreak/>
        <w:t>4.</w:t>
      </w:r>
      <w:r w:rsidRPr="001F56CE">
        <w:tab/>
      </w:r>
      <w:r w:rsidRPr="001F56CE">
        <w:rPr>
          <w:u w:val="single"/>
        </w:rPr>
        <w:t>Situación en el ámbito técnico</w:t>
      </w:r>
    </w:p>
    <w:p w:rsidR="007106AB" w:rsidRPr="001F56CE" w:rsidRDefault="007106AB" w:rsidP="007106AB"/>
    <w:p w:rsidR="007106AB" w:rsidRPr="001F56CE" w:rsidRDefault="007106AB" w:rsidP="007106AB">
      <w:r w:rsidRPr="001F56CE">
        <w:tab/>
        <w:t>Los centros de evaluación se encargan del examen biológico (examen</w:t>
      </w:r>
      <w:r w:rsidR="001F56CE">
        <w:t xml:space="preserve"> </w:t>
      </w:r>
      <w:r w:rsidRPr="001F56CE">
        <w:t>DHE).</w:t>
      </w:r>
    </w:p>
    <w:p w:rsidR="007106AB" w:rsidRPr="001F56CE" w:rsidRDefault="007106AB" w:rsidP="007106AB"/>
    <w:p w:rsidR="007106AB" w:rsidRPr="001F56CE" w:rsidRDefault="007106AB" w:rsidP="007106AB">
      <w:r w:rsidRPr="001F56CE">
        <w:t>En</w:t>
      </w:r>
      <w:r w:rsidR="001F56CE">
        <w:t xml:space="preserve"> </w:t>
      </w:r>
      <w:r w:rsidRPr="001F56CE">
        <w:t>2018 se recibieron</w:t>
      </w:r>
      <w:r w:rsidR="001F56CE">
        <w:t xml:space="preserve"> </w:t>
      </w:r>
      <w:r w:rsidRPr="001F56CE">
        <w:t>242 solicitudes de derechos de obtentor, de las cuales el</w:t>
      </w:r>
      <w:r w:rsidR="001F56CE">
        <w:t xml:space="preserve"> </w:t>
      </w:r>
      <w:r w:rsidRPr="001F56CE">
        <w:t>53% (129) correspondían a plantas agrícolas, el</w:t>
      </w:r>
      <w:r w:rsidR="001F56CE">
        <w:t xml:space="preserve"> </w:t>
      </w:r>
      <w:r w:rsidRPr="001F56CE">
        <w:t>6% (14) a plantas ornamentales, el</w:t>
      </w:r>
      <w:r w:rsidR="001F56CE">
        <w:t xml:space="preserve"> </w:t>
      </w:r>
      <w:r w:rsidRPr="001F56CE">
        <w:t>30% (72) a plantas frutales y el</w:t>
      </w:r>
      <w:r w:rsidR="001F56CE">
        <w:t xml:space="preserve"> </w:t>
      </w:r>
      <w:r w:rsidRPr="001F56CE">
        <w:t xml:space="preserve">11% (27) a plantas hortícolas. </w:t>
      </w:r>
    </w:p>
    <w:p w:rsidR="007106AB" w:rsidRPr="001F56CE" w:rsidRDefault="007106AB" w:rsidP="007106AB"/>
    <w:p w:rsidR="007106AB" w:rsidRPr="001F56CE" w:rsidRDefault="007106AB" w:rsidP="007106AB">
      <w:r w:rsidRPr="001F56CE">
        <w:t>A diciembre de</w:t>
      </w:r>
      <w:r w:rsidR="001F56CE">
        <w:t xml:space="preserve"> </w:t>
      </w:r>
      <w:r w:rsidRPr="001F56CE">
        <w:t>2018, un total de</w:t>
      </w:r>
      <w:r w:rsidR="001F56CE">
        <w:t xml:space="preserve"> </w:t>
      </w:r>
      <w:r w:rsidRPr="001F56CE">
        <w:t>3042 variedades ostentan un título de obtentor en vigor en Sudáfrica, de las que el</w:t>
      </w:r>
      <w:r w:rsidR="001F56CE">
        <w:t xml:space="preserve"> </w:t>
      </w:r>
      <w:r w:rsidRPr="001F56CE">
        <w:t>24% (740) corresponden a plantas ornamentales, el</w:t>
      </w:r>
      <w:r w:rsidR="001F56CE">
        <w:t xml:space="preserve"> </w:t>
      </w:r>
      <w:r w:rsidRPr="001F56CE">
        <w:t>39% (1194) a plantas agrícolas, el</w:t>
      </w:r>
      <w:r w:rsidR="001F56CE">
        <w:t xml:space="preserve"> </w:t>
      </w:r>
      <w:r w:rsidRPr="001F56CE">
        <w:t>29% (847) a plantas frutales y el</w:t>
      </w:r>
      <w:r w:rsidR="001F56CE">
        <w:t xml:space="preserve"> </w:t>
      </w:r>
      <w:r w:rsidRPr="001F56CE">
        <w:t xml:space="preserve">8% (261) a plantas hortícolas. </w:t>
      </w:r>
    </w:p>
    <w:p w:rsidR="007106AB" w:rsidRPr="001F56CE" w:rsidRDefault="007106AB" w:rsidP="007106AB"/>
    <w:p w:rsidR="007106AB" w:rsidRPr="001F56CE" w:rsidRDefault="007106AB" w:rsidP="007106AB"/>
    <w:p w:rsidR="007106AB" w:rsidRPr="001F56CE" w:rsidRDefault="007106AB" w:rsidP="007106AB">
      <w:r w:rsidRPr="001F56CE">
        <w:t>5.</w:t>
      </w:r>
      <w:r w:rsidRPr="001F56CE">
        <w:tab/>
      </w:r>
      <w:r w:rsidRPr="001F56CE">
        <w:rPr>
          <w:u w:val="single"/>
        </w:rPr>
        <w:t>Actividades para la promoción de la protección de las obtenciones vegetales</w:t>
      </w:r>
    </w:p>
    <w:p w:rsidR="007106AB" w:rsidRPr="001F56CE" w:rsidRDefault="007106AB" w:rsidP="007106AB"/>
    <w:tbl>
      <w:tblPr>
        <w:tblW w:w="0" w:type="auto"/>
        <w:tblInd w:w="109" w:type="dxa"/>
        <w:tblLayout w:type="fixed"/>
        <w:tblCellMar>
          <w:top w:w="28" w:type="dxa"/>
          <w:left w:w="28" w:type="dxa"/>
          <w:bottom w:w="28" w:type="dxa"/>
          <w:right w:w="28" w:type="dxa"/>
        </w:tblCellMar>
        <w:tblLook w:val="0000" w:firstRow="0" w:lastRow="0" w:firstColumn="0" w:lastColumn="0" w:noHBand="0" w:noVBand="0"/>
      </w:tblPr>
      <w:tblGrid>
        <w:gridCol w:w="1446"/>
        <w:gridCol w:w="1133"/>
        <w:gridCol w:w="1247"/>
        <w:gridCol w:w="1416"/>
        <w:gridCol w:w="1730"/>
        <w:gridCol w:w="2695"/>
      </w:tblGrid>
      <w:tr w:rsidR="007106AB" w:rsidRPr="001F56CE" w:rsidTr="00E622FD">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7106AB" w:rsidRPr="001F56CE" w:rsidRDefault="007106AB" w:rsidP="00E622FD">
            <w:pPr>
              <w:jc w:val="left"/>
              <w:rPr>
                <w:sz w:val="16"/>
              </w:rPr>
            </w:pPr>
            <w:r w:rsidRPr="001F56CE">
              <w:rPr>
                <w:sz w:val="16"/>
              </w:rPr>
              <w:t>Título de la actividad</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106AB" w:rsidRPr="001F56CE" w:rsidRDefault="007106AB" w:rsidP="00E622FD">
            <w:pPr>
              <w:jc w:val="left"/>
              <w:rPr>
                <w:sz w:val="16"/>
              </w:rPr>
            </w:pPr>
            <w:r w:rsidRPr="001F56CE">
              <w:rPr>
                <w:sz w:val="16"/>
              </w:rPr>
              <w:t>Fecha</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7106AB" w:rsidRPr="001F56CE" w:rsidRDefault="007106AB" w:rsidP="00E622FD">
            <w:pPr>
              <w:jc w:val="left"/>
              <w:rPr>
                <w:sz w:val="16"/>
              </w:rPr>
            </w:pPr>
            <w:r w:rsidRPr="001F56CE">
              <w:rPr>
                <w:sz w:val="16"/>
              </w:rPr>
              <w:t>Lugar</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106AB" w:rsidRPr="001F56CE" w:rsidRDefault="007106AB" w:rsidP="00E622FD">
            <w:pPr>
              <w:jc w:val="left"/>
              <w:rPr>
                <w:sz w:val="16"/>
              </w:rPr>
            </w:pPr>
            <w:r w:rsidRPr="001F56CE">
              <w:rPr>
                <w:sz w:val="16"/>
              </w:rPr>
              <w:t>Organizador(es)</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7106AB" w:rsidRPr="001F56CE" w:rsidRDefault="007106AB" w:rsidP="00E622FD">
            <w:pPr>
              <w:jc w:val="left"/>
              <w:rPr>
                <w:sz w:val="16"/>
              </w:rPr>
            </w:pPr>
            <w:r w:rsidRPr="001F56CE">
              <w:rPr>
                <w:sz w:val="16"/>
              </w:rPr>
              <w:t>Finalidad de la actividad</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7106AB" w:rsidRPr="001F56CE" w:rsidRDefault="007106AB" w:rsidP="00E622FD">
            <w:pPr>
              <w:jc w:val="left"/>
            </w:pPr>
            <w:r w:rsidRPr="001F56CE">
              <w:rPr>
                <w:sz w:val="16"/>
              </w:rPr>
              <w:t>Países/organizaciones participantes (número de participantes en cada caso)</w:t>
            </w:r>
          </w:p>
        </w:tc>
      </w:tr>
      <w:tr w:rsidR="007106AB" w:rsidRPr="001F56CE" w:rsidTr="00E622FD">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7106AB" w:rsidRPr="001F56CE" w:rsidRDefault="007106AB" w:rsidP="00E622FD">
            <w:pPr>
              <w:jc w:val="left"/>
              <w:rPr>
                <w:sz w:val="16"/>
              </w:rPr>
            </w:pPr>
            <w:r w:rsidRPr="001F56CE">
              <w:rPr>
                <w:sz w:val="16"/>
              </w:rPr>
              <w:t>Reunión de NUMPRO (</w:t>
            </w:r>
            <w:r w:rsidRPr="001F56CE">
              <w:rPr>
                <w:i/>
                <w:sz w:val="16"/>
              </w:rPr>
              <w:t xml:space="preserve">Nuclear Material </w:t>
            </w:r>
            <w:proofErr w:type="spellStart"/>
            <w:r w:rsidRPr="001F56CE">
              <w:rPr>
                <w:i/>
                <w:sz w:val="16"/>
              </w:rPr>
              <w:t>Producers</w:t>
            </w:r>
            <w:proofErr w:type="spellEnd"/>
            <w:r w:rsidRPr="001F56CE">
              <w:rPr>
                <w:sz w:val="16"/>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106AB" w:rsidRPr="001F56CE" w:rsidRDefault="007106AB" w:rsidP="00E622FD">
            <w:pPr>
              <w:jc w:val="left"/>
              <w:rPr>
                <w:sz w:val="16"/>
              </w:rPr>
            </w:pPr>
            <w:r w:rsidRPr="001F56CE">
              <w:rPr>
                <w:sz w:val="16"/>
              </w:rPr>
              <w:t>21 de mayo de</w:t>
            </w:r>
            <w:r w:rsidR="001F56CE">
              <w:rPr>
                <w:sz w:val="16"/>
              </w:rPr>
              <w:t xml:space="preserve"> </w:t>
            </w:r>
            <w:r w:rsidRPr="001F56CE">
              <w:rPr>
                <w:sz w:val="16"/>
              </w:rPr>
              <w:t xml:space="preserve">2019 </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7106AB" w:rsidRPr="001F56CE" w:rsidRDefault="007106AB" w:rsidP="00E622FD">
            <w:pPr>
              <w:jc w:val="left"/>
              <w:rPr>
                <w:sz w:val="16"/>
              </w:rPr>
            </w:pPr>
            <w:r w:rsidRPr="001F56CE">
              <w:rPr>
                <w:sz w:val="16"/>
              </w:rPr>
              <w:t>Pretoria (Sudáfrica)</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106AB" w:rsidRPr="001F56CE" w:rsidRDefault="007106AB" w:rsidP="00E622FD">
            <w:pPr>
              <w:jc w:val="left"/>
              <w:rPr>
                <w:sz w:val="16"/>
              </w:rPr>
            </w:pPr>
            <w:r w:rsidRPr="001F56CE">
              <w:rPr>
                <w:sz w:val="16"/>
              </w:rPr>
              <w:t>Servicio de Certificación de la Papa/Patata</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7106AB" w:rsidRPr="001F56CE" w:rsidRDefault="007106AB" w:rsidP="00E622FD">
            <w:pPr>
              <w:jc w:val="left"/>
              <w:rPr>
                <w:sz w:val="16"/>
              </w:rPr>
            </w:pPr>
            <w:r w:rsidRPr="001F56CE">
              <w:rPr>
                <w:sz w:val="16"/>
              </w:rPr>
              <w:t>Derechos de obtentor de las variedades de papa/patata</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7106AB" w:rsidRPr="001F56CE" w:rsidRDefault="007106AB" w:rsidP="00E622FD">
            <w:pPr>
              <w:jc w:val="left"/>
              <w:rPr>
                <w:sz w:val="16"/>
              </w:rPr>
            </w:pPr>
            <w:r w:rsidRPr="001F56CE">
              <w:rPr>
                <w:sz w:val="16"/>
              </w:rPr>
              <w:t>Industria sudafricana de la papa/patata</w:t>
            </w:r>
          </w:p>
          <w:p w:rsidR="007106AB" w:rsidRPr="001F56CE" w:rsidRDefault="007106AB" w:rsidP="00E622FD">
            <w:pPr>
              <w:jc w:val="left"/>
            </w:pPr>
            <w:r w:rsidRPr="001F56CE">
              <w:rPr>
                <w:sz w:val="16"/>
              </w:rPr>
              <w:t>60 asistentes</w:t>
            </w:r>
          </w:p>
        </w:tc>
      </w:tr>
      <w:tr w:rsidR="007106AB" w:rsidRPr="001F56CE" w:rsidTr="00E622FD">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7106AB" w:rsidRPr="001F56CE" w:rsidRDefault="007106AB" w:rsidP="00E622FD">
            <w:pPr>
              <w:jc w:val="left"/>
              <w:rPr>
                <w:sz w:val="16"/>
              </w:rPr>
            </w:pPr>
            <w:r w:rsidRPr="001F56CE">
              <w:rPr>
                <w:sz w:val="16"/>
              </w:rPr>
              <w:t>Día Mundial de la Propiedad Intelectual</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106AB" w:rsidRPr="001F56CE" w:rsidRDefault="007106AB" w:rsidP="00E622FD">
            <w:pPr>
              <w:jc w:val="left"/>
              <w:rPr>
                <w:sz w:val="16"/>
              </w:rPr>
            </w:pPr>
            <w:r w:rsidRPr="001F56CE">
              <w:rPr>
                <w:sz w:val="16"/>
              </w:rPr>
              <w:t>29 de abril de</w:t>
            </w:r>
            <w:r w:rsidR="001F56CE">
              <w:rPr>
                <w:sz w:val="16"/>
              </w:rPr>
              <w:t xml:space="preserve"> </w:t>
            </w:r>
            <w:r w:rsidRPr="001F56CE">
              <w:rPr>
                <w:sz w:val="16"/>
              </w:rPr>
              <w:t>2019</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7106AB" w:rsidRPr="001F56CE" w:rsidRDefault="007106AB" w:rsidP="00E622FD">
            <w:pPr>
              <w:jc w:val="left"/>
              <w:rPr>
                <w:sz w:val="16"/>
              </w:rPr>
            </w:pPr>
            <w:proofErr w:type="spellStart"/>
            <w:r w:rsidRPr="001F56CE">
              <w:rPr>
                <w:sz w:val="16"/>
              </w:rPr>
              <w:t>Thohoyandou</w:t>
            </w:r>
            <w:proofErr w:type="spellEnd"/>
            <w:r w:rsidRPr="001F56CE">
              <w:rPr>
                <w:sz w:val="16"/>
              </w:rPr>
              <w:t xml:space="preserve"> (Sudáfrica)</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7106AB" w:rsidRPr="001F56CE" w:rsidRDefault="007106AB" w:rsidP="00E622FD">
            <w:pPr>
              <w:jc w:val="left"/>
              <w:rPr>
                <w:sz w:val="16"/>
              </w:rPr>
            </w:pPr>
            <w:r w:rsidRPr="001F56CE">
              <w:rPr>
                <w:sz w:val="16"/>
              </w:rPr>
              <w:t>Universidad de Venda</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7106AB" w:rsidRPr="001F56CE" w:rsidRDefault="007106AB" w:rsidP="00E622FD">
            <w:pPr>
              <w:jc w:val="left"/>
              <w:rPr>
                <w:sz w:val="16"/>
              </w:rPr>
            </w:pPr>
            <w:r w:rsidRPr="001F56CE">
              <w:rPr>
                <w:sz w:val="16"/>
              </w:rPr>
              <w:t>Promoción de la investigación y la innovación</w:t>
            </w:r>
          </w:p>
        </w:tc>
        <w:tc>
          <w:tcPr>
            <w:tcW w:w="2695" w:type="dxa"/>
            <w:tcBorders>
              <w:top w:val="single" w:sz="4" w:space="0" w:color="000000"/>
              <w:left w:val="single" w:sz="4" w:space="0" w:color="000000"/>
              <w:bottom w:val="single" w:sz="4" w:space="0" w:color="000000"/>
              <w:right w:val="single" w:sz="4" w:space="0" w:color="000000"/>
            </w:tcBorders>
            <w:shd w:val="clear" w:color="auto" w:fill="auto"/>
          </w:tcPr>
          <w:p w:rsidR="007106AB" w:rsidRPr="001F56CE" w:rsidRDefault="007106AB" w:rsidP="00E622FD">
            <w:pPr>
              <w:jc w:val="left"/>
              <w:rPr>
                <w:sz w:val="16"/>
              </w:rPr>
            </w:pPr>
            <w:r w:rsidRPr="001F56CE">
              <w:rPr>
                <w:sz w:val="16"/>
              </w:rPr>
              <w:t>Investigadores, estudiantes de posgrado, oficinas de transferencia de tecnología, departamentos gubernamentales pertinentes</w:t>
            </w:r>
          </w:p>
          <w:p w:rsidR="007106AB" w:rsidRPr="001F56CE" w:rsidRDefault="007106AB" w:rsidP="00E622FD">
            <w:pPr>
              <w:jc w:val="left"/>
            </w:pPr>
            <w:r w:rsidRPr="001F56CE">
              <w:rPr>
                <w:sz w:val="16"/>
              </w:rPr>
              <w:t>(aproximadamente</w:t>
            </w:r>
            <w:r w:rsidR="001F56CE">
              <w:rPr>
                <w:sz w:val="16"/>
              </w:rPr>
              <w:t xml:space="preserve"> </w:t>
            </w:r>
            <w:r w:rsidRPr="001F56CE">
              <w:rPr>
                <w:sz w:val="16"/>
              </w:rPr>
              <w:t>100 asistentes)</w:t>
            </w:r>
          </w:p>
        </w:tc>
      </w:tr>
    </w:tbl>
    <w:p w:rsidR="007106AB" w:rsidRPr="001F56CE" w:rsidRDefault="007106AB" w:rsidP="007106AB"/>
    <w:p w:rsidR="007106AB" w:rsidRPr="001F56CE" w:rsidRDefault="007106AB" w:rsidP="007106AB"/>
    <w:p w:rsidR="007106AB" w:rsidRPr="001F56CE" w:rsidRDefault="007106AB" w:rsidP="007106AB">
      <w:r w:rsidRPr="001F56CE">
        <w:t>II.</w:t>
      </w:r>
      <w:r w:rsidRPr="001F56CE">
        <w:tab/>
        <w:t>OTRAS NOVEDADES DE INTERÉS PARA LA UPOV</w:t>
      </w:r>
    </w:p>
    <w:p w:rsidR="007106AB" w:rsidRPr="001F56CE" w:rsidRDefault="007106AB" w:rsidP="007106AB"/>
    <w:p w:rsidR="007106AB" w:rsidRPr="001F56CE" w:rsidRDefault="007106AB" w:rsidP="007106AB">
      <w:r w:rsidRPr="001F56CE">
        <w:t>Ninguna reseñable.</w:t>
      </w:r>
    </w:p>
    <w:p w:rsidR="003C0A21" w:rsidRPr="001F56CE" w:rsidRDefault="003C0A21" w:rsidP="003C0A21"/>
    <w:p w:rsidR="00701A18" w:rsidRPr="001F56CE" w:rsidRDefault="00701A18" w:rsidP="00701A18">
      <w:pPr>
        <w:jc w:val="left"/>
      </w:pPr>
    </w:p>
    <w:p w:rsidR="00701A18" w:rsidRPr="001F56CE" w:rsidRDefault="00701A18" w:rsidP="00701A18">
      <w:pPr>
        <w:jc w:val="left"/>
      </w:pPr>
    </w:p>
    <w:p w:rsidR="00701A18" w:rsidRPr="001F56CE" w:rsidRDefault="00AF3455" w:rsidP="00701A18">
      <w:pPr>
        <w:jc w:val="right"/>
      </w:pPr>
      <w:r w:rsidRPr="001F56CE">
        <w:t>[Sigue el Anexo</w:t>
      </w:r>
      <w:r w:rsidR="00701A18" w:rsidRPr="001F56CE">
        <w:t xml:space="preserve"> II</w:t>
      </w:r>
      <w:r w:rsidR="007106AB" w:rsidRPr="001F56CE">
        <w:t>]</w:t>
      </w:r>
    </w:p>
    <w:p w:rsidR="00701A18" w:rsidRPr="001F56CE" w:rsidRDefault="00701A18" w:rsidP="00701A18">
      <w:pPr>
        <w:jc w:val="left"/>
      </w:pPr>
    </w:p>
    <w:p w:rsidR="00701A18" w:rsidRPr="001F56CE" w:rsidRDefault="00701A18" w:rsidP="00701A18">
      <w:pPr>
        <w:jc w:val="left"/>
        <w:sectPr w:rsidR="00701A18" w:rsidRPr="001F56CE" w:rsidSect="00823234">
          <w:headerReference w:type="default" r:id="rId9"/>
          <w:pgSz w:w="11907" w:h="16840" w:code="9"/>
          <w:pgMar w:top="510" w:right="1134" w:bottom="1134" w:left="1134" w:header="510" w:footer="680" w:gutter="0"/>
          <w:pgNumType w:start="1"/>
          <w:cols w:space="720"/>
          <w:titlePg/>
        </w:sectPr>
      </w:pPr>
    </w:p>
    <w:p w:rsidR="00701A18" w:rsidRPr="001F56CE" w:rsidRDefault="00701A18" w:rsidP="00701A18">
      <w:pPr>
        <w:jc w:val="center"/>
      </w:pPr>
      <w:r w:rsidRPr="001F56CE">
        <w:lastRenderedPageBreak/>
        <w:t>C/53/INF/4</w:t>
      </w:r>
    </w:p>
    <w:p w:rsidR="00701A18" w:rsidRPr="001F56CE" w:rsidRDefault="00701A18" w:rsidP="00701A18">
      <w:pPr>
        <w:jc w:val="center"/>
      </w:pPr>
    </w:p>
    <w:p w:rsidR="00701A18" w:rsidRPr="001F56CE" w:rsidRDefault="00AF3455" w:rsidP="00701A18">
      <w:pPr>
        <w:jc w:val="center"/>
      </w:pPr>
      <w:r w:rsidRPr="001F56CE">
        <w:t>ANEXO</w:t>
      </w:r>
      <w:r w:rsidR="00701A18" w:rsidRPr="001F56CE">
        <w:t xml:space="preserve"> II</w:t>
      </w:r>
    </w:p>
    <w:p w:rsidR="00701A18" w:rsidRPr="001F56CE" w:rsidRDefault="00701A18" w:rsidP="00701A18">
      <w:pPr>
        <w:jc w:val="center"/>
      </w:pPr>
    </w:p>
    <w:p w:rsidR="00701A18" w:rsidRPr="001F56CE" w:rsidRDefault="00701A18" w:rsidP="00701A18">
      <w:pPr>
        <w:jc w:val="center"/>
      </w:pPr>
    </w:p>
    <w:p w:rsidR="003718B3" w:rsidRPr="001F56CE" w:rsidRDefault="003718B3" w:rsidP="003718B3">
      <w:pPr>
        <w:jc w:val="center"/>
      </w:pPr>
      <w:r w:rsidRPr="001F56CE">
        <w:t>ALEMANIA</w:t>
      </w:r>
    </w:p>
    <w:p w:rsidR="003718B3" w:rsidRPr="001F56CE" w:rsidRDefault="003718B3" w:rsidP="003718B3"/>
    <w:p w:rsidR="003718B3" w:rsidRPr="001F56CE" w:rsidRDefault="003718B3" w:rsidP="003718B3"/>
    <w:p w:rsidR="003718B3" w:rsidRPr="001F56CE" w:rsidRDefault="003718B3" w:rsidP="003718B3">
      <w:r w:rsidRPr="001F56CE">
        <w:t>I.</w:t>
      </w:r>
      <w:r w:rsidRPr="001F56CE">
        <w:tab/>
        <w:t>PROTECCIÓN DE LAS OBTENCIONES VEGETALES</w:t>
      </w:r>
    </w:p>
    <w:p w:rsidR="003718B3" w:rsidRPr="001F56CE" w:rsidRDefault="003718B3" w:rsidP="003718B3"/>
    <w:p w:rsidR="003718B3" w:rsidRPr="001F56CE" w:rsidRDefault="003718B3" w:rsidP="003718B3">
      <w:r w:rsidRPr="001F56CE">
        <w:t>1.</w:t>
      </w:r>
      <w:r w:rsidRPr="001F56CE">
        <w:tab/>
      </w:r>
      <w:r w:rsidRPr="001F56CE">
        <w:rPr>
          <w:u w:val="single"/>
        </w:rPr>
        <w:t>Situación en el ámbito legislativo</w:t>
      </w:r>
      <w:r w:rsidR="00F30EAB">
        <w:t xml:space="preserve">:  </w:t>
      </w:r>
      <w:r w:rsidRPr="001F56CE">
        <w:t>No hay novedades reseñables.</w:t>
      </w:r>
    </w:p>
    <w:p w:rsidR="003718B3" w:rsidRPr="001F56CE" w:rsidRDefault="003718B3" w:rsidP="003718B3"/>
    <w:p w:rsidR="003718B3" w:rsidRPr="001F56CE" w:rsidRDefault="003718B3" w:rsidP="003718B3">
      <w:r w:rsidRPr="001F56CE">
        <w:t>2.</w:t>
      </w:r>
      <w:r w:rsidRPr="001F56CE">
        <w:tab/>
      </w:r>
      <w:r w:rsidRPr="001F56CE">
        <w:rPr>
          <w:u w:val="single"/>
        </w:rPr>
        <w:t>Cooperación en el examen</w:t>
      </w:r>
      <w:r w:rsidR="00F30EAB">
        <w:t xml:space="preserve">:  </w:t>
      </w:r>
      <w:r w:rsidRPr="001F56CE">
        <w:t>No hay novedades reseñables.</w:t>
      </w:r>
    </w:p>
    <w:p w:rsidR="003718B3" w:rsidRPr="001F56CE" w:rsidRDefault="003718B3" w:rsidP="003718B3"/>
    <w:p w:rsidR="003718B3" w:rsidRPr="001F56CE" w:rsidRDefault="003718B3" w:rsidP="003718B3">
      <w:r w:rsidRPr="001F56CE">
        <w:t>3.</w:t>
      </w:r>
      <w:r w:rsidRPr="001F56CE">
        <w:tab/>
      </w:r>
      <w:r w:rsidRPr="001F56CE">
        <w:rPr>
          <w:u w:val="single"/>
        </w:rPr>
        <w:t>Situación en el ámbito administrativo</w:t>
      </w:r>
      <w:r w:rsidR="00F30EAB">
        <w:t xml:space="preserve">:  </w:t>
      </w:r>
      <w:r w:rsidRPr="001F56CE">
        <w:t>No hay novedades reseñables.</w:t>
      </w:r>
    </w:p>
    <w:p w:rsidR="003718B3" w:rsidRPr="001F56CE" w:rsidRDefault="003718B3" w:rsidP="003718B3"/>
    <w:p w:rsidR="003718B3" w:rsidRPr="001F56CE" w:rsidRDefault="003718B3" w:rsidP="003718B3">
      <w:r w:rsidRPr="001F56CE">
        <w:t>4.</w:t>
      </w:r>
      <w:r w:rsidRPr="001F56CE">
        <w:tab/>
      </w:r>
      <w:r w:rsidRPr="001F56CE">
        <w:rPr>
          <w:u w:val="single"/>
        </w:rPr>
        <w:t>Situación en el ámbito técnico</w:t>
      </w:r>
      <w:r w:rsidR="00F30EAB">
        <w:t xml:space="preserve">:  </w:t>
      </w:r>
      <w:r w:rsidRPr="001F56CE">
        <w:t>No hay novedades reseñables.</w:t>
      </w:r>
    </w:p>
    <w:p w:rsidR="003718B3" w:rsidRPr="001F56CE" w:rsidRDefault="003718B3" w:rsidP="003718B3"/>
    <w:p w:rsidR="003718B3" w:rsidRPr="001F56CE" w:rsidRDefault="003718B3" w:rsidP="003718B3">
      <w:pPr>
        <w:rPr>
          <w:u w:val="single"/>
        </w:rPr>
      </w:pPr>
      <w:r w:rsidRPr="001F56CE">
        <w:t>5.</w:t>
      </w:r>
      <w:r w:rsidRPr="001F56CE">
        <w:tab/>
      </w:r>
      <w:r w:rsidRPr="001F56CE">
        <w:rPr>
          <w:u w:val="single"/>
        </w:rPr>
        <w:t>Actividades para la promoción de la protección de las obtenciones vegetales</w:t>
      </w:r>
    </w:p>
    <w:p w:rsidR="003718B3" w:rsidRPr="001F56CE" w:rsidRDefault="003718B3" w:rsidP="003718B3"/>
    <w:p w:rsidR="003718B3" w:rsidRPr="001F56CE" w:rsidRDefault="003718B3" w:rsidP="003718B3">
      <w:r w:rsidRPr="001F56CE">
        <w:t>Con ocasión del Foro Mundial para la Alimentación y la Agricultura, que se celebró en Berlín en enero de</w:t>
      </w:r>
      <w:r w:rsidR="001F56CE">
        <w:t xml:space="preserve"> </w:t>
      </w:r>
      <w:r w:rsidRPr="001F56CE">
        <w:t xml:space="preserve">2019, se entabló un primer contacto con representantes del Ministerio de Agricultura y de la Oficina de Variedades Vegetales de Uzbekistán. A raíz de ese contacto, representantes de la Oficina de Variedades Vegetales de Uzbekistán realizaron una visita a la Oficina Federal de Variedades Vegetales y, posteriormente, la Oficina Federal de Variedades Vegetales realizó una visita a </w:t>
      </w:r>
      <w:proofErr w:type="spellStart"/>
      <w:r w:rsidRPr="001F56CE">
        <w:t>Tashkent</w:t>
      </w:r>
      <w:proofErr w:type="spellEnd"/>
      <w:r w:rsidRPr="001F56CE">
        <w:t xml:space="preserve"> (Uzbekistán). La reunión mantenida en Alemania brindó la oportunidad de facilitar a los colegas de Uzbekistán explicaciones teóricas y prácticas sobre las tareas relativas al examen de variedades. Durante la visita a </w:t>
      </w:r>
      <w:proofErr w:type="spellStart"/>
      <w:r w:rsidRPr="001F56CE">
        <w:t>Tashkent</w:t>
      </w:r>
      <w:proofErr w:type="spellEnd"/>
      <w:r w:rsidRPr="001F56CE">
        <w:t>, se firmó una carta de intención con miras a reforzar la cooperación técnica entre las dos oficinas de variedades vegetales. El año próximo están previstos talleres sobre los aspectos técnicos del examen de variedades.</w:t>
      </w:r>
    </w:p>
    <w:p w:rsidR="003718B3" w:rsidRPr="001F56CE" w:rsidRDefault="003718B3" w:rsidP="003718B3"/>
    <w:p w:rsidR="003718B3" w:rsidRPr="001F56CE" w:rsidRDefault="003718B3" w:rsidP="003718B3">
      <w:r w:rsidRPr="001F56CE">
        <w:t>En el marco de un intercambio bilateral entre los Países</w:t>
      </w:r>
      <w:r w:rsidR="001F56CE">
        <w:t xml:space="preserve"> </w:t>
      </w:r>
      <w:r w:rsidRPr="001F56CE">
        <w:t>Bajos y el</w:t>
      </w:r>
      <w:r w:rsidR="001F56CE">
        <w:t xml:space="preserve"> </w:t>
      </w:r>
      <w:r w:rsidRPr="001F56CE">
        <w:t>Irán, la Oficina Federal de Variedades Vegetales participó en Teherán en un taller técnico sobre cultivares agrícolas (de cereales en particular), en el que proporcionó asesoramiento especializado.</w:t>
      </w:r>
    </w:p>
    <w:p w:rsidR="003718B3" w:rsidRPr="001F56CE" w:rsidRDefault="003718B3" w:rsidP="003718B3"/>
    <w:p w:rsidR="003718B3" w:rsidRPr="001F56CE" w:rsidRDefault="003718B3" w:rsidP="003718B3">
      <w:r w:rsidRPr="001F56CE">
        <w:t>Durante la visita de una delegación que representaba a diversas instituciones de Etiopía (la Oficina de Variedades Vegetales, el Ministerio de Agricultura e institutos de investigación), se firmó una carta de intención con objeto de potenciar la cooperación entre la Oficina de Variedades Vegetales de Etiopía y la Oficina Federal de Variedades Vegetales. Asimismo, se explicaron a la delegación las labores principales que lleva a cabo la Oficina Federal de Variedades Vegetales en relación con el registro, el examen y la determinación del valor para el cultivo y la utilización. En los próximos meses deberán ultimarse los temas para un intercambio técnico entre Alemania y Etiopía en cuestiones concernientes a las variedades vegetales, previsto para el año que viene.</w:t>
      </w:r>
    </w:p>
    <w:p w:rsidR="003718B3" w:rsidRPr="001F56CE" w:rsidRDefault="003718B3" w:rsidP="003718B3"/>
    <w:p w:rsidR="00F30EAB" w:rsidRDefault="00F30EAB" w:rsidP="003718B3">
      <w:r w:rsidRPr="00F30EAB">
        <w:t>Los días 5 y 6 de noviembre de 2018, en Ulán Bator, Mongolia, la Oficina de la UPOV participó en reuniones con el Grupo de Trabajo responsable de redactar la Ley de Variedades Vegetales y Semillas, organizada</w:t>
      </w:r>
      <w:r>
        <w:t>s</w:t>
      </w:r>
      <w:r w:rsidRPr="00F30EAB">
        <w:t xml:space="preserve"> por el Ministerio de Alimentación, Agricultura e Industria Ligera (MOFALI) de Mongolia, con la asistencia financiera del proyecto de cooperación germano-mongol para la agricultura sostenible (DMKNL). El objetivo de las reuniones era proporcionar asistencia a Mongolia en la redacción de la legislación y en el procedimiento para </w:t>
      </w:r>
      <w:r>
        <w:t xml:space="preserve">ser </w:t>
      </w:r>
      <w:r w:rsidRPr="00F30EAB">
        <w:t xml:space="preserve">miembro de la UPOV. </w:t>
      </w:r>
      <w:r>
        <w:t xml:space="preserve"> </w:t>
      </w:r>
      <w:r w:rsidRPr="00F30EAB">
        <w:t>En reuniones separadas se llevaron a cabo discusiones con expertos para identificar socios potenciales para la cooperación técnica.</w:t>
      </w:r>
    </w:p>
    <w:p w:rsidR="00F30EAB" w:rsidRPr="001F56CE" w:rsidRDefault="00F30EAB" w:rsidP="003718B3"/>
    <w:p w:rsidR="003718B3" w:rsidRPr="001F56CE" w:rsidRDefault="003718B3" w:rsidP="003718B3">
      <w:r w:rsidRPr="001F56CE">
        <w:t>El proyecto de cooperación entre Alemania y la India del Ministerio Federal de Agricultura se ha prorrogado por tres años más (de julio de</w:t>
      </w:r>
      <w:r w:rsidR="001F56CE">
        <w:t xml:space="preserve"> </w:t>
      </w:r>
      <w:r w:rsidRPr="001F56CE">
        <w:t>2019 a junio de</w:t>
      </w:r>
      <w:r w:rsidR="001F56CE">
        <w:t xml:space="preserve"> </w:t>
      </w:r>
      <w:r w:rsidRPr="001F56CE">
        <w:t>2022). La tercera y última fase tendrá como objetivo la consolidación del proyecto. En el período correspondiente al informe anterior, tuvo lugar en Nueva</w:t>
      </w:r>
      <w:r w:rsidR="001F56CE">
        <w:t xml:space="preserve"> </w:t>
      </w:r>
      <w:r w:rsidRPr="001F56CE">
        <w:t>Delhi (India) un intercambio técnico con expertos internacionales sobre la utilización de marcadores moleculares en el examen de variedades vegetales. La Oficina Federal de Variedades Vegetales organizó también un intercambio sobre temas informáticos, centrado especialmente en la recogida de datos por medios electrónicos y la evaluación y gestión de datos.</w:t>
      </w:r>
    </w:p>
    <w:p w:rsidR="003718B3" w:rsidRPr="001F56CE" w:rsidRDefault="003718B3" w:rsidP="003718B3"/>
    <w:p w:rsidR="003718B3" w:rsidRPr="001F56CE" w:rsidRDefault="003718B3" w:rsidP="003718B3"/>
    <w:p w:rsidR="003718B3" w:rsidRPr="001F56CE" w:rsidRDefault="003718B3" w:rsidP="003718B3">
      <w:pPr>
        <w:keepNext/>
      </w:pPr>
      <w:r w:rsidRPr="001F56CE">
        <w:t>II.</w:t>
      </w:r>
      <w:r w:rsidRPr="001F56CE">
        <w:tab/>
        <w:t>OTRAS NOVEDADES DE INTERÉS PARA LA UPOV</w:t>
      </w:r>
    </w:p>
    <w:p w:rsidR="003718B3" w:rsidRPr="001F56CE" w:rsidRDefault="003718B3" w:rsidP="003718B3">
      <w:pPr>
        <w:keepNext/>
      </w:pPr>
    </w:p>
    <w:p w:rsidR="003718B3" w:rsidRPr="001F56CE" w:rsidRDefault="003718B3" w:rsidP="003718B3">
      <w:r w:rsidRPr="001F56CE">
        <w:t>No hay novedades reseñables.</w:t>
      </w:r>
    </w:p>
    <w:p w:rsidR="00E23B4A" w:rsidRPr="001F56CE" w:rsidRDefault="00E23B4A" w:rsidP="00701A18"/>
    <w:p w:rsidR="003718B3" w:rsidRPr="001F56CE" w:rsidRDefault="003718B3" w:rsidP="00701A18"/>
    <w:p w:rsidR="00701A18" w:rsidRPr="001F56CE" w:rsidRDefault="00AF3455" w:rsidP="003C0A21">
      <w:pPr>
        <w:jc w:val="right"/>
      </w:pPr>
      <w:r w:rsidRPr="001F56CE">
        <w:t>[Sigue el Anexo</w:t>
      </w:r>
      <w:r w:rsidR="00701A18" w:rsidRPr="001F56CE">
        <w:t xml:space="preserve"> III</w:t>
      </w:r>
      <w:r w:rsidR="007106AB" w:rsidRPr="001F56CE">
        <w:t>]</w:t>
      </w:r>
    </w:p>
    <w:p w:rsidR="00701A18" w:rsidRPr="001F56CE" w:rsidRDefault="00701A18" w:rsidP="00701A18">
      <w:pPr>
        <w:jc w:val="left"/>
        <w:sectPr w:rsidR="00701A18" w:rsidRPr="001F56CE" w:rsidSect="00823234">
          <w:headerReference w:type="default" r:id="rId10"/>
          <w:pgSz w:w="11907" w:h="16840" w:code="9"/>
          <w:pgMar w:top="510" w:right="1134" w:bottom="1134" w:left="1134" w:header="510" w:footer="680" w:gutter="0"/>
          <w:pgNumType w:start="1"/>
          <w:cols w:space="720"/>
          <w:titlePg/>
        </w:sectPr>
      </w:pPr>
    </w:p>
    <w:p w:rsidR="00701A18" w:rsidRPr="001F56CE" w:rsidRDefault="00701A18" w:rsidP="00701A18">
      <w:pPr>
        <w:jc w:val="center"/>
      </w:pPr>
      <w:r w:rsidRPr="001F56CE">
        <w:lastRenderedPageBreak/>
        <w:t>C/53/INF/4</w:t>
      </w:r>
    </w:p>
    <w:p w:rsidR="00701A18" w:rsidRPr="001F56CE" w:rsidRDefault="00701A18" w:rsidP="00701A18">
      <w:pPr>
        <w:jc w:val="center"/>
      </w:pPr>
    </w:p>
    <w:p w:rsidR="00701A18" w:rsidRPr="001F56CE" w:rsidRDefault="00AF3455" w:rsidP="00701A18">
      <w:pPr>
        <w:jc w:val="center"/>
      </w:pPr>
      <w:r w:rsidRPr="001F56CE">
        <w:t>ANEXO</w:t>
      </w:r>
      <w:r w:rsidR="00701A18" w:rsidRPr="001F56CE">
        <w:t xml:space="preserve"> III</w:t>
      </w:r>
    </w:p>
    <w:p w:rsidR="00701A18" w:rsidRPr="001F56CE" w:rsidRDefault="00701A18" w:rsidP="00701A18">
      <w:pPr>
        <w:jc w:val="center"/>
      </w:pPr>
    </w:p>
    <w:p w:rsidR="00701A18" w:rsidRPr="001F56CE" w:rsidRDefault="00701A18" w:rsidP="00701A18">
      <w:pPr>
        <w:jc w:val="center"/>
      </w:pPr>
    </w:p>
    <w:p w:rsidR="007106AB" w:rsidRPr="001F56CE" w:rsidRDefault="007106AB" w:rsidP="007106AB">
      <w:pPr>
        <w:jc w:val="center"/>
      </w:pPr>
      <w:r w:rsidRPr="001F56CE">
        <w:rPr>
          <w:color w:val="000000"/>
          <w:szCs w:val="24"/>
        </w:rPr>
        <w:t>BOSNIA Y HERZEGOVINA</w:t>
      </w:r>
    </w:p>
    <w:p w:rsidR="007106AB" w:rsidRPr="001F56CE" w:rsidRDefault="007106AB" w:rsidP="007106AB"/>
    <w:p w:rsidR="007106AB" w:rsidRPr="001F56CE" w:rsidRDefault="007106AB" w:rsidP="007106AB">
      <w:pPr>
        <w:jc w:val="left"/>
      </w:pPr>
    </w:p>
    <w:p w:rsidR="007106AB" w:rsidRPr="001F56CE" w:rsidRDefault="007106AB" w:rsidP="007106AB">
      <w:r w:rsidRPr="001F56CE">
        <w:t xml:space="preserve">En Bosnia y Herzegovina no se han aplicado disposiciones de la Ley de Protección de las Obtenciones Vegetales (Boletín Oficial </w:t>
      </w:r>
      <w:r w:rsidRPr="001F56CE">
        <w:rPr>
          <w:szCs w:val="22"/>
        </w:rPr>
        <w:t>N.º</w:t>
      </w:r>
      <w:r w:rsidR="001F56CE">
        <w:t xml:space="preserve"> </w:t>
      </w:r>
      <w:r w:rsidRPr="001F56CE">
        <w:t>14/10 y N.º</w:t>
      </w:r>
      <w:r w:rsidR="001F56CE">
        <w:t xml:space="preserve"> </w:t>
      </w:r>
      <w:r w:rsidRPr="001F56CE">
        <w:t xml:space="preserve">32/13). Los reglamentos están contenidos en los procedimientos jurídicos oficiales. </w:t>
      </w:r>
    </w:p>
    <w:p w:rsidR="007106AB" w:rsidRPr="001F56CE" w:rsidRDefault="007106AB" w:rsidP="007106AB"/>
    <w:p w:rsidR="007106AB" w:rsidRPr="001F56CE" w:rsidRDefault="007106AB" w:rsidP="007106AB">
      <w:r w:rsidRPr="001F56CE">
        <w:t xml:space="preserve">Ya disponemos de una lista nacional de variedades de plantas agrícolas. </w:t>
      </w:r>
    </w:p>
    <w:p w:rsidR="007106AB" w:rsidRPr="001F56CE" w:rsidRDefault="007106AB" w:rsidP="007106AB"/>
    <w:p w:rsidR="007106AB" w:rsidRPr="001F56CE" w:rsidRDefault="007106AB" w:rsidP="007106AB">
      <w:r w:rsidRPr="001F56CE">
        <w:t>Las nuevas variedades se registran en función de los exámenes</w:t>
      </w:r>
      <w:r w:rsidR="001F56CE">
        <w:t xml:space="preserve"> </w:t>
      </w:r>
      <w:r w:rsidRPr="001F56CE">
        <w:t xml:space="preserve">DHE y las inscripciones de los países vecinos (Croacia, Serbia, Montenegro y otros). </w:t>
      </w:r>
    </w:p>
    <w:p w:rsidR="007106AB" w:rsidRPr="001F56CE" w:rsidRDefault="007106AB" w:rsidP="007106AB"/>
    <w:p w:rsidR="007106AB" w:rsidRPr="001F56CE" w:rsidRDefault="007106AB" w:rsidP="007106AB">
      <w:r w:rsidRPr="001F56CE">
        <w:t>Aunque Bosnia y Herzegovina no está en condiciones de efectuar exámenes</w:t>
      </w:r>
      <w:r w:rsidR="001F56CE">
        <w:t xml:space="preserve"> </w:t>
      </w:r>
      <w:r w:rsidRPr="001F56CE">
        <w:t>DHE, la Oficina de Protección Fitosanitaria del país exige informes</w:t>
      </w:r>
      <w:r w:rsidR="001F56CE">
        <w:t xml:space="preserve"> </w:t>
      </w:r>
      <w:r w:rsidRPr="001F56CE">
        <w:t xml:space="preserve">DHE de las nuevas variedades. </w:t>
      </w:r>
    </w:p>
    <w:p w:rsidR="007106AB" w:rsidRPr="001F56CE" w:rsidRDefault="007106AB" w:rsidP="007106AB"/>
    <w:p w:rsidR="007106AB" w:rsidRPr="001F56CE" w:rsidRDefault="007106AB" w:rsidP="007106AB">
      <w:r w:rsidRPr="001F56CE">
        <w:t xml:space="preserve">Para adoptar los reglamentos jurídicos necesarios se debe obtener el consentimiento de los ministerios de agricultura de las entidades y del Distrito de </w:t>
      </w:r>
      <w:proofErr w:type="spellStart"/>
      <w:r w:rsidRPr="001F56CE">
        <w:t>Brčko</w:t>
      </w:r>
      <w:proofErr w:type="spellEnd"/>
      <w:r w:rsidRPr="001F56CE">
        <w:t xml:space="preserve">, pero aún no disponemos de ellos. </w:t>
      </w:r>
    </w:p>
    <w:p w:rsidR="007106AB" w:rsidRPr="001F56CE" w:rsidRDefault="007106AB" w:rsidP="007106AB"/>
    <w:p w:rsidR="007106AB" w:rsidRPr="001F56CE" w:rsidRDefault="007106AB" w:rsidP="007106AB">
      <w:r w:rsidRPr="001F56CE">
        <w:t xml:space="preserve">Se hallan en trámite los siguientes reglamentos: </w:t>
      </w:r>
    </w:p>
    <w:p w:rsidR="007106AB" w:rsidRPr="001F56CE" w:rsidRDefault="007106AB" w:rsidP="007106AB"/>
    <w:p w:rsidR="007106AB" w:rsidRPr="001F56CE" w:rsidRDefault="007106AB" w:rsidP="007106AB">
      <w:pPr>
        <w:ind w:left="284" w:hanging="284"/>
      </w:pPr>
      <w:r w:rsidRPr="001F56CE">
        <w:t>-</w:t>
      </w:r>
      <w:r w:rsidRPr="001F56CE">
        <w:tab/>
        <w:t>Reglamento de inscripción en los registros de protección de los derechos de obtentor;</w:t>
      </w:r>
    </w:p>
    <w:p w:rsidR="007106AB" w:rsidRPr="001F56CE" w:rsidRDefault="007106AB" w:rsidP="007106AB">
      <w:pPr>
        <w:ind w:left="284" w:hanging="284"/>
      </w:pPr>
      <w:r w:rsidRPr="001F56CE">
        <w:t>-</w:t>
      </w:r>
      <w:r w:rsidRPr="001F56CE">
        <w:tab/>
        <w:t>Reglamento de utilización de las semillas de los pequeños agricultores (semillas producidas por los agricultores);</w:t>
      </w:r>
    </w:p>
    <w:p w:rsidR="007106AB" w:rsidRPr="001F56CE" w:rsidRDefault="007106AB" w:rsidP="007106AB">
      <w:pPr>
        <w:ind w:left="284" w:hanging="284"/>
      </w:pPr>
      <w:r w:rsidRPr="001F56CE">
        <w:t>-</w:t>
      </w:r>
      <w:r w:rsidRPr="001F56CE">
        <w:tab/>
        <w:t>Reglamento de costos de los procedimientos de registro y reconocimiento de variedades, certificación de semillas y material de siembra, y concesión de derechos de obtentor.</w:t>
      </w:r>
    </w:p>
    <w:p w:rsidR="007106AB" w:rsidRPr="001F56CE" w:rsidRDefault="007106AB" w:rsidP="007106AB">
      <w:pPr>
        <w:ind w:left="284" w:hanging="284"/>
      </w:pPr>
    </w:p>
    <w:p w:rsidR="007106AB" w:rsidRPr="001F56CE" w:rsidRDefault="007106AB" w:rsidP="007106AB">
      <w:r w:rsidRPr="001F56CE">
        <w:t xml:space="preserve">La Oficina de Protección Fitosanitaria de Bosnia y Herzegovina continúa trabajando en la elaboración de reglamentos jurídicos y su publicación en el Boletín Oficial. </w:t>
      </w:r>
    </w:p>
    <w:p w:rsidR="00701A18" w:rsidRPr="001F56CE" w:rsidRDefault="00701A18" w:rsidP="00701A18">
      <w:pPr>
        <w:jc w:val="left"/>
      </w:pPr>
    </w:p>
    <w:p w:rsidR="00701A18" w:rsidRPr="001F56CE" w:rsidRDefault="00701A18" w:rsidP="00701A18">
      <w:pPr>
        <w:jc w:val="left"/>
      </w:pPr>
    </w:p>
    <w:p w:rsidR="00701A18" w:rsidRPr="001F56CE" w:rsidRDefault="00AF3455" w:rsidP="00701A18">
      <w:pPr>
        <w:jc w:val="right"/>
      </w:pPr>
      <w:r w:rsidRPr="001F56CE">
        <w:t>[Sigue el Anexo</w:t>
      </w:r>
      <w:r w:rsidR="00701A18" w:rsidRPr="001F56CE">
        <w:t xml:space="preserve"> IV</w:t>
      </w:r>
      <w:r w:rsidR="007106AB" w:rsidRPr="001F56CE">
        <w:t>]</w:t>
      </w:r>
    </w:p>
    <w:p w:rsidR="00701A18" w:rsidRPr="001F56CE" w:rsidRDefault="00701A18" w:rsidP="00701A18">
      <w:pPr>
        <w:jc w:val="left"/>
      </w:pPr>
    </w:p>
    <w:p w:rsidR="00701A18" w:rsidRPr="001F56CE" w:rsidRDefault="00701A18" w:rsidP="00701A18">
      <w:pPr>
        <w:jc w:val="left"/>
        <w:sectPr w:rsidR="00701A18" w:rsidRPr="001F56CE" w:rsidSect="00823234">
          <w:headerReference w:type="default" r:id="rId11"/>
          <w:pgSz w:w="11907" w:h="16840" w:code="9"/>
          <w:pgMar w:top="510" w:right="1134" w:bottom="1134" w:left="1134" w:header="510" w:footer="680" w:gutter="0"/>
          <w:pgNumType w:start="1"/>
          <w:cols w:space="720"/>
          <w:titlePg/>
        </w:sectPr>
      </w:pPr>
    </w:p>
    <w:p w:rsidR="00701A18" w:rsidRPr="001F56CE" w:rsidRDefault="00701A18" w:rsidP="00701A18">
      <w:pPr>
        <w:jc w:val="center"/>
      </w:pPr>
      <w:r w:rsidRPr="001F56CE">
        <w:lastRenderedPageBreak/>
        <w:t>C/53/INF/4</w:t>
      </w:r>
    </w:p>
    <w:p w:rsidR="00701A18" w:rsidRPr="001F56CE" w:rsidRDefault="00701A18" w:rsidP="00701A18">
      <w:pPr>
        <w:jc w:val="center"/>
      </w:pPr>
    </w:p>
    <w:p w:rsidR="00701A18" w:rsidRPr="001F56CE" w:rsidRDefault="00AF3455" w:rsidP="00701A18">
      <w:pPr>
        <w:jc w:val="center"/>
      </w:pPr>
      <w:r w:rsidRPr="001F56CE">
        <w:t>ANEXO</w:t>
      </w:r>
      <w:r w:rsidR="00701A18" w:rsidRPr="001F56CE">
        <w:t xml:space="preserve"> IV</w:t>
      </w:r>
    </w:p>
    <w:p w:rsidR="00701A18" w:rsidRPr="001F56CE" w:rsidRDefault="00701A18" w:rsidP="00701A18">
      <w:pPr>
        <w:jc w:val="center"/>
      </w:pPr>
    </w:p>
    <w:p w:rsidR="00701A18" w:rsidRPr="001F56CE" w:rsidRDefault="00701A18" w:rsidP="00701A18">
      <w:pPr>
        <w:jc w:val="center"/>
      </w:pPr>
    </w:p>
    <w:p w:rsidR="005A028F" w:rsidRPr="001F56CE" w:rsidRDefault="005A028F" w:rsidP="005A028F">
      <w:pPr>
        <w:jc w:val="center"/>
      </w:pPr>
      <w:r w:rsidRPr="001F56CE">
        <w:t>BRASIL</w:t>
      </w:r>
    </w:p>
    <w:p w:rsidR="005A028F" w:rsidRPr="001F56CE" w:rsidRDefault="005A028F" w:rsidP="005A028F">
      <w:pPr>
        <w:jc w:val="left"/>
      </w:pPr>
    </w:p>
    <w:p w:rsidR="005A028F" w:rsidRPr="001F56CE" w:rsidRDefault="005A028F" w:rsidP="005A028F">
      <w:pPr>
        <w:jc w:val="left"/>
      </w:pPr>
    </w:p>
    <w:p w:rsidR="005A028F" w:rsidRPr="001F56CE" w:rsidRDefault="005A028F" w:rsidP="005A028F">
      <w:pPr>
        <w:rPr>
          <w:rFonts w:cs="Arial"/>
        </w:rPr>
      </w:pPr>
      <w:r w:rsidRPr="001F56CE">
        <w:rPr>
          <w:rFonts w:cs="Arial"/>
        </w:rPr>
        <w:t>I.</w:t>
      </w:r>
      <w:r w:rsidRPr="001F56CE">
        <w:rPr>
          <w:rFonts w:cs="Arial"/>
        </w:rPr>
        <w:tab/>
        <w:t>PROTECCIÓN DE LAS OBTENCIONES VEGETALES</w:t>
      </w:r>
    </w:p>
    <w:p w:rsidR="005A028F" w:rsidRPr="001F56CE" w:rsidRDefault="005A028F" w:rsidP="005A028F">
      <w:pPr>
        <w:rPr>
          <w:rFonts w:cs="Arial"/>
        </w:rPr>
      </w:pPr>
    </w:p>
    <w:p w:rsidR="005A028F" w:rsidRPr="001F56CE" w:rsidRDefault="005A028F" w:rsidP="005A028F">
      <w:pPr>
        <w:rPr>
          <w:rFonts w:cs="Arial"/>
        </w:rPr>
      </w:pPr>
      <w:r w:rsidRPr="001F56CE">
        <w:rPr>
          <w:rFonts w:cs="Arial"/>
        </w:rPr>
        <w:t xml:space="preserve">1. </w:t>
      </w:r>
      <w:r w:rsidRPr="001F56CE">
        <w:rPr>
          <w:rFonts w:cs="Arial"/>
        </w:rPr>
        <w:tab/>
      </w:r>
      <w:r w:rsidRPr="001F56CE">
        <w:rPr>
          <w:rFonts w:cs="Arial"/>
          <w:u w:val="single"/>
        </w:rPr>
        <w:t>Situación en el ámbito legislativo</w:t>
      </w:r>
    </w:p>
    <w:p w:rsidR="005A028F" w:rsidRPr="001F56CE" w:rsidRDefault="005A028F" w:rsidP="005A028F">
      <w:pPr>
        <w:rPr>
          <w:rFonts w:cs="Arial"/>
        </w:rPr>
      </w:pPr>
    </w:p>
    <w:p w:rsidR="005A028F" w:rsidRPr="001F56CE" w:rsidRDefault="005A028F" w:rsidP="005A028F">
      <w:pPr>
        <w:rPr>
          <w:rFonts w:cs="Arial"/>
        </w:rPr>
      </w:pPr>
      <w:r w:rsidRPr="001F56CE">
        <w:rPr>
          <w:rFonts w:cs="Arial"/>
        </w:rPr>
        <w:t>1.1</w:t>
      </w:r>
      <w:r w:rsidRPr="001F56CE">
        <w:rPr>
          <w:rFonts w:cs="Arial"/>
        </w:rPr>
        <w:tab/>
        <w:t>Modificaciones de la ley y de los reglamentos</w:t>
      </w:r>
    </w:p>
    <w:p w:rsidR="005A028F" w:rsidRPr="001F56CE" w:rsidRDefault="005A028F" w:rsidP="005A028F">
      <w:pPr>
        <w:rPr>
          <w:rFonts w:cs="Arial"/>
        </w:rPr>
      </w:pPr>
    </w:p>
    <w:p w:rsidR="005A028F" w:rsidRPr="001F56CE" w:rsidRDefault="005A028F" w:rsidP="005A028F">
      <w:pPr>
        <w:rPr>
          <w:rFonts w:cs="Arial"/>
        </w:rPr>
      </w:pPr>
      <w:r w:rsidRPr="001F56CE">
        <w:rPr>
          <w:rFonts w:cs="Arial"/>
        </w:rPr>
        <w:tab/>
      </w:r>
      <w:proofErr w:type="spellStart"/>
      <w:r w:rsidRPr="001F56CE">
        <w:rPr>
          <w:rFonts w:cs="Arial"/>
          <w:i/>
        </w:rPr>
        <w:t>Instrução</w:t>
      </w:r>
      <w:proofErr w:type="spellEnd"/>
      <w:r w:rsidRPr="001F56CE">
        <w:rPr>
          <w:rFonts w:cs="Arial"/>
          <w:i/>
        </w:rPr>
        <w:t xml:space="preserve"> Normativa</w:t>
      </w:r>
      <w:r w:rsidRPr="001F56CE">
        <w:rPr>
          <w:rFonts w:cs="Arial"/>
        </w:rPr>
        <w:t xml:space="preserve"> N.º</w:t>
      </w:r>
      <w:r w:rsidR="001F56CE">
        <w:rPr>
          <w:rFonts w:cs="Arial"/>
        </w:rPr>
        <w:t xml:space="preserve"> </w:t>
      </w:r>
      <w:r w:rsidRPr="001F56CE">
        <w:rPr>
          <w:rFonts w:cs="Arial"/>
        </w:rPr>
        <w:t>13 de</w:t>
      </w:r>
      <w:r w:rsidR="001F56CE">
        <w:rPr>
          <w:rFonts w:cs="Arial"/>
        </w:rPr>
        <w:t xml:space="preserve"> </w:t>
      </w:r>
      <w:r w:rsidRPr="001F56CE">
        <w:rPr>
          <w:rFonts w:cs="Arial"/>
        </w:rPr>
        <w:t>27 de mayo de</w:t>
      </w:r>
      <w:r w:rsidR="001F56CE">
        <w:rPr>
          <w:rFonts w:cs="Arial"/>
        </w:rPr>
        <w:t xml:space="preserve"> </w:t>
      </w:r>
      <w:r w:rsidRPr="001F56CE">
        <w:rPr>
          <w:rFonts w:cs="Arial"/>
        </w:rPr>
        <w:t>2019, mediante la cual se actualizan las tasas de protección de las obtenciones vegetales.</w:t>
      </w:r>
    </w:p>
    <w:p w:rsidR="005A028F" w:rsidRPr="001F56CE" w:rsidRDefault="005A028F" w:rsidP="005A028F">
      <w:pPr>
        <w:rPr>
          <w:rFonts w:cs="Arial"/>
        </w:rPr>
      </w:pPr>
    </w:p>
    <w:p w:rsidR="005A028F" w:rsidRPr="001F56CE" w:rsidRDefault="005A028F" w:rsidP="005A028F">
      <w:pPr>
        <w:rPr>
          <w:rFonts w:cs="Arial"/>
        </w:rPr>
      </w:pPr>
      <w:r w:rsidRPr="001F56CE">
        <w:rPr>
          <w:rFonts w:cs="Arial"/>
        </w:rPr>
        <w:t>1.2</w:t>
      </w:r>
      <w:r w:rsidRPr="001F56CE">
        <w:rPr>
          <w:rFonts w:cs="Arial"/>
        </w:rPr>
        <w:tab/>
        <w:t>Extensión de la protección a otros géneros y especies (realizada o prevista)</w:t>
      </w:r>
    </w:p>
    <w:p w:rsidR="005A028F" w:rsidRPr="001F56CE" w:rsidRDefault="005A028F" w:rsidP="005A028F">
      <w:pPr>
        <w:rPr>
          <w:rFonts w:cs="Arial"/>
        </w:rPr>
      </w:pPr>
    </w:p>
    <w:p w:rsidR="005A028F" w:rsidRPr="001F56CE" w:rsidRDefault="005A028F" w:rsidP="005A028F">
      <w:pPr>
        <w:rPr>
          <w:rFonts w:cs="Arial"/>
        </w:rPr>
      </w:pPr>
      <w:r w:rsidRPr="001F56CE">
        <w:rPr>
          <w:rFonts w:cs="Arial"/>
        </w:rPr>
        <w:tab/>
        <w:t>Se ha extendido la protección a las siguientes especies:</w:t>
      </w:r>
    </w:p>
    <w:p w:rsidR="005A028F" w:rsidRPr="001F56CE" w:rsidRDefault="005A028F" w:rsidP="005A028F">
      <w:pPr>
        <w:rPr>
          <w:rFonts w:cs="Arial"/>
          <w:i/>
        </w:rPr>
      </w:pPr>
    </w:p>
    <w:tbl>
      <w:tblPr>
        <w:tblW w:w="0" w:type="auto"/>
        <w:tblInd w:w="-5" w:type="dxa"/>
        <w:tblLayout w:type="fixed"/>
        <w:tblCellMar>
          <w:left w:w="70" w:type="dxa"/>
          <w:right w:w="70" w:type="dxa"/>
        </w:tblCellMar>
        <w:tblLook w:val="0000" w:firstRow="0" w:lastRow="0" w:firstColumn="0" w:lastColumn="0" w:noHBand="0" w:noVBand="0"/>
      </w:tblPr>
      <w:tblGrid>
        <w:gridCol w:w="7020"/>
        <w:gridCol w:w="1702"/>
      </w:tblGrid>
      <w:tr w:rsidR="005A028F" w:rsidRPr="001F56CE" w:rsidTr="00E622FD">
        <w:trPr>
          <w:trHeight w:val="315"/>
        </w:trPr>
        <w:tc>
          <w:tcPr>
            <w:tcW w:w="7020" w:type="dxa"/>
            <w:tcBorders>
              <w:top w:val="single" w:sz="4" w:space="0" w:color="000000"/>
              <w:left w:val="single" w:sz="4" w:space="0" w:color="000000"/>
              <w:bottom w:val="single" w:sz="4" w:space="0" w:color="000000"/>
              <w:right w:val="single" w:sz="4" w:space="0" w:color="000000"/>
            </w:tcBorders>
            <w:shd w:val="clear" w:color="auto" w:fill="FFFFFF"/>
          </w:tcPr>
          <w:p w:rsidR="005A028F" w:rsidRPr="001F56CE" w:rsidRDefault="005A028F" w:rsidP="00E622FD">
            <w:pPr>
              <w:jc w:val="left"/>
              <w:rPr>
                <w:rFonts w:cs="Arial"/>
                <w:b/>
              </w:rPr>
            </w:pPr>
            <w:r w:rsidRPr="001F56CE">
              <w:rPr>
                <w:rFonts w:cs="Arial"/>
                <w:b/>
              </w:rPr>
              <w:t>Especies</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5A028F" w:rsidRPr="001F56CE" w:rsidRDefault="005A028F" w:rsidP="00E622FD">
            <w:pPr>
              <w:jc w:val="left"/>
            </w:pPr>
            <w:r w:rsidRPr="001F56CE">
              <w:rPr>
                <w:rFonts w:cs="Arial"/>
                <w:b/>
              </w:rPr>
              <w:t>CÓDIGO UPOV</w:t>
            </w:r>
          </w:p>
        </w:tc>
      </w:tr>
      <w:tr w:rsidR="005A028F" w:rsidRPr="001F56CE" w:rsidTr="00E622FD">
        <w:trPr>
          <w:trHeight w:val="315"/>
        </w:trPr>
        <w:tc>
          <w:tcPr>
            <w:tcW w:w="7020" w:type="dxa"/>
            <w:tcBorders>
              <w:top w:val="single" w:sz="4" w:space="0" w:color="000000"/>
              <w:left w:val="single" w:sz="4" w:space="0" w:color="000000"/>
              <w:bottom w:val="single" w:sz="4" w:space="0" w:color="000000"/>
              <w:right w:val="single" w:sz="4" w:space="0" w:color="000000"/>
            </w:tcBorders>
            <w:shd w:val="clear" w:color="auto" w:fill="FFFFFF"/>
          </w:tcPr>
          <w:p w:rsidR="005A028F" w:rsidRPr="001F56CE" w:rsidRDefault="005A028F" w:rsidP="00E622FD">
            <w:pPr>
              <w:jc w:val="left"/>
              <w:rPr>
                <w:rFonts w:cs="Arial"/>
                <w:dstrike/>
                <w:color w:val="000000"/>
              </w:rPr>
            </w:pPr>
            <w:proofErr w:type="spellStart"/>
            <w:r w:rsidRPr="001F56CE">
              <w:rPr>
                <w:rFonts w:cs="Arial"/>
                <w:i/>
                <w:color w:val="000000"/>
              </w:rPr>
              <w:t>Cenchrus</w:t>
            </w:r>
            <w:proofErr w:type="spellEnd"/>
            <w:r w:rsidRPr="001F56CE">
              <w:rPr>
                <w:rFonts w:cs="Arial"/>
                <w:i/>
                <w:color w:val="000000"/>
              </w:rPr>
              <w:t xml:space="preserve"> </w:t>
            </w:r>
            <w:proofErr w:type="spellStart"/>
            <w:r w:rsidRPr="001F56CE">
              <w:rPr>
                <w:rFonts w:cs="Arial"/>
                <w:i/>
                <w:color w:val="000000"/>
              </w:rPr>
              <w:t>ciliaris</w:t>
            </w:r>
            <w:proofErr w:type="spellEnd"/>
            <w:r w:rsidRPr="001F56CE">
              <w:rPr>
                <w:rFonts w:cs="Arial"/>
                <w:color w:val="000000"/>
              </w:rPr>
              <w:t xml:space="preserve">, </w:t>
            </w:r>
            <w:r w:rsidRPr="001F56CE">
              <w:rPr>
                <w:rFonts w:cs="Arial"/>
                <w:i/>
                <w:color w:val="000000"/>
              </w:rPr>
              <w:t xml:space="preserve">C. </w:t>
            </w:r>
            <w:proofErr w:type="spellStart"/>
            <w:r w:rsidRPr="001F56CE">
              <w:rPr>
                <w:rFonts w:cs="Arial"/>
                <w:i/>
                <w:color w:val="000000"/>
              </w:rPr>
              <w:t>pennisetiformis</w:t>
            </w:r>
            <w:proofErr w:type="spellEnd"/>
            <w:r w:rsidRPr="001F56CE">
              <w:rPr>
                <w:rFonts w:cs="Arial"/>
                <w:color w:val="000000"/>
              </w:rPr>
              <w:t xml:space="preserve">, </w:t>
            </w:r>
            <w:r w:rsidRPr="001F56CE">
              <w:rPr>
                <w:rFonts w:cs="Arial"/>
                <w:i/>
                <w:color w:val="000000"/>
              </w:rPr>
              <w:t xml:space="preserve">C. </w:t>
            </w:r>
            <w:proofErr w:type="spellStart"/>
            <w:r w:rsidRPr="001F56CE">
              <w:rPr>
                <w:rFonts w:cs="Arial"/>
                <w:i/>
                <w:color w:val="000000"/>
              </w:rPr>
              <w:t>setigerus</w:t>
            </w:r>
            <w:proofErr w:type="spellEnd"/>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5A028F" w:rsidRPr="001F56CE" w:rsidRDefault="005A028F" w:rsidP="00E622FD">
            <w:pPr>
              <w:jc w:val="left"/>
            </w:pPr>
            <w:r w:rsidRPr="001F56CE">
              <w:rPr>
                <w:rFonts w:cs="Arial"/>
                <w:color w:val="000000"/>
              </w:rPr>
              <w:t>CENCH</w:t>
            </w:r>
          </w:p>
        </w:tc>
      </w:tr>
      <w:tr w:rsidR="005A028F" w:rsidRPr="001F56CE" w:rsidTr="00E622FD">
        <w:trPr>
          <w:trHeight w:val="315"/>
        </w:trPr>
        <w:tc>
          <w:tcPr>
            <w:tcW w:w="7020" w:type="dxa"/>
            <w:tcBorders>
              <w:top w:val="single" w:sz="4" w:space="0" w:color="000000"/>
              <w:left w:val="single" w:sz="4" w:space="0" w:color="000000"/>
              <w:bottom w:val="single" w:sz="4" w:space="0" w:color="000000"/>
              <w:right w:val="single" w:sz="4" w:space="0" w:color="000000"/>
            </w:tcBorders>
            <w:shd w:val="clear" w:color="auto" w:fill="FFFFFF"/>
          </w:tcPr>
          <w:p w:rsidR="005A028F" w:rsidRPr="001F56CE" w:rsidRDefault="005A028F" w:rsidP="00E622FD">
            <w:pPr>
              <w:jc w:val="left"/>
              <w:rPr>
                <w:rFonts w:cs="Arial"/>
                <w:dstrike/>
                <w:color w:val="000000"/>
              </w:rPr>
            </w:pPr>
            <w:proofErr w:type="spellStart"/>
            <w:r w:rsidRPr="001F56CE">
              <w:rPr>
                <w:rFonts w:cs="Arial"/>
                <w:i/>
                <w:color w:val="000000"/>
              </w:rPr>
              <w:t>Digitaria</w:t>
            </w:r>
            <w:proofErr w:type="spellEnd"/>
            <w:r w:rsidRPr="001F56CE">
              <w:rPr>
                <w:rFonts w:cs="Arial"/>
                <w:i/>
                <w:color w:val="000000"/>
              </w:rPr>
              <w:t xml:space="preserve"> </w:t>
            </w:r>
            <w:proofErr w:type="spellStart"/>
            <w:r w:rsidRPr="001F56CE">
              <w:rPr>
                <w:rFonts w:cs="Arial"/>
                <w:i/>
                <w:color w:val="000000"/>
              </w:rPr>
              <w:t>decumbens</w:t>
            </w:r>
            <w:proofErr w:type="spellEnd"/>
            <w:r w:rsidRPr="001F56CE">
              <w:rPr>
                <w:rFonts w:cs="Arial"/>
                <w:color w:val="000000"/>
              </w:rPr>
              <w:t xml:space="preserve">, </w:t>
            </w:r>
            <w:r w:rsidRPr="001F56CE">
              <w:rPr>
                <w:rFonts w:cs="Arial"/>
                <w:i/>
                <w:color w:val="000000"/>
              </w:rPr>
              <w:t xml:space="preserve">D. </w:t>
            </w:r>
            <w:proofErr w:type="spellStart"/>
            <w:r w:rsidRPr="001F56CE">
              <w:rPr>
                <w:rFonts w:cs="Arial"/>
                <w:i/>
                <w:color w:val="000000"/>
              </w:rPr>
              <w:t>eriantha</w:t>
            </w:r>
            <w:proofErr w:type="spellEnd"/>
            <w:r w:rsidRPr="001F56CE">
              <w:rPr>
                <w:rFonts w:cs="Arial"/>
                <w:color w:val="000000"/>
              </w:rPr>
              <w:t xml:space="preserve">, </w:t>
            </w:r>
            <w:r w:rsidRPr="001F56CE">
              <w:rPr>
                <w:rFonts w:cs="Arial"/>
                <w:i/>
                <w:color w:val="000000"/>
              </w:rPr>
              <w:t xml:space="preserve">D. </w:t>
            </w:r>
            <w:proofErr w:type="spellStart"/>
            <w:r w:rsidRPr="001F56CE">
              <w:rPr>
                <w:rFonts w:cs="Arial"/>
                <w:i/>
                <w:color w:val="000000"/>
              </w:rPr>
              <w:t>milanjiana</w:t>
            </w:r>
            <w:proofErr w:type="spellEnd"/>
            <w:r w:rsidRPr="001F56CE">
              <w:rPr>
                <w:rFonts w:cs="Arial"/>
                <w:color w:val="000000"/>
              </w:rPr>
              <w:t xml:space="preserve">, </w:t>
            </w:r>
            <w:r w:rsidRPr="001F56CE">
              <w:rPr>
                <w:rFonts w:cs="Arial"/>
                <w:i/>
                <w:color w:val="000000"/>
              </w:rPr>
              <w:t xml:space="preserve">D. </w:t>
            </w:r>
            <w:proofErr w:type="spellStart"/>
            <w:r w:rsidRPr="001F56CE">
              <w:rPr>
                <w:rFonts w:cs="Arial"/>
                <w:i/>
                <w:color w:val="000000"/>
              </w:rPr>
              <w:t>pentzii</w:t>
            </w:r>
            <w:proofErr w:type="spellEnd"/>
            <w:r w:rsidRPr="001F56CE">
              <w:rPr>
                <w:rFonts w:cs="Arial"/>
                <w:color w:val="000000"/>
              </w:rPr>
              <w:t xml:space="preserve">, </w:t>
            </w:r>
            <w:r w:rsidRPr="001F56CE">
              <w:rPr>
                <w:rFonts w:cs="Arial"/>
                <w:i/>
                <w:color w:val="000000"/>
              </w:rPr>
              <w:t xml:space="preserve">D. </w:t>
            </w:r>
            <w:proofErr w:type="spellStart"/>
            <w:r w:rsidRPr="001F56CE">
              <w:rPr>
                <w:rFonts w:cs="Arial"/>
                <w:i/>
                <w:color w:val="000000"/>
              </w:rPr>
              <w:t>smutsii</w:t>
            </w:r>
            <w:proofErr w:type="spellEnd"/>
            <w:r w:rsidRPr="001F56CE">
              <w:rPr>
                <w:rFonts w:cs="Arial"/>
                <w:color w:val="000000"/>
              </w:rPr>
              <w:t xml:space="preserve">, </w:t>
            </w:r>
            <w:r w:rsidRPr="001F56CE">
              <w:rPr>
                <w:rFonts w:cs="Arial"/>
                <w:i/>
                <w:color w:val="000000"/>
              </w:rPr>
              <w:t xml:space="preserve">D. </w:t>
            </w:r>
            <w:proofErr w:type="spellStart"/>
            <w:r w:rsidRPr="001F56CE">
              <w:rPr>
                <w:rFonts w:cs="Arial"/>
                <w:i/>
                <w:color w:val="000000"/>
              </w:rPr>
              <w:t>swazilandensis</w:t>
            </w:r>
            <w:proofErr w:type="spellEnd"/>
            <w:r w:rsidRPr="001F56CE">
              <w:rPr>
                <w:rFonts w:cs="Arial"/>
                <w:color w:val="000000"/>
              </w:rPr>
              <w:t xml:space="preserve">, </w:t>
            </w:r>
            <w:r w:rsidRPr="001F56CE">
              <w:rPr>
                <w:rFonts w:cs="Arial"/>
                <w:i/>
                <w:color w:val="000000"/>
              </w:rPr>
              <w:t>D. valida</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5A028F" w:rsidRPr="001F56CE" w:rsidRDefault="005A028F" w:rsidP="00E622FD">
            <w:pPr>
              <w:jc w:val="left"/>
            </w:pPr>
            <w:r w:rsidRPr="001F56CE">
              <w:rPr>
                <w:rFonts w:cs="Arial"/>
                <w:color w:val="000000"/>
              </w:rPr>
              <w:t>DGTRA</w:t>
            </w:r>
          </w:p>
        </w:tc>
      </w:tr>
      <w:tr w:rsidR="005A028F" w:rsidRPr="001F56CE" w:rsidTr="00E622FD">
        <w:trPr>
          <w:trHeight w:val="315"/>
        </w:trPr>
        <w:tc>
          <w:tcPr>
            <w:tcW w:w="7020" w:type="dxa"/>
            <w:tcBorders>
              <w:top w:val="single" w:sz="4" w:space="0" w:color="000000"/>
              <w:left w:val="single" w:sz="4" w:space="0" w:color="000000"/>
              <w:bottom w:val="single" w:sz="4" w:space="0" w:color="000000"/>
              <w:right w:val="single" w:sz="4" w:space="0" w:color="000000"/>
            </w:tcBorders>
            <w:shd w:val="clear" w:color="auto" w:fill="FFFFFF"/>
          </w:tcPr>
          <w:p w:rsidR="005A028F" w:rsidRPr="001F56CE" w:rsidRDefault="005A028F" w:rsidP="00E622FD">
            <w:pPr>
              <w:jc w:val="left"/>
              <w:rPr>
                <w:rFonts w:cs="Arial"/>
                <w:dstrike/>
                <w:color w:val="000000"/>
              </w:rPr>
            </w:pPr>
            <w:proofErr w:type="spellStart"/>
            <w:r w:rsidRPr="001F56CE">
              <w:rPr>
                <w:rFonts w:cs="Arial"/>
                <w:i/>
                <w:color w:val="000000"/>
              </w:rPr>
              <w:t>Eruca</w:t>
            </w:r>
            <w:proofErr w:type="spellEnd"/>
            <w:r w:rsidRPr="001F56CE">
              <w:rPr>
                <w:rFonts w:cs="Arial"/>
                <w:i/>
                <w:color w:val="000000"/>
              </w:rPr>
              <w:t xml:space="preserve"> sativa</w:t>
            </w:r>
            <w:r w:rsidRPr="001F56CE">
              <w:rPr>
                <w:rFonts w:cs="Arial"/>
                <w:color w:val="000000"/>
              </w:rPr>
              <w:t xml:space="preserve"> </w:t>
            </w:r>
            <w:proofErr w:type="spellStart"/>
            <w:r w:rsidRPr="001F56CE">
              <w:rPr>
                <w:rFonts w:cs="Arial"/>
                <w:color w:val="000000"/>
              </w:rPr>
              <w:t>Mill</w:t>
            </w:r>
            <w:proofErr w:type="spellEnd"/>
            <w:r w:rsidRPr="001F56CE">
              <w:rPr>
                <w:rFonts w:cs="Arial"/>
                <w:color w:val="000000"/>
              </w:rPr>
              <w:t>.</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5A028F" w:rsidRPr="001F56CE" w:rsidRDefault="005A028F" w:rsidP="00E622FD">
            <w:pPr>
              <w:jc w:val="left"/>
            </w:pPr>
            <w:r w:rsidRPr="001F56CE">
              <w:rPr>
                <w:rFonts w:cs="Arial"/>
                <w:color w:val="000000"/>
              </w:rPr>
              <w:t>ERUCA_SAT</w:t>
            </w:r>
          </w:p>
        </w:tc>
      </w:tr>
      <w:tr w:rsidR="005A028F" w:rsidRPr="001F56CE" w:rsidTr="00E622FD">
        <w:trPr>
          <w:trHeight w:val="315"/>
        </w:trPr>
        <w:tc>
          <w:tcPr>
            <w:tcW w:w="7020" w:type="dxa"/>
            <w:tcBorders>
              <w:top w:val="single" w:sz="4" w:space="0" w:color="000000"/>
              <w:left w:val="single" w:sz="4" w:space="0" w:color="000000"/>
              <w:bottom w:val="single" w:sz="4" w:space="0" w:color="000000"/>
              <w:right w:val="single" w:sz="4" w:space="0" w:color="000000"/>
            </w:tcBorders>
            <w:shd w:val="clear" w:color="auto" w:fill="FFFFFF"/>
          </w:tcPr>
          <w:p w:rsidR="005A028F" w:rsidRPr="001F56CE" w:rsidRDefault="005A028F" w:rsidP="00E622FD">
            <w:pPr>
              <w:jc w:val="left"/>
              <w:rPr>
                <w:rFonts w:cs="Arial"/>
                <w:dstrike/>
                <w:color w:val="000000"/>
              </w:rPr>
            </w:pPr>
            <w:proofErr w:type="spellStart"/>
            <w:r w:rsidRPr="001F56CE">
              <w:rPr>
                <w:rFonts w:cs="Arial"/>
                <w:i/>
                <w:color w:val="000000"/>
              </w:rPr>
              <w:t>Hylocereus</w:t>
            </w:r>
            <w:proofErr w:type="spellEnd"/>
            <w:r w:rsidRPr="001F56CE">
              <w:rPr>
                <w:rFonts w:cs="Arial"/>
                <w:i/>
                <w:color w:val="000000"/>
              </w:rPr>
              <w:t xml:space="preserve"> </w:t>
            </w:r>
            <w:proofErr w:type="spellStart"/>
            <w:r w:rsidRPr="001F56CE">
              <w:rPr>
                <w:rFonts w:cs="Arial"/>
                <w:i/>
                <w:color w:val="000000"/>
              </w:rPr>
              <w:t>undatus</w:t>
            </w:r>
            <w:proofErr w:type="spellEnd"/>
            <w:r w:rsidRPr="001F56CE">
              <w:rPr>
                <w:rFonts w:cs="Arial"/>
                <w:color w:val="000000"/>
              </w:rPr>
              <w:t xml:space="preserve"> (</w:t>
            </w:r>
            <w:proofErr w:type="spellStart"/>
            <w:r w:rsidRPr="001F56CE">
              <w:rPr>
                <w:rFonts w:cs="Arial"/>
                <w:color w:val="000000"/>
              </w:rPr>
              <w:t>Haw</w:t>
            </w:r>
            <w:proofErr w:type="spellEnd"/>
            <w:r w:rsidRPr="001F56CE">
              <w:rPr>
                <w:rFonts w:cs="Arial"/>
                <w:color w:val="000000"/>
              </w:rPr>
              <w:t xml:space="preserve">.) </w:t>
            </w:r>
            <w:proofErr w:type="spellStart"/>
            <w:r w:rsidRPr="001F56CE">
              <w:rPr>
                <w:rFonts w:cs="Arial"/>
                <w:color w:val="000000"/>
              </w:rPr>
              <w:t>Britton</w:t>
            </w:r>
            <w:proofErr w:type="spellEnd"/>
            <w:r w:rsidRPr="001F56CE">
              <w:rPr>
                <w:rFonts w:cs="Arial"/>
                <w:color w:val="000000"/>
              </w:rPr>
              <w:t xml:space="preserve"> &amp; Rose</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5A028F" w:rsidRPr="001F56CE" w:rsidRDefault="005A028F" w:rsidP="00E622FD">
            <w:pPr>
              <w:jc w:val="left"/>
            </w:pPr>
            <w:r w:rsidRPr="001F56CE">
              <w:rPr>
                <w:rFonts w:cs="Arial"/>
                <w:color w:val="000000"/>
              </w:rPr>
              <w:t>HYLOC_UND</w:t>
            </w:r>
          </w:p>
        </w:tc>
      </w:tr>
      <w:tr w:rsidR="005A028F" w:rsidRPr="001F56CE" w:rsidTr="00E622FD">
        <w:trPr>
          <w:trHeight w:val="315"/>
        </w:trPr>
        <w:tc>
          <w:tcPr>
            <w:tcW w:w="7020" w:type="dxa"/>
            <w:tcBorders>
              <w:top w:val="single" w:sz="4" w:space="0" w:color="000000"/>
              <w:left w:val="single" w:sz="4" w:space="0" w:color="000000"/>
              <w:bottom w:val="single" w:sz="4" w:space="0" w:color="000000"/>
              <w:right w:val="single" w:sz="4" w:space="0" w:color="000000"/>
            </w:tcBorders>
            <w:shd w:val="clear" w:color="auto" w:fill="FFFFFF"/>
          </w:tcPr>
          <w:p w:rsidR="005A028F" w:rsidRPr="001F56CE" w:rsidRDefault="005A028F" w:rsidP="00E622FD">
            <w:pPr>
              <w:jc w:val="left"/>
              <w:rPr>
                <w:rFonts w:cs="Arial"/>
                <w:dstrike/>
                <w:color w:val="000000"/>
              </w:rPr>
            </w:pPr>
            <w:proofErr w:type="spellStart"/>
            <w:r w:rsidRPr="001F56CE">
              <w:rPr>
                <w:rFonts w:cs="Arial"/>
                <w:i/>
                <w:color w:val="000000"/>
              </w:rPr>
              <w:t>Hylocereus</w:t>
            </w:r>
            <w:proofErr w:type="spellEnd"/>
            <w:r w:rsidRPr="001F56CE">
              <w:rPr>
                <w:rFonts w:cs="Arial"/>
                <w:i/>
                <w:color w:val="000000"/>
              </w:rPr>
              <w:t xml:space="preserve"> </w:t>
            </w:r>
            <w:proofErr w:type="spellStart"/>
            <w:r w:rsidRPr="001F56CE">
              <w:rPr>
                <w:rFonts w:cs="Arial"/>
                <w:i/>
                <w:color w:val="000000"/>
              </w:rPr>
              <w:t>costaricensis</w:t>
            </w:r>
            <w:proofErr w:type="spellEnd"/>
            <w:r w:rsidRPr="001F56CE">
              <w:rPr>
                <w:rFonts w:cs="Arial"/>
                <w:color w:val="000000"/>
              </w:rPr>
              <w:t xml:space="preserve"> </w:t>
            </w:r>
            <w:proofErr w:type="spellStart"/>
            <w:r w:rsidRPr="001F56CE">
              <w:rPr>
                <w:rFonts w:cs="Arial"/>
                <w:color w:val="000000"/>
              </w:rPr>
              <w:t>Britton</w:t>
            </w:r>
            <w:proofErr w:type="spellEnd"/>
            <w:r w:rsidRPr="001F56CE">
              <w:rPr>
                <w:rFonts w:cs="Arial"/>
                <w:color w:val="000000"/>
              </w:rPr>
              <w:t xml:space="preserve"> &amp; Rose</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5A028F" w:rsidRPr="001F56CE" w:rsidRDefault="005A028F" w:rsidP="00E622FD">
            <w:pPr>
              <w:jc w:val="left"/>
            </w:pPr>
            <w:r w:rsidRPr="001F56CE">
              <w:rPr>
                <w:rFonts w:cs="Arial"/>
                <w:color w:val="000000"/>
              </w:rPr>
              <w:t>HYLOC_COS</w:t>
            </w:r>
          </w:p>
        </w:tc>
      </w:tr>
      <w:tr w:rsidR="005A028F" w:rsidRPr="001F56CE" w:rsidTr="00E622FD">
        <w:trPr>
          <w:trHeight w:val="315"/>
        </w:trPr>
        <w:tc>
          <w:tcPr>
            <w:tcW w:w="7020" w:type="dxa"/>
            <w:tcBorders>
              <w:top w:val="single" w:sz="4" w:space="0" w:color="000000"/>
              <w:left w:val="single" w:sz="4" w:space="0" w:color="000000"/>
              <w:bottom w:val="single" w:sz="4" w:space="0" w:color="000000"/>
              <w:right w:val="single" w:sz="4" w:space="0" w:color="000000"/>
            </w:tcBorders>
            <w:shd w:val="clear" w:color="auto" w:fill="FFFFFF"/>
          </w:tcPr>
          <w:p w:rsidR="005A028F" w:rsidRPr="001F56CE" w:rsidRDefault="005A028F" w:rsidP="00E622FD">
            <w:pPr>
              <w:jc w:val="left"/>
              <w:rPr>
                <w:rFonts w:cs="Arial"/>
                <w:dstrike/>
                <w:color w:val="000000"/>
              </w:rPr>
            </w:pPr>
            <w:proofErr w:type="spellStart"/>
            <w:r w:rsidRPr="001F56CE">
              <w:rPr>
                <w:rFonts w:cs="Arial"/>
                <w:i/>
                <w:color w:val="000000"/>
              </w:rPr>
              <w:t>Ilex</w:t>
            </w:r>
            <w:proofErr w:type="spellEnd"/>
            <w:r w:rsidRPr="001F56CE">
              <w:rPr>
                <w:rFonts w:cs="Arial"/>
                <w:i/>
                <w:color w:val="000000"/>
              </w:rPr>
              <w:t xml:space="preserve"> </w:t>
            </w:r>
            <w:proofErr w:type="spellStart"/>
            <w:r w:rsidRPr="001F56CE">
              <w:rPr>
                <w:rFonts w:cs="Arial"/>
                <w:i/>
                <w:color w:val="000000"/>
              </w:rPr>
              <w:t>paraguariensis</w:t>
            </w:r>
            <w:proofErr w:type="spellEnd"/>
            <w:r w:rsidRPr="001F56CE">
              <w:rPr>
                <w:rFonts w:cs="Arial"/>
                <w:color w:val="000000"/>
              </w:rPr>
              <w:t xml:space="preserve"> A. St.-</w:t>
            </w:r>
            <w:proofErr w:type="spellStart"/>
            <w:r w:rsidRPr="001F56CE">
              <w:rPr>
                <w:rFonts w:cs="Arial"/>
                <w:color w:val="000000"/>
              </w:rPr>
              <w:t>Hil</w:t>
            </w:r>
            <w:proofErr w:type="spellEnd"/>
            <w:r w:rsidRPr="001F56CE">
              <w:rPr>
                <w:rFonts w:cs="Arial"/>
                <w:color w:val="000000"/>
              </w:rPr>
              <w:t>.</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5A028F" w:rsidRPr="001F56CE" w:rsidRDefault="005A028F" w:rsidP="00E622FD">
            <w:pPr>
              <w:jc w:val="left"/>
            </w:pPr>
            <w:r w:rsidRPr="001F56CE">
              <w:rPr>
                <w:rFonts w:cs="Arial"/>
                <w:color w:val="000000"/>
              </w:rPr>
              <w:t>ILEXX_PAR</w:t>
            </w:r>
          </w:p>
        </w:tc>
      </w:tr>
      <w:tr w:rsidR="005A028F" w:rsidRPr="001F56CE" w:rsidTr="00E622FD">
        <w:trPr>
          <w:trHeight w:val="315"/>
        </w:trPr>
        <w:tc>
          <w:tcPr>
            <w:tcW w:w="7020" w:type="dxa"/>
            <w:tcBorders>
              <w:top w:val="single" w:sz="4" w:space="0" w:color="000000"/>
              <w:left w:val="single" w:sz="4" w:space="0" w:color="000000"/>
              <w:bottom w:val="single" w:sz="4" w:space="0" w:color="000000"/>
              <w:right w:val="single" w:sz="4" w:space="0" w:color="000000"/>
            </w:tcBorders>
            <w:shd w:val="clear" w:color="auto" w:fill="FFFFFF"/>
          </w:tcPr>
          <w:p w:rsidR="005A028F" w:rsidRPr="001F56CE" w:rsidRDefault="005A028F" w:rsidP="00E622FD">
            <w:pPr>
              <w:jc w:val="left"/>
              <w:rPr>
                <w:rFonts w:cs="Arial"/>
                <w:dstrike/>
                <w:color w:val="000000"/>
              </w:rPr>
            </w:pPr>
            <w:proofErr w:type="spellStart"/>
            <w:r w:rsidRPr="001F56CE">
              <w:rPr>
                <w:rFonts w:cs="Arial"/>
                <w:i/>
                <w:color w:val="000000"/>
              </w:rPr>
              <w:t>Selenicereus</w:t>
            </w:r>
            <w:proofErr w:type="spellEnd"/>
            <w:r w:rsidRPr="001F56CE">
              <w:rPr>
                <w:rFonts w:cs="Arial"/>
                <w:i/>
                <w:color w:val="000000"/>
              </w:rPr>
              <w:t xml:space="preserve"> </w:t>
            </w:r>
            <w:proofErr w:type="spellStart"/>
            <w:r w:rsidRPr="001F56CE">
              <w:rPr>
                <w:rFonts w:cs="Arial"/>
                <w:i/>
                <w:color w:val="000000"/>
              </w:rPr>
              <w:t>megalanthus</w:t>
            </w:r>
            <w:proofErr w:type="spellEnd"/>
            <w:r w:rsidRPr="001F56CE">
              <w:rPr>
                <w:rFonts w:cs="Arial"/>
                <w:color w:val="000000"/>
              </w:rPr>
              <w:t xml:space="preserve"> (K. </w:t>
            </w:r>
            <w:proofErr w:type="spellStart"/>
            <w:r w:rsidRPr="001F56CE">
              <w:rPr>
                <w:rFonts w:cs="Arial"/>
                <w:color w:val="000000"/>
              </w:rPr>
              <w:t>Schum</w:t>
            </w:r>
            <w:proofErr w:type="spellEnd"/>
            <w:r w:rsidRPr="001F56CE">
              <w:rPr>
                <w:rFonts w:cs="Arial"/>
                <w:color w:val="000000"/>
              </w:rPr>
              <w:t xml:space="preserve">. ex </w:t>
            </w:r>
            <w:proofErr w:type="spellStart"/>
            <w:r w:rsidRPr="001F56CE">
              <w:rPr>
                <w:rFonts w:cs="Arial"/>
                <w:color w:val="000000"/>
              </w:rPr>
              <w:t>Vaupel</w:t>
            </w:r>
            <w:proofErr w:type="spellEnd"/>
            <w:r w:rsidRPr="001F56CE">
              <w:rPr>
                <w:rFonts w:cs="Arial"/>
                <w:color w:val="000000"/>
              </w:rPr>
              <w:t xml:space="preserve">) Moran, </w:t>
            </w:r>
            <w:proofErr w:type="spellStart"/>
            <w:r w:rsidRPr="001F56CE">
              <w:rPr>
                <w:rFonts w:cs="Arial"/>
                <w:i/>
                <w:color w:val="000000"/>
              </w:rPr>
              <w:t>Selenicereus</w:t>
            </w:r>
            <w:proofErr w:type="spellEnd"/>
            <w:r w:rsidRPr="001F56CE">
              <w:rPr>
                <w:rFonts w:cs="Arial"/>
                <w:i/>
                <w:color w:val="000000"/>
              </w:rPr>
              <w:t xml:space="preserve"> </w:t>
            </w:r>
            <w:proofErr w:type="spellStart"/>
            <w:r w:rsidRPr="001F56CE">
              <w:rPr>
                <w:rFonts w:cs="Arial"/>
                <w:i/>
                <w:color w:val="000000"/>
              </w:rPr>
              <w:t>setaceus</w:t>
            </w:r>
            <w:proofErr w:type="spellEnd"/>
            <w:r w:rsidRPr="001F56CE">
              <w:rPr>
                <w:rFonts w:cs="Arial"/>
                <w:color w:val="000000"/>
              </w:rPr>
              <w:t xml:space="preserve"> </w:t>
            </w:r>
            <w:proofErr w:type="spellStart"/>
            <w:r w:rsidRPr="001F56CE">
              <w:rPr>
                <w:rFonts w:cs="Arial"/>
                <w:color w:val="000000"/>
              </w:rPr>
              <w:t>Rizz</w:t>
            </w:r>
            <w:proofErr w:type="spellEnd"/>
            <w:r w:rsidRPr="001F56CE">
              <w:rPr>
                <w:rFonts w:cs="Arial"/>
                <w:color w:val="000000"/>
              </w:rPr>
              <w:t>.</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5A028F" w:rsidRPr="001F56CE" w:rsidRDefault="005A028F" w:rsidP="00E622FD">
            <w:pPr>
              <w:jc w:val="left"/>
            </w:pPr>
            <w:r w:rsidRPr="001F56CE">
              <w:rPr>
                <w:rFonts w:cs="Arial"/>
                <w:color w:val="000000"/>
              </w:rPr>
              <w:t>SELEN</w:t>
            </w:r>
          </w:p>
        </w:tc>
      </w:tr>
    </w:tbl>
    <w:p w:rsidR="005A028F" w:rsidRPr="001F56CE" w:rsidRDefault="005A028F" w:rsidP="005A028F">
      <w:pPr>
        <w:rPr>
          <w:rFonts w:cs="Arial"/>
        </w:rPr>
      </w:pPr>
    </w:p>
    <w:p w:rsidR="005A028F" w:rsidRPr="001F56CE" w:rsidRDefault="005A028F" w:rsidP="005A028F">
      <w:pPr>
        <w:rPr>
          <w:rFonts w:cs="Arial"/>
        </w:rPr>
      </w:pPr>
      <w:r w:rsidRPr="001F56CE">
        <w:rPr>
          <w:rFonts w:cs="Arial"/>
        </w:rPr>
        <w:t>1.3</w:t>
      </w:r>
      <w:r w:rsidRPr="001F56CE">
        <w:rPr>
          <w:rFonts w:cs="Arial"/>
        </w:rPr>
        <w:tab/>
        <w:t>Jurisprudencia</w:t>
      </w:r>
    </w:p>
    <w:p w:rsidR="005A028F" w:rsidRPr="001F56CE" w:rsidRDefault="005A028F" w:rsidP="005A028F">
      <w:pPr>
        <w:rPr>
          <w:rFonts w:cs="Arial"/>
        </w:rPr>
      </w:pPr>
    </w:p>
    <w:p w:rsidR="005A028F" w:rsidRPr="001F56CE" w:rsidRDefault="005A028F" w:rsidP="005A028F">
      <w:pPr>
        <w:rPr>
          <w:rFonts w:cs="Arial"/>
        </w:rPr>
      </w:pPr>
      <w:r w:rsidRPr="001F56CE">
        <w:rPr>
          <w:rFonts w:cs="Arial"/>
        </w:rPr>
        <w:tab/>
        <w:t>No hay novedades reseñables.</w:t>
      </w:r>
    </w:p>
    <w:p w:rsidR="005A028F" w:rsidRPr="001F56CE" w:rsidRDefault="005A028F" w:rsidP="005A028F">
      <w:pPr>
        <w:rPr>
          <w:rFonts w:cs="Arial"/>
        </w:rPr>
      </w:pPr>
    </w:p>
    <w:p w:rsidR="005A028F" w:rsidRPr="001F56CE" w:rsidRDefault="005A028F" w:rsidP="005A028F">
      <w:pPr>
        <w:rPr>
          <w:rFonts w:cs="Arial"/>
        </w:rPr>
      </w:pPr>
    </w:p>
    <w:p w:rsidR="005A028F" w:rsidRPr="001F56CE" w:rsidRDefault="005A028F" w:rsidP="005A028F">
      <w:pPr>
        <w:rPr>
          <w:rFonts w:cs="Arial"/>
        </w:rPr>
      </w:pPr>
      <w:r w:rsidRPr="001F56CE">
        <w:rPr>
          <w:rFonts w:cs="Arial"/>
        </w:rPr>
        <w:t>2.</w:t>
      </w:r>
      <w:r w:rsidRPr="001F56CE">
        <w:rPr>
          <w:rFonts w:cs="Arial"/>
        </w:rPr>
        <w:tab/>
      </w:r>
      <w:r w:rsidRPr="001F56CE">
        <w:rPr>
          <w:rFonts w:cs="Arial"/>
          <w:u w:val="single"/>
        </w:rPr>
        <w:t>Cooperación en el examen</w:t>
      </w:r>
    </w:p>
    <w:p w:rsidR="005A028F" w:rsidRPr="001F56CE" w:rsidRDefault="005A028F" w:rsidP="005A028F">
      <w:pPr>
        <w:rPr>
          <w:rFonts w:cs="Arial"/>
        </w:rPr>
      </w:pPr>
    </w:p>
    <w:p w:rsidR="005A028F" w:rsidRPr="001F56CE" w:rsidRDefault="005A028F" w:rsidP="005A028F">
      <w:pPr>
        <w:rPr>
          <w:rFonts w:cs="Arial"/>
        </w:rPr>
      </w:pPr>
      <w:r w:rsidRPr="001F56CE">
        <w:rPr>
          <w:rFonts w:cs="Arial"/>
        </w:rPr>
        <w:t>Se han establecido las siguientes nuevas colaboraciones:</w:t>
      </w:r>
    </w:p>
    <w:p w:rsidR="005A028F" w:rsidRPr="001F56CE" w:rsidRDefault="005A028F" w:rsidP="005A028F">
      <w:pPr>
        <w:rPr>
          <w:rFonts w:cs="Arial"/>
        </w:rPr>
      </w:pPr>
    </w:p>
    <w:tbl>
      <w:tblPr>
        <w:tblW w:w="0" w:type="auto"/>
        <w:tblLayout w:type="fixed"/>
        <w:tblCellMar>
          <w:left w:w="70" w:type="dxa"/>
          <w:right w:w="70" w:type="dxa"/>
        </w:tblCellMar>
        <w:tblLook w:val="0000" w:firstRow="0" w:lastRow="0" w:firstColumn="0" w:lastColumn="0" w:noHBand="0" w:noVBand="0"/>
      </w:tblPr>
      <w:tblGrid>
        <w:gridCol w:w="5244"/>
        <w:gridCol w:w="1701"/>
        <w:gridCol w:w="2548"/>
      </w:tblGrid>
      <w:tr w:rsidR="005A028F" w:rsidRPr="001F56CE" w:rsidTr="00AC5E8E">
        <w:trPr>
          <w:trHeight w:val="255"/>
        </w:trPr>
        <w:tc>
          <w:tcPr>
            <w:tcW w:w="5244" w:type="dxa"/>
            <w:tcBorders>
              <w:top w:val="single" w:sz="4" w:space="0" w:color="000000"/>
              <w:left w:val="single" w:sz="4" w:space="0" w:color="000000"/>
              <w:bottom w:val="single" w:sz="4" w:space="0" w:color="000000"/>
              <w:right w:val="single" w:sz="4" w:space="0" w:color="000000"/>
            </w:tcBorders>
            <w:shd w:val="clear" w:color="auto" w:fill="FFFFFF"/>
          </w:tcPr>
          <w:p w:rsidR="005A028F" w:rsidRPr="001F56CE" w:rsidRDefault="005A028F" w:rsidP="00E622FD">
            <w:pPr>
              <w:jc w:val="left"/>
              <w:rPr>
                <w:rFonts w:cs="Arial"/>
                <w:b/>
              </w:rPr>
            </w:pPr>
            <w:r w:rsidRPr="001F56CE">
              <w:rPr>
                <w:rFonts w:cs="Arial"/>
                <w:b/>
              </w:rPr>
              <w:t>Especies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A028F" w:rsidRPr="001F56CE" w:rsidRDefault="005A028F" w:rsidP="00E622FD">
            <w:pPr>
              <w:jc w:val="left"/>
              <w:rPr>
                <w:rFonts w:cs="Arial"/>
                <w:b/>
              </w:rPr>
            </w:pPr>
            <w:r w:rsidRPr="001F56CE">
              <w:rPr>
                <w:rFonts w:cs="Arial"/>
                <w:b/>
              </w:rPr>
              <w:t>CÓDIGO UPOV</w:t>
            </w:r>
          </w:p>
        </w:tc>
        <w:tc>
          <w:tcPr>
            <w:tcW w:w="2548" w:type="dxa"/>
            <w:tcBorders>
              <w:top w:val="single" w:sz="4" w:space="0" w:color="000000"/>
              <w:left w:val="single" w:sz="4" w:space="0" w:color="000000"/>
              <w:bottom w:val="single" w:sz="4" w:space="0" w:color="000000"/>
              <w:right w:val="single" w:sz="4" w:space="0" w:color="000000"/>
            </w:tcBorders>
            <w:shd w:val="clear" w:color="auto" w:fill="FFFFFF"/>
          </w:tcPr>
          <w:p w:rsidR="005A028F" w:rsidRPr="001F56CE" w:rsidRDefault="005A028F" w:rsidP="00E622FD">
            <w:pPr>
              <w:jc w:val="center"/>
            </w:pPr>
            <w:r w:rsidRPr="001F56CE">
              <w:rPr>
                <w:rFonts w:cs="Arial"/>
                <w:b/>
              </w:rPr>
              <w:t>Autoridad/oficina de examen que proporciona informes</w:t>
            </w:r>
            <w:r w:rsidR="001F56CE">
              <w:rPr>
                <w:rFonts w:cs="Arial"/>
                <w:b/>
              </w:rPr>
              <w:t xml:space="preserve"> </w:t>
            </w:r>
            <w:r w:rsidRPr="001F56CE">
              <w:rPr>
                <w:rFonts w:cs="Arial"/>
                <w:b/>
              </w:rPr>
              <w:t>DHE</w:t>
            </w:r>
          </w:p>
        </w:tc>
      </w:tr>
      <w:tr w:rsidR="005A028F" w:rsidRPr="001F56CE" w:rsidTr="00AC5E8E">
        <w:trPr>
          <w:trHeight w:val="255"/>
        </w:trPr>
        <w:tc>
          <w:tcPr>
            <w:tcW w:w="5244" w:type="dxa"/>
            <w:tcBorders>
              <w:top w:val="single" w:sz="4" w:space="0" w:color="000000"/>
              <w:left w:val="single" w:sz="4" w:space="0" w:color="000000"/>
              <w:bottom w:val="single" w:sz="4" w:space="0" w:color="000000"/>
              <w:right w:val="single" w:sz="4" w:space="0" w:color="000000"/>
            </w:tcBorders>
            <w:shd w:val="clear" w:color="auto" w:fill="FFFFFF"/>
          </w:tcPr>
          <w:p w:rsidR="005A028F" w:rsidRPr="001F56CE" w:rsidRDefault="005A028F" w:rsidP="00E622FD">
            <w:pPr>
              <w:jc w:val="left"/>
              <w:rPr>
                <w:rFonts w:cs="Arial"/>
                <w:i/>
                <w:dstrike/>
              </w:rPr>
            </w:pPr>
            <w:proofErr w:type="spellStart"/>
            <w:r w:rsidRPr="001F56CE">
              <w:rPr>
                <w:rFonts w:cs="Arial"/>
                <w:i/>
              </w:rPr>
              <w:t>Mangifera</w:t>
            </w:r>
            <w:proofErr w:type="spellEnd"/>
            <w:r w:rsidRPr="001F56CE">
              <w:rPr>
                <w:rFonts w:cs="Arial"/>
                <w:i/>
              </w:rPr>
              <w:t xml:space="preserve"> indica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A028F" w:rsidRPr="001F56CE" w:rsidRDefault="005A028F" w:rsidP="00E622FD">
            <w:pPr>
              <w:jc w:val="left"/>
              <w:rPr>
                <w:rFonts w:cs="Arial"/>
                <w:dstrike/>
              </w:rPr>
            </w:pPr>
            <w:r w:rsidRPr="001F56CE">
              <w:rPr>
                <w:rFonts w:cs="Arial"/>
              </w:rPr>
              <w:t>MANGI_IND</w:t>
            </w:r>
          </w:p>
        </w:tc>
        <w:tc>
          <w:tcPr>
            <w:tcW w:w="2548" w:type="dxa"/>
            <w:tcBorders>
              <w:top w:val="single" w:sz="4" w:space="0" w:color="000000"/>
              <w:left w:val="single" w:sz="4" w:space="0" w:color="000000"/>
              <w:bottom w:val="single" w:sz="4" w:space="0" w:color="000000"/>
              <w:right w:val="single" w:sz="4" w:space="0" w:color="000000"/>
            </w:tcBorders>
            <w:shd w:val="clear" w:color="auto" w:fill="FFFFFF"/>
          </w:tcPr>
          <w:p w:rsidR="005A028F" w:rsidRPr="001F56CE" w:rsidRDefault="005A028F" w:rsidP="00E622FD">
            <w:pPr>
              <w:jc w:val="center"/>
            </w:pPr>
            <w:r w:rsidRPr="001F56CE">
              <w:rPr>
                <w:rFonts w:cs="Arial"/>
              </w:rPr>
              <w:t>AU</w:t>
            </w:r>
          </w:p>
        </w:tc>
      </w:tr>
      <w:tr w:rsidR="005A028F" w:rsidRPr="001F56CE" w:rsidTr="00AC5E8E">
        <w:trPr>
          <w:trHeight w:val="255"/>
        </w:trPr>
        <w:tc>
          <w:tcPr>
            <w:tcW w:w="5244" w:type="dxa"/>
            <w:tcBorders>
              <w:top w:val="single" w:sz="4" w:space="0" w:color="000000"/>
              <w:left w:val="single" w:sz="4" w:space="0" w:color="000000"/>
              <w:bottom w:val="single" w:sz="4" w:space="0" w:color="000000"/>
              <w:right w:val="single" w:sz="4" w:space="0" w:color="000000"/>
            </w:tcBorders>
            <w:shd w:val="clear" w:color="auto" w:fill="FFFFFF"/>
          </w:tcPr>
          <w:p w:rsidR="005A028F" w:rsidRPr="001F56CE" w:rsidRDefault="005A028F" w:rsidP="00E622FD">
            <w:pPr>
              <w:jc w:val="left"/>
              <w:rPr>
                <w:rFonts w:cs="Arial"/>
                <w:dstrike/>
              </w:rPr>
            </w:pPr>
            <w:r w:rsidRPr="001F56CE">
              <w:rPr>
                <w:rFonts w:cs="Arial"/>
                <w:i/>
              </w:rPr>
              <w:t xml:space="preserve">Olea </w:t>
            </w:r>
            <w:proofErr w:type="spellStart"/>
            <w:r w:rsidRPr="001F56CE">
              <w:rPr>
                <w:rFonts w:cs="Arial"/>
                <w:i/>
              </w:rPr>
              <w:t>europaea</w:t>
            </w:r>
            <w:proofErr w:type="spellEnd"/>
            <w:r w:rsidRPr="001F56CE">
              <w:rPr>
                <w:rFonts w:cs="Arial"/>
              </w:rPr>
              <w:t xml:space="preserve"> 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A028F" w:rsidRPr="001F56CE" w:rsidRDefault="005A028F" w:rsidP="00E622FD">
            <w:pPr>
              <w:jc w:val="left"/>
              <w:rPr>
                <w:rFonts w:cs="Arial"/>
                <w:dstrike/>
              </w:rPr>
            </w:pPr>
            <w:r w:rsidRPr="001F56CE">
              <w:rPr>
                <w:rFonts w:cs="Arial"/>
              </w:rPr>
              <w:t>OLEAA_EUR</w:t>
            </w:r>
          </w:p>
        </w:tc>
        <w:tc>
          <w:tcPr>
            <w:tcW w:w="2548" w:type="dxa"/>
            <w:tcBorders>
              <w:top w:val="single" w:sz="4" w:space="0" w:color="000000"/>
              <w:left w:val="single" w:sz="4" w:space="0" w:color="000000"/>
              <w:bottom w:val="single" w:sz="4" w:space="0" w:color="000000"/>
              <w:right w:val="single" w:sz="4" w:space="0" w:color="000000"/>
            </w:tcBorders>
            <w:shd w:val="clear" w:color="auto" w:fill="FFFFFF"/>
          </w:tcPr>
          <w:p w:rsidR="005A028F" w:rsidRPr="001F56CE" w:rsidRDefault="005A028F" w:rsidP="00E622FD">
            <w:pPr>
              <w:jc w:val="center"/>
            </w:pPr>
            <w:r w:rsidRPr="001F56CE">
              <w:rPr>
                <w:rFonts w:cs="Arial"/>
              </w:rPr>
              <w:t>ES</w:t>
            </w:r>
          </w:p>
        </w:tc>
      </w:tr>
      <w:tr w:rsidR="005A028F" w:rsidRPr="001F56CE" w:rsidTr="00AC5E8E">
        <w:trPr>
          <w:trHeight w:val="271"/>
        </w:trPr>
        <w:tc>
          <w:tcPr>
            <w:tcW w:w="5244" w:type="dxa"/>
            <w:tcBorders>
              <w:top w:val="single" w:sz="4" w:space="0" w:color="000000"/>
              <w:left w:val="single" w:sz="4" w:space="0" w:color="000000"/>
              <w:bottom w:val="single" w:sz="4" w:space="0" w:color="000000"/>
              <w:right w:val="single" w:sz="4" w:space="0" w:color="000000"/>
            </w:tcBorders>
            <w:shd w:val="clear" w:color="auto" w:fill="FFFFFF"/>
          </w:tcPr>
          <w:p w:rsidR="005A028F" w:rsidRPr="001F56CE" w:rsidRDefault="005A028F" w:rsidP="00E622FD">
            <w:pPr>
              <w:jc w:val="left"/>
              <w:rPr>
                <w:rFonts w:cs="Arial"/>
                <w:dstrike/>
              </w:rPr>
            </w:pPr>
            <w:proofErr w:type="spellStart"/>
            <w:r w:rsidRPr="001F56CE">
              <w:rPr>
                <w:rFonts w:cs="Arial"/>
                <w:i/>
              </w:rPr>
              <w:t>Pyrus</w:t>
            </w:r>
            <w:proofErr w:type="spellEnd"/>
            <w:r w:rsidRPr="001F56CE">
              <w:rPr>
                <w:rFonts w:cs="Arial"/>
                <w:i/>
              </w:rPr>
              <w:t xml:space="preserve"> </w:t>
            </w:r>
            <w:proofErr w:type="spellStart"/>
            <w:r w:rsidRPr="001F56CE">
              <w:rPr>
                <w:rFonts w:cs="Arial"/>
                <w:i/>
              </w:rPr>
              <w:t>communis</w:t>
            </w:r>
            <w:proofErr w:type="spellEnd"/>
            <w:r w:rsidRPr="001F56CE">
              <w:rPr>
                <w:rFonts w:cs="Arial"/>
              </w:rPr>
              <w:t xml:space="preserve"> L., </w:t>
            </w:r>
            <w:proofErr w:type="spellStart"/>
            <w:r w:rsidRPr="001F56CE">
              <w:rPr>
                <w:rFonts w:cs="Arial"/>
                <w:i/>
              </w:rPr>
              <w:t>Pyrus</w:t>
            </w:r>
            <w:proofErr w:type="spellEnd"/>
            <w:r w:rsidRPr="001F56CE">
              <w:rPr>
                <w:rFonts w:cs="Arial"/>
                <w:i/>
              </w:rPr>
              <w:t xml:space="preserve"> </w:t>
            </w:r>
            <w:proofErr w:type="spellStart"/>
            <w:r w:rsidRPr="001F56CE">
              <w:rPr>
                <w:rFonts w:cs="Arial"/>
                <w:i/>
              </w:rPr>
              <w:t>communis</w:t>
            </w:r>
            <w:proofErr w:type="spellEnd"/>
            <w:r w:rsidRPr="001F56CE">
              <w:rPr>
                <w:rFonts w:cs="Arial"/>
              </w:rPr>
              <w:t xml:space="preserve"> L. </w:t>
            </w:r>
            <w:proofErr w:type="spellStart"/>
            <w:r w:rsidRPr="001F56CE">
              <w:rPr>
                <w:rFonts w:cs="Arial"/>
              </w:rPr>
              <w:t>var</w:t>
            </w:r>
            <w:proofErr w:type="spellEnd"/>
            <w:r w:rsidRPr="001F56CE">
              <w:rPr>
                <w:rFonts w:cs="Arial"/>
              </w:rPr>
              <w:t xml:space="preserve">. </w:t>
            </w:r>
            <w:r w:rsidRPr="001F56CE">
              <w:rPr>
                <w:rFonts w:cs="Arial"/>
                <w:i/>
              </w:rPr>
              <w:t>sativa</w:t>
            </w:r>
            <w:r w:rsidRPr="001F56CE">
              <w:rPr>
                <w:rFonts w:cs="Arial"/>
              </w:rPr>
              <w:t xml:space="preserve"> DC.</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A028F" w:rsidRPr="001F56CE" w:rsidRDefault="005A028F" w:rsidP="00E622FD">
            <w:pPr>
              <w:jc w:val="left"/>
              <w:rPr>
                <w:rFonts w:cs="Arial"/>
                <w:dstrike/>
              </w:rPr>
            </w:pPr>
            <w:r w:rsidRPr="001F56CE">
              <w:rPr>
                <w:rFonts w:cs="Arial"/>
              </w:rPr>
              <w:t>PYRUS_COM</w:t>
            </w:r>
          </w:p>
        </w:tc>
        <w:tc>
          <w:tcPr>
            <w:tcW w:w="2548" w:type="dxa"/>
            <w:tcBorders>
              <w:top w:val="single" w:sz="4" w:space="0" w:color="000000"/>
              <w:left w:val="single" w:sz="4" w:space="0" w:color="000000"/>
              <w:bottom w:val="single" w:sz="4" w:space="0" w:color="000000"/>
              <w:right w:val="single" w:sz="4" w:space="0" w:color="000000"/>
            </w:tcBorders>
            <w:shd w:val="clear" w:color="auto" w:fill="FFFFFF"/>
          </w:tcPr>
          <w:p w:rsidR="005A028F" w:rsidRPr="001F56CE" w:rsidRDefault="005A028F" w:rsidP="00E622FD">
            <w:pPr>
              <w:jc w:val="center"/>
            </w:pPr>
            <w:r w:rsidRPr="001F56CE">
              <w:rPr>
                <w:rFonts w:cs="Arial"/>
              </w:rPr>
              <w:t>FR</w:t>
            </w:r>
          </w:p>
        </w:tc>
      </w:tr>
      <w:tr w:rsidR="005A028F" w:rsidRPr="001F56CE" w:rsidTr="00AC5E8E">
        <w:trPr>
          <w:trHeight w:val="510"/>
        </w:trPr>
        <w:tc>
          <w:tcPr>
            <w:tcW w:w="5244" w:type="dxa"/>
            <w:tcBorders>
              <w:top w:val="single" w:sz="4" w:space="0" w:color="000000"/>
              <w:left w:val="single" w:sz="4" w:space="0" w:color="000000"/>
              <w:bottom w:val="single" w:sz="4" w:space="0" w:color="000000"/>
              <w:right w:val="single" w:sz="4" w:space="0" w:color="000000"/>
            </w:tcBorders>
            <w:shd w:val="clear" w:color="auto" w:fill="FFFFFF"/>
          </w:tcPr>
          <w:p w:rsidR="005A028F" w:rsidRPr="001F56CE" w:rsidRDefault="005A028F" w:rsidP="00E622FD">
            <w:pPr>
              <w:jc w:val="left"/>
              <w:rPr>
                <w:rFonts w:cs="Arial"/>
                <w:dstrike/>
              </w:rPr>
            </w:pPr>
            <w:proofErr w:type="spellStart"/>
            <w:r w:rsidRPr="001F56CE">
              <w:rPr>
                <w:rFonts w:cs="Arial"/>
                <w:i/>
              </w:rPr>
              <w:t>Malus</w:t>
            </w:r>
            <w:proofErr w:type="spellEnd"/>
            <w:r w:rsidRPr="001F56CE">
              <w:rPr>
                <w:rFonts w:cs="Arial"/>
                <w:i/>
              </w:rPr>
              <w:t xml:space="preserve"> domestica</w:t>
            </w:r>
            <w:r w:rsidRPr="001F56CE">
              <w:rPr>
                <w:rFonts w:cs="Arial"/>
              </w:rPr>
              <w:t xml:space="preserve"> </w:t>
            </w:r>
            <w:proofErr w:type="spellStart"/>
            <w:r w:rsidRPr="001F56CE">
              <w:rPr>
                <w:rFonts w:cs="Arial"/>
              </w:rPr>
              <w:t>Borkh</w:t>
            </w:r>
            <w:proofErr w:type="spellEnd"/>
            <w:r w:rsidRPr="001F56CE">
              <w:rPr>
                <w:rFonts w:cs="Arial"/>
              </w:rPr>
              <w:t xml:space="preserve">., </w:t>
            </w:r>
            <w:proofErr w:type="spellStart"/>
            <w:r w:rsidRPr="001F56CE">
              <w:rPr>
                <w:rFonts w:cs="Arial"/>
                <w:i/>
              </w:rPr>
              <w:t>Malus</w:t>
            </w:r>
            <w:proofErr w:type="spellEnd"/>
            <w:r w:rsidRPr="001F56CE">
              <w:rPr>
                <w:rFonts w:cs="Arial"/>
                <w:i/>
              </w:rPr>
              <w:t xml:space="preserve"> </w:t>
            </w:r>
            <w:proofErr w:type="spellStart"/>
            <w:r w:rsidRPr="001F56CE">
              <w:rPr>
                <w:rFonts w:cs="Arial"/>
                <w:i/>
              </w:rPr>
              <w:t>pumila</w:t>
            </w:r>
            <w:proofErr w:type="spellEnd"/>
            <w:r w:rsidRPr="001F56CE">
              <w:rPr>
                <w:rFonts w:cs="Arial"/>
              </w:rPr>
              <w:t xml:space="preserve"> </w:t>
            </w:r>
            <w:proofErr w:type="spellStart"/>
            <w:r w:rsidRPr="001F56CE">
              <w:rPr>
                <w:rFonts w:cs="Arial"/>
              </w:rPr>
              <w:t>Mill</w:t>
            </w:r>
            <w:proofErr w:type="spellEnd"/>
            <w:r w:rsidRPr="001F56CE">
              <w:rPr>
                <w:rFonts w:cs="Arial"/>
              </w:rPr>
              <w:t xml:space="preserve"> </w:t>
            </w:r>
            <w:proofErr w:type="spellStart"/>
            <w:r w:rsidRPr="001F56CE">
              <w:rPr>
                <w:rFonts w:cs="Arial"/>
              </w:rPr>
              <w:t>var</w:t>
            </w:r>
            <w:proofErr w:type="spellEnd"/>
            <w:r w:rsidRPr="001F56CE">
              <w:rPr>
                <w:rFonts w:cs="Arial"/>
              </w:rPr>
              <w:t xml:space="preserve">. </w:t>
            </w:r>
            <w:proofErr w:type="spellStart"/>
            <w:r w:rsidRPr="001F56CE">
              <w:rPr>
                <w:rFonts w:cs="Arial"/>
                <w:i/>
              </w:rPr>
              <w:t>domestica</w:t>
            </w:r>
            <w:proofErr w:type="spellEnd"/>
            <w:r w:rsidRPr="001F56CE">
              <w:rPr>
                <w:rFonts w:cs="Arial"/>
              </w:rPr>
              <w:t xml:space="preserve">, </w:t>
            </w:r>
            <w:proofErr w:type="spellStart"/>
            <w:r w:rsidRPr="001F56CE">
              <w:rPr>
                <w:rFonts w:cs="Arial"/>
                <w:i/>
              </w:rPr>
              <w:t>Pyrus</w:t>
            </w:r>
            <w:proofErr w:type="spellEnd"/>
            <w:r w:rsidRPr="001F56CE">
              <w:rPr>
                <w:rFonts w:cs="Arial"/>
                <w:i/>
              </w:rPr>
              <w:t xml:space="preserve"> </w:t>
            </w:r>
            <w:proofErr w:type="spellStart"/>
            <w:r w:rsidRPr="001F56CE">
              <w:rPr>
                <w:rFonts w:cs="Arial"/>
                <w:i/>
              </w:rPr>
              <w:t>malus</w:t>
            </w:r>
            <w:proofErr w:type="spellEnd"/>
            <w:r w:rsidRPr="001F56CE">
              <w:rPr>
                <w:rFonts w:cs="Arial"/>
              </w:rPr>
              <w:t xml:space="preserve"> 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A028F" w:rsidRPr="001F56CE" w:rsidRDefault="005A028F" w:rsidP="00E622FD">
            <w:pPr>
              <w:jc w:val="left"/>
              <w:rPr>
                <w:rFonts w:cs="Arial"/>
                <w:dstrike/>
              </w:rPr>
            </w:pPr>
            <w:r w:rsidRPr="001F56CE">
              <w:rPr>
                <w:rFonts w:cs="Arial"/>
              </w:rPr>
              <w:t>MALUS_DOM</w:t>
            </w:r>
          </w:p>
        </w:tc>
        <w:tc>
          <w:tcPr>
            <w:tcW w:w="2548" w:type="dxa"/>
            <w:tcBorders>
              <w:top w:val="single" w:sz="4" w:space="0" w:color="000000"/>
              <w:left w:val="single" w:sz="4" w:space="0" w:color="000000"/>
              <w:bottom w:val="single" w:sz="4" w:space="0" w:color="000000"/>
              <w:right w:val="single" w:sz="4" w:space="0" w:color="000000"/>
            </w:tcBorders>
            <w:shd w:val="clear" w:color="auto" w:fill="FFFFFF"/>
          </w:tcPr>
          <w:p w:rsidR="005A028F" w:rsidRPr="001F56CE" w:rsidRDefault="005A028F" w:rsidP="00E622FD">
            <w:pPr>
              <w:jc w:val="center"/>
            </w:pPr>
            <w:r w:rsidRPr="001F56CE">
              <w:rPr>
                <w:rFonts w:cs="Arial"/>
              </w:rPr>
              <w:t>DE</w:t>
            </w:r>
          </w:p>
        </w:tc>
      </w:tr>
      <w:tr w:rsidR="005A028F" w:rsidRPr="001F56CE" w:rsidTr="00AC5E8E">
        <w:trPr>
          <w:trHeight w:val="510"/>
        </w:trPr>
        <w:tc>
          <w:tcPr>
            <w:tcW w:w="5244" w:type="dxa"/>
            <w:tcBorders>
              <w:top w:val="single" w:sz="4" w:space="0" w:color="000000"/>
              <w:left w:val="single" w:sz="4" w:space="0" w:color="000000"/>
              <w:bottom w:val="single" w:sz="4" w:space="0" w:color="000000"/>
              <w:right w:val="single" w:sz="4" w:space="0" w:color="000000"/>
            </w:tcBorders>
            <w:shd w:val="clear" w:color="auto" w:fill="FFFFFF"/>
          </w:tcPr>
          <w:p w:rsidR="005A028F" w:rsidRPr="001F56CE" w:rsidRDefault="005A028F" w:rsidP="00E622FD">
            <w:pPr>
              <w:jc w:val="left"/>
              <w:rPr>
                <w:rFonts w:cs="Arial"/>
                <w:dstrike/>
              </w:rPr>
            </w:pPr>
            <w:proofErr w:type="spellStart"/>
            <w:r w:rsidRPr="001F56CE">
              <w:rPr>
                <w:rFonts w:cs="Arial"/>
                <w:i/>
              </w:rPr>
              <w:t>Malus</w:t>
            </w:r>
            <w:proofErr w:type="spellEnd"/>
            <w:r w:rsidRPr="001F56CE">
              <w:rPr>
                <w:rFonts w:cs="Arial"/>
                <w:i/>
              </w:rPr>
              <w:t xml:space="preserve"> domestica</w:t>
            </w:r>
            <w:r w:rsidRPr="001F56CE">
              <w:rPr>
                <w:rFonts w:cs="Arial"/>
              </w:rPr>
              <w:t xml:space="preserve"> </w:t>
            </w:r>
            <w:proofErr w:type="spellStart"/>
            <w:r w:rsidRPr="001F56CE">
              <w:rPr>
                <w:rFonts w:cs="Arial"/>
              </w:rPr>
              <w:t>Borkh</w:t>
            </w:r>
            <w:proofErr w:type="spellEnd"/>
            <w:r w:rsidRPr="001F56CE">
              <w:rPr>
                <w:rFonts w:cs="Arial"/>
              </w:rPr>
              <w:t xml:space="preserve">., </w:t>
            </w:r>
            <w:proofErr w:type="spellStart"/>
            <w:r w:rsidRPr="001F56CE">
              <w:rPr>
                <w:rFonts w:cs="Arial"/>
                <w:i/>
              </w:rPr>
              <w:t>Malus</w:t>
            </w:r>
            <w:proofErr w:type="spellEnd"/>
            <w:r w:rsidRPr="001F56CE">
              <w:rPr>
                <w:rFonts w:cs="Arial"/>
                <w:i/>
              </w:rPr>
              <w:t xml:space="preserve"> </w:t>
            </w:r>
            <w:proofErr w:type="spellStart"/>
            <w:r w:rsidRPr="001F56CE">
              <w:rPr>
                <w:rFonts w:cs="Arial"/>
                <w:i/>
              </w:rPr>
              <w:t>pumila</w:t>
            </w:r>
            <w:proofErr w:type="spellEnd"/>
            <w:r w:rsidRPr="001F56CE">
              <w:rPr>
                <w:rFonts w:cs="Arial"/>
              </w:rPr>
              <w:t xml:space="preserve"> </w:t>
            </w:r>
            <w:proofErr w:type="spellStart"/>
            <w:r w:rsidRPr="001F56CE">
              <w:rPr>
                <w:rFonts w:cs="Arial"/>
              </w:rPr>
              <w:t>Mill</w:t>
            </w:r>
            <w:proofErr w:type="spellEnd"/>
            <w:r w:rsidRPr="001F56CE">
              <w:rPr>
                <w:rFonts w:cs="Arial"/>
              </w:rPr>
              <w:t xml:space="preserve"> </w:t>
            </w:r>
            <w:proofErr w:type="spellStart"/>
            <w:r w:rsidRPr="001F56CE">
              <w:rPr>
                <w:rFonts w:cs="Arial"/>
              </w:rPr>
              <w:t>var</w:t>
            </w:r>
            <w:proofErr w:type="spellEnd"/>
            <w:r w:rsidRPr="001F56CE">
              <w:rPr>
                <w:rFonts w:cs="Arial"/>
              </w:rPr>
              <w:t xml:space="preserve">. </w:t>
            </w:r>
            <w:proofErr w:type="spellStart"/>
            <w:r w:rsidRPr="001F56CE">
              <w:rPr>
                <w:rFonts w:cs="Arial"/>
                <w:i/>
              </w:rPr>
              <w:t>domestica</w:t>
            </w:r>
            <w:proofErr w:type="spellEnd"/>
            <w:r w:rsidRPr="001F56CE">
              <w:rPr>
                <w:rFonts w:cs="Arial"/>
              </w:rPr>
              <w:t xml:space="preserve">, </w:t>
            </w:r>
            <w:proofErr w:type="spellStart"/>
            <w:r w:rsidRPr="001F56CE">
              <w:rPr>
                <w:rFonts w:cs="Arial"/>
                <w:i/>
              </w:rPr>
              <w:t>Pyrus</w:t>
            </w:r>
            <w:proofErr w:type="spellEnd"/>
            <w:r w:rsidRPr="001F56CE">
              <w:rPr>
                <w:rFonts w:cs="Arial"/>
                <w:i/>
              </w:rPr>
              <w:t xml:space="preserve"> </w:t>
            </w:r>
            <w:proofErr w:type="spellStart"/>
            <w:r w:rsidRPr="001F56CE">
              <w:rPr>
                <w:rFonts w:cs="Arial"/>
                <w:i/>
              </w:rPr>
              <w:t>malus</w:t>
            </w:r>
            <w:proofErr w:type="spellEnd"/>
            <w:r w:rsidRPr="001F56CE">
              <w:rPr>
                <w:rFonts w:cs="Arial"/>
              </w:rPr>
              <w:t xml:space="preserve"> 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A028F" w:rsidRPr="001F56CE" w:rsidRDefault="005A028F" w:rsidP="00E622FD">
            <w:pPr>
              <w:jc w:val="left"/>
              <w:rPr>
                <w:rFonts w:cs="Arial"/>
                <w:dstrike/>
              </w:rPr>
            </w:pPr>
            <w:r w:rsidRPr="001F56CE">
              <w:rPr>
                <w:rFonts w:cs="Arial"/>
              </w:rPr>
              <w:t>MALUS_DOM</w:t>
            </w:r>
          </w:p>
        </w:tc>
        <w:tc>
          <w:tcPr>
            <w:tcW w:w="2548" w:type="dxa"/>
            <w:tcBorders>
              <w:top w:val="single" w:sz="4" w:space="0" w:color="000000"/>
              <w:left w:val="single" w:sz="4" w:space="0" w:color="000000"/>
              <w:bottom w:val="single" w:sz="4" w:space="0" w:color="000000"/>
              <w:right w:val="single" w:sz="4" w:space="0" w:color="000000"/>
            </w:tcBorders>
            <w:shd w:val="clear" w:color="auto" w:fill="FFFFFF"/>
          </w:tcPr>
          <w:p w:rsidR="005A028F" w:rsidRPr="001F56CE" w:rsidRDefault="005A028F" w:rsidP="00E622FD">
            <w:pPr>
              <w:jc w:val="center"/>
            </w:pPr>
            <w:r w:rsidRPr="001F56CE">
              <w:rPr>
                <w:rFonts w:cs="Arial"/>
              </w:rPr>
              <w:t>FR</w:t>
            </w:r>
          </w:p>
        </w:tc>
      </w:tr>
      <w:tr w:rsidR="005A028F" w:rsidRPr="001F56CE" w:rsidTr="00AC5E8E">
        <w:trPr>
          <w:trHeight w:val="77"/>
        </w:trPr>
        <w:tc>
          <w:tcPr>
            <w:tcW w:w="5244" w:type="dxa"/>
            <w:tcBorders>
              <w:top w:val="single" w:sz="4" w:space="0" w:color="000000"/>
              <w:left w:val="single" w:sz="4" w:space="0" w:color="000000"/>
              <w:bottom w:val="single" w:sz="4" w:space="0" w:color="000000"/>
              <w:right w:val="single" w:sz="4" w:space="0" w:color="000000"/>
            </w:tcBorders>
            <w:shd w:val="clear" w:color="auto" w:fill="FFFFFF"/>
          </w:tcPr>
          <w:p w:rsidR="005A028F" w:rsidRPr="001F56CE" w:rsidRDefault="005A028F" w:rsidP="00E622FD">
            <w:pPr>
              <w:jc w:val="left"/>
              <w:rPr>
                <w:rFonts w:cs="Arial"/>
                <w:dstrike/>
              </w:rPr>
            </w:pPr>
            <w:proofErr w:type="spellStart"/>
            <w:r w:rsidRPr="001F56CE">
              <w:rPr>
                <w:rFonts w:cs="Arial"/>
                <w:i/>
              </w:rPr>
              <w:t>Solanum</w:t>
            </w:r>
            <w:proofErr w:type="spellEnd"/>
            <w:r w:rsidRPr="001F56CE">
              <w:rPr>
                <w:rFonts w:cs="Arial"/>
                <w:i/>
              </w:rPr>
              <w:t xml:space="preserve"> </w:t>
            </w:r>
            <w:proofErr w:type="spellStart"/>
            <w:r w:rsidRPr="001F56CE">
              <w:rPr>
                <w:rFonts w:cs="Arial"/>
                <w:i/>
              </w:rPr>
              <w:t>lycopersicum</w:t>
            </w:r>
            <w:proofErr w:type="spellEnd"/>
            <w:r w:rsidRPr="001F56CE">
              <w:rPr>
                <w:rFonts w:cs="Arial"/>
              </w:rPr>
              <w:t xml:space="preserve"> L., </w:t>
            </w:r>
            <w:proofErr w:type="spellStart"/>
            <w:r w:rsidRPr="001F56CE">
              <w:rPr>
                <w:rFonts w:cs="Arial"/>
                <w:i/>
              </w:rPr>
              <w:t>Lycopersicon</w:t>
            </w:r>
            <w:proofErr w:type="spellEnd"/>
            <w:r w:rsidRPr="001F56CE">
              <w:rPr>
                <w:rFonts w:cs="Arial"/>
                <w:i/>
              </w:rPr>
              <w:t xml:space="preserve"> </w:t>
            </w:r>
            <w:proofErr w:type="spellStart"/>
            <w:r w:rsidRPr="001F56CE">
              <w:rPr>
                <w:rFonts w:cs="Arial"/>
                <w:i/>
              </w:rPr>
              <w:t>esculentum</w:t>
            </w:r>
            <w:proofErr w:type="spellEnd"/>
            <w:r w:rsidRPr="001F56CE">
              <w:rPr>
                <w:rFonts w:cs="Arial"/>
              </w:rPr>
              <w:t xml:space="preserve"> </w:t>
            </w:r>
            <w:proofErr w:type="spellStart"/>
            <w:r w:rsidRPr="001F56CE">
              <w:rPr>
                <w:rFonts w:cs="Arial"/>
              </w:rPr>
              <w:t>Mill</w:t>
            </w:r>
            <w:proofErr w:type="spellEnd"/>
            <w:r w:rsidRPr="001F56CE">
              <w:rPr>
                <w:rFonts w:cs="Arial"/>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A028F" w:rsidRPr="001F56CE" w:rsidRDefault="005A028F" w:rsidP="00E622FD">
            <w:pPr>
              <w:jc w:val="left"/>
              <w:rPr>
                <w:rFonts w:cs="Arial"/>
                <w:dstrike/>
              </w:rPr>
            </w:pPr>
            <w:r w:rsidRPr="001F56CE">
              <w:rPr>
                <w:rFonts w:cs="Arial"/>
              </w:rPr>
              <w:t>SOLAN_LYC</w:t>
            </w:r>
          </w:p>
        </w:tc>
        <w:tc>
          <w:tcPr>
            <w:tcW w:w="2548" w:type="dxa"/>
            <w:tcBorders>
              <w:top w:val="single" w:sz="4" w:space="0" w:color="000000"/>
              <w:left w:val="single" w:sz="4" w:space="0" w:color="000000"/>
              <w:bottom w:val="single" w:sz="4" w:space="0" w:color="000000"/>
              <w:right w:val="single" w:sz="4" w:space="0" w:color="000000"/>
            </w:tcBorders>
            <w:shd w:val="clear" w:color="auto" w:fill="FFFFFF"/>
          </w:tcPr>
          <w:p w:rsidR="005A028F" w:rsidRPr="001F56CE" w:rsidRDefault="005A028F" w:rsidP="00E622FD">
            <w:pPr>
              <w:jc w:val="center"/>
            </w:pPr>
            <w:r w:rsidRPr="001F56CE">
              <w:rPr>
                <w:rFonts w:cs="Arial"/>
              </w:rPr>
              <w:t>JP</w:t>
            </w:r>
          </w:p>
        </w:tc>
      </w:tr>
      <w:tr w:rsidR="005A028F" w:rsidRPr="001F56CE" w:rsidTr="00AC5E8E">
        <w:trPr>
          <w:trHeight w:val="255"/>
        </w:trPr>
        <w:tc>
          <w:tcPr>
            <w:tcW w:w="5244" w:type="dxa"/>
            <w:tcBorders>
              <w:top w:val="single" w:sz="4" w:space="0" w:color="000000"/>
              <w:left w:val="single" w:sz="4" w:space="0" w:color="000000"/>
              <w:bottom w:val="single" w:sz="4" w:space="0" w:color="000000"/>
              <w:right w:val="single" w:sz="4" w:space="0" w:color="000000"/>
            </w:tcBorders>
            <w:shd w:val="clear" w:color="auto" w:fill="FFFFFF"/>
          </w:tcPr>
          <w:p w:rsidR="005A028F" w:rsidRPr="001F56CE" w:rsidRDefault="005A028F" w:rsidP="00E622FD">
            <w:pPr>
              <w:jc w:val="left"/>
              <w:rPr>
                <w:rFonts w:cs="Arial"/>
                <w:dstrike/>
              </w:rPr>
            </w:pPr>
            <w:r w:rsidRPr="001F56CE">
              <w:rPr>
                <w:rFonts w:cs="Arial"/>
                <w:i/>
              </w:rPr>
              <w:t>Rosa</w:t>
            </w:r>
            <w:r w:rsidRPr="001F56CE">
              <w:rPr>
                <w:rFonts w:cs="Arial"/>
              </w:rPr>
              <w:t xml:space="preserve"> L.</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A028F" w:rsidRPr="001F56CE" w:rsidRDefault="005A028F" w:rsidP="00E622FD">
            <w:pPr>
              <w:jc w:val="left"/>
              <w:rPr>
                <w:rFonts w:cs="Arial"/>
                <w:dstrike/>
              </w:rPr>
            </w:pPr>
            <w:r w:rsidRPr="001F56CE">
              <w:rPr>
                <w:rFonts w:cs="Arial"/>
              </w:rPr>
              <w:t>ROSAA</w:t>
            </w:r>
          </w:p>
        </w:tc>
        <w:tc>
          <w:tcPr>
            <w:tcW w:w="2548" w:type="dxa"/>
            <w:tcBorders>
              <w:top w:val="single" w:sz="4" w:space="0" w:color="000000"/>
              <w:left w:val="single" w:sz="4" w:space="0" w:color="000000"/>
              <w:bottom w:val="single" w:sz="4" w:space="0" w:color="000000"/>
              <w:right w:val="single" w:sz="4" w:space="0" w:color="000000"/>
            </w:tcBorders>
            <w:shd w:val="clear" w:color="auto" w:fill="FFFFFF"/>
          </w:tcPr>
          <w:p w:rsidR="005A028F" w:rsidRPr="001F56CE" w:rsidRDefault="005A028F" w:rsidP="00E622FD">
            <w:pPr>
              <w:jc w:val="center"/>
            </w:pPr>
            <w:r w:rsidRPr="001F56CE">
              <w:rPr>
                <w:rFonts w:cs="Arial"/>
              </w:rPr>
              <w:t>JP</w:t>
            </w:r>
          </w:p>
        </w:tc>
      </w:tr>
      <w:tr w:rsidR="005A028F" w:rsidRPr="001F56CE" w:rsidTr="00AC5E8E">
        <w:trPr>
          <w:trHeight w:val="255"/>
        </w:trPr>
        <w:tc>
          <w:tcPr>
            <w:tcW w:w="5244" w:type="dxa"/>
            <w:tcBorders>
              <w:top w:val="single" w:sz="4" w:space="0" w:color="000000"/>
              <w:left w:val="single" w:sz="4" w:space="0" w:color="000000"/>
              <w:bottom w:val="single" w:sz="4" w:space="0" w:color="000000"/>
              <w:right w:val="single" w:sz="4" w:space="0" w:color="000000"/>
            </w:tcBorders>
            <w:shd w:val="clear" w:color="auto" w:fill="FFFFFF"/>
          </w:tcPr>
          <w:p w:rsidR="005A028F" w:rsidRPr="001F56CE" w:rsidRDefault="005A028F" w:rsidP="00E622FD">
            <w:pPr>
              <w:jc w:val="left"/>
              <w:rPr>
                <w:rFonts w:cs="Arial"/>
                <w:dstrike/>
              </w:rPr>
            </w:pPr>
            <w:proofErr w:type="spellStart"/>
            <w:r w:rsidRPr="001F56CE">
              <w:rPr>
                <w:rFonts w:cs="Arial"/>
                <w:i/>
              </w:rPr>
              <w:t>Cymbidium</w:t>
            </w:r>
            <w:proofErr w:type="spellEnd"/>
            <w:r w:rsidRPr="001F56CE">
              <w:rPr>
                <w:rFonts w:cs="Arial"/>
              </w:rPr>
              <w:t xml:space="preserve"> </w:t>
            </w:r>
            <w:proofErr w:type="spellStart"/>
            <w:r w:rsidRPr="001F56CE">
              <w:rPr>
                <w:rFonts w:cs="Arial"/>
              </w:rPr>
              <w:t>Sw</w:t>
            </w:r>
            <w:proofErr w:type="spellEnd"/>
            <w:r w:rsidRPr="001F56CE">
              <w:rPr>
                <w:rFonts w:cs="Arial"/>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5A028F" w:rsidRPr="001F56CE" w:rsidRDefault="005A028F" w:rsidP="00E622FD">
            <w:pPr>
              <w:jc w:val="left"/>
              <w:rPr>
                <w:rFonts w:cs="Arial"/>
                <w:dstrike/>
              </w:rPr>
            </w:pPr>
            <w:r w:rsidRPr="001F56CE">
              <w:rPr>
                <w:rFonts w:cs="Arial"/>
              </w:rPr>
              <w:t>CYMBI</w:t>
            </w:r>
          </w:p>
        </w:tc>
        <w:tc>
          <w:tcPr>
            <w:tcW w:w="2548" w:type="dxa"/>
            <w:tcBorders>
              <w:top w:val="single" w:sz="4" w:space="0" w:color="000000"/>
              <w:left w:val="single" w:sz="4" w:space="0" w:color="000000"/>
              <w:bottom w:val="single" w:sz="4" w:space="0" w:color="000000"/>
              <w:right w:val="single" w:sz="4" w:space="0" w:color="000000"/>
            </w:tcBorders>
            <w:shd w:val="clear" w:color="auto" w:fill="FFFFFF"/>
          </w:tcPr>
          <w:p w:rsidR="005A028F" w:rsidRPr="001F56CE" w:rsidRDefault="005A028F" w:rsidP="00E622FD">
            <w:pPr>
              <w:jc w:val="center"/>
            </w:pPr>
            <w:r w:rsidRPr="001F56CE">
              <w:rPr>
                <w:rFonts w:cs="Arial"/>
              </w:rPr>
              <w:t>JP</w:t>
            </w:r>
          </w:p>
        </w:tc>
      </w:tr>
    </w:tbl>
    <w:p w:rsidR="005A028F" w:rsidRPr="001F56CE" w:rsidRDefault="005A028F" w:rsidP="005A028F">
      <w:pPr>
        <w:rPr>
          <w:rFonts w:cs="Arial"/>
        </w:rPr>
      </w:pPr>
    </w:p>
    <w:p w:rsidR="005A028F" w:rsidRPr="001F56CE" w:rsidRDefault="005A028F" w:rsidP="005A028F">
      <w:pPr>
        <w:rPr>
          <w:rFonts w:cs="Arial"/>
        </w:rPr>
      </w:pPr>
    </w:p>
    <w:p w:rsidR="005A028F" w:rsidRPr="001F56CE" w:rsidRDefault="005A028F" w:rsidP="005A028F">
      <w:pPr>
        <w:rPr>
          <w:rFonts w:cs="Arial"/>
        </w:rPr>
      </w:pPr>
      <w:r w:rsidRPr="001F56CE">
        <w:rPr>
          <w:rFonts w:cs="Arial"/>
        </w:rPr>
        <w:t>3.</w:t>
      </w:r>
      <w:r w:rsidRPr="001F56CE">
        <w:rPr>
          <w:rFonts w:cs="Arial"/>
        </w:rPr>
        <w:tab/>
      </w:r>
      <w:r w:rsidRPr="001F56CE">
        <w:rPr>
          <w:rFonts w:cs="Arial"/>
          <w:u w:val="single"/>
        </w:rPr>
        <w:t>Situación en el ámbito administrativo</w:t>
      </w:r>
    </w:p>
    <w:p w:rsidR="005A028F" w:rsidRPr="001F56CE" w:rsidRDefault="005A028F" w:rsidP="005A028F">
      <w:pPr>
        <w:rPr>
          <w:rFonts w:cs="Arial"/>
        </w:rPr>
      </w:pPr>
    </w:p>
    <w:p w:rsidR="005A028F" w:rsidRPr="001F56CE" w:rsidRDefault="005A028F" w:rsidP="005A028F">
      <w:pPr>
        <w:rPr>
          <w:rFonts w:cs="Arial"/>
        </w:rPr>
      </w:pPr>
      <w:r w:rsidRPr="001F56CE">
        <w:rPr>
          <w:rFonts w:cs="Arial"/>
          <w:color w:val="000000"/>
        </w:rPr>
        <w:t>El sistema electrónico de solicitud de derechos de obtentor del SNPC está plenamente operativo desde finales de</w:t>
      </w:r>
      <w:r w:rsidR="001F56CE">
        <w:rPr>
          <w:rFonts w:cs="Arial"/>
          <w:color w:val="000000"/>
        </w:rPr>
        <w:t xml:space="preserve"> </w:t>
      </w:r>
      <w:r w:rsidRPr="001F56CE">
        <w:rPr>
          <w:rFonts w:cs="Arial"/>
          <w:color w:val="000000"/>
        </w:rPr>
        <w:t>2018 y, en la actualidad, la oficina funciona sin documentos en papel.</w:t>
      </w:r>
      <w:r w:rsidRPr="001F56CE">
        <w:rPr>
          <w:rFonts w:cs="Arial"/>
        </w:rPr>
        <w:t xml:space="preserve"> </w:t>
      </w:r>
    </w:p>
    <w:p w:rsidR="005A028F" w:rsidRPr="001F56CE" w:rsidRDefault="005A028F" w:rsidP="005A028F">
      <w:pPr>
        <w:rPr>
          <w:rFonts w:cs="Arial"/>
        </w:rPr>
      </w:pPr>
    </w:p>
    <w:p w:rsidR="005A028F" w:rsidRPr="001F56CE" w:rsidRDefault="005A028F" w:rsidP="005A028F">
      <w:pPr>
        <w:keepNext/>
        <w:rPr>
          <w:rFonts w:cs="Arial"/>
        </w:rPr>
      </w:pPr>
      <w:r w:rsidRPr="001F56CE">
        <w:rPr>
          <w:rFonts w:cs="Arial"/>
        </w:rPr>
        <w:lastRenderedPageBreak/>
        <w:t>4.</w:t>
      </w:r>
      <w:r w:rsidRPr="001F56CE">
        <w:rPr>
          <w:rFonts w:cs="Arial"/>
        </w:rPr>
        <w:tab/>
      </w:r>
      <w:r w:rsidRPr="001F56CE">
        <w:rPr>
          <w:rFonts w:cs="Arial"/>
          <w:u w:val="single"/>
        </w:rPr>
        <w:t>Situación en el ámbito técnico</w:t>
      </w:r>
    </w:p>
    <w:p w:rsidR="005A028F" w:rsidRPr="001F56CE" w:rsidRDefault="005A028F" w:rsidP="005A028F">
      <w:pPr>
        <w:keepNext/>
        <w:rPr>
          <w:rFonts w:cs="Arial"/>
        </w:rPr>
      </w:pPr>
    </w:p>
    <w:p w:rsidR="005A028F" w:rsidRPr="001F56CE" w:rsidRDefault="005A028F" w:rsidP="005A028F">
      <w:pPr>
        <w:rPr>
          <w:rFonts w:cs="Arial"/>
        </w:rPr>
      </w:pPr>
      <w:r w:rsidRPr="001F56CE">
        <w:rPr>
          <w:rFonts w:cs="Arial"/>
        </w:rPr>
        <w:t>No hay novedades reseñables.</w:t>
      </w:r>
    </w:p>
    <w:p w:rsidR="005A028F" w:rsidRPr="001F56CE" w:rsidRDefault="005A028F" w:rsidP="005A028F">
      <w:pPr>
        <w:rPr>
          <w:rFonts w:cs="Arial"/>
        </w:rPr>
      </w:pPr>
    </w:p>
    <w:p w:rsidR="005A028F" w:rsidRPr="001F56CE" w:rsidRDefault="005A028F" w:rsidP="005A028F">
      <w:pPr>
        <w:rPr>
          <w:rFonts w:cs="Arial"/>
        </w:rPr>
      </w:pPr>
    </w:p>
    <w:p w:rsidR="005A028F" w:rsidRPr="001F56CE" w:rsidRDefault="005A028F" w:rsidP="005A028F">
      <w:pPr>
        <w:rPr>
          <w:rFonts w:cs="Arial"/>
        </w:rPr>
      </w:pPr>
      <w:r w:rsidRPr="001F56CE">
        <w:rPr>
          <w:rFonts w:cs="Arial"/>
        </w:rPr>
        <w:t>5.</w:t>
      </w:r>
      <w:r w:rsidRPr="001F56CE">
        <w:rPr>
          <w:rFonts w:cs="Arial"/>
        </w:rPr>
        <w:tab/>
      </w:r>
      <w:r w:rsidRPr="001F56CE">
        <w:rPr>
          <w:rFonts w:cs="Arial"/>
          <w:u w:val="single"/>
        </w:rPr>
        <w:t>Actividades para la promoción de la protección de las obtenciones vegetales</w:t>
      </w:r>
    </w:p>
    <w:p w:rsidR="005A028F" w:rsidRPr="001F56CE" w:rsidRDefault="005A028F" w:rsidP="005A028F">
      <w:pPr>
        <w:rPr>
          <w:rFonts w:cs="Arial"/>
        </w:rPr>
      </w:pPr>
    </w:p>
    <w:tbl>
      <w:tblPr>
        <w:tblW w:w="9883" w:type="dxa"/>
        <w:tblLayout w:type="fixed"/>
        <w:tblCellMar>
          <w:top w:w="28" w:type="dxa"/>
          <w:left w:w="28" w:type="dxa"/>
          <w:bottom w:w="28" w:type="dxa"/>
          <w:right w:w="28" w:type="dxa"/>
        </w:tblCellMar>
        <w:tblLook w:val="0000" w:firstRow="0" w:lastRow="0" w:firstColumn="0" w:lastColumn="0" w:noHBand="0" w:noVBand="0"/>
      </w:tblPr>
      <w:tblGrid>
        <w:gridCol w:w="1304"/>
        <w:gridCol w:w="959"/>
        <w:gridCol w:w="957"/>
        <w:gridCol w:w="1311"/>
        <w:gridCol w:w="1665"/>
        <w:gridCol w:w="2020"/>
        <w:gridCol w:w="1667"/>
      </w:tblGrid>
      <w:tr w:rsidR="005A028F" w:rsidRPr="001F56CE" w:rsidTr="00551B05">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5A028F" w:rsidRPr="001F56CE" w:rsidRDefault="005A028F" w:rsidP="00E622FD">
            <w:pPr>
              <w:jc w:val="left"/>
              <w:rPr>
                <w:rFonts w:cs="Arial"/>
                <w:sz w:val="16"/>
              </w:rPr>
            </w:pPr>
            <w:r w:rsidRPr="001F56CE">
              <w:rPr>
                <w:rFonts w:cs="Arial"/>
                <w:sz w:val="16"/>
              </w:rPr>
              <w:t>Título de la actividad</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A028F" w:rsidRPr="001F56CE" w:rsidRDefault="005A028F" w:rsidP="00E622FD">
            <w:pPr>
              <w:jc w:val="left"/>
              <w:rPr>
                <w:rFonts w:cs="Arial"/>
                <w:sz w:val="16"/>
              </w:rPr>
            </w:pPr>
            <w:r w:rsidRPr="001F56CE">
              <w:rPr>
                <w:rFonts w:cs="Arial"/>
                <w:sz w:val="16"/>
              </w:rPr>
              <w:t>Fecha</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5A028F" w:rsidRPr="001F56CE" w:rsidRDefault="005A028F" w:rsidP="00E622FD">
            <w:pPr>
              <w:jc w:val="left"/>
              <w:rPr>
                <w:rFonts w:cs="Arial"/>
                <w:sz w:val="16"/>
              </w:rPr>
            </w:pPr>
            <w:r w:rsidRPr="001F56CE">
              <w:rPr>
                <w:rFonts w:cs="Arial"/>
                <w:sz w:val="16"/>
              </w:rPr>
              <w:t>Lugar</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5A028F" w:rsidRPr="001F56CE" w:rsidRDefault="005A028F" w:rsidP="00E622FD">
            <w:pPr>
              <w:jc w:val="left"/>
              <w:rPr>
                <w:rFonts w:cs="Arial"/>
                <w:sz w:val="16"/>
              </w:rPr>
            </w:pPr>
            <w:r w:rsidRPr="001F56CE">
              <w:rPr>
                <w:rFonts w:cs="Arial"/>
                <w:sz w:val="16"/>
              </w:rPr>
              <w:t>Organizador(es)</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5A028F" w:rsidRPr="001F56CE" w:rsidRDefault="005A028F" w:rsidP="00E622FD">
            <w:pPr>
              <w:jc w:val="left"/>
              <w:rPr>
                <w:rFonts w:cs="Arial"/>
                <w:sz w:val="16"/>
              </w:rPr>
            </w:pPr>
            <w:r w:rsidRPr="001F56CE">
              <w:rPr>
                <w:rFonts w:cs="Arial"/>
                <w:sz w:val="16"/>
              </w:rPr>
              <w:t>Finalidad de la actividad</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5A028F" w:rsidRPr="001F56CE" w:rsidRDefault="005A028F" w:rsidP="00E622FD">
            <w:pPr>
              <w:jc w:val="left"/>
              <w:rPr>
                <w:rFonts w:cs="Arial"/>
                <w:sz w:val="16"/>
              </w:rPr>
            </w:pPr>
            <w:r w:rsidRPr="001F56CE">
              <w:rPr>
                <w:rFonts w:cs="Arial"/>
                <w:sz w:val="16"/>
              </w:rPr>
              <w:t>Países/organizaciones participantes (número de participantes en cada caso)</w:t>
            </w: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5A028F" w:rsidRPr="001F56CE" w:rsidRDefault="005A028F" w:rsidP="00E622FD">
            <w:pPr>
              <w:jc w:val="left"/>
            </w:pPr>
            <w:r w:rsidRPr="001F56CE">
              <w:rPr>
                <w:rFonts w:cs="Arial"/>
                <w:sz w:val="16"/>
              </w:rPr>
              <w:t>Observaciones</w:t>
            </w:r>
          </w:p>
        </w:tc>
      </w:tr>
      <w:tr w:rsidR="005A028F" w:rsidRPr="001F56CE" w:rsidTr="00551B05">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5A028F" w:rsidRPr="001F56CE" w:rsidRDefault="005A028F" w:rsidP="00E622FD">
            <w:pPr>
              <w:jc w:val="left"/>
              <w:rPr>
                <w:rFonts w:cs="Arial"/>
                <w:sz w:val="16"/>
              </w:rPr>
            </w:pPr>
            <w:r w:rsidRPr="001F56CE">
              <w:rPr>
                <w:rFonts w:cs="Arial"/>
                <w:sz w:val="16"/>
              </w:rPr>
              <w:t>1. Curso general sobre propiedad intelectual</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A028F" w:rsidRPr="001F56CE" w:rsidRDefault="005A028F" w:rsidP="00551B05">
            <w:pPr>
              <w:jc w:val="left"/>
              <w:rPr>
                <w:rFonts w:cs="Arial"/>
                <w:sz w:val="16"/>
              </w:rPr>
            </w:pPr>
            <w:r w:rsidRPr="001F56CE">
              <w:rPr>
                <w:rFonts w:cs="Arial"/>
                <w:sz w:val="16"/>
              </w:rPr>
              <w:t>5 de febrero a</w:t>
            </w:r>
            <w:r w:rsidR="001F56CE">
              <w:rPr>
                <w:rFonts w:cs="Arial"/>
                <w:sz w:val="16"/>
              </w:rPr>
              <w:t xml:space="preserve"> </w:t>
            </w:r>
            <w:r w:rsidRPr="001F56CE">
              <w:rPr>
                <w:rFonts w:cs="Arial"/>
                <w:sz w:val="16"/>
              </w:rPr>
              <w:t>5 de abril de</w:t>
            </w:r>
            <w:r w:rsidR="001F56CE">
              <w:rPr>
                <w:rFonts w:cs="Arial"/>
                <w:sz w:val="16"/>
              </w:rPr>
              <w:t xml:space="preserve"> </w:t>
            </w:r>
            <w:r w:rsidRPr="001F56CE">
              <w:rPr>
                <w:rFonts w:cs="Arial"/>
                <w:sz w:val="16"/>
              </w:rPr>
              <w:t>2019</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5A028F" w:rsidRPr="001F56CE" w:rsidRDefault="005A028F" w:rsidP="00E622FD">
            <w:pPr>
              <w:jc w:val="left"/>
              <w:rPr>
                <w:rFonts w:cs="Arial"/>
                <w:sz w:val="16"/>
              </w:rPr>
            </w:pPr>
            <w:r w:rsidRPr="001F56CE">
              <w:rPr>
                <w:rFonts w:cs="Arial"/>
                <w:sz w:val="16"/>
              </w:rPr>
              <w:t>Curso de enseñanza a distancia</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5A028F" w:rsidRPr="001F56CE" w:rsidRDefault="005A028F" w:rsidP="00E622FD">
            <w:pPr>
              <w:jc w:val="left"/>
              <w:rPr>
                <w:rFonts w:cs="Arial"/>
                <w:sz w:val="16"/>
              </w:rPr>
            </w:pPr>
            <w:r w:rsidRPr="001F56CE">
              <w:rPr>
                <w:rFonts w:cs="Arial"/>
                <w:sz w:val="16"/>
              </w:rPr>
              <w:t xml:space="preserve">INPI (Instituto Nacional de la Propiedad Industrial del Brasil) </w:t>
            </w:r>
          </w:p>
          <w:p w:rsidR="005A028F" w:rsidRPr="001F56CE" w:rsidRDefault="005A028F" w:rsidP="00E622FD">
            <w:pPr>
              <w:jc w:val="left"/>
              <w:rPr>
                <w:rFonts w:cs="Arial"/>
                <w:sz w:val="16"/>
              </w:rPr>
            </w:pPr>
            <w:r w:rsidRPr="001F56CE">
              <w:rPr>
                <w:rFonts w:cs="Arial"/>
                <w:sz w:val="16"/>
              </w:rPr>
              <w:t>OMPI</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5A028F" w:rsidRPr="001F56CE" w:rsidRDefault="005A028F" w:rsidP="00E622FD">
            <w:pPr>
              <w:jc w:val="left"/>
              <w:rPr>
                <w:rFonts w:cs="Arial"/>
                <w:sz w:val="16"/>
              </w:rPr>
            </w:pPr>
            <w:r w:rsidRPr="001F56CE">
              <w:rPr>
                <w:rFonts w:cs="Arial"/>
                <w:sz w:val="16"/>
              </w:rPr>
              <w:t xml:space="preserve">Curso general sobre propiedad intelectual con un capítulo dedicado a la protección de las obtenciones vegetales </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5A028F" w:rsidRPr="001F56CE" w:rsidRDefault="000C2674" w:rsidP="00E622FD">
            <w:pPr>
              <w:jc w:val="left"/>
              <w:rPr>
                <w:rFonts w:cs="Arial"/>
                <w:sz w:val="16"/>
              </w:rPr>
            </w:pPr>
            <w:r>
              <w:rPr>
                <w:rFonts w:cs="Arial"/>
                <w:sz w:val="16"/>
              </w:rPr>
              <w:t xml:space="preserve">Unos </w:t>
            </w:r>
            <w:r w:rsidR="005A028F" w:rsidRPr="001F56CE">
              <w:rPr>
                <w:rFonts w:cs="Arial"/>
                <w:sz w:val="16"/>
              </w:rPr>
              <w:t>2.000 participantes (todos ellos del Brasil) de distintos ámbitos (estudiantes, abogados, representantes legales, funcionarios públicos, investigadores, etc.)</w:t>
            </w: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5A028F" w:rsidRPr="001F56CE" w:rsidRDefault="005A028F" w:rsidP="00E622FD">
            <w:pPr>
              <w:jc w:val="left"/>
            </w:pPr>
            <w:r w:rsidRPr="001F56CE">
              <w:rPr>
                <w:rFonts w:cs="Arial"/>
                <w:sz w:val="16"/>
              </w:rPr>
              <w:t xml:space="preserve">Los examinadores del SNPC </w:t>
            </w:r>
            <w:r w:rsidRPr="001F56CE">
              <w:rPr>
                <w:rFonts w:cs="Arial"/>
                <w:sz w:val="16"/>
                <w:szCs w:val="16"/>
              </w:rPr>
              <w:t xml:space="preserve">(la oficina de protección de las obtenciones vegetales del Brasil) </w:t>
            </w:r>
            <w:r w:rsidRPr="001F56CE">
              <w:rPr>
                <w:rFonts w:cs="Arial"/>
                <w:sz w:val="16"/>
              </w:rPr>
              <w:t xml:space="preserve">actuaron de tutores en los debates sobre protección de las obtenciones vegetales </w:t>
            </w:r>
          </w:p>
        </w:tc>
      </w:tr>
      <w:tr w:rsidR="005A028F" w:rsidRPr="001F56CE" w:rsidTr="00551B05">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5A028F" w:rsidRPr="001F56CE" w:rsidRDefault="005A028F" w:rsidP="00E622FD">
            <w:pPr>
              <w:jc w:val="left"/>
              <w:rPr>
                <w:rFonts w:cs="Arial"/>
                <w:sz w:val="16"/>
              </w:rPr>
            </w:pPr>
            <w:r w:rsidRPr="001F56CE">
              <w:rPr>
                <w:rFonts w:cs="Arial"/>
                <w:sz w:val="16"/>
              </w:rPr>
              <w:t>2. Curso general sobre propiedad intelectual</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A028F" w:rsidRPr="001F56CE" w:rsidRDefault="005A028F" w:rsidP="00E622FD">
            <w:pPr>
              <w:jc w:val="left"/>
              <w:rPr>
                <w:rFonts w:cs="Arial"/>
                <w:sz w:val="16"/>
              </w:rPr>
            </w:pPr>
            <w:r w:rsidRPr="001F56CE">
              <w:rPr>
                <w:rFonts w:cs="Arial"/>
                <w:sz w:val="16"/>
              </w:rPr>
              <w:t>7 de mayo a</w:t>
            </w:r>
            <w:r w:rsidR="001F56CE">
              <w:rPr>
                <w:rFonts w:cs="Arial"/>
                <w:sz w:val="16"/>
              </w:rPr>
              <w:t xml:space="preserve"> </w:t>
            </w:r>
            <w:r w:rsidRPr="001F56CE">
              <w:rPr>
                <w:rFonts w:cs="Arial"/>
                <w:sz w:val="16"/>
              </w:rPr>
              <w:t>5 de julio de</w:t>
            </w:r>
            <w:r w:rsidR="001F56CE">
              <w:rPr>
                <w:rFonts w:cs="Arial"/>
                <w:sz w:val="16"/>
              </w:rPr>
              <w:t xml:space="preserve"> </w:t>
            </w:r>
            <w:r w:rsidRPr="001F56CE">
              <w:rPr>
                <w:rFonts w:cs="Arial"/>
                <w:sz w:val="16"/>
              </w:rPr>
              <w:t>2019</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5A028F" w:rsidRPr="001F56CE" w:rsidRDefault="005A028F" w:rsidP="00E622FD">
            <w:pPr>
              <w:jc w:val="left"/>
              <w:rPr>
                <w:rFonts w:cs="Arial"/>
                <w:sz w:val="16"/>
              </w:rPr>
            </w:pPr>
            <w:r w:rsidRPr="001F56CE">
              <w:rPr>
                <w:rFonts w:cs="Arial"/>
                <w:sz w:val="16"/>
              </w:rPr>
              <w:t>Curso de enseñanza a distancia</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5A028F" w:rsidRPr="001F56CE" w:rsidRDefault="005A028F" w:rsidP="00E622FD">
            <w:pPr>
              <w:jc w:val="left"/>
              <w:rPr>
                <w:rFonts w:cs="Arial"/>
                <w:sz w:val="16"/>
              </w:rPr>
            </w:pPr>
            <w:r w:rsidRPr="001F56CE">
              <w:rPr>
                <w:rFonts w:cs="Arial"/>
                <w:sz w:val="16"/>
              </w:rPr>
              <w:t xml:space="preserve">INPI </w:t>
            </w:r>
          </w:p>
          <w:p w:rsidR="005A028F" w:rsidRPr="001F56CE" w:rsidRDefault="005A028F" w:rsidP="00E622FD">
            <w:pPr>
              <w:jc w:val="left"/>
              <w:rPr>
                <w:rFonts w:cs="Arial"/>
                <w:sz w:val="16"/>
              </w:rPr>
            </w:pPr>
            <w:r w:rsidRPr="001F56CE">
              <w:rPr>
                <w:rFonts w:cs="Arial"/>
                <w:sz w:val="16"/>
              </w:rPr>
              <w:t>OMPI</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5A028F" w:rsidRPr="001F56CE" w:rsidRDefault="005A028F" w:rsidP="00E622FD">
            <w:pPr>
              <w:jc w:val="left"/>
              <w:rPr>
                <w:rFonts w:cs="Arial"/>
                <w:sz w:val="16"/>
              </w:rPr>
            </w:pPr>
            <w:r w:rsidRPr="001F56CE">
              <w:rPr>
                <w:rFonts w:cs="Arial"/>
                <w:sz w:val="16"/>
              </w:rPr>
              <w:t xml:space="preserve">Curso general sobre propiedad intelectual con un capítulo dedicado a la protección de las obtenciones vegetales </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5A028F" w:rsidRPr="001F56CE" w:rsidRDefault="000C2674" w:rsidP="00E622FD">
            <w:pPr>
              <w:jc w:val="left"/>
              <w:rPr>
                <w:rFonts w:cs="Arial"/>
                <w:sz w:val="16"/>
              </w:rPr>
            </w:pPr>
            <w:r>
              <w:rPr>
                <w:rFonts w:cs="Arial"/>
                <w:sz w:val="16"/>
              </w:rPr>
              <w:t xml:space="preserve">Unos </w:t>
            </w:r>
            <w:r w:rsidR="005A028F" w:rsidRPr="001F56CE">
              <w:rPr>
                <w:rFonts w:cs="Arial"/>
                <w:sz w:val="16"/>
              </w:rPr>
              <w:t>2.000 participantes (todos ellos del Brasil) de distintos ámbitos (estudiantes, abogados, representantes legales, funcionarios públicos, investigadores, etc.)</w:t>
            </w: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5A028F" w:rsidRPr="001F56CE" w:rsidRDefault="005A028F" w:rsidP="00E622FD">
            <w:pPr>
              <w:jc w:val="left"/>
            </w:pPr>
            <w:r w:rsidRPr="001F56CE">
              <w:rPr>
                <w:rFonts w:cs="Arial"/>
                <w:sz w:val="16"/>
              </w:rPr>
              <w:t xml:space="preserve">Los examinadores del SNPC actuaron de tutores en los debates sobre protección de las obtenciones vegetales </w:t>
            </w:r>
          </w:p>
        </w:tc>
      </w:tr>
      <w:tr w:rsidR="005A028F" w:rsidRPr="001F56CE" w:rsidTr="00551B05">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5A028F" w:rsidRPr="001F56CE" w:rsidRDefault="005A028F" w:rsidP="00E622FD">
            <w:pPr>
              <w:jc w:val="left"/>
              <w:rPr>
                <w:rFonts w:cs="Arial"/>
                <w:sz w:val="16"/>
              </w:rPr>
            </w:pPr>
            <w:r w:rsidRPr="001F56CE">
              <w:rPr>
                <w:rFonts w:cs="Arial"/>
                <w:sz w:val="16"/>
              </w:rPr>
              <w:t>3. Curso general sobre propiedad intelectual</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A028F" w:rsidRPr="001F56CE" w:rsidRDefault="005A028F" w:rsidP="00E622FD">
            <w:pPr>
              <w:jc w:val="left"/>
              <w:rPr>
                <w:rFonts w:cs="Arial"/>
                <w:sz w:val="16"/>
              </w:rPr>
            </w:pPr>
            <w:r w:rsidRPr="001F56CE">
              <w:rPr>
                <w:rFonts w:cs="Arial"/>
                <w:sz w:val="16"/>
              </w:rPr>
              <w:t>6 de agosto a</w:t>
            </w:r>
            <w:r w:rsidR="001F56CE">
              <w:rPr>
                <w:rFonts w:cs="Arial"/>
                <w:sz w:val="16"/>
              </w:rPr>
              <w:t xml:space="preserve"> </w:t>
            </w:r>
            <w:r w:rsidRPr="001F56CE">
              <w:rPr>
                <w:rFonts w:cs="Arial"/>
                <w:sz w:val="16"/>
              </w:rPr>
              <w:t>4 de octubre de</w:t>
            </w:r>
            <w:r w:rsidR="001F56CE">
              <w:rPr>
                <w:rFonts w:cs="Arial"/>
                <w:sz w:val="16"/>
              </w:rPr>
              <w:t xml:space="preserve"> </w:t>
            </w:r>
            <w:r w:rsidRPr="001F56CE">
              <w:rPr>
                <w:rFonts w:cs="Arial"/>
                <w:sz w:val="16"/>
              </w:rPr>
              <w:t>2019 (no ha finalizado aún)</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5A028F" w:rsidRPr="001F56CE" w:rsidRDefault="005A028F" w:rsidP="00E622FD">
            <w:pPr>
              <w:jc w:val="left"/>
              <w:rPr>
                <w:rFonts w:cs="Arial"/>
                <w:sz w:val="16"/>
              </w:rPr>
            </w:pPr>
            <w:r w:rsidRPr="001F56CE">
              <w:rPr>
                <w:rFonts w:cs="Arial"/>
                <w:sz w:val="16"/>
              </w:rPr>
              <w:t>Curso de enseñanza a distancia</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5A028F" w:rsidRPr="001F56CE" w:rsidRDefault="005A028F" w:rsidP="00E622FD">
            <w:pPr>
              <w:jc w:val="left"/>
              <w:rPr>
                <w:rFonts w:cs="Arial"/>
                <w:sz w:val="16"/>
              </w:rPr>
            </w:pPr>
            <w:r w:rsidRPr="001F56CE">
              <w:rPr>
                <w:rFonts w:cs="Arial"/>
                <w:sz w:val="16"/>
              </w:rPr>
              <w:t xml:space="preserve">INPI </w:t>
            </w:r>
          </w:p>
          <w:p w:rsidR="005A028F" w:rsidRPr="001F56CE" w:rsidRDefault="005A028F" w:rsidP="00E622FD">
            <w:pPr>
              <w:jc w:val="left"/>
              <w:rPr>
                <w:rFonts w:cs="Arial"/>
                <w:sz w:val="16"/>
              </w:rPr>
            </w:pPr>
            <w:r w:rsidRPr="001F56CE">
              <w:rPr>
                <w:rFonts w:cs="Arial"/>
                <w:sz w:val="16"/>
              </w:rPr>
              <w:t>OMPI</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5A028F" w:rsidRPr="001F56CE" w:rsidRDefault="005A028F" w:rsidP="00E622FD">
            <w:pPr>
              <w:jc w:val="left"/>
              <w:rPr>
                <w:rFonts w:cs="Arial"/>
                <w:sz w:val="16"/>
              </w:rPr>
            </w:pPr>
            <w:r w:rsidRPr="001F56CE">
              <w:rPr>
                <w:rFonts w:cs="Arial"/>
                <w:sz w:val="16"/>
              </w:rPr>
              <w:t xml:space="preserve">Curso general sobre propiedad intelectual con un capítulo dedicado a la protección de las obtenciones vegetales </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5A028F" w:rsidRPr="001F56CE" w:rsidRDefault="000C2674" w:rsidP="00E622FD">
            <w:pPr>
              <w:jc w:val="left"/>
              <w:rPr>
                <w:rFonts w:cs="Arial"/>
                <w:sz w:val="16"/>
              </w:rPr>
            </w:pPr>
            <w:r>
              <w:rPr>
                <w:rFonts w:cs="Arial"/>
                <w:sz w:val="16"/>
              </w:rPr>
              <w:t xml:space="preserve">Unos </w:t>
            </w:r>
            <w:r w:rsidR="005A028F" w:rsidRPr="001F56CE">
              <w:rPr>
                <w:rFonts w:cs="Arial"/>
                <w:sz w:val="16"/>
              </w:rPr>
              <w:t>2.000 participantes (todos ellos del Brasil) de distintos ámbitos (estudiantes, abogados, representantes legales, funcionarios públicos, investigadores, etc.)</w:t>
            </w: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5A028F" w:rsidRPr="001F56CE" w:rsidRDefault="005A028F" w:rsidP="00E622FD">
            <w:pPr>
              <w:jc w:val="left"/>
            </w:pPr>
            <w:r w:rsidRPr="001F56CE">
              <w:rPr>
                <w:rFonts w:cs="Arial"/>
                <w:sz w:val="16"/>
              </w:rPr>
              <w:t xml:space="preserve">Los examinadores del SNPC actuaron de tutores en los debates sobre protección de las obtenciones vegetales </w:t>
            </w:r>
          </w:p>
        </w:tc>
      </w:tr>
      <w:tr w:rsidR="005A028F" w:rsidRPr="001F56CE" w:rsidTr="00551B05">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5A028F" w:rsidRPr="001F56CE" w:rsidRDefault="005A028F" w:rsidP="00E622FD">
            <w:pPr>
              <w:jc w:val="left"/>
              <w:rPr>
                <w:rFonts w:cs="Arial"/>
                <w:sz w:val="16"/>
              </w:rPr>
            </w:pPr>
            <w:r w:rsidRPr="001F56CE">
              <w:rPr>
                <w:rFonts w:cs="Arial"/>
                <w:sz w:val="16"/>
              </w:rPr>
              <w:t>4. Curso general sobre propiedad intelectual</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A028F" w:rsidRPr="001F56CE" w:rsidRDefault="005A028F" w:rsidP="00E622FD">
            <w:pPr>
              <w:jc w:val="left"/>
              <w:rPr>
                <w:rFonts w:cs="Arial"/>
                <w:sz w:val="16"/>
              </w:rPr>
            </w:pPr>
            <w:r w:rsidRPr="001F56CE">
              <w:rPr>
                <w:rFonts w:cs="Arial"/>
                <w:sz w:val="16"/>
              </w:rPr>
              <w:t>11 a</w:t>
            </w:r>
            <w:r w:rsidR="001F56CE">
              <w:rPr>
                <w:rFonts w:cs="Arial"/>
                <w:sz w:val="16"/>
              </w:rPr>
              <w:t xml:space="preserve"> </w:t>
            </w:r>
            <w:r w:rsidRPr="001F56CE">
              <w:rPr>
                <w:rFonts w:cs="Arial"/>
                <w:sz w:val="16"/>
              </w:rPr>
              <w:t>22 de marzo de</w:t>
            </w:r>
            <w:r w:rsidR="001F56CE">
              <w:rPr>
                <w:rFonts w:cs="Arial"/>
                <w:sz w:val="16"/>
              </w:rPr>
              <w:t xml:space="preserve"> </w:t>
            </w:r>
            <w:r w:rsidRPr="001F56CE">
              <w:rPr>
                <w:rFonts w:cs="Arial"/>
                <w:sz w:val="16"/>
              </w:rPr>
              <w:t>2019</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5A028F" w:rsidRPr="001F56CE" w:rsidRDefault="005A028F" w:rsidP="00E622FD">
            <w:pPr>
              <w:jc w:val="left"/>
              <w:rPr>
                <w:rFonts w:cs="Arial"/>
                <w:sz w:val="16"/>
              </w:rPr>
            </w:pPr>
            <w:r w:rsidRPr="001F56CE">
              <w:rPr>
                <w:rFonts w:cs="Arial"/>
                <w:sz w:val="16"/>
              </w:rPr>
              <w:t>Río de Janeiro (RJ)</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5A028F" w:rsidRPr="001F56CE" w:rsidRDefault="005A028F" w:rsidP="00E622FD">
            <w:pPr>
              <w:jc w:val="left"/>
              <w:rPr>
                <w:rFonts w:cs="Arial"/>
                <w:sz w:val="16"/>
              </w:rPr>
            </w:pPr>
            <w:r w:rsidRPr="001F56CE">
              <w:rPr>
                <w:rFonts w:cs="Arial"/>
                <w:sz w:val="16"/>
              </w:rPr>
              <w:t>OMPI Brasil</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5A028F" w:rsidRPr="001F56CE" w:rsidRDefault="005A028F" w:rsidP="00E622FD">
            <w:pPr>
              <w:jc w:val="left"/>
              <w:rPr>
                <w:rFonts w:cs="Arial"/>
                <w:sz w:val="16"/>
              </w:rPr>
            </w:pPr>
            <w:r w:rsidRPr="001F56CE">
              <w:rPr>
                <w:rFonts w:cs="Arial"/>
                <w:sz w:val="16"/>
              </w:rPr>
              <w:t>Curso de verano sobre propiedad intelectual organizado por la OMPI Brasil</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5A028F" w:rsidRPr="001F56CE" w:rsidRDefault="000C2674" w:rsidP="00E622FD">
            <w:pPr>
              <w:jc w:val="left"/>
              <w:rPr>
                <w:rFonts w:cs="Arial"/>
                <w:sz w:val="16"/>
              </w:rPr>
            </w:pPr>
            <w:r>
              <w:rPr>
                <w:rFonts w:cs="Arial"/>
                <w:sz w:val="16"/>
              </w:rPr>
              <w:t xml:space="preserve">Unos </w:t>
            </w:r>
            <w:r w:rsidR="005A028F" w:rsidRPr="001F56CE">
              <w:rPr>
                <w:rFonts w:cs="Arial"/>
                <w:sz w:val="16"/>
              </w:rPr>
              <w:t>50 participantes (todos ellos del Brasil) de distintos ámbitos (abogados, representantes legales, funcionarios públicos, investigadores, etc.)</w:t>
            </w: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5A028F" w:rsidRPr="001F56CE" w:rsidRDefault="005A028F" w:rsidP="00E622FD">
            <w:pPr>
              <w:jc w:val="left"/>
            </w:pPr>
            <w:r w:rsidRPr="001F56CE">
              <w:rPr>
                <w:rFonts w:cs="Arial"/>
                <w:sz w:val="16"/>
              </w:rPr>
              <w:t>Conferencia de un representante del SNPC</w:t>
            </w:r>
          </w:p>
        </w:tc>
      </w:tr>
      <w:tr w:rsidR="005A028F" w:rsidRPr="001F56CE" w:rsidTr="00551B05">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5A028F" w:rsidRPr="001F56CE" w:rsidRDefault="005A028F" w:rsidP="00E622FD">
            <w:pPr>
              <w:jc w:val="left"/>
              <w:rPr>
                <w:rFonts w:cs="Arial"/>
                <w:sz w:val="16"/>
              </w:rPr>
            </w:pPr>
            <w:r w:rsidRPr="001F56CE">
              <w:rPr>
                <w:rFonts w:cs="Arial"/>
                <w:sz w:val="16"/>
              </w:rPr>
              <w:t>5. Curso general sobre propiedad intelectual</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A028F" w:rsidRPr="001F56CE" w:rsidRDefault="005A028F" w:rsidP="00E622FD">
            <w:pPr>
              <w:jc w:val="left"/>
              <w:rPr>
                <w:rFonts w:cs="Arial"/>
                <w:sz w:val="16"/>
              </w:rPr>
            </w:pPr>
            <w:r w:rsidRPr="001F56CE">
              <w:rPr>
                <w:rFonts w:cs="Arial"/>
                <w:sz w:val="16"/>
              </w:rPr>
              <w:t>15 a</w:t>
            </w:r>
            <w:r w:rsidR="001F56CE">
              <w:rPr>
                <w:rFonts w:cs="Arial"/>
                <w:sz w:val="16"/>
              </w:rPr>
              <w:t xml:space="preserve"> </w:t>
            </w:r>
            <w:r w:rsidRPr="001F56CE">
              <w:rPr>
                <w:rFonts w:cs="Arial"/>
                <w:sz w:val="16"/>
              </w:rPr>
              <w:t>26 de julio de</w:t>
            </w:r>
            <w:r w:rsidR="001F56CE">
              <w:rPr>
                <w:rFonts w:cs="Arial"/>
                <w:sz w:val="16"/>
              </w:rPr>
              <w:t xml:space="preserve"> </w:t>
            </w:r>
            <w:r w:rsidRPr="001F56CE">
              <w:rPr>
                <w:rFonts w:cs="Arial"/>
                <w:sz w:val="16"/>
              </w:rPr>
              <w:t>2019</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5A028F" w:rsidRPr="001F56CE" w:rsidRDefault="005A028F" w:rsidP="00E622FD">
            <w:pPr>
              <w:jc w:val="left"/>
              <w:rPr>
                <w:rFonts w:cs="Arial"/>
                <w:sz w:val="16"/>
              </w:rPr>
            </w:pPr>
            <w:r w:rsidRPr="001F56CE">
              <w:rPr>
                <w:rFonts w:cs="Arial"/>
                <w:sz w:val="16"/>
              </w:rPr>
              <w:t>Florianópolis (SC)</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5A028F" w:rsidRPr="001F56CE" w:rsidRDefault="005A028F" w:rsidP="00E622FD">
            <w:pPr>
              <w:jc w:val="left"/>
              <w:rPr>
                <w:rFonts w:cs="Arial"/>
                <w:sz w:val="16"/>
              </w:rPr>
            </w:pPr>
            <w:r w:rsidRPr="001F56CE">
              <w:rPr>
                <w:rFonts w:cs="Arial"/>
                <w:sz w:val="16"/>
              </w:rPr>
              <w:t>OMPI Brasil</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5A028F" w:rsidRPr="001F56CE" w:rsidRDefault="005A028F" w:rsidP="00E622FD">
            <w:pPr>
              <w:jc w:val="left"/>
              <w:rPr>
                <w:rFonts w:cs="Arial"/>
                <w:sz w:val="16"/>
              </w:rPr>
            </w:pPr>
            <w:r w:rsidRPr="001F56CE">
              <w:rPr>
                <w:rFonts w:cs="Arial"/>
                <w:sz w:val="16"/>
              </w:rPr>
              <w:t>Curso de verano sobre propiedad intelectual organizado por la OMPI Brasil</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5A028F" w:rsidRPr="001F56CE" w:rsidRDefault="000C2674" w:rsidP="00E622FD">
            <w:pPr>
              <w:jc w:val="left"/>
              <w:rPr>
                <w:rFonts w:cs="Arial"/>
                <w:sz w:val="16"/>
              </w:rPr>
            </w:pPr>
            <w:r>
              <w:rPr>
                <w:rFonts w:cs="Arial"/>
                <w:sz w:val="16"/>
              </w:rPr>
              <w:t xml:space="preserve">Unos </w:t>
            </w:r>
            <w:r w:rsidR="005A028F" w:rsidRPr="001F56CE">
              <w:rPr>
                <w:rFonts w:cs="Arial"/>
                <w:sz w:val="16"/>
              </w:rPr>
              <w:t>50 participantes (todos ellos del Brasil) de distintos ámbitos (abogados, representantes legales, funcionarios públicos, investigadores, etc.)</w:t>
            </w: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5A028F" w:rsidRPr="001F56CE" w:rsidRDefault="005A028F" w:rsidP="00E622FD">
            <w:pPr>
              <w:jc w:val="left"/>
            </w:pPr>
            <w:r w:rsidRPr="001F56CE">
              <w:rPr>
                <w:rFonts w:cs="Arial"/>
                <w:sz w:val="16"/>
              </w:rPr>
              <w:t>Conferencia de un representante del SNPC</w:t>
            </w:r>
          </w:p>
        </w:tc>
      </w:tr>
      <w:tr w:rsidR="005A028F" w:rsidRPr="001F56CE" w:rsidTr="00551B05">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5A028F" w:rsidRPr="001F56CE" w:rsidRDefault="005A028F" w:rsidP="00E622FD">
            <w:pPr>
              <w:jc w:val="left"/>
              <w:rPr>
                <w:rFonts w:cs="Arial"/>
                <w:sz w:val="16"/>
              </w:rPr>
            </w:pPr>
            <w:r w:rsidRPr="001F56CE">
              <w:rPr>
                <w:rFonts w:cs="Arial"/>
                <w:sz w:val="16"/>
              </w:rPr>
              <w:t>6. Congreso brasileño sobre fitomejoramiento</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5A028F" w:rsidRPr="001F56CE" w:rsidRDefault="005A028F" w:rsidP="00E622FD">
            <w:pPr>
              <w:jc w:val="left"/>
              <w:rPr>
                <w:rFonts w:cs="Arial"/>
                <w:sz w:val="16"/>
              </w:rPr>
            </w:pPr>
            <w:r w:rsidRPr="001F56CE">
              <w:rPr>
                <w:rFonts w:cs="Arial"/>
                <w:sz w:val="16"/>
              </w:rPr>
              <w:t>28 a</w:t>
            </w:r>
            <w:r w:rsidR="001F56CE">
              <w:rPr>
                <w:rFonts w:cs="Arial"/>
                <w:sz w:val="16"/>
              </w:rPr>
              <w:t xml:space="preserve"> </w:t>
            </w:r>
            <w:r w:rsidRPr="001F56CE">
              <w:rPr>
                <w:rFonts w:cs="Arial"/>
                <w:sz w:val="16"/>
              </w:rPr>
              <w:t>31 de julio de</w:t>
            </w:r>
            <w:r w:rsidR="001F56CE">
              <w:rPr>
                <w:rFonts w:cs="Arial"/>
                <w:sz w:val="16"/>
              </w:rPr>
              <w:t xml:space="preserve"> </w:t>
            </w:r>
            <w:r w:rsidRPr="001F56CE">
              <w:rPr>
                <w:rFonts w:cs="Arial"/>
                <w:sz w:val="16"/>
              </w:rPr>
              <w:t>2019</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5A028F" w:rsidRPr="001F56CE" w:rsidRDefault="005A028F" w:rsidP="00E622FD">
            <w:pPr>
              <w:jc w:val="left"/>
              <w:rPr>
                <w:rFonts w:cs="Arial"/>
                <w:sz w:val="16"/>
              </w:rPr>
            </w:pPr>
            <w:proofErr w:type="spellStart"/>
            <w:r w:rsidRPr="001F56CE">
              <w:rPr>
                <w:rFonts w:cs="Arial"/>
                <w:sz w:val="16"/>
              </w:rPr>
              <w:t>Águas</w:t>
            </w:r>
            <w:proofErr w:type="spellEnd"/>
            <w:r w:rsidRPr="001F56CE">
              <w:rPr>
                <w:rFonts w:cs="Arial"/>
                <w:sz w:val="16"/>
              </w:rPr>
              <w:t xml:space="preserve"> de </w:t>
            </w:r>
            <w:proofErr w:type="spellStart"/>
            <w:r w:rsidRPr="001F56CE">
              <w:rPr>
                <w:rFonts w:cs="Arial"/>
                <w:sz w:val="16"/>
              </w:rPr>
              <w:t>Lindoia</w:t>
            </w:r>
            <w:proofErr w:type="spellEnd"/>
            <w:r w:rsidRPr="001F56CE">
              <w:rPr>
                <w:rFonts w:cs="Arial"/>
                <w:sz w:val="16"/>
              </w:rPr>
              <w:t xml:space="preserve"> (SP)</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5A028F" w:rsidRPr="001F56CE" w:rsidRDefault="005A028F" w:rsidP="00E622FD">
            <w:pPr>
              <w:jc w:val="left"/>
              <w:rPr>
                <w:rFonts w:cs="Arial"/>
                <w:sz w:val="16"/>
              </w:rPr>
            </w:pPr>
            <w:r w:rsidRPr="001F56CE">
              <w:rPr>
                <w:rFonts w:cs="Arial"/>
                <w:sz w:val="16"/>
              </w:rPr>
              <w:t>Sociedad Brasileña de Fitomejoramiento</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rsidR="005A028F" w:rsidRPr="001F56CE" w:rsidRDefault="005A028F" w:rsidP="00E622FD">
            <w:pPr>
              <w:jc w:val="left"/>
              <w:rPr>
                <w:rFonts w:cs="Arial"/>
                <w:sz w:val="16"/>
              </w:rPr>
            </w:pPr>
            <w:r w:rsidRPr="001F56CE">
              <w:rPr>
                <w:rFonts w:cs="Arial"/>
                <w:sz w:val="16"/>
              </w:rPr>
              <w:t>Conferencia sobre la protección de las obtenciones vegetales en el Brasil, en el marco del X Congreso brasileño sobre fitomejoramiento</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5A028F" w:rsidRPr="001F56CE" w:rsidRDefault="000C2674" w:rsidP="00E622FD">
            <w:pPr>
              <w:jc w:val="left"/>
              <w:rPr>
                <w:rFonts w:cs="Arial"/>
                <w:sz w:val="16"/>
              </w:rPr>
            </w:pPr>
            <w:r>
              <w:rPr>
                <w:rFonts w:cs="Arial"/>
                <w:sz w:val="16"/>
              </w:rPr>
              <w:t xml:space="preserve">Unos </w:t>
            </w:r>
            <w:r w:rsidR="005A028F" w:rsidRPr="001F56CE">
              <w:rPr>
                <w:rFonts w:cs="Arial"/>
                <w:sz w:val="16"/>
              </w:rPr>
              <w:t>1.000 participantes (estudiantes, profesores, científicos, investigadores, etc.)</w:t>
            </w: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5A028F" w:rsidRPr="001F56CE" w:rsidRDefault="005A028F" w:rsidP="00E622FD">
            <w:pPr>
              <w:jc w:val="left"/>
            </w:pPr>
            <w:r w:rsidRPr="001F56CE">
              <w:rPr>
                <w:rFonts w:cs="Arial"/>
                <w:sz w:val="16"/>
              </w:rPr>
              <w:t>Conferencia de un representante del SNPC</w:t>
            </w:r>
          </w:p>
        </w:tc>
      </w:tr>
    </w:tbl>
    <w:p w:rsidR="005A028F" w:rsidRPr="001F56CE" w:rsidRDefault="005A028F" w:rsidP="005A028F">
      <w:pPr>
        <w:rPr>
          <w:rFonts w:cs="Arial"/>
        </w:rPr>
      </w:pPr>
    </w:p>
    <w:p w:rsidR="00701A18" w:rsidRPr="001F56CE" w:rsidRDefault="00701A18" w:rsidP="00701A18">
      <w:pPr>
        <w:jc w:val="left"/>
      </w:pPr>
    </w:p>
    <w:p w:rsidR="00701A18" w:rsidRPr="001F56CE" w:rsidRDefault="00701A18" w:rsidP="00701A18">
      <w:pPr>
        <w:jc w:val="left"/>
      </w:pPr>
    </w:p>
    <w:p w:rsidR="00701A18" w:rsidRPr="001F56CE" w:rsidRDefault="00AF3455" w:rsidP="00701A18">
      <w:pPr>
        <w:jc w:val="right"/>
      </w:pPr>
      <w:r w:rsidRPr="001F56CE">
        <w:t>[Sigue el Anexo</w:t>
      </w:r>
      <w:r w:rsidR="00701A18" w:rsidRPr="001F56CE">
        <w:t xml:space="preserve"> V</w:t>
      </w:r>
      <w:r w:rsidR="007106AB" w:rsidRPr="001F56CE">
        <w:t>]</w:t>
      </w:r>
    </w:p>
    <w:p w:rsidR="00701A18" w:rsidRPr="001F56CE" w:rsidRDefault="00701A18" w:rsidP="00701A18">
      <w:pPr>
        <w:jc w:val="left"/>
      </w:pPr>
    </w:p>
    <w:p w:rsidR="00701A18" w:rsidRPr="001F56CE" w:rsidRDefault="00701A18" w:rsidP="00701A18">
      <w:pPr>
        <w:jc w:val="left"/>
        <w:sectPr w:rsidR="00701A18" w:rsidRPr="001F56CE" w:rsidSect="00823234">
          <w:headerReference w:type="default" r:id="rId12"/>
          <w:pgSz w:w="11907" w:h="16840" w:code="9"/>
          <w:pgMar w:top="510" w:right="1134" w:bottom="1134" w:left="1134" w:header="510" w:footer="680" w:gutter="0"/>
          <w:pgNumType w:start="1"/>
          <w:cols w:space="720"/>
          <w:titlePg/>
        </w:sectPr>
      </w:pPr>
    </w:p>
    <w:p w:rsidR="00701A18" w:rsidRPr="001F56CE" w:rsidRDefault="00701A18" w:rsidP="00701A18">
      <w:pPr>
        <w:jc w:val="center"/>
      </w:pPr>
      <w:r w:rsidRPr="001F56CE">
        <w:lastRenderedPageBreak/>
        <w:t>C/53/INF/4</w:t>
      </w:r>
    </w:p>
    <w:p w:rsidR="00701A18" w:rsidRPr="001F56CE" w:rsidRDefault="00701A18" w:rsidP="00701A18">
      <w:pPr>
        <w:jc w:val="center"/>
      </w:pPr>
    </w:p>
    <w:p w:rsidR="00701A18" w:rsidRPr="001F56CE" w:rsidRDefault="00AF3455" w:rsidP="00701A18">
      <w:pPr>
        <w:jc w:val="center"/>
      </w:pPr>
      <w:r w:rsidRPr="001F56CE">
        <w:t>ANEXO</w:t>
      </w:r>
      <w:r w:rsidR="00701A18" w:rsidRPr="001F56CE">
        <w:t xml:space="preserve"> V</w:t>
      </w:r>
    </w:p>
    <w:p w:rsidR="00701A18" w:rsidRPr="001F56CE" w:rsidRDefault="00701A18" w:rsidP="00701A18">
      <w:pPr>
        <w:jc w:val="center"/>
      </w:pPr>
    </w:p>
    <w:p w:rsidR="00701A18" w:rsidRPr="001F56CE" w:rsidRDefault="00701A18" w:rsidP="00701A18">
      <w:pPr>
        <w:jc w:val="center"/>
      </w:pPr>
    </w:p>
    <w:p w:rsidR="003718B3" w:rsidRPr="001F56CE" w:rsidRDefault="003718B3" w:rsidP="003718B3">
      <w:pPr>
        <w:jc w:val="center"/>
      </w:pPr>
      <w:r w:rsidRPr="001F56CE">
        <w:t>ESPAÑA</w:t>
      </w:r>
    </w:p>
    <w:p w:rsidR="003718B3" w:rsidRPr="001F56CE" w:rsidRDefault="003718B3" w:rsidP="003718B3"/>
    <w:p w:rsidR="003718B3" w:rsidRPr="001F56CE" w:rsidRDefault="003718B3" w:rsidP="003718B3"/>
    <w:p w:rsidR="003718B3" w:rsidRPr="001F56CE" w:rsidRDefault="003718B3" w:rsidP="003718B3">
      <w:r w:rsidRPr="001F56CE">
        <w:t>I.</w:t>
      </w:r>
      <w:r w:rsidRPr="001F56CE">
        <w:tab/>
        <w:t>PROTECCIÓN DE LAS OBTENCIONES VEGETALES</w:t>
      </w:r>
    </w:p>
    <w:p w:rsidR="003718B3" w:rsidRPr="001F56CE" w:rsidRDefault="003718B3" w:rsidP="003718B3">
      <w:pPr>
        <w:rPr>
          <w:rFonts w:cs="Arial"/>
        </w:rPr>
      </w:pPr>
    </w:p>
    <w:p w:rsidR="003718B3" w:rsidRPr="001F56CE" w:rsidRDefault="003718B3" w:rsidP="003718B3">
      <w:pPr>
        <w:rPr>
          <w:rFonts w:cs="Arial"/>
          <w:u w:val="single"/>
        </w:rPr>
      </w:pPr>
      <w:r w:rsidRPr="001F56CE">
        <w:rPr>
          <w:rFonts w:cs="Arial"/>
        </w:rPr>
        <w:t>1.</w:t>
      </w:r>
      <w:r w:rsidRPr="001F56CE">
        <w:rPr>
          <w:rFonts w:cs="Arial"/>
        </w:rPr>
        <w:tab/>
      </w:r>
      <w:r w:rsidRPr="001F56CE">
        <w:rPr>
          <w:rFonts w:cs="Arial"/>
          <w:u w:val="single"/>
        </w:rPr>
        <w:t>Situación en el campo legislativo</w:t>
      </w:r>
    </w:p>
    <w:p w:rsidR="003718B3" w:rsidRPr="001F56CE" w:rsidRDefault="003718B3" w:rsidP="003718B3">
      <w:pPr>
        <w:rPr>
          <w:rFonts w:cs="Arial"/>
        </w:rPr>
      </w:pPr>
    </w:p>
    <w:p w:rsidR="003718B3" w:rsidRPr="001F56CE" w:rsidRDefault="003718B3" w:rsidP="003718B3">
      <w:r w:rsidRPr="001F56CE">
        <w:t>1.1</w:t>
      </w:r>
      <w:r w:rsidRPr="001F56CE">
        <w:tab/>
        <w:t>Modificaciones de la ley y de los reglamentos</w:t>
      </w:r>
    </w:p>
    <w:p w:rsidR="003718B3" w:rsidRPr="001F56CE" w:rsidRDefault="003718B3" w:rsidP="003718B3"/>
    <w:p w:rsidR="003718B3" w:rsidRPr="001F56CE" w:rsidRDefault="003718B3" w:rsidP="003718B3">
      <w:r w:rsidRPr="001F56CE">
        <w:t xml:space="preserve">La protección de las obtenciones vegetales está regulada en España a través de la Ley 3/2000 de 7 de enero, de régimen jurídico de protección de las obtenciones vegetales, en vigor desde el 10 de enero del 2000 y por el Real Decreto 1261/2005, de 21 de octubre, por el que se aprueba el Reglamento de protección de obtenciones vegetales, en vigor desde el 5 de noviembre de 2005, modificado el 30 de julio de 2014.  Dicha ley no ha sufrido modificaciones ulteriores. </w:t>
      </w:r>
    </w:p>
    <w:p w:rsidR="003718B3" w:rsidRPr="001F56CE" w:rsidRDefault="003718B3" w:rsidP="003718B3"/>
    <w:p w:rsidR="003718B3" w:rsidRPr="001F56CE" w:rsidRDefault="003718B3" w:rsidP="003718B3">
      <w:r w:rsidRPr="001F56CE">
        <w:t>1.2</w:t>
      </w:r>
      <w:r w:rsidRPr="001F56CE">
        <w:tab/>
        <w:t>Extensión de la protección a otros géneros y especies</w:t>
      </w:r>
    </w:p>
    <w:p w:rsidR="003718B3" w:rsidRPr="001F56CE" w:rsidRDefault="003718B3" w:rsidP="003718B3"/>
    <w:p w:rsidR="003718B3" w:rsidRPr="001F56CE" w:rsidRDefault="003718B3" w:rsidP="003718B3">
      <w:r w:rsidRPr="001F56CE">
        <w:t xml:space="preserve">La legislación española permite la protección de nuevas variedades pertenecientes a cualquier especie. </w:t>
      </w:r>
    </w:p>
    <w:p w:rsidR="003718B3" w:rsidRPr="001F56CE" w:rsidRDefault="003718B3" w:rsidP="003718B3"/>
    <w:p w:rsidR="003718B3" w:rsidRPr="001F56CE" w:rsidRDefault="003718B3" w:rsidP="003718B3"/>
    <w:p w:rsidR="003718B3" w:rsidRPr="001F56CE" w:rsidRDefault="003718B3" w:rsidP="003718B3">
      <w:pPr>
        <w:rPr>
          <w:u w:val="single"/>
        </w:rPr>
      </w:pPr>
      <w:r w:rsidRPr="001F56CE">
        <w:t>2.</w:t>
      </w:r>
      <w:r w:rsidRPr="001F56CE">
        <w:tab/>
      </w:r>
      <w:r w:rsidRPr="001F56CE">
        <w:rPr>
          <w:u w:val="single"/>
        </w:rPr>
        <w:t>Cooperación en el examen</w:t>
      </w:r>
    </w:p>
    <w:p w:rsidR="003718B3" w:rsidRPr="001F56CE" w:rsidRDefault="003718B3" w:rsidP="003718B3">
      <w:pPr>
        <w:rPr>
          <w:u w:val="single"/>
        </w:rPr>
      </w:pPr>
    </w:p>
    <w:p w:rsidR="003718B3" w:rsidRPr="001F56CE" w:rsidRDefault="003718B3" w:rsidP="003718B3">
      <w:r w:rsidRPr="001F56CE">
        <w:t>Durante 2019 no se han concluidos nuevos acuerdos ni se han modificado los existentes.  Aun sin existir un acuerdo previo, España ha aceptado realizar el examen DHE de una variedad de algodón para la OAPI, dos</w:t>
      </w:r>
      <w:r w:rsidR="00776106">
        <w:t> </w:t>
      </w:r>
      <w:r w:rsidRPr="001F56CE">
        <w:t xml:space="preserve">variedades de fresa para el Reino Unido y una variedad de nogal para Alemania.  Además, desde enero de 2019 se han recibido solicitudes de compra de resultados del examen de 96 variedades por parte de </w:t>
      </w:r>
      <w:r w:rsidR="00776106">
        <w:br/>
      </w:r>
      <w:r w:rsidRPr="001F56CE">
        <w:t>17</w:t>
      </w:r>
      <w:r w:rsidR="001F56CE">
        <w:t xml:space="preserve"> </w:t>
      </w:r>
      <w:r w:rsidRPr="001F56CE">
        <w:t xml:space="preserve">países no UE. </w:t>
      </w:r>
    </w:p>
    <w:p w:rsidR="003718B3" w:rsidRPr="001F56CE" w:rsidRDefault="003718B3" w:rsidP="003718B3"/>
    <w:p w:rsidR="003718B3" w:rsidRPr="001F56CE" w:rsidRDefault="003718B3" w:rsidP="003718B3"/>
    <w:p w:rsidR="003718B3" w:rsidRPr="001F56CE" w:rsidRDefault="003718B3" w:rsidP="003718B3">
      <w:pPr>
        <w:rPr>
          <w:u w:val="single"/>
        </w:rPr>
      </w:pPr>
      <w:r w:rsidRPr="001F56CE">
        <w:t>3.</w:t>
      </w:r>
      <w:r w:rsidRPr="001F56CE">
        <w:tab/>
      </w:r>
      <w:r w:rsidRPr="001F56CE">
        <w:rPr>
          <w:u w:val="single"/>
        </w:rPr>
        <w:t>Situación en el campo administrativo</w:t>
      </w:r>
    </w:p>
    <w:p w:rsidR="003718B3" w:rsidRPr="001F56CE" w:rsidRDefault="003718B3" w:rsidP="003718B3">
      <w:pPr>
        <w:rPr>
          <w:u w:val="single"/>
        </w:rPr>
      </w:pPr>
    </w:p>
    <w:p w:rsidR="003718B3" w:rsidRPr="001F56CE" w:rsidRDefault="003718B3" w:rsidP="003718B3">
      <w:r w:rsidRPr="001F56CE">
        <w:t>Se ha nombrado un nuevo Director de la Oficina Española de Variedades Vegetales, Sr. José Antonio Sobrino Maté, y una nueva Jefe del Registro de Variedades Comerciales y Protegidas, Sra. Nuria Urquía Fernández.</w:t>
      </w:r>
    </w:p>
    <w:p w:rsidR="003718B3" w:rsidRPr="001F56CE" w:rsidRDefault="003718B3" w:rsidP="003718B3"/>
    <w:p w:rsidR="003718B3" w:rsidRPr="001F56CE" w:rsidRDefault="003718B3" w:rsidP="003718B3">
      <w:r w:rsidRPr="001F56CE">
        <w:t xml:space="preserve">No se han producido cambios en los procedimientos y sistemas administrativos de la Oficina Española de Variedades Vegetales. </w:t>
      </w:r>
    </w:p>
    <w:p w:rsidR="003718B3" w:rsidRPr="001F56CE" w:rsidRDefault="003718B3" w:rsidP="003718B3"/>
    <w:p w:rsidR="003718B3" w:rsidRPr="001F56CE" w:rsidRDefault="003718B3" w:rsidP="003718B3"/>
    <w:p w:rsidR="003718B3" w:rsidRPr="001F56CE" w:rsidRDefault="003718B3" w:rsidP="003718B3">
      <w:r w:rsidRPr="001F56CE">
        <w:t>4.</w:t>
      </w:r>
      <w:r w:rsidRPr="001F56CE">
        <w:tab/>
      </w:r>
      <w:r w:rsidRPr="001F56CE">
        <w:rPr>
          <w:u w:val="single"/>
        </w:rPr>
        <w:t>Situación en el campo técnico</w:t>
      </w:r>
      <w:r w:rsidRPr="001F56CE">
        <w:t xml:space="preserve"> </w:t>
      </w:r>
    </w:p>
    <w:p w:rsidR="003718B3" w:rsidRPr="001F56CE" w:rsidRDefault="003718B3" w:rsidP="003718B3"/>
    <w:p w:rsidR="003718B3" w:rsidRPr="001F56CE" w:rsidRDefault="003718B3" w:rsidP="003718B3">
      <w:r w:rsidRPr="001F56CE">
        <w:t>Los exámenes DHE de las especies agrícolas y hortícolas para la concesión de títulos por la OEVV los realiza el Instituto Nacional de Investigación Agraria, INIA. Para la realización de exámenes DHE de especies frutales, la OEVV tienes firmados convenios de colaboración con 10 centros de investigación. Para la realización de exámenes DHE de especies ornamentales, la legislación española permite solicitar la cooperación de otras oficinas de examen fuera del territorio nacional.</w:t>
      </w:r>
    </w:p>
    <w:p w:rsidR="003718B3" w:rsidRPr="001F56CE" w:rsidRDefault="003718B3" w:rsidP="003718B3"/>
    <w:p w:rsidR="003718B3" w:rsidRPr="001F56CE" w:rsidRDefault="003718B3" w:rsidP="003718B3"/>
    <w:p w:rsidR="003718B3" w:rsidRPr="001F56CE" w:rsidRDefault="003718B3" w:rsidP="003718B3">
      <w:pPr>
        <w:rPr>
          <w:u w:val="single"/>
        </w:rPr>
      </w:pPr>
      <w:r w:rsidRPr="001F56CE">
        <w:t>5.</w:t>
      </w:r>
      <w:r w:rsidRPr="001F56CE">
        <w:tab/>
      </w:r>
      <w:r w:rsidRPr="001F56CE">
        <w:rPr>
          <w:u w:val="single"/>
        </w:rPr>
        <w:t>Actividades para la promoción de la protección de las obtenciones vegetales</w:t>
      </w:r>
    </w:p>
    <w:p w:rsidR="003718B3" w:rsidRPr="001F56CE" w:rsidRDefault="003718B3" w:rsidP="003718B3"/>
    <w:tbl>
      <w:tblPr>
        <w:tblStyle w:val="TableGrid"/>
        <w:tblW w:w="9776" w:type="dxa"/>
        <w:tblLayout w:type="fixed"/>
        <w:tblCellMar>
          <w:top w:w="28" w:type="dxa"/>
          <w:left w:w="28" w:type="dxa"/>
          <w:bottom w:w="28" w:type="dxa"/>
          <w:right w:w="28" w:type="dxa"/>
        </w:tblCellMar>
        <w:tblLook w:val="01E0" w:firstRow="1" w:lastRow="1" w:firstColumn="1" w:lastColumn="1" w:noHBand="0" w:noVBand="0"/>
      </w:tblPr>
      <w:tblGrid>
        <w:gridCol w:w="1646"/>
        <w:gridCol w:w="1022"/>
        <w:gridCol w:w="729"/>
        <w:gridCol w:w="1134"/>
        <w:gridCol w:w="1337"/>
        <w:gridCol w:w="2065"/>
        <w:gridCol w:w="1843"/>
      </w:tblGrid>
      <w:tr w:rsidR="003718B3" w:rsidRPr="001F56CE" w:rsidTr="008848D2">
        <w:tc>
          <w:tcPr>
            <w:tcW w:w="1646" w:type="dxa"/>
          </w:tcPr>
          <w:p w:rsidR="003718B3" w:rsidRPr="001F56CE" w:rsidRDefault="003718B3" w:rsidP="00E622FD">
            <w:pPr>
              <w:jc w:val="left"/>
              <w:rPr>
                <w:sz w:val="16"/>
                <w:szCs w:val="18"/>
              </w:rPr>
            </w:pPr>
            <w:r w:rsidRPr="001F56CE">
              <w:rPr>
                <w:sz w:val="16"/>
                <w:szCs w:val="18"/>
              </w:rPr>
              <w:t>Título de la actividad</w:t>
            </w:r>
          </w:p>
        </w:tc>
        <w:tc>
          <w:tcPr>
            <w:tcW w:w="1022" w:type="dxa"/>
          </w:tcPr>
          <w:p w:rsidR="003718B3" w:rsidRPr="001F56CE" w:rsidRDefault="003718B3" w:rsidP="00E622FD">
            <w:pPr>
              <w:jc w:val="left"/>
              <w:rPr>
                <w:sz w:val="16"/>
                <w:szCs w:val="18"/>
              </w:rPr>
            </w:pPr>
            <w:r w:rsidRPr="001F56CE">
              <w:rPr>
                <w:sz w:val="16"/>
                <w:szCs w:val="18"/>
              </w:rPr>
              <w:t>Fecha</w:t>
            </w:r>
          </w:p>
        </w:tc>
        <w:tc>
          <w:tcPr>
            <w:tcW w:w="729" w:type="dxa"/>
          </w:tcPr>
          <w:p w:rsidR="003718B3" w:rsidRPr="001F56CE" w:rsidRDefault="003718B3" w:rsidP="00E622FD">
            <w:pPr>
              <w:jc w:val="left"/>
              <w:rPr>
                <w:sz w:val="16"/>
                <w:szCs w:val="18"/>
              </w:rPr>
            </w:pPr>
            <w:r w:rsidRPr="001F56CE">
              <w:rPr>
                <w:sz w:val="16"/>
                <w:szCs w:val="18"/>
              </w:rPr>
              <w:t>Lugar</w:t>
            </w:r>
          </w:p>
        </w:tc>
        <w:tc>
          <w:tcPr>
            <w:tcW w:w="1134" w:type="dxa"/>
          </w:tcPr>
          <w:p w:rsidR="003718B3" w:rsidRPr="001F56CE" w:rsidRDefault="003718B3" w:rsidP="00E622FD">
            <w:pPr>
              <w:jc w:val="left"/>
              <w:rPr>
                <w:sz w:val="16"/>
                <w:szCs w:val="18"/>
              </w:rPr>
            </w:pPr>
            <w:r w:rsidRPr="001F56CE">
              <w:rPr>
                <w:sz w:val="16"/>
                <w:szCs w:val="18"/>
              </w:rPr>
              <w:t>Organizadores</w:t>
            </w:r>
          </w:p>
        </w:tc>
        <w:tc>
          <w:tcPr>
            <w:tcW w:w="1337" w:type="dxa"/>
          </w:tcPr>
          <w:p w:rsidR="003718B3" w:rsidRPr="001F56CE" w:rsidRDefault="003718B3" w:rsidP="00E622FD">
            <w:pPr>
              <w:jc w:val="left"/>
              <w:rPr>
                <w:sz w:val="16"/>
                <w:szCs w:val="18"/>
              </w:rPr>
            </w:pPr>
            <w:r w:rsidRPr="001F56CE">
              <w:rPr>
                <w:sz w:val="16"/>
                <w:szCs w:val="18"/>
              </w:rPr>
              <w:t>Finalidad de la actividad</w:t>
            </w:r>
          </w:p>
        </w:tc>
        <w:tc>
          <w:tcPr>
            <w:tcW w:w="2065" w:type="dxa"/>
          </w:tcPr>
          <w:p w:rsidR="003718B3" w:rsidRPr="001F56CE" w:rsidRDefault="003718B3" w:rsidP="00E622FD">
            <w:pPr>
              <w:jc w:val="left"/>
              <w:rPr>
                <w:sz w:val="16"/>
                <w:szCs w:val="18"/>
              </w:rPr>
            </w:pPr>
            <w:r w:rsidRPr="001F56CE">
              <w:rPr>
                <w:sz w:val="16"/>
                <w:szCs w:val="18"/>
              </w:rPr>
              <w:t>Países participantes/ organizaciones (número de participantes de cada país/organización)</w:t>
            </w:r>
          </w:p>
        </w:tc>
        <w:tc>
          <w:tcPr>
            <w:tcW w:w="1843" w:type="dxa"/>
          </w:tcPr>
          <w:p w:rsidR="003718B3" w:rsidRPr="001F56CE" w:rsidRDefault="003718B3" w:rsidP="00E622FD">
            <w:pPr>
              <w:jc w:val="left"/>
              <w:rPr>
                <w:sz w:val="16"/>
                <w:szCs w:val="18"/>
              </w:rPr>
            </w:pPr>
            <w:r w:rsidRPr="001F56CE">
              <w:rPr>
                <w:sz w:val="16"/>
                <w:szCs w:val="18"/>
              </w:rPr>
              <w:t>Comentarios</w:t>
            </w:r>
          </w:p>
        </w:tc>
      </w:tr>
      <w:tr w:rsidR="003718B3" w:rsidRPr="001F56CE" w:rsidTr="008848D2">
        <w:tc>
          <w:tcPr>
            <w:tcW w:w="1646" w:type="dxa"/>
          </w:tcPr>
          <w:p w:rsidR="003718B3" w:rsidRPr="001F56CE" w:rsidRDefault="003718B3" w:rsidP="00E622FD">
            <w:pPr>
              <w:jc w:val="left"/>
              <w:rPr>
                <w:sz w:val="16"/>
                <w:szCs w:val="18"/>
              </w:rPr>
            </w:pPr>
            <w:r w:rsidRPr="001F56CE">
              <w:rPr>
                <w:sz w:val="16"/>
                <w:szCs w:val="18"/>
              </w:rPr>
              <w:t>Jornadas nacionales de transferencia e innovación en cultivos extensivos de invierno, GENVCE</w:t>
            </w:r>
          </w:p>
          <w:p w:rsidR="003718B3" w:rsidRPr="001F56CE" w:rsidRDefault="003718B3" w:rsidP="00E622FD">
            <w:pPr>
              <w:jc w:val="left"/>
              <w:rPr>
                <w:sz w:val="16"/>
                <w:szCs w:val="18"/>
              </w:rPr>
            </w:pPr>
          </w:p>
        </w:tc>
        <w:tc>
          <w:tcPr>
            <w:tcW w:w="1022" w:type="dxa"/>
          </w:tcPr>
          <w:p w:rsidR="003718B3" w:rsidRPr="001F56CE" w:rsidRDefault="003718B3" w:rsidP="00E622FD">
            <w:pPr>
              <w:jc w:val="left"/>
              <w:rPr>
                <w:sz w:val="16"/>
                <w:szCs w:val="18"/>
              </w:rPr>
            </w:pPr>
            <w:r w:rsidRPr="001F56CE">
              <w:rPr>
                <w:sz w:val="16"/>
                <w:szCs w:val="18"/>
              </w:rPr>
              <w:t>28-29 de mayo 2019</w:t>
            </w:r>
          </w:p>
        </w:tc>
        <w:tc>
          <w:tcPr>
            <w:tcW w:w="729" w:type="dxa"/>
          </w:tcPr>
          <w:p w:rsidR="003718B3" w:rsidRPr="001F56CE" w:rsidRDefault="003718B3" w:rsidP="00E622FD">
            <w:pPr>
              <w:jc w:val="left"/>
              <w:rPr>
                <w:sz w:val="16"/>
                <w:szCs w:val="18"/>
              </w:rPr>
            </w:pPr>
            <w:r w:rsidRPr="001F56CE">
              <w:rPr>
                <w:sz w:val="16"/>
                <w:szCs w:val="18"/>
              </w:rPr>
              <w:t>Vitoria</w:t>
            </w:r>
          </w:p>
        </w:tc>
        <w:tc>
          <w:tcPr>
            <w:tcW w:w="1134" w:type="dxa"/>
          </w:tcPr>
          <w:p w:rsidR="003718B3" w:rsidRPr="001F56CE" w:rsidRDefault="003718B3" w:rsidP="00E622FD">
            <w:pPr>
              <w:jc w:val="left"/>
              <w:rPr>
                <w:sz w:val="16"/>
                <w:szCs w:val="18"/>
              </w:rPr>
            </w:pPr>
            <w:r w:rsidRPr="001F56CE">
              <w:rPr>
                <w:sz w:val="16"/>
                <w:szCs w:val="18"/>
              </w:rPr>
              <w:t>-MAPA</w:t>
            </w:r>
          </w:p>
          <w:p w:rsidR="003718B3" w:rsidRPr="001F56CE" w:rsidRDefault="003718B3" w:rsidP="00E622FD">
            <w:pPr>
              <w:jc w:val="left"/>
              <w:rPr>
                <w:sz w:val="16"/>
                <w:szCs w:val="18"/>
              </w:rPr>
            </w:pPr>
            <w:r w:rsidRPr="001F56CE">
              <w:rPr>
                <w:sz w:val="16"/>
                <w:szCs w:val="18"/>
              </w:rPr>
              <w:t>-INIA</w:t>
            </w:r>
          </w:p>
          <w:p w:rsidR="003718B3" w:rsidRPr="001F56CE" w:rsidRDefault="003718B3" w:rsidP="00E622FD">
            <w:pPr>
              <w:jc w:val="left"/>
              <w:rPr>
                <w:sz w:val="16"/>
                <w:szCs w:val="18"/>
              </w:rPr>
            </w:pPr>
            <w:r w:rsidRPr="001F56CE">
              <w:rPr>
                <w:sz w:val="16"/>
                <w:szCs w:val="18"/>
              </w:rPr>
              <w:t>-NEIKER</w:t>
            </w:r>
          </w:p>
          <w:p w:rsidR="003718B3" w:rsidRPr="001F56CE" w:rsidRDefault="003718B3" w:rsidP="00E622FD">
            <w:pPr>
              <w:jc w:val="left"/>
              <w:rPr>
                <w:sz w:val="16"/>
                <w:szCs w:val="18"/>
              </w:rPr>
            </w:pPr>
            <w:r w:rsidRPr="001F56CE">
              <w:rPr>
                <w:sz w:val="16"/>
                <w:szCs w:val="18"/>
              </w:rPr>
              <w:t>-Gobierno vasco</w:t>
            </w:r>
          </w:p>
          <w:p w:rsidR="003718B3" w:rsidRPr="001F56CE" w:rsidRDefault="003718B3" w:rsidP="00E622FD">
            <w:pPr>
              <w:jc w:val="left"/>
              <w:rPr>
                <w:sz w:val="16"/>
                <w:szCs w:val="18"/>
              </w:rPr>
            </w:pPr>
            <w:r w:rsidRPr="001F56CE">
              <w:rPr>
                <w:sz w:val="16"/>
                <w:szCs w:val="18"/>
              </w:rPr>
              <w:t>-Sector Privado</w:t>
            </w:r>
          </w:p>
        </w:tc>
        <w:tc>
          <w:tcPr>
            <w:tcW w:w="1337" w:type="dxa"/>
          </w:tcPr>
          <w:p w:rsidR="003718B3" w:rsidRPr="001F56CE" w:rsidRDefault="003718B3" w:rsidP="00E622FD">
            <w:pPr>
              <w:jc w:val="left"/>
              <w:rPr>
                <w:sz w:val="16"/>
                <w:szCs w:val="18"/>
              </w:rPr>
            </w:pPr>
            <w:r w:rsidRPr="001F56CE">
              <w:rPr>
                <w:sz w:val="16"/>
                <w:szCs w:val="18"/>
              </w:rPr>
              <w:t>Promoción de nuevos cultivos,</w:t>
            </w:r>
          </w:p>
          <w:p w:rsidR="003718B3" w:rsidRPr="001F56CE" w:rsidRDefault="003718B3" w:rsidP="00E622FD">
            <w:pPr>
              <w:jc w:val="left"/>
              <w:rPr>
                <w:sz w:val="16"/>
                <w:szCs w:val="18"/>
              </w:rPr>
            </w:pPr>
            <w:r w:rsidRPr="001F56CE">
              <w:rPr>
                <w:sz w:val="16"/>
                <w:szCs w:val="18"/>
              </w:rPr>
              <w:t>Necesidad de protección para promover transferencia de tecnología</w:t>
            </w:r>
          </w:p>
        </w:tc>
        <w:tc>
          <w:tcPr>
            <w:tcW w:w="2065" w:type="dxa"/>
          </w:tcPr>
          <w:p w:rsidR="003718B3" w:rsidRPr="001F56CE" w:rsidRDefault="003718B3" w:rsidP="00E622FD">
            <w:pPr>
              <w:jc w:val="left"/>
              <w:rPr>
                <w:sz w:val="16"/>
                <w:szCs w:val="18"/>
              </w:rPr>
            </w:pPr>
            <w:r w:rsidRPr="001F56CE">
              <w:rPr>
                <w:sz w:val="16"/>
                <w:szCs w:val="18"/>
              </w:rPr>
              <w:t>España</w:t>
            </w:r>
          </w:p>
          <w:p w:rsidR="003718B3" w:rsidRPr="001F56CE" w:rsidRDefault="003718B3" w:rsidP="00E622FD">
            <w:pPr>
              <w:jc w:val="left"/>
              <w:rPr>
                <w:sz w:val="16"/>
                <w:szCs w:val="18"/>
              </w:rPr>
            </w:pPr>
            <w:r w:rsidRPr="001F56CE">
              <w:rPr>
                <w:sz w:val="16"/>
                <w:szCs w:val="18"/>
              </w:rPr>
              <w:t xml:space="preserve">Sector privado internacional con actividades en España </w:t>
            </w:r>
          </w:p>
        </w:tc>
        <w:tc>
          <w:tcPr>
            <w:tcW w:w="1843" w:type="dxa"/>
          </w:tcPr>
          <w:p w:rsidR="003718B3" w:rsidRPr="001F56CE" w:rsidRDefault="003718B3" w:rsidP="00E622FD">
            <w:pPr>
              <w:jc w:val="left"/>
              <w:rPr>
                <w:sz w:val="16"/>
                <w:szCs w:val="18"/>
              </w:rPr>
            </w:pPr>
            <w:r w:rsidRPr="001F56CE">
              <w:rPr>
                <w:sz w:val="16"/>
                <w:szCs w:val="18"/>
              </w:rPr>
              <w:t xml:space="preserve">Participación de 1500 profesionales, visitas de campo con posibilidad de observar el comportamiento de las variedades. Es una actividad anual. </w:t>
            </w:r>
          </w:p>
        </w:tc>
      </w:tr>
    </w:tbl>
    <w:p w:rsidR="003718B3" w:rsidRPr="001F56CE" w:rsidRDefault="003718B3" w:rsidP="003718B3"/>
    <w:p w:rsidR="003718B3" w:rsidRPr="001F56CE" w:rsidRDefault="003718B3" w:rsidP="003718B3"/>
    <w:p w:rsidR="003718B3" w:rsidRPr="001F56CE" w:rsidRDefault="003718B3" w:rsidP="003718B3">
      <w:pPr>
        <w:keepNext/>
      </w:pPr>
      <w:r w:rsidRPr="001F56CE">
        <w:lastRenderedPageBreak/>
        <w:t>II.</w:t>
      </w:r>
      <w:r w:rsidRPr="001F56CE">
        <w:tab/>
        <w:t>OTRAS NOVEDADES DE INTERÉS PARA LA UPOV</w:t>
      </w:r>
    </w:p>
    <w:p w:rsidR="003718B3" w:rsidRPr="001F56CE" w:rsidRDefault="003718B3" w:rsidP="003718B3">
      <w:pPr>
        <w:keepNext/>
      </w:pPr>
    </w:p>
    <w:p w:rsidR="003718B3" w:rsidRPr="001F56CE" w:rsidRDefault="003718B3" w:rsidP="003718B3">
      <w:r w:rsidRPr="001F56CE">
        <w:t xml:space="preserve">España expresa su preocupación por la reciente decisión de la Oficina Europea de patentes que viene a reconocer la </w:t>
      </w:r>
      <w:proofErr w:type="spellStart"/>
      <w:r w:rsidRPr="001F56CE">
        <w:t>patentabilidad</w:t>
      </w:r>
      <w:proofErr w:type="spellEnd"/>
      <w:r w:rsidRPr="001F56CE">
        <w:t xml:space="preserve"> de productos obtenidos por procedimientos esencialmente biológicos, incluso cuando se trate de variedades vegetales (Caso G 3/19).  </w:t>
      </w:r>
    </w:p>
    <w:p w:rsidR="003718B3" w:rsidRPr="001F56CE" w:rsidRDefault="003718B3" w:rsidP="003718B3"/>
    <w:p w:rsidR="002A4DDE" w:rsidRDefault="002A4DDE" w:rsidP="00AA0BC7"/>
    <w:p w:rsidR="008848D2" w:rsidRPr="001F56CE" w:rsidRDefault="008848D2" w:rsidP="00AA0BC7"/>
    <w:p w:rsidR="00701A18" w:rsidRPr="001F56CE" w:rsidRDefault="00AF3455" w:rsidP="002A4DDE">
      <w:pPr>
        <w:jc w:val="right"/>
      </w:pPr>
      <w:r w:rsidRPr="001F56CE">
        <w:t>[Sigue el Anexo</w:t>
      </w:r>
      <w:r w:rsidR="00701A18" w:rsidRPr="001F56CE">
        <w:t xml:space="preserve"> VI</w:t>
      </w:r>
      <w:r w:rsidR="007106AB" w:rsidRPr="001F56CE">
        <w:t>]</w:t>
      </w:r>
    </w:p>
    <w:p w:rsidR="00701A18" w:rsidRPr="001F56CE" w:rsidRDefault="00701A18" w:rsidP="00701A18">
      <w:pPr>
        <w:jc w:val="left"/>
        <w:sectPr w:rsidR="00701A18" w:rsidRPr="001F56CE" w:rsidSect="002A4DDE">
          <w:headerReference w:type="default" r:id="rId13"/>
          <w:pgSz w:w="11907" w:h="16840" w:code="9"/>
          <w:pgMar w:top="510" w:right="1134" w:bottom="709" w:left="1134" w:header="510" w:footer="680" w:gutter="0"/>
          <w:pgNumType w:start="1"/>
          <w:cols w:space="720"/>
          <w:titlePg/>
        </w:sectPr>
      </w:pPr>
    </w:p>
    <w:p w:rsidR="00701A18" w:rsidRPr="001F56CE" w:rsidRDefault="00701A18" w:rsidP="00701A18">
      <w:pPr>
        <w:jc w:val="center"/>
      </w:pPr>
      <w:r w:rsidRPr="001F56CE">
        <w:lastRenderedPageBreak/>
        <w:t>C/53/INF/4</w:t>
      </w:r>
    </w:p>
    <w:p w:rsidR="00701A18" w:rsidRPr="001F56CE" w:rsidRDefault="00701A18" w:rsidP="00701A18">
      <w:pPr>
        <w:jc w:val="center"/>
      </w:pPr>
    </w:p>
    <w:p w:rsidR="00701A18" w:rsidRPr="001F56CE" w:rsidRDefault="00AF3455" w:rsidP="00701A18">
      <w:pPr>
        <w:jc w:val="center"/>
      </w:pPr>
      <w:r w:rsidRPr="001F56CE">
        <w:t>ANEXO</w:t>
      </w:r>
      <w:r w:rsidR="00701A18" w:rsidRPr="001F56CE">
        <w:t xml:space="preserve"> VI</w:t>
      </w:r>
    </w:p>
    <w:p w:rsidR="00701A18" w:rsidRPr="001F56CE" w:rsidRDefault="00701A18" w:rsidP="00701A18">
      <w:pPr>
        <w:jc w:val="center"/>
      </w:pPr>
    </w:p>
    <w:p w:rsidR="00701A18" w:rsidRPr="001F56CE" w:rsidRDefault="00701A18" w:rsidP="00701A18">
      <w:pPr>
        <w:jc w:val="center"/>
      </w:pPr>
    </w:p>
    <w:p w:rsidR="005A028F" w:rsidRPr="001F56CE" w:rsidRDefault="005A028F" w:rsidP="005A028F">
      <w:pPr>
        <w:jc w:val="center"/>
      </w:pPr>
      <w:r w:rsidRPr="001F56CE">
        <w:t>HUNGRÍA</w:t>
      </w:r>
    </w:p>
    <w:p w:rsidR="005A028F" w:rsidRPr="001F56CE" w:rsidRDefault="005A028F" w:rsidP="005A028F"/>
    <w:p w:rsidR="005A028F" w:rsidRPr="001F56CE" w:rsidRDefault="005A028F" w:rsidP="005A028F"/>
    <w:p w:rsidR="005A028F" w:rsidRPr="001F56CE" w:rsidRDefault="005A028F" w:rsidP="005A028F">
      <w:r w:rsidRPr="001F56CE">
        <w:t>I.</w:t>
      </w:r>
      <w:r w:rsidRPr="001F56CE">
        <w:tab/>
        <w:t>PROTECCIÓN DE LAS OBTENCIONES VEGETALES</w:t>
      </w:r>
    </w:p>
    <w:p w:rsidR="005A028F" w:rsidRPr="001F56CE" w:rsidRDefault="005A028F" w:rsidP="005A028F"/>
    <w:p w:rsidR="005A028F" w:rsidRPr="001F56CE" w:rsidRDefault="005A028F" w:rsidP="005A028F">
      <w:r w:rsidRPr="001F56CE">
        <w:t xml:space="preserve">1. </w:t>
      </w:r>
      <w:r w:rsidRPr="001F56CE">
        <w:tab/>
      </w:r>
      <w:r w:rsidRPr="001F56CE">
        <w:rPr>
          <w:u w:val="single"/>
        </w:rPr>
        <w:t>Situación en el ámbito legislativo</w:t>
      </w:r>
    </w:p>
    <w:p w:rsidR="005A028F" w:rsidRPr="001F56CE" w:rsidRDefault="005A028F" w:rsidP="005A028F"/>
    <w:p w:rsidR="005A028F" w:rsidRPr="001F56CE" w:rsidRDefault="005A028F" w:rsidP="005A028F">
      <w:r w:rsidRPr="001F56CE">
        <w:t>1.1</w:t>
      </w:r>
      <w:r w:rsidRPr="001F56CE">
        <w:tab/>
        <w:t>Modificaciones de la ley y de los reglamentos</w:t>
      </w:r>
    </w:p>
    <w:p w:rsidR="005A028F" w:rsidRPr="001F56CE" w:rsidRDefault="005A028F" w:rsidP="005A028F">
      <w:pPr>
        <w:pStyle w:val="Default"/>
        <w:jc w:val="both"/>
        <w:rPr>
          <w:sz w:val="20"/>
          <w:szCs w:val="20"/>
          <w:lang w:val="es-ES_tradnl"/>
        </w:rPr>
      </w:pPr>
    </w:p>
    <w:p w:rsidR="005A028F" w:rsidRPr="001F56CE" w:rsidRDefault="005A028F" w:rsidP="005A028F">
      <w:pPr>
        <w:pStyle w:val="Default"/>
        <w:jc w:val="both"/>
        <w:rPr>
          <w:lang w:val="es-ES_tradnl"/>
        </w:rPr>
      </w:pPr>
      <w:r w:rsidRPr="001F56CE">
        <w:rPr>
          <w:sz w:val="20"/>
          <w:szCs w:val="20"/>
          <w:lang w:val="es-ES_tradnl"/>
        </w:rPr>
        <w:t>La Ley de Patentes de Hungría (Ley N.º</w:t>
      </w:r>
      <w:r w:rsidR="001F56CE">
        <w:rPr>
          <w:sz w:val="20"/>
          <w:szCs w:val="20"/>
          <w:lang w:val="es-ES_tradnl"/>
        </w:rPr>
        <w:t xml:space="preserve"> </w:t>
      </w:r>
      <w:r w:rsidRPr="001F56CE">
        <w:rPr>
          <w:bCs/>
          <w:iCs/>
          <w:sz w:val="20"/>
          <w:szCs w:val="20"/>
          <w:lang w:val="es-ES_tradnl"/>
        </w:rPr>
        <w:t>XXXIII de</w:t>
      </w:r>
      <w:r w:rsidR="001F56CE">
        <w:rPr>
          <w:bCs/>
          <w:iCs/>
          <w:sz w:val="20"/>
          <w:szCs w:val="20"/>
          <w:lang w:val="es-ES_tradnl"/>
        </w:rPr>
        <w:t xml:space="preserve"> </w:t>
      </w:r>
      <w:r w:rsidRPr="001F56CE">
        <w:rPr>
          <w:bCs/>
          <w:iCs/>
          <w:sz w:val="20"/>
          <w:szCs w:val="20"/>
          <w:lang w:val="es-ES_tradnl"/>
        </w:rPr>
        <w:t>1995 sobre la Protección de las Invenciones mediante Patentes),</w:t>
      </w:r>
      <w:r w:rsidRPr="001F56CE">
        <w:rPr>
          <w:b/>
          <w:bCs/>
          <w:i/>
          <w:iCs/>
          <w:sz w:val="20"/>
          <w:szCs w:val="20"/>
          <w:lang w:val="es-ES_tradnl"/>
        </w:rPr>
        <w:t xml:space="preserve"> </w:t>
      </w:r>
      <w:r w:rsidRPr="001F56CE">
        <w:rPr>
          <w:sz w:val="20"/>
          <w:szCs w:val="20"/>
          <w:lang w:val="es-ES_tradnl"/>
        </w:rPr>
        <w:t>que también regula la protección de las obtenciones vegetales en el país, se modificó el</w:t>
      </w:r>
      <w:r w:rsidR="001F56CE">
        <w:rPr>
          <w:sz w:val="20"/>
          <w:szCs w:val="20"/>
          <w:lang w:val="es-ES_tradnl"/>
        </w:rPr>
        <w:t xml:space="preserve"> </w:t>
      </w:r>
      <w:r w:rsidRPr="001F56CE">
        <w:rPr>
          <w:sz w:val="20"/>
          <w:szCs w:val="20"/>
          <w:lang w:val="es-ES_tradnl"/>
        </w:rPr>
        <w:t>1 de enero de</w:t>
      </w:r>
      <w:r w:rsidR="001F56CE">
        <w:rPr>
          <w:sz w:val="20"/>
          <w:szCs w:val="20"/>
          <w:lang w:val="es-ES_tradnl"/>
        </w:rPr>
        <w:t xml:space="preserve"> </w:t>
      </w:r>
      <w:r w:rsidRPr="001F56CE">
        <w:rPr>
          <w:sz w:val="20"/>
          <w:szCs w:val="20"/>
          <w:lang w:val="es-ES_tradnl"/>
        </w:rPr>
        <w:t>2019. Las enmiendas afectan principalmente a cuestiones administrativas. A continuación se ofrece la traducción al español de los artículos modificados:</w:t>
      </w:r>
    </w:p>
    <w:p w:rsidR="005A028F" w:rsidRPr="001F56CE" w:rsidRDefault="005A028F" w:rsidP="005A028F"/>
    <w:p w:rsidR="005A028F" w:rsidRPr="001F56CE" w:rsidRDefault="005A028F" w:rsidP="005A028F">
      <w:pPr>
        <w:pStyle w:val="BodyTextIndent"/>
        <w:ind w:left="284" w:right="283"/>
        <w:rPr>
          <w:rFonts w:cs="Arial"/>
          <w:bCs/>
          <w:iCs/>
          <w:sz w:val="18"/>
        </w:rPr>
      </w:pPr>
      <w:r w:rsidRPr="001F56CE">
        <w:rPr>
          <w:rFonts w:cs="Arial"/>
          <w:b/>
          <w:bCs/>
          <w:sz w:val="18"/>
        </w:rPr>
        <w:t>Artículo 114/I</w:t>
      </w:r>
    </w:p>
    <w:p w:rsidR="005A028F" w:rsidRPr="001F56CE" w:rsidRDefault="005A028F" w:rsidP="005A028F">
      <w:pPr>
        <w:pStyle w:val="BodyText"/>
        <w:spacing w:after="120"/>
        <w:ind w:left="284" w:right="283"/>
        <w:rPr>
          <w:rFonts w:cs="Arial"/>
          <w:bCs/>
          <w:iCs/>
          <w:sz w:val="18"/>
        </w:rPr>
      </w:pPr>
      <w:r w:rsidRPr="001F56CE">
        <w:rPr>
          <w:rFonts w:cs="Arial"/>
          <w:bCs/>
          <w:iCs/>
          <w:sz w:val="18"/>
        </w:rPr>
        <w:t>3) Además de los datos especificados en los párrafos</w:t>
      </w:r>
      <w:r w:rsidR="001F56CE">
        <w:rPr>
          <w:rFonts w:cs="Arial"/>
          <w:bCs/>
          <w:iCs/>
          <w:sz w:val="18"/>
        </w:rPr>
        <w:t xml:space="preserve"> </w:t>
      </w:r>
      <w:r w:rsidRPr="001F56CE">
        <w:rPr>
          <w:rFonts w:cs="Arial"/>
          <w:bCs/>
          <w:iCs/>
          <w:sz w:val="18"/>
        </w:rPr>
        <w:t>5) y</w:t>
      </w:r>
      <w:r w:rsidR="001F56CE">
        <w:rPr>
          <w:rFonts w:cs="Arial"/>
          <w:bCs/>
          <w:iCs/>
          <w:sz w:val="18"/>
        </w:rPr>
        <w:t xml:space="preserve"> </w:t>
      </w:r>
      <w:r w:rsidRPr="001F56CE">
        <w:rPr>
          <w:rFonts w:cs="Arial"/>
          <w:bCs/>
          <w:iCs/>
          <w:sz w:val="18"/>
        </w:rPr>
        <w:t>6) del artículo</w:t>
      </w:r>
      <w:r w:rsidR="001F56CE">
        <w:rPr>
          <w:rFonts w:cs="Arial"/>
          <w:bCs/>
          <w:iCs/>
          <w:sz w:val="18"/>
        </w:rPr>
        <w:t xml:space="preserve"> </w:t>
      </w:r>
      <w:r w:rsidRPr="001F56CE">
        <w:rPr>
          <w:rFonts w:cs="Arial"/>
          <w:bCs/>
          <w:iCs/>
          <w:sz w:val="18"/>
        </w:rPr>
        <w:t xml:space="preserve">45, en la solicitud de protección de la obtención vegetal deberá figurar el nombre y la dirección del obtentor o una indicación de que el obtentor pide que su nombre y dirección no consten en el título de protección de la obtención vegetal y proporciona estos datos en una hoja aparte. </w:t>
      </w:r>
    </w:p>
    <w:p w:rsidR="005A028F" w:rsidRPr="001F56CE" w:rsidRDefault="005A028F" w:rsidP="005A028F">
      <w:pPr>
        <w:pStyle w:val="BodyText"/>
        <w:spacing w:after="120"/>
        <w:ind w:left="284" w:right="283"/>
        <w:rPr>
          <w:rFonts w:cs="Arial"/>
          <w:b/>
          <w:bCs/>
          <w:iCs/>
          <w:sz w:val="18"/>
        </w:rPr>
      </w:pPr>
      <w:r w:rsidRPr="001F56CE">
        <w:rPr>
          <w:rFonts w:cs="Arial"/>
          <w:bCs/>
          <w:iCs/>
          <w:sz w:val="18"/>
        </w:rPr>
        <w:t xml:space="preserve">3.a) Por lo demás, </w:t>
      </w:r>
      <w:r w:rsidRPr="001F56CE">
        <w:rPr>
          <w:rFonts w:cs="Arial"/>
          <w:bCs/>
          <w:sz w:val="18"/>
        </w:rPr>
        <w:t>las solicitudes de protección de las obtenciones vegetales se presentarán conforme a los requisitos establecidos en la ley sobre los requisitos detallados formales de las solicitudes de patente y en la ley sobre la presentación electrónica de solicitudes de propiedad industrial.</w:t>
      </w:r>
      <w:r w:rsidRPr="001F56CE">
        <w:rPr>
          <w:rFonts w:cs="Arial"/>
          <w:b/>
          <w:bCs/>
          <w:iCs/>
          <w:sz w:val="18"/>
        </w:rPr>
        <w:t xml:space="preserve"> </w:t>
      </w:r>
    </w:p>
    <w:p w:rsidR="005A028F" w:rsidRPr="001F56CE" w:rsidRDefault="005A028F" w:rsidP="005A028F">
      <w:pPr>
        <w:pStyle w:val="BodyText"/>
        <w:spacing w:after="120"/>
        <w:ind w:left="284" w:right="283"/>
        <w:rPr>
          <w:rFonts w:cs="Arial"/>
          <w:sz w:val="18"/>
        </w:rPr>
      </w:pPr>
      <w:r w:rsidRPr="001F56CE">
        <w:rPr>
          <w:rFonts w:cs="Arial"/>
          <w:b/>
          <w:bCs/>
          <w:sz w:val="18"/>
        </w:rPr>
        <w:t>Artículo 114/J</w:t>
      </w:r>
    </w:p>
    <w:p w:rsidR="005A028F" w:rsidRPr="001F56CE" w:rsidRDefault="005A028F" w:rsidP="005A028F">
      <w:pPr>
        <w:spacing w:after="120"/>
        <w:ind w:left="284" w:right="283"/>
        <w:rPr>
          <w:rFonts w:cs="Arial"/>
          <w:b/>
          <w:sz w:val="18"/>
        </w:rPr>
      </w:pPr>
      <w:r w:rsidRPr="001F56CE">
        <w:rPr>
          <w:rFonts w:cs="Arial"/>
          <w:sz w:val="18"/>
        </w:rPr>
        <w:t>b</w:t>
      </w:r>
      <w:r w:rsidRPr="001F56CE">
        <w:rPr>
          <w:rFonts w:cs="Arial"/>
          <w:bCs/>
          <w:sz w:val="18"/>
        </w:rPr>
        <w:t>) el nombre del solicitante, su dirección o sede o la dirección del servicio de entrega segura; en caso de representación, el nombre del representante, su dirección o sede o la dirección del servicio de entrega segura; o cualquier otro dato que permita contactar con el solicitante;</w:t>
      </w:r>
      <w:r w:rsidRPr="001F56CE">
        <w:rPr>
          <w:rFonts w:cs="Arial"/>
          <w:b/>
          <w:sz w:val="18"/>
        </w:rPr>
        <w:t xml:space="preserve"> </w:t>
      </w:r>
    </w:p>
    <w:p w:rsidR="005A028F" w:rsidRPr="001F56CE" w:rsidRDefault="005A028F" w:rsidP="005A028F">
      <w:pPr>
        <w:pStyle w:val="BodyTextIndent"/>
        <w:ind w:left="284" w:right="283"/>
        <w:rPr>
          <w:rFonts w:cs="Arial"/>
          <w:bCs/>
          <w:sz w:val="18"/>
        </w:rPr>
      </w:pPr>
      <w:r w:rsidRPr="001F56CE">
        <w:rPr>
          <w:rFonts w:cs="Arial"/>
          <w:b/>
          <w:bCs/>
          <w:iCs/>
          <w:sz w:val="18"/>
        </w:rPr>
        <w:t>Artículo 45</w:t>
      </w:r>
      <w:r w:rsidRPr="001F56CE">
        <w:rPr>
          <w:rFonts w:cs="Arial"/>
          <w:b/>
          <w:sz w:val="18"/>
        </w:rPr>
        <w:t xml:space="preserve"> </w:t>
      </w:r>
    </w:p>
    <w:p w:rsidR="005A028F" w:rsidRPr="001F56CE" w:rsidRDefault="005A028F" w:rsidP="005A028F">
      <w:pPr>
        <w:pStyle w:val="PlainText"/>
        <w:spacing w:after="120"/>
        <w:ind w:left="284" w:right="283"/>
        <w:jc w:val="both"/>
        <w:rPr>
          <w:rFonts w:ascii="Arial" w:hAnsi="Arial" w:cs="Arial"/>
          <w:bCs/>
          <w:sz w:val="18"/>
          <w:lang w:val="es-ES_tradnl"/>
        </w:rPr>
      </w:pPr>
      <w:r w:rsidRPr="001F56CE">
        <w:rPr>
          <w:rFonts w:ascii="Arial" w:hAnsi="Arial" w:cs="Arial"/>
          <w:bCs/>
          <w:sz w:val="18"/>
          <w:lang w:val="es-ES_tradnl"/>
        </w:rPr>
        <w:t xml:space="preserve">5) A menos que la presente Ley disponga lo contrario, en asuntos relativos a las patentes que sean competencia material de la Oficina de Propiedad Intelectual de Hungría, las solicitudes deberán contener: </w:t>
      </w:r>
    </w:p>
    <w:p w:rsidR="005A028F" w:rsidRPr="001F56CE" w:rsidRDefault="005A028F" w:rsidP="005A028F">
      <w:pPr>
        <w:pStyle w:val="PlainText"/>
        <w:ind w:left="284" w:right="283"/>
        <w:jc w:val="both"/>
        <w:rPr>
          <w:rFonts w:ascii="Arial" w:hAnsi="Arial" w:cs="Arial"/>
          <w:bCs/>
          <w:sz w:val="18"/>
          <w:lang w:val="es-ES_tradnl"/>
        </w:rPr>
      </w:pPr>
      <w:r w:rsidRPr="001F56CE">
        <w:rPr>
          <w:rFonts w:ascii="Arial" w:hAnsi="Arial" w:cs="Arial"/>
          <w:bCs/>
          <w:sz w:val="18"/>
          <w:lang w:val="es-ES_tradnl"/>
        </w:rPr>
        <w:t xml:space="preserve">a) el nombre y la dirección de la persona física solicitante y, en caso de representación, el nombre y la dirección del representante; </w:t>
      </w:r>
    </w:p>
    <w:p w:rsidR="005A028F" w:rsidRPr="001F56CE" w:rsidRDefault="005A028F" w:rsidP="005A028F">
      <w:pPr>
        <w:pStyle w:val="PlainText"/>
        <w:ind w:left="284" w:right="283"/>
        <w:jc w:val="both"/>
        <w:rPr>
          <w:rFonts w:ascii="Arial" w:hAnsi="Arial" w:cs="Arial"/>
          <w:bCs/>
          <w:sz w:val="18"/>
          <w:lang w:val="es-ES_tradnl"/>
        </w:rPr>
      </w:pPr>
      <w:r w:rsidRPr="001F56CE">
        <w:rPr>
          <w:rFonts w:ascii="Arial" w:hAnsi="Arial" w:cs="Arial"/>
          <w:bCs/>
          <w:sz w:val="18"/>
          <w:lang w:val="es-ES_tradnl"/>
        </w:rPr>
        <w:t xml:space="preserve">b) el nombre y la dirección de la persona jurídica solicitante y, en caso de representación, el nombre y la dirección del representante; y </w:t>
      </w:r>
    </w:p>
    <w:p w:rsidR="005A028F" w:rsidRPr="001F56CE" w:rsidRDefault="005A028F" w:rsidP="005A028F">
      <w:pPr>
        <w:pStyle w:val="PlainText"/>
        <w:spacing w:after="120"/>
        <w:ind w:left="284" w:right="283"/>
        <w:jc w:val="both"/>
        <w:rPr>
          <w:rFonts w:ascii="Arial" w:hAnsi="Arial" w:cs="Arial"/>
          <w:bCs/>
          <w:sz w:val="18"/>
          <w:lang w:val="es-ES_tradnl"/>
        </w:rPr>
      </w:pPr>
      <w:r w:rsidRPr="001F56CE">
        <w:rPr>
          <w:rFonts w:ascii="Arial" w:hAnsi="Arial" w:cs="Arial"/>
          <w:bCs/>
          <w:sz w:val="18"/>
          <w:lang w:val="es-ES_tradnl"/>
        </w:rPr>
        <w:t xml:space="preserve">c) en caso de comunicación por vía no electrónica, la firma del solicitante o de su representante. </w:t>
      </w:r>
    </w:p>
    <w:p w:rsidR="005A028F" w:rsidRPr="001F56CE" w:rsidRDefault="005A028F" w:rsidP="005A028F">
      <w:pPr>
        <w:pStyle w:val="TextBody"/>
        <w:widowControl/>
        <w:spacing w:after="120" w:line="100" w:lineRule="atLeast"/>
        <w:ind w:left="284" w:right="283"/>
        <w:jc w:val="both"/>
        <w:rPr>
          <w:rFonts w:ascii="Arial" w:eastAsia="Times New Roman" w:hAnsi="Arial" w:cs="Arial"/>
          <w:bCs/>
          <w:sz w:val="18"/>
          <w:szCs w:val="20"/>
          <w:lang w:val="es-ES_tradnl" w:eastAsia="ar-SA" w:bidi="ar-SA"/>
        </w:rPr>
      </w:pPr>
      <w:r w:rsidRPr="001F56CE">
        <w:rPr>
          <w:rFonts w:ascii="Arial" w:hAnsi="Arial" w:cs="Arial"/>
          <w:bCs/>
          <w:sz w:val="18"/>
          <w:szCs w:val="20"/>
          <w:lang w:val="es-ES_tradnl"/>
        </w:rPr>
        <w:t>6) Si el solicitante o su representante tiene la obligación de comunicarse por vía electrónica con la Oficina de Propiedad Intelectual de Hungría en asuntos relativos a las patentes que sean competencia material de dicha oficina, o si el solicitante o su representante así lo desea, la solicitud contendrá, además de los datos especificados en el párrafo</w:t>
      </w:r>
      <w:r w:rsidR="001F56CE">
        <w:rPr>
          <w:rFonts w:ascii="Arial" w:hAnsi="Arial" w:cs="Arial"/>
          <w:bCs/>
          <w:sz w:val="18"/>
          <w:szCs w:val="20"/>
          <w:lang w:val="es-ES_tradnl"/>
        </w:rPr>
        <w:t xml:space="preserve"> </w:t>
      </w:r>
      <w:r w:rsidRPr="001F56CE">
        <w:rPr>
          <w:rFonts w:ascii="Arial" w:hAnsi="Arial" w:cs="Arial"/>
          <w:bCs/>
          <w:sz w:val="18"/>
          <w:szCs w:val="20"/>
          <w:lang w:val="es-ES_tradnl"/>
        </w:rPr>
        <w:t>5):</w:t>
      </w:r>
      <w:r w:rsidRPr="001F56CE">
        <w:rPr>
          <w:rFonts w:ascii="Arial" w:eastAsia="Times New Roman" w:hAnsi="Arial" w:cs="Arial"/>
          <w:bCs/>
          <w:sz w:val="18"/>
          <w:szCs w:val="20"/>
          <w:lang w:val="es-ES_tradnl" w:eastAsia="ar-SA" w:bidi="ar-SA"/>
        </w:rPr>
        <w:t xml:space="preserve"> </w:t>
      </w:r>
    </w:p>
    <w:p w:rsidR="005A028F" w:rsidRPr="001F56CE" w:rsidRDefault="005A028F" w:rsidP="005A028F">
      <w:pPr>
        <w:pStyle w:val="TextBody"/>
        <w:widowControl/>
        <w:spacing w:after="120" w:line="100" w:lineRule="atLeast"/>
        <w:ind w:left="284" w:right="283"/>
        <w:jc w:val="both"/>
        <w:rPr>
          <w:rFonts w:cs="Arial"/>
          <w:bCs/>
          <w:sz w:val="18"/>
          <w:lang w:val="es-ES_tradnl"/>
        </w:rPr>
      </w:pPr>
      <w:r w:rsidRPr="001F56CE">
        <w:rPr>
          <w:rFonts w:ascii="Arial" w:eastAsia="Times New Roman" w:hAnsi="Arial" w:cs="Arial"/>
          <w:bCs/>
          <w:sz w:val="18"/>
          <w:szCs w:val="20"/>
          <w:lang w:val="es-ES_tradnl" w:eastAsia="ar-SA" w:bidi="ar-SA"/>
        </w:rPr>
        <w:t xml:space="preserve">a) el lugar, la fecha de nacimiento y el nombre de la madre de la persona física solicitante o su representante; </w:t>
      </w:r>
    </w:p>
    <w:p w:rsidR="005A028F" w:rsidRPr="001F56CE" w:rsidRDefault="005A028F" w:rsidP="005A028F">
      <w:pPr>
        <w:spacing w:after="120"/>
        <w:ind w:left="284" w:right="283"/>
      </w:pPr>
      <w:r w:rsidRPr="001F56CE">
        <w:rPr>
          <w:rFonts w:cs="Arial"/>
          <w:bCs/>
          <w:sz w:val="18"/>
        </w:rPr>
        <w:t>b) el número de identificación fiscal de la persona jurídica solicitante o su representante.</w:t>
      </w:r>
      <w:r w:rsidRPr="001F56CE">
        <w:t xml:space="preserve"> </w:t>
      </w:r>
    </w:p>
    <w:p w:rsidR="005A028F" w:rsidRPr="001F56CE" w:rsidRDefault="005A028F" w:rsidP="005A028F"/>
    <w:p w:rsidR="005A028F" w:rsidRPr="001F56CE" w:rsidRDefault="005A028F" w:rsidP="005A028F">
      <w:r w:rsidRPr="001F56CE">
        <w:t>1.2</w:t>
      </w:r>
      <w:r w:rsidRPr="001F56CE">
        <w:tab/>
        <w:t>Extensión de la protección a otros géneros y especies (realizada o prevista)</w:t>
      </w:r>
    </w:p>
    <w:p w:rsidR="005A028F" w:rsidRPr="001F56CE" w:rsidRDefault="005A028F" w:rsidP="005A028F"/>
    <w:p w:rsidR="005A028F" w:rsidRPr="001F56CE" w:rsidRDefault="005A028F" w:rsidP="005A028F">
      <w:r w:rsidRPr="001F56CE">
        <w:t>No se produjeron cambios. Conforme a las normas en vigor, la protección de las variedades vegetales se extiende a todos los géneros y especies.</w:t>
      </w:r>
    </w:p>
    <w:p w:rsidR="005A028F" w:rsidRPr="001F56CE" w:rsidRDefault="005A028F" w:rsidP="005A028F"/>
    <w:p w:rsidR="005A028F" w:rsidRPr="001F56CE" w:rsidRDefault="005A028F" w:rsidP="005A028F">
      <w:r w:rsidRPr="001F56CE">
        <w:t>1.3</w:t>
      </w:r>
      <w:r w:rsidRPr="001F56CE">
        <w:tab/>
        <w:t>Jurisprudencia</w:t>
      </w:r>
    </w:p>
    <w:p w:rsidR="005A028F" w:rsidRPr="001F56CE" w:rsidRDefault="005A028F" w:rsidP="005A028F"/>
    <w:p w:rsidR="005A028F" w:rsidRPr="001F56CE" w:rsidRDefault="005A028F" w:rsidP="005A028F">
      <w:r w:rsidRPr="001F56CE">
        <w:t>No se dispone de datos.</w:t>
      </w:r>
    </w:p>
    <w:p w:rsidR="005A028F" w:rsidRPr="001F56CE" w:rsidRDefault="005A028F" w:rsidP="005A028F"/>
    <w:p w:rsidR="005A028F" w:rsidRPr="001F56CE" w:rsidRDefault="005A028F" w:rsidP="005A028F"/>
    <w:p w:rsidR="005A028F" w:rsidRPr="001F56CE" w:rsidRDefault="005A028F" w:rsidP="005A028F">
      <w:r w:rsidRPr="001F56CE">
        <w:t>2.</w:t>
      </w:r>
      <w:r w:rsidRPr="001F56CE">
        <w:tab/>
      </w:r>
      <w:r w:rsidRPr="001F56CE">
        <w:rPr>
          <w:u w:val="single"/>
        </w:rPr>
        <w:t>Cooperación en el examen</w:t>
      </w:r>
    </w:p>
    <w:p w:rsidR="005A028F" w:rsidRPr="001F56CE" w:rsidRDefault="005A028F" w:rsidP="005A028F"/>
    <w:p w:rsidR="005A028F" w:rsidRPr="001F56CE" w:rsidRDefault="005A028F" w:rsidP="005A028F">
      <w:r w:rsidRPr="001F56CE">
        <w:t>No se produjeron cambios. Con arreglo a los párrafos</w:t>
      </w:r>
      <w:r w:rsidR="001F56CE">
        <w:t xml:space="preserve"> </w:t>
      </w:r>
      <w:r w:rsidRPr="001F56CE">
        <w:t>3) y</w:t>
      </w:r>
      <w:r w:rsidR="001F56CE">
        <w:t xml:space="preserve"> </w:t>
      </w:r>
      <w:r w:rsidRPr="001F56CE">
        <w:t>4) del artículo 114/R de la Ley de Patentes, los resultados de los ensayos experimentales (informe de examen</w:t>
      </w:r>
      <w:r w:rsidR="001F56CE">
        <w:t xml:space="preserve"> </w:t>
      </w:r>
      <w:r w:rsidRPr="001F56CE">
        <w:t xml:space="preserve">DHE) llevados a cabo por una autoridad extranjera competente podrán tomarse en consideración con el consentimiento de esa autoridad [...]. Los costos de los ensayos experimentales correrán por cuenta del solicitante. En consecuencia, la Oficina de </w:t>
      </w:r>
      <w:r w:rsidRPr="001F56CE">
        <w:lastRenderedPageBreak/>
        <w:t>Propiedad Intelectual de Hungría (HIPO) optó por concertar acuerdos con las oficinas nacionales y regionales para que las oficinas pertinentes le envíen informes de examen</w:t>
      </w:r>
      <w:r w:rsidR="001F56CE">
        <w:t xml:space="preserve"> </w:t>
      </w:r>
      <w:r w:rsidRPr="001F56CE">
        <w:t>DHE.</w:t>
      </w:r>
    </w:p>
    <w:p w:rsidR="005A028F" w:rsidRPr="001F56CE" w:rsidRDefault="005A028F" w:rsidP="005A028F"/>
    <w:p w:rsidR="005A028F" w:rsidRPr="001F56CE" w:rsidRDefault="005A028F" w:rsidP="005A028F">
      <w:r w:rsidRPr="001F56CE">
        <w:t xml:space="preserve">La HIPO ha concertado acuerdos de esa índole con la Oficina Comunitaria de Variedades Vegetales de la Unión Europea (OCVV), con la </w:t>
      </w:r>
      <w:proofErr w:type="spellStart"/>
      <w:r w:rsidRPr="001F56CE">
        <w:rPr>
          <w:i/>
        </w:rPr>
        <w:t>Bundessortenamt</w:t>
      </w:r>
      <w:proofErr w:type="spellEnd"/>
      <w:r w:rsidRPr="001F56CE">
        <w:t xml:space="preserve"> (Alemania) y con el Consejo de Derechos de Obtentor del Ministerio de Agricultura, Naturaleza y Calidad Alimentaria de los Países</w:t>
      </w:r>
      <w:r w:rsidR="001F56CE">
        <w:t xml:space="preserve"> </w:t>
      </w:r>
      <w:r w:rsidRPr="001F56CE">
        <w:t>Bajos.</w:t>
      </w:r>
    </w:p>
    <w:p w:rsidR="005A028F" w:rsidRPr="001F56CE" w:rsidRDefault="005A028F" w:rsidP="005A028F"/>
    <w:p w:rsidR="005A028F" w:rsidRPr="001F56CE" w:rsidRDefault="005A028F" w:rsidP="005A028F"/>
    <w:p w:rsidR="005A028F" w:rsidRPr="001F56CE" w:rsidRDefault="005A028F" w:rsidP="005A028F">
      <w:r w:rsidRPr="001F56CE">
        <w:t>3.</w:t>
      </w:r>
      <w:r w:rsidRPr="001F56CE">
        <w:tab/>
      </w:r>
      <w:r w:rsidRPr="001F56CE">
        <w:rPr>
          <w:u w:val="single"/>
        </w:rPr>
        <w:t>Situación en el ámbito administrativo</w:t>
      </w:r>
    </w:p>
    <w:p w:rsidR="005A028F" w:rsidRPr="001F56CE" w:rsidRDefault="005A028F" w:rsidP="005A028F"/>
    <w:p w:rsidR="005A028F" w:rsidRPr="001F56CE" w:rsidRDefault="005A028F" w:rsidP="005A028F">
      <w:r w:rsidRPr="001F56CE">
        <w:t>No se produjeron cambios. La Oficina de Propiedad Intelectual de Hungría está facultada para conceder protección a las variedades vegetales. En el sistema nacional, la HIPO es responsable del examen de la novedad, la denominación y la homogeneidad, así como del registro de las variedades vegetales, y la Oficina Nacional de Seguridad de la Cadena Alimentaria se encarga del examen biológico (examen</w:t>
      </w:r>
      <w:r w:rsidR="001F56CE">
        <w:t xml:space="preserve"> </w:t>
      </w:r>
      <w:r w:rsidRPr="001F56CE">
        <w:t>DHE).</w:t>
      </w:r>
    </w:p>
    <w:p w:rsidR="005A028F" w:rsidRPr="001F56CE" w:rsidRDefault="005A028F" w:rsidP="005A028F"/>
    <w:p w:rsidR="005A028F" w:rsidRPr="001F56CE" w:rsidRDefault="005A028F" w:rsidP="005A028F"/>
    <w:p w:rsidR="005A028F" w:rsidRPr="001F56CE" w:rsidRDefault="005A028F" w:rsidP="005A028F">
      <w:r w:rsidRPr="001F56CE">
        <w:t>4.</w:t>
      </w:r>
      <w:r w:rsidRPr="001F56CE">
        <w:tab/>
      </w:r>
      <w:r w:rsidRPr="001F56CE">
        <w:rPr>
          <w:u w:val="single"/>
        </w:rPr>
        <w:t>Situación en el ámbito técnico</w:t>
      </w:r>
    </w:p>
    <w:p w:rsidR="005A028F" w:rsidRPr="001F56CE" w:rsidRDefault="005A028F" w:rsidP="005A028F"/>
    <w:p w:rsidR="005A028F" w:rsidRPr="001F56CE" w:rsidRDefault="005A028F" w:rsidP="005A028F">
      <w:r w:rsidRPr="001F56CE">
        <w:t>La Oficina Nacional de Seguridad de la Cadena Alimentaria se encarga de realizar el examen técnico.</w:t>
      </w:r>
    </w:p>
    <w:p w:rsidR="005A028F" w:rsidRPr="001F56CE" w:rsidRDefault="005A028F" w:rsidP="005A028F"/>
    <w:p w:rsidR="00701A18" w:rsidRPr="001F56CE" w:rsidRDefault="00701A18" w:rsidP="00701A18">
      <w:pPr>
        <w:jc w:val="left"/>
      </w:pPr>
    </w:p>
    <w:p w:rsidR="00701A18" w:rsidRPr="001F56CE" w:rsidRDefault="00701A18" w:rsidP="00701A18">
      <w:pPr>
        <w:jc w:val="left"/>
      </w:pPr>
    </w:p>
    <w:p w:rsidR="00701A18" w:rsidRPr="001F56CE" w:rsidRDefault="00AF3455" w:rsidP="00701A18">
      <w:pPr>
        <w:jc w:val="right"/>
      </w:pPr>
      <w:r w:rsidRPr="001F56CE">
        <w:t>[Sigue el Anexo</w:t>
      </w:r>
      <w:r w:rsidR="00701A18" w:rsidRPr="001F56CE">
        <w:t xml:space="preserve"> VII</w:t>
      </w:r>
      <w:r w:rsidR="007106AB" w:rsidRPr="001F56CE">
        <w:t>]</w:t>
      </w:r>
    </w:p>
    <w:p w:rsidR="00701A18" w:rsidRPr="001F56CE" w:rsidRDefault="00701A18" w:rsidP="00701A18">
      <w:pPr>
        <w:jc w:val="left"/>
      </w:pPr>
    </w:p>
    <w:p w:rsidR="00701A18" w:rsidRPr="001F56CE" w:rsidRDefault="00701A18" w:rsidP="00701A18">
      <w:pPr>
        <w:jc w:val="left"/>
        <w:sectPr w:rsidR="00701A18" w:rsidRPr="001F56CE" w:rsidSect="00823234">
          <w:headerReference w:type="default" r:id="rId14"/>
          <w:pgSz w:w="11907" w:h="16840" w:code="9"/>
          <w:pgMar w:top="510" w:right="1134" w:bottom="1134" w:left="1134" w:header="510" w:footer="680" w:gutter="0"/>
          <w:pgNumType w:start="1"/>
          <w:cols w:space="720"/>
          <w:titlePg/>
        </w:sectPr>
      </w:pPr>
    </w:p>
    <w:p w:rsidR="00701A18" w:rsidRPr="001F56CE" w:rsidRDefault="00701A18" w:rsidP="00701A18">
      <w:pPr>
        <w:jc w:val="center"/>
      </w:pPr>
      <w:r w:rsidRPr="001F56CE">
        <w:lastRenderedPageBreak/>
        <w:t>C/53/INF/4</w:t>
      </w:r>
    </w:p>
    <w:p w:rsidR="00701A18" w:rsidRPr="001F56CE" w:rsidRDefault="00701A18" w:rsidP="00701A18">
      <w:pPr>
        <w:jc w:val="center"/>
      </w:pPr>
    </w:p>
    <w:p w:rsidR="00701A18" w:rsidRPr="001F56CE" w:rsidRDefault="00AF3455" w:rsidP="00701A18">
      <w:pPr>
        <w:jc w:val="center"/>
      </w:pPr>
      <w:r w:rsidRPr="001F56CE">
        <w:t>ANEXO</w:t>
      </w:r>
      <w:r w:rsidR="00701A18" w:rsidRPr="001F56CE">
        <w:t xml:space="preserve"> VII</w:t>
      </w:r>
    </w:p>
    <w:p w:rsidR="00701A18" w:rsidRPr="001F56CE" w:rsidRDefault="00701A18" w:rsidP="00701A18">
      <w:pPr>
        <w:jc w:val="center"/>
      </w:pPr>
    </w:p>
    <w:p w:rsidR="00701A18" w:rsidRPr="001F56CE" w:rsidRDefault="00701A18" w:rsidP="00701A18">
      <w:pPr>
        <w:jc w:val="center"/>
      </w:pPr>
    </w:p>
    <w:p w:rsidR="00426578" w:rsidRPr="001F56CE" w:rsidRDefault="00426578" w:rsidP="00426578">
      <w:pPr>
        <w:jc w:val="center"/>
      </w:pPr>
      <w:r w:rsidRPr="001F56CE">
        <w:t>ISRAEL</w:t>
      </w:r>
    </w:p>
    <w:p w:rsidR="00426578" w:rsidRPr="001F56CE" w:rsidRDefault="00426578" w:rsidP="00426578"/>
    <w:p w:rsidR="00426578" w:rsidRPr="001F56CE" w:rsidRDefault="00426578" w:rsidP="00426578"/>
    <w:p w:rsidR="00426578" w:rsidRPr="001F56CE" w:rsidRDefault="00426578" w:rsidP="00426578">
      <w:r w:rsidRPr="001F56CE">
        <w:t>I.</w:t>
      </w:r>
      <w:r w:rsidRPr="001F56CE">
        <w:tab/>
        <w:t>PROTECCIÓN DE LAS OBTENCIONES VEGETALES</w:t>
      </w:r>
    </w:p>
    <w:p w:rsidR="00426578" w:rsidRPr="001F56CE" w:rsidRDefault="00426578" w:rsidP="00426578"/>
    <w:p w:rsidR="00426578" w:rsidRPr="001F56CE" w:rsidRDefault="00426578" w:rsidP="00426578">
      <w:r w:rsidRPr="001F56CE">
        <w:t>1.</w:t>
      </w:r>
      <w:r w:rsidRPr="001F56CE">
        <w:tab/>
      </w:r>
      <w:r w:rsidRPr="001F56CE">
        <w:rPr>
          <w:u w:val="single"/>
        </w:rPr>
        <w:t>Situación en el ámbito legislativo</w:t>
      </w:r>
    </w:p>
    <w:p w:rsidR="00426578" w:rsidRPr="001F56CE" w:rsidRDefault="00426578" w:rsidP="00426578"/>
    <w:p w:rsidR="00426578" w:rsidRPr="001F56CE" w:rsidRDefault="00426578" w:rsidP="00426578">
      <w:r w:rsidRPr="001F56CE">
        <w:t>No se produjeron cambios.</w:t>
      </w:r>
    </w:p>
    <w:p w:rsidR="00426578" w:rsidRPr="001F56CE" w:rsidRDefault="00426578" w:rsidP="00426578"/>
    <w:p w:rsidR="00426578" w:rsidRPr="001F56CE" w:rsidRDefault="00426578" w:rsidP="00426578"/>
    <w:p w:rsidR="00426578" w:rsidRPr="001F56CE" w:rsidRDefault="00426578" w:rsidP="00426578">
      <w:r w:rsidRPr="001F56CE">
        <w:t>2.</w:t>
      </w:r>
      <w:r w:rsidRPr="001F56CE">
        <w:tab/>
      </w:r>
      <w:r w:rsidRPr="001F56CE">
        <w:rPr>
          <w:u w:val="single"/>
        </w:rPr>
        <w:t>Cooperación en el examen</w:t>
      </w:r>
    </w:p>
    <w:p w:rsidR="00426578" w:rsidRPr="001F56CE" w:rsidRDefault="00426578" w:rsidP="00426578"/>
    <w:p w:rsidR="00426578" w:rsidRPr="001F56CE" w:rsidRDefault="00426578" w:rsidP="00426578">
      <w:r w:rsidRPr="001F56CE">
        <w:t>No se produjeron cambios.</w:t>
      </w:r>
    </w:p>
    <w:p w:rsidR="00426578" w:rsidRPr="001F56CE" w:rsidRDefault="00426578" w:rsidP="00426578"/>
    <w:p w:rsidR="00426578" w:rsidRPr="001F56CE" w:rsidRDefault="00426578" w:rsidP="00426578"/>
    <w:p w:rsidR="00426578" w:rsidRPr="001F56CE" w:rsidRDefault="00426578" w:rsidP="00426578">
      <w:r w:rsidRPr="001F56CE">
        <w:t>3.</w:t>
      </w:r>
      <w:r w:rsidRPr="001F56CE">
        <w:tab/>
      </w:r>
      <w:r w:rsidRPr="001F56CE">
        <w:rPr>
          <w:u w:val="single"/>
        </w:rPr>
        <w:t>Situación en el ámbito administrativo</w:t>
      </w:r>
    </w:p>
    <w:p w:rsidR="00426578" w:rsidRPr="001F56CE" w:rsidRDefault="00426578" w:rsidP="00426578"/>
    <w:p w:rsidR="00426578" w:rsidRPr="001F56CE" w:rsidRDefault="00426578" w:rsidP="00426578">
      <w:pPr>
        <w:ind w:left="851" w:hanging="425"/>
      </w:pPr>
      <w:r w:rsidRPr="001F56CE">
        <w:t>-</w:t>
      </w:r>
      <w:r w:rsidRPr="001F56CE">
        <w:tab/>
        <w:t>Cambios en la estructura administrativa: el</w:t>
      </w:r>
      <w:r w:rsidR="001F56CE">
        <w:t xml:space="preserve"> </w:t>
      </w:r>
      <w:r w:rsidRPr="001F56CE">
        <w:t>18 de abril de</w:t>
      </w:r>
      <w:r w:rsidR="001F56CE">
        <w:t xml:space="preserve"> </w:t>
      </w:r>
      <w:r w:rsidRPr="001F56CE">
        <w:t xml:space="preserve">2019 se nombró un nuevo Consejo de Derechos de Obtentor. </w:t>
      </w:r>
    </w:p>
    <w:p w:rsidR="00426578" w:rsidRPr="001F56CE" w:rsidRDefault="00426578" w:rsidP="00426578">
      <w:pPr>
        <w:ind w:left="851" w:hanging="425"/>
      </w:pPr>
      <w:r w:rsidRPr="001F56CE">
        <w:t>-</w:t>
      </w:r>
      <w:r w:rsidRPr="001F56CE">
        <w:tab/>
        <w:t>Cambios en los procedimientos y sistemas administrativos: no se produjeron cambios.</w:t>
      </w:r>
    </w:p>
    <w:p w:rsidR="00426578" w:rsidRPr="001F56CE" w:rsidRDefault="00426578" w:rsidP="00426578"/>
    <w:p w:rsidR="00426578" w:rsidRPr="001F56CE" w:rsidRDefault="00426578" w:rsidP="00426578"/>
    <w:p w:rsidR="00426578" w:rsidRPr="001F56CE" w:rsidRDefault="00426578" w:rsidP="00426578">
      <w:r w:rsidRPr="001F56CE">
        <w:t>4.</w:t>
      </w:r>
      <w:r w:rsidRPr="001F56CE">
        <w:tab/>
      </w:r>
      <w:r w:rsidRPr="001F56CE">
        <w:rPr>
          <w:u w:val="single"/>
        </w:rPr>
        <w:t>Situación en el ámbito técnico</w:t>
      </w:r>
    </w:p>
    <w:p w:rsidR="00426578" w:rsidRPr="001F56CE" w:rsidRDefault="00426578" w:rsidP="00426578"/>
    <w:p w:rsidR="00426578" w:rsidRPr="001F56CE" w:rsidRDefault="00426578" w:rsidP="00426578">
      <w:r w:rsidRPr="001F56CE">
        <w:t>No se produjeron cambios.</w:t>
      </w:r>
    </w:p>
    <w:p w:rsidR="00426578" w:rsidRPr="001F56CE" w:rsidRDefault="00426578" w:rsidP="00426578"/>
    <w:p w:rsidR="00426578" w:rsidRPr="001F56CE" w:rsidRDefault="00426578" w:rsidP="00426578"/>
    <w:p w:rsidR="00426578" w:rsidRPr="001F56CE" w:rsidRDefault="00426578" w:rsidP="00426578">
      <w:r w:rsidRPr="001F56CE">
        <w:t>5.</w:t>
      </w:r>
      <w:r w:rsidRPr="001F56CE">
        <w:tab/>
      </w:r>
      <w:r w:rsidRPr="001F56CE">
        <w:rPr>
          <w:u w:val="single"/>
        </w:rPr>
        <w:t>Actividades para la promoción de la protección de las obtenciones vegetales</w:t>
      </w:r>
    </w:p>
    <w:p w:rsidR="00426578" w:rsidRPr="001F56CE" w:rsidRDefault="00426578" w:rsidP="00426578"/>
    <w:tbl>
      <w:tblPr>
        <w:tblW w:w="0" w:type="auto"/>
        <w:tblLayout w:type="fixed"/>
        <w:tblCellMar>
          <w:top w:w="28" w:type="dxa"/>
          <w:left w:w="28" w:type="dxa"/>
          <w:bottom w:w="28" w:type="dxa"/>
          <w:right w:w="28" w:type="dxa"/>
        </w:tblCellMar>
        <w:tblLook w:val="0000" w:firstRow="0" w:lastRow="0" w:firstColumn="0" w:lastColumn="0" w:noHBand="0" w:noVBand="0"/>
      </w:tblPr>
      <w:tblGrid>
        <w:gridCol w:w="1100"/>
        <w:gridCol w:w="895"/>
        <w:gridCol w:w="1022"/>
        <w:gridCol w:w="1546"/>
        <w:gridCol w:w="1700"/>
        <w:gridCol w:w="2267"/>
        <w:gridCol w:w="1278"/>
      </w:tblGrid>
      <w:tr w:rsidR="00426578" w:rsidRPr="001F56CE" w:rsidTr="00E622FD">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sz w:val="16"/>
                <w:szCs w:val="18"/>
              </w:rPr>
            </w:pPr>
            <w:r w:rsidRPr="001F56CE">
              <w:rPr>
                <w:sz w:val="16"/>
                <w:szCs w:val="18"/>
              </w:rPr>
              <w:t>Título de la actividad</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sz w:val="16"/>
                <w:szCs w:val="18"/>
              </w:rPr>
            </w:pPr>
            <w:r w:rsidRPr="001F56CE">
              <w:rPr>
                <w:sz w:val="16"/>
                <w:szCs w:val="18"/>
              </w:rPr>
              <w:t>Fecha</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sz w:val="16"/>
                <w:szCs w:val="18"/>
              </w:rPr>
            </w:pPr>
            <w:r w:rsidRPr="001F56CE">
              <w:rPr>
                <w:sz w:val="16"/>
                <w:szCs w:val="18"/>
              </w:rPr>
              <w:t>Lugar</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sz w:val="16"/>
                <w:szCs w:val="18"/>
              </w:rPr>
            </w:pPr>
            <w:r w:rsidRPr="001F56CE">
              <w:rPr>
                <w:sz w:val="16"/>
                <w:szCs w:val="18"/>
              </w:rPr>
              <w:t>Organizador(es)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sz w:val="16"/>
                <w:szCs w:val="18"/>
              </w:rPr>
            </w:pPr>
            <w:r w:rsidRPr="001F56CE">
              <w:rPr>
                <w:sz w:val="16"/>
                <w:szCs w:val="18"/>
              </w:rPr>
              <w:t>Finalidad de la actividad</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sz w:val="16"/>
                <w:szCs w:val="18"/>
              </w:rPr>
            </w:pPr>
            <w:r w:rsidRPr="001F56CE">
              <w:rPr>
                <w:sz w:val="16"/>
                <w:szCs w:val="18"/>
              </w:rPr>
              <w:t>Países/organizaciones participantes (número de participantes en cada caso)</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pPr>
            <w:r w:rsidRPr="001F56CE">
              <w:rPr>
                <w:sz w:val="16"/>
                <w:szCs w:val="18"/>
              </w:rPr>
              <w:t>Observaciones</w:t>
            </w:r>
          </w:p>
        </w:tc>
      </w:tr>
      <w:tr w:rsidR="00426578" w:rsidRPr="001F56CE" w:rsidTr="00E622FD">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keepNext/>
              <w:jc w:val="left"/>
              <w:rPr>
                <w:rFonts w:cs="font303"/>
                <w:sz w:val="16"/>
                <w:szCs w:val="16"/>
                <w:lang w:eastAsia="he-IL" w:bidi="he-IL"/>
              </w:rPr>
            </w:pPr>
            <w:r w:rsidRPr="001F56CE">
              <w:rPr>
                <w:rFonts w:cs="font303"/>
                <w:sz w:val="16"/>
                <w:szCs w:val="16"/>
                <w:lang w:eastAsia="he-IL" w:bidi="he-IL"/>
              </w:rPr>
              <w:t xml:space="preserve">Exposición de </w:t>
            </w:r>
            <w:proofErr w:type="spellStart"/>
            <w:r w:rsidRPr="001F56CE">
              <w:rPr>
                <w:rFonts w:cs="font303"/>
                <w:sz w:val="16"/>
                <w:szCs w:val="16"/>
                <w:lang w:eastAsia="he-IL" w:bidi="he-IL"/>
              </w:rPr>
              <w:t>Yevul</w:t>
            </w:r>
            <w:proofErr w:type="spellEnd"/>
            <w:r w:rsidR="001F56CE">
              <w:rPr>
                <w:rFonts w:cs="font303"/>
                <w:sz w:val="16"/>
                <w:szCs w:val="16"/>
                <w:lang w:eastAsia="he-IL" w:bidi="he-IL"/>
              </w:rPr>
              <w:t xml:space="preserve"> </w:t>
            </w:r>
            <w:proofErr w:type="spellStart"/>
            <w:r w:rsidRPr="001F56CE">
              <w:rPr>
                <w:rFonts w:cs="font303"/>
                <w:sz w:val="16"/>
                <w:szCs w:val="16"/>
                <w:lang w:eastAsia="he-IL" w:bidi="he-IL"/>
              </w:rPr>
              <w:t>See</w:t>
            </w:r>
            <w:proofErr w:type="spellEnd"/>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keepNext/>
              <w:jc w:val="left"/>
              <w:rPr>
                <w:dstrike/>
                <w:sz w:val="16"/>
                <w:szCs w:val="16"/>
              </w:rPr>
            </w:pPr>
            <w:r w:rsidRPr="001F56CE">
              <w:rPr>
                <w:rFonts w:cs="font303"/>
                <w:sz w:val="16"/>
                <w:szCs w:val="16"/>
                <w:lang w:eastAsia="he-IL" w:bidi="he-IL"/>
              </w:rPr>
              <w:t>17 y</w:t>
            </w:r>
            <w:r w:rsidR="001F56CE">
              <w:rPr>
                <w:rFonts w:cs="font303"/>
                <w:sz w:val="16"/>
                <w:szCs w:val="16"/>
                <w:lang w:eastAsia="he-IL" w:bidi="he-IL"/>
              </w:rPr>
              <w:t xml:space="preserve"> </w:t>
            </w:r>
            <w:r w:rsidRPr="001F56CE">
              <w:rPr>
                <w:rFonts w:cs="font303"/>
                <w:sz w:val="16"/>
                <w:szCs w:val="16"/>
                <w:lang w:eastAsia="he-IL" w:bidi="he-IL"/>
              </w:rPr>
              <w:t>18 de octubre de</w:t>
            </w:r>
            <w:r w:rsidR="001F56CE">
              <w:rPr>
                <w:rFonts w:cs="font303"/>
                <w:sz w:val="16"/>
                <w:szCs w:val="16"/>
                <w:lang w:eastAsia="he-IL" w:bidi="he-IL"/>
              </w:rPr>
              <w:t xml:space="preserve"> </w:t>
            </w:r>
            <w:r w:rsidRPr="001F56CE">
              <w:rPr>
                <w:rFonts w:cs="font303"/>
                <w:sz w:val="16"/>
                <w:szCs w:val="16"/>
                <w:lang w:eastAsia="he-IL" w:bidi="he-IL"/>
              </w:rPr>
              <w:t>2018</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keepNext/>
              <w:jc w:val="left"/>
              <w:rPr>
                <w:dstrike/>
                <w:sz w:val="16"/>
                <w:szCs w:val="16"/>
              </w:rPr>
            </w:pPr>
            <w:proofErr w:type="spellStart"/>
            <w:r w:rsidRPr="001F56CE">
              <w:rPr>
                <w:sz w:val="16"/>
                <w:szCs w:val="16"/>
              </w:rPr>
              <w:t>Ma'ayan</w:t>
            </w:r>
            <w:proofErr w:type="spellEnd"/>
            <w:r w:rsidRPr="001F56CE">
              <w:rPr>
                <w:sz w:val="16"/>
                <w:szCs w:val="16"/>
              </w:rPr>
              <w:t xml:space="preserve"> </w:t>
            </w:r>
            <w:proofErr w:type="spellStart"/>
            <w:r w:rsidRPr="001F56CE">
              <w:rPr>
                <w:sz w:val="16"/>
                <w:szCs w:val="16"/>
              </w:rPr>
              <w:t>Harod</w:t>
            </w:r>
            <w:proofErr w:type="spellEnd"/>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keepNext/>
              <w:jc w:val="left"/>
              <w:rPr>
                <w:sz w:val="16"/>
                <w:szCs w:val="16"/>
              </w:rPr>
            </w:pPr>
            <w:proofErr w:type="spellStart"/>
            <w:r w:rsidRPr="001F56CE">
              <w:rPr>
                <w:sz w:val="16"/>
                <w:szCs w:val="16"/>
              </w:rPr>
              <w:t>Yevul</w:t>
            </w:r>
            <w:proofErr w:type="spellEnd"/>
            <w:r w:rsidRPr="001F56CE">
              <w:rPr>
                <w:sz w:val="16"/>
                <w:szCs w:val="16"/>
              </w:rPr>
              <w:t xml:space="preserve"> </w:t>
            </w:r>
            <w:proofErr w:type="spellStart"/>
            <w:r w:rsidRPr="001F56CE">
              <w:rPr>
                <w:sz w:val="16"/>
                <w:szCs w:val="16"/>
              </w:rPr>
              <w:t>See</w:t>
            </w:r>
            <w:proofErr w:type="spellEnd"/>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keepNext/>
              <w:jc w:val="left"/>
              <w:rPr>
                <w:sz w:val="16"/>
                <w:szCs w:val="16"/>
              </w:rPr>
            </w:pPr>
            <w:r w:rsidRPr="001F56CE">
              <w:rPr>
                <w:sz w:val="16"/>
                <w:szCs w:val="16"/>
              </w:rPr>
              <w:t>Promoción de los derechos de obtentor y participación</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keepNext/>
              <w:jc w:val="left"/>
              <w:rPr>
                <w:sz w:val="16"/>
                <w:szCs w:val="16"/>
              </w:rPr>
            </w:pPr>
            <w:r w:rsidRPr="001F56CE">
              <w:rPr>
                <w:sz w:val="16"/>
                <w:szCs w:val="16"/>
              </w:rPr>
              <w:t>Empresas y productores agrícolas locales, etc.</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keepNext/>
              <w:jc w:val="left"/>
            </w:pPr>
            <w:r w:rsidRPr="001F56CE">
              <w:rPr>
                <w:sz w:val="16"/>
                <w:szCs w:val="16"/>
              </w:rPr>
              <w:t>Puesto y representación en el pabellón del Ministerio</w:t>
            </w:r>
          </w:p>
        </w:tc>
      </w:tr>
      <w:tr w:rsidR="00426578" w:rsidRPr="001F56CE" w:rsidTr="00E622FD">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keepNext/>
              <w:jc w:val="left"/>
              <w:rPr>
                <w:rFonts w:cs="Arial Unicode MS"/>
                <w:sz w:val="16"/>
                <w:szCs w:val="16"/>
              </w:rPr>
            </w:pPr>
            <w:r w:rsidRPr="001F56CE">
              <w:rPr>
                <w:rFonts w:cs="font303"/>
                <w:sz w:val="16"/>
                <w:szCs w:val="16"/>
                <w:lang w:eastAsia="he-IL" w:bidi="he-IL"/>
              </w:rPr>
              <w:t xml:space="preserve">Jornada de puertas abiertas en </w:t>
            </w:r>
            <w:proofErr w:type="spellStart"/>
            <w:r w:rsidRPr="001F56CE">
              <w:rPr>
                <w:rFonts w:cs="font303"/>
                <w:sz w:val="16"/>
                <w:szCs w:val="16"/>
                <w:lang w:eastAsia="he-IL" w:bidi="he-IL"/>
              </w:rPr>
              <w:t>Ha'Arava</w:t>
            </w:r>
            <w:proofErr w:type="spellEnd"/>
            <w:r w:rsidRPr="001F56CE">
              <w:rPr>
                <w:rFonts w:cs="font303"/>
                <w:sz w:val="16"/>
                <w:szCs w:val="16"/>
                <w:lang w:eastAsia="he-IL" w:bidi="he-IL"/>
              </w:rPr>
              <w:t>, la gran exposición de Israel</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keepNext/>
              <w:jc w:val="left"/>
              <w:rPr>
                <w:sz w:val="16"/>
                <w:szCs w:val="16"/>
              </w:rPr>
            </w:pPr>
            <w:r w:rsidRPr="001F56CE">
              <w:rPr>
                <w:rFonts w:cs="Arial Unicode MS"/>
                <w:sz w:val="16"/>
                <w:szCs w:val="16"/>
              </w:rPr>
              <w:t>30 y</w:t>
            </w:r>
            <w:r w:rsidR="001F56CE">
              <w:rPr>
                <w:rFonts w:cs="Arial Unicode MS"/>
                <w:sz w:val="16"/>
                <w:szCs w:val="16"/>
              </w:rPr>
              <w:t xml:space="preserve"> </w:t>
            </w:r>
            <w:r w:rsidRPr="001F56CE">
              <w:rPr>
                <w:rFonts w:cs="Arial Unicode MS"/>
                <w:sz w:val="16"/>
                <w:szCs w:val="16"/>
              </w:rPr>
              <w:t>31 de enero de</w:t>
            </w:r>
            <w:r w:rsidR="001F56CE">
              <w:rPr>
                <w:rFonts w:cs="Arial Unicode MS"/>
                <w:sz w:val="16"/>
                <w:szCs w:val="16"/>
              </w:rPr>
              <w:t xml:space="preserve"> </w:t>
            </w:r>
            <w:r w:rsidRPr="001F56CE">
              <w:rPr>
                <w:rFonts w:cs="Arial Unicode MS"/>
                <w:sz w:val="16"/>
                <w:szCs w:val="16"/>
              </w:rPr>
              <w:t>2019</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keepNext/>
              <w:jc w:val="left"/>
              <w:rPr>
                <w:sz w:val="16"/>
                <w:szCs w:val="16"/>
              </w:rPr>
            </w:pPr>
            <w:r w:rsidRPr="001F56CE">
              <w:rPr>
                <w:sz w:val="16"/>
                <w:szCs w:val="16"/>
              </w:rPr>
              <w:t xml:space="preserve">Estación de Yair, </w:t>
            </w:r>
            <w:proofErr w:type="spellStart"/>
            <w:r w:rsidRPr="001F56CE">
              <w:rPr>
                <w:sz w:val="16"/>
                <w:szCs w:val="16"/>
              </w:rPr>
              <w:t>Tamar</w:t>
            </w:r>
            <w:proofErr w:type="spellEnd"/>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keepNext/>
              <w:jc w:val="left"/>
              <w:rPr>
                <w:sz w:val="16"/>
                <w:szCs w:val="16"/>
              </w:rPr>
            </w:pPr>
            <w:r w:rsidRPr="001F56CE">
              <w:rPr>
                <w:sz w:val="16"/>
                <w:szCs w:val="16"/>
              </w:rPr>
              <w:t xml:space="preserve">MOP </w:t>
            </w:r>
            <w:proofErr w:type="spellStart"/>
            <w:r w:rsidRPr="001F56CE">
              <w:rPr>
                <w:sz w:val="16"/>
                <w:szCs w:val="16"/>
              </w:rPr>
              <w:t>Arava</w:t>
            </w:r>
            <w:proofErr w:type="spellEnd"/>
            <w:r w:rsidRPr="001F56CE">
              <w:rPr>
                <w:sz w:val="16"/>
                <w:szCs w:val="16"/>
              </w:rPr>
              <w:t xml:space="preserve"> Norte y Centro, </w:t>
            </w:r>
            <w:proofErr w:type="spellStart"/>
            <w:r w:rsidRPr="001F56CE">
              <w:rPr>
                <w:sz w:val="16"/>
                <w:szCs w:val="16"/>
              </w:rPr>
              <w:t>Tamar</w:t>
            </w:r>
            <w:proofErr w:type="spellEnd"/>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keepNext/>
              <w:jc w:val="left"/>
              <w:rPr>
                <w:sz w:val="16"/>
                <w:szCs w:val="16"/>
              </w:rPr>
            </w:pPr>
            <w:r w:rsidRPr="001F56CE">
              <w:rPr>
                <w:sz w:val="16"/>
                <w:szCs w:val="16"/>
              </w:rPr>
              <w:t>Promoción de los derechos de obtentor y participación</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keepNext/>
              <w:jc w:val="left"/>
              <w:rPr>
                <w:sz w:val="16"/>
                <w:szCs w:val="16"/>
              </w:rPr>
            </w:pPr>
            <w:r w:rsidRPr="001F56CE">
              <w:rPr>
                <w:sz w:val="16"/>
                <w:szCs w:val="16"/>
              </w:rPr>
              <w:t>Empresas y productores agrícolas locales, etc.</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keepNext/>
              <w:jc w:val="left"/>
            </w:pPr>
            <w:r w:rsidRPr="001F56CE">
              <w:rPr>
                <w:sz w:val="16"/>
                <w:szCs w:val="16"/>
              </w:rPr>
              <w:t>Puesto y representación en el pabellón del Ministerio</w:t>
            </w:r>
          </w:p>
        </w:tc>
      </w:tr>
      <w:tr w:rsidR="00426578" w:rsidRPr="001F56CE" w:rsidTr="00E622FD">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keepNext/>
              <w:jc w:val="left"/>
              <w:rPr>
                <w:rFonts w:cs="Arial Unicode MS"/>
                <w:sz w:val="16"/>
                <w:szCs w:val="16"/>
              </w:rPr>
            </w:pPr>
            <w:r w:rsidRPr="001F56CE">
              <w:rPr>
                <w:rFonts w:cs="font303"/>
                <w:sz w:val="16"/>
                <w:szCs w:val="16"/>
                <w:lang w:eastAsia="he-IL" w:bidi="he-IL"/>
              </w:rPr>
              <w:t xml:space="preserve">Exposición </w:t>
            </w:r>
            <w:proofErr w:type="spellStart"/>
            <w:r w:rsidRPr="001F56CE">
              <w:rPr>
                <w:rFonts w:cs="font303"/>
                <w:sz w:val="16"/>
                <w:szCs w:val="16"/>
                <w:lang w:eastAsia="he-IL" w:bidi="he-IL"/>
              </w:rPr>
              <w:t>Fresh</w:t>
            </w:r>
            <w:proofErr w:type="spellEnd"/>
            <w:r w:rsidRPr="001F56CE">
              <w:rPr>
                <w:rFonts w:cs="font303"/>
                <w:sz w:val="16"/>
                <w:szCs w:val="16"/>
                <w:lang w:eastAsia="he-IL" w:bidi="he-IL"/>
              </w:rPr>
              <w:t xml:space="preserve"> Agro-</w:t>
            </w:r>
            <w:proofErr w:type="spellStart"/>
            <w:r w:rsidRPr="001F56CE">
              <w:rPr>
                <w:rFonts w:cs="font303"/>
                <w:sz w:val="16"/>
                <w:szCs w:val="16"/>
                <w:lang w:eastAsia="he-IL" w:bidi="he-IL"/>
              </w:rPr>
              <w:t>Mashov</w:t>
            </w:r>
            <w:proofErr w:type="spellEnd"/>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keepNext/>
              <w:jc w:val="left"/>
              <w:rPr>
                <w:sz w:val="16"/>
                <w:szCs w:val="16"/>
              </w:rPr>
            </w:pPr>
            <w:r w:rsidRPr="001F56CE">
              <w:rPr>
                <w:rFonts w:cs="Arial Unicode MS"/>
                <w:sz w:val="16"/>
                <w:szCs w:val="16"/>
              </w:rPr>
              <w:t>11 de junio de</w:t>
            </w:r>
            <w:r w:rsidR="001F56CE">
              <w:rPr>
                <w:rFonts w:cs="Arial Unicode MS"/>
                <w:sz w:val="16"/>
                <w:szCs w:val="16"/>
              </w:rPr>
              <w:t xml:space="preserve"> </w:t>
            </w:r>
            <w:r w:rsidRPr="001F56CE">
              <w:rPr>
                <w:rFonts w:cs="Arial Unicode MS"/>
                <w:sz w:val="16"/>
                <w:szCs w:val="16"/>
              </w:rPr>
              <w:t>2019</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keepNext/>
              <w:jc w:val="left"/>
              <w:rPr>
                <w:sz w:val="16"/>
                <w:szCs w:val="16"/>
              </w:rPr>
            </w:pPr>
            <w:r w:rsidRPr="001F56CE">
              <w:rPr>
                <w:sz w:val="16"/>
                <w:szCs w:val="16"/>
              </w:rPr>
              <w:t>Centro de Convenciones TLV, Tel</w:t>
            </w:r>
            <w:r w:rsidR="001F56CE">
              <w:rPr>
                <w:sz w:val="16"/>
                <w:szCs w:val="16"/>
              </w:rPr>
              <w:t xml:space="preserve"> </w:t>
            </w:r>
            <w:r w:rsidRPr="001F56CE">
              <w:rPr>
                <w:sz w:val="16"/>
                <w:szCs w:val="16"/>
              </w:rPr>
              <w:t>Aviv</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keepNext/>
              <w:jc w:val="left"/>
              <w:rPr>
                <w:sz w:val="16"/>
                <w:szCs w:val="16"/>
              </w:rPr>
            </w:pPr>
            <w:r w:rsidRPr="001F56CE">
              <w:rPr>
                <w:sz w:val="16"/>
                <w:szCs w:val="16"/>
              </w:rPr>
              <w:t xml:space="preserve">Grupo </w:t>
            </w:r>
            <w:proofErr w:type="spellStart"/>
            <w:r w:rsidRPr="001F56CE">
              <w:rPr>
                <w:sz w:val="16"/>
                <w:szCs w:val="16"/>
              </w:rPr>
              <w:t>Mashov</w:t>
            </w:r>
            <w:proofErr w:type="spellEnd"/>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keepNext/>
              <w:jc w:val="left"/>
              <w:rPr>
                <w:sz w:val="16"/>
                <w:szCs w:val="16"/>
              </w:rPr>
            </w:pPr>
            <w:r w:rsidRPr="001F56CE">
              <w:rPr>
                <w:sz w:val="16"/>
                <w:szCs w:val="16"/>
              </w:rPr>
              <w:t>Promoción de los derechos de obtentor y participación</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keepNext/>
              <w:jc w:val="left"/>
              <w:rPr>
                <w:sz w:val="16"/>
                <w:szCs w:val="16"/>
              </w:rPr>
            </w:pPr>
            <w:r w:rsidRPr="001F56CE">
              <w:rPr>
                <w:sz w:val="16"/>
                <w:szCs w:val="16"/>
              </w:rPr>
              <w:t>Empresas y productores agrícolas locales, etc.</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keepNext/>
              <w:jc w:val="left"/>
            </w:pPr>
            <w:r w:rsidRPr="001F56CE">
              <w:rPr>
                <w:sz w:val="16"/>
                <w:szCs w:val="16"/>
              </w:rPr>
              <w:t>Puesto y representación en el pabellón del Ministerio</w:t>
            </w:r>
          </w:p>
        </w:tc>
      </w:tr>
      <w:tr w:rsidR="00426578" w:rsidRPr="001F56CE" w:rsidTr="00E622FD">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keepNext/>
              <w:jc w:val="left"/>
              <w:rPr>
                <w:rFonts w:cs="Arial Unicode MS"/>
                <w:sz w:val="16"/>
                <w:szCs w:val="16"/>
              </w:rPr>
            </w:pPr>
            <w:r w:rsidRPr="001F56CE">
              <w:rPr>
                <w:rFonts w:cs="Arial"/>
                <w:sz w:val="16"/>
                <w:szCs w:val="16"/>
                <w:lang w:eastAsia="he-IL" w:bidi="he-IL"/>
              </w:rPr>
              <w:t>Visita de examinadores de propiedad intelectual e introducción al derecho de obtentor y el examen</w:t>
            </w:r>
            <w:r w:rsidR="001F56CE">
              <w:rPr>
                <w:rFonts w:cs="Arial"/>
                <w:sz w:val="16"/>
                <w:szCs w:val="16"/>
                <w:lang w:eastAsia="he-IL" w:bidi="he-IL"/>
              </w:rPr>
              <w:t xml:space="preserve"> </w:t>
            </w:r>
            <w:r w:rsidRPr="001F56CE">
              <w:rPr>
                <w:rFonts w:cs="Arial"/>
                <w:sz w:val="16"/>
                <w:szCs w:val="16"/>
                <w:lang w:eastAsia="he-IL" w:bidi="he-IL"/>
              </w:rPr>
              <w:t>DHE</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keepNext/>
              <w:jc w:val="left"/>
              <w:rPr>
                <w:rFonts w:cs="Arial Unicode MS"/>
                <w:sz w:val="16"/>
                <w:szCs w:val="16"/>
              </w:rPr>
            </w:pPr>
            <w:r w:rsidRPr="001F56CE">
              <w:rPr>
                <w:rFonts w:cs="Arial Unicode MS"/>
                <w:sz w:val="16"/>
                <w:szCs w:val="16"/>
              </w:rPr>
              <w:t>13 de enero de</w:t>
            </w:r>
            <w:r w:rsidR="001F56CE">
              <w:rPr>
                <w:rFonts w:cs="Arial Unicode MS"/>
                <w:sz w:val="16"/>
                <w:szCs w:val="16"/>
              </w:rPr>
              <w:t xml:space="preserve"> </w:t>
            </w:r>
            <w:r w:rsidRPr="001F56CE">
              <w:rPr>
                <w:rFonts w:cs="Arial Unicode MS"/>
                <w:sz w:val="16"/>
                <w:szCs w:val="16"/>
              </w:rPr>
              <w:t>2019</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keepNext/>
              <w:jc w:val="left"/>
              <w:rPr>
                <w:sz w:val="16"/>
                <w:szCs w:val="16"/>
              </w:rPr>
            </w:pPr>
            <w:r w:rsidRPr="001F56CE">
              <w:rPr>
                <w:sz w:val="16"/>
                <w:szCs w:val="16"/>
              </w:rPr>
              <w:t>Banco de germoplasma vegetal y sistemas de examen de plantas de Israel, ARO</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keepNext/>
              <w:jc w:val="left"/>
              <w:rPr>
                <w:rFonts w:cs="font303"/>
                <w:sz w:val="16"/>
                <w:szCs w:val="16"/>
                <w:lang w:eastAsia="he-IL" w:bidi="he-IL"/>
              </w:rPr>
            </w:pPr>
            <w:r w:rsidRPr="001F56CE">
              <w:rPr>
                <w:sz w:val="16"/>
                <w:szCs w:val="16"/>
              </w:rPr>
              <w:t xml:space="preserve">Oficina de Derechos de Obtentor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keepNext/>
              <w:jc w:val="left"/>
              <w:rPr>
                <w:sz w:val="16"/>
                <w:szCs w:val="16"/>
              </w:rPr>
            </w:pPr>
            <w:r w:rsidRPr="001F56CE">
              <w:rPr>
                <w:rFonts w:cs="font303"/>
                <w:sz w:val="16"/>
                <w:szCs w:val="16"/>
                <w:lang w:eastAsia="he-IL" w:bidi="he-IL"/>
              </w:rPr>
              <w:t>Cooperación</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keepNext/>
              <w:jc w:val="left"/>
              <w:rPr>
                <w:rFonts w:cs="font303"/>
                <w:sz w:val="16"/>
                <w:szCs w:val="16"/>
                <w:lang w:eastAsia="he-IL" w:bidi="he-IL"/>
              </w:rPr>
            </w:pPr>
            <w:r w:rsidRPr="001F56CE">
              <w:rPr>
                <w:sz w:val="16"/>
                <w:szCs w:val="16"/>
              </w:rPr>
              <w:t>Oficina local de propiedad intelectual, ARO y Oficina de Derechos de Obtentor (30 asistentes)</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keepNext/>
              <w:jc w:val="left"/>
              <w:rPr>
                <w:rFonts w:cs="font303"/>
                <w:sz w:val="16"/>
                <w:szCs w:val="16"/>
                <w:lang w:eastAsia="he-IL" w:bidi="he-IL"/>
              </w:rPr>
            </w:pPr>
          </w:p>
        </w:tc>
      </w:tr>
    </w:tbl>
    <w:p w:rsidR="00426578" w:rsidRPr="001F56CE" w:rsidRDefault="00426578" w:rsidP="00426578"/>
    <w:p w:rsidR="00701A18" w:rsidRPr="001F56CE" w:rsidRDefault="00701A18" w:rsidP="00701A18">
      <w:pPr>
        <w:jc w:val="left"/>
      </w:pPr>
    </w:p>
    <w:p w:rsidR="00701A18" w:rsidRPr="001F56CE" w:rsidRDefault="00701A18" w:rsidP="00701A18">
      <w:pPr>
        <w:jc w:val="left"/>
      </w:pPr>
    </w:p>
    <w:p w:rsidR="00701A18" w:rsidRPr="001F56CE" w:rsidRDefault="00AF3455" w:rsidP="00701A18">
      <w:pPr>
        <w:jc w:val="right"/>
      </w:pPr>
      <w:r w:rsidRPr="001F56CE">
        <w:t>[Sigue el Anexo</w:t>
      </w:r>
      <w:r w:rsidR="00701A18" w:rsidRPr="001F56CE">
        <w:t xml:space="preserve"> VIII</w:t>
      </w:r>
      <w:r w:rsidR="007106AB" w:rsidRPr="001F56CE">
        <w:t>]</w:t>
      </w:r>
    </w:p>
    <w:p w:rsidR="00701A18" w:rsidRPr="001F56CE" w:rsidRDefault="00701A18" w:rsidP="00701A18">
      <w:pPr>
        <w:jc w:val="left"/>
      </w:pPr>
    </w:p>
    <w:p w:rsidR="00701A18" w:rsidRPr="001F56CE" w:rsidRDefault="00701A18" w:rsidP="00701A18">
      <w:pPr>
        <w:jc w:val="left"/>
        <w:sectPr w:rsidR="00701A18" w:rsidRPr="001F56CE" w:rsidSect="00823234">
          <w:headerReference w:type="default" r:id="rId15"/>
          <w:pgSz w:w="11907" w:h="16840" w:code="9"/>
          <w:pgMar w:top="510" w:right="1134" w:bottom="1134" w:left="1134" w:header="510" w:footer="680" w:gutter="0"/>
          <w:pgNumType w:start="1"/>
          <w:cols w:space="720"/>
          <w:titlePg/>
        </w:sectPr>
      </w:pPr>
    </w:p>
    <w:p w:rsidR="00701A18" w:rsidRPr="001F56CE" w:rsidRDefault="00701A18" w:rsidP="00701A18">
      <w:pPr>
        <w:jc w:val="center"/>
      </w:pPr>
      <w:r w:rsidRPr="001F56CE">
        <w:lastRenderedPageBreak/>
        <w:t>C/53/INF/4</w:t>
      </w:r>
    </w:p>
    <w:p w:rsidR="00701A18" w:rsidRPr="001F56CE" w:rsidRDefault="00701A18" w:rsidP="00701A18">
      <w:pPr>
        <w:jc w:val="center"/>
      </w:pPr>
    </w:p>
    <w:p w:rsidR="00701A18" w:rsidRPr="001F56CE" w:rsidRDefault="00AF3455" w:rsidP="00701A18">
      <w:pPr>
        <w:jc w:val="center"/>
      </w:pPr>
      <w:r w:rsidRPr="001F56CE">
        <w:t>ANEXO</w:t>
      </w:r>
      <w:r w:rsidR="00701A18" w:rsidRPr="001F56CE">
        <w:t xml:space="preserve"> VIII</w:t>
      </w:r>
    </w:p>
    <w:p w:rsidR="00701A18" w:rsidRPr="001F56CE" w:rsidRDefault="00701A18" w:rsidP="00701A18">
      <w:pPr>
        <w:jc w:val="center"/>
      </w:pPr>
    </w:p>
    <w:p w:rsidR="00701A18" w:rsidRPr="001F56CE" w:rsidRDefault="00701A18" w:rsidP="00701A18">
      <w:pPr>
        <w:jc w:val="center"/>
      </w:pPr>
    </w:p>
    <w:p w:rsidR="00426578" w:rsidRPr="001F56CE" w:rsidRDefault="00426578" w:rsidP="00426578">
      <w:pPr>
        <w:jc w:val="center"/>
      </w:pPr>
      <w:r w:rsidRPr="001F56CE">
        <w:t>KENYA</w:t>
      </w:r>
    </w:p>
    <w:p w:rsidR="00426578" w:rsidRPr="001F56CE" w:rsidRDefault="00426578" w:rsidP="00426578"/>
    <w:p w:rsidR="00426578" w:rsidRPr="001F56CE" w:rsidRDefault="00426578" w:rsidP="00426578"/>
    <w:p w:rsidR="00426578" w:rsidRPr="001F56CE" w:rsidRDefault="00426578" w:rsidP="00426578">
      <w:pPr>
        <w:rPr>
          <w:rFonts w:cs="Arial"/>
        </w:rPr>
      </w:pPr>
      <w:r w:rsidRPr="001F56CE">
        <w:rPr>
          <w:rFonts w:cs="Arial"/>
        </w:rPr>
        <w:t>I.</w:t>
      </w:r>
      <w:r w:rsidRPr="001F56CE">
        <w:rPr>
          <w:rFonts w:cs="Arial"/>
        </w:rPr>
        <w:tab/>
        <w:t>PROTECCIÓN DE LAS OBTENCIONES VEGETALES</w:t>
      </w:r>
    </w:p>
    <w:p w:rsidR="00426578" w:rsidRPr="001F56CE" w:rsidRDefault="00426578" w:rsidP="00426578">
      <w:pPr>
        <w:rPr>
          <w:rFonts w:cs="Arial"/>
        </w:rPr>
      </w:pPr>
    </w:p>
    <w:p w:rsidR="00426578" w:rsidRPr="001F56CE" w:rsidRDefault="00426578" w:rsidP="00426578">
      <w:pPr>
        <w:rPr>
          <w:rFonts w:cs="Arial"/>
        </w:rPr>
      </w:pPr>
      <w:r w:rsidRPr="001F56CE">
        <w:rPr>
          <w:rFonts w:cs="Arial"/>
        </w:rPr>
        <w:t>1.</w:t>
      </w:r>
      <w:r w:rsidRPr="001F56CE">
        <w:rPr>
          <w:rFonts w:cs="Arial"/>
        </w:rPr>
        <w:tab/>
      </w:r>
      <w:r w:rsidRPr="001F56CE">
        <w:rPr>
          <w:rFonts w:cs="Arial"/>
          <w:u w:val="single"/>
        </w:rPr>
        <w:t>Situación en el ámbito legislativo</w:t>
      </w:r>
    </w:p>
    <w:p w:rsidR="00426578" w:rsidRPr="001F56CE" w:rsidRDefault="00426578" w:rsidP="00426578">
      <w:pPr>
        <w:rPr>
          <w:rFonts w:cs="Arial"/>
        </w:rPr>
      </w:pPr>
    </w:p>
    <w:p w:rsidR="00426578" w:rsidRPr="001F56CE" w:rsidRDefault="00426578" w:rsidP="00426578">
      <w:pPr>
        <w:rPr>
          <w:rFonts w:cs="Arial"/>
        </w:rPr>
      </w:pPr>
      <w:r w:rsidRPr="001F56CE">
        <w:rPr>
          <w:rFonts w:cs="Arial"/>
        </w:rPr>
        <w:t>1.1</w:t>
      </w:r>
      <w:r w:rsidRPr="001F56CE">
        <w:rPr>
          <w:rFonts w:cs="Arial"/>
        </w:rPr>
        <w:tab/>
        <w:t>Modificaciones de la ley y de los reglamentos</w:t>
      </w:r>
    </w:p>
    <w:p w:rsidR="00426578" w:rsidRPr="001F56CE" w:rsidRDefault="00426578" w:rsidP="00426578">
      <w:pPr>
        <w:rPr>
          <w:rFonts w:cs="Arial"/>
        </w:rPr>
      </w:pPr>
    </w:p>
    <w:p w:rsidR="00426578" w:rsidRPr="001F56CE" w:rsidRDefault="00426578" w:rsidP="00426578">
      <w:pPr>
        <w:rPr>
          <w:rFonts w:cs="Arial"/>
          <w:u w:val="single"/>
        </w:rPr>
      </w:pPr>
      <w:r w:rsidRPr="001F56CE">
        <w:t xml:space="preserve">En </w:t>
      </w:r>
      <w:proofErr w:type="spellStart"/>
      <w:r w:rsidRPr="001F56CE">
        <w:t>Kenya</w:t>
      </w:r>
      <w:proofErr w:type="spellEnd"/>
      <w:r w:rsidRPr="001F56CE">
        <w:t>, las disposiciones relativas a la protección de las variedades vegetales están recogidas en la Ley de Semillas y Variedades Vegetales (CAP</w:t>
      </w:r>
      <w:r w:rsidR="001F56CE">
        <w:t xml:space="preserve"> </w:t>
      </w:r>
      <w:r w:rsidRPr="001F56CE">
        <w:t>326) de</w:t>
      </w:r>
      <w:r w:rsidR="001F56CE">
        <w:t xml:space="preserve"> </w:t>
      </w:r>
      <w:r w:rsidRPr="001F56CE">
        <w:t>1972, que entró en vigor en</w:t>
      </w:r>
      <w:r w:rsidR="001F56CE">
        <w:t xml:space="preserve"> </w:t>
      </w:r>
      <w:r w:rsidRPr="001F56CE">
        <w:t>1975 y fue objeto de revisión en</w:t>
      </w:r>
      <w:r w:rsidR="001F56CE">
        <w:t xml:space="preserve"> </w:t>
      </w:r>
      <w:r w:rsidRPr="001F56CE">
        <w:t>1991. En</w:t>
      </w:r>
      <w:r w:rsidR="001F56CE">
        <w:t xml:space="preserve"> </w:t>
      </w:r>
      <w:r w:rsidRPr="001F56CE">
        <w:t>1994 se estableció un Reglamento oficial para la creación del servicio de protección de las variedades vegetales, y en</w:t>
      </w:r>
      <w:r w:rsidR="001F56CE">
        <w:t xml:space="preserve"> </w:t>
      </w:r>
      <w:r w:rsidRPr="001F56CE">
        <w:t xml:space="preserve">1997 se inauguró la oficina encargada de administrar dicha protección, que depende del Servicio de Inspección Fitosanitaria de </w:t>
      </w:r>
      <w:proofErr w:type="spellStart"/>
      <w:r w:rsidRPr="001F56CE">
        <w:t>Kenya</w:t>
      </w:r>
      <w:proofErr w:type="spellEnd"/>
      <w:r w:rsidRPr="001F56CE">
        <w:t xml:space="preserve"> (KEPHIS) desde</w:t>
      </w:r>
      <w:r w:rsidR="001F56CE">
        <w:t xml:space="preserve"> </w:t>
      </w:r>
      <w:r w:rsidRPr="001F56CE">
        <w:t xml:space="preserve">1998. </w:t>
      </w:r>
      <w:proofErr w:type="spellStart"/>
      <w:r w:rsidRPr="001F56CE">
        <w:t>Kenya</w:t>
      </w:r>
      <w:proofErr w:type="spellEnd"/>
      <w:r w:rsidRPr="001F56CE">
        <w:t xml:space="preserve"> se adhirió a la</w:t>
      </w:r>
      <w:r w:rsidR="001F56CE">
        <w:t xml:space="preserve"> </w:t>
      </w:r>
      <w:r w:rsidRPr="001F56CE">
        <w:t>UPOV el</w:t>
      </w:r>
      <w:r w:rsidR="001F56CE">
        <w:t xml:space="preserve"> </w:t>
      </w:r>
      <w:r w:rsidRPr="001F56CE">
        <w:t>13 de mayo de</w:t>
      </w:r>
      <w:r w:rsidR="001F56CE">
        <w:t xml:space="preserve"> </w:t>
      </w:r>
      <w:r w:rsidRPr="001F56CE">
        <w:t>1999 en virtud del Convenio de</w:t>
      </w:r>
      <w:r w:rsidR="001F56CE">
        <w:t xml:space="preserve"> </w:t>
      </w:r>
      <w:r w:rsidRPr="001F56CE">
        <w:t xml:space="preserve">1978. </w:t>
      </w:r>
      <w:r w:rsidRPr="001F56CE">
        <w:rPr>
          <w:color w:val="000000"/>
        </w:rPr>
        <w:t>En</w:t>
      </w:r>
      <w:r w:rsidR="001F56CE">
        <w:rPr>
          <w:color w:val="000000"/>
        </w:rPr>
        <w:t xml:space="preserve"> </w:t>
      </w:r>
      <w:r w:rsidRPr="001F56CE">
        <w:rPr>
          <w:color w:val="000000"/>
        </w:rPr>
        <w:t>2012, se modificó la Ley de Semillas y Variedades Vegetales para incorporar los componentes del Acta de</w:t>
      </w:r>
      <w:r w:rsidR="001F56CE">
        <w:rPr>
          <w:color w:val="000000"/>
        </w:rPr>
        <w:t xml:space="preserve"> </w:t>
      </w:r>
      <w:r w:rsidRPr="001F56CE">
        <w:rPr>
          <w:color w:val="000000"/>
        </w:rPr>
        <w:t>1991 del Convenio de la</w:t>
      </w:r>
      <w:r w:rsidR="001F56CE">
        <w:rPr>
          <w:color w:val="000000"/>
        </w:rPr>
        <w:t xml:space="preserve"> </w:t>
      </w:r>
      <w:r w:rsidRPr="001F56CE">
        <w:rPr>
          <w:color w:val="000000"/>
        </w:rPr>
        <w:t>UPOV. El</w:t>
      </w:r>
      <w:r w:rsidR="001F56CE">
        <w:rPr>
          <w:color w:val="000000"/>
        </w:rPr>
        <w:t xml:space="preserve"> </w:t>
      </w:r>
      <w:r w:rsidRPr="001F56CE">
        <w:rPr>
          <w:color w:val="000000"/>
        </w:rPr>
        <w:t>11 de abril de</w:t>
      </w:r>
      <w:r w:rsidR="001F56CE">
        <w:rPr>
          <w:color w:val="000000"/>
        </w:rPr>
        <w:t xml:space="preserve"> </w:t>
      </w:r>
      <w:r w:rsidRPr="001F56CE">
        <w:rPr>
          <w:color w:val="000000"/>
        </w:rPr>
        <w:t xml:space="preserve">2016, </w:t>
      </w:r>
      <w:proofErr w:type="spellStart"/>
      <w:r w:rsidRPr="001F56CE">
        <w:rPr>
          <w:color w:val="000000"/>
        </w:rPr>
        <w:t>Kenya</w:t>
      </w:r>
      <w:proofErr w:type="spellEnd"/>
      <w:r w:rsidRPr="001F56CE">
        <w:rPr>
          <w:color w:val="000000"/>
        </w:rPr>
        <w:t xml:space="preserve"> depositó su instrumento de adhesión al Acta de</w:t>
      </w:r>
      <w:r w:rsidR="001F56CE">
        <w:rPr>
          <w:color w:val="000000"/>
        </w:rPr>
        <w:t xml:space="preserve"> </w:t>
      </w:r>
      <w:r w:rsidRPr="001F56CE">
        <w:rPr>
          <w:color w:val="000000"/>
        </w:rPr>
        <w:t>1991 del Convenio de la</w:t>
      </w:r>
      <w:r w:rsidR="001F56CE">
        <w:rPr>
          <w:color w:val="000000"/>
        </w:rPr>
        <w:t xml:space="preserve"> </w:t>
      </w:r>
      <w:r w:rsidRPr="001F56CE">
        <w:rPr>
          <w:color w:val="000000"/>
        </w:rPr>
        <w:t>UPOV y está obligado por dicha Acta desde el</w:t>
      </w:r>
      <w:r w:rsidR="001F56CE">
        <w:rPr>
          <w:color w:val="000000"/>
        </w:rPr>
        <w:t xml:space="preserve"> </w:t>
      </w:r>
      <w:r w:rsidRPr="001F56CE">
        <w:rPr>
          <w:color w:val="000000"/>
        </w:rPr>
        <w:t>11 de mayo de</w:t>
      </w:r>
      <w:r w:rsidR="001F56CE">
        <w:rPr>
          <w:color w:val="000000"/>
        </w:rPr>
        <w:t xml:space="preserve"> </w:t>
      </w:r>
      <w:r w:rsidRPr="001F56CE">
        <w:rPr>
          <w:color w:val="000000"/>
        </w:rPr>
        <w:t xml:space="preserve">2016. En la actualidad, </w:t>
      </w:r>
      <w:proofErr w:type="spellStart"/>
      <w:r w:rsidRPr="001F56CE">
        <w:rPr>
          <w:color w:val="000000"/>
        </w:rPr>
        <w:t>Kenya</w:t>
      </w:r>
      <w:proofErr w:type="spellEnd"/>
      <w:r w:rsidRPr="001F56CE">
        <w:rPr>
          <w:color w:val="000000"/>
        </w:rPr>
        <w:t xml:space="preserve"> se encuentra en proceso de revisión de los reglamentos de derechos de obtentor con miras a facilitar la aplicación de la excepción facultativa.</w:t>
      </w:r>
    </w:p>
    <w:p w:rsidR="00426578" w:rsidRPr="001F56CE" w:rsidRDefault="00426578" w:rsidP="00426578">
      <w:pPr>
        <w:rPr>
          <w:rFonts w:cs="Arial"/>
          <w:u w:val="single"/>
        </w:rPr>
      </w:pPr>
    </w:p>
    <w:p w:rsidR="00426578" w:rsidRPr="001F56CE" w:rsidRDefault="00426578" w:rsidP="00426578">
      <w:pPr>
        <w:rPr>
          <w:rFonts w:cs="Arial"/>
        </w:rPr>
      </w:pPr>
      <w:r w:rsidRPr="001F56CE">
        <w:rPr>
          <w:rFonts w:cs="Arial"/>
        </w:rPr>
        <w:t>1.2</w:t>
      </w:r>
      <w:r w:rsidRPr="001F56CE">
        <w:rPr>
          <w:rFonts w:cs="Arial"/>
        </w:rPr>
        <w:tab/>
        <w:t>Géneros y especies protegidos</w:t>
      </w:r>
    </w:p>
    <w:p w:rsidR="00426578" w:rsidRPr="001F56CE" w:rsidRDefault="00426578" w:rsidP="00426578">
      <w:pPr>
        <w:rPr>
          <w:rFonts w:cs="Arial"/>
        </w:rPr>
      </w:pPr>
    </w:p>
    <w:p w:rsidR="00426578" w:rsidRPr="001F56CE" w:rsidRDefault="00426578" w:rsidP="00426578">
      <w:pPr>
        <w:rPr>
          <w:rFonts w:cs="Arial"/>
        </w:rPr>
      </w:pPr>
      <w:proofErr w:type="spellStart"/>
      <w:r w:rsidRPr="001F56CE">
        <w:t>Kenya</w:t>
      </w:r>
      <w:proofErr w:type="spellEnd"/>
      <w:r w:rsidRPr="001F56CE">
        <w:t xml:space="preserve"> </w:t>
      </w:r>
      <w:r w:rsidR="00470871">
        <w:t xml:space="preserve">extiende la </w:t>
      </w:r>
      <w:r w:rsidRPr="001F56CE">
        <w:t>protección de las obtenciones vegetales a todos los géneros y especies vegetales. En la actualidad, hay setenta y ocho (78) taxones de determinadas especies vegetales para los que se ha solicitado protección en el país.</w:t>
      </w:r>
    </w:p>
    <w:p w:rsidR="00426578" w:rsidRPr="001F56CE" w:rsidRDefault="00426578" w:rsidP="00426578">
      <w:pPr>
        <w:rPr>
          <w:rFonts w:cs="Arial"/>
        </w:rPr>
      </w:pPr>
    </w:p>
    <w:p w:rsidR="00426578" w:rsidRPr="001F56CE" w:rsidRDefault="00426578" w:rsidP="00426578">
      <w:pPr>
        <w:rPr>
          <w:rFonts w:cs="Arial"/>
          <w:u w:val="single"/>
        </w:rPr>
      </w:pPr>
      <w:r w:rsidRPr="001F56CE">
        <w:rPr>
          <w:rFonts w:cs="Arial"/>
        </w:rPr>
        <w:t>1.3.</w:t>
      </w:r>
      <w:r w:rsidRPr="001F56CE">
        <w:rPr>
          <w:rFonts w:cs="Arial"/>
        </w:rPr>
        <w:tab/>
        <w:t>Jurisprudencia</w:t>
      </w:r>
    </w:p>
    <w:p w:rsidR="00426578" w:rsidRPr="001F56CE" w:rsidRDefault="00426578" w:rsidP="00426578">
      <w:pPr>
        <w:rPr>
          <w:rFonts w:cs="Arial"/>
          <w:u w:val="single"/>
        </w:rPr>
      </w:pPr>
    </w:p>
    <w:p w:rsidR="00426578" w:rsidRPr="001F56CE" w:rsidRDefault="00426578" w:rsidP="00426578">
      <w:r w:rsidRPr="001F56CE">
        <w:t xml:space="preserve">La Ley de Semillas y Variedades Vegetales de </w:t>
      </w:r>
      <w:proofErr w:type="spellStart"/>
      <w:r w:rsidRPr="001F56CE">
        <w:t>Kenya</w:t>
      </w:r>
      <w:proofErr w:type="spellEnd"/>
      <w:r w:rsidRPr="001F56CE">
        <w:t xml:space="preserve"> exige la publicación de las solicitudes de derechos de obtentor en el Boletín Oficial de </w:t>
      </w:r>
      <w:proofErr w:type="spellStart"/>
      <w:r w:rsidRPr="001F56CE">
        <w:t>Kenya</w:t>
      </w:r>
      <w:proofErr w:type="spellEnd"/>
      <w:r w:rsidRPr="001F56CE">
        <w:t xml:space="preserve"> a fin de permitir a los que se opongan a las solicitudes o a las concesiones de derechos que formulen alegaciones y se pronuncien al respecto ante el funcionario autorizado del KEPHIS. El funcionario autorizado establece la audiencia de dichas alegaciones, pero los solicitantes que se sientan perjudicados por la decisión del funcionario podrán presentar un recurso ante el Tribunal de Semillas y Plantas, cuya decisión también puede ser objeto de apelación en última instancia ante el Tribunal Superior. </w:t>
      </w:r>
    </w:p>
    <w:p w:rsidR="00426578" w:rsidRPr="001F56CE" w:rsidRDefault="00426578" w:rsidP="00426578"/>
    <w:p w:rsidR="00426578" w:rsidRPr="001F56CE" w:rsidRDefault="00426578" w:rsidP="00426578">
      <w:pPr>
        <w:rPr>
          <w:rFonts w:cs="Arial"/>
        </w:rPr>
      </w:pPr>
      <w:r w:rsidRPr="001F56CE">
        <w:t xml:space="preserve">Desde que se creó el servicio de protección de variedades vegetales de </w:t>
      </w:r>
      <w:proofErr w:type="spellStart"/>
      <w:r w:rsidRPr="001F56CE">
        <w:t>Kenya</w:t>
      </w:r>
      <w:proofErr w:type="spellEnd"/>
      <w:r w:rsidRPr="001F56CE">
        <w:t xml:space="preserve"> se han impugnado un total de</w:t>
      </w:r>
      <w:r w:rsidR="001F56CE">
        <w:t xml:space="preserve"> </w:t>
      </w:r>
      <w:r w:rsidRPr="001F56CE">
        <w:t>48 solicitudes de derechos de obtentor. De ellas, 31 han sido resueltas por el funcionario autorizado. Las</w:t>
      </w:r>
      <w:r w:rsidR="001F56CE">
        <w:t xml:space="preserve"> </w:t>
      </w:r>
      <w:r w:rsidRPr="001F56CE">
        <w:t>17 solicitudes restantes se encuentran en proceso de audiencia. Por el momento, no se ha presentado ningún recurso ante el Tribunal.</w:t>
      </w:r>
    </w:p>
    <w:p w:rsidR="00426578" w:rsidRPr="001F56CE" w:rsidRDefault="00426578" w:rsidP="00426578">
      <w:pPr>
        <w:rPr>
          <w:rFonts w:cs="Arial"/>
        </w:rPr>
      </w:pPr>
    </w:p>
    <w:p w:rsidR="00426578" w:rsidRPr="001F56CE" w:rsidRDefault="00426578" w:rsidP="00426578">
      <w:pPr>
        <w:rPr>
          <w:rFonts w:cs="Arial"/>
        </w:rPr>
      </w:pPr>
      <w:r w:rsidRPr="001F56CE">
        <w:rPr>
          <w:rFonts w:cs="Arial"/>
        </w:rPr>
        <w:t>2.</w:t>
      </w:r>
      <w:r w:rsidRPr="001F56CE">
        <w:rPr>
          <w:rFonts w:cs="Arial"/>
        </w:rPr>
        <w:tab/>
      </w:r>
      <w:r w:rsidRPr="001F56CE">
        <w:rPr>
          <w:rFonts w:cs="Arial"/>
          <w:u w:val="single"/>
        </w:rPr>
        <w:t>Cooperación en el examen</w:t>
      </w:r>
    </w:p>
    <w:p w:rsidR="00426578" w:rsidRPr="001F56CE" w:rsidRDefault="00426578" w:rsidP="00426578">
      <w:pPr>
        <w:rPr>
          <w:rFonts w:cs="Arial"/>
        </w:rPr>
      </w:pPr>
    </w:p>
    <w:p w:rsidR="00426578" w:rsidRPr="001F56CE" w:rsidRDefault="00426578" w:rsidP="00426578">
      <w:r w:rsidRPr="001F56CE">
        <w:t>De conformidad con el artículo</w:t>
      </w:r>
      <w:r w:rsidR="001F56CE">
        <w:t xml:space="preserve"> </w:t>
      </w:r>
      <w:r w:rsidRPr="001F56CE">
        <w:t>32 del Convenio de la</w:t>
      </w:r>
      <w:r w:rsidR="001F56CE">
        <w:t xml:space="preserve"> </w:t>
      </w:r>
      <w:r w:rsidRPr="001F56CE">
        <w:t>UPOV, que trata sobre los acuerdos especiales, la</w:t>
      </w:r>
      <w:r w:rsidR="001F56CE">
        <w:t xml:space="preserve"> </w:t>
      </w:r>
      <w:r w:rsidRPr="001F56CE">
        <w:t xml:space="preserve">Oficina de Protección de Variedades Vegetales de </w:t>
      </w:r>
      <w:proofErr w:type="spellStart"/>
      <w:r w:rsidRPr="001F56CE">
        <w:t>Kenya</w:t>
      </w:r>
      <w:proofErr w:type="spellEnd"/>
      <w:r w:rsidRPr="001F56CE">
        <w:t xml:space="preserve"> ha empezado a colaborar con otros Estados miembros de la</w:t>
      </w:r>
      <w:r w:rsidR="001F56CE">
        <w:t xml:space="preserve"> </w:t>
      </w:r>
      <w:r w:rsidRPr="001F56CE">
        <w:t>UPOV y organizaciones intergubernamentales para la utilización de informes existentes de exámenes</w:t>
      </w:r>
      <w:r w:rsidR="001F56CE">
        <w:t xml:space="preserve"> </w:t>
      </w:r>
      <w:r w:rsidRPr="001F56CE">
        <w:t>DHE. En concreto, ha colaborado con los organismos siguientes:</w:t>
      </w:r>
    </w:p>
    <w:p w:rsidR="00426578" w:rsidRPr="001F56CE" w:rsidRDefault="00426578" w:rsidP="00426578"/>
    <w:p w:rsidR="00426578" w:rsidRPr="001F56CE" w:rsidRDefault="00426578" w:rsidP="00426578">
      <w:pPr>
        <w:pStyle w:val="ListParagraph"/>
        <w:numPr>
          <w:ilvl w:val="0"/>
          <w:numId w:val="21"/>
        </w:numPr>
        <w:suppressAutoHyphens/>
      </w:pPr>
      <w:r w:rsidRPr="001F56CE">
        <w:t>Oficina Comunitaria de Variedades Vegetales (Unión Europea)</w:t>
      </w:r>
    </w:p>
    <w:p w:rsidR="00426578" w:rsidRPr="001F56CE" w:rsidRDefault="00426578" w:rsidP="00426578">
      <w:pPr>
        <w:pStyle w:val="ListParagraph"/>
        <w:numPr>
          <w:ilvl w:val="0"/>
          <w:numId w:val="21"/>
        </w:numPr>
        <w:suppressAutoHyphens/>
      </w:pPr>
      <w:proofErr w:type="spellStart"/>
      <w:r w:rsidRPr="001F56CE">
        <w:rPr>
          <w:i/>
        </w:rPr>
        <w:t>Raad</w:t>
      </w:r>
      <w:proofErr w:type="spellEnd"/>
      <w:r w:rsidRPr="001F56CE">
        <w:rPr>
          <w:i/>
        </w:rPr>
        <w:t xml:space="preserve"> </w:t>
      </w:r>
      <w:proofErr w:type="spellStart"/>
      <w:r w:rsidRPr="001F56CE">
        <w:rPr>
          <w:i/>
        </w:rPr>
        <w:t>Voor</w:t>
      </w:r>
      <w:proofErr w:type="spellEnd"/>
      <w:r w:rsidRPr="001F56CE">
        <w:rPr>
          <w:i/>
        </w:rPr>
        <w:t xml:space="preserve"> </w:t>
      </w:r>
      <w:proofErr w:type="spellStart"/>
      <w:r w:rsidRPr="001F56CE">
        <w:rPr>
          <w:i/>
        </w:rPr>
        <w:t>Plantrassen</w:t>
      </w:r>
      <w:proofErr w:type="spellEnd"/>
      <w:r w:rsidRPr="001F56CE">
        <w:t xml:space="preserve"> (Junta de Variedades Vegetales) (Países</w:t>
      </w:r>
      <w:r w:rsidR="001F56CE">
        <w:t xml:space="preserve"> </w:t>
      </w:r>
      <w:r w:rsidRPr="001F56CE">
        <w:t>Bajos)</w:t>
      </w:r>
    </w:p>
    <w:p w:rsidR="00426578" w:rsidRPr="001F56CE" w:rsidRDefault="00426578" w:rsidP="00426578">
      <w:pPr>
        <w:pStyle w:val="ListParagraph"/>
        <w:numPr>
          <w:ilvl w:val="0"/>
          <w:numId w:val="21"/>
        </w:numPr>
        <w:suppressAutoHyphens/>
      </w:pPr>
      <w:r w:rsidRPr="001F56CE">
        <w:t>Consejo para la Protección de las Obtenciones Vegetales (Israel)</w:t>
      </w:r>
    </w:p>
    <w:p w:rsidR="00426578" w:rsidRPr="001F56CE" w:rsidRDefault="00426578" w:rsidP="00426578">
      <w:pPr>
        <w:pStyle w:val="ListParagraph"/>
        <w:numPr>
          <w:ilvl w:val="0"/>
          <w:numId w:val="21"/>
        </w:numPr>
        <w:suppressAutoHyphens/>
      </w:pPr>
      <w:r w:rsidRPr="001F56CE">
        <w:t>Comisionado de Derechos de Obtentor (Nueva</w:t>
      </w:r>
      <w:r w:rsidR="001F56CE">
        <w:t xml:space="preserve"> </w:t>
      </w:r>
      <w:r w:rsidRPr="001F56CE">
        <w:t xml:space="preserve">Zelandia) </w:t>
      </w:r>
    </w:p>
    <w:p w:rsidR="00426578" w:rsidRPr="001F56CE" w:rsidRDefault="00426578" w:rsidP="00426578">
      <w:pPr>
        <w:pStyle w:val="ListParagraph"/>
        <w:numPr>
          <w:ilvl w:val="0"/>
          <w:numId w:val="21"/>
        </w:numPr>
        <w:suppressAutoHyphens/>
      </w:pPr>
      <w:r w:rsidRPr="001F56CE">
        <w:t>El Registrador, Departamento Nacional de Agricultura (Sudáfrica)</w:t>
      </w:r>
    </w:p>
    <w:p w:rsidR="00426578" w:rsidRPr="001F56CE" w:rsidRDefault="00426578" w:rsidP="00426578">
      <w:pPr>
        <w:pStyle w:val="ListParagraph"/>
        <w:numPr>
          <w:ilvl w:val="0"/>
          <w:numId w:val="21"/>
        </w:numPr>
        <w:suppressAutoHyphens/>
      </w:pPr>
      <w:proofErr w:type="spellStart"/>
      <w:r w:rsidRPr="001F56CE">
        <w:rPr>
          <w:i/>
        </w:rPr>
        <w:t>Bundessortenamt</w:t>
      </w:r>
      <w:proofErr w:type="spellEnd"/>
      <w:r w:rsidRPr="001F56CE">
        <w:t xml:space="preserve"> (Oficina Federal de Variedades Vegetales) (Alemania)</w:t>
      </w:r>
    </w:p>
    <w:p w:rsidR="00426578" w:rsidRPr="001F56CE" w:rsidRDefault="00426578" w:rsidP="00426578">
      <w:pPr>
        <w:pStyle w:val="ListParagraph"/>
        <w:numPr>
          <w:ilvl w:val="0"/>
          <w:numId w:val="21"/>
        </w:numPr>
        <w:suppressAutoHyphens/>
      </w:pPr>
      <w:r w:rsidRPr="001F56CE">
        <w:t>Ministerio de Medio Ambiente, Alimentación y Asuntos Rurales (DEFRA) (Reino</w:t>
      </w:r>
      <w:r w:rsidR="001F56CE">
        <w:t xml:space="preserve"> </w:t>
      </w:r>
      <w:r w:rsidRPr="001F56CE">
        <w:t>Unido)</w:t>
      </w:r>
    </w:p>
    <w:p w:rsidR="00426578" w:rsidRPr="001F56CE" w:rsidRDefault="00426578" w:rsidP="00426578">
      <w:pPr>
        <w:pStyle w:val="ListParagraph"/>
        <w:numPr>
          <w:ilvl w:val="0"/>
          <w:numId w:val="21"/>
        </w:numPr>
        <w:suppressAutoHyphens/>
      </w:pPr>
      <w:r w:rsidRPr="001F56CE">
        <w:t>División de Nuevas Empresas y Propiedad Intelectual de la Oficina de Asuntos de la Industria Alimentaria (Japón)</w:t>
      </w:r>
    </w:p>
    <w:p w:rsidR="00426578" w:rsidRPr="001F56CE" w:rsidRDefault="00426578" w:rsidP="00426578">
      <w:pPr>
        <w:pStyle w:val="ListParagraph"/>
        <w:numPr>
          <w:ilvl w:val="0"/>
          <w:numId w:val="21"/>
        </w:numPr>
        <w:suppressAutoHyphens/>
      </w:pPr>
      <w:r w:rsidRPr="001F56CE">
        <w:t>Servicio de Semillas y Variedades (República de Corea)</w:t>
      </w:r>
    </w:p>
    <w:p w:rsidR="00426578" w:rsidRPr="001F56CE" w:rsidRDefault="00426578" w:rsidP="00426578">
      <w:pPr>
        <w:pStyle w:val="ListParagraph"/>
        <w:numPr>
          <w:ilvl w:val="0"/>
          <w:numId w:val="21"/>
        </w:numPr>
        <w:suppressAutoHyphens/>
      </w:pPr>
      <w:r w:rsidRPr="001F56CE">
        <w:t xml:space="preserve">División de Propiedad Intelectual de la Oficina de Asuntos de la Industria Alimentaria (Japón) </w:t>
      </w:r>
    </w:p>
    <w:p w:rsidR="00426578" w:rsidRPr="001F56CE" w:rsidRDefault="00426578" w:rsidP="00426578"/>
    <w:p w:rsidR="00426578" w:rsidRPr="001F56CE" w:rsidRDefault="00426578" w:rsidP="00470871">
      <w:pPr>
        <w:keepNext/>
      </w:pPr>
      <w:r w:rsidRPr="001F56CE">
        <w:lastRenderedPageBreak/>
        <w:t>3.</w:t>
      </w:r>
      <w:r w:rsidRPr="001F56CE">
        <w:tab/>
      </w:r>
      <w:r w:rsidRPr="001F56CE">
        <w:rPr>
          <w:u w:val="single"/>
        </w:rPr>
        <w:t>Situación en el ámbito administrativo</w:t>
      </w:r>
    </w:p>
    <w:p w:rsidR="00426578" w:rsidRPr="001F56CE" w:rsidRDefault="00426578" w:rsidP="00470871">
      <w:pPr>
        <w:keepNext/>
      </w:pPr>
    </w:p>
    <w:p w:rsidR="00426578" w:rsidRPr="001F56CE" w:rsidRDefault="00426578" w:rsidP="00426578">
      <w:r w:rsidRPr="001F56CE">
        <w:t xml:space="preserve">Las estructuras, los procedimientos y los sistemas administrativos de la Oficina de Protección de Variedades Vegetales de </w:t>
      </w:r>
      <w:proofErr w:type="spellStart"/>
      <w:r w:rsidRPr="001F56CE">
        <w:t>Kenya</w:t>
      </w:r>
      <w:proofErr w:type="spellEnd"/>
      <w:r w:rsidRPr="001F56CE">
        <w:t xml:space="preserve"> siguen siendo los mismos; sin embargo, las solicitudes de derecho de obtentor pueden realizarse en línea. </w:t>
      </w:r>
      <w:proofErr w:type="spellStart"/>
      <w:r w:rsidRPr="001F56CE">
        <w:t>Kenya</w:t>
      </w:r>
      <w:proofErr w:type="spellEnd"/>
      <w:r w:rsidRPr="001F56CE">
        <w:t xml:space="preserve"> utiliza la herramienta de solicitudes de derechos de obtentor UPOV</w:t>
      </w:r>
      <w:r w:rsidR="001F56CE">
        <w:t xml:space="preserve"> </w:t>
      </w:r>
      <w:r w:rsidRPr="001F56CE">
        <w:t>PRISMA para todos los géneros y especies. En la actualidad, se está automatizando el sistema de protección de las obtenciones vegetales a fin de que todos los procesos relativos a la</w:t>
      </w:r>
      <w:r w:rsidR="00811316">
        <w:t xml:space="preserve"> protección de la</w:t>
      </w:r>
      <w:r w:rsidRPr="001F56CE">
        <w:t>s obtenciones vegetales se realicen en línea.</w:t>
      </w:r>
    </w:p>
    <w:p w:rsidR="00426578" w:rsidRDefault="00426578" w:rsidP="00426578"/>
    <w:p w:rsidR="00811316" w:rsidRPr="001F56CE" w:rsidRDefault="00811316" w:rsidP="00426578"/>
    <w:p w:rsidR="00426578" w:rsidRPr="001F56CE" w:rsidRDefault="00426578" w:rsidP="00426578">
      <w:r w:rsidRPr="001F56CE">
        <w:t>4.</w:t>
      </w:r>
      <w:r w:rsidRPr="001F56CE">
        <w:tab/>
      </w:r>
      <w:r w:rsidRPr="001F56CE">
        <w:rPr>
          <w:u w:val="single"/>
        </w:rPr>
        <w:t>Situación en el ámbito técnico</w:t>
      </w:r>
    </w:p>
    <w:p w:rsidR="00426578" w:rsidRPr="001F56CE" w:rsidRDefault="00426578" w:rsidP="00426578"/>
    <w:p w:rsidR="00426578" w:rsidRPr="001F56CE" w:rsidRDefault="00426578" w:rsidP="00426578">
      <w:r w:rsidRPr="001F56CE">
        <w:t>a.</w:t>
      </w:r>
      <w:r w:rsidRPr="001F56CE">
        <w:tab/>
        <w:t>Solicitud y concesión de derechos de obtentor</w:t>
      </w:r>
    </w:p>
    <w:p w:rsidR="00426578" w:rsidRPr="001F56CE" w:rsidRDefault="00426578" w:rsidP="00426578"/>
    <w:p w:rsidR="00426578" w:rsidRPr="001F56CE" w:rsidRDefault="00426578" w:rsidP="00426578">
      <w:r w:rsidRPr="001F56CE">
        <w:t xml:space="preserve">Desde que se estableció la Oficina de Protección de Variedades Vegetales de </w:t>
      </w:r>
      <w:proofErr w:type="spellStart"/>
      <w:r w:rsidRPr="001F56CE">
        <w:t>Kenya</w:t>
      </w:r>
      <w:proofErr w:type="spellEnd"/>
      <w:r w:rsidRPr="001F56CE">
        <w:t xml:space="preserve"> hasta finales de</w:t>
      </w:r>
      <w:r w:rsidR="001F56CE">
        <w:t xml:space="preserve"> </w:t>
      </w:r>
      <w:r w:rsidRPr="001F56CE">
        <w:t>2018, se han recibido un total de</w:t>
      </w:r>
      <w:r w:rsidR="001F56CE">
        <w:t xml:space="preserve"> </w:t>
      </w:r>
      <w:r w:rsidRPr="001F56CE">
        <w:t>1.679 solicitudes de derechos de obtentor y se han concedido</w:t>
      </w:r>
      <w:r w:rsidR="001F56CE">
        <w:t xml:space="preserve"> </w:t>
      </w:r>
      <w:r w:rsidRPr="001F56CE">
        <w:t>650 títulos. En el gráfico</w:t>
      </w:r>
      <w:r w:rsidR="001F56CE">
        <w:t xml:space="preserve"> </w:t>
      </w:r>
      <w:r w:rsidRPr="001F56CE">
        <w:t xml:space="preserve">1 se muestra la situación de los derechos de obtentor en </w:t>
      </w:r>
      <w:proofErr w:type="spellStart"/>
      <w:r w:rsidRPr="001F56CE">
        <w:t>Kenya</w:t>
      </w:r>
      <w:proofErr w:type="spellEnd"/>
      <w:r w:rsidRPr="001F56CE">
        <w:t>.</w:t>
      </w:r>
    </w:p>
    <w:p w:rsidR="00F808FD" w:rsidRDefault="00F808FD" w:rsidP="00426578">
      <w:pPr>
        <w:jc w:val="center"/>
        <w:rPr>
          <w:rFonts w:eastAsia="Tahoma"/>
        </w:rPr>
      </w:pPr>
    </w:p>
    <w:p w:rsidR="00F808FD" w:rsidRDefault="00F808FD" w:rsidP="00426578">
      <w:pPr>
        <w:jc w:val="center"/>
        <w:rPr>
          <w:rFonts w:eastAsia="Tahoma"/>
        </w:rPr>
      </w:pPr>
      <w:r>
        <w:rPr>
          <w:rFonts w:eastAsia="Tahoma"/>
          <w:noProof/>
          <w:lang w:val="en-US"/>
        </w:rPr>
        <w:drawing>
          <wp:inline distT="0" distB="0" distL="0" distR="0" wp14:anchorId="2378FC28">
            <wp:extent cx="4554220" cy="2932430"/>
            <wp:effectExtent l="0" t="0" r="0" b="127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54220" cy="2932430"/>
                    </a:xfrm>
                    <a:prstGeom prst="rect">
                      <a:avLst/>
                    </a:prstGeom>
                    <a:noFill/>
                  </pic:spPr>
                </pic:pic>
              </a:graphicData>
            </a:graphic>
          </wp:inline>
        </w:drawing>
      </w:r>
    </w:p>
    <w:p w:rsidR="00F808FD" w:rsidRDefault="00F808FD" w:rsidP="00426578">
      <w:pPr>
        <w:jc w:val="center"/>
        <w:rPr>
          <w:rFonts w:eastAsia="Tahoma"/>
        </w:rPr>
      </w:pPr>
    </w:p>
    <w:p w:rsidR="00426578" w:rsidRPr="001F56CE" w:rsidRDefault="00426578" w:rsidP="00426578">
      <w:pPr>
        <w:jc w:val="center"/>
        <w:rPr>
          <w:rFonts w:eastAsia="Tahoma"/>
        </w:rPr>
      </w:pPr>
      <w:r w:rsidRPr="001F56CE">
        <w:rPr>
          <w:rFonts w:eastAsia="Tahoma"/>
        </w:rPr>
        <w:t>Gráfico</w:t>
      </w:r>
      <w:r w:rsidR="001F56CE">
        <w:rPr>
          <w:rFonts w:eastAsia="Tahoma"/>
        </w:rPr>
        <w:t xml:space="preserve"> </w:t>
      </w:r>
      <w:r w:rsidRPr="001F56CE">
        <w:rPr>
          <w:rFonts w:eastAsia="Tahoma"/>
        </w:rPr>
        <w:t xml:space="preserve">1. Situación de los derechos de obtentor en </w:t>
      </w:r>
      <w:proofErr w:type="spellStart"/>
      <w:r w:rsidRPr="001F56CE">
        <w:rPr>
          <w:rFonts w:eastAsia="Tahoma"/>
        </w:rPr>
        <w:t>Kenya</w:t>
      </w:r>
      <w:proofErr w:type="spellEnd"/>
      <w:r w:rsidRPr="001F56CE">
        <w:rPr>
          <w:rFonts w:eastAsia="Tahoma"/>
        </w:rPr>
        <w:t xml:space="preserve"> a diciembre de</w:t>
      </w:r>
      <w:r w:rsidR="001F56CE">
        <w:rPr>
          <w:rFonts w:eastAsia="Tahoma"/>
        </w:rPr>
        <w:t xml:space="preserve"> </w:t>
      </w:r>
      <w:r w:rsidRPr="001F56CE">
        <w:rPr>
          <w:rFonts w:eastAsia="Tahoma"/>
        </w:rPr>
        <w:t>2018</w:t>
      </w:r>
    </w:p>
    <w:p w:rsidR="00426578" w:rsidRDefault="00426578" w:rsidP="00426578">
      <w:pPr>
        <w:rPr>
          <w:rFonts w:eastAsia="Tahoma"/>
        </w:rPr>
      </w:pPr>
    </w:p>
    <w:p w:rsidR="00F808FD" w:rsidRDefault="00F808FD" w:rsidP="00426578">
      <w:pPr>
        <w:rPr>
          <w:rFonts w:eastAsia="Tahoma"/>
        </w:rPr>
      </w:pPr>
    </w:p>
    <w:p w:rsidR="00F808FD" w:rsidRDefault="00F808FD" w:rsidP="00E86A88">
      <w:pPr>
        <w:jc w:val="center"/>
        <w:rPr>
          <w:rFonts w:eastAsia="Tahoma"/>
        </w:rPr>
      </w:pPr>
      <w:r>
        <w:rPr>
          <w:rFonts w:eastAsia="Tahoma"/>
          <w:noProof/>
          <w:lang w:val="en-US"/>
        </w:rPr>
        <w:lastRenderedPageBreak/>
        <w:drawing>
          <wp:inline distT="0" distB="0" distL="0" distR="0" wp14:anchorId="33312556">
            <wp:extent cx="5547995" cy="3767455"/>
            <wp:effectExtent l="0" t="0" r="0" b="444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47995" cy="3767455"/>
                    </a:xfrm>
                    <a:prstGeom prst="rect">
                      <a:avLst/>
                    </a:prstGeom>
                    <a:noFill/>
                  </pic:spPr>
                </pic:pic>
              </a:graphicData>
            </a:graphic>
          </wp:inline>
        </w:drawing>
      </w:r>
    </w:p>
    <w:p w:rsidR="00426578" w:rsidRPr="001F56CE" w:rsidRDefault="00426578" w:rsidP="00426578">
      <w:pPr>
        <w:jc w:val="center"/>
      </w:pPr>
      <w:r w:rsidRPr="001F56CE">
        <w:t>Gráfico</w:t>
      </w:r>
      <w:r w:rsidR="001F56CE">
        <w:t xml:space="preserve"> </w:t>
      </w:r>
      <w:r w:rsidRPr="001F56CE">
        <w:t>2</w:t>
      </w:r>
      <w:r w:rsidRPr="001F56CE">
        <w:rPr>
          <w:rFonts w:eastAsia="Tahoma"/>
        </w:rPr>
        <w:t xml:space="preserve">. Situación de los derechos de obtentor en </w:t>
      </w:r>
      <w:proofErr w:type="spellStart"/>
      <w:r w:rsidRPr="001F56CE">
        <w:rPr>
          <w:rFonts w:eastAsia="Tahoma"/>
        </w:rPr>
        <w:t>Kenya</w:t>
      </w:r>
      <w:proofErr w:type="spellEnd"/>
      <w:r w:rsidRPr="001F56CE">
        <w:rPr>
          <w:rFonts w:eastAsia="Tahoma"/>
        </w:rPr>
        <w:t xml:space="preserve"> en</w:t>
      </w:r>
      <w:r w:rsidR="001F56CE">
        <w:rPr>
          <w:rFonts w:eastAsia="Tahoma"/>
        </w:rPr>
        <w:t xml:space="preserve"> </w:t>
      </w:r>
      <w:r w:rsidRPr="001F56CE">
        <w:rPr>
          <w:rFonts w:eastAsia="Tahoma"/>
        </w:rPr>
        <w:t>2018</w:t>
      </w:r>
    </w:p>
    <w:p w:rsidR="00426578" w:rsidRPr="001F56CE" w:rsidRDefault="00426578" w:rsidP="00426578"/>
    <w:p w:rsidR="00E86A88" w:rsidRDefault="00E86A88" w:rsidP="00426578"/>
    <w:p w:rsidR="00426578" w:rsidRPr="001F56CE" w:rsidRDefault="00426578" w:rsidP="00426578">
      <w:r w:rsidRPr="001F56CE">
        <w:t>Entre los motivos por los que los obtentores deciden retirar una solicitud se incluyen la disminución del interés de los consumidores por una variedad y la disponibilidad de variedades mejores en el mercado. Las solicitudes incompletas son aquellas en las que los solicitantes no aportaron toda la documentación que debe acompañar la solicitud o no han abonado la tasa correspondiente. Las solicitudes aprobadas pendientes de la concesión del título de obtentor son aquellas que han superado el examen</w:t>
      </w:r>
      <w:r w:rsidR="001F56CE">
        <w:t xml:space="preserve"> </w:t>
      </w:r>
      <w:r w:rsidRPr="001F56CE">
        <w:t xml:space="preserve">DHE pero que están pendientes de que el solicitante abone la tasa del certificado de derecho de obtentor. La fecha en la que se abone dicha tasa será la fecha oficial en la que la variedad en cuestión comenzará a estar protegida en </w:t>
      </w:r>
      <w:proofErr w:type="spellStart"/>
      <w:r w:rsidRPr="001F56CE">
        <w:t>Kenya</w:t>
      </w:r>
      <w:proofErr w:type="spellEnd"/>
      <w:r w:rsidRPr="001F56CE">
        <w:t xml:space="preserve">. </w:t>
      </w:r>
    </w:p>
    <w:p w:rsidR="00426578" w:rsidRPr="001F56CE" w:rsidRDefault="00426578" w:rsidP="00426578"/>
    <w:p w:rsidR="00426578" w:rsidRPr="001F56CE" w:rsidRDefault="00426578" w:rsidP="00426578">
      <w:r w:rsidRPr="001F56CE">
        <w:t>b.</w:t>
      </w:r>
      <w:r w:rsidRPr="001F56CE">
        <w:tab/>
        <w:t>Exámenes DHE</w:t>
      </w:r>
    </w:p>
    <w:p w:rsidR="00426578" w:rsidRPr="001F56CE" w:rsidRDefault="00426578" w:rsidP="00426578"/>
    <w:p w:rsidR="00426578" w:rsidRPr="001F56CE" w:rsidRDefault="00426578" w:rsidP="00426578">
      <w:r w:rsidRPr="001F56CE">
        <w:t>La Oficina está llevando a cabo exámenes</w:t>
      </w:r>
      <w:r w:rsidR="001F56CE">
        <w:t xml:space="preserve"> </w:t>
      </w:r>
      <w:r w:rsidRPr="001F56CE">
        <w:t xml:space="preserve">DHE del guandú, el </w:t>
      </w:r>
      <w:proofErr w:type="spellStart"/>
      <w:r w:rsidRPr="001F56CE">
        <w:t>caupí</w:t>
      </w:r>
      <w:proofErr w:type="spellEnd"/>
      <w:r w:rsidRPr="001F56CE">
        <w:t xml:space="preserve">, el algodón, el maíz, el arroz, el mijo, el sorgo, el girasol, la papa/patata, </w:t>
      </w:r>
      <w:proofErr w:type="spellStart"/>
      <w:r w:rsidRPr="001F56CE">
        <w:rPr>
          <w:i/>
        </w:rPr>
        <w:t>Limonium</w:t>
      </w:r>
      <w:proofErr w:type="spellEnd"/>
      <w:r w:rsidRPr="001F56CE">
        <w:t xml:space="preserve"> y varias plantas hortícolas tradicionales (yute (hojas) y amaranto). Se han </w:t>
      </w:r>
      <w:r w:rsidR="00E86A88">
        <w:t xml:space="preserve">elaborado </w:t>
      </w:r>
      <w:r w:rsidRPr="001F56CE">
        <w:t xml:space="preserve">directrices nacionales de examen de </w:t>
      </w:r>
      <w:r w:rsidR="00E86A88">
        <w:t xml:space="preserve">algunas de </w:t>
      </w:r>
      <w:r w:rsidRPr="001F56CE">
        <w:t xml:space="preserve">estas plantas. </w:t>
      </w:r>
      <w:proofErr w:type="spellStart"/>
      <w:r w:rsidRPr="001F56CE">
        <w:t>Kenya</w:t>
      </w:r>
      <w:proofErr w:type="spellEnd"/>
      <w:r w:rsidRPr="001F56CE">
        <w:t xml:space="preserve"> forma parte del equipo que está </w:t>
      </w:r>
      <w:r w:rsidR="00E86A88">
        <w:t xml:space="preserve">revisando </w:t>
      </w:r>
      <w:r w:rsidRPr="001F56CE">
        <w:t>las directrices de examen del té.</w:t>
      </w:r>
    </w:p>
    <w:p w:rsidR="00426578" w:rsidRPr="001F56CE" w:rsidRDefault="00426578" w:rsidP="00426578"/>
    <w:p w:rsidR="00426578" w:rsidRPr="001F56CE" w:rsidRDefault="00426578" w:rsidP="00426578">
      <w:r w:rsidRPr="001F56CE">
        <w:t>5.</w:t>
      </w:r>
      <w:r w:rsidRPr="001F56CE">
        <w:tab/>
      </w:r>
      <w:r w:rsidRPr="001F56CE">
        <w:rPr>
          <w:u w:val="single"/>
        </w:rPr>
        <w:t>Actividades para la promoción de la protección de las obtenciones vegetales</w:t>
      </w:r>
    </w:p>
    <w:p w:rsidR="00426578" w:rsidRPr="001F56CE" w:rsidRDefault="00426578" w:rsidP="00426578"/>
    <w:p w:rsidR="00426578" w:rsidRPr="001F56CE" w:rsidRDefault="00426578" w:rsidP="00426578">
      <w:r w:rsidRPr="001F56CE">
        <w:t xml:space="preserve">La Oficina de Protección de Variedades Vegetales de </w:t>
      </w:r>
      <w:proofErr w:type="spellStart"/>
      <w:r w:rsidRPr="001F56CE">
        <w:t>Kenya</w:t>
      </w:r>
      <w:proofErr w:type="spellEnd"/>
      <w:r w:rsidRPr="001F56CE">
        <w:t xml:space="preserve"> ha participado de forma activa en diversas actividades para la promoción de la protección de las variedades vegetales, tanto a nivel nacional como regional. Entre estas actividades se incluyen las siguientes:</w:t>
      </w:r>
    </w:p>
    <w:p w:rsidR="00426578" w:rsidRPr="001F56CE" w:rsidRDefault="00426578" w:rsidP="00426578"/>
    <w:p w:rsidR="00426578" w:rsidRPr="001F56CE" w:rsidRDefault="00426578" w:rsidP="00426578">
      <w:pPr>
        <w:pStyle w:val="ListParagraph"/>
        <w:numPr>
          <w:ilvl w:val="0"/>
          <w:numId w:val="22"/>
        </w:numPr>
        <w:suppressAutoHyphens/>
        <w:jc w:val="both"/>
      </w:pPr>
      <w:r w:rsidRPr="001F56CE">
        <w:t>Seminarios de divulgación para sensibilizar sobre la protección de las variedades vegetales en el país. Estos seminarios están destinados a las instituciones de investigación agrícola, las universidades, los encargados de formular políticas y el personal de extensión agrícola del país, así como a las grandes comunidades agrícolas.</w:t>
      </w:r>
    </w:p>
    <w:p w:rsidR="00426578" w:rsidRPr="001F56CE" w:rsidRDefault="00426578" w:rsidP="00426578">
      <w:pPr>
        <w:pStyle w:val="ListParagraph"/>
        <w:numPr>
          <w:ilvl w:val="0"/>
          <w:numId w:val="22"/>
        </w:numPr>
        <w:suppressAutoHyphens/>
        <w:jc w:val="both"/>
      </w:pPr>
      <w:r w:rsidRPr="001F56CE">
        <w:t>La Oficina está trabajando con el sector agrícola para procurar la conformidad de los reglamentos vigentes con lo dispuesto en la Ley de Semillas y Variedades Vegetales y, en consecuencia, con el Convenio de la</w:t>
      </w:r>
      <w:r w:rsidR="001F56CE">
        <w:t xml:space="preserve"> </w:t>
      </w:r>
      <w:r w:rsidRPr="001F56CE">
        <w:t xml:space="preserve">UPOV. </w:t>
      </w:r>
    </w:p>
    <w:p w:rsidR="00426578" w:rsidRPr="001F56CE" w:rsidRDefault="00426578" w:rsidP="00762D17">
      <w:pPr>
        <w:pStyle w:val="ListParagraph"/>
        <w:numPr>
          <w:ilvl w:val="0"/>
          <w:numId w:val="22"/>
        </w:numPr>
        <w:suppressAutoHyphens/>
        <w:jc w:val="both"/>
      </w:pPr>
      <w:r w:rsidRPr="001F56CE">
        <w:t>En la región, la Oficina ha tenido un papel fundamental en la redacción del marco de protección de las obtenciones vegetales de la ARIPO y ha contribuido a la redacción de</w:t>
      </w:r>
      <w:r w:rsidR="00252C00">
        <w:t>l proyecto de</w:t>
      </w:r>
      <w:r w:rsidRPr="001F56CE">
        <w:t xml:space="preserve"> ley de la Comunidad de</w:t>
      </w:r>
      <w:r w:rsidR="001F56CE">
        <w:t xml:space="preserve"> </w:t>
      </w:r>
      <w:r w:rsidRPr="001F56CE">
        <w:t xml:space="preserve">África Oriental (CAO) sobre </w:t>
      </w:r>
      <w:r w:rsidR="00252C00">
        <w:t xml:space="preserve">semillas y variedades </w:t>
      </w:r>
      <w:r w:rsidRPr="001F56CE">
        <w:t>vegetales</w:t>
      </w:r>
      <w:r w:rsidR="00252C00">
        <w:t>, que incluye une parte sobre la protección de obtenciones vegetales</w:t>
      </w:r>
      <w:r w:rsidRPr="001F56CE">
        <w:t>.</w:t>
      </w:r>
      <w:r w:rsidR="00252C00">
        <w:t xml:space="preserve">  </w:t>
      </w:r>
      <w:r w:rsidRPr="001F56CE">
        <w:t xml:space="preserve">La Oficina también se ha encargado de presentar el sistema keniano de protección de las obtenciones vegetales a las delegaciones de Malawi y Somalia. </w:t>
      </w:r>
    </w:p>
    <w:p w:rsidR="00426578" w:rsidRPr="001F56CE" w:rsidRDefault="00426578" w:rsidP="00426578"/>
    <w:p w:rsidR="00811316" w:rsidRPr="001F56CE" w:rsidRDefault="00811316" w:rsidP="00811316">
      <w:r w:rsidRPr="001F56CE">
        <w:lastRenderedPageBreak/>
        <w:t>Toda correspondencia deberá dirigirse a la dirección siguiente:</w:t>
      </w:r>
    </w:p>
    <w:p w:rsidR="00811316" w:rsidRPr="001F56CE" w:rsidRDefault="00811316" w:rsidP="00811316"/>
    <w:p w:rsidR="00811316" w:rsidRPr="001F56CE" w:rsidRDefault="00811316" w:rsidP="00811316">
      <w:proofErr w:type="spellStart"/>
      <w:r w:rsidRPr="001F56CE">
        <w:t>The</w:t>
      </w:r>
      <w:proofErr w:type="spellEnd"/>
      <w:r w:rsidRPr="001F56CE">
        <w:t xml:space="preserve"> </w:t>
      </w:r>
      <w:proofErr w:type="spellStart"/>
      <w:r w:rsidRPr="001F56CE">
        <w:t>Managing</w:t>
      </w:r>
      <w:proofErr w:type="spellEnd"/>
      <w:r w:rsidRPr="001F56CE">
        <w:t xml:space="preserve"> Director</w:t>
      </w:r>
    </w:p>
    <w:p w:rsidR="00811316" w:rsidRPr="001F56CE" w:rsidRDefault="00811316" w:rsidP="00811316">
      <w:proofErr w:type="spellStart"/>
      <w:r w:rsidRPr="001F56CE">
        <w:t>Kenya</w:t>
      </w:r>
      <w:proofErr w:type="spellEnd"/>
      <w:r w:rsidRPr="001F56CE">
        <w:t xml:space="preserve"> </w:t>
      </w:r>
      <w:proofErr w:type="spellStart"/>
      <w:r w:rsidRPr="001F56CE">
        <w:t>Plant</w:t>
      </w:r>
      <w:proofErr w:type="spellEnd"/>
      <w:r w:rsidRPr="001F56CE">
        <w:t xml:space="preserve"> </w:t>
      </w:r>
      <w:proofErr w:type="spellStart"/>
      <w:r w:rsidRPr="001F56CE">
        <w:t>health</w:t>
      </w:r>
      <w:proofErr w:type="spellEnd"/>
      <w:r w:rsidRPr="001F56CE">
        <w:t xml:space="preserve"> </w:t>
      </w:r>
      <w:proofErr w:type="spellStart"/>
      <w:r w:rsidRPr="001F56CE">
        <w:t>Inspectorate</w:t>
      </w:r>
      <w:proofErr w:type="spellEnd"/>
      <w:r w:rsidRPr="001F56CE">
        <w:t xml:space="preserve"> </w:t>
      </w:r>
      <w:proofErr w:type="spellStart"/>
      <w:r w:rsidRPr="001F56CE">
        <w:t>Service</w:t>
      </w:r>
      <w:proofErr w:type="spellEnd"/>
    </w:p>
    <w:p w:rsidR="00811316" w:rsidRPr="001F56CE" w:rsidRDefault="00811316" w:rsidP="00811316">
      <w:proofErr w:type="spellStart"/>
      <w:r w:rsidRPr="001F56CE">
        <w:t>Headquarters</w:t>
      </w:r>
      <w:proofErr w:type="spellEnd"/>
      <w:r w:rsidRPr="001F56CE">
        <w:t xml:space="preserve">, </w:t>
      </w:r>
      <w:proofErr w:type="spellStart"/>
      <w:r w:rsidRPr="001F56CE">
        <w:t>Oloolua</w:t>
      </w:r>
      <w:proofErr w:type="spellEnd"/>
      <w:r w:rsidRPr="001F56CE">
        <w:t xml:space="preserve"> Ridge, Karen</w:t>
      </w:r>
    </w:p>
    <w:p w:rsidR="00811316" w:rsidRPr="001F56CE" w:rsidRDefault="00811316" w:rsidP="00811316">
      <w:r w:rsidRPr="001F56CE">
        <w:t>P. O. Box 49592-00100, Nairobi (</w:t>
      </w:r>
      <w:proofErr w:type="spellStart"/>
      <w:r w:rsidRPr="001F56CE">
        <w:t>Kenya</w:t>
      </w:r>
      <w:proofErr w:type="spellEnd"/>
      <w:r w:rsidRPr="001F56CE">
        <w:t>)</w:t>
      </w:r>
    </w:p>
    <w:p w:rsidR="00811316" w:rsidRPr="001F56CE" w:rsidRDefault="00811316" w:rsidP="00811316">
      <w:r w:rsidRPr="001F56CE">
        <w:t>Teléfono: +254 20 3597201 o +254 20 3597203</w:t>
      </w:r>
    </w:p>
    <w:p w:rsidR="00811316" w:rsidRPr="001F56CE" w:rsidRDefault="00811316" w:rsidP="00811316">
      <w:r w:rsidRPr="001F56CE">
        <w:t>Móvil: +254 723 786 779 o +254 733 874 141</w:t>
      </w:r>
    </w:p>
    <w:p w:rsidR="00811316" w:rsidRPr="001F56CE" w:rsidRDefault="00811316" w:rsidP="00811316">
      <w:r w:rsidRPr="001F56CE">
        <w:t xml:space="preserve">Correo electrónico: </w:t>
      </w:r>
      <w:hyperlink r:id="rId18" w:history="1">
        <w:r w:rsidRPr="001F56CE">
          <w:rPr>
            <w:rStyle w:val="Hyperlink"/>
          </w:rPr>
          <w:t>director@kephis.org</w:t>
        </w:r>
      </w:hyperlink>
    </w:p>
    <w:p w:rsidR="00811316" w:rsidRPr="001F56CE" w:rsidRDefault="00811316" w:rsidP="00811316">
      <w:r w:rsidRPr="001F56CE">
        <w:t xml:space="preserve">Sitio web: </w:t>
      </w:r>
      <w:hyperlink r:id="rId19" w:history="1">
        <w:r w:rsidRPr="001F56CE">
          <w:rPr>
            <w:rStyle w:val="Hyperlink"/>
          </w:rPr>
          <w:t>www.kephis.org</w:t>
        </w:r>
      </w:hyperlink>
    </w:p>
    <w:p w:rsidR="00C315A3" w:rsidRDefault="00C315A3" w:rsidP="003C108B"/>
    <w:p w:rsidR="00811316" w:rsidRPr="001F56CE" w:rsidRDefault="00811316" w:rsidP="003C108B"/>
    <w:p w:rsidR="00C315A3" w:rsidRPr="001F56CE" w:rsidRDefault="00C315A3" w:rsidP="003C108B"/>
    <w:p w:rsidR="00701A18" w:rsidRPr="001F56CE" w:rsidRDefault="00AF3455" w:rsidP="003C108B">
      <w:pPr>
        <w:jc w:val="right"/>
      </w:pPr>
      <w:r w:rsidRPr="001F56CE">
        <w:t>[Sigue el Anexo</w:t>
      </w:r>
      <w:r w:rsidR="00701A18" w:rsidRPr="001F56CE">
        <w:t xml:space="preserve"> IX</w:t>
      </w:r>
      <w:r w:rsidR="007106AB" w:rsidRPr="001F56CE">
        <w:t>]</w:t>
      </w:r>
    </w:p>
    <w:p w:rsidR="00701A18" w:rsidRPr="001F56CE" w:rsidRDefault="00701A18" w:rsidP="00701A18">
      <w:pPr>
        <w:jc w:val="left"/>
        <w:sectPr w:rsidR="00701A18" w:rsidRPr="001F56CE" w:rsidSect="00823234">
          <w:headerReference w:type="default" r:id="rId20"/>
          <w:pgSz w:w="11907" w:h="16840" w:code="9"/>
          <w:pgMar w:top="510" w:right="1134" w:bottom="1134" w:left="1134" w:header="510" w:footer="680" w:gutter="0"/>
          <w:pgNumType w:start="1"/>
          <w:cols w:space="720"/>
          <w:titlePg/>
        </w:sectPr>
      </w:pPr>
    </w:p>
    <w:p w:rsidR="00701A18" w:rsidRPr="001F56CE" w:rsidRDefault="00701A18" w:rsidP="00701A18">
      <w:pPr>
        <w:jc w:val="center"/>
      </w:pPr>
      <w:r w:rsidRPr="001F56CE">
        <w:lastRenderedPageBreak/>
        <w:t>C/53/INF/4</w:t>
      </w:r>
    </w:p>
    <w:p w:rsidR="00701A18" w:rsidRPr="001F56CE" w:rsidRDefault="00701A18" w:rsidP="00701A18">
      <w:pPr>
        <w:jc w:val="center"/>
      </w:pPr>
    </w:p>
    <w:p w:rsidR="00701A18" w:rsidRPr="001F56CE" w:rsidRDefault="00AF3455" w:rsidP="00701A18">
      <w:pPr>
        <w:jc w:val="center"/>
      </w:pPr>
      <w:r w:rsidRPr="001F56CE">
        <w:t>ANEXO</w:t>
      </w:r>
      <w:r w:rsidR="00701A18" w:rsidRPr="001F56CE">
        <w:t xml:space="preserve"> IX</w:t>
      </w:r>
    </w:p>
    <w:p w:rsidR="00701A18" w:rsidRPr="001F56CE" w:rsidRDefault="00701A18" w:rsidP="00701A18">
      <w:pPr>
        <w:jc w:val="center"/>
      </w:pPr>
    </w:p>
    <w:p w:rsidR="00701A18" w:rsidRPr="001F56CE" w:rsidRDefault="00701A18" w:rsidP="00701A18">
      <w:pPr>
        <w:jc w:val="center"/>
      </w:pPr>
    </w:p>
    <w:p w:rsidR="00426578" w:rsidRPr="001F56CE" w:rsidRDefault="00426578" w:rsidP="00426578">
      <w:pPr>
        <w:jc w:val="center"/>
      </w:pPr>
      <w:r w:rsidRPr="001F56CE">
        <w:t>LITUANIA</w:t>
      </w:r>
    </w:p>
    <w:p w:rsidR="00426578" w:rsidRPr="001F56CE" w:rsidRDefault="00426578" w:rsidP="00426578"/>
    <w:p w:rsidR="00426578" w:rsidRPr="001F56CE" w:rsidRDefault="00426578" w:rsidP="00426578"/>
    <w:p w:rsidR="00426578" w:rsidRPr="001F56CE" w:rsidRDefault="00426578" w:rsidP="00426578">
      <w:r w:rsidRPr="001F56CE">
        <w:t>I.</w:t>
      </w:r>
      <w:r w:rsidRPr="001F56CE">
        <w:tab/>
        <w:t>PROTECCIÓN DE LAS OBTENCIONES VEGETALES</w:t>
      </w:r>
    </w:p>
    <w:p w:rsidR="00426578" w:rsidRPr="001F56CE" w:rsidRDefault="00426578" w:rsidP="00426578"/>
    <w:p w:rsidR="00426578" w:rsidRPr="001F56CE" w:rsidRDefault="00426578" w:rsidP="00426578">
      <w:pPr>
        <w:rPr>
          <w:rFonts w:cs="Arial"/>
        </w:rPr>
      </w:pPr>
      <w:r w:rsidRPr="001F56CE">
        <w:t>1.</w:t>
      </w:r>
      <w:r w:rsidRPr="001F56CE">
        <w:tab/>
      </w:r>
      <w:r w:rsidRPr="001F56CE">
        <w:rPr>
          <w:u w:val="single"/>
        </w:rPr>
        <w:t>Situación en el ámbito legislativo</w:t>
      </w:r>
    </w:p>
    <w:p w:rsidR="00426578" w:rsidRPr="001F56CE" w:rsidRDefault="00426578" w:rsidP="00426578">
      <w:pPr>
        <w:rPr>
          <w:rFonts w:cs="Arial"/>
        </w:rPr>
      </w:pPr>
    </w:p>
    <w:p w:rsidR="00426578" w:rsidRPr="001F56CE" w:rsidRDefault="00426578" w:rsidP="00426578">
      <w:pPr>
        <w:rPr>
          <w:rFonts w:cs="Arial"/>
        </w:rPr>
      </w:pPr>
      <w:r w:rsidRPr="001F56CE">
        <w:rPr>
          <w:rFonts w:cs="Arial"/>
        </w:rPr>
        <w:t>1.1</w:t>
      </w:r>
      <w:r w:rsidRPr="001F56CE">
        <w:rPr>
          <w:rFonts w:cs="Arial"/>
        </w:rPr>
        <w:tab/>
        <w:t>Modificaciones de la ley y de los reglamentos:</w:t>
      </w:r>
    </w:p>
    <w:p w:rsidR="00426578" w:rsidRPr="001F56CE" w:rsidRDefault="00426578" w:rsidP="00426578">
      <w:pPr>
        <w:rPr>
          <w:rFonts w:cs="Arial"/>
        </w:rPr>
      </w:pPr>
    </w:p>
    <w:p w:rsidR="00426578" w:rsidRPr="001F56CE" w:rsidRDefault="00426578" w:rsidP="00426578">
      <w:pPr>
        <w:spacing w:after="120"/>
        <w:ind w:left="567" w:hanging="567"/>
        <w:rPr>
          <w:rFonts w:cs="Arial"/>
        </w:rPr>
      </w:pPr>
      <w:r w:rsidRPr="001F56CE">
        <w:rPr>
          <w:rFonts w:cs="Arial"/>
        </w:rPr>
        <w:t>–</w:t>
      </w:r>
      <w:r w:rsidRPr="001F56CE">
        <w:rPr>
          <w:rFonts w:cs="Arial"/>
        </w:rPr>
        <w:tab/>
        <w:t>Ley de Protección de las Obtenciones Vegetales de la República de Lituania, modificada el</w:t>
      </w:r>
      <w:r w:rsidR="001F56CE">
        <w:rPr>
          <w:rFonts w:cs="Arial"/>
        </w:rPr>
        <w:t xml:space="preserve"> </w:t>
      </w:r>
      <w:r w:rsidR="004D29D6">
        <w:rPr>
          <w:rFonts w:cs="Arial"/>
        </w:rPr>
        <w:br/>
      </w:r>
      <w:r w:rsidRPr="001F56CE">
        <w:rPr>
          <w:rFonts w:cs="Arial"/>
        </w:rPr>
        <w:t>19 de octubre de</w:t>
      </w:r>
      <w:r w:rsidR="001F56CE">
        <w:rPr>
          <w:rFonts w:cs="Arial"/>
        </w:rPr>
        <w:t xml:space="preserve"> </w:t>
      </w:r>
      <w:r w:rsidRPr="001F56CE">
        <w:rPr>
          <w:rFonts w:cs="Arial"/>
        </w:rPr>
        <w:t>2006 y modificada por última vez el</w:t>
      </w:r>
      <w:r w:rsidR="001F56CE">
        <w:rPr>
          <w:rFonts w:cs="Arial"/>
        </w:rPr>
        <w:t xml:space="preserve"> </w:t>
      </w:r>
      <w:r w:rsidRPr="001F56CE">
        <w:rPr>
          <w:rFonts w:cs="Arial"/>
        </w:rPr>
        <w:t>26 de abril de</w:t>
      </w:r>
      <w:r w:rsidR="001F56CE">
        <w:rPr>
          <w:rFonts w:cs="Arial"/>
        </w:rPr>
        <w:t xml:space="preserve"> </w:t>
      </w:r>
      <w:r w:rsidRPr="001F56CE">
        <w:rPr>
          <w:rFonts w:cs="Arial"/>
        </w:rPr>
        <w:t xml:space="preserve">2012; </w:t>
      </w:r>
    </w:p>
    <w:p w:rsidR="00426578" w:rsidRPr="001F56CE" w:rsidRDefault="00426578" w:rsidP="00426578">
      <w:pPr>
        <w:spacing w:after="120"/>
        <w:ind w:left="567" w:hanging="567"/>
        <w:rPr>
          <w:rFonts w:cs="Arial"/>
        </w:rPr>
      </w:pPr>
      <w:r w:rsidRPr="001F56CE">
        <w:rPr>
          <w:rFonts w:cs="Arial"/>
        </w:rPr>
        <w:t>–</w:t>
      </w:r>
      <w:r w:rsidRPr="001F56CE">
        <w:rPr>
          <w:rFonts w:cs="Arial"/>
        </w:rPr>
        <w:tab/>
        <w:t>Reglamento N.º</w:t>
      </w:r>
      <w:r w:rsidR="001F56CE">
        <w:rPr>
          <w:rFonts w:cs="Arial"/>
        </w:rPr>
        <w:t xml:space="preserve"> </w:t>
      </w:r>
      <w:r w:rsidRPr="001F56CE">
        <w:rPr>
          <w:rFonts w:cs="Arial"/>
        </w:rPr>
        <w:t>1458 del Gobierno de la República de Lituania, del</w:t>
      </w:r>
      <w:r w:rsidR="001F56CE">
        <w:rPr>
          <w:rFonts w:cs="Arial"/>
        </w:rPr>
        <w:t xml:space="preserve"> </w:t>
      </w:r>
      <w:r w:rsidRPr="001F56CE">
        <w:rPr>
          <w:rFonts w:cs="Arial"/>
        </w:rPr>
        <w:t>15 de diciembre de</w:t>
      </w:r>
      <w:r w:rsidR="001F56CE">
        <w:rPr>
          <w:rFonts w:cs="Arial"/>
        </w:rPr>
        <w:t xml:space="preserve"> </w:t>
      </w:r>
      <w:r w:rsidRPr="001F56CE">
        <w:rPr>
          <w:rFonts w:cs="Arial"/>
        </w:rPr>
        <w:t>2000, relativo a las tasas;</w:t>
      </w:r>
    </w:p>
    <w:p w:rsidR="00426578" w:rsidRPr="001F56CE" w:rsidRDefault="00426578" w:rsidP="00426578">
      <w:pPr>
        <w:spacing w:after="120"/>
        <w:ind w:left="567" w:hanging="567"/>
        <w:rPr>
          <w:rFonts w:cs="Arial"/>
        </w:rPr>
      </w:pPr>
      <w:r w:rsidRPr="001F56CE">
        <w:rPr>
          <w:rFonts w:cs="Arial"/>
        </w:rPr>
        <w:t>–</w:t>
      </w:r>
      <w:r w:rsidRPr="001F56CE">
        <w:rPr>
          <w:rFonts w:cs="Arial"/>
        </w:rPr>
        <w:tab/>
        <w:t>Orden N.º</w:t>
      </w:r>
      <w:r w:rsidR="001F56CE">
        <w:rPr>
          <w:rFonts w:cs="Arial"/>
        </w:rPr>
        <w:t xml:space="preserve"> </w:t>
      </w:r>
      <w:r w:rsidRPr="001F56CE">
        <w:rPr>
          <w:rFonts w:cs="Arial"/>
        </w:rPr>
        <w:t>A1-50 del Director del Servicio Estatal de Plantas del Ministerio de Agricultura, del</w:t>
      </w:r>
      <w:r w:rsidR="001F56CE">
        <w:rPr>
          <w:rFonts w:cs="Arial"/>
        </w:rPr>
        <w:t xml:space="preserve"> </w:t>
      </w:r>
      <w:r w:rsidR="004D29D6">
        <w:rPr>
          <w:rFonts w:cs="Arial"/>
        </w:rPr>
        <w:br/>
      </w:r>
      <w:r w:rsidRPr="001F56CE">
        <w:rPr>
          <w:rFonts w:cs="Arial"/>
        </w:rPr>
        <w:t>8 de agosto de</w:t>
      </w:r>
      <w:r w:rsidR="001F56CE">
        <w:rPr>
          <w:rFonts w:cs="Arial"/>
        </w:rPr>
        <w:t xml:space="preserve"> </w:t>
      </w:r>
      <w:r w:rsidRPr="001F56CE">
        <w:rPr>
          <w:rFonts w:cs="Arial"/>
        </w:rPr>
        <w:t>2010, relativa a la aprobación de los formularios de solicitud de protección de las obtenciones vegetales;</w:t>
      </w:r>
    </w:p>
    <w:p w:rsidR="00426578" w:rsidRPr="001F56CE" w:rsidRDefault="00426578" w:rsidP="00426578">
      <w:pPr>
        <w:ind w:left="567" w:hanging="567"/>
        <w:rPr>
          <w:rFonts w:cs="Arial"/>
        </w:rPr>
      </w:pPr>
      <w:r w:rsidRPr="001F56CE">
        <w:rPr>
          <w:rFonts w:cs="Arial"/>
        </w:rPr>
        <w:t>–</w:t>
      </w:r>
      <w:r w:rsidRPr="001F56CE">
        <w:rPr>
          <w:rFonts w:cs="Arial"/>
        </w:rPr>
        <w:tab/>
        <w:t>Orden N.º</w:t>
      </w:r>
      <w:r w:rsidR="001F56CE">
        <w:rPr>
          <w:rFonts w:cs="Arial"/>
        </w:rPr>
        <w:t xml:space="preserve"> </w:t>
      </w:r>
      <w:r w:rsidRPr="001F56CE">
        <w:rPr>
          <w:rFonts w:cs="Arial"/>
        </w:rPr>
        <w:t>3 D-371 del Ministro de Agricultura de la República de Lituania, del</w:t>
      </w:r>
      <w:r w:rsidR="001F56CE">
        <w:rPr>
          <w:rFonts w:cs="Arial"/>
        </w:rPr>
        <w:t xml:space="preserve"> </w:t>
      </w:r>
      <w:r w:rsidRPr="001F56CE">
        <w:rPr>
          <w:rFonts w:cs="Arial"/>
        </w:rPr>
        <w:t>23 de junio de</w:t>
      </w:r>
      <w:r w:rsidR="001F56CE">
        <w:rPr>
          <w:rFonts w:cs="Arial"/>
        </w:rPr>
        <w:t xml:space="preserve"> </w:t>
      </w:r>
      <w:r w:rsidRPr="001F56CE">
        <w:rPr>
          <w:rFonts w:cs="Arial"/>
        </w:rPr>
        <w:t>2004, relativa a la remuneración.</w:t>
      </w:r>
    </w:p>
    <w:p w:rsidR="00426578" w:rsidRPr="001F56CE" w:rsidRDefault="00426578" w:rsidP="00426578">
      <w:pPr>
        <w:rPr>
          <w:rFonts w:cs="Arial"/>
        </w:rPr>
      </w:pPr>
    </w:p>
    <w:p w:rsidR="00426578" w:rsidRPr="001F56CE" w:rsidRDefault="00426578" w:rsidP="00426578">
      <w:pPr>
        <w:rPr>
          <w:rFonts w:cs="Arial"/>
        </w:rPr>
      </w:pPr>
      <w:r w:rsidRPr="001F56CE">
        <w:rPr>
          <w:rFonts w:cs="Arial"/>
        </w:rPr>
        <w:t>1.2</w:t>
      </w:r>
      <w:r w:rsidRPr="001F56CE">
        <w:rPr>
          <w:rFonts w:cs="Arial"/>
        </w:rPr>
        <w:tab/>
        <w:t>Extensión de la protección a otros géneros y especies (realizada o prevista)</w:t>
      </w:r>
    </w:p>
    <w:p w:rsidR="00426578" w:rsidRPr="001F56CE" w:rsidRDefault="00426578" w:rsidP="00426578">
      <w:pPr>
        <w:ind w:left="567" w:hanging="567"/>
        <w:rPr>
          <w:rFonts w:cs="Arial"/>
        </w:rPr>
      </w:pPr>
    </w:p>
    <w:p w:rsidR="00426578" w:rsidRPr="001F56CE" w:rsidRDefault="00426578" w:rsidP="00426578">
      <w:pPr>
        <w:ind w:left="567" w:hanging="567"/>
        <w:rPr>
          <w:rFonts w:cs="Arial"/>
        </w:rPr>
      </w:pPr>
      <w:r w:rsidRPr="001F56CE">
        <w:rPr>
          <w:rFonts w:cs="Arial"/>
        </w:rPr>
        <w:t>–</w:t>
      </w:r>
      <w:r w:rsidRPr="001F56CE">
        <w:rPr>
          <w:rFonts w:cs="Arial"/>
        </w:rPr>
        <w:tab/>
        <w:t>Según las modificaciones a la Ley de Protección de las Obtenciones Vegetales de la República de Lituania adoptadas el</w:t>
      </w:r>
      <w:r w:rsidR="001F56CE">
        <w:rPr>
          <w:rFonts w:cs="Arial"/>
        </w:rPr>
        <w:t xml:space="preserve"> </w:t>
      </w:r>
      <w:r w:rsidRPr="001F56CE">
        <w:rPr>
          <w:rFonts w:cs="Arial"/>
        </w:rPr>
        <w:t>26 de abril de</w:t>
      </w:r>
      <w:r w:rsidR="001F56CE">
        <w:rPr>
          <w:rFonts w:cs="Arial"/>
        </w:rPr>
        <w:t xml:space="preserve"> </w:t>
      </w:r>
      <w:r w:rsidRPr="001F56CE">
        <w:rPr>
          <w:rFonts w:cs="Arial"/>
        </w:rPr>
        <w:t xml:space="preserve">2012, en la República de Lituania se pueden proteger las obtenciones de todos los géneros y especies vegetales. </w:t>
      </w:r>
    </w:p>
    <w:p w:rsidR="00426578" w:rsidRPr="001F56CE" w:rsidRDefault="00426578" w:rsidP="00426578">
      <w:pPr>
        <w:rPr>
          <w:rFonts w:cs="Arial"/>
        </w:rPr>
      </w:pPr>
    </w:p>
    <w:p w:rsidR="00426578" w:rsidRPr="001F56CE" w:rsidRDefault="00426578" w:rsidP="00426578">
      <w:pPr>
        <w:rPr>
          <w:rFonts w:cs="Arial"/>
        </w:rPr>
      </w:pPr>
      <w:r w:rsidRPr="001F56CE">
        <w:rPr>
          <w:rFonts w:cs="Arial"/>
        </w:rPr>
        <w:t>1.3</w:t>
      </w:r>
      <w:r w:rsidRPr="001F56CE">
        <w:rPr>
          <w:rFonts w:cs="Arial"/>
        </w:rPr>
        <w:tab/>
        <w:t>Jurisprudencia</w:t>
      </w:r>
    </w:p>
    <w:p w:rsidR="00426578" w:rsidRPr="001F56CE" w:rsidRDefault="00426578" w:rsidP="00426578">
      <w:pPr>
        <w:rPr>
          <w:rFonts w:cs="Arial"/>
        </w:rPr>
      </w:pPr>
    </w:p>
    <w:p w:rsidR="00426578" w:rsidRPr="001F56CE" w:rsidRDefault="00426578" w:rsidP="00426578">
      <w:pPr>
        <w:ind w:left="567" w:hanging="567"/>
        <w:rPr>
          <w:rFonts w:cs="Arial"/>
        </w:rPr>
      </w:pPr>
      <w:r w:rsidRPr="001F56CE">
        <w:rPr>
          <w:rFonts w:cs="Arial"/>
        </w:rPr>
        <w:t>–</w:t>
      </w:r>
      <w:r w:rsidRPr="001F56CE">
        <w:rPr>
          <w:rFonts w:cs="Arial"/>
        </w:rPr>
        <w:tab/>
        <w:t>En</w:t>
      </w:r>
      <w:r w:rsidR="001F56CE">
        <w:rPr>
          <w:rFonts w:cs="Arial"/>
        </w:rPr>
        <w:t xml:space="preserve"> </w:t>
      </w:r>
      <w:r w:rsidRPr="001F56CE">
        <w:rPr>
          <w:rFonts w:cs="Arial"/>
        </w:rPr>
        <w:t>2018 no se ha producido en Lituania jurisprudencia relativa a la protección de las obtenciones vegetales.</w:t>
      </w:r>
    </w:p>
    <w:p w:rsidR="00426578" w:rsidRPr="001F56CE" w:rsidRDefault="00426578" w:rsidP="00426578">
      <w:pPr>
        <w:ind w:left="567" w:hanging="567"/>
        <w:rPr>
          <w:rFonts w:cs="Arial"/>
        </w:rPr>
      </w:pPr>
    </w:p>
    <w:p w:rsidR="00426578" w:rsidRPr="001F56CE" w:rsidRDefault="00426578" w:rsidP="00426578">
      <w:pPr>
        <w:ind w:left="567" w:hanging="567"/>
        <w:rPr>
          <w:rFonts w:cs="Arial"/>
        </w:rPr>
      </w:pPr>
    </w:p>
    <w:p w:rsidR="00426578" w:rsidRPr="001F56CE" w:rsidRDefault="00426578" w:rsidP="00426578">
      <w:pPr>
        <w:rPr>
          <w:rFonts w:cs="Arial"/>
        </w:rPr>
      </w:pPr>
      <w:r w:rsidRPr="001F56CE">
        <w:rPr>
          <w:rFonts w:cs="Arial"/>
        </w:rPr>
        <w:t>2.</w:t>
      </w:r>
      <w:r w:rsidRPr="001F56CE">
        <w:rPr>
          <w:rFonts w:cs="Arial"/>
        </w:rPr>
        <w:tab/>
      </w:r>
      <w:r w:rsidRPr="001F56CE">
        <w:rPr>
          <w:rFonts w:cs="Arial"/>
          <w:u w:val="single"/>
        </w:rPr>
        <w:t>Cooperación en el examen</w:t>
      </w:r>
    </w:p>
    <w:p w:rsidR="00426578" w:rsidRPr="001F56CE" w:rsidRDefault="00426578" w:rsidP="00426578">
      <w:pPr>
        <w:rPr>
          <w:rFonts w:cs="Arial"/>
        </w:rPr>
      </w:pPr>
    </w:p>
    <w:p w:rsidR="00426578" w:rsidRPr="001F56CE" w:rsidRDefault="00426578" w:rsidP="00426578">
      <w:pPr>
        <w:rPr>
          <w:rFonts w:cs="Arial"/>
        </w:rPr>
      </w:pPr>
      <w:r w:rsidRPr="001F56CE">
        <w:rPr>
          <w:rFonts w:cs="Arial"/>
        </w:rPr>
        <w:t>Hay dos acuerdos firmados en materia de cooperación en el examen en Lituania:</w:t>
      </w:r>
    </w:p>
    <w:p w:rsidR="00426578" w:rsidRPr="001F56CE" w:rsidRDefault="00426578" w:rsidP="00426578">
      <w:pPr>
        <w:rPr>
          <w:rFonts w:cs="Arial"/>
        </w:rPr>
      </w:pPr>
    </w:p>
    <w:p w:rsidR="00426578" w:rsidRPr="001F56CE" w:rsidRDefault="00426578" w:rsidP="00426578">
      <w:pPr>
        <w:spacing w:after="120"/>
        <w:ind w:left="567" w:hanging="567"/>
        <w:rPr>
          <w:rFonts w:cs="Arial"/>
        </w:rPr>
      </w:pPr>
      <w:r w:rsidRPr="001F56CE">
        <w:rPr>
          <w:rFonts w:cs="Arial"/>
        </w:rPr>
        <w:t>–</w:t>
      </w:r>
      <w:r w:rsidRPr="001F56CE">
        <w:rPr>
          <w:rFonts w:cs="Arial"/>
        </w:rPr>
        <w:tab/>
        <w:t>El acuerdo bilateral para la realización de exámenes</w:t>
      </w:r>
      <w:r w:rsidR="001F56CE">
        <w:rPr>
          <w:rFonts w:cs="Arial"/>
        </w:rPr>
        <w:t xml:space="preserve"> </w:t>
      </w:r>
      <w:r w:rsidRPr="001F56CE">
        <w:rPr>
          <w:rFonts w:cs="Arial"/>
        </w:rPr>
        <w:t>DHE concertado el</w:t>
      </w:r>
      <w:r w:rsidR="001F56CE">
        <w:rPr>
          <w:rFonts w:cs="Arial"/>
        </w:rPr>
        <w:t xml:space="preserve"> </w:t>
      </w:r>
      <w:r w:rsidRPr="001F56CE">
        <w:rPr>
          <w:rFonts w:cs="Arial"/>
        </w:rPr>
        <w:t>11 de agosto de</w:t>
      </w:r>
      <w:r w:rsidR="001F56CE">
        <w:rPr>
          <w:rFonts w:cs="Arial"/>
        </w:rPr>
        <w:t xml:space="preserve"> </w:t>
      </w:r>
      <w:r w:rsidRPr="001F56CE">
        <w:rPr>
          <w:rFonts w:cs="Arial"/>
        </w:rPr>
        <w:t xml:space="preserve">2000 </w:t>
      </w:r>
      <w:r w:rsidR="004D29D6">
        <w:rPr>
          <w:rFonts w:cs="Arial"/>
        </w:rPr>
        <w:br/>
      </w:r>
      <w:r w:rsidRPr="001F56CE">
        <w:rPr>
          <w:rFonts w:cs="Arial"/>
        </w:rPr>
        <w:t>con el Centro Polaco de Investigación para el Examen de Cultivares (COBORU) se modificó el</w:t>
      </w:r>
      <w:r w:rsidR="001F56CE">
        <w:rPr>
          <w:rFonts w:cs="Arial"/>
        </w:rPr>
        <w:t xml:space="preserve"> </w:t>
      </w:r>
      <w:r w:rsidR="004D29D6">
        <w:rPr>
          <w:rFonts w:cs="Arial"/>
        </w:rPr>
        <w:br/>
      </w:r>
      <w:r w:rsidRPr="001F56CE">
        <w:rPr>
          <w:rFonts w:cs="Arial"/>
        </w:rPr>
        <w:t>14 de noviembre de</w:t>
      </w:r>
      <w:r w:rsidR="001F56CE">
        <w:rPr>
          <w:rFonts w:cs="Arial"/>
        </w:rPr>
        <w:t xml:space="preserve"> </w:t>
      </w:r>
      <w:r w:rsidRPr="001F56CE">
        <w:rPr>
          <w:rFonts w:cs="Arial"/>
        </w:rPr>
        <w:t>2012 mediante el Acuerdo de administración N.º 1/2012/19T-247;</w:t>
      </w:r>
    </w:p>
    <w:p w:rsidR="00426578" w:rsidRPr="001F56CE" w:rsidRDefault="00426578" w:rsidP="00426578">
      <w:pPr>
        <w:ind w:left="567" w:hanging="567"/>
        <w:rPr>
          <w:rFonts w:cs="Arial"/>
        </w:rPr>
      </w:pPr>
      <w:r w:rsidRPr="001F56CE">
        <w:rPr>
          <w:rFonts w:cs="Arial"/>
        </w:rPr>
        <w:t>–</w:t>
      </w:r>
      <w:r w:rsidRPr="001F56CE">
        <w:rPr>
          <w:rFonts w:cs="Arial"/>
        </w:rPr>
        <w:tab/>
        <w:t>El acuerdo N.º</w:t>
      </w:r>
      <w:r w:rsidR="001F56CE">
        <w:rPr>
          <w:rFonts w:cs="Arial"/>
        </w:rPr>
        <w:t xml:space="preserve"> </w:t>
      </w:r>
      <w:r w:rsidRPr="001F56CE">
        <w:rPr>
          <w:rFonts w:cs="Arial"/>
        </w:rPr>
        <w:t>10 relativo a la transmisión de los resultados del examen técnico para los exámenes DHE, concertado el</w:t>
      </w:r>
      <w:r w:rsidR="001F56CE">
        <w:rPr>
          <w:rFonts w:cs="Arial"/>
        </w:rPr>
        <w:t xml:space="preserve"> </w:t>
      </w:r>
      <w:r w:rsidRPr="001F56CE">
        <w:rPr>
          <w:rFonts w:cs="Arial"/>
        </w:rPr>
        <w:t>30 de junio 2006 con la Oficina Federal de Variedades Vegetales de Alemania (</w:t>
      </w:r>
      <w:proofErr w:type="spellStart"/>
      <w:r w:rsidRPr="001F56CE">
        <w:rPr>
          <w:rFonts w:cs="Arial"/>
          <w:i/>
        </w:rPr>
        <w:t>Bundessortenamt</w:t>
      </w:r>
      <w:proofErr w:type="spellEnd"/>
      <w:r w:rsidRPr="001F56CE">
        <w:rPr>
          <w:rFonts w:cs="Arial"/>
        </w:rPr>
        <w:t>), se modificó el</w:t>
      </w:r>
      <w:r w:rsidR="001F56CE">
        <w:rPr>
          <w:rFonts w:cs="Arial"/>
        </w:rPr>
        <w:t xml:space="preserve"> </w:t>
      </w:r>
      <w:r w:rsidRPr="001F56CE">
        <w:rPr>
          <w:rFonts w:cs="Arial"/>
        </w:rPr>
        <w:t>18 de octubre de</w:t>
      </w:r>
      <w:r w:rsidR="001F56CE">
        <w:rPr>
          <w:rFonts w:cs="Arial"/>
        </w:rPr>
        <w:t xml:space="preserve"> </w:t>
      </w:r>
      <w:r w:rsidRPr="001F56CE">
        <w:rPr>
          <w:rFonts w:cs="Arial"/>
        </w:rPr>
        <w:t>2010 en virtud del acuerdo N.º</w:t>
      </w:r>
      <w:r w:rsidR="001F56CE">
        <w:rPr>
          <w:rFonts w:cs="Arial"/>
        </w:rPr>
        <w:t xml:space="preserve"> </w:t>
      </w:r>
      <w:r w:rsidRPr="001F56CE">
        <w:rPr>
          <w:rFonts w:cs="Arial"/>
        </w:rPr>
        <w:t>19T-98.</w:t>
      </w:r>
    </w:p>
    <w:p w:rsidR="00426578" w:rsidRPr="001F56CE" w:rsidRDefault="00426578" w:rsidP="00426578">
      <w:pPr>
        <w:ind w:left="567" w:hanging="567"/>
        <w:rPr>
          <w:rFonts w:cs="Arial"/>
        </w:rPr>
      </w:pPr>
    </w:p>
    <w:p w:rsidR="00426578" w:rsidRPr="001F56CE" w:rsidRDefault="00426578" w:rsidP="00426578">
      <w:pPr>
        <w:rPr>
          <w:rFonts w:cs="Arial"/>
        </w:rPr>
      </w:pPr>
      <w:r w:rsidRPr="001F56CE">
        <w:rPr>
          <w:rFonts w:cs="Arial"/>
        </w:rPr>
        <w:t>3.</w:t>
      </w:r>
      <w:r w:rsidRPr="001F56CE">
        <w:rPr>
          <w:rFonts w:cs="Arial"/>
        </w:rPr>
        <w:tab/>
      </w:r>
      <w:r w:rsidRPr="001F56CE">
        <w:rPr>
          <w:rFonts w:cs="Arial"/>
          <w:u w:val="single"/>
        </w:rPr>
        <w:t>Situación en el ámbito administrativo</w:t>
      </w:r>
    </w:p>
    <w:p w:rsidR="00426578" w:rsidRPr="001F56CE" w:rsidRDefault="00426578" w:rsidP="00426578">
      <w:pPr>
        <w:rPr>
          <w:rFonts w:cs="Arial"/>
        </w:rPr>
      </w:pPr>
    </w:p>
    <w:p w:rsidR="00426578" w:rsidRPr="001F56CE" w:rsidRDefault="00426578" w:rsidP="00426578">
      <w:pPr>
        <w:spacing w:after="120"/>
        <w:ind w:left="567" w:hanging="567"/>
        <w:rPr>
          <w:rFonts w:cs="Arial"/>
        </w:rPr>
      </w:pPr>
      <w:r w:rsidRPr="001F56CE">
        <w:rPr>
          <w:rFonts w:cs="Arial"/>
        </w:rPr>
        <w:t>–</w:t>
      </w:r>
      <w:r w:rsidRPr="001F56CE">
        <w:rPr>
          <w:rFonts w:cs="Arial"/>
        </w:rPr>
        <w:tab/>
        <w:t xml:space="preserve">La División de Variedades Vegetales del Servicio Estatal de Plantas, bajo los auspicios del Ministerio de Agricultura de la República de Lituania, es responsable del examen </w:t>
      </w:r>
      <w:r w:rsidR="004D29D6">
        <w:rPr>
          <w:rFonts w:cs="Arial"/>
        </w:rPr>
        <w:t>de las variedades vegetales, la </w:t>
      </w:r>
      <w:r w:rsidRPr="001F56CE">
        <w:rPr>
          <w:rFonts w:cs="Arial"/>
        </w:rPr>
        <w:t xml:space="preserve">elaboración de listas y la protección jurídica; </w:t>
      </w:r>
    </w:p>
    <w:p w:rsidR="00426578" w:rsidRPr="001F56CE" w:rsidRDefault="00426578" w:rsidP="00426578">
      <w:pPr>
        <w:spacing w:after="120"/>
        <w:ind w:left="567" w:hanging="567"/>
        <w:rPr>
          <w:rFonts w:cs="Arial"/>
        </w:rPr>
      </w:pPr>
      <w:r w:rsidRPr="001F56CE">
        <w:rPr>
          <w:rFonts w:cs="Arial"/>
        </w:rPr>
        <w:t>–</w:t>
      </w:r>
      <w:r w:rsidRPr="001F56CE">
        <w:rPr>
          <w:rFonts w:cs="Arial"/>
        </w:rPr>
        <w:tab/>
        <w:t>La Comisión de Evaluación de las solicitudes de protección de obtenciones vegetales, cuya creación se aprobó el</w:t>
      </w:r>
      <w:r w:rsidR="001F56CE">
        <w:rPr>
          <w:rFonts w:cs="Arial"/>
        </w:rPr>
        <w:t xml:space="preserve"> </w:t>
      </w:r>
      <w:r w:rsidRPr="001F56CE">
        <w:rPr>
          <w:rFonts w:cs="Arial"/>
        </w:rPr>
        <w:t>6 de mayo de</w:t>
      </w:r>
      <w:r w:rsidR="001F56CE">
        <w:rPr>
          <w:rFonts w:cs="Arial"/>
        </w:rPr>
        <w:t xml:space="preserve"> </w:t>
      </w:r>
      <w:r w:rsidRPr="001F56CE">
        <w:rPr>
          <w:rFonts w:cs="Arial"/>
        </w:rPr>
        <w:t>2011 mediante la Orden N.º</w:t>
      </w:r>
      <w:r w:rsidR="001F56CE">
        <w:rPr>
          <w:rFonts w:cs="Arial"/>
        </w:rPr>
        <w:t xml:space="preserve"> </w:t>
      </w:r>
      <w:r w:rsidRPr="001F56CE">
        <w:rPr>
          <w:rFonts w:cs="Arial"/>
        </w:rPr>
        <w:t>A1-141 del Director del Servicio Estatal de Plantas del Ministerio de Agricultura de la República de Lituania, se modificó el</w:t>
      </w:r>
      <w:r w:rsidR="001F56CE">
        <w:rPr>
          <w:rFonts w:cs="Arial"/>
        </w:rPr>
        <w:t xml:space="preserve"> </w:t>
      </w:r>
      <w:r w:rsidRPr="001F56CE">
        <w:rPr>
          <w:rFonts w:cs="Arial"/>
        </w:rPr>
        <w:t>14 de marzo de</w:t>
      </w:r>
      <w:r w:rsidR="001F56CE">
        <w:rPr>
          <w:rFonts w:cs="Arial"/>
        </w:rPr>
        <w:t xml:space="preserve"> </w:t>
      </w:r>
      <w:r w:rsidRPr="001F56CE">
        <w:rPr>
          <w:rFonts w:cs="Arial"/>
        </w:rPr>
        <w:t>2019 mediante la Orden N.º</w:t>
      </w:r>
      <w:r w:rsidR="001F56CE">
        <w:rPr>
          <w:rFonts w:cs="Arial"/>
        </w:rPr>
        <w:t xml:space="preserve"> </w:t>
      </w:r>
      <w:r w:rsidRPr="001F56CE">
        <w:rPr>
          <w:rFonts w:cs="Arial"/>
        </w:rPr>
        <w:t>A1-148 del Director del Servicio Estatal de Plantas del Ministerio de Agricultura de la República de Lituania;</w:t>
      </w:r>
    </w:p>
    <w:p w:rsidR="00426578" w:rsidRPr="001F56CE" w:rsidRDefault="00426578" w:rsidP="00426578">
      <w:pPr>
        <w:spacing w:after="120"/>
        <w:ind w:left="567" w:hanging="567"/>
        <w:rPr>
          <w:rFonts w:cs="Arial"/>
        </w:rPr>
      </w:pPr>
      <w:r w:rsidRPr="001F56CE">
        <w:rPr>
          <w:rFonts w:cs="Arial"/>
        </w:rPr>
        <w:t>–</w:t>
      </w:r>
      <w:r w:rsidRPr="001F56CE">
        <w:rPr>
          <w:rFonts w:cs="Arial"/>
        </w:rPr>
        <w:tab/>
        <w:t>La concesión de títulos de protección de las obtenciones vegetales deberá ser aprobada por decisión del Director del Servicio Estatal de Plantas del Ministerio de Agricultura de la República de Lituania;</w:t>
      </w:r>
    </w:p>
    <w:p w:rsidR="00426578" w:rsidRPr="001F56CE" w:rsidRDefault="00426578" w:rsidP="00426578">
      <w:pPr>
        <w:ind w:left="567" w:hanging="567"/>
        <w:rPr>
          <w:rFonts w:cs="Arial"/>
        </w:rPr>
      </w:pPr>
      <w:r w:rsidRPr="001F56CE">
        <w:rPr>
          <w:rFonts w:cs="Arial"/>
        </w:rPr>
        <w:t>–</w:t>
      </w:r>
      <w:r w:rsidRPr="001F56CE">
        <w:rPr>
          <w:rFonts w:cs="Arial"/>
        </w:rPr>
        <w:tab/>
        <w:t>Los procedimientos y el sistema de protección de las obtenciones vegetales están estipulados en la Ley de Protección de las Obtenciones Vegetales de la República de Lituania.</w:t>
      </w:r>
    </w:p>
    <w:p w:rsidR="00426578" w:rsidRPr="001F56CE" w:rsidRDefault="00426578" w:rsidP="00426578">
      <w:pPr>
        <w:rPr>
          <w:rFonts w:cs="Arial"/>
        </w:rPr>
      </w:pPr>
    </w:p>
    <w:p w:rsidR="00426578" w:rsidRPr="001F56CE" w:rsidRDefault="00426578" w:rsidP="00426578">
      <w:pPr>
        <w:rPr>
          <w:rFonts w:cs="Arial"/>
        </w:rPr>
      </w:pPr>
    </w:p>
    <w:p w:rsidR="00426578" w:rsidRPr="001F56CE" w:rsidRDefault="00426578" w:rsidP="00426578">
      <w:pPr>
        <w:keepNext/>
        <w:rPr>
          <w:rFonts w:cs="Arial"/>
        </w:rPr>
      </w:pPr>
      <w:r w:rsidRPr="001F56CE">
        <w:rPr>
          <w:rFonts w:cs="Arial"/>
        </w:rPr>
        <w:t>4.</w:t>
      </w:r>
      <w:r w:rsidRPr="001F56CE">
        <w:rPr>
          <w:rFonts w:cs="Arial"/>
        </w:rPr>
        <w:tab/>
      </w:r>
      <w:r w:rsidRPr="001F56CE">
        <w:rPr>
          <w:rFonts w:cs="Arial"/>
          <w:u w:val="single"/>
        </w:rPr>
        <w:t>Situación en el ámbito técnico</w:t>
      </w:r>
    </w:p>
    <w:p w:rsidR="00426578" w:rsidRPr="001F56CE" w:rsidRDefault="00426578" w:rsidP="00426578">
      <w:pPr>
        <w:keepNext/>
        <w:rPr>
          <w:rFonts w:cs="Arial"/>
        </w:rPr>
      </w:pPr>
    </w:p>
    <w:p w:rsidR="00426578" w:rsidRPr="001F56CE" w:rsidRDefault="00426578" w:rsidP="00426578">
      <w:pPr>
        <w:ind w:left="567" w:hanging="567"/>
        <w:rPr>
          <w:rFonts w:cs="Arial"/>
        </w:rPr>
      </w:pPr>
      <w:r w:rsidRPr="001F56CE">
        <w:rPr>
          <w:rFonts w:cs="Arial"/>
        </w:rPr>
        <w:t>–</w:t>
      </w:r>
      <w:r w:rsidRPr="001F56CE">
        <w:rPr>
          <w:rFonts w:cs="Arial"/>
        </w:rPr>
        <w:tab/>
        <w:t>Los exámenes</w:t>
      </w:r>
      <w:r w:rsidR="001F56CE">
        <w:rPr>
          <w:rFonts w:cs="Arial"/>
        </w:rPr>
        <w:t xml:space="preserve"> </w:t>
      </w:r>
      <w:r w:rsidRPr="001F56CE">
        <w:rPr>
          <w:rFonts w:cs="Arial"/>
        </w:rPr>
        <w:t>DHE son efectuados por el Centro Polaco de Investigación para el Examen de Cultivares (COBORU) en virtud del Acuerdo de administración Nº</w:t>
      </w:r>
      <w:r w:rsidR="001F56CE">
        <w:rPr>
          <w:rFonts w:cs="Arial"/>
        </w:rPr>
        <w:t xml:space="preserve"> </w:t>
      </w:r>
      <w:r w:rsidRPr="001F56CE">
        <w:rPr>
          <w:rFonts w:cs="Arial"/>
        </w:rPr>
        <w:t>1/2012/19T-247, modificado el</w:t>
      </w:r>
      <w:r w:rsidR="001F56CE">
        <w:rPr>
          <w:rFonts w:cs="Arial"/>
        </w:rPr>
        <w:t xml:space="preserve"> </w:t>
      </w:r>
      <w:r w:rsidRPr="001F56CE">
        <w:rPr>
          <w:rFonts w:cs="Arial"/>
        </w:rPr>
        <w:t>14 de noviembre de</w:t>
      </w:r>
      <w:r w:rsidR="001F56CE">
        <w:rPr>
          <w:rFonts w:cs="Arial"/>
        </w:rPr>
        <w:t xml:space="preserve"> </w:t>
      </w:r>
      <w:r w:rsidRPr="001F56CE">
        <w:rPr>
          <w:rFonts w:cs="Arial"/>
        </w:rPr>
        <w:t>2012, o por otro órgano competente de la Unión</w:t>
      </w:r>
      <w:r w:rsidR="001F56CE">
        <w:rPr>
          <w:rFonts w:cs="Arial"/>
        </w:rPr>
        <w:t xml:space="preserve"> </w:t>
      </w:r>
      <w:r w:rsidRPr="001F56CE">
        <w:rPr>
          <w:rFonts w:cs="Arial"/>
        </w:rPr>
        <w:t xml:space="preserve">Europea si así lo solicita el obtentor. </w:t>
      </w:r>
    </w:p>
    <w:p w:rsidR="00426578" w:rsidRPr="001F56CE" w:rsidRDefault="00426578" w:rsidP="00426578">
      <w:pPr>
        <w:rPr>
          <w:rFonts w:cs="Arial"/>
        </w:rPr>
      </w:pPr>
    </w:p>
    <w:p w:rsidR="00426578" w:rsidRPr="001F56CE" w:rsidRDefault="00426578" w:rsidP="00426578">
      <w:pPr>
        <w:rPr>
          <w:rFonts w:cs="Arial"/>
        </w:rPr>
      </w:pPr>
    </w:p>
    <w:p w:rsidR="00426578" w:rsidRPr="001F56CE" w:rsidRDefault="00426578" w:rsidP="00426578">
      <w:pPr>
        <w:rPr>
          <w:rFonts w:cs="Arial"/>
        </w:rPr>
      </w:pPr>
      <w:r w:rsidRPr="001F56CE">
        <w:rPr>
          <w:rFonts w:cs="Arial"/>
        </w:rPr>
        <w:t>5.</w:t>
      </w:r>
      <w:r w:rsidRPr="001F56CE">
        <w:rPr>
          <w:rFonts w:cs="Arial"/>
        </w:rPr>
        <w:tab/>
      </w:r>
      <w:r w:rsidRPr="001F56CE">
        <w:rPr>
          <w:rFonts w:cs="Arial"/>
          <w:u w:val="single"/>
        </w:rPr>
        <w:t>Actividades para la promoción de la protección de las obtenciones vegetales</w:t>
      </w:r>
    </w:p>
    <w:p w:rsidR="00426578" w:rsidRPr="001F56CE" w:rsidRDefault="00426578" w:rsidP="00426578">
      <w:pPr>
        <w:rPr>
          <w:rFonts w:cs="Arial"/>
        </w:rPr>
      </w:pPr>
    </w:p>
    <w:tbl>
      <w:tblPr>
        <w:tblW w:w="0" w:type="auto"/>
        <w:tblLayout w:type="fixed"/>
        <w:tblCellMar>
          <w:top w:w="28" w:type="dxa"/>
          <w:left w:w="28" w:type="dxa"/>
          <w:bottom w:w="28" w:type="dxa"/>
          <w:right w:w="28" w:type="dxa"/>
        </w:tblCellMar>
        <w:tblLook w:val="0000" w:firstRow="0" w:lastRow="0" w:firstColumn="0" w:lastColumn="0" w:noHBand="0" w:noVBand="0"/>
      </w:tblPr>
      <w:tblGrid>
        <w:gridCol w:w="1808"/>
        <w:gridCol w:w="1276"/>
        <w:gridCol w:w="1418"/>
        <w:gridCol w:w="1274"/>
        <w:gridCol w:w="1763"/>
        <w:gridCol w:w="2269"/>
      </w:tblGrid>
      <w:tr w:rsidR="00426578" w:rsidRPr="001F56CE" w:rsidTr="00E622FD">
        <w:tc>
          <w:tcPr>
            <w:tcW w:w="1808"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Arial"/>
                <w:sz w:val="16"/>
              </w:rPr>
            </w:pPr>
            <w:r w:rsidRPr="001F56CE">
              <w:rPr>
                <w:rFonts w:cs="Arial"/>
                <w:sz w:val="16"/>
              </w:rPr>
              <w:t>Título de la actividad</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Arial"/>
                <w:sz w:val="16"/>
              </w:rPr>
            </w:pPr>
            <w:r w:rsidRPr="001F56CE">
              <w:rPr>
                <w:rFonts w:cs="Arial"/>
                <w:sz w:val="16"/>
              </w:rPr>
              <w:t>Fecha</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Arial"/>
                <w:sz w:val="16"/>
              </w:rPr>
            </w:pPr>
            <w:r w:rsidRPr="001F56CE">
              <w:rPr>
                <w:rFonts w:cs="Arial"/>
                <w:sz w:val="16"/>
              </w:rPr>
              <w:t>Lugar</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Arial"/>
                <w:sz w:val="16"/>
              </w:rPr>
            </w:pPr>
            <w:r w:rsidRPr="001F56CE">
              <w:rPr>
                <w:rFonts w:cs="Arial"/>
                <w:sz w:val="16"/>
              </w:rPr>
              <w:t>Organizadores</w:t>
            </w:r>
          </w:p>
        </w:tc>
        <w:tc>
          <w:tcPr>
            <w:tcW w:w="1763"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Arial"/>
                <w:sz w:val="16"/>
              </w:rPr>
            </w:pPr>
            <w:r w:rsidRPr="001F56CE">
              <w:rPr>
                <w:rFonts w:cs="Arial"/>
                <w:sz w:val="16"/>
              </w:rPr>
              <w:t>Finalidad de la actividad</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pPr>
            <w:r w:rsidRPr="001F56CE">
              <w:rPr>
                <w:rFonts w:cs="Arial"/>
                <w:sz w:val="16"/>
              </w:rPr>
              <w:t>Países/organizaciones participantes (número de participantes en cada caso)</w:t>
            </w:r>
          </w:p>
        </w:tc>
      </w:tr>
      <w:tr w:rsidR="00426578" w:rsidRPr="001F56CE" w:rsidTr="00E622FD">
        <w:tc>
          <w:tcPr>
            <w:tcW w:w="1808"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Arial"/>
                <w:sz w:val="16"/>
              </w:rPr>
            </w:pPr>
            <w:r w:rsidRPr="001F56CE">
              <w:rPr>
                <w:rFonts w:cs="Arial"/>
                <w:sz w:val="16"/>
              </w:rPr>
              <w:t>1. Reunión del Consejo de Administración de la</w:t>
            </w:r>
            <w:r w:rsidR="001F56CE">
              <w:rPr>
                <w:rFonts w:cs="Arial"/>
                <w:sz w:val="16"/>
              </w:rPr>
              <w:t xml:space="preserve"> </w:t>
            </w:r>
            <w:r w:rsidRPr="001F56CE">
              <w:rPr>
                <w:rFonts w:cs="Arial"/>
                <w:sz w:val="16"/>
              </w:rPr>
              <w:t>OCVV</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Arial"/>
                <w:sz w:val="16"/>
              </w:rPr>
            </w:pPr>
            <w:r w:rsidRPr="001F56CE">
              <w:rPr>
                <w:rFonts w:cs="Arial"/>
                <w:sz w:val="16"/>
              </w:rPr>
              <w:t>21 y</w:t>
            </w:r>
            <w:r w:rsidR="001F56CE">
              <w:rPr>
                <w:rFonts w:cs="Arial"/>
                <w:sz w:val="16"/>
              </w:rPr>
              <w:t xml:space="preserve"> </w:t>
            </w:r>
            <w:r w:rsidRPr="001F56CE">
              <w:rPr>
                <w:rFonts w:cs="Arial"/>
                <w:sz w:val="16"/>
              </w:rPr>
              <w:t>22 de marzo de</w:t>
            </w:r>
            <w:r w:rsidR="001F56CE">
              <w:rPr>
                <w:rFonts w:cs="Arial"/>
                <w:sz w:val="16"/>
              </w:rPr>
              <w:t xml:space="preserve"> </w:t>
            </w:r>
            <w:r w:rsidRPr="001F56CE">
              <w:rPr>
                <w:rFonts w:cs="Arial"/>
                <w:sz w:val="16"/>
              </w:rPr>
              <w:t>2018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Arial"/>
                <w:sz w:val="16"/>
              </w:rPr>
            </w:pPr>
            <w:r w:rsidRPr="001F56CE">
              <w:rPr>
                <w:rFonts w:cs="Arial"/>
                <w:sz w:val="16"/>
              </w:rPr>
              <w:t>Angers (Francia)</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Arial"/>
                <w:sz w:val="16"/>
              </w:rPr>
            </w:pPr>
            <w:r w:rsidRPr="001F56CE">
              <w:rPr>
                <w:rFonts w:cs="Arial"/>
                <w:sz w:val="16"/>
              </w:rPr>
              <w:t>OCVV</w:t>
            </w:r>
          </w:p>
        </w:tc>
        <w:tc>
          <w:tcPr>
            <w:tcW w:w="1763"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Arial"/>
                <w:sz w:val="16"/>
              </w:rPr>
            </w:pPr>
            <w:r w:rsidRPr="001F56CE">
              <w:rPr>
                <w:rFonts w:cs="Arial"/>
                <w:sz w:val="16"/>
              </w:rPr>
              <w:t>Debatir cuestiones relevantes sobre la protección de las obtenciones vegetales</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pPr>
            <w:r w:rsidRPr="001F56CE">
              <w:rPr>
                <w:rFonts w:cs="Arial"/>
                <w:sz w:val="16"/>
              </w:rPr>
              <w:t xml:space="preserve">Comisión Europea, OCVV, UPOV, observadores y Estados miembros </w:t>
            </w:r>
            <w:r w:rsidR="004D29D6">
              <w:rPr>
                <w:rFonts w:cs="Arial"/>
                <w:sz w:val="16"/>
              </w:rPr>
              <w:br/>
            </w:r>
            <w:r w:rsidRPr="001F56CE">
              <w:rPr>
                <w:rFonts w:cs="Arial"/>
                <w:sz w:val="16"/>
              </w:rPr>
              <w:t>(45 en total)</w:t>
            </w:r>
          </w:p>
        </w:tc>
      </w:tr>
      <w:tr w:rsidR="00426578" w:rsidRPr="001F56CE" w:rsidTr="00E622FD">
        <w:tc>
          <w:tcPr>
            <w:tcW w:w="1808"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Arial"/>
                <w:sz w:val="16"/>
              </w:rPr>
            </w:pPr>
            <w:r w:rsidRPr="001F56CE">
              <w:rPr>
                <w:rFonts w:cs="Arial"/>
                <w:sz w:val="16"/>
              </w:rPr>
              <w:t>2. Reunión del Consejo de Administración de la</w:t>
            </w:r>
            <w:r w:rsidR="001F56CE">
              <w:rPr>
                <w:rFonts w:cs="Arial"/>
                <w:sz w:val="16"/>
              </w:rPr>
              <w:t xml:space="preserve"> </w:t>
            </w:r>
            <w:r w:rsidRPr="001F56CE">
              <w:rPr>
                <w:rFonts w:cs="Arial"/>
                <w:sz w:val="16"/>
              </w:rPr>
              <w:t>OCVV</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Arial"/>
                <w:sz w:val="16"/>
              </w:rPr>
            </w:pPr>
            <w:r w:rsidRPr="001F56CE">
              <w:rPr>
                <w:rFonts w:cs="Arial"/>
                <w:sz w:val="16"/>
              </w:rPr>
              <w:t>19 de septiembre de</w:t>
            </w:r>
            <w:r w:rsidR="001F56CE">
              <w:rPr>
                <w:rFonts w:cs="Arial"/>
                <w:sz w:val="16"/>
              </w:rPr>
              <w:t xml:space="preserve"> </w:t>
            </w:r>
            <w:r w:rsidRPr="001F56CE">
              <w:rPr>
                <w:rFonts w:cs="Arial"/>
                <w:sz w:val="16"/>
              </w:rPr>
              <w:t>2018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Arial"/>
                <w:sz w:val="16"/>
              </w:rPr>
            </w:pPr>
            <w:r w:rsidRPr="001F56CE">
              <w:rPr>
                <w:rFonts w:cs="Arial"/>
                <w:sz w:val="16"/>
              </w:rPr>
              <w:t>Sofía (Bulgaria)</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Arial"/>
                <w:sz w:val="16"/>
              </w:rPr>
            </w:pPr>
            <w:r w:rsidRPr="001F56CE">
              <w:rPr>
                <w:rFonts w:cs="Arial"/>
                <w:sz w:val="16"/>
              </w:rPr>
              <w:t>OCVV</w:t>
            </w:r>
          </w:p>
        </w:tc>
        <w:tc>
          <w:tcPr>
            <w:tcW w:w="1763"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Arial"/>
                <w:sz w:val="16"/>
              </w:rPr>
            </w:pPr>
            <w:r w:rsidRPr="001F56CE">
              <w:rPr>
                <w:rFonts w:cs="Arial"/>
                <w:sz w:val="16"/>
              </w:rPr>
              <w:t>Debatir cuestiones relevantes sobre la protección de las obtenciones vegetales</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pPr>
            <w:r w:rsidRPr="001F56CE">
              <w:rPr>
                <w:rFonts w:cs="Arial"/>
                <w:sz w:val="16"/>
              </w:rPr>
              <w:t xml:space="preserve">Comisión Europea, OCVV, UPOV, observadores y Estados miembros </w:t>
            </w:r>
            <w:r w:rsidR="004D29D6">
              <w:rPr>
                <w:rFonts w:cs="Arial"/>
                <w:sz w:val="16"/>
              </w:rPr>
              <w:br/>
            </w:r>
            <w:r w:rsidRPr="001F56CE">
              <w:rPr>
                <w:rFonts w:cs="Arial"/>
                <w:sz w:val="16"/>
              </w:rPr>
              <w:t>(47 en total)</w:t>
            </w:r>
          </w:p>
        </w:tc>
      </w:tr>
    </w:tbl>
    <w:p w:rsidR="00426578" w:rsidRPr="001F56CE" w:rsidRDefault="00426578" w:rsidP="00426578">
      <w:pPr>
        <w:rPr>
          <w:rFonts w:cs="Arial"/>
        </w:rPr>
      </w:pPr>
    </w:p>
    <w:p w:rsidR="00426578" w:rsidRPr="001F56CE" w:rsidRDefault="00426578" w:rsidP="00426578">
      <w:pPr>
        <w:rPr>
          <w:rFonts w:cs="Arial"/>
        </w:rPr>
      </w:pPr>
    </w:p>
    <w:p w:rsidR="00426578" w:rsidRPr="001F56CE" w:rsidRDefault="00426578" w:rsidP="00426578">
      <w:pPr>
        <w:ind w:left="567" w:hanging="567"/>
      </w:pPr>
      <w:r w:rsidRPr="001F56CE">
        <w:rPr>
          <w:rFonts w:cs="Arial"/>
        </w:rPr>
        <w:t>–</w:t>
      </w:r>
      <w:r w:rsidRPr="001F56CE">
        <w:rPr>
          <w:rFonts w:cs="Arial"/>
        </w:rPr>
        <w:tab/>
        <w:t>El Boletín de información sobre derechos de obtentor y Lista nacional de variedades vegetales N.º</w:t>
      </w:r>
      <w:r w:rsidR="001F56CE">
        <w:rPr>
          <w:rFonts w:cs="Arial"/>
        </w:rPr>
        <w:t xml:space="preserve"> </w:t>
      </w:r>
      <w:r w:rsidRPr="001F56CE">
        <w:rPr>
          <w:rFonts w:cs="Arial"/>
        </w:rPr>
        <w:t>1 (29) del Servicio Estatal de Plantas del Ministerio de Agricultura de la República de Lituania se publicó el</w:t>
      </w:r>
      <w:r w:rsidR="001F56CE">
        <w:rPr>
          <w:rFonts w:cs="Arial"/>
        </w:rPr>
        <w:t xml:space="preserve"> </w:t>
      </w:r>
      <w:r w:rsidRPr="001F56CE">
        <w:rPr>
          <w:rFonts w:cs="Arial"/>
        </w:rPr>
        <w:t>19 de enero de</w:t>
      </w:r>
      <w:r w:rsidR="001F56CE">
        <w:rPr>
          <w:rFonts w:cs="Arial"/>
        </w:rPr>
        <w:t xml:space="preserve"> </w:t>
      </w:r>
      <w:r w:rsidRPr="001F56CE">
        <w:rPr>
          <w:rFonts w:cs="Arial"/>
        </w:rPr>
        <w:t>2018. El N.º</w:t>
      </w:r>
      <w:r w:rsidR="001F56CE">
        <w:rPr>
          <w:rFonts w:cs="Arial"/>
        </w:rPr>
        <w:t xml:space="preserve"> </w:t>
      </w:r>
      <w:r w:rsidRPr="001F56CE">
        <w:rPr>
          <w:rFonts w:cs="Arial"/>
        </w:rPr>
        <w:t>2 (30) se publicó el</w:t>
      </w:r>
      <w:r w:rsidR="001F56CE">
        <w:rPr>
          <w:rFonts w:cs="Arial"/>
        </w:rPr>
        <w:t xml:space="preserve"> </w:t>
      </w:r>
      <w:r w:rsidRPr="001F56CE">
        <w:rPr>
          <w:rFonts w:cs="Arial"/>
        </w:rPr>
        <w:t>15 de junio de</w:t>
      </w:r>
      <w:r w:rsidR="001F56CE">
        <w:rPr>
          <w:rFonts w:cs="Arial"/>
        </w:rPr>
        <w:t xml:space="preserve"> </w:t>
      </w:r>
      <w:r w:rsidRPr="001F56CE">
        <w:rPr>
          <w:rFonts w:cs="Arial"/>
        </w:rPr>
        <w:t>2018.</w:t>
      </w:r>
    </w:p>
    <w:p w:rsidR="00426578" w:rsidRPr="001F56CE" w:rsidRDefault="00426578" w:rsidP="00426578"/>
    <w:p w:rsidR="00426578" w:rsidRPr="001F56CE" w:rsidRDefault="00426578" w:rsidP="00426578"/>
    <w:p w:rsidR="00426578" w:rsidRPr="001F56CE" w:rsidRDefault="00426578" w:rsidP="00426578">
      <w:r w:rsidRPr="001F56CE">
        <w:t>II.</w:t>
      </w:r>
      <w:r w:rsidRPr="001F56CE">
        <w:tab/>
        <w:t>OTRAS NOVEDADES DE INTERÉS PARA LA UPOV</w:t>
      </w:r>
    </w:p>
    <w:p w:rsidR="00426578" w:rsidRPr="001F56CE" w:rsidRDefault="00426578" w:rsidP="00426578"/>
    <w:p w:rsidR="00426578" w:rsidRPr="001F56CE" w:rsidRDefault="00426578" w:rsidP="00426578">
      <w:pPr>
        <w:ind w:left="567" w:hanging="567"/>
        <w:rPr>
          <w:rFonts w:cs="Arial"/>
        </w:rPr>
      </w:pPr>
      <w:r w:rsidRPr="001F56CE">
        <w:rPr>
          <w:rFonts w:cs="Arial"/>
        </w:rPr>
        <w:t>–</w:t>
      </w:r>
      <w:r w:rsidRPr="001F56CE">
        <w:rPr>
          <w:rFonts w:cs="Arial"/>
        </w:rPr>
        <w:tab/>
        <w:t>La Lista Nacional de Variedades Vegetales de Lituania de</w:t>
      </w:r>
      <w:r w:rsidR="001F56CE">
        <w:rPr>
          <w:rFonts w:cs="Arial"/>
        </w:rPr>
        <w:t xml:space="preserve"> </w:t>
      </w:r>
      <w:r w:rsidRPr="001F56CE">
        <w:rPr>
          <w:rFonts w:cs="Arial"/>
        </w:rPr>
        <w:t>2018 fue aprobada el</w:t>
      </w:r>
      <w:r w:rsidR="001F56CE">
        <w:rPr>
          <w:rFonts w:cs="Arial"/>
        </w:rPr>
        <w:t xml:space="preserve"> </w:t>
      </w:r>
      <w:r w:rsidRPr="001F56CE">
        <w:rPr>
          <w:rFonts w:cs="Arial"/>
        </w:rPr>
        <w:t>8 de marzo de</w:t>
      </w:r>
      <w:r w:rsidR="001F56CE">
        <w:rPr>
          <w:rFonts w:cs="Arial"/>
        </w:rPr>
        <w:t xml:space="preserve"> </w:t>
      </w:r>
      <w:r w:rsidRPr="001F56CE">
        <w:rPr>
          <w:rFonts w:cs="Arial"/>
        </w:rPr>
        <w:t>2018 en virtud de la Orden N.º</w:t>
      </w:r>
      <w:r w:rsidR="001F56CE">
        <w:rPr>
          <w:rFonts w:cs="Arial"/>
        </w:rPr>
        <w:t xml:space="preserve"> </w:t>
      </w:r>
      <w:r w:rsidRPr="001F56CE">
        <w:rPr>
          <w:rFonts w:cs="Arial"/>
        </w:rPr>
        <w:t>A1-106 del director del Servicio Estatal de Plantas del Ministerio de Agricultura de la República de Lituania, de</w:t>
      </w:r>
      <w:r w:rsidR="001F56CE">
        <w:rPr>
          <w:rFonts w:cs="Arial"/>
        </w:rPr>
        <w:t xml:space="preserve"> </w:t>
      </w:r>
      <w:r w:rsidRPr="001F56CE">
        <w:rPr>
          <w:rFonts w:cs="Arial"/>
        </w:rPr>
        <w:t>8 de marzo de</w:t>
      </w:r>
      <w:r w:rsidR="001F56CE">
        <w:rPr>
          <w:rFonts w:cs="Arial"/>
        </w:rPr>
        <w:t xml:space="preserve"> </w:t>
      </w:r>
      <w:r w:rsidRPr="001F56CE">
        <w:rPr>
          <w:rFonts w:cs="Arial"/>
        </w:rPr>
        <w:t>2018. El material de reproducción o multiplicación vegetativa de cada una de las variedades registradas de las distintas especies vegetales puede ser objeto de certificación con arreglo a los requisitos obligatorios elaborados de conformidad con las directivas correspondientes de la</w:t>
      </w:r>
      <w:r w:rsidR="001F56CE">
        <w:rPr>
          <w:rFonts w:cs="Arial"/>
        </w:rPr>
        <w:t xml:space="preserve"> </w:t>
      </w:r>
      <w:r w:rsidRPr="001F56CE">
        <w:rPr>
          <w:rFonts w:cs="Arial"/>
        </w:rPr>
        <w:t>Unión Europea.</w:t>
      </w:r>
    </w:p>
    <w:p w:rsidR="00426578" w:rsidRPr="001F56CE" w:rsidRDefault="00426578" w:rsidP="00426578">
      <w:pPr>
        <w:rPr>
          <w:rFonts w:cs="Arial"/>
        </w:rPr>
      </w:pPr>
    </w:p>
    <w:p w:rsidR="00701A18" w:rsidRPr="001F56CE" w:rsidRDefault="00701A18" w:rsidP="00701A18">
      <w:pPr>
        <w:jc w:val="left"/>
      </w:pPr>
    </w:p>
    <w:p w:rsidR="00701A18" w:rsidRPr="001F56CE" w:rsidRDefault="00701A18" w:rsidP="00701A18">
      <w:pPr>
        <w:jc w:val="left"/>
      </w:pPr>
    </w:p>
    <w:p w:rsidR="00701A18" w:rsidRPr="001F56CE" w:rsidRDefault="00AF3455" w:rsidP="00701A18">
      <w:pPr>
        <w:jc w:val="right"/>
      </w:pPr>
      <w:r w:rsidRPr="001F56CE">
        <w:t>[Sigue el Anexo</w:t>
      </w:r>
      <w:r w:rsidR="00701A18" w:rsidRPr="001F56CE">
        <w:t xml:space="preserve"> X</w:t>
      </w:r>
      <w:r w:rsidR="007106AB" w:rsidRPr="001F56CE">
        <w:t>]</w:t>
      </w:r>
    </w:p>
    <w:p w:rsidR="00701A18" w:rsidRPr="001F56CE" w:rsidRDefault="00701A18" w:rsidP="00701A18">
      <w:pPr>
        <w:jc w:val="left"/>
      </w:pPr>
    </w:p>
    <w:p w:rsidR="00701A18" w:rsidRPr="001F56CE" w:rsidRDefault="00701A18" w:rsidP="00701A18">
      <w:pPr>
        <w:jc w:val="left"/>
        <w:sectPr w:rsidR="00701A18" w:rsidRPr="001F56CE" w:rsidSect="00823234">
          <w:headerReference w:type="default" r:id="rId21"/>
          <w:pgSz w:w="11907" w:h="16840" w:code="9"/>
          <w:pgMar w:top="510" w:right="1134" w:bottom="1134" w:left="1134" w:header="510" w:footer="680" w:gutter="0"/>
          <w:pgNumType w:start="1"/>
          <w:cols w:space="720"/>
          <w:titlePg/>
        </w:sectPr>
      </w:pPr>
    </w:p>
    <w:p w:rsidR="00701A18" w:rsidRPr="001F56CE" w:rsidRDefault="00701A18" w:rsidP="00701A18">
      <w:pPr>
        <w:jc w:val="center"/>
      </w:pPr>
      <w:r w:rsidRPr="001F56CE">
        <w:lastRenderedPageBreak/>
        <w:t>C/53/INF/4</w:t>
      </w:r>
    </w:p>
    <w:p w:rsidR="00701A18" w:rsidRPr="001F56CE" w:rsidRDefault="00701A18" w:rsidP="00701A18">
      <w:pPr>
        <w:jc w:val="center"/>
      </w:pPr>
    </w:p>
    <w:p w:rsidR="00701A18" w:rsidRPr="001F56CE" w:rsidRDefault="00AF3455" w:rsidP="00701A18">
      <w:pPr>
        <w:jc w:val="center"/>
      </w:pPr>
      <w:r w:rsidRPr="001F56CE">
        <w:t>ANEXO</w:t>
      </w:r>
      <w:r w:rsidR="00701A18" w:rsidRPr="001F56CE">
        <w:t xml:space="preserve"> X</w:t>
      </w:r>
    </w:p>
    <w:p w:rsidR="00701A18" w:rsidRPr="001F56CE" w:rsidRDefault="00701A18" w:rsidP="00701A18">
      <w:pPr>
        <w:jc w:val="center"/>
      </w:pPr>
    </w:p>
    <w:p w:rsidR="00701A18" w:rsidRPr="001F56CE" w:rsidRDefault="00701A18" w:rsidP="00701A18">
      <w:pPr>
        <w:jc w:val="center"/>
      </w:pPr>
    </w:p>
    <w:p w:rsidR="00426578" w:rsidRPr="001F56CE" w:rsidRDefault="00426578" w:rsidP="00426578">
      <w:pPr>
        <w:jc w:val="center"/>
      </w:pPr>
      <w:r w:rsidRPr="001F56CE">
        <w:t>NUEVA</w:t>
      </w:r>
      <w:r w:rsidR="001F56CE">
        <w:t xml:space="preserve"> </w:t>
      </w:r>
      <w:r w:rsidRPr="001F56CE">
        <w:t>ZELANDIA</w:t>
      </w:r>
    </w:p>
    <w:p w:rsidR="00426578" w:rsidRPr="001F56CE" w:rsidRDefault="00426578" w:rsidP="00426578"/>
    <w:p w:rsidR="00426578" w:rsidRPr="001F56CE" w:rsidRDefault="00426578" w:rsidP="00426578"/>
    <w:p w:rsidR="00426578" w:rsidRPr="001F56CE" w:rsidRDefault="00426578" w:rsidP="00426578">
      <w:r w:rsidRPr="001F56CE">
        <w:t>PROTECCIÓN DE LAS OBTENCIONES VEGETALES</w:t>
      </w:r>
    </w:p>
    <w:p w:rsidR="00426578" w:rsidRPr="001F56CE" w:rsidRDefault="00426578" w:rsidP="00426578"/>
    <w:p w:rsidR="00426578" w:rsidRPr="001F56CE" w:rsidRDefault="00426578" w:rsidP="00426578">
      <w:r w:rsidRPr="001F56CE">
        <w:t>1.</w:t>
      </w:r>
      <w:r w:rsidRPr="001F56CE">
        <w:tab/>
      </w:r>
      <w:r w:rsidRPr="001F56CE">
        <w:rPr>
          <w:u w:val="single"/>
        </w:rPr>
        <w:t>Situación en el ámbito legislativo</w:t>
      </w:r>
    </w:p>
    <w:p w:rsidR="00426578" w:rsidRPr="001F56CE" w:rsidRDefault="00426578" w:rsidP="00426578"/>
    <w:p w:rsidR="00426578" w:rsidRPr="001F56CE" w:rsidRDefault="00426578" w:rsidP="00426578">
      <w:pPr>
        <w:rPr>
          <w:rFonts w:cs="Arial"/>
        </w:rPr>
      </w:pPr>
      <w:r w:rsidRPr="001F56CE">
        <w:rPr>
          <w:rFonts w:cs="Arial"/>
        </w:rPr>
        <w:t>Sigue en vigor la Ley de Derechos sobre las Obtenciones Vegetales de</w:t>
      </w:r>
      <w:r w:rsidR="001F56CE">
        <w:rPr>
          <w:rFonts w:cs="Arial"/>
        </w:rPr>
        <w:t xml:space="preserve"> </w:t>
      </w:r>
      <w:r w:rsidRPr="001F56CE">
        <w:rPr>
          <w:rFonts w:cs="Arial"/>
        </w:rPr>
        <w:t>1987, que se halla en conformidad con el Acta de</w:t>
      </w:r>
      <w:r w:rsidR="001F56CE">
        <w:rPr>
          <w:rFonts w:cs="Arial"/>
        </w:rPr>
        <w:t xml:space="preserve"> </w:t>
      </w:r>
      <w:r w:rsidRPr="001F56CE">
        <w:rPr>
          <w:rFonts w:cs="Arial"/>
        </w:rPr>
        <w:t>1978 del Convenio.</w:t>
      </w:r>
    </w:p>
    <w:p w:rsidR="00426578" w:rsidRPr="001F56CE" w:rsidRDefault="00426578" w:rsidP="00426578">
      <w:pPr>
        <w:rPr>
          <w:rFonts w:cs="Arial"/>
        </w:rPr>
      </w:pPr>
    </w:p>
    <w:p w:rsidR="00426578" w:rsidRPr="001F56CE" w:rsidRDefault="00426578" w:rsidP="00426578">
      <w:pPr>
        <w:rPr>
          <w:rFonts w:cs="Arial"/>
        </w:rPr>
      </w:pPr>
      <w:r w:rsidRPr="001F56CE">
        <w:rPr>
          <w:rFonts w:cs="Arial"/>
        </w:rPr>
        <w:t>El Gobierno de Nueva</w:t>
      </w:r>
      <w:r w:rsidR="001F56CE">
        <w:rPr>
          <w:rFonts w:cs="Arial"/>
        </w:rPr>
        <w:t xml:space="preserve"> </w:t>
      </w:r>
      <w:r w:rsidRPr="001F56CE">
        <w:rPr>
          <w:rFonts w:cs="Arial"/>
        </w:rPr>
        <w:t>Zelandia ha puesto en marcha un proceso de examen de la Ley de Derechos sobre las Obtenciones Vegetales de</w:t>
      </w:r>
      <w:r w:rsidR="001F56CE">
        <w:rPr>
          <w:rFonts w:cs="Arial"/>
        </w:rPr>
        <w:t xml:space="preserve"> </w:t>
      </w:r>
      <w:r w:rsidRPr="001F56CE">
        <w:rPr>
          <w:rFonts w:cs="Arial"/>
        </w:rPr>
        <w:t>1987. Se ha iniciado la consulta pública, con la publicación de un documento de exposición de problemas, en septiembre de</w:t>
      </w:r>
      <w:r w:rsidR="001F56CE">
        <w:rPr>
          <w:rFonts w:cs="Arial"/>
        </w:rPr>
        <w:t xml:space="preserve"> </w:t>
      </w:r>
      <w:r w:rsidRPr="001F56CE">
        <w:rPr>
          <w:rFonts w:cs="Arial"/>
        </w:rPr>
        <w:t>2018. En julio de</w:t>
      </w:r>
      <w:r w:rsidR="001F56CE">
        <w:rPr>
          <w:rFonts w:cs="Arial"/>
        </w:rPr>
        <w:t xml:space="preserve"> </w:t>
      </w:r>
      <w:r w:rsidRPr="001F56CE">
        <w:rPr>
          <w:rFonts w:cs="Arial"/>
        </w:rPr>
        <w:t>2019 se sometió a consulta pública un documento de exposición de opciones. El objetivo es que a mediados de</w:t>
      </w:r>
      <w:r w:rsidR="001F56CE">
        <w:rPr>
          <w:rFonts w:cs="Arial"/>
        </w:rPr>
        <w:t xml:space="preserve"> </w:t>
      </w:r>
      <w:r w:rsidRPr="001F56CE">
        <w:rPr>
          <w:rFonts w:cs="Arial"/>
        </w:rPr>
        <w:t>2020, a más tardar, se presente en el Parlamento un proyecto de Ley y que el nuevo régimen entre en vigor, a lo sumo, a finales de</w:t>
      </w:r>
      <w:r w:rsidR="001F56CE">
        <w:rPr>
          <w:rFonts w:cs="Arial"/>
        </w:rPr>
        <w:t xml:space="preserve"> </w:t>
      </w:r>
      <w:r w:rsidRPr="001F56CE">
        <w:rPr>
          <w:rFonts w:cs="Arial"/>
        </w:rPr>
        <w:t xml:space="preserve">2021. </w:t>
      </w:r>
    </w:p>
    <w:p w:rsidR="00426578" w:rsidRPr="001F56CE" w:rsidRDefault="00426578" w:rsidP="00426578">
      <w:pPr>
        <w:rPr>
          <w:rFonts w:cs="Arial"/>
        </w:rPr>
      </w:pPr>
    </w:p>
    <w:p w:rsidR="00426578" w:rsidRPr="001F56CE" w:rsidRDefault="00426578" w:rsidP="00426578">
      <w:r w:rsidRPr="001F56CE">
        <w:rPr>
          <w:rFonts w:cs="Arial"/>
        </w:rPr>
        <w:t>Puede encontrarse información detallada sobre el examen de la Ley de Derechos sobre las Obtenciones Vegetales en la siguiente dirección:</w:t>
      </w:r>
    </w:p>
    <w:p w:rsidR="00426578" w:rsidRPr="001F56CE" w:rsidRDefault="00426578" w:rsidP="00426578">
      <w:hyperlink r:id="rId22" w:history="1">
        <w:r w:rsidRPr="001F56CE">
          <w:rPr>
            <w:rStyle w:val="Hyperlink"/>
            <w:rFonts w:cs="Arial"/>
          </w:rPr>
          <w:t>https://www.mbie.govt.nz/have-your-say/plant-variety-rights-act-1987-review-options-paper</w:t>
        </w:r>
      </w:hyperlink>
    </w:p>
    <w:p w:rsidR="00426578" w:rsidRPr="001F56CE" w:rsidRDefault="00426578" w:rsidP="00426578"/>
    <w:p w:rsidR="00426578" w:rsidRPr="001F56CE" w:rsidRDefault="00426578" w:rsidP="00426578">
      <w:r w:rsidRPr="001F56CE">
        <w:t>2.</w:t>
      </w:r>
      <w:r w:rsidRPr="001F56CE">
        <w:tab/>
      </w:r>
      <w:r w:rsidRPr="001F56CE">
        <w:rPr>
          <w:u w:val="single"/>
        </w:rPr>
        <w:t>Cooperación en el examen</w:t>
      </w:r>
    </w:p>
    <w:p w:rsidR="00426578" w:rsidRPr="001F56CE" w:rsidRDefault="00426578" w:rsidP="00426578"/>
    <w:p w:rsidR="00426578" w:rsidRPr="001F56CE" w:rsidRDefault="00426578" w:rsidP="00426578">
      <w:r w:rsidRPr="001F56CE">
        <w:t>Nueva</w:t>
      </w:r>
      <w:r w:rsidR="001F56CE">
        <w:t xml:space="preserve"> </w:t>
      </w:r>
      <w:r w:rsidRPr="001F56CE">
        <w:t>Zelandia continúa comprando a los Estados miembros, por encargo, informes de ensayos correspondientes a determinadas especies, en el marco de las disposiciones generales del Convenio. Nueva</w:t>
      </w:r>
      <w:r w:rsidR="00035E31">
        <w:t> </w:t>
      </w:r>
      <w:r w:rsidRPr="001F56CE">
        <w:t>Zelandia sigue proporcionando gratuitamente informes de examen a las autoridades interesadas.</w:t>
      </w:r>
    </w:p>
    <w:p w:rsidR="00426578" w:rsidRPr="001F56CE" w:rsidRDefault="00426578" w:rsidP="00426578"/>
    <w:p w:rsidR="00426578" w:rsidRPr="001F56CE" w:rsidRDefault="00426578" w:rsidP="00426578">
      <w:r w:rsidRPr="001F56CE">
        <w:t>A raíz de las conversaciones mantenidas con la Oficina de Derechos de Obtentor de Australia a principios de</w:t>
      </w:r>
      <w:r w:rsidR="001F56CE">
        <w:t xml:space="preserve"> </w:t>
      </w:r>
      <w:r w:rsidRPr="001F56CE">
        <w:t>2019, se ha puesto en marcha una nueva iniciativa de cooperación entre dicha oficina y la Oficina Derechos de Obtentor de Nueva</w:t>
      </w:r>
      <w:r w:rsidR="001F56CE">
        <w:t xml:space="preserve"> </w:t>
      </w:r>
      <w:r w:rsidRPr="001F56CE">
        <w:t xml:space="preserve">Zelandia. La iniciativa se basa en el mutuo beneficio y en el intercambio de información y experiencia sobre variedades concretas. La iniciativa también contempla la cooperación con los obtentores y, en algunos casos, el intercambio de información antes de presentar la solicitud. </w:t>
      </w:r>
    </w:p>
    <w:p w:rsidR="00426578" w:rsidRPr="001F56CE" w:rsidRDefault="00426578" w:rsidP="00426578"/>
    <w:p w:rsidR="00426578" w:rsidRPr="001F56CE" w:rsidRDefault="00426578" w:rsidP="00426578">
      <w:r w:rsidRPr="001F56CE">
        <w:t>3.</w:t>
      </w:r>
      <w:r w:rsidRPr="001F56CE">
        <w:tab/>
      </w:r>
      <w:r w:rsidRPr="001F56CE">
        <w:rPr>
          <w:u w:val="single"/>
        </w:rPr>
        <w:t>Situación en el ámbito administrativo</w:t>
      </w:r>
    </w:p>
    <w:p w:rsidR="00426578" w:rsidRPr="001F56CE" w:rsidRDefault="00426578" w:rsidP="00426578"/>
    <w:p w:rsidR="00426578" w:rsidRPr="001F56CE" w:rsidRDefault="00426578" w:rsidP="00426578">
      <w:r w:rsidRPr="001F56CE">
        <w:t>Durante el ejercicio fiscal finalizado el</w:t>
      </w:r>
      <w:r w:rsidR="001F56CE">
        <w:t xml:space="preserve"> </w:t>
      </w:r>
      <w:r w:rsidRPr="001F56CE">
        <w:t>30 de junio de</w:t>
      </w:r>
      <w:r w:rsidR="001F56CE">
        <w:t xml:space="preserve"> </w:t>
      </w:r>
      <w:r w:rsidRPr="001F56CE">
        <w:t>2019, se aceptaron</w:t>
      </w:r>
      <w:r w:rsidR="001F56CE">
        <w:t xml:space="preserve"> </w:t>
      </w:r>
      <w:r w:rsidRPr="001F56CE">
        <w:t>111 solicitudes de derechos de obtentor (un</w:t>
      </w:r>
      <w:r w:rsidR="001F56CE">
        <w:t xml:space="preserve"> </w:t>
      </w:r>
      <w:r w:rsidRPr="001F56CE">
        <w:t>9% menos que el año anterior), se concedieron</w:t>
      </w:r>
      <w:r w:rsidR="001F56CE">
        <w:t xml:space="preserve"> </w:t>
      </w:r>
      <w:r w:rsidRPr="001F56CE">
        <w:t>86 títulos (un</w:t>
      </w:r>
      <w:r w:rsidR="001F56CE">
        <w:t xml:space="preserve"> </w:t>
      </w:r>
      <w:r w:rsidRPr="001F56CE">
        <w:t>8% más que el año anterior) y caducaron</w:t>
      </w:r>
      <w:r w:rsidR="001F56CE">
        <w:t xml:space="preserve"> </w:t>
      </w:r>
      <w:r w:rsidRPr="001F56CE">
        <w:t>77 títulos (un</w:t>
      </w:r>
      <w:r w:rsidR="001F56CE">
        <w:t xml:space="preserve"> </w:t>
      </w:r>
      <w:r w:rsidRPr="001F56CE">
        <w:t>8% más que el año anterior). A</w:t>
      </w:r>
      <w:r w:rsidR="001F56CE">
        <w:t xml:space="preserve"> </w:t>
      </w:r>
      <w:r w:rsidRPr="001F56CE">
        <w:t>30 de junio de</w:t>
      </w:r>
      <w:r w:rsidR="001F56CE">
        <w:t xml:space="preserve"> </w:t>
      </w:r>
      <w:r w:rsidRPr="001F56CE">
        <w:t>2019 había</w:t>
      </w:r>
      <w:r w:rsidR="001F56CE">
        <w:t xml:space="preserve"> </w:t>
      </w:r>
      <w:r w:rsidRPr="001F56CE">
        <w:t xml:space="preserve">1.310 títulos en vigor, lo que supone un ligero aumento respecto al año anterior. El número de solicitudes se mantiene estable, aunque en los últimos años se observa una lenta disminución. </w:t>
      </w:r>
    </w:p>
    <w:p w:rsidR="00426578" w:rsidRPr="001F56CE" w:rsidRDefault="00426578" w:rsidP="00426578"/>
    <w:p w:rsidR="00426578" w:rsidRPr="001F56CE" w:rsidRDefault="00426578" w:rsidP="00426578">
      <w:r w:rsidRPr="001F56CE">
        <w:t>Conjuntamente con el examen de la Ley de Derechos sobre las Obtenciones Vegetales de</w:t>
      </w:r>
      <w:r w:rsidR="001F56CE">
        <w:t xml:space="preserve"> </w:t>
      </w:r>
      <w:r w:rsidRPr="001F56CE">
        <w:t>1987, se está llevando a cabo una amplia revisión de las actividades operativas y las funciones de la Oficina. Los resultados de dicha revisión servirán para orientar las futuras modificaciones reglamentarias y las prácticas de la Oficina.</w:t>
      </w:r>
    </w:p>
    <w:p w:rsidR="00426578" w:rsidRPr="001F56CE" w:rsidRDefault="00426578" w:rsidP="00426578"/>
    <w:p w:rsidR="00426578" w:rsidRPr="001F56CE" w:rsidRDefault="00426578" w:rsidP="00426578">
      <w:r w:rsidRPr="001F56CE">
        <w:t>4.</w:t>
      </w:r>
      <w:r w:rsidRPr="001F56CE">
        <w:tab/>
      </w:r>
      <w:r w:rsidRPr="001F56CE">
        <w:rPr>
          <w:u w:val="single"/>
        </w:rPr>
        <w:t>Situación en el ámbito técnico</w:t>
      </w:r>
    </w:p>
    <w:p w:rsidR="00426578" w:rsidRPr="001F56CE" w:rsidRDefault="00426578" w:rsidP="00426578"/>
    <w:p w:rsidR="00426578" w:rsidRPr="001F56CE" w:rsidRDefault="00426578" w:rsidP="00426578">
      <w:r w:rsidRPr="001F56CE">
        <w:t>Los estrictos requisitos de bioseguridad de Nueva</w:t>
      </w:r>
      <w:r w:rsidR="001F56CE">
        <w:t xml:space="preserve"> </w:t>
      </w:r>
      <w:r w:rsidRPr="001F56CE">
        <w:t>Zelandia implican dificultades y retrasos para la importación de material vegetal de variedades obtenidas en el extranjero. La prolongación del período de protección provisional, especialmente en el caso de las especies frutales, es un factor que ha adquirido una gran importancia para los obtentores y sus agentes en lo que respecta a la gestión de la variedad. La prolongación de los plazos de solicitud de muchas especies también ha incidido en los preparativos, la organización y la programación de los exámenes</w:t>
      </w:r>
      <w:r w:rsidR="001F56CE">
        <w:t xml:space="preserve"> </w:t>
      </w:r>
      <w:r w:rsidRPr="001F56CE">
        <w:t>DHE. Una forma de subsanar los retrasos en los exámenes por factores relativos a la bioseguridad es recurrir con mayor frecuencia a los informes de examen de otros países y a la información sobre las variedades que poseen otras autoridades.</w:t>
      </w:r>
    </w:p>
    <w:p w:rsidR="00426578" w:rsidRPr="001F56CE" w:rsidRDefault="00426578" w:rsidP="00426578"/>
    <w:p w:rsidR="00426578" w:rsidRPr="001F56CE" w:rsidRDefault="00426578" w:rsidP="00426578">
      <w:r w:rsidRPr="001F56CE">
        <w:t>Nueva</w:t>
      </w:r>
      <w:r w:rsidR="001F56CE">
        <w:t xml:space="preserve"> </w:t>
      </w:r>
      <w:r w:rsidRPr="001F56CE">
        <w:t xml:space="preserve">Zelandia organizó la quincuagésima primera sesión del Grupo de Trabajo Técnico sobre Plantas Ornamentales y Árboles Forestales, que tuvo lugar en </w:t>
      </w:r>
      <w:proofErr w:type="spellStart"/>
      <w:r w:rsidRPr="001F56CE">
        <w:t>Christchurch</w:t>
      </w:r>
      <w:proofErr w:type="spellEnd"/>
      <w:r w:rsidRPr="001F56CE">
        <w:t xml:space="preserve"> del</w:t>
      </w:r>
      <w:r w:rsidR="001F56CE">
        <w:t xml:space="preserve"> </w:t>
      </w:r>
      <w:r w:rsidRPr="001F56CE">
        <w:t>18 al</w:t>
      </w:r>
      <w:r w:rsidR="001F56CE">
        <w:t xml:space="preserve"> </w:t>
      </w:r>
      <w:r w:rsidRPr="001F56CE">
        <w:t>22 de febrero de</w:t>
      </w:r>
      <w:r w:rsidR="001F56CE">
        <w:t xml:space="preserve"> </w:t>
      </w:r>
      <w:r w:rsidRPr="001F56CE">
        <w:t>2019. La sesión contó con treinta asistentes, procedentes de quince Estados y organizaciones.</w:t>
      </w:r>
    </w:p>
    <w:p w:rsidR="00426578" w:rsidRPr="001F56CE" w:rsidRDefault="00426578" w:rsidP="00426578"/>
    <w:p w:rsidR="00426578" w:rsidRPr="001F56CE" w:rsidRDefault="00426578" w:rsidP="00426578"/>
    <w:p w:rsidR="00426578" w:rsidRPr="001F56CE" w:rsidRDefault="00426578" w:rsidP="00426578">
      <w:pPr>
        <w:keepNext/>
        <w:rPr>
          <w:sz w:val="18"/>
        </w:rPr>
      </w:pPr>
      <w:r w:rsidRPr="001F56CE">
        <w:lastRenderedPageBreak/>
        <w:t>5.</w:t>
      </w:r>
      <w:r w:rsidRPr="001F56CE">
        <w:tab/>
      </w:r>
      <w:r w:rsidRPr="001F56CE">
        <w:rPr>
          <w:u w:val="single"/>
        </w:rPr>
        <w:t>Actividades para la promoción de la protección de las obtenciones vegetales</w:t>
      </w:r>
    </w:p>
    <w:p w:rsidR="00426578" w:rsidRPr="001F56CE" w:rsidRDefault="00426578" w:rsidP="00426578">
      <w:pPr>
        <w:keepNext/>
        <w:jc w:val="left"/>
        <w:rPr>
          <w:sz w:val="18"/>
        </w:rPr>
      </w:pPr>
    </w:p>
    <w:tbl>
      <w:tblPr>
        <w:tblW w:w="10030" w:type="dxa"/>
        <w:tblLayout w:type="fixed"/>
        <w:tblCellMar>
          <w:top w:w="28" w:type="dxa"/>
          <w:left w:w="28" w:type="dxa"/>
          <w:bottom w:w="28" w:type="dxa"/>
          <w:right w:w="28" w:type="dxa"/>
        </w:tblCellMar>
        <w:tblLook w:val="0000" w:firstRow="0" w:lastRow="0" w:firstColumn="0" w:lastColumn="0" w:noHBand="0" w:noVBand="0"/>
      </w:tblPr>
      <w:tblGrid>
        <w:gridCol w:w="1446"/>
        <w:gridCol w:w="992"/>
        <w:gridCol w:w="788"/>
        <w:gridCol w:w="1276"/>
        <w:gridCol w:w="1417"/>
        <w:gridCol w:w="2125"/>
        <w:gridCol w:w="1986"/>
      </w:tblGrid>
      <w:tr w:rsidR="00426578" w:rsidRPr="001F56CE" w:rsidTr="00E622FD">
        <w:tc>
          <w:tcPr>
            <w:tcW w:w="1446"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Mangal"/>
                <w:sz w:val="16"/>
                <w:szCs w:val="26"/>
                <w:lang w:eastAsia="ne-NP" w:bidi="ne-NP"/>
              </w:rPr>
            </w:pPr>
            <w:r w:rsidRPr="001F56CE">
              <w:rPr>
                <w:rFonts w:cs="Mangal"/>
                <w:sz w:val="16"/>
                <w:szCs w:val="26"/>
                <w:lang w:eastAsia="ne-NP" w:bidi="ne-NP"/>
              </w:rPr>
              <w:t>Título de la actividad</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Mangal"/>
                <w:sz w:val="16"/>
                <w:szCs w:val="26"/>
                <w:lang w:eastAsia="ne-NP" w:bidi="ne-NP"/>
              </w:rPr>
            </w:pPr>
            <w:r w:rsidRPr="001F56CE">
              <w:rPr>
                <w:rFonts w:cs="Mangal"/>
                <w:sz w:val="16"/>
                <w:szCs w:val="26"/>
                <w:lang w:eastAsia="ne-NP" w:bidi="ne-NP"/>
              </w:rPr>
              <w:t>Fecha</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Mangal"/>
                <w:sz w:val="16"/>
                <w:szCs w:val="26"/>
                <w:lang w:eastAsia="ne-NP" w:bidi="ne-NP"/>
              </w:rPr>
            </w:pPr>
            <w:r w:rsidRPr="001F56CE">
              <w:rPr>
                <w:rFonts w:cs="Mangal"/>
                <w:sz w:val="16"/>
                <w:szCs w:val="26"/>
                <w:lang w:eastAsia="ne-NP" w:bidi="ne-NP"/>
              </w:rPr>
              <w:t>Lugar</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Mangal"/>
                <w:sz w:val="16"/>
                <w:szCs w:val="26"/>
                <w:lang w:eastAsia="ne-NP" w:bidi="ne-NP"/>
              </w:rPr>
            </w:pPr>
            <w:r w:rsidRPr="001F56CE">
              <w:rPr>
                <w:rFonts w:cs="Mangal"/>
                <w:sz w:val="16"/>
                <w:szCs w:val="26"/>
                <w:lang w:eastAsia="ne-NP" w:bidi="ne-NP"/>
              </w:rPr>
              <w:t>Organizador(es)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Mangal"/>
                <w:sz w:val="16"/>
                <w:szCs w:val="26"/>
                <w:lang w:eastAsia="ne-NP" w:bidi="ne-NP"/>
              </w:rPr>
            </w:pPr>
            <w:r w:rsidRPr="001F56CE">
              <w:rPr>
                <w:rFonts w:cs="Mangal"/>
                <w:sz w:val="16"/>
                <w:szCs w:val="26"/>
                <w:lang w:eastAsia="ne-NP" w:bidi="ne-NP"/>
              </w:rPr>
              <w:t>Finalidad de la actividad</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Mangal"/>
                <w:sz w:val="16"/>
                <w:szCs w:val="26"/>
                <w:lang w:eastAsia="ne-NP" w:bidi="ne-NP"/>
              </w:rPr>
            </w:pPr>
            <w:r w:rsidRPr="001F56CE">
              <w:rPr>
                <w:rFonts w:cs="Mangal"/>
                <w:sz w:val="16"/>
                <w:szCs w:val="26"/>
                <w:lang w:eastAsia="ne-NP" w:bidi="ne-NP"/>
              </w:rPr>
              <w:t>Países/organizaciones participantes (número de participantes en cada caso)</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pPr>
            <w:r w:rsidRPr="001F56CE">
              <w:rPr>
                <w:rFonts w:cs="Mangal"/>
                <w:sz w:val="16"/>
                <w:szCs w:val="26"/>
                <w:lang w:eastAsia="ne-NP" w:bidi="ne-NP"/>
              </w:rPr>
              <w:t>Observaciones</w:t>
            </w:r>
          </w:p>
        </w:tc>
      </w:tr>
      <w:tr w:rsidR="00426578" w:rsidRPr="001F56CE" w:rsidTr="00E622FD">
        <w:tc>
          <w:tcPr>
            <w:tcW w:w="1446"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Mangal"/>
                <w:sz w:val="16"/>
                <w:szCs w:val="26"/>
                <w:lang w:eastAsia="ne-NP" w:bidi="ne-NP"/>
              </w:rPr>
            </w:pPr>
            <w:r w:rsidRPr="001F56CE">
              <w:rPr>
                <w:rFonts w:cs="Mangal"/>
                <w:sz w:val="16"/>
                <w:szCs w:val="26"/>
                <w:lang w:eastAsia="ne-NP" w:bidi="ne-NP"/>
              </w:rPr>
              <w:t>Consulta intergubernamental</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Mangal"/>
                <w:sz w:val="16"/>
                <w:szCs w:val="26"/>
                <w:lang w:eastAsia="ne-NP" w:bidi="ne-NP"/>
              </w:rPr>
            </w:pPr>
            <w:r w:rsidRPr="001F56CE">
              <w:rPr>
                <w:rFonts w:cs="Mangal"/>
                <w:sz w:val="16"/>
                <w:szCs w:val="26"/>
                <w:lang w:eastAsia="ne-NP" w:bidi="ne-NP"/>
              </w:rPr>
              <w:t>12 a</w:t>
            </w:r>
            <w:r w:rsidR="001F56CE">
              <w:rPr>
                <w:rFonts w:cs="Mangal"/>
                <w:sz w:val="16"/>
                <w:szCs w:val="26"/>
                <w:lang w:eastAsia="ne-NP" w:bidi="ne-NP"/>
              </w:rPr>
              <w:t xml:space="preserve"> </w:t>
            </w:r>
            <w:r w:rsidRPr="001F56CE">
              <w:rPr>
                <w:rFonts w:cs="Mangal"/>
                <w:sz w:val="16"/>
                <w:szCs w:val="26"/>
                <w:lang w:eastAsia="ne-NP" w:bidi="ne-NP"/>
              </w:rPr>
              <w:t>14 de marzo de 2019</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Mangal"/>
                <w:sz w:val="16"/>
                <w:szCs w:val="26"/>
                <w:lang w:eastAsia="ne-NP" w:bidi="ne-NP"/>
              </w:rPr>
            </w:pPr>
            <w:r w:rsidRPr="001F56CE">
              <w:rPr>
                <w:rFonts w:cs="Mangal"/>
                <w:sz w:val="16"/>
                <w:szCs w:val="26"/>
                <w:lang w:eastAsia="ne-NP" w:bidi="ne-NP"/>
              </w:rPr>
              <w:t>Nueva Zelandia</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Mangal"/>
                <w:sz w:val="16"/>
                <w:szCs w:val="26"/>
                <w:lang w:eastAsia="ne-NP" w:bidi="ne-NP"/>
              </w:rPr>
            </w:pPr>
            <w:r w:rsidRPr="001F56CE">
              <w:rPr>
                <w:rFonts w:cs="Mangal"/>
                <w:sz w:val="16"/>
                <w:szCs w:val="26"/>
                <w:lang w:eastAsia="ne-NP" w:bidi="ne-NP"/>
              </w:rPr>
              <w:t>Nueva</w:t>
            </w:r>
            <w:r w:rsidR="001F56CE">
              <w:rPr>
                <w:rFonts w:cs="Mangal"/>
                <w:sz w:val="16"/>
                <w:szCs w:val="26"/>
                <w:lang w:eastAsia="ne-NP" w:bidi="ne-NP"/>
              </w:rPr>
              <w:t xml:space="preserve"> </w:t>
            </w:r>
            <w:r w:rsidRPr="001F56CE">
              <w:rPr>
                <w:rFonts w:cs="Mangal"/>
                <w:sz w:val="16"/>
                <w:szCs w:val="26"/>
                <w:lang w:eastAsia="ne-NP" w:bidi="ne-NP"/>
              </w:rPr>
              <w:t>Zelandia e Indonesia</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Mangal"/>
                <w:sz w:val="16"/>
                <w:szCs w:val="26"/>
                <w:lang w:eastAsia="ne-NP" w:bidi="ne-NP"/>
              </w:rPr>
            </w:pPr>
            <w:r w:rsidRPr="001F56CE">
              <w:rPr>
                <w:rFonts w:cs="Mangal"/>
                <w:sz w:val="16"/>
                <w:szCs w:val="26"/>
                <w:lang w:eastAsia="ne-NP" w:bidi="ne-NP"/>
              </w:rPr>
              <w:t>Política de protección de las obtenciones vegetales, organización de los exámenes y administración de las oficinas</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Mangal"/>
                <w:sz w:val="16"/>
                <w:szCs w:val="26"/>
                <w:lang w:eastAsia="ne-NP" w:bidi="ne-NP"/>
              </w:rPr>
            </w:pPr>
            <w:r w:rsidRPr="001F56CE">
              <w:rPr>
                <w:rFonts w:cs="Mangal"/>
                <w:sz w:val="16"/>
                <w:szCs w:val="26"/>
                <w:lang w:eastAsia="ne-NP" w:bidi="ne-NP"/>
              </w:rPr>
              <w:t>Indonesia y Nueva</w:t>
            </w:r>
            <w:r w:rsidR="001F56CE">
              <w:rPr>
                <w:rFonts w:cs="Mangal"/>
                <w:sz w:val="16"/>
                <w:szCs w:val="26"/>
                <w:lang w:eastAsia="ne-NP" w:bidi="ne-NP"/>
              </w:rPr>
              <w:t xml:space="preserve"> </w:t>
            </w:r>
            <w:r w:rsidRPr="001F56CE">
              <w:rPr>
                <w:rFonts w:cs="Mangal"/>
                <w:sz w:val="16"/>
                <w:szCs w:val="26"/>
                <w:lang w:eastAsia="ne-NP" w:bidi="ne-NP"/>
              </w:rPr>
              <w:t>Zelandia</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pPr>
            <w:r w:rsidRPr="001F56CE">
              <w:rPr>
                <w:rFonts w:cs="Mangal"/>
                <w:sz w:val="16"/>
                <w:szCs w:val="26"/>
                <w:lang w:eastAsia="ne-NP" w:bidi="ne-NP"/>
              </w:rPr>
              <w:t>Intercambio de experiencia y retos de las autoridades de protección de las obtenciones vegetales</w:t>
            </w:r>
          </w:p>
        </w:tc>
      </w:tr>
      <w:tr w:rsidR="00426578" w:rsidRPr="001F56CE" w:rsidTr="00E622FD">
        <w:tc>
          <w:tcPr>
            <w:tcW w:w="1446"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Mangal"/>
                <w:sz w:val="16"/>
                <w:szCs w:val="26"/>
                <w:lang w:eastAsia="ne-NP" w:bidi="ne-NP"/>
              </w:rPr>
            </w:pPr>
            <w:r w:rsidRPr="001F56CE">
              <w:rPr>
                <w:rFonts w:cs="Mangal"/>
                <w:sz w:val="16"/>
                <w:szCs w:val="26"/>
                <w:lang w:eastAsia="ne-NP" w:bidi="ne-NP"/>
              </w:rPr>
              <w:t>Cooperación en el examen</w:t>
            </w:r>
            <w:r w:rsidR="001F56CE">
              <w:rPr>
                <w:rFonts w:cs="Mangal"/>
                <w:sz w:val="16"/>
                <w:szCs w:val="26"/>
                <w:lang w:eastAsia="ne-NP" w:bidi="ne-NP"/>
              </w:rPr>
              <w:t xml:space="preserve"> </w:t>
            </w:r>
            <w:r w:rsidRPr="001F56CE">
              <w:rPr>
                <w:rFonts w:cs="Mangal"/>
                <w:sz w:val="16"/>
                <w:szCs w:val="26"/>
                <w:lang w:eastAsia="ne-NP" w:bidi="ne-NP"/>
              </w:rPr>
              <w:t>DHE</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Mangal"/>
                <w:sz w:val="16"/>
                <w:szCs w:val="26"/>
                <w:lang w:eastAsia="ne-NP" w:bidi="ne-NP"/>
              </w:rPr>
            </w:pPr>
            <w:r w:rsidRPr="001F56CE">
              <w:rPr>
                <w:rFonts w:cs="Mangal"/>
                <w:sz w:val="16"/>
                <w:szCs w:val="26"/>
                <w:lang w:eastAsia="ne-NP" w:bidi="ne-NP"/>
              </w:rPr>
              <w:t>15 de febrero de</w:t>
            </w:r>
            <w:r w:rsidR="001F56CE">
              <w:rPr>
                <w:rFonts w:cs="Mangal"/>
                <w:sz w:val="16"/>
                <w:szCs w:val="26"/>
                <w:lang w:eastAsia="ne-NP" w:bidi="ne-NP"/>
              </w:rPr>
              <w:t xml:space="preserve"> </w:t>
            </w:r>
            <w:r w:rsidRPr="001F56CE">
              <w:rPr>
                <w:rFonts w:cs="Mangal"/>
                <w:sz w:val="16"/>
                <w:szCs w:val="26"/>
                <w:lang w:eastAsia="ne-NP" w:bidi="ne-NP"/>
              </w:rPr>
              <w:t>2019</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Mangal"/>
                <w:sz w:val="16"/>
                <w:szCs w:val="26"/>
                <w:lang w:eastAsia="ne-NP" w:bidi="ne-NP"/>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Mangal"/>
                <w:sz w:val="16"/>
                <w:szCs w:val="26"/>
                <w:lang w:eastAsia="ne-NP" w:bidi="ne-NP"/>
              </w:rPr>
            </w:pPr>
            <w:r w:rsidRPr="001F56CE">
              <w:rPr>
                <w:rFonts w:cs="Mangal"/>
                <w:sz w:val="16"/>
                <w:szCs w:val="26"/>
                <w:lang w:eastAsia="ne-NP" w:bidi="ne-NP"/>
              </w:rPr>
              <w:t>Nueva</w:t>
            </w:r>
            <w:r w:rsidR="001F56CE">
              <w:rPr>
                <w:rFonts w:cs="Mangal"/>
                <w:sz w:val="16"/>
                <w:szCs w:val="26"/>
                <w:lang w:eastAsia="ne-NP" w:bidi="ne-NP"/>
              </w:rPr>
              <w:t xml:space="preserve"> </w:t>
            </w:r>
            <w:r w:rsidRPr="001F56CE">
              <w:rPr>
                <w:rFonts w:cs="Mangal"/>
                <w:sz w:val="16"/>
                <w:szCs w:val="26"/>
                <w:lang w:eastAsia="ne-NP" w:bidi="ne-NP"/>
              </w:rPr>
              <w:t>Zelandia y la Oficina Comunitaria De Variedades Vegetales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Mangal"/>
                <w:sz w:val="16"/>
                <w:szCs w:val="26"/>
                <w:lang w:eastAsia="ne-NP" w:bidi="ne-NP"/>
              </w:rPr>
            </w:pPr>
            <w:r w:rsidRPr="001F56CE">
              <w:rPr>
                <w:rFonts w:cs="Mangal"/>
                <w:sz w:val="16"/>
                <w:szCs w:val="26"/>
                <w:lang w:eastAsia="ne-NP" w:bidi="ne-NP"/>
              </w:rPr>
              <w:t>Estudiar opciones para potenciar la cooperación técnica</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Mangal"/>
                <w:sz w:val="16"/>
                <w:szCs w:val="26"/>
                <w:lang w:eastAsia="ne-NP" w:bidi="ne-NP"/>
              </w:rPr>
            </w:pPr>
            <w:r w:rsidRPr="001F56CE">
              <w:rPr>
                <w:rFonts w:cs="Mangal"/>
                <w:sz w:val="16"/>
                <w:szCs w:val="26"/>
                <w:lang w:eastAsia="ne-NP" w:bidi="ne-NP"/>
              </w:rPr>
              <w:t>Unión</w:t>
            </w:r>
            <w:r w:rsidR="001F56CE">
              <w:rPr>
                <w:rFonts w:cs="Mangal"/>
                <w:sz w:val="16"/>
                <w:szCs w:val="26"/>
                <w:lang w:eastAsia="ne-NP" w:bidi="ne-NP"/>
              </w:rPr>
              <w:t xml:space="preserve"> </w:t>
            </w:r>
            <w:r w:rsidRPr="001F56CE">
              <w:rPr>
                <w:rFonts w:cs="Mangal"/>
                <w:sz w:val="16"/>
                <w:szCs w:val="26"/>
                <w:lang w:eastAsia="ne-NP" w:bidi="ne-NP"/>
              </w:rPr>
              <w:t>Europea y Nueva</w:t>
            </w:r>
            <w:r w:rsidR="001F56CE">
              <w:rPr>
                <w:rFonts w:cs="Mangal"/>
                <w:sz w:val="16"/>
                <w:szCs w:val="26"/>
                <w:lang w:eastAsia="ne-NP" w:bidi="ne-NP"/>
              </w:rPr>
              <w:t xml:space="preserve"> </w:t>
            </w:r>
            <w:r w:rsidRPr="001F56CE">
              <w:rPr>
                <w:rFonts w:cs="Mangal"/>
                <w:sz w:val="16"/>
                <w:szCs w:val="26"/>
                <w:lang w:eastAsia="ne-NP" w:bidi="ne-NP"/>
              </w:rPr>
              <w:t xml:space="preserve">Zelandia </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pPr>
            <w:r w:rsidRPr="001F56CE">
              <w:rPr>
                <w:rFonts w:cs="Mangal"/>
                <w:sz w:val="16"/>
                <w:szCs w:val="26"/>
                <w:lang w:eastAsia="ne-NP" w:bidi="ne-NP"/>
              </w:rPr>
              <w:t>Posibilidades de ambas partes de mejorar el intercambio de información sobre las variedades en beneficio mutuo</w:t>
            </w:r>
          </w:p>
        </w:tc>
      </w:tr>
      <w:tr w:rsidR="00426578" w:rsidRPr="001F56CE" w:rsidTr="00E622FD">
        <w:tc>
          <w:tcPr>
            <w:tcW w:w="1446"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Mangal"/>
                <w:sz w:val="16"/>
                <w:szCs w:val="26"/>
                <w:lang w:eastAsia="ne-NP" w:bidi="ne-NP"/>
              </w:rPr>
            </w:pPr>
            <w:r w:rsidRPr="001F56CE">
              <w:rPr>
                <w:rFonts w:cs="Mangal"/>
                <w:sz w:val="16"/>
                <w:szCs w:val="26"/>
                <w:lang w:eastAsia="ne-NP" w:bidi="ne-NP"/>
              </w:rPr>
              <w:t>Cooperación en el examen</w:t>
            </w:r>
            <w:r w:rsidR="001F56CE">
              <w:rPr>
                <w:rFonts w:cs="Mangal"/>
                <w:sz w:val="16"/>
                <w:szCs w:val="26"/>
                <w:lang w:eastAsia="ne-NP" w:bidi="ne-NP"/>
              </w:rPr>
              <w:t xml:space="preserve"> </w:t>
            </w:r>
            <w:r w:rsidRPr="001F56CE">
              <w:rPr>
                <w:rFonts w:cs="Mangal"/>
                <w:sz w:val="16"/>
                <w:szCs w:val="26"/>
                <w:lang w:eastAsia="ne-NP" w:bidi="ne-NP"/>
              </w:rPr>
              <w:t>DHE</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Mangal"/>
                <w:sz w:val="16"/>
                <w:szCs w:val="26"/>
                <w:lang w:eastAsia="ne-NP" w:bidi="ne-NP"/>
              </w:rPr>
            </w:pPr>
            <w:r w:rsidRPr="001F56CE">
              <w:rPr>
                <w:rFonts w:cs="Mangal"/>
                <w:sz w:val="16"/>
                <w:szCs w:val="26"/>
                <w:lang w:eastAsia="ne-NP" w:bidi="ne-NP"/>
              </w:rPr>
              <w:t>25 a</w:t>
            </w:r>
            <w:r w:rsidR="001F56CE">
              <w:rPr>
                <w:rFonts w:cs="Mangal"/>
                <w:sz w:val="16"/>
                <w:szCs w:val="26"/>
                <w:lang w:eastAsia="ne-NP" w:bidi="ne-NP"/>
              </w:rPr>
              <w:t xml:space="preserve"> </w:t>
            </w:r>
            <w:r w:rsidRPr="001F56CE">
              <w:rPr>
                <w:rFonts w:cs="Mangal"/>
                <w:sz w:val="16"/>
                <w:szCs w:val="26"/>
                <w:lang w:eastAsia="ne-NP" w:bidi="ne-NP"/>
              </w:rPr>
              <w:t>27 de febrero de</w:t>
            </w:r>
            <w:r w:rsidR="001F56CE">
              <w:rPr>
                <w:rFonts w:cs="Mangal"/>
                <w:sz w:val="16"/>
                <w:szCs w:val="26"/>
                <w:lang w:eastAsia="ne-NP" w:bidi="ne-NP"/>
              </w:rPr>
              <w:t xml:space="preserve"> </w:t>
            </w:r>
            <w:r w:rsidRPr="001F56CE">
              <w:rPr>
                <w:rFonts w:cs="Mangal"/>
                <w:sz w:val="16"/>
                <w:szCs w:val="26"/>
                <w:lang w:eastAsia="ne-NP" w:bidi="ne-NP"/>
              </w:rPr>
              <w:t>2019</w:t>
            </w:r>
          </w:p>
        </w:tc>
        <w:tc>
          <w:tcPr>
            <w:tcW w:w="788"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Mangal"/>
                <w:sz w:val="16"/>
                <w:szCs w:val="26"/>
                <w:lang w:eastAsia="ne-NP" w:bidi="ne-NP"/>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Mangal"/>
                <w:sz w:val="16"/>
                <w:szCs w:val="26"/>
                <w:lang w:eastAsia="ne-NP" w:bidi="ne-NP"/>
              </w:rPr>
            </w:pPr>
            <w:r w:rsidRPr="001F56CE">
              <w:rPr>
                <w:rFonts w:cs="Mangal"/>
                <w:sz w:val="16"/>
                <w:szCs w:val="26"/>
                <w:lang w:eastAsia="ne-NP" w:bidi="ne-NP"/>
              </w:rPr>
              <w:t>Nueva Zelandia e IP</w:t>
            </w:r>
            <w:r w:rsidR="001F56CE">
              <w:rPr>
                <w:rFonts w:cs="Mangal"/>
                <w:sz w:val="16"/>
                <w:szCs w:val="26"/>
                <w:lang w:eastAsia="ne-NP" w:bidi="ne-NP"/>
              </w:rPr>
              <w:t xml:space="preserve"> </w:t>
            </w:r>
            <w:r w:rsidRPr="001F56CE">
              <w:rPr>
                <w:rFonts w:cs="Mangal"/>
                <w:sz w:val="16"/>
                <w:szCs w:val="26"/>
                <w:lang w:eastAsia="ne-NP" w:bidi="ne-NP"/>
              </w:rPr>
              <w:t>Australia</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Mangal"/>
                <w:sz w:val="16"/>
                <w:szCs w:val="26"/>
                <w:lang w:eastAsia="ne-NP" w:bidi="ne-NP"/>
              </w:rPr>
            </w:pPr>
            <w:r w:rsidRPr="001F56CE">
              <w:rPr>
                <w:rFonts w:cs="Mangal"/>
                <w:sz w:val="16"/>
                <w:szCs w:val="26"/>
                <w:lang w:eastAsia="ne-NP" w:bidi="ne-NP"/>
              </w:rPr>
              <w:t>Estudiar opciones para potenciar la cooperación técnica</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Mangal"/>
                <w:sz w:val="16"/>
                <w:szCs w:val="26"/>
                <w:lang w:eastAsia="ne-NP" w:bidi="ne-NP"/>
              </w:rPr>
            </w:pPr>
            <w:r w:rsidRPr="001F56CE">
              <w:rPr>
                <w:rFonts w:cs="Mangal"/>
                <w:sz w:val="16"/>
                <w:szCs w:val="26"/>
                <w:lang w:eastAsia="ne-NP" w:bidi="ne-NP"/>
              </w:rPr>
              <w:t>Australia y Nueva</w:t>
            </w:r>
            <w:r w:rsidR="001F56CE">
              <w:rPr>
                <w:rFonts w:cs="Mangal"/>
                <w:sz w:val="16"/>
                <w:szCs w:val="26"/>
                <w:lang w:eastAsia="ne-NP" w:bidi="ne-NP"/>
              </w:rPr>
              <w:t xml:space="preserve"> </w:t>
            </w:r>
            <w:r w:rsidRPr="001F56CE">
              <w:rPr>
                <w:rFonts w:cs="Mangal"/>
                <w:sz w:val="16"/>
                <w:szCs w:val="26"/>
                <w:lang w:eastAsia="ne-NP" w:bidi="ne-NP"/>
              </w:rPr>
              <w:t xml:space="preserve">Zelandia </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pPr>
            <w:r w:rsidRPr="001F56CE">
              <w:rPr>
                <w:rFonts w:cs="Mangal"/>
                <w:sz w:val="16"/>
                <w:szCs w:val="26"/>
                <w:lang w:eastAsia="ne-NP" w:bidi="ne-NP"/>
              </w:rPr>
              <w:t>Posibilidades de ambas partes de mejorar el intercambio de información sobre las variedades en beneficio mutuo</w:t>
            </w:r>
          </w:p>
        </w:tc>
      </w:tr>
    </w:tbl>
    <w:p w:rsidR="00426578" w:rsidRPr="001F56CE" w:rsidRDefault="00426578" w:rsidP="00426578"/>
    <w:p w:rsidR="00701A18" w:rsidRPr="001F56CE" w:rsidRDefault="00701A18" w:rsidP="00701A18">
      <w:pPr>
        <w:jc w:val="left"/>
      </w:pPr>
    </w:p>
    <w:p w:rsidR="00701A18" w:rsidRPr="001F56CE" w:rsidRDefault="00701A18" w:rsidP="00701A18">
      <w:pPr>
        <w:jc w:val="left"/>
      </w:pPr>
    </w:p>
    <w:p w:rsidR="00701A18" w:rsidRPr="001F56CE" w:rsidRDefault="00AF3455" w:rsidP="00701A18">
      <w:pPr>
        <w:jc w:val="right"/>
      </w:pPr>
      <w:r w:rsidRPr="001F56CE">
        <w:t>[Sigue el Anexo</w:t>
      </w:r>
      <w:r w:rsidR="00701A18" w:rsidRPr="001F56CE">
        <w:t xml:space="preserve"> XI</w:t>
      </w:r>
      <w:r w:rsidR="007106AB" w:rsidRPr="001F56CE">
        <w:t>]</w:t>
      </w:r>
    </w:p>
    <w:p w:rsidR="00701A18" w:rsidRPr="001F56CE" w:rsidRDefault="00701A18" w:rsidP="00701A18">
      <w:pPr>
        <w:jc w:val="left"/>
      </w:pPr>
    </w:p>
    <w:p w:rsidR="00701A18" w:rsidRPr="001F56CE" w:rsidRDefault="00701A18" w:rsidP="00701A18">
      <w:pPr>
        <w:jc w:val="left"/>
        <w:sectPr w:rsidR="00701A18" w:rsidRPr="001F56CE" w:rsidSect="00823234">
          <w:headerReference w:type="default" r:id="rId23"/>
          <w:pgSz w:w="11907" w:h="16840" w:code="9"/>
          <w:pgMar w:top="510" w:right="1134" w:bottom="1134" w:left="1134" w:header="510" w:footer="680" w:gutter="0"/>
          <w:pgNumType w:start="1"/>
          <w:cols w:space="720"/>
          <w:titlePg/>
        </w:sectPr>
      </w:pPr>
    </w:p>
    <w:p w:rsidR="00701A18" w:rsidRPr="001F56CE" w:rsidRDefault="00701A18" w:rsidP="00701A18">
      <w:pPr>
        <w:jc w:val="center"/>
      </w:pPr>
      <w:r w:rsidRPr="001F56CE">
        <w:lastRenderedPageBreak/>
        <w:t>C/53/INF/4</w:t>
      </w:r>
    </w:p>
    <w:p w:rsidR="00701A18" w:rsidRPr="001F56CE" w:rsidRDefault="00701A18" w:rsidP="00701A18">
      <w:pPr>
        <w:jc w:val="center"/>
      </w:pPr>
    </w:p>
    <w:p w:rsidR="00701A18" w:rsidRPr="001F56CE" w:rsidRDefault="00AF3455" w:rsidP="00701A18">
      <w:pPr>
        <w:jc w:val="center"/>
      </w:pPr>
      <w:r w:rsidRPr="001F56CE">
        <w:t>ANEXO</w:t>
      </w:r>
      <w:r w:rsidR="00701A18" w:rsidRPr="001F56CE">
        <w:t xml:space="preserve"> XI</w:t>
      </w:r>
    </w:p>
    <w:p w:rsidR="00701A18" w:rsidRPr="001F56CE" w:rsidRDefault="00701A18" w:rsidP="00701A18">
      <w:pPr>
        <w:jc w:val="center"/>
      </w:pPr>
    </w:p>
    <w:p w:rsidR="00701A18" w:rsidRPr="001F56CE" w:rsidRDefault="00701A18" w:rsidP="00701A18">
      <w:pPr>
        <w:jc w:val="center"/>
      </w:pPr>
    </w:p>
    <w:p w:rsidR="00426578" w:rsidRPr="001F56CE" w:rsidRDefault="00426578" w:rsidP="00426578">
      <w:pPr>
        <w:jc w:val="center"/>
        <w:rPr>
          <w:rFonts w:cs="Arial"/>
        </w:rPr>
      </w:pPr>
      <w:r w:rsidRPr="001F56CE">
        <w:t>POLONIA</w:t>
      </w:r>
    </w:p>
    <w:p w:rsidR="00426578" w:rsidRPr="001F56CE" w:rsidRDefault="00426578" w:rsidP="00426578">
      <w:pPr>
        <w:tabs>
          <w:tab w:val="left" w:pos="4962"/>
        </w:tabs>
        <w:jc w:val="center"/>
        <w:rPr>
          <w:rFonts w:cs="Arial"/>
        </w:rPr>
      </w:pPr>
      <w:r w:rsidRPr="001F56CE">
        <w:rPr>
          <w:rFonts w:cs="Arial"/>
        </w:rPr>
        <w:t>Período: 1 de septiembre de</w:t>
      </w:r>
      <w:r w:rsidR="001F56CE">
        <w:rPr>
          <w:rFonts w:cs="Arial"/>
        </w:rPr>
        <w:t xml:space="preserve"> </w:t>
      </w:r>
      <w:r w:rsidRPr="001F56CE">
        <w:rPr>
          <w:rFonts w:cs="Arial"/>
        </w:rPr>
        <w:t>2018 a</w:t>
      </w:r>
      <w:r w:rsidR="001F56CE">
        <w:rPr>
          <w:rFonts w:cs="Arial"/>
        </w:rPr>
        <w:t xml:space="preserve"> </w:t>
      </w:r>
      <w:r w:rsidRPr="001F56CE">
        <w:rPr>
          <w:rFonts w:cs="Arial"/>
        </w:rPr>
        <w:t>31 de agosto de</w:t>
      </w:r>
      <w:r w:rsidR="001F56CE">
        <w:rPr>
          <w:rFonts w:cs="Arial"/>
        </w:rPr>
        <w:t xml:space="preserve"> </w:t>
      </w:r>
      <w:r w:rsidRPr="001F56CE">
        <w:rPr>
          <w:rFonts w:cs="Arial"/>
        </w:rPr>
        <w:t>2019</w:t>
      </w:r>
    </w:p>
    <w:p w:rsidR="00426578" w:rsidRPr="001F56CE" w:rsidRDefault="00426578" w:rsidP="00426578">
      <w:pPr>
        <w:rPr>
          <w:rFonts w:cs="Arial"/>
        </w:rPr>
      </w:pPr>
    </w:p>
    <w:p w:rsidR="00426578" w:rsidRPr="001F56CE" w:rsidRDefault="00426578" w:rsidP="00426578">
      <w:pPr>
        <w:rPr>
          <w:rFonts w:cs="Arial"/>
        </w:rPr>
      </w:pPr>
    </w:p>
    <w:p w:rsidR="00426578" w:rsidRPr="001F56CE" w:rsidRDefault="00426578" w:rsidP="00426578">
      <w:pPr>
        <w:rPr>
          <w:rFonts w:cs="Arial"/>
          <w:u w:val="single"/>
        </w:rPr>
      </w:pPr>
      <w:r w:rsidRPr="001F56CE">
        <w:rPr>
          <w:rFonts w:cs="Arial"/>
        </w:rPr>
        <w:t>I.</w:t>
      </w:r>
      <w:r w:rsidRPr="001F56CE">
        <w:rPr>
          <w:rFonts w:cs="Arial"/>
        </w:rPr>
        <w:tab/>
        <w:t>PROTECCIÓN DE LAS OBTENCIONES VEGETALES</w:t>
      </w:r>
    </w:p>
    <w:p w:rsidR="00426578" w:rsidRPr="001F56CE" w:rsidRDefault="00426578" w:rsidP="00426578">
      <w:pPr>
        <w:rPr>
          <w:rFonts w:cs="Arial"/>
          <w:u w:val="single"/>
        </w:rPr>
      </w:pPr>
    </w:p>
    <w:p w:rsidR="00426578" w:rsidRPr="001F56CE" w:rsidRDefault="00426578" w:rsidP="00426578">
      <w:pPr>
        <w:rPr>
          <w:rFonts w:cs="Arial"/>
        </w:rPr>
      </w:pPr>
      <w:r w:rsidRPr="001F56CE">
        <w:rPr>
          <w:rFonts w:cs="Arial"/>
        </w:rPr>
        <w:t>1.</w:t>
      </w:r>
      <w:r w:rsidRPr="001F56CE">
        <w:rPr>
          <w:rFonts w:cs="Arial"/>
        </w:rPr>
        <w:tab/>
      </w:r>
      <w:r w:rsidRPr="001F56CE">
        <w:rPr>
          <w:rFonts w:cs="Arial"/>
          <w:u w:val="single"/>
        </w:rPr>
        <w:t>Situación en el ámbito legislativo</w:t>
      </w:r>
    </w:p>
    <w:p w:rsidR="00426578" w:rsidRPr="001F56CE" w:rsidRDefault="00426578" w:rsidP="00426578">
      <w:pPr>
        <w:rPr>
          <w:rFonts w:cs="Arial"/>
        </w:rPr>
      </w:pPr>
    </w:p>
    <w:p w:rsidR="00426578" w:rsidRPr="001F56CE" w:rsidRDefault="00426578" w:rsidP="00426578">
      <w:pPr>
        <w:rPr>
          <w:rFonts w:cs="Arial"/>
        </w:rPr>
      </w:pPr>
      <w:r w:rsidRPr="001F56CE">
        <w:rPr>
          <w:rFonts w:cs="Arial"/>
        </w:rPr>
        <w:t>La Ley de Protección Jurídica de las Obtenciones Vegetales de</w:t>
      </w:r>
      <w:r w:rsidR="001F56CE">
        <w:rPr>
          <w:rFonts w:cs="Arial"/>
        </w:rPr>
        <w:t xml:space="preserve"> </w:t>
      </w:r>
      <w:r w:rsidRPr="001F56CE">
        <w:rPr>
          <w:rFonts w:cs="Arial"/>
        </w:rPr>
        <w:t>26 de junio de</w:t>
      </w:r>
      <w:r w:rsidR="001F56CE">
        <w:rPr>
          <w:rFonts w:cs="Arial"/>
        </w:rPr>
        <w:t xml:space="preserve"> </w:t>
      </w:r>
      <w:r w:rsidRPr="001F56CE">
        <w:rPr>
          <w:rFonts w:cs="Arial"/>
        </w:rPr>
        <w:t>2003 (texto consolidado: Boletín Oficial de Polonia de</w:t>
      </w:r>
      <w:r w:rsidR="001F56CE">
        <w:rPr>
          <w:rFonts w:cs="Arial"/>
        </w:rPr>
        <w:t xml:space="preserve"> </w:t>
      </w:r>
      <w:r w:rsidRPr="001F56CE">
        <w:rPr>
          <w:rFonts w:cs="Arial"/>
        </w:rPr>
        <w:t>2018, apartado</w:t>
      </w:r>
      <w:r w:rsidR="001F56CE">
        <w:rPr>
          <w:rFonts w:cs="Arial"/>
        </w:rPr>
        <w:t xml:space="preserve"> </w:t>
      </w:r>
      <w:r w:rsidRPr="001F56CE">
        <w:rPr>
          <w:rFonts w:cs="Arial"/>
        </w:rPr>
        <w:t xml:space="preserve">432) constituye la base jurídica del sistema nacional de protección de los derechos de obtentor en Polonia. </w:t>
      </w:r>
    </w:p>
    <w:p w:rsidR="00426578" w:rsidRPr="001F56CE" w:rsidRDefault="00426578" w:rsidP="00426578">
      <w:pPr>
        <w:rPr>
          <w:rFonts w:cs="Arial"/>
        </w:rPr>
      </w:pPr>
    </w:p>
    <w:p w:rsidR="00426578" w:rsidRPr="001F56CE" w:rsidRDefault="00426578" w:rsidP="00426578">
      <w:pPr>
        <w:rPr>
          <w:rFonts w:cs="Arial"/>
        </w:rPr>
      </w:pPr>
      <w:r w:rsidRPr="001F56CE">
        <w:rPr>
          <w:rFonts w:cs="Arial"/>
        </w:rPr>
        <w:t>La Ley de Protección de las Obtenciones Vegetales de Polonia se basa en el Acta de</w:t>
      </w:r>
      <w:r w:rsidR="001F56CE">
        <w:rPr>
          <w:rFonts w:cs="Arial"/>
        </w:rPr>
        <w:t xml:space="preserve"> </w:t>
      </w:r>
      <w:r w:rsidRPr="001F56CE">
        <w:rPr>
          <w:rFonts w:cs="Arial"/>
        </w:rPr>
        <w:t>1991 del Convenio de la</w:t>
      </w:r>
      <w:r w:rsidR="001F56CE">
        <w:rPr>
          <w:rFonts w:cs="Arial"/>
        </w:rPr>
        <w:t xml:space="preserve"> </w:t>
      </w:r>
      <w:r w:rsidRPr="001F56CE">
        <w:rPr>
          <w:rFonts w:cs="Arial"/>
        </w:rPr>
        <w:t>UPOV. Desde el</w:t>
      </w:r>
      <w:r w:rsidR="001F56CE">
        <w:rPr>
          <w:rFonts w:cs="Arial"/>
        </w:rPr>
        <w:t xml:space="preserve"> </w:t>
      </w:r>
      <w:r w:rsidRPr="001F56CE">
        <w:rPr>
          <w:rFonts w:cs="Arial"/>
        </w:rPr>
        <w:t>1 de noviembre de</w:t>
      </w:r>
      <w:r w:rsidR="001F56CE">
        <w:rPr>
          <w:rFonts w:cs="Arial"/>
        </w:rPr>
        <w:t xml:space="preserve"> </w:t>
      </w:r>
      <w:r w:rsidRPr="001F56CE">
        <w:rPr>
          <w:rFonts w:cs="Arial"/>
        </w:rPr>
        <w:t>2000, todos los géneros y especies vegetales son susceptibles de protección en Polonia.</w:t>
      </w:r>
    </w:p>
    <w:p w:rsidR="00426578" w:rsidRPr="001F56CE" w:rsidRDefault="00426578" w:rsidP="00426578">
      <w:pPr>
        <w:rPr>
          <w:rFonts w:cs="Arial"/>
        </w:rPr>
      </w:pPr>
    </w:p>
    <w:p w:rsidR="00426578" w:rsidRPr="001F56CE" w:rsidRDefault="00426578" w:rsidP="00426578">
      <w:pPr>
        <w:rPr>
          <w:rFonts w:cs="Arial"/>
        </w:rPr>
      </w:pPr>
      <w:r w:rsidRPr="001F56CE">
        <w:rPr>
          <w:rFonts w:cs="Arial"/>
        </w:rPr>
        <w:t>Las tasas se rigen por el Decreto del Ministro de Agricultura y Desarrollo Rural de</w:t>
      </w:r>
      <w:r w:rsidR="001F56CE">
        <w:rPr>
          <w:rFonts w:cs="Arial"/>
        </w:rPr>
        <w:t xml:space="preserve"> </w:t>
      </w:r>
      <w:r w:rsidRPr="001F56CE">
        <w:rPr>
          <w:rFonts w:cs="Arial"/>
        </w:rPr>
        <w:t>17 de febrero de</w:t>
      </w:r>
      <w:r w:rsidR="001F56CE">
        <w:rPr>
          <w:rFonts w:cs="Arial"/>
        </w:rPr>
        <w:t xml:space="preserve"> </w:t>
      </w:r>
      <w:r w:rsidRPr="001F56CE">
        <w:rPr>
          <w:rFonts w:cs="Arial"/>
        </w:rPr>
        <w:t>2004 sobre las tasas de presentación de las solicitudes de protección del derecho de obtentor, examen</w:t>
      </w:r>
      <w:r w:rsidR="001F56CE">
        <w:rPr>
          <w:rFonts w:cs="Arial"/>
        </w:rPr>
        <w:t xml:space="preserve"> </w:t>
      </w:r>
      <w:r w:rsidRPr="001F56CE">
        <w:rPr>
          <w:rFonts w:cs="Arial"/>
        </w:rPr>
        <w:t>DHE y concesión y mantenimiento de los títulos de derechos exclusivos (</w:t>
      </w:r>
      <w:r w:rsidRPr="00035E31">
        <w:rPr>
          <w:rFonts w:cs="Arial"/>
        </w:rPr>
        <w:t>Boletín Oficial N.º</w:t>
      </w:r>
      <w:r w:rsidR="001F56CE" w:rsidRPr="00035E31">
        <w:rPr>
          <w:rFonts w:cs="Arial"/>
        </w:rPr>
        <w:t xml:space="preserve"> </w:t>
      </w:r>
      <w:r w:rsidRPr="00035E31">
        <w:rPr>
          <w:rFonts w:cs="Arial"/>
        </w:rPr>
        <w:t>60 de</w:t>
      </w:r>
      <w:r w:rsidR="001F56CE" w:rsidRPr="00035E31">
        <w:rPr>
          <w:rFonts w:cs="Arial"/>
        </w:rPr>
        <w:t xml:space="preserve"> </w:t>
      </w:r>
      <w:r w:rsidRPr="00035E31">
        <w:rPr>
          <w:rFonts w:cs="Arial"/>
        </w:rPr>
        <w:t>2004, apartado</w:t>
      </w:r>
      <w:r w:rsidR="001F56CE" w:rsidRPr="00035E31">
        <w:rPr>
          <w:rFonts w:cs="Arial"/>
        </w:rPr>
        <w:t xml:space="preserve"> </w:t>
      </w:r>
      <w:r w:rsidRPr="00035E31">
        <w:rPr>
          <w:rFonts w:cs="Arial"/>
        </w:rPr>
        <w:t>567</w:t>
      </w:r>
      <w:r w:rsidRPr="001F56CE">
        <w:rPr>
          <w:rFonts w:cs="Arial"/>
        </w:rPr>
        <w:t xml:space="preserve">; </w:t>
      </w:r>
      <w:r w:rsidRPr="00035E31">
        <w:rPr>
          <w:rFonts w:cs="Arial"/>
        </w:rPr>
        <w:t>Boletín Oficial de</w:t>
      </w:r>
      <w:r w:rsidR="001F56CE" w:rsidRPr="00035E31">
        <w:rPr>
          <w:rFonts w:cs="Arial"/>
        </w:rPr>
        <w:t xml:space="preserve"> </w:t>
      </w:r>
      <w:r w:rsidRPr="00035E31">
        <w:rPr>
          <w:rFonts w:cs="Arial"/>
        </w:rPr>
        <w:t>2015, apartado</w:t>
      </w:r>
      <w:r w:rsidR="001F56CE" w:rsidRPr="00035E31">
        <w:rPr>
          <w:rFonts w:cs="Arial"/>
        </w:rPr>
        <w:t xml:space="preserve"> </w:t>
      </w:r>
      <w:r w:rsidRPr="00035E31">
        <w:rPr>
          <w:rFonts w:cs="Arial"/>
        </w:rPr>
        <w:t>2166</w:t>
      </w:r>
      <w:r w:rsidRPr="001F56CE">
        <w:rPr>
          <w:rFonts w:cs="Arial"/>
        </w:rPr>
        <w:t xml:space="preserve">). </w:t>
      </w:r>
    </w:p>
    <w:p w:rsidR="00426578" w:rsidRPr="001F56CE" w:rsidRDefault="00426578" w:rsidP="00426578">
      <w:pPr>
        <w:rPr>
          <w:rFonts w:cs="Arial"/>
        </w:rPr>
      </w:pPr>
    </w:p>
    <w:p w:rsidR="00426578" w:rsidRPr="001F56CE" w:rsidRDefault="00426578" w:rsidP="00426578">
      <w:pPr>
        <w:rPr>
          <w:rFonts w:cs="Arial"/>
        </w:rPr>
      </w:pPr>
      <w:r w:rsidRPr="001F56CE">
        <w:rPr>
          <w:rFonts w:cs="Arial"/>
        </w:rPr>
        <w:t>Polonia es miembro de la</w:t>
      </w:r>
      <w:r w:rsidR="001F56CE">
        <w:rPr>
          <w:rFonts w:cs="Arial"/>
        </w:rPr>
        <w:t xml:space="preserve"> </w:t>
      </w:r>
      <w:r w:rsidRPr="001F56CE">
        <w:rPr>
          <w:rFonts w:cs="Arial"/>
        </w:rPr>
        <w:t>UPOV desde el</w:t>
      </w:r>
      <w:r w:rsidR="001F56CE">
        <w:rPr>
          <w:rFonts w:cs="Arial"/>
        </w:rPr>
        <w:t xml:space="preserve"> </w:t>
      </w:r>
      <w:r w:rsidRPr="001F56CE">
        <w:rPr>
          <w:rFonts w:cs="Arial"/>
        </w:rPr>
        <w:t>11 de noviembre de</w:t>
      </w:r>
      <w:r w:rsidR="001F56CE">
        <w:rPr>
          <w:rFonts w:cs="Arial"/>
        </w:rPr>
        <w:t xml:space="preserve"> </w:t>
      </w:r>
      <w:r w:rsidRPr="001F56CE">
        <w:rPr>
          <w:rFonts w:cs="Arial"/>
        </w:rPr>
        <w:t>1989 y se adhirió al Acta de</w:t>
      </w:r>
      <w:r w:rsidR="001F56CE">
        <w:rPr>
          <w:rFonts w:cs="Arial"/>
        </w:rPr>
        <w:t xml:space="preserve"> </w:t>
      </w:r>
      <w:r w:rsidRPr="001F56CE">
        <w:rPr>
          <w:rFonts w:cs="Arial"/>
        </w:rPr>
        <w:t>1991 del Convenio de la</w:t>
      </w:r>
      <w:r w:rsidR="001F56CE">
        <w:rPr>
          <w:rFonts w:cs="Arial"/>
        </w:rPr>
        <w:t xml:space="preserve"> </w:t>
      </w:r>
      <w:r w:rsidRPr="001F56CE">
        <w:rPr>
          <w:rFonts w:cs="Arial"/>
        </w:rPr>
        <w:t>UPOV, como Estado vigésimo cuarto, el</w:t>
      </w:r>
      <w:r w:rsidR="001F56CE">
        <w:rPr>
          <w:rFonts w:cs="Arial"/>
        </w:rPr>
        <w:t xml:space="preserve"> </w:t>
      </w:r>
      <w:r w:rsidRPr="001F56CE">
        <w:rPr>
          <w:rFonts w:cs="Arial"/>
        </w:rPr>
        <w:t>15 de agosto de</w:t>
      </w:r>
      <w:r w:rsidR="001F56CE">
        <w:rPr>
          <w:rFonts w:cs="Arial"/>
        </w:rPr>
        <w:t xml:space="preserve"> </w:t>
      </w:r>
      <w:r w:rsidRPr="001F56CE">
        <w:rPr>
          <w:rFonts w:cs="Arial"/>
        </w:rPr>
        <w:t>2003.</w:t>
      </w:r>
    </w:p>
    <w:p w:rsidR="00426578" w:rsidRPr="001F56CE" w:rsidRDefault="00426578" w:rsidP="00426578">
      <w:pPr>
        <w:rPr>
          <w:rFonts w:cs="Arial"/>
        </w:rPr>
      </w:pPr>
    </w:p>
    <w:p w:rsidR="00426578" w:rsidRPr="001F56CE" w:rsidRDefault="00426578" w:rsidP="00426578">
      <w:pPr>
        <w:rPr>
          <w:rFonts w:cs="Arial"/>
        </w:rPr>
      </w:pPr>
    </w:p>
    <w:p w:rsidR="00426578" w:rsidRPr="001F56CE" w:rsidRDefault="00426578" w:rsidP="00426578">
      <w:pPr>
        <w:rPr>
          <w:rFonts w:cs="Arial"/>
          <w:shd w:val="clear" w:color="auto" w:fill="FFFF00"/>
        </w:rPr>
      </w:pPr>
      <w:r w:rsidRPr="001F56CE">
        <w:rPr>
          <w:rFonts w:cs="Arial"/>
        </w:rPr>
        <w:t>2.</w:t>
      </w:r>
      <w:r w:rsidRPr="001F56CE">
        <w:rPr>
          <w:rFonts w:cs="Arial"/>
        </w:rPr>
        <w:tab/>
      </w:r>
      <w:r w:rsidRPr="001F56CE">
        <w:rPr>
          <w:rFonts w:cs="Arial"/>
          <w:u w:val="single"/>
        </w:rPr>
        <w:t>Cooperación en el examen</w:t>
      </w:r>
    </w:p>
    <w:p w:rsidR="00426578" w:rsidRPr="001F56CE" w:rsidRDefault="00426578" w:rsidP="00426578">
      <w:pPr>
        <w:rPr>
          <w:rFonts w:cs="Arial"/>
          <w:shd w:val="clear" w:color="auto" w:fill="FFFF00"/>
        </w:rPr>
      </w:pPr>
    </w:p>
    <w:p w:rsidR="00426578" w:rsidRPr="001F56CE" w:rsidRDefault="00426578" w:rsidP="00426578">
      <w:pPr>
        <w:rPr>
          <w:rFonts w:cs="Arial"/>
        </w:rPr>
      </w:pPr>
      <w:r w:rsidRPr="001F56CE">
        <w:rPr>
          <w:rFonts w:cs="Arial"/>
          <w:color w:val="000000"/>
        </w:rPr>
        <w:t xml:space="preserve">El Centro de investigación para el examen de cultivares (COBORU) de </w:t>
      </w:r>
      <w:proofErr w:type="spellStart"/>
      <w:r w:rsidRPr="001F56CE">
        <w:rPr>
          <w:rFonts w:cs="Arial"/>
          <w:color w:val="000000"/>
        </w:rPr>
        <w:t>Słupia</w:t>
      </w:r>
      <w:proofErr w:type="spellEnd"/>
      <w:r w:rsidRPr="001F56CE">
        <w:rPr>
          <w:rFonts w:cs="Arial"/>
          <w:color w:val="000000"/>
        </w:rPr>
        <w:t xml:space="preserve"> </w:t>
      </w:r>
      <w:proofErr w:type="spellStart"/>
      <w:r w:rsidRPr="001F56CE">
        <w:rPr>
          <w:rFonts w:cs="Arial"/>
          <w:color w:val="000000"/>
        </w:rPr>
        <w:t>Wielka</w:t>
      </w:r>
      <w:proofErr w:type="spellEnd"/>
      <w:r w:rsidRPr="001F56CE">
        <w:rPr>
          <w:rFonts w:cs="Arial"/>
          <w:color w:val="000000"/>
        </w:rPr>
        <w:t xml:space="preserve"> continúa colaborando con diversos países respecto del examen técnico.</w:t>
      </w:r>
    </w:p>
    <w:p w:rsidR="00426578" w:rsidRPr="001F56CE" w:rsidRDefault="00426578" w:rsidP="00426578">
      <w:pPr>
        <w:rPr>
          <w:rFonts w:cs="Arial"/>
        </w:rPr>
      </w:pPr>
    </w:p>
    <w:p w:rsidR="00426578" w:rsidRPr="001F56CE" w:rsidRDefault="00426578" w:rsidP="00426578">
      <w:pPr>
        <w:rPr>
          <w:rFonts w:cs="Arial"/>
          <w:shd w:val="clear" w:color="auto" w:fill="FFFF00"/>
        </w:rPr>
      </w:pPr>
      <w:r w:rsidRPr="001F56CE">
        <w:rPr>
          <w:rFonts w:cs="Arial"/>
        </w:rPr>
        <w:t>Polonia ha firmado acuerdos bilaterales sobre el examen</w:t>
      </w:r>
      <w:r w:rsidR="001F56CE">
        <w:rPr>
          <w:rFonts w:cs="Arial"/>
        </w:rPr>
        <w:t xml:space="preserve"> </w:t>
      </w:r>
      <w:r w:rsidRPr="001F56CE">
        <w:rPr>
          <w:rFonts w:cs="Arial"/>
        </w:rPr>
        <w:t xml:space="preserve">DHE con Eslovaquia, Hungría y la República Checa. Están en vigor acuerdos unilaterales con </w:t>
      </w:r>
      <w:proofErr w:type="spellStart"/>
      <w:r w:rsidRPr="001F56CE">
        <w:rPr>
          <w:rFonts w:cs="Arial"/>
        </w:rPr>
        <w:t>Belarús</w:t>
      </w:r>
      <w:proofErr w:type="spellEnd"/>
      <w:r w:rsidRPr="001F56CE">
        <w:rPr>
          <w:rFonts w:cs="Arial"/>
        </w:rPr>
        <w:t xml:space="preserve">, Eslovenia, Estonia, la Federación de Rusia, Letonia, Lituania, Rumania y Ucrania. </w:t>
      </w:r>
    </w:p>
    <w:p w:rsidR="00426578" w:rsidRPr="001F56CE" w:rsidRDefault="00426578" w:rsidP="00426578">
      <w:pPr>
        <w:rPr>
          <w:rFonts w:cs="Arial"/>
          <w:shd w:val="clear" w:color="auto" w:fill="FFFF00"/>
        </w:rPr>
      </w:pPr>
    </w:p>
    <w:p w:rsidR="00426578" w:rsidRPr="001F56CE" w:rsidRDefault="00426578" w:rsidP="00426578">
      <w:pPr>
        <w:rPr>
          <w:rFonts w:cs="Arial"/>
          <w:shd w:val="clear" w:color="auto" w:fill="FFFF00"/>
        </w:rPr>
      </w:pPr>
      <w:r w:rsidRPr="001F56CE">
        <w:rPr>
          <w:rFonts w:cs="Arial"/>
        </w:rPr>
        <w:t>En el período objeto del informe, Polonia ha llevado a cabo exámenes</w:t>
      </w:r>
      <w:r w:rsidR="001F56CE">
        <w:rPr>
          <w:rFonts w:cs="Arial"/>
        </w:rPr>
        <w:t xml:space="preserve"> </w:t>
      </w:r>
      <w:r w:rsidRPr="001F56CE">
        <w:rPr>
          <w:rFonts w:cs="Arial"/>
        </w:rPr>
        <w:t xml:space="preserve">DHE para las autoridades de los siguientes países: Alemania (5 variedades), Bélgica (2 variedades), Croacia (1 variedad), Dinamarca </w:t>
      </w:r>
      <w:r w:rsidR="00035E31">
        <w:rPr>
          <w:rFonts w:cs="Arial"/>
        </w:rPr>
        <w:br/>
      </w:r>
      <w:r w:rsidRPr="001F56CE">
        <w:rPr>
          <w:rFonts w:cs="Arial"/>
        </w:rPr>
        <w:t>(1 variedad), Eslovaquia (1 variedad), Eslovenia (4 variedades), Estonia (16 variedades), Francia (1 variedad), Hungría (27 variedades), Letonia (3 variedades), Lituania (45 variedades), República Checa (32 variedades) y Suecia (4 variedades), así como para la</w:t>
      </w:r>
      <w:r w:rsidR="001F56CE">
        <w:rPr>
          <w:rFonts w:cs="Arial"/>
        </w:rPr>
        <w:t xml:space="preserve"> </w:t>
      </w:r>
      <w:r w:rsidRPr="001F56CE">
        <w:rPr>
          <w:rFonts w:cs="Arial"/>
        </w:rPr>
        <w:t>OCVV (64 variedades).</w:t>
      </w:r>
    </w:p>
    <w:p w:rsidR="00426578" w:rsidRPr="001F56CE" w:rsidRDefault="00426578" w:rsidP="00426578">
      <w:pPr>
        <w:rPr>
          <w:rFonts w:cs="Arial"/>
          <w:shd w:val="clear" w:color="auto" w:fill="FFFF00"/>
        </w:rPr>
      </w:pPr>
    </w:p>
    <w:p w:rsidR="00426578" w:rsidRPr="001F56CE" w:rsidRDefault="00426578" w:rsidP="00426578">
      <w:pPr>
        <w:rPr>
          <w:rFonts w:cs="Arial"/>
        </w:rPr>
      </w:pPr>
      <w:r w:rsidRPr="001F56CE">
        <w:rPr>
          <w:rFonts w:cs="Arial"/>
        </w:rPr>
        <w:t>Se examinaron diferentes especies de plantas agrícolas (112 variedades), hortícolas (16 variedades), ornamentales (40 variedades) y frutales (38 variedades). En total, se examinaron</w:t>
      </w:r>
      <w:r w:rsidR="001F56CE">
        <w:rPr>
          <w:rFonts w:cs="Arial"/>
        </w:rPr>
        <w:t xml:space="preserve"> </w:t>
      </w:r>
      <w:r w:rsidRPr="001F56CE">
        <w:rPr>
          <w:rFonts w:cs="Arial"/>
        </w:rPr>
        <w:t>206 variedades por encargo de las administraciones mencionadas.</w:t>
      </w:r>
    </w:p>
    <w:p w:rsidR="00426578" w:rsidRPr="001F56CE" w:rsidRDefault="00426578" w:rsidP="00426578">
      <w:pPr>
        <w:rPr>
          <w:rFonts w:cs="Arial"/>
        </w:rPr>
      </w:pPr>
    </w:p>
    <w:p w:rsidR="00426578" w:rsidRPr="001F56CE" w:rsidRDefault="00426578" w:rsidP="00426578">
      <w:pPr>
        <w:rPr>
          <w:rFonts w:cs="Arial"/>
        </w:rPr>
      </w:pPr>
      <w:r w:rsidRPr="001F56CE">
        <w:rPr>
          <w:rFonts w:cs="Arial"/>
          <w:color w:val="000000"/>
        </w:rPr>
        <w:t xml:space="preserve">Al igual que en los años anteriores, algunas autoridades —en concreto, </w:t>
      </w:r>
      <w:r w:rsidRPr="001F56CE">
        <w:rPr>
          <w:rFonts w:cs="Arial"/>
        </w:rPr>
        <w:t>Austria,</w:t>
      </w:r>
      <w:r w:rsidRPr="001F56CE">
        <w:rPr>
          <w:rFonts w:cs="Arial"/>
          <w:color w:val="000000"/>
        </w:rPr>
        <w:t xml:space="preserve"> Bosnia y Herzegovina, Croacia, </w:t>
      </w:r>
      <w:r w:rsidRPr="001F56CE">
        <w:rPr>
          <w:rFonts w:cs="Arial"/>
        </w:rPr>
        <w:t>Dinamarca, Estonia</w:t>
      </w:r>
      <w:r w:rsidRPr="001F56CE">
        <w:rPr>
          <w:rFonts w:cs="Arial"/>
          <w:color w:val="000000"/>
        </w:rPr>
        <w:t xml:space="preserve">, la </w:t>
      </w:r>
      <w:r w:rsidRPr="001F56CE">
        <w:rPr>
          <w:rFonts w:cs="Arial"/>
        </w:rPr>
        <w:t>Federación de Rusia</w:t>
      </w:r>
      <w:r w:rsidRPr="001F56CE">
        <w:rPr>
          <w:rFonts w:cs="Arial"/>
          <w:color w:val="000000"/>
        </w:rPr>
        <w:t xml:space="preserve">, </w:t>
      </w:r>
      <w:r w:rsidRPr="001F56CE">
        <w:rPr>
          <w:rFonts w:cs="Arial"/>
        </w:rPr>
        <w:t>Finlandia</w:t>
      </w:r>
      <w:r w:rsidRPr="001F56CE">
        <w:rPr>
          <w:rFonts w:cs="Arial"/>
          <w:color w:val="000000"/>
        </w:rPr>
        <w:t xml:space="preserve">, Francia, el Irán, </w:t>
      </w:r>
      <w:r w:rsidRPr="001F56CE">
        <w:rPr>
          <w:rFonts w:cs="Arial"/>
        </w:rPr>
        <w:t>Letonia</w:t>
      </w:r>
      <w:r w:rsidRPr="001F56CE">
        <w:rPr>
          <w:rFonts w:cs="Arial"/>
          <w:color w:val="000000"/>
        </w:rPr>
        <w:t xml:space="preserve">, </w:t>
      </w:r>
      <w:r w:rsidRPr="001F56CE">
        <w:rPr>
          <w:rFonts w:cs="Arial"/>
        </w:rPr>
        <w:t>Lituania</w:t>
      </w:r>
      <w:r w:rsidRPr="001F56CE">
        <w:rPr>
          <w:rFonts w:cs="Arial"/>
          <w:color w:val="000000"/>
        </w:rPr>
        <w:t xml:space="preserve">, la </w:t>
      </w:r>
      <w:r w:rsidRPr="001F56CE">
        <w:rPr>
          <w:rFonts w:cs="Arial"/>
        </w:rPr>
        <w:t>OCVV</w:t>
      </w:r>
      <w:r w:rsidRPr="001F56CE">
        <w:rPr>
          <w:rFonts w:cs="Arial"/>
          <w:color w:val="000000"/>
        </w:rPr>
        <w:t xml:space="preserve">, el </w:t>
      </w:r>
      <w:r w:rsidRPr="001F56CE">
        <w:rPr>
          <w:rFonts w:cs="Arial"/>
        </w:rPr>
        <w:t>Reino Unido,</w:t>
      </w:r>
      <w:r w:rsidRPr="001F56CE">
        <w:rPr>
          <w:rFonts w:cs="Arial"/>
          <w:color w:val="000000"/>
        </w:rPr>
        <w:t xml:space="preserve"> la </w:t>
      </w:r>
      <w:r w:rsidRPr="001F56CE">
        <w:rPr>
          <w:rFonts w:cs="Arial"/>
        </w:rPr>
        <w:t xml:space="preserve">República Checa, </w:t>
      </w:r>
      <w:r w:rsidRPr="001F56CE">
        <w:rPr>
          <w:rFonts w:cs="Arial"/>
          <w:color w:val="000000"/>
        </w:rPr>
        <w:t>Serbia y Turquía— basaron las decisiones sobre sus propios procedimientos en los resultados de los exámenes técnicos del</w:t>
      </w:r>
      <w:r w:rsidR="001F56CE">
        <w:rPr>
          <w:rFonts w:cs="Arial"/>
          <w:color w:val="000000"/>
        </w:rPr>
        <w:t xml:space="preserve"> </w:t>
      </w:r>
      <w:r w:rsidRPr="001F56CE">
        <w:rPr>
          <w:rFonts w:cs="Arial"/>
          <w:color w:val="000000"/>
        </w:rPr>
        <w:t>COBORU.</w:t>
      </w:r>
    </w:p>
    <w:p w:rsidR="00426578" w:rsidRPr="001F56CE" w:rsidRDefault="00426578" w:rsidP="00426578">
      <w:pPr>
        <w:rPr>
          <w:rFonts w:cs="Arial"/>
        </w:rPr>
      </w:pPr>
    </w:p>
    <w:p w:rsidR="00426578" w:rsidRPr="001F56CE" w:rsidRDefault="00426578" w:rsidP="00426578">
      <w:pPr>
        <w:rPr>
          <w:rFonts w:cs="Arial"/>
          <w:shd w:val="clear" w:color="auto" w:fill="FFFF00"/>
        </w:rPr>
      </w:pPr>
      <w:r w:rsidRPr="001F56CE">
        <w:rPr>
          <w:rFonts w:cs="Arial"/>
        </w:rPr>
        <w:t>Polonia participó activamente en la elaboración de los protocolos técnicos durante las reuniones organizadas por la</w:t>
      </w:r>
      <w:r w:rsidR="001F56CE">
        <w:rPr>
          <w:rFonts w:cs="Arial"/>
        </w:rPr>
        <w:t xml:space="preserve"> </w:t>
      </w:r>
      <w:r w:rsidRPr="001F56CE">
        <w:rPr>
          <w:rFonts w:cs="Arial"/>
        </w:rPr>
        <w:t>OCVV.</w:t>
      </w:r>
    </w:p>
    <w:p w:rsidR="00426578" w:rsidRPr="001F56CE" w:rsidRDefault="00426578" w:rsidP="00426578">
      <w:pPr>
        <w:rPr>
          <w:rFonts w:cs="Arial"/>
          <w:shd w:val="clear" w:color="auto" w:fill="FFFF00"/>
        </w:rPr>
      </w:pPr>
    </w:p>
    <w:p w:rsidR="00426578" w:rsidRPr="001F56CE" w:rsidRDefault="00426578" w:rsidP="00426578">
      <w:pPr>
        <w:rPr>
          <w:rFonts w:cs="Arial"/>
          <w:shd w:val="clear" w:color="auto" w:fill="FFFF00"/>
        </w:rPr>
      </w:pPr>
    </w:p>
    <w:p w:rsidR="00426578" w:rsidRPr="001F56CE" w:rsidRDefault="00426578" w:rsidP="00426578">
      <w:pPr>
        <w:rPr>
          <w:rFonts w:cs="Arial"/>
        </w:rPr>
      </w:pPr>
      <w:r w:rsidRPr="001F56CE">
        <w:rPr>
          <w:rFonts w:cs="Arial"/>
        </w:rPr>
        <w:t>3. y</w:t>
      </w:r>
      <w:r w:rsidR="001F56CE">
        <w:rPr>
          <w:rFonts w:cs="Arial"/>
        </w:rPr>
        <w:t xml:space="preserve"> </w:t>
      </w:r>
      <w:r w:rsidRPr="001F56CE">
        <w:rPr>
          <w:rFonts w:cs="Arial"/>
        </w:rPr>
        <w:t>4.</w:t>
      </w:r>
      <w:r w:rsidRPr="001F56CE">
        <w:rPr>
          <w:rFonts w:cs="Arial"/>
        </w:rPr>
        <w:tab/>
      </w:r>
      <w:r w:rsidRPr="001F56CE">
        <w:rPr>
          <w:rFonts w:cs="Arial"/>
          <w:u w:val="single"/>
        </w:rPr>
        <w:t>Situación en los ámbitos administrativo y técnico</w:t>
      </w:r>
    </w:p>
    <w:p w:rsidR="00426578" w:rsidRPr="001F56CE" w:rsidRDefault="00426578" w:rsidP="00426578">
      <w:pPr>
        <w:rPr>
          <w:rFonts w:cs="Arial"/>
        </w:rPr>
      </w:pPr>
    </w:p>
    <w:p w:rsidR="00426578" w:rsidRPr="001F56CE" w:rsidRDefault="00426578" w:rsidP="00426578">
      <w:pPr>
        <w:rPr>
          <w:rFonts w:cs="Arial"/>
          <w:shd w:val="clear" w:color="auto" w:fill="FFFF00"/>
        </w:rPr>
      </w:pPr>
      <w:r w:rsidRPr="001F56CE">
        <w:rPr>
          <w:rFonts w:cs="Arial"/>
        </w:rPr>
        <w:t>El COBORU realiza el examen</w:t>
      </w:r>
      <w:r w:rsidR="001F56CE">
        <w:rPr>
          <w:rFonts w:cs="Arial"/>
        </w:rPr>
        <w:t xml:space="preserve"> </w:t>
      </w:r>
      <w:r w:rsidRPr="001F56CE">
        <w:rPr>
          <w:rFonts w:cs="Arial"/>
        </w:rPr>
        <w:t>DHE de las variedades en</w:t>
      </w:r>
      <w:r w:rsidR="001F56CE">
        <w:rPr>
          <w:rFonts w:cs="Arial"/>
        </w:rPr>
        <w:t xml:space="preserve"> </w:t>
      </w:r>
      <w:r w:rsidRPr="001F56CE">
        <w:rPr>
          <w:rFonts w:cs="Arial"/>
        </w:rPr>
        <w:t xml:space="preserve">13 estaciones experimentales destinadas a esa actividad y ubicadas por todo el país y, en el caso de los frutales, también en el Instituto de Investigación de Horticultura de </w:t>
      </w:r>
      <w:proofErr w:type="spellStart"/>
      <w:r w:rsidRPr="001F56CE">
        <w:rPr>
          <w:rFonts w:cs="Arial"/>
        </w:rPr>
        <w:t>Skierniewice</w:t>
      </w:r>
      <w:proofErr w:type="spellEnd"/>
      <w:r w:rsidRPr="001F56CE">
        <w:rPr>
          <w:rFonts w:cs="Arial"/>
        </w:rPr>
        <w:t>.</w:t>
      </w:r>
    </w:p>
    <w:p w:rsidR="00426578" w:rsidRPr="001F56CE" w:rsidRDefault="00426578" w:rsidP="00426578">
      <w:pPr>
        <w:rPr>
          <w:rFonts w:cs="Arial"/>
          <w:shd w:val="clear" w:color="auto" w:fill="FFFF00"/>
        </w:rPr>
      </w:pPr>
    </w:p>
    <w:p w:rsidR="00426578" w:rsidRPr="001F56CE" w:rsidRDefault="00426578" w:rsidP="00426578">
      <w:pPr>
        <w:rPr>
          <w:rFonts w:cs="Arial"/>
        </w:rPr>
      </w:pPr>
      <w:r w:rsidRPr="001F56CE">
        <w:rPr>
          <w:rFonts w:cs="Arial"/>
        </w:rPr>
        <w:t>En</w:t>
      </w:r>
      <w:r w:rsidR="001F56CE">
        <w:rPr>
          <w:rFonts w:cs="Arial"/>
        </w:rPr>
        <w:t xml:space="preserve"> </w:t>
      </w:r>
      <w:r w:rsidRPr="001F56CE">
        <w:rPr>
          <w:rFonts w:cs="Arial"/>
        </w:rPr>
        <w:t>2018 se examinaron</w:t>
      </w:r>
      <w:r w:rsidR="001F56CE">
        <w:rPr>
          <w:rFonts w:cs="Arial"/>
        </w:rPr>
        <w:t xml:space="preserve"> </w:t>
      </w:r>
      <w:r w:rsidRPr="001F56CE">
        <w:rPr>
          <w:rFonts w:cs="Arial"/>
        </w:rPr>
        <w:t>10.182 variedades de</w:t>
      </w:r>
      <w:r w:rsidR="001F56CE">
        <w:rPr>
          <w:rFonts w:cs="Arial"/>
        </w:rPr>
        <w:t xml:space="preserve"> </w:t>
      </w:r>
      <w:r w:rsidRPr="001F56CE">
        <w:rPr>
          <w:rFonts w:cs="Arial"/>
        </w:rPr>
        <w:t>205 especies de plantas (9.173 variedades de colecciones de referencia vivas y</w:t>
      </w:r>
      <w:r w:rsidR="001F56CE">
        <w:rPr>
          <w:rFonts w:cs="Arial"/>
        </w:rPr>
        <w:t xml:space="preserve"> </w:t>
      </w:r>
      <w:r w:rsidRPr="001F56CE">
        <w:rPr>
          <w:rFonts w:cs="Arial"/>
        </w:rPr>
        <w:t xml:space="preserve">1.009 variedades candidatas). </w:t>
      </w:r>
    </w:p>
    <w:p w:rsidR="00426578" w:rsidRPr="001F56CE" w:rsidRDefault="00426578" w:rsidP="00426578">
      <w:pPr>
        <w:rPr>
          <w:rFonts w:cs="Arial"/>
        </w:rPr>
      </w:pPr>
    </w:p>
    <w:p w:rsidR="00426578" w:rsidRPr="001F56CE" w:rsidRDefault="00426578" w:rsidP="00426578">
      <w:pPr>
        <w:rPr>
          <w:rFonts w:cs="Arial"/>
        </w:rPr>
      </w:pPr>
      <w:r w:rsidRPr="001F56CE">
        <w:rPr>
          <w:rFonts w:cs="Arial"/>
        </w:rPr>
        <w:t>En el gráfico siguiente se indica el número de variedades examinadas en Polonia, por tipo de plantas:</w:t>
      </w:r>
    </w:p>
    <w:p w:rsidR="00426578" w:rsidRPr="001F56CE" w:rsidRDefault="00426578" w:rsidP="00426578">
      <w:pPr>
        <w:rPr>
          <w:rFonts w:cs="Arial"/>
        </w:rPr>
      </w:pPr>
    </w:p>
    <w:p w:rsidR="00426578" w:rsidRPr="001F56CE" w:rsidRDefault="00426578" w:rsidP="00426578">
      <w:pPr>
        <w:keepNext/>
        <w:jc w:val="center"/>
        <w:rPr>
          <w:rFonts w:cs="Arial"/>
        </w:rPr>
      </w:pPr>
      <w:r w:rsidRPr="001F56CE">
        <w:rPr>
          <w:rFonts w:cs="Arial"/>
        </w:rPr>
        <w:t>Número de variedades sometidas a examen</w:t>
      </w:r>
      <w:r w:rsidR="001F56CE">
        <w:t xml:space="preserve"> </w:t>
      </w:r>
      <w:r w:rsidRPr="001F56CE">
        <w:rPr>
          <w:rFonts w:cs="Arial"/>
        </w:rPr>
        <w:t>DHE en</w:t>
      </w:r>
      <w:r w:rsidR="001F56CE">
        <w:rPr>
          <w:rFonts w:cs="Arial"/>
        </w:rPr>
        <w:t xml:space="preserve"> </w:t>
      </w:r>
      <w:r w:rsidRPr="001F56CE">
        <w:rPr>
          <w:rFonts w:cs="Arial"/>
        </w:rPr>
        <w:t>2018</w:t>
      </w:r>
    </w:p>
    <w:p w:rsidR="00426578" w:rsidRPr="001F56CE" w:rsidRDefault="00426578" w:rsidP="00426578">
      <w:pPr>
        <w:keepNext/>
        <w:jc w:val="center"/>
        <w:rPr>
          <w:rFonts w:cs="Arial"/>
        </w:rPr>
      </w:pPr>
    </w:p>
    <w:p w:rsidR="00426578" w:rsidRPr="001F56CE" w:rsidRDefault="006F7982" w:rsidP="00426578">
      <w:pPr>
        <w:rPr>
          <w:rFonts w:cs="Arial"/>
          <w:shd w:val="clear" w:color="auto" w:fill="FFFF00"/>
        </w:rPr>
      </w:pPr>
      <w:r w:rsidRPr="001F56CE">
        <w:rPr>
          <w:rFonts w:cs="Arial"/>
        </w:rPr>
        <mc:AlternateContent>
          <mc:Choice Requires="wpg">
            <w:drawing>
              <wp:anchor distT="0" distB="0" distL="114300" distR="114300" simplePos="0" relativeHeight="251662336" behindDoc="0" locked="0" layoutInCell="1" allowOverlap="1" wp14:anchorId="572884DE" wp14:editId="487E169C">
                <wp:simplePos x="0" y="0"/>
                <wp:positionH relativeFrom="column">
                  <wp:posOffset>427223</wp:posOffset>
                </wp:positionH>
                <wp:positionV relativeFrom="paragraph">
                  <wp:posOffset>95010</wp:posOffset>
                </wp:positionV>
                <wp:extent cx="5379085" cy="3389630"/>
                <wp:effectExtent l="0" t="0" r="12065" b="1270"/>
                <wp:wrapNone/>
                <wp:docPr id="24"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9085" cy="3389630"/>
                          <a:chOff x="1800" y="2076"/>
                          <a:chExt cx="8471" cy="5338"/>
                        </a:xfrm>
                      </wpg:grpSpPr>
                      <wps:wsp>
                        <wps:cNvPr id="25" name="Rectangle 1132"/>
                        <wps:cNvSpPr>
                          <a:spLocks noChangeArrowheads="1"/>
                        </wps:cNvSpPr>
                        <wps:spPr bwMode="auto">
                          <a:xfrm>
                            <a:off x="1800" y="2076"/>
                            <a:ext cx="3830" cy="149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22FD" w:rsidRPr="00DE7E8C" w:rsidRDefault="00E622FD" w:rsidP="00426578">
                              <w:pPr>
                                <w:jc w:val="left"/>
                                <w:rPr>
                                  <w:color w:val="0070C0"/>
                                  <w:sz w:val="40"/>
                                  <w:szCs w:val="44"/>
                                </w:rPr>
                              </w:pPr>
                              <w:r w:rsidRPr="00DE7E8C">
                                <w:rPr>
                                  <w:rFonts w:ascii="Georgia" w:hAnsi="Georgia" w:cs="Georgia"/>
                                  <w:b/>
                                  <w:bCs/>
                                  <w:color w:val="0070C0"/>
                                  <w:sz w:val="40"/>
                                  <w:szCs w:val="44"/>
                                </w:rPr>
                                <w:t>Estadísticas de exámenes DHE</w:t>
                              </w:r>
                              <w:r w:rsidRPr="00DE7E8C">
                                <w:rPr>
                                  <w:rFonts w:ascii="Georgia" w:hAnsi="Georgia" w:cs="Georgia"/>
                                  <w:b/>
                                  <w:bCs/>
                                  <w:color w:val="0070C0"/>
                                  <w:sz w:val="40"/>
                                  <w:szCs w:val="44"/>
                                </w:rPr>
                                <w:br/>
                                <w:t>en 2018</w:t>
                              </w:r>
                            </w:p>
                          </w:txbxContent>
                        </wps:txbx>
                        <wps:bodyPr rot="0" vert="horz" wrap="square" lIns="0" tIns="0" rIns="0" bIns="0" anchor="t" anchorCtr="0" upright="1">
                          <a:noAutofit/>
                        </wps:bodyPr>
                      </wps:wsp>
                      <wps:wsp>
                        <wps:cNvPr id="26" name="Rectangle 1121"/>
                        <wps:cNvSpPr>
                          <a:spLocks noChangeArrowheads="1"/>
                        </wps:cNvSpPr>
                        <wps:spPr bwMode="auto">
                          <a:xfrm>
                            <a:off x="6340" y="2300"/>
                            <a:ext cx="2140" cy="293"/>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22FD" w:rsidRPr="00230A99" w:rsidRDefault="00E622FD" w:rsidP="00426578">
                              <w:pPr>
                                <w:jc w:val="right"/>
                                <w:rPr>
                                  <w:b/>
                                  <w:sz w:val="24"/>
                                </w:rPr>
                              </w:pPr>
                              <w:r w:rsidRPr="00230A99">
                                <w:rPr>
                                  <w:rFonts w:ascii="Calibri" w:hAnsi="Calibri" w:cs="Calibri"/>
                                  <w:b/>
                                  <w:color w:val="000000"/>
                                  <w:sz w:val="24"/>
                                </w:rPr>
                                <w:t>Número de especies:</w:t>
                              </w:r>
                            </w:p>
                          </w:txbxContent>
                        </wps:txbx>
                        <wps:bodyPr rot="0" vert="horz" wrap="square" lIns="0" tIns="0" rIns="0" bIns="0" anchor="t" anchorCtr="0" upright="1">
                          <a:spAutoFit/>
                        </wps:bodyPr>
                      </wps:wsp>
                      <wps:wsp>
                        <wps:cNvPr id="27" name="Rectangle 1127"/>
                        <wps:cNvSpPr>
                          <a:spLocks noChangeArrowheads="1"/>
                        </wps:cNvSpPr>
                        <wps:spPr bwMode="auto">
                          <a:xfrm>
                            <a:off x="1948" y="3787"/>
                            <a:ext cx="6332" cy="631"/>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22FD" w:rsidRPr="00087C05" w:rsidRDefault="00E622FD" w:rsidP="00426578">
                              <w:pPr>
                                <w:jc w:val="left"/>
                                <w:rPr>
                                  <w:b/>
                                  <w:sz w:val="24"/>
                                </w:rPr>
                              </w:pPr>
                              <w:r w:rsidRPr="00087C05">
                                <w:rPr>
                                  <w:rFonts w:ascii="Calibri" w:hAnsi="Calibri" w:cs="Calibri"/>
                                  <w:b/>
                                  <w:color w:val="000000"/>
                                  <w:sz w:val="24"/>
                                </w:rPr>
                                <w:t>Se examinaron</w:t>
                              </w:r>
                              <w:r>
                                <w:rPr>
                                  <w:rFonts w:ascii="Calibri" w:hAnsi="Calibri" w:cs="Calibri"/>
                                  <w:b/>
                                  <w:color w:val="000000"/>
                                  <w:sz w:val="24"/>
                                </w:rPr>
                                <w:t xml:space="preserve"> </w:t>
                              </w:r>
                              <w:r w:rsidRPr="00087C05">
                                <w:rPr>
                                  <w:rFonts w:ascii="Calibri" w:hAnsi="Calibri" w:cs="Calibri"/>
                                  <w:b/>
                                  <w:color w:val="000000"/>
                                  <w:sz w:val="28"/>
                                </w:rPr>
                                <w:t xml:space="preserve">10.182 </w:t>
                              </w:r>
                              <w:r w:rsidRPr="00087C05">
                                <w:rPr>
                                  <w:rFonts w:ascii="Calibri" w:hAnsi="Calibri" w:cs="Calibri"/>
                                  <w:b/>
                                  <w:color w:val="000000"/>
                                  <w:sz w:val="24"/>
                                </w:rPr>
                                <w:t>variedades en campo y bajo cubierta;</w:t>
                              </w:r>
                              <w:r w:rsidRPr="00087C05">
                                <w:rPr>
                                  <w:rFonts w:ascii="Calibri" w:hAnsi="Calibri" w:cs="Calibri"/>
                                  <w:b/>
                                  <w:color w:val="000000"/>
                                  <w:sz w:val="24"/>
                                </w:rPr>
                                <w:br/>
                                <w:t xml:space="preserve">de ellas, </w:t>
                              </w:r>
                              <w:r w:rsidRPr="00087C05">
                                <w:rPr>
                                  <w:rFonts w:ascii="Calibri" w:hAnsi="Calibri" w:cs="Calibri"/>
                                  <w:b/>
                                  <w:color w:val="000000"/>
                                  <w:sz w:val="28"/>
                                </w:rPr>
                                <w:t>1.009</w:t>
                              </w:r>
                              <w:r w:rsidRPr="00087C05">
                                <w:rPr>
                                  <w:rFonts w:ascii="Calibri" w:hAnsi="Calibri" w:cs="Calibri"/>
                                  <w:b/>
                                  <w:color w:val="000000"/>
                                  <w:sz w:val="24"/>
                                </w:rPr>
                                <w:t xml:space="preserve"> se sometieron a exámenes oficiales</w:t>
                              </w:r>
                            </w:p>
                          </w:txbxContent>
                        </wps:txbx>
                        <wps:bodyPr rot="0" vert="horz" wrap="square" lIns="0" tIns="0" rIns="0" bIns="0" anchor="ctr" anchorCtr="0" upright="1">
                          <a:noAutofit/>
                        </wps:bodyPr>
                      </wps:wsp>
                      <wpg:grpSp>
                        <wpg:cNvPr id="28" name="Group 103"/>
                        <wpg:cNvGrpSpPr>
                          <a:grpSpLocks/>
                        </wpg:cNvGrpSpPr>
                        <wpg:grpSpPr bwMode="auto">
                          <a:xfrm>
                            <a:off x="9041" y="2661"/>
                            <a:ext cx="1230" cy="971"/>
                            <a:chOff x="9041" y="2201"/>
                            <a:chExt cx="1230" cy="971"/>
                          </a:xfrm>
                        </wpg:grpSpPr>
                        <wps:wsp>
                          <wps:cNvPr id="29" name="Rectangle 1111"/>
                          <wps:cNvSpPr>
                            <a:spLocks noChangeArrowheads="1"/>
                          </wps:cNvSpPr>
                          <wps:spPr bwMode="auto">
                            <a:xfrm>
                              <a:off x="9041" y="2201"/>
                              <a:ext cx="1230" cy="971"/>
                            </a:xfrm>
                            <a:prstGeom prst="rect">
                              <a:avLst/>
                            </a:prstGeom>
                            <a:solidFill>
                              <a:srgbClr val="FFFFFF"/>
                            </a:solidFill>
                            <a:ln w="5080">
                              <a:solidFill>
                                <a:srgbClr val="000000"/>
                              </a:solidFill>
                              <a:miter lim="800000"/>
                              <a:headEnd/>
                              <a:tailEnd/>
                            </a:ln>
                          </wps:spPr>
                          <wps:bodyPr rot="0" vert="horz" wrap="square" lIns="91440" tIns="45720" rIns="91440" bIns="45720" anchor="t" anchorCtr="0" upright="1">
                            <a:noAutofit/>
                          </wps:bodyPr>
                        </wps:wsp>
                        <wps:wsp>
                          <wps:cNvPr id="30" name="Rectangle 1112"/>
                          <wps:cNvSpPr>
                            <a:spLocks noChangeArrowheads="1"/>
                          </wps:cNvSpPr>
                          <wps:spPr bwMode="auto">
                            <a:xfrm>
                              <a:off x="9144" y="2274"/>
                              <a:ext cx="90" cy="85"/>
                            </a:xfrm>
                            <a:prstGeom prst="rect">
                              <a:avLst/>
                            </a:prstGeom>
                            <a:solidFill>
                              <a:srgbClr val="FF6600"/>
                            </a:solidFill>
                            <a:ln w="5080">
                              <a:solidFill>
                                <a:srgbClr val="000000"/>
                              </a:solidFill>
                              <a:miter lim="800000"/>
                              <a:headEnd/>
                              <a:tailEnd/>
                            </a:ln>
                          </wps:spPr>
                          <wps:bodyPr rot="0" vert="horz" wrap="square" lIns="91440" tIns="45720" rIns="91440" bIns="45720" anchor="t" anchorCtr="0" upright="1">
                            <a:noAutofit/>
                          </wps:bodyPr>
                        </wps:wsp>
                        <wps:wsp>
                          <wps:cNvPr id="31" name="Rectangle 1113"/>
                          <wps:cNvSpPr>
                            <a:spLocks noChangeArrowheads="1"/>
                          </wps:cNvSpPr>
                          <wps:spPr bwMode="auto">
                            <a:xfrm>
                              <a:off x="9286" y="2237"/>
                              <a:ext cx="768"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2FD" w:rsidRPr="00230A99" w:rsidRDefault="00E622FD" w:rsidP="00426578">
                                <w:pPr>
                                  <w:rPr>
                                    <w:sz w:val="14"/>
                                    <w:szCs w:val="14"/>
                                  </w:rPr>
                                </w:pPr>
                                <w:r w:rsidRPr="00230A99">
                                  <w:rPr>
                                    <w:rFonts w:cs="Arial"/>
                                    <w:color w:val="000000"/>
                                    <w:sz w:val="14"/>
                                    <w:szCs w:val="14"/>
                                  </w:rPr>
                                  <w:t>Agrícolas</w:t>
                                </w:r>
                              </w:p>
                            </w:txbxContent>
                          </wps:txbx>
                          <wps:bodyPr rot="0" vert="horz" wrap="square" lIns="0" tIns="0" rIns="0" bIns="0" anchor="t" anchorCtr="0" upright="1">
                            <a:noAutofit/>
                          </wps:bodyPr>
                        </wps:wsp>
                        <wps:wsp>
                          <wps:cNvPr id="32" name="Rectangle 1114"/>
                          <wps:cNvSpPr>
                            <a:spLocks noChangeArrowheads="1"/>
                          </wps:cNvSpPr>
                          <wps:spPr bwMode="auto">
                            <a:xfrm>
                              <a:off x="9144" y="2518"/>
                              <a:ext cx="90" cy="84"/>
                            </a:xfrm>
                            <a:prstGeom prst="rect">
                              <a:avLst/>
                            </a:prstGeom>
                            <a:solidFill>
                              <a:srgbClr val="008000"/>
                            </a:solidFill>
                            <a:ln w="5080">
                              <a:solidFill>
                                <a:srgbClr val="000000"/>
                              </a:solidFill>
                              <a:miter lim="800000"/>
                              <a:headEnd/>
                              <a:tailEnd/>
                            </a:ln>
                          </wps:spPr>
                          <wps:bodyPr rot="0" vert="horz" wrap="square" lIns="91440" tIns="45720" rIns="91440" bIns="45720" anchor="t" anchorCtr="0" upright="1">
                            <a:noAutofit/>
                          </wps:bodyPr>
                        </wps:wsp>
                        <wps:wsp>
                          <wps:cNvPr id="33" name="Rectangle 1115"/>
                          <wps:cNvSpPr>
                            <a:spLocks noChangeArrowheads="1"/>
                          </wps:cNvSpPr>
                          <wps:spPr bwMode="auto">
                            <a:xfrm>
                              <a:off x="9286" y="2481"/>
                              <a:ext cx="875"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2FD" w:rsidRPr="00F42F29" w:rsidRDefault="00E622FD" w:rsidP="00426578">
                                <w:pPr>
                                  <w:rPr>
                                    <w:sz w:val="14"/>
                                    <w:szCs w:val="14"/>
                                  </w:rPr>
                                </w:pPr>
                                <w:r w:rsidRPr="00F42F29">
                                  <w:rPr>
                                    <w:rFonts w:cs="Arial"/>
                                    <w:color w:val="000000"/>
                                    <w:sz w:val="14"/>
                                    <w:szCs w:val="14"/>
                                  </w:rPr>
                                  <w:t>Hortícolas</w:t>
                                </w:r>
                              </w:p>
                            </w:txbxContent>
                          </wps:txbx>
                          <wps:bodyPr rot="0" vert="horz" wrap="square" lIns="0" tIns="0" rIns="0" bIns="0" anchor="t" anchorCtr="0" upright="1">
                            <a:noAutofit/>
                          </wps:bodyPr>
                        </wps:wsp>
                        <wps:wsp>
                          <wps:cNvPr id="34" name="Rectangle 1116"/>
                          <wps:cNvSpPr>
                            <a:spLocks noChangeArrowheads="1"/>
                          </wps:cNvSpPr>
                          <wps:spPr bwMode="auto">
                            <a:xfrm>
                              <a:off x="9144" y="2748"/>
                              <a:ext cx="90" cy="84"/>
                            </a:xfrm>
                            <a:prstGeom prst="rect">
                              <a:avLst/>
                            </a:prstGeom>
                            <a:solidFill>
                              <a:srgbClr val="0000FF"/>
                            </a:solidFill>
                            <a:ln w="5080">
                              <a:solidFill>
                                <a:srgbClr val="000000"/>
                              </a:solidFill>
                              <a:miter lim="800000"/>
                              <a:headEnd/>
                              <a:tailEnd/>
                            </a:ln>
                          </wps:spPr>
                          <wps:bodyPr rot="0" vert="horz" wrap="square" lIns="91440" tIns="45720" rIns="91440" bIns="45720" anchor="t" anchorCtr="0" upright="1">
                            <a:noAutofit/>
                          </wps:bodyPr>
                        </wps:wsp>
                        <wps:wsp>
                          <wps:cNvPr id="35" name="Rectangle 1117"/>
                          <wps:cNvSpPr>
                            <a:spLocks noChangeArrowheads="1"/>
                          </wps:cNvSpPr>
                          <wps:spPr bwMode="auto">
                            <a:xfrm>
                              <a:off x="9286" y="2710"/>
                              <a:ext cx="875"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2FD" w:rsidRPr="00976B7C" w:rsidRDefault="00E622FD" w:rsidP="00426578">
                                <w:pPr>
                                  <w:rPr>
                                    <w:sz w:val="14"/>
                                    <w:szCs w:val="14"/>
                                  </w:rPr>
                                </w:pPr>
                                <w:r w:rsidRPr="00976B7C">
                                  <w:rPr>
                                    <w:rFonts w:cs="Arial"/>
                                    <w:color w:val="000000"/>
                                    <w:sz w:val="14"/>
                                    <w:szCs w:val="14"/>
                                  </w:rPr>
                                  <w:t>Frutales</w:t>
                                </w:r>
                              </w:p>
                            </w:txbxContent>
                          </wps:txbx>
                          <wps:bodyPr rot="0" vert="horz" wrap="square" lIns="0" tIns="0" rIns="0" bIns="0" anchor="t" anchorCtr="0" upright="1">
                            <a:noAutofit/>
                          </wps:bodyPr>
                        </wps:wsp>
                        <wps:wsp>
                          <wps:cNvPr id="36" name="Rectangle 1118"/>
                          <wps:cNvSpPr>
                            <a:spLocks noChangeArrowheads="1"/>
                          </wps:cNvSpPr>
                          <wps:spPr bwMode="auto">
                            <a:xfrm>
                              <a:off x="9144" y="2991"/>
                              <a:ext cx="90" cy="84"/>
                            </a:xfrm>
                            <a:prstGeom prst="rect">
                              <a:avLst/>
                            </a:prstGeom>
                            <a:solidFill>
                              <a:srgbClr val="FFFF00"/>
                            </a:solidFill>
                            <a:ln w="5080">
                              <a:solidFill>
                                <a:srgbClr val="000000"/>
                              </a:solidFill>
                              <a:miter lim="800000"/>
                              <a:headEnd/>
                              <a:tailEnd/>
                            </a:ln>
                          </wps:spPr>
                          <wps:bodyPr rot="0" vert="horz" wrap="square" lIns="91440" tIns="45720" rIns="91440" bIns="45720" anchor="t" anchorCtr="0" upright="1">
                            <a:noAutofit/>
                          </wps:bodyPr>
                        </wps:wsp>
                        <wps:wsp>
                          <wps:cNvPr id="37" name="Rectangle 1119"/>
                          <wps:cNvSpPr>
                            <a:spLocks noChangeArrowheads="1"/>
                          </wps:cNvSpPr>
                          <wps:spPr bwMode="auto">
                            <a:xfrm>
                              <a:off x="9286" y="2954"/>
                              <a:ext cx="985"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2FD" w:rsidRPr="00976B7C" w:rsidRDefault="00E622FD" w:rsidP="00426578">
                                <w:pPr>
                                  <w:rPr>
                                    <w:sz w:val="14"/>
                                    <w:szCs w:val="14"/>
                                  </w:rPr>
                                </w:pPr>
                                <w:r w:rsidRPr="00976B7C">
                                  <w:rPr>
                                    <w:rFonts w:cs="Arial"/>
                                    <w:color w:val="000000"/>
                                    <w:sz w:val="14"/>
                                    <w:szCs w:val="14"/>
                                  </w:rPr>
                                  <w:t>Ornamentales</w:t>
                                </w:r>
                              </w:p>
                            </w:txbxContent>
                          </wps:txbx>
                          <wps:bodyPr rot="0" vert="horz" wrap="square" lIns="0" tIns="0" rIns="0" bIns="0" anchor="t" anchorCtr="0" upright="1">
                            <a:noAutofit/>
                          </wps:bodyPr>
                        </wps:wsp>
                      </wpg:grpSp>
                      <wpg:grpSp>
                        <wpg:cNvPr id="38" name="Group 89"/>
                        <wpg:cNvGrpSpPr>
                          <a:grpSpLocks/>
                        </wpg:cNvGrpSpPr>
                        <wpg:grpSpPr bwMode="auto">
                          <a:xfrm>
                            <a:off x="3852" y="4659"/>
                            <a:ext cx="3505" cy="195"/>
                            <a:chOff x="3401" y="6839"/>
                            <a:chExt cx="2413" cy="161"/>
                          </a:xfrm>
                        </wpg:grpSpPr>
                        <wps:wsp>
                          <wps:cNvPr id="41" name="Rectangle 1092"/>
                          <wps:cNvSpPr>
                            <a:spLocks noChangeArrowheads="1"/>
                          </wps:cNvSpPr>
                          <wps:spPr bwMode="auto">
                            <a:xfrm>
                              <a:off x="3401" y="6839"/>
                              <a:ext cx="819" cy="1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22FD" w:rsidRPr="000D109C" w:rsidRDefault="00E622FD" w:rsidP="00426578">
                                <w:pPr>
                                  <w:jc w:val="left"/>
                                  <w:rPr>
                                    <w:sz w:val="18"/>
                                    <w:szCs w:val="18"/>
                                  </w:rPr>
                                </w:pPr>
                                <w:r w:rsidRPr="000D109C">
                                  <w:rPr>
                                    <w:rFonts w:cs="Arial"/>
                                    <w:b/>
                                    <w:bCs/>
                                    <w:color w:val="000000"/>
                                    <w:sz w:val="18"/>
                                    <w:szCs w:val="18"/>
                                  </w:rPr>
                                  <w:t>Candidatas</w:t>
                                </w:r>
                              </w:p>
                            </w:txbxContent>
                          </wps:txbx>
                          <wps:bodyPr rot="0" vert="horz" wrap="square" lIns="0" tIns="0" rIns="0" bIns="0" anchor="t" anchorCtr="0" upright="1">
                            <a:noAutofit/>
                          </wps:bodyPr>
                        </wps:wsp>
                        <wps:wsp>
                          <wps:cNvPr id="43" name="Rectangle 1094"/>
                          <wps:cNvSpPr>
                            <a:spLocks noChangeArrowheads="1"/>
                          </wps:cNvSpPr>
                          <wps:spPr bwMode="auto">
                            <a:xfrm>
                              <a:off x="4397" y="6839"/>
                              <a:ext cx="1417" cy="1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22FD" w:rsidRPr="00976B7C" w:rsidRDefault="00E622FD" w:rsidP="00426578">
                                <w:pPr>
                                  <w:rPr>
                                    <w:sz w:val="18"/>
                                    <w:szCs w:val="18"/>
                                  </w:rPr>
                                </w:pPr>
                                <w:r w:rsidRPr="00976B7C">
                                  <w:rPr>
                                    <w:rFonts w:cs="Arial"/>
                                    <w:b/>
                                    <w:bCs/>
                                    <w:color w:val="000000"/>
                                    <w:sz w:val="18"/>
                                    <w:szCs w:val="18"/>
                                  </w:rPr>
                                  <w:t>Colección de referencia</w:t>
                                </w:r>
                              </w:p>
                            </w:txbxContent>
                          </wps:txbx>
                          <wps:bodyPr rot="0" vert="horz" wrap="square" lIns="0" tIns="0" rIns="0" bIns="0" anchor="t" anchorCtr="0" upright="1">
                            <a:noAutofit/>
                          </wps:bodyPr>
                        </wps:wsp>
                      </wpg:grpSp>
                      <wps:wsp>
                        <wps:cNvPr id="44" name="Rectangle 1077"/>
                        <wps:cNvSpPr>
                          <a:spLocks noChangeArrowheads="1"/>
                        </wps:cNvSpPr>
                        <wps:spPr bwMode="auto">
                          <a:xfrm>
                            <a:off x="1989" y="7026"/>
                            <a:ext cx="1788" cy="388"/>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22FD" w:rsidRPr="0009797E" w:rsidRDefault="00E622FD" w:rsidP="00426578">
                              <w:pPr>
                                <w:jc w:val="center"/>
                                <w:rPr>
                                  <w:sz w:val="22"/>
                                </w:rPr>
                              </w:pPr>
                              <w:r w:rsidRPr="0009797E">
                                <w:rPr>
                                  <w:rFonts w:cs="Arial"/>
                                  <w:b/>
                                  <w:bCs/>
                                  <w:color w:val="000000"/>
                                  <w:sz w:val="16"/>
                                  <w:szCs w:val="14"/>
                                </w:rPr>
                                <w:t>Plantas agrícolas</w:t>
                              </w:r>
                            </w:p>
                          </w:txbxContent>
                        </wps:txbx>
                        <wps:bodyPr rot="0" vert="horz" wrap="square" lIns="0" tIns="0" rIns="0" bIns="0" anchor="ctr" anchorCtr="0" upright="1">
                          <a:noAutofit/>
                        </wps:bodyPr>
                      </wps:wsp>
                      <wps:wsp>
                        <wps:cNvPr id="45" name="Rectangle 1078"/>
                        <wps:cNvSpPr>
                          <a:spLocks noChangeArrowheads="1"/>
                        </wps:cNvSpPr>
                        <wps:spPr bwMode="auto">
                          <a:xfrm>
                            <a:off x="3832" y="7051"/>
                            <a:ext cx="1748" cy="36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22FD" w:rsidRPr="0009797E" w:rsidRDefault="00E622FD" w:rsidP="00426578">
                              <w:pPr>
                                <w:jc w:val="center"/>
                                <w:rPr>
                                  <w:sz w:val="22"/>
                                </w:rPr>
                              </w:pPr>
                              <w:r w:rsidRPr="0009797E">
                                <w:rPr>
                                  <w:rFonts w:cs="Arial"/>
                                  <w:b/>
                                  <w:bCs/>
                                  <w:color w:val="000000"/>
                                  <w:sz w:val="16"/>
                                  <w:szCs w:val="14"/>
                                </w:rPr>
                                <w:t>Plantas hortícolas</w:t>
                              </w:r>
                            </w:p>
                          </w:txbxContent>
                        </wps:txbx>
                        <wps:bodyPr rot="0" vert="horz" wrap="square" lIns="0" tIns="0" rIns="0" bIns="0" anchor="ctr" anchorCtr="0" upright="1">
                          <a:noAutofit/>
                        </wps:bodyPr>
                      </wps:wsp>
                      <wps:wsp>
                        <wps:cNvPr id="46" name="Rectangle 1079"/>
                        <wps:cNvSpPr>
                          <a:spLocks noChangeArrowheads="1"/>
                        </wps:cNvSpPr>
                        <wps:spPr bwMode="auto">
                          <a:xfrm>
                            <a:off x="5630" y="7051"/>
                            <a:ext cx="1725" cy="36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22FD" w:rsidRPr="0009797E" w:rsidRDefault="00E622FD" w:rsidP="00426578">
                              <w:pPr>
                                <w:jc w:val="center"/>
                                <w:rPr>
                                  <w:sz w:val="22"/>
                                </w:rPr>
                              </w:pPr>
                              <w:r w:rsidRPr="0009797E">
                                <w:rPr>
                                  <w:rFonts w:cs="Arial"/>
                                  <w:b/>
                                  <w:bCs/>
                                  <w:color w:val="000000"/>
                                  <w:sz w:val="16"/>
                                  <w:szCs w:val="14"/>
                                </w:rPr>
                                <w:t>Plantas frutales</w:t>
                              </w:r>
                            </w:p>
                          </w:txbxContent>
                        </wps:txbx>
                        <wps:bodyPr rot="0" vert="horz" wrap="square" lIns="0" tIns="0" rIns="0" bIns="0" anchor="ctr" anchorCtr="0" upright="1">
                          <a:noAutofit/>
                        </wps:bodyPr>
                      </wps:wsp>
                      <wps:wsp>
                        <wps:cNvPr id="47" name="Rectangle 1080"/>
                        <wps:cNvSpPr>
                          <a:spLocks noChangeArrowheads="1"/>
                        </wps:cNvSpPr>
                        <wps:spPr bwMode="auto">
                          <a:xfrm>
                            <a:off x="7515" y="7051"/>
                            <a:ext cx="1719" cy="363"/>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22FD" w:rsidRPr="0009797E" w:rsidRDefault="00E622FD" w:rsidP="00426578">
                              <w:pPr>
                                <w:jc w:val="center"/>
                                <w:rPr>
                                  <w:sz w:val="22"/>
                                </w:rPr>
                              </w:pPr>
                              <w:r w:rsidRPr="0009797E">
                                <w:rPr>
                                  <w:rFonts w:cs="Arial"/>
                                  <w:b/>
                                  <w:bCs/>
                                  <w:color w:val="000000"/>
                                  <w:sz w:val="16"/>
                                  <w:szCs w:val="14"/>
                                </w:rPr>
                                <w:t>Plantas ornamentales</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2884DE" id="Group 47" o:spid="_x0000_s1026" style="position:absolute;left:0;text-align:left;margin-left:33.65pt;margin-top:7.5pt;width:423.55pt;height:266.9pt;z-index:251662336" coordorigin="1800,2076" coordsize="8471,5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">
                <v:rect id="Rectangle 1132" o:spid="_x0000_s1027" style="position:absolute;left:1800;top:2076;width:3830;height:1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" fillcolor="white [3212]" stroked="f">
                  <v:textbox inset="0,0,0,0">
                    <w:txbxContent>
                      <w:p w:rsidR="00E622FD" w:rsidRPr="00DE7E8C" w:rsidRDefault="00E622FD" w:rsidP="00426578">
                        <w:pPr>
                          <w:jc w:val="left"/>
                          <w:rPr>
                            <w:color w:val="0070C0"/>
                            <w:sz w:val="40"/>
                            <w:szCs w:val="44"/>
                          </w:rPr>
                        </w:pPr>
                        <w:r w:rsidRPr="00DE7E8C">
                          <w:rPr>
                            <w:rFonts w:ascii="Georgia" w:hAnsi="Georgia" w:cs="Georgia"/>
                            <w:b/>
                            <w:bCs/>
                            <w:color w:val="0070C0"/>
                            <w:sz w:val="40"/>
                            <w:szCs w:val="44"/>
                          </w:rPr>
                          <w:t>Estadísticas de exámenes DHE</w:t>
                        </w:r>
                        <w:r w:rsidRPr="00DE7E8C">
                          <w:rPr>
                            <w:rFonts w:ascii="Georgia" w:hAnsi="Georgia" w:cs="Georgia"/>
                            <w:b/>
                            <w:bCs/>
                            <w:color w:val="0070C0"/>
                            <w:sz w:val="40"/>
                            <w:szCs w:val="44"/>
                          </w:rPr>
                          <w:br/>
                          <w:t>en 2018</w:t>
                        </w:r>
                      </w:p>
                    </w:txbxContent>
                  </v:textbox>
                </v:rect>
                <v:rect id="Rectangle 1121" o:spid="_x0000_s1028" style="position:absolute;left:6340;top:2300;width:214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" fillcolor="white [3212]" stroked="f">
                  <v:textbox style="mso-fit-shape-to-text:t" inset="0,0,0,0">
                    <w:txbxContent>
                      <w:p w:rsidR="00E622FD" w:rsidRPr="00230A99" w:rsidRDefault="00E622FD" w:rsidP="00426578">
                        <w:pPr>
                          <w:jc w:val="right"/>
                          <w:rPr>
                            <w:b/>
                            <w:sz w:val="24"/>
                          </w:rPr>
                        </w:pPr>
                        <w:r w:rsidRPr="00230A99">
                          <w:rPr>
                            <w:rFonts w:ascii="Calibri" w:hAnsi="Calibri" w:cs="Calibri"/>
                            <w:b/>
                            <w:color w:val="000000"/>
                            <w:sz w:val="24"/>
                          </w:rPr>
                          <w:t>Número de especies:</w:t>
                        </w:r>
                      </w:p>
                    </w:txbxContent>
                  </v:textbox>
                </v:rect>
                <v:rect id="Rectangle 1127" o:spid="_x0000_s1029" style="position:absolute;left:1948;top:3787;width:6332;height: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" fillcolor="white [3212]" stroked="f">
                  <v:textbox inset="0,0,0,0">
                    <w:txbxContent>
                      <w:p w:rsidR="00E622FD" w:rsidRPr="00087C05" w:rsidRDefault="00E622FD" w:rsidP="00426578">
                        <w:pPr>
                          <w:jc w:val="left"/>
                          <w:rPr>
                            <w:b/>
                            <w:sz w:val="24"/>
                          </w:rPr>
                        </w:pPr>
                        <w:r w:rsidRPr="00087C05">
                          <w:rPr>
                            <w:rFonts w:ascii="Calibri" w:hAnsi="Calibri" w:cs="Calibri"/>
                            <w:b/>
                            <w:color w:val="000000"/>
                            <w:sz w:val="24"/>
                          </w:rPr>
                          <w:t>Se examinaron</w:t>
                        </w:r>
                        <w:r>
                          <w:rPr>
                            <w:rFonts w:ascii="Calibri" w:hAnsi="Calibri" w:cs="Calibri"/>
                            <w:b/>
                            <w:color w:val="000000"/>
                            <w:sz w:val="24"/>
                          </w:rPr>
                          <w:t xml:space="preserve"> </w:t>
                        </w:r>
                        <w:r w:rsidRPr="00087C05">
                          <w:rPr>
                            <w:rFonts w:ascii="Calibri" w:hAnsi="Calibri" w:cs="Calibri"/>
                            <w:b/>
                            <w:color w:val="000000"/>
                            <w:sz w:val="28"/>
                          </w:rPr>
                          <w:t xml:space="preserve">10.182 </w:t>
                        </w:r>
                        <w:r w:rsidRPr="00087C05">
                          <w:rPr>
                            <w:rFonts w:ascii="Calibri" w:hAnsi="Calibri" w:cs="Calibri"/>
                            <w:b/>
                            <w:color w:val="000000"/>
                            <w:sz w:val="24"/>
                          </w:rPr>
                          <w:t>variedades en campo y bajo cubierta;</w:t>
                        </w:r>
                        <w:r w:rsidRPr="00087C05">
                          <w:rPr>
                            <w:rFonts w:ascii="Calibri" w:hAnsi="Calibri" w:cs="Calibri"/>
                            <w:b/>
                            <w:color w:val="000000"/>
                            <w:sz w:val="24"/>
                          </w:rPr>
                          <w:br/>
                          <w:t xml:space="preserve">de ellas, </w:t>
                        </w:r>
                        <w:r w:rsidRPr="00087C05">
                          <w:rPr>
                            <w:rFonts w:ascii="Calibri" w:hAnsi="Calibri" w:cs="Calibri"/>
                            <w:b/>
                            <w:color w:val="000000"/>
                            <w:sz w:val="28"/>
                          </w:rPr>
                          <w:t>1.009</w:t>
                        </w:r>
                        <w:r w:rsidRPr="00087C05">
                          <w:rPr>
                            <w:rFonts w:ascii="Calibri" w:hAnsi="Calibri" w:cs="Calibri"/>
                            <w:b/>
                            <w:color w:val="000000"/>
                            <w:sz w:val="24"/>
                          </w:rPr>
                          <w:t xml:space="preserve"> se sometieron a exámenes oficiales</w:t>
                        </w:r>
                      </w:p>
                    </w:txbxContent>
                  </v:textbox>
                </v:rect>
                <v:group id="Group 103" o:spid="_x0000_s1030" style="position:absolute;left:9041;top:2661;width:1230;height:971" coordorigin="9041,2201" coordsize="123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1111" o:spid="_x0000_s1031" style="position:absolute;left:9041;top:2201;width:1230;height: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" strokeweight=".4pt"/>
                  <v:rect id="Rectangle 1112" o:spid="_x0000_s1032" style="position:absolute;left:9144;top:2274;width:90;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" fillcolor="#f60" strokeweight=".4pt"/>
                  <v:rect id="Rectangle 1113" o:spid="_x0000_s1033" style="position:absolute;left:9286;top:2237;width:768;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E622FD" w:rsidRPr="00230A99" w:rsidRDefault="00E622FD" w:rsidP="00426578">
                          <w:pPr>
                            <w:rPr>
                              <w:sz w:val="14"/>
                              <w:szCs w:val="14"/>
                            </w:rPr>
                          </w:pPr>
                          <w:r w:rsidRPr="00230A99">
                            <w:rPr>
                              <w:rFonts w:cs="Arial"/>
                              <w:color w:val="000000"/>
                              <w:sz w:val="14"/>
                              <w:szCs w:val="14"/>
                            </w:rPr>
                            <w:t>Agrícolas</w:t>
                          </w:r>
                        </w:p>
                      </w:txbxContent>
                    </v:textbox>
                  </v:rect>
                  <v:rect id="Rectangle 1114" o:spid="_x0000_s1034" style="position:absolute;left:9144;top:2518;width:90;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" fillcolor="green" strokeweight=".4pt"/>
                  <v:rect id="Rectangle 1115" o:spid="_x0000_s1035" style="position:absolute;left:9286;top:2481;width:875;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E622FD" w:rsidRPr="00F42F29" w:rsidRDefault="00E622FD" w:rsidP="00426578">
                          <w:pPr>
                            <w:rPr>
                              <w:sz w:val="14"/>
                              <w:szCs w:val="14"/>
                            </w:rPr>
                          </w:pPr>
                          <w:r w:rsidRPr="00F42F29">
                            <w:rPr>
                              <w:rFonts w:cs="Arial"/>
                              <w:color w:val="000000"/>
                              <w:sz w:val="14"/>
                              <w:szCs w:val="14"/>
                            </w:rPr>
                            <w:t>Hortícolas</w:t>
                          </w:r>
                        </w:p>
                      </w:txbxContent>
                    </v:textbox>
                  </v:rect>
                  <v:rect id="Rectangle 1116" o:spid="_x0000_s1036" style="position:absolute;left:9144;top:2748;width:90;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" fillcolor="blue" strokeweight=".4pt"/>
                  <v:rect id="Rectangle 1117" o:spid="_x0000_s1037" style="position:absolute;left:9286;top:2710;width:87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E622FD" w:rsidRPr="00976B7C" w:rsidRDefault="00E622FD" w:rsidP="00426578">
                          <w:pPr>
                            <w:rPr>
                              <w:sz w:val="14"/>
                              <w:szCs w:val="14"/>
                            </w:rPr>
                          </w:pPr>
                          <w:r w:rsidRPr="00976B7C">
                            <w:rPr>
                              <w:rFonts w:cs="Arial"/>
                              <w:color w:val="000000"/>
                              <w:sz w:val="14"/>
                              <w:szCs w:val="14"/>
                            </w:rPr>
                            <w:t>Frutales</w:t>
                          </w:r>
                        </w:p>
                      </w:txbxContent>
                    </v:textbox>
                  </v:rect>
                  <v:rect id="Rectangle 1118" o:spid="_x0000_s1038" style="position:absolute;left:9144;top:2991;width:90;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" fillcolor="yellow" strokeweight=".4pt"/>
                  <v:rect id="Rectangle 1119" o:spid="_x0000_s1039" style="position:absolute;left:9286;top:2954;width:98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E622FD" w:rsidRPr="00976B7C" w:rsidRDefault="00E622FD" w:rsidP="00426578">
                          <w:pPr>
                            <w:rPr>
                              <w:sz w:val="14"/>
                              <w:szCs w:val="14"/>
                            </w:rPr>
                          </w:pPr>
                          <w:r w:rsidRPr="00976B7C">
                            <w:rPr>
                              <w:rFonts w:cs="Arial"/>
                              <w:color w:val="000000"/>
                              <w:sz w:val="14"/>
                              <w:szCs w:val="14"/>
                            </w:rPr>
                            <w:t>Ornamentales</w:t>
                          </w:r>
                        </w:p>
                      </w:txbxContent>
                    </v:textbox>
                  </v:rect>
                </v:group>
                <v:group id="Group 89" o:spid="_x0000_s1040" style="position:absolute;left:3852;top:4659;width:3505;height:195" coordorigin="3401,6839" coordsize="241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1092" o:spid="_x0000_s1041" style="position:absolute;left:3401;top:6839;width:819;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" stroked="f">
                    <v:textbox inset="0,0,0,0">
                      <w:txbxContent>
                        <w:p w:rsidR="00E622FD" w:rsidRPr="000D109C" w:rsidRDefault="00E622FD" w:rsidP="00426578">
                          <w:pPr>
                            <w:jc w:val="left"/>
                            <w:rPr>
                              <w:sz w:val="18"/>
                              <w:szCs w:val="18"/>
                            </w:rPr>
                          </w:pPr>
                          <w:r w:rsidRPr="000D109C">
                            <w:rPr>
                              <w:rFonts w:cs="Arial"/>
                              <w:b/>
                              <w:bCs/>
                              <w:color w:val="000000"/>
                              <w:sz w:val="18"/>
                              <w:szCs w:val="18"/>
                            </w:rPr>
                            <w:t>Candidatas</w:t>
                          </w:r>
                        </w:p>
                      </w:txbxContent>
                    </v:textbox>
                  </v:rect>
                  <v:rect id="Rectangle 1094" o:spid="_x0000_s1042" style="position:absolute;left:4397;top:6839;width:1417;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" stroked="f">
                    <v:textbox inset="0,0,0,0">
                      <w:txbxContent>
                        <w:p w:rsidR="00E622FD" w:rsidRPr="00976B7C" w:rsidRDefault="00E622FD" w:rsidP="00426578">
                          <w:pPr>
                            <w:rPr>
                              <w:sz w:val="18"/>
                              <w:szCs w:val="18"/>
                            </w:rPr>
                          </w:pPr>
                          <w:r w:rsidRPr="00976B7C">
                            <w:rPr>
                              <w:rFonts w:cs="Arial"/>
                              <w:b/>
                              <w:bCs/>
                              <w:color w:val="000000"/>
                              <w:sz w:val="18"/>
                              <w:szCs w:val="18"/>
                            </w:rPr>
                            <w:t>Colección de referencia</w:t>
                          </w:r>
                        </w:p>
                      </w:txbxContent>
                    </v:textbox>
                  </v:rect>
                </v:group>
                <v:rect id="Rectangle 1077" o:spid="_x0000_s1043" style="position:absolute;left:1989;top:7026;width:1788;height: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" fillcolor="#cff" stroked="f">
                  <v:textbox inset="0,0,0,0">
                    <w:txbxContent>
                      <w:p w:rsidR="00E622FD" w:rsidRPr="0009797E" w:rsidRDefault="00E622FD" w:rsidP="00426578">
                        <w:pPr>
                          <w:jc w:val="center"/>
                          <w:rPr>
                            <w:sz w:val="22"/>
                          </w:rPr>
                        </w:pPr>
                        <w:r w:rsidRPr="0009797E">
                          <w:rPr>
                            <w:rFonts w:cs="Arial"/>
                            <w:b/>
                            <w:bCs/>
                            <w:color w:val="000000"/>
                            <w:sz w:val="16"/>
                            <w:szCs w:val="14"/>
                          </w:rPr>
                          <w:t>Plantas agrícolas</w:t>
                        </w:r>
                      </w:p>
                    </w:txbxContent>
                  </v:textbox>
                </v:rect>
                <v:rect id="Rectangle 1078" o:spid="_x0000_s1044" style="position:absolute;left:3832;top:7051;width:1748;height: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" fillcolor="#cff" stroked="f">
                  <v:textbox inset="0,0,0,0">
                    <w:txbxContent>
                      <w:p w:rsidR="00E622FD" w:rsidRPr="0009797E" w:rsidRDefault="00E622FD" w:rsidP="00426578">
                        <w:pPr>
                          <w:jc w:val="center"/>
                          <w:rPr>
                            <w:sz w:val="22"/>
                          </w:rPr>
                        </w:pPr>
                        <w:r w:rsidRPr="0009797E">
                          <w:rPr>
                            <w:rFonts w:cs="Arial"/>
                            <w:b/>
                            <w:bCs/>
                            <w:color w:val="000000"/>
                            <w:sz w:val="16"/>
                            <w:szCs w:val="14"/>
                          </w:rPr>
                          <w:t>Plantas hortícolas</w:t>
                        </w:r>
                      </w:p>
                    </w:txbxContent>
                  </v:textbox>
                </v:rect>
                <v:rect id="Rectangle 1079" o:spid="_x0000_s1045" style="position:absolute;left:5630;top:7051;width:1725;height: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" fillcolor="#cff" stroked="f">
                  <v:textbox inset="0,0,0,0">
                    <w:txbxContent>
                      <w:p w:rsidR="00E622FD" w:rsidRPr="0009797E" w:rsidRDefault="00E622FD" w:rsidP="00426578">
                        <w:pPr>
                          <w:jc w:val="center"/>
                          <w:rPr>
                            <w:sz w:val="22"/>
                          </w:rPr>
                        </w:pPr>
                        <w:r w:rsidRPr="0009797E">
                          <w:rPr>
                            <w:rFonts w:cs="Arial"/>
                            <w:b/>
                            <w:bCs/>
                            <w:color w:val="000000"/>
                            <w:sz w:val="16"/>
                            <w:szCs w:val="14"/>
                          </w:rPr>
                          <w:t>Plantas frutales</w:t>
                        </w:r>
                      </w:p>
                    </w:txbxContent>
                  </v:textbox>
                </v:rect>
                <v:rect id="Rectangle 1080" o:spid="_x0000_s1046" style="position:absolute;left:7515;top:7051;width:1719;height: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" fillcolor="#cff" stroked="f">
                  <v:textbox inset="0,0,0,0">
                    <w:txbxContent>
                      <w:p w:rsidR="00E622FD" w:rsidRPr="0009797E" w:rsidRDefault="00E622FD" w:rsidP="00426578">
                        <w:pPr>
                          <w:jc w:val="center"/>
                          <w:rPr>
                            <w:sz w:val="22"/>
                          </w:rPr>
                        </w:pPr>
                        <w:r w:rsidRPr="0009797E">
                          <w:rPr>
                            <w:rFonts w:cs="Arial"/>
                            <w:b/>
                            <w:bCs/>
                            <w:color w:val="000000"/>
                            <w:sz w:val="16"/>
                            <w:szCs w:val="14"/>
                          </w:rPr>
                          <w:t>Plantas ornamentales</w:t>
                        </w:r>
                      </w:p>
                    </w:txbxContent>
                  </v:textbox>
                </v:rect>
              </v:group>
            </w:pict>
          </mc:Fallback>
        </mc:AlternateContent>
      </w:r>
      <w:r w:rsidR="00426578" w:rsidRPr="001F56CE">
        <w:drawing>
          <wp:inline distT="0" distB="0" distL="0" distR="0" wp14:anchorId="28362FF9" wp14:editId="41DB1A01">
            <wp:extent cx="5875020" cy="360426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5875020" cy="3604260"/>
                    </a:xfrm>
                    <a:prstGeom prst="rect">
                      <a:avLst/>
                    </a:prstGeom>
                    <a:solidFill>
                      <a:srgbClr val="FFFFFF"/>
                    </a:solidFill>
                    <a:ln w="9525">
                      <a:noFill/>
                      <a:miter lim="800000"/>
                      <a:headEnd/>
                      <a:tailEnd/>
                    </a:ln>
                  </pic:spPr>
                </pic:pic>
              </a:graphicData>
            </a:graphic>
          </wp:inline>
        </w:drawing>
      </w:r>
    </w:p>
    <w:p w:rsidR="00426578" w:rsidRPr="001F56CE" w:rsidRDefault="00426578" w:rsidP="00426578">
      <w:pPr>
        <w:rPr>
          <w:rFonts w:cs="Arial"/>
          <w:shd w:val="clear" w:color="auto" w:fill="FFFF00"/>
        </w:rPr>
      </w:pPr>
    </w:p>
    <w:p w:rsidR="00426578" w:rsidRPr="001F56CE" w:rsidRDefault="00426578" w:rsidP="00426578">
      <w:pPr>
        <w:rPr>
          <w:rFonts w:cs="Arial"/>
        </w:rPr>
      </w:pPr>
      <w:r w:rsidRPr="001F56CE">
        <w:rPr>
          <w:rFonts w:cs="Arial"/>
        </w:rPr>
        <w:t>En</w:t>
      </w:r>
      <w:r w:rsidR="001F56CE">
        <w:rPr>
          <w:rFonts w:cs="Arial"/>
        </w:rPr>
        <w:t xml:space="preserve"> </w:t>
      </w:r>
      <w:r w:rsidRPr="001F56CE">
        <w:rPr>
          <w:rFonts w:cs="Arial"/>
        </w:rPr>
        <w:t>2018, el COBORU recibió</w:t>
      </w:r>
      <w:r w:rsidR="001F56CE">
        <w:rPr>
          <w:rFonts w:cs="Arial"/>
        </w:rPr>
        <w:t xml:space="preserve"> </w:t>
      </w:r>
      <w:r w:rsidRPr="001F56CE">
        <w:rPr>
          <w:rFonts w:cs="Arial"/>
        </w:rPr>
        <w:t>103 solicitudes de protección nacional de derechos de obtentor, lo que supone una disminución de</w:t>
      </w:r>
      <w:r w:rsidR="001F56CE">
        <w:rPr>
          <w:rFonts w:cs="Arial"/>
        </w:rPr>
        <w:t xml:space="preserve"> </w:t>
      </w:r>
      <w:r w:rsidRPr="001F56CE">
        <w:rPr>
          <w:rFonts w:cs="Arial"/>
        </w:rPr>
        <w:t>7 solicitudes respecto al año anterior.</w:t>
      </w:r>
    </w:p>
    <w:p w:rsidR="00426578" w:rsidRPr="001F56CE" w:rsidRDefault="00426578" w:rsidP="00426578">
      <w:pPr>
        <w:rPr>
          <w:rFonts w:cs="Arial"/>
        </w:rPr>
      </w:pPr>
    </w:p>
    <w:p w:rsidR="00426578" w:rsidRPr="001F56CE" w:rsidRDefault="00426578" w:rsidP="00426578">
      <w:pPr>
        <w:rPr>
          <w:rFonts w:cs="Arial"/>
          <w:shd w:val="clear" w:color="auto" w:fill="FFFF00"/>
        </w:rPr>
      </w:pPr>
      <w:r w:rsidRPr="001F56CE">
        <w:rPr>
          <w:rFonts w:cs="Arial"/>
        </w:rPr>
        <w:t>Entre el</w:t>
      </w:r>
      <w:r w:rsidR="001F56CE">
        <w:rPr>
          <w:rFonts w:cs="Arial"/>
        </w:rPr>
        <w:t xml:space="preserve"> </w:t>
      </w:r>
      <w:r w:rsidRPr="001F56CE">
        <w:rPr>
          <w:rFonts w:cs="Arial"/>
        </w:rPr>
        <w:t>1 de enero y el</w:t>
      </w:r>
      <w:r w:rsidR="001F56CE">
        <w:rPr>
          <w:rFonts w:cs="Arial"/>
        </w:rPr>
        <w:t xml:space="preserve"> </w:t>
      </w:r>
      <w:r w:rsidRPr="001F56CE">
        <w:rPr>
          <w:rFonts w:cs="Arial"/>
        </w:rPr>
        <w:t>1 de septiembre de 2019 se presentaron</w:t>
      </w:r>
      <w:r w:rsidR="001F56CE">
        <w:rPr>
          <w:rFonts w:cs="Arial"/>
        </w:rPr>
        <w:t xml:space="preserve"> </w:t>
      </w:r>
      <w:r w:rsidRPr="001F56CE">
        <w:rPr>
          <w:rFonts w:cs="Arial"/>
        </w:rPr>
        <w:t>112 nuevas solicitudes de derechos de obtentor, de las que</w:t>
      </w:r>
      <w:r w:rsidR="001F56CE">
        <w:rPr>
          <w:rFonts w:cs="Arial"/>
        </w:rPr>
        <w:t xml:space="preserve"> </w:t>
      </w:r>
      <w:r w:rsidRPr="001F56CE">
        <w:rPr>
          <w:rFonts w:cs="Arial"/>
        </w:rPr>
        <w:t>59 eran nacionales y</w:t>
      </w:r>
      <w:r w:rsidR="001F56CE">
        <w:rPr>
          <w:rFonts w:cs="Arial"/>
        </w:rPr>
        <w:t xml:space="preserve"> </w:t>
      </w:r>
      <w:r w:rsidRPr="001F56CE">
        <w:rPr>
          <w:rFonts w:cs="Arial"/>
        </w:rPr>
        <w:t>53, extranjeras. Esa cifra supone un aumento de</w:t>
      </w:r>
      <w:r w:rsidR="001F56CE">
        <w:rPr>
          <w:rFonts w:cs="Arial"/>
        </w:rPr>
        <w:t xml:space="preserve"> </w:t>
      </w:r>
      <w:r w:rsidRPr="001F56CE">
        <w:rPr>
          <w:rFonts w:cs="Arial"/>
        </w:rPr>
        <w:t>25 solicitudes en relación con el período correspondiente al informe anterior (87).</w:t>
      </w:r>
    </w:p>
    <w:p w:rsidR="00426578" w:rsidRPr="001F56CE" w:rsidRDefault="00426578" w:rsidP="00426578">
      <w:pPr>
        <w:rPr>
          <w:rFonts w:cs="Arial"/>
          <w:shd w:val="clear" w:color="auto" w:fill="FFFF00"/>
        </w:rPr>
      </w:pPr>
    </w:p>
    <w:p w:rsidR="00426578" w:rsidRPr="001F56CE" w:rsidRDefault="00426578" w:rsidP="00426578">
      <w:pPr>
        <w:rPr>
          <w:rFonts w:cs="Arial"/>
        </w:rPr>
      </w:pPr>
      <w:r w:rsidRPr="001F56CE">
        <w:rPr>
          <w:rFonts w:cs="Arial"/>
        </w:rPr>
        <w:t>En</w:t>
      </w:r>
      <w:r w:rsidR="001F56CE">
        <w:rPr>
          <w:rFonts w:cs="Arial"/>
        </w:rPr>
        <w:t xml:space="preserve"> </w:t>
      </w:r>
      <w:r w:rsidRPr="001F56CE">
        <w:rPr>
          <w:rFonts w:cs="Arial"/>
        </w:rPr>
        <w:t>2018, el COBORU otorgó</w:t>
      </w:r>
      <w:r w:rsidR="001F56CE">
        <w:rPr>
          <w:rFonts w:cs="Arial"/>
        </w:rPr>
        <w:t xml:space="preserve"> </w:t>
      </w:r>
      <w:r w:rsidRPr="001F56CE">
        <w:rPr>
          <w:rFonts w:cs="Arial"/>
        </w:rPr>
        <w:t>91 títulos de protección nacional (17 títulos más que en</w:t>
      </w:r>
      <w:r w:rsidR="001F56CE">
        <w:rPr>
          <w:rFonts w:cs="Arial"/>
        </w:rPr>
        <w:t xml:space="preserve"> </w:t>
      </w:r>
      <w:r w:rsidRPr="001F56CE">
        <w:rPr>
          <w:rFonts w:cs="Arial"/>
        </w:rPr>
        <w:t>2017). Al final de</w:t>
      </w:r>
      <w:r w:rsidR="001F56CE">
        <w:rPr>
          <w:rFonts w:cs="Arial"/>
        </w:rPr>
        <w:t xml:space="preserve"> </w:t>
      </w:r>
      <w:r w:rsidRPr="001F56CE">
        <w:rPr>
          <w:rFonts w:cs="Arial"/>
        </w:rPr>
        <w:t>2018 había</w:t>
      </w:r>
      <w:r w:rsidR="001F56CE">
        <w:rPr>
          <w:rFonts w:cs="Arial"/>
        </w:rPr>
        <w:t xml:space="preserve"> </w:t>
      </w:r>
      <w:r w:rsidRPr="001F56CE">
        <w:rPr>
          <w:rFonts w:cs="Arial"/>
        </w:rPr>
        <w:t>1.229 títulos nacionales de obtentor en vigor, una cifra que supone un aumento de</w:t>
      </w:r>
      <w:r w:rsidR="001F56CE">
        <w:rPr>
          <w:rFonts w:cs="Arial"/>
        </w:rPr>
        <w:t xml:space="preserve"> </w:t>
      </w:r>
      <w:r w:rsidRPr="001F56CE">
        <w:rPr>
          <w:rFonts w:cs="Arial"/>
        </w:rPr>
        <w:t xml:space="preserve">51 variedades en relación con el año anterior. </w:t>
      </w:r>
    </w:p>
    <w:p w:rsidR="00426578" w:rsidRPr="001F56CE" w:rsidRDefault="00426578" w:rsidP="00426578">
      <w:pPr>
        <w:rPr>
          <w:rFonts w:cs="Arial"/>
        </w:rPr>
      </w:pPr>
    </w:p>
    <w:p w:rsidR="00426578" w:rsidRPr="001F56CE" w:rsidRDefault="00426578" w:rsidP="00426578">
      <w:pPr>
        <w:rPr>
          <w:rFonts w:cs="Arial"/>
          <w:shd w:val="clear" w:color="auto" w:fill="FFFF00"/>
        </w:rPr>
      </w:pPr>
      <w:r w:rsidRPr="001F56CE">
        <w:rPr>
          <w:rFonts w:cs="Arial"/>
        </w:rPr>
        <w:t>En el período comprendido entre el</w:t>
      </w:r>
      <w:r w:rsidR="001F56CE">
        <w:rPr>
          <w:rFonts w:cs="Arial"/>
        </w:rPr>
        <w:t xml:space="preserve"> </w:t>
      </w:r>
      <w:r w:rsidRPr="001F56CE">
        <w:rPr>
          <w:rFonts w:cs="Arial"/>
        </w:rPr>
        <w:t>1 de enero y el</w:t>
      </w:r>
      <w:r w:rsidR="001F56CE">
        <w:rPr>
          <w:rFonts w:cs="Arial"/>
        </w:rPr>
        <w:t xml:space="preserve"> </w:t>
      </w:r>
      <w:r w:rsidRPr="001F56CE">
        <w:rPr>
          <w:rFonts w:cs="Arial"/>
        </w:rPr>
        <w:t>1 de septiembre de</w:t>
      </w:r>
      <w:r w:rsidR="001F56CE">
        <w:rPr>
          <w:rFonts w:cs="Arial"/>
        </w:rPr>
        <w:t xml:space="preserve"> </w:t>
      </w:r>
      <w:r w:rsidRPr="001F56CE">
        <w:rPr>
          <w:rFonts w:cs="Arial"/>
        </w:rPr>
        <w:t>2019 se concedieron</w:t>
      </w:r>
      <w:r w:rsidR="001F56CE">
        <w:rPr>
          <w:rFonts w:cs="Arial"/>
        </w:rPr>
        <w:t xml:space="preserve"> </w:t>
      </w:r>
      <w:r w:rsidRPr="001F56CE">
        <w:rPr>
          <w:rFonts w:cs="Arial"/>
        </w:rPr>
        <w:t>89 títulos de protección nacional de derechos de obtentor. A</w:t>
      </w:r>
      <w:r w:rsidR="001F56CE">
        <w:rPr>
          <w:rFonts w:cs="Arial"/>
        </w:rPr>
        <w:t xml:space="preserve"> </w:t>
      </w:r>
      <w:r w:rsidRPr="001F56CE">
        <w:rPr>
          <w:rFonts w:cs="Arial"/>
        </w:rPr>
        <w:t>1 de septiembre de</w:t>
      </w:r>
      <w:r w:rsidR="001F56CE">
        <w:rPr>
          <w:rFonts w:cs="Arial"/>
        </w:rPr>
        <w:t xml:space="preserve"> </w:t>
      </w:r>
      <w:r w:rsidRPr="001F56CE">
        <w:rPr>
          <w:rFonts w:cs="Arial"/>
        </w:rPr>
        <w:t>2019 había un total de</w:t>
      </w:r>
      <w:r w:rsidR="001F56CE">
        <w:rPr>
          <w:rFonts w:cs="Arial"/>
        </w:rPr>
        <w:t xml:space="preserve"> </w:t>
      </w:r>
      <w:r w:rsidRPr="001F56CE">
        <w:rPr>
          <w:rFonts w:cs="Arial"/>
        </w:rPr>
        <w:t>1.235 variedades protegidas en Polonia.</w:t>
      </w:r>
    </w:p>
    <w:p w:rsidR="00426578" w:rsidRPr="001F56CE" w:rsidRDefault="00426578" w:rsidP="00426578">
      <w:pPr>
        <w:rPr>
          <w:rFonts w:cs="Arial"/>
          <w:shd w:val="clear" w:color="auto" w:fill="FFFF00"/>
        </w:rPr>
      </w:pPr>
    </w:p>
    <w:p w:rsidR="00426578" w:rsidRPr="001F56CE" w:rsidRDefault="00426578" w:rsidP="00426578">
      <w:pPr>
        <w:rPr>
          <w:rFonts w:cs="Arial"/>
        </w:rPr>
      </w:pPr>
      <w:r w:rsidRPr="001F56CE">
        <w:rPr>
          <w:rFonts w:cs="Arial"/>
        </w:rPr>
        <w:t>En el cuadro siguiente se ofrecen datos estadísticos pormenorizados.</w:t>
      </w:r>
    </w:p>
    <w:p w:rsidR="00426578" w:rsidRPr="001F56CE" w:rsidRDefault="00426578" w:rsidP="00426578">
      <w:pPr>
        <w:rPr>
          <w:rFonts w:cs="Arial"/>
        </w:rPr>
      </w:pPr>
    </w:p>
    <w:p w:rsidR="00426578" w:rsidRPr="001F56CE" w:rsidRDefault="00426578" w:rsidP="00426578">
      <w:pPr>
        <w:rPr>
          <w:rFonts w:cs="Arial"/>
        </w:rPr>
      </w:pPr>
      <w:r w:rsidRPr="001F56CE">
        <w:rPr>
          <w:rFonts w:cs="Arial"/>
        </w:rPr>
        <w:t>En la columna “Títulos caducados” no figura ninguna variedad cuyo título nacional de obtentor haya vencido durante el período del informe.</w:t>
      </w:r>
    </w:p>
    <w:p w:rsidR="00426578" w:rsidRPr="001F56CE" w:rsidRDefault="00426578" w:rsidP="00426578">
      <w:pPr>
        <w:rPr>
          <w:rFonts w:cs="Arial"/>
        </w:rPr>
      </w:pPr>
    </w:p>
    <w:tbl>
      <w:tblPr>
        <w:tblW w:w="9631" w:type="dxa"/>
        <w:tblLayout w:type="fixed"/>
        <w:tblCellMar>
          <w:left w:w="57" w:type="dxa"/>
          <w:right w:w="57" w:type="dxa"/>
        </w:tblCellMar>
        <w:tblLook w:val="0000" w:firstRow="0" w:lastRow="0" w:firstColumn="0" w:lastColumn="0" w:noHBand="0" w:noVBand="0"/>
      </w:tblPr>
      <w:tblGrid>
        <w:gridCol w:w="1526"/>
        <w:gridCol w:w="1276"/>
        <w:gridCol w:w="850"/>
        <w:gridCol w:w="821"/>
        <w:gridCol w:w="1189"/>
        <w:gridCol w:w="851"/>
        <w:gridCol w:w="850"/>
        <w:gridCol w:w="1134"/>
        <w:gridCol w:w="1134"/>
      </w:tblGrid>
      <w:tr w:rsidR="00426578" w:rsidRPr="001F56CE" w:rsidTr="00925F56">
        <w:tc>
          <w:tcPr>
            <w:tcW w:w="1526" w:type="dxa"/>
            <w:tcBorders>
              <w:top w:val="single" w:sz="4" w:space="0" w:color="000000"/>
              <w:left w:val="single" w:sz="6" w:space="0" w:color="000000"/>
            </w:tcBorders>
          </w:tcPr>
          <w:p w:rsidR="00426578" w:rsidRPr="001F56CE" w:rsidRDefault="00426578" w:rsidP="00E622FD">
            <w:pPr>
              <w:pStyle w:val="Normal1"/>
              <w:rPr>
                <w:lang w:val="es-ES_tradnl"/>
              </w:rPr>
            </w:pPr>
          </w:p>
          <w:p w:rsidR="00426578" w:rsidRPr="001F56CE" w:rsidRDefault="00426578" w:rsidP="00E622FD">
            <w:pPr>
              <w:pStyle w:val="Normal1"/>
              <w:rPr>
                <w:lang w:val="es-ES_tradnl"/>
              </w:rPr>
            </w:pPr>
            <w:r w:rsidRPr="001F56CE">
              <w:rPr>
                <w:lang w:val="es-ES_tradnl"/>
              </w:rPr>
              <w:t>Especies vegetales</w:t>
            </w:r>
          </w:p>
        </w:tc>
        <w:tc>
          <w:tcPr>
            <w:tcW w:w="2947" w:type="dxa"/>
            <w:gridSpan w:val="3"/>
            <w:tcBorders>
              <w:top w:val="single" w:sz="4" w:space="0" w:color="000000"/>
              <w:left w:val="single" w:sz="12" w:space="0" w:color="000000"/>
              <w:right w:val="single" w:sz="12" w:space="0" w:color="000000"/>
            </w:tcBorders>
          </w:tcPr>
          <w:p w:rsidR="00426578" w:rsidRPr="001F56CE" w:rsidRDefault="00426578" w:rsidP="00E622FD">
            <w:pPr>
              <w:pStyle w:val="Normal1"/>
              <w:jc w:val="center"/>
              <w:rPr>
                <w:lang w:val="es-ES_tradnl"/>
              </w:rPr>
            </w:pPr>
            <w:r w:rsidRPr="001F56CE">
              <w:rPr>
                <w:lang w:val="es-ES_tradnl"/>
              </w:rPr>
              <w:t>Solicitudes de derechos de obtentor</w:t>
            </w:r>
          </w:p>
          <w:p w:rsidR="00426578" w:rsidRPr="001F56CE" w:rsidRDefault="00426578" w:rsidP="00E622FD">
            <w:pPr>
              <w:pStyle w:val="Normal1"/>
              <w:jc w:val="center"/>
              <w:rPr>
                <w:lang w:val="es-ES_tradnl"/>
              </w:rPr>
            </w:pPr>
            <w:r w:rsidRPr="001F56CE">
              <w:rPr>
                <w:lang w:val="es-ES_tradnl"/>
              </w:rPr>
              <w:t>01/01/2019 a 01/09/2019</w:t>
            </w:r>
          </w:p>
        </w:tc>
        <w:tc>
          <w:tcPr>
            <w:tcW w:w="2890" w:type="dxa"/>
            <w:gridSpan w:val="3"/>
            <w:tcBorders>
              <w:top w:val="single" w:sz="4" w:space="0" w:color="000000"/>
              <w:left w:val="nil"/>
              <w:right w:val="single" w:sz="12" w:space="0" w:color="000000"/>
            </w:tcBorders>
            <w:shd w:val="clear" w:color="auto" w:fill="FFFFFF"/>
          </w:tcPr>
          <w:p w:rsidR="00426578" w:rsidRPr="001F56CE" w:rsidRDefault="00426578" w:rsidP="00E622FD">
            <w:pPr>
              <w:pStyle w:val="Normal1"/>
              <w:jc w:val="center"/>
              <w:rPr>
                <w:lang w:val="es-ES_tradnl"/>
              </w:rPr>
            </w:pPr>
            <w:r w:rsidRPr="001F56CE">
              <w:rPr>
                <w:lang w:val="es-ES_tradnl"/>
              </w:rPr>
              <w:t>Títulos concedidos</w:t>
            </w:r>
          </w:p>
          <w:p w:rsidR="00426578" w:rsidRPr="001F56CE" w:rsidRDefault="00426578" w:rsidP="00E622FD">
            <w:pPr>
              <w:pStyle w:val="Normal1"/>
              <w:jc w:val="center"/>
              <w:rPr>
                <w:lang w:val="es-ES_tradnl"/>
              </w:rPr>
            </w:pPr>
            <w:r w:rsidRPr="001F56CE">
              <w:rPr>
                <w:lang w:val="es-ES_tradnl"/>
              </w:rPr>
              <w:t>01/01/2019 a 01/09/2019</w:t>
            </w:r>
          </w:p>
        </w:tc>
        <w:tc>
          <w:tcPr>
            <w:tcW w:w="1134" w:type="dxa"/>
            <w:tcBorders>
              <w:top w:val="single" w:sz="4" w:space="0" w:color="000000"/>
              <w:left w:val="nil"/>
              <w:right w:val="single" w:sz="12" w:space="0" w:color="000000"/>
            </w:tcBorders>
          </w:tcPr>
          <w:p w:rsidR="00426578" w:rsidRPr="001F56CE" w:rsidRDefault="00925F56" w:rsidP="00E622FD">
            <w:pPr>
              <w:pStyle w:val="Normal1"/>
              <w:jc w:val="center"/>
              <w:rPr>
                <w:lang w:val="es-ES_tradnl"/>
              </w:rPr>
            </w:pPr>
            <w:r>
              <w:rPr>
                <w:lang w:val="es-ES_tradnl"/>
              </w:rPr>
              <w:t>Títulos cadu</w:t>
            </w:r>
            <w:r w:rsidR="00426578" w:rsidRPr="001F56CE">
              <w:rPr>
                <w:lang w:val="es-ES_tradnl"/>
              </w:rPr>
              <w:t>cados</w:t>
            </w:r>
          </w:p>
        </w:tc>
        <w:tc>
          <w:tcPr>
            <w:tcW w:w="1134" w:type="dxa"/>
            <w:tcBorders>
              <w:top w:val="single" w:sz="4" w:space="0" w:color="000000"/>
              <w:left w:val="nil"/>
              <w:right w:val="single" w:sz="6" w:space="0" w:color="000000"/>
            </w:tcBorders>
            <w:shd w:val="clear" w:color="auto" w:fill="FFFFFF"/>
          </w:tcPr>
          <w:p w:rsidR="00426578" w:rsidRPr="001F56CE" w:rsidRDefault="00426578" w:rsidP="00E622FD">
            <w:pPr>
              <w:pStyle w:val="Normal1"/>
              <w:jc w:val="center"/>
              <w:rPr>
                <w:lang w:val="es-ES_tradnl"/>
              </w:rPr>
            </w:pPr>
            <w:r w:rsidRPr="001F56CE">
              <w:rPr>
                <w:lang w:val="es-ES_tradnl"/>
              </w:rPr>
              <w:t>Títulos en vigor a 1/09/2019</w:t>
            </w:r>
          </w:p>
        </w:tc>
      </w:tr>
      <w:tr w:rsidR="00426578" w:rsidRPr="001F56CE" w:rsidTr="00925F56">
        <w:tc>
          <w:tcPr>
            <w:tcW w:w="1526" w:type="dxa"/>
            <w:tcBorders>
              <w:left w:val="single" w:sz="6" w:space="0" w:color="000000"/>
              <w:right w:val="single" w:sz="12" w:space="0" w:color="000000"/>
            </w:tcBorders>
          </w:tcPr>
          <w:p w:rsidR="00426578" w:rsidRPr="001F56CE" w:rsidRDefault="00426578" w:rsidP="00E622FD">
            <w:pPr>
              <w:pStyle w:val="Normal1"/>
              <w:rPr>
                <w:lang w:val="es-ES_tradnl"/>
              </w:rPr>
            </w:pPr>
          </w:p>
        </w:tc>
        <w:tc>
          <w:tcPr>
            <w:tcW w:w="1276" w:type="dxa"/>
            <w:tcBorders>
              <w:top w:val="single" w:sz="6" w:space="0" w:color="000000"/>
              <w:left w:val="nil"/>
              <w:right w:val="single" w:sz="6" w:space="0" w:color="000000"/>
            </w:tcBorders>
            <w:vAlign w:val="center"/>
          </w:tcPr>
          <w:p w:rsidR="00426578" w:rsidRPr="001F56CE" w:rsidRDefault="00426578" w:rsidP="00E622FD">
            <w:pPr>
              <w:pStyle w:val="Normal1"/>
              <w:jc w:val="center"/>
              <w:rPr>
                <w:lang w:val="es-ES_tradnl"/>
              </w:rPr>
            </w:pPr>
            <w:r w:rsidRPr="001F56CE">
              <w:rPr>
                <w:lang w:val="es-ES_tradnl"/>
              </w:rPr>
              <w:t>nacionales</w:t>
            </w:r>
          </w:p>
        </w:tc>
        <w:tc>
          <w:tcPr>
            <w:tcW w:w="850" w:type="dxa"/>
            <w:tcBorders>
              <w:top w:val="single" w:sz="6" w:space="0" w:color="000000"/>
              <w:left w:val="nil"/>
              <w:right w:val="single" w:sz="6" w:space="0" w:color="000000"/>
            </w:tcBorders>
            <w:vAlign w:val="center"/>
          </w:tcPr>
          <w:p w:rsidR="00426578" w:rsidRPr="001F56CE" w:rsidRDefault="00426578" w:rsidP="00E622FD">
            <w:pPr>
              <w:pStyle w:val="Normal1"/>
              <w:jc w:val="center"/>
              <w:rPr>
                <w:lang w:val="es-ES_tradnl"/>
              </w:rPr>
            </w:pPr>
            <w:r w:rsidRPr="001F56CE">
              <w:rPr>
                <w:lang w:val="es-ES_tradnl"/>
              </w:rPr>
              <w:t>otros países</w:t>
            </w:r>
          </w:p>
        </w:tc>
        <w:tc>
          <w:tcPr>
            <w:tcW w:w="821" w:type="dxa"/>
            <w:tcBorders>
              <w:top w:val="single" w:sz="6" w:space="0" w:color="000000"/>
              <w:left w:val="nil"/>
              <w:right w:val="single" w:sz="12" w:space="0" w:color="000000"/>
            </w:tcBorders>
            <w:vAlign w:val="center"/>
          </w:tcPr>
          <w:p w:rsidR="00426578" w:rsidRPr="001F56CE" w:rsidRDefault="00426578" w:rsidP="00E622FD">
            <w:pPr>
              <w:pStyle w:val="Normal1"/>
              <w:jc w:val="center"/>
              <w:rPr>
                <w:lang w:val="es-ES_tradnl"/>
              </w:rPr>
            </w:pPr>
            <w:r w:rsidRPr="001F56CE">
              <w:rPr>
                <w:lang w:val="es-ES_tradnl"/>
              </w:rPr>
              <w:t>total</w:t>
            </w:r>
          </w:p>
        </w:tc>
        <w:tc>
          <w:tcPr>
            <w:tcW w:w="1189" w:type="dxa"/>
            <w:tcBorders>
              <w:top w:val="single" w:sz="6" w:space="0" w:color="000000"/>
              <w:left w:val="nil"/>
              <w:right w:val="single" w:sz="6" w:space="0" w:color="000000"/>
            </w:tcBorders>
            <w:vAlign w:val="center"/>
          </w:tcPr>
          <w:p w:rsidR="00426578" w:rsidRPr="001F56CE" w:rsidRDefault="00426578" w:rsidP="00E622FD">
            <w:pPr>
              <w:pStyle w:val="Normal1"/>
              <w:jc w:val="center"/>
              <w:rPr>
                <w:lang w:val="es-ES_tradnl"/>
              </w:rPr>
            </w:pPr>
            <w:r w:rsidRPr="001F56CE">
              <w:rPr>
                <w:lang w:val="es-ES_tradnl"/>
              </w:rPr>
              <w:t>nacionales</w:t>
            </w:r>
          </w:p>
        </w:tc>
        <w:tc>
          <w:tcPr>
            <w:tcW w:w="851" w:type="dxa"/>
            <w:tcBorders>
              <w:top w:val="single" w:sz="6" w:space="0" w:color="000000"/>
              <w:left w:val="nil"/>
              <w:right w:val="single" w:sz="6" w:space="0" w:color="000000"/>
            </w:tcBorders>
            <w:vAlign w:val="center"/>
          </w:tcPr>
          <w:p w:rsidR="00426578" w:rsidRPr="001F56CE" w:rsidRDefault="00426578" w:rsidP="00E622FD">
            <w:pPr>
              <w:pStyle w:val="Normal1"/>
              <w:jc w:val="center"/>
              <w:rPr>
                <w:lang w:val="es-ES_tradnl"/>
              </w:rPr>
            </w:pPr>
            <w:r w:rsidRPr="001F56CE">
              <w:rPr>
                <w:lang w:val="es-ES_tradnl"/>
              </w:rPr>
              <w:t>otros países</w:t>
            </w:r>
          </w:p>
        </w:tc>
        <w:tc>
          <w:tcPr>
            <w:tcW w:w="850" w:type="dxa"/>
            <w:tcBorders>
              <w:top w:val="single" w:sz="6" w:space="0" w:color="000000"/>
              <w:left w:val="nil"/>
              <w:right w:val="single" w:sz="12" w:space="0" w:color="000000"/>
            </w:tcBorders>
            <w:vAlign w:val="center"/>
          </w:tcPr>
          <w:p w:rsidR="00426578" w:rsidRPr="001F56CE" w:rsidRDefault="00426578" w:rsidP="00E622FD">
            <w:pPr>
              <w:pStyle w:val="Normal1"/>
              <w:jc w:val="center"/>
              <w:rPr>
                <w:lang w:val="es-ES_tradnl"/>
              </w:rPr>
            </w:pPr>
            <w:r w:rsidRPr="001F56CE">
              <w:rPr>
                <w:lang w:val="es-ES_tradnl"/>
              </w:rPr>
              <w:t>total</w:t>
            </w:r>
          </w:p>
        </w:tc>
        <w:tc>
          <w:tcPr>
            <w:tcW w:w="1134" w:type="dxa"/>
            <w:tcBorders>
              <w:left w:val="nil"/>
              <w:right w:val="single" w:sz="12" w:space="0" w:color="000000"/>
            </w:tcBorders>
          </w:tcPr>
          <w:p w:rsidR="00426578" w:rsidRPr="001F56CE" w:rsidRDefault="00426578" w:rsidP="00E622FD">
            <w:pPr>
              <w:pStyle w:val="Normal1"/>
              <w:jc w:val="center"/>
              <w:rPr>
                <w:lang w:val="es-ES_tradnl"/>
              </w:rPr>
            </w:pPr>
          </w:p>
        </w:tc>
        <w:tc>
          <w:tcPr>
            <w:tcW w:w="1134" w:type="dxa"/>
            <w:tcBorders>
              <w:left w:val="nil"/>
              <w:right w:val="single" w:sz="6" w:space="0" w:color="000000"/>
            </w:tcBorders>
            <w:shd w:val="clear" w:color="auto" w:fill="FFFFFF"/>
          </w:tcPr>
          <w:p w:rsidR="00426578" w:rsidRPr="001F56CE" w:rsidRDefault="00426578" w:rsidP="00E622FD">
            <w:pPr>
              <w:pStyle w:val="Normal1"/>
              <w:jc w:val="center"/>
              <w:rPr>
                <w:lang w:val="es-ES_tradnl"/>
              </w:rPr>
            </w:pPr>
          </w:p>
        </w:tc>
      </w:tr>
      <w:tr w:rsidR="00426578" w:rsidRPr="001F56CE" w:rsidTr="00925F56">
        <w:tc>
          <w:tcPr>
            <w:tcW w:w="1526" w:type="dxa"/>
            <w:tcBorders>
              <w:top w:val="single" w:sz="12" w:space="0" w:color="000000"/>
              <w:left w:val="single" w:sz="6" w:space="0" w:color="000000"/>
              <w:bottom w:val="single" w:sz="6" w:space="0" w:color="000000"/>
              <w:right w:val="single" w:sz="12" w:space="0" w:color="000000"/>
            </w:tcBorders>
          </w:tcPr>
          <w:p w:rsidR="00426578" w:rsidRPr="001F56CE" w:rsidRDefault="00426578" w:rsidP="00E622FD">
            <w:pPr>
              <w:pStyle w:val="Normal1"/>
              <w:rPr>
                <w:lang w:val="es-ES_tradnl"/>
              </w:rPr>
            </w:pPr>
            <w:r w:rsidRPr="001F56CE">
              <w:rPr>
                <w:lang w:val="es-ES_tradnl"/>
              </w:rPr>
              <w:t>Agrícolas</w:t>
            </w:r>
          </w:p>
        </w:tc>
        <w:tc>
          <w:tcPr>
            <w:tcW w:w="1276" w:type="dxa"/>
            <w:tcBorders>
              <w:top w:val="single" w:sz="12" w:space="0" w:color="000000"/>
              <w:left w:val="nil"/>
              <w:bottom w:val="single" w:sz="6" w:space="0" w:color="000000"/>
              <w:right w:val="single" w:sz="6" w:space="0" w:color="000000"/>
            </w:tcBorders>
          </w:tcPr>
          <w:p w:rsidR="00426578" w:rsidRPr="001F56CE" w:rsidRDefault="00426578" w:rsidP="00E622FD">
            <w:pPr>
              <w:pStyle w:val="Normal1"/>
              <w:jc w:val="center"/>
              <w:rPr>
                <w:lang w:val="es-ES_tradnl"/>
              </w:rPr>
            </w:pPr>
            <w:r w:rsidRPr="001F56CE">
              <w:rPr>
                <w:lang w:val="es-ES_tradnl"/>
              </w:rPr>
              <w:t>43</w:t>
            </w:r>
          </w:p>
        </w:tc>
        <w:tc>
          <w:tcPr>
            <w:tcW w:w="850" w:type="dxa"/>
            <w:tcBorders>
              <w:top w:val="single" w:sz="12" w:space="0" w:color="000000"/>
              <w:left w:val="single" w:sz="6" w:space="0" w:color="000000"/>
              <w:bottom w:val="single" w:sz="6" w:space="0" w:color="000000"/>
              <w:right w:val="single" w:sz="6" w:space="0" w:color="000000"/>
            </w:tcBorders>
          </w:tcPr>
          <w:p w:rsidR="00426578" w:rsidRPr="001F56CE" w:rsidRDefault="00426578" w:rsidP="00E622FD">
            <w:pPr>
              <w:pStyle w:val="Normal1"/>
              <w:jc w:val="center"/>
              <w:rPr>
                <w:lang w:val="es-ES_tradnl"/>
              </w:rPr>
            </w:pPr>
            <w:r w:rsidRPr="001F56CE">
              <w:rPr>
                <w:lang w:val="es-ES_tradnl"/>
              </w:rPr>
              <w:t>4</w:t>
            </w:r>
          </w:p>
        </w:tc>
        <w:tc>
          <w:tcPr>
            <w:tcW w:w="821" w:type="dxa"/>
            <w:tcBorders>
              <w:top w:val="single" w:sz="12" w:space="0" w:color="000000"/>
              <w:left w:val="single" w:sz="6" w:space="0" w:color="000000"/>
              <w:bottom w:val="single" w:sz="6" w:space="0" w:color="000000"/>
              <w:right w:val="single" w:sz="12" w:space="0" w:color="000000"/>
            </w:tcBorders>
            <w:shd w:val="clear" w:color="auto" w:fill="D9D9D9"/>
          </w:tcPr>
          <w:p w:rsidR="00426578" w:rsidRPr="001F56CE" w:rsidRDefault="00426578" w:rsidP="00E622FD">
            <w:pPr>
              <w:pStyle w:val="Normal1"/>
              <w:jc w:val="center"/>
              <w:rPr>
                <w:lang w:val="es-ES_tradnl"/>
              </w:rPr>
            </w:pPr>
            <w:r w:rsidRPr="001F56CE">
              <w:rPr>
                <w:lang w:val="es-ES_tradnl"/>
              </w:rPr>
              <w:t>47</w:t>
            </w:r>
          </w:p>
        </w:tc>
        <w:tc>
          <w:tcPr>
            <w:tcW w:w="1189" w:type="dxa"/>
            <w:tcBorders>
              <w:top w:val="single" w:sz="12" w:space="0" w:color="000000"/>
              <w:left w:val="nil"/>
              <w:bottom w:val="single" w:sz="6" w:space="0" w:color="000000"/>
              <w:right w:val="single" w:sz="6" w:space="0" w:color="000000"/>
            </w:tcBorders>
          </w:tcPr>
          <w:p w:rsidR="00426578" w:rsidRPr="001F56CE" w:rsidRDefault="00426578" w:rsidP="00E622FD">
            <w:pPr>
              <w:pStyle w:val="Normal1"/>
              <w:jc w:val="center"/>
              <w:rPr>
                <w:lang w:val="es-ES_tradnl"/>
              </w:rPr>
            </w:pPr>
            <w:r w:rsidRPr="001F56CE">
              <w:rPr>
                <w:lang w:val="es-ES_tradnl"/>
              </w:rPr>
              <w:t>56</w:t>
            </w:r>
          </w:p>
        </w:tc>
        <w:tc>
          <w:tcPr>
            <w:tcW w:w="851" w:type="dxa"/>
            <w:tcBorders>
              <w:top w:val="single" w:sz="12" w:space="0" w:color="000000"/>
              <w:left w:val="single" w:sz="6" w:space="0" w:color="000000"/>
              <w:bottom w:val="single" w:sz="6" w:space="0" w:color="000000"/>
              <w:right w:val="single" w:sz="6" w:space="0" w:color="000000"/>
            </w:tcBorders>
          </w:tcPr>
          <w:p w:rsidR="00426578" w:rsidRPr="001F56CE" w:rsidRDefault="00426578" w:rsidP="00E622FD">
            <w:pPr>
              <w:pStyle w:val="Normal1"/>
              <w:jc w:val="center"/>
              <w:rPr>
                <w:lang w:val="es-ES_tradnl"/>
              </w:rPr>
            </w:pPr>
            <w:r w:rsidRPr="001F56CE">
              <w:rPr>
                <w:lang w:val="es-ES_tradnl"/>
              </w:rPr>
              <w:t>3</w:t>
            </w:r>
          </w:p>
        </w:tc>
        <w:tc>
          <w:tcPr>
            <w:tcW w:w="850" w:type="dxa"/>
            <w:tcBorders>
              <w:top w:val="single" w:sz="12" w:space="0" w:color="000000"/>
              <w:left w:val="single" w:sz="6" w:space="0" w:color="000000"/>
              <w:bottom w:val="single" w:sz="6" w:space="0" w:color="000000"/>
              <w:right w:val="single" w:sz="12" w:space="0" w:color="000000"/>
            </w:tcBorders>
            <w:shd w:val="clear" w:color="auto" w:fill="D9D9D9"/>
          </w:tcPr>
          <w:p w:rsidR="00426578" w:rsidRPr="001F56CE" w:rsidRDefault="00426578" w:rsidP="00E622FD">
            <w:pPr>
              <w:pStyle w:val="Normal1"/>
              <w:jc w:val="center"/>
              <w:rPr>
                <w:lang w:val="es-ES_tradnl"/>
              </w:rPr>
            </w:pPr>
            <w:r w:rsidRPr="001F56CE">
              <w:rPr>
                <w:lang w:val="es-ES_tradnl"/>
              </w:rPr>
              <w:t>59</w:t>
            </w:r>
          </w:p>
        </w:tc>
        <w:tc>
          <w:tcPr>
            <w:tcW w:w="1134" w:type="dxa"/>
            <w:tcBorders>
              <w:top w:val="single" w:sz="12" w:space="0" w:color="000000"/>
              <w:left w:val="nil"/>
              <w:bottom w:val="single" w:sz="6" w:space="0" w:color="000000"/>
              <w:right w:val="single" w:sz="12" w:space="0" w:color="000000"/>
            </w:tcBorders>
          </w:tcPr>
          <w:p w:rsidR="00426578" w:rsidRPr="001F56CE" w:rsidRDefault="00426578" w:rsidP="00E622FD">
            <w:pPr>
              <w:pStyle w:val="Normal1"/>
              <w:jc w:val="center"/>
              <w:rPr>
                <w:lang w:val="es-ES_tradnl"/>
              </w:rPr>
            </w:pPr>
            <w:r w:rsidRPr="001F56CE">
              <w:rPr>
                <w:lang w:val="es-ES_tradnl"/>
              </w:rPr>
              <w:t>32</w:t>
            </w:r>
          </w:p>
        </w:tc>
        <w:tc>
          <w:tcPr>
            <w:tcW w:w="1134" w:type="dxa"/>
            <w:tcBorders>
              <w:top w:val="single" w:sz="12" w:space="0" w:color="000000"/>
              <w:left w:val="nil"/>
              <w:bottom w:val="single" w:sz="6" w:space="0" w:color="000000"/>
              <w:right w:val="single" w:sz="6" w:space="0" w:color="000000"/>
            </w:tcBorders>
            <w:shd w:val="clear" w:color="auto" w:fill="D9D9D9"/>
          </w:tcPr>
          <w:p w:rsidR="00426578" w:rsidRPr="001F56CE" w:rsidRDefault="00426578" w:rsidP="00E622FD">
            <w:pPr>
              <w:pStyle w:val="Normal1"/>
              <w:jc w:val="center"/>
              <w:rPr>
                <w:lang w:val="es-ES_tradnl"/>
              </w:rPr>
            </w:pPr>
            <w:r w:rsidRPr="001F56CE">
              <w:rPr>
                <w:lang w:val="es-ES_tradnl"/>
              </w:rPr>
              <w:t>695</w:t>
            </w:r>
          </w:p>
        </w:tc>
      </w:tr>
      <w:tr w:rsidR="00426578" w:rsidRPr="001F56CE" w:rsidTr="00925F56">
        <w:tc>
          <w:tcPr>
            <w:tcW w:w="1526" w:type="dxa"/>
            <w:tcBorders>
              <w:top w:val="single" w:sz="6" w:space="0" w:color="000000"/>
              <w:left w:val="single" w:sz="6" w:space="0" w:color="000000"/>
              <w:bottom w:val="single" w:sz="6" w:space="0" w:color="000000"/>
              <w:right w:val="single" w:sz="12" w:space="0" w:color="000000"/>
            </w:tcBorders>
          </w:tcPr>
          <w:p w:rsidR="00426578" w:rsidRPr="001F56CE" w:rsidRDefault="00426578" w:rsidP="00E622FD">
            <w:pPr>
              <w:pStyle w:val="Normal1"/>
              <w:rPr>
                <w:lang w:val="es-ES_tradnl"/>
              </w:rPr>
            </w:pPr>
            <w:r w:rsidRPr="001F56CE">
              <w:rPr>
                <w:lang w:val="es-ES_tradnl"/>
              </w:rPr>
              <w:t>Hortícolas</w:t>
            </w:r>
          </w:p>
        </w:tc>
        <w:tc>
          <w:tcPr>
            <w:tcW w:w="1276" w:type="dxa"/>
            <w:tcBorders>
              <w:top w:val="single" w:sz="6" w:space="0" w:color="000000"/>
              <w:left w:val="nil"/>
              <w:bottom w:val="single" w:sz="6" w:space="0" w:color="000000"/>
              <w:right w:val="single" w:sz="6" w:space="0" w:color="000000"/>
            </w:tcBorders>
          </w:tcPr>
          <w:p w:rsidR="00426578" w:rsidRPr="001F56CE" w:rsidRDefault="00426578" w:rsidP="00E622FD">
            <w:pPr>
              <w:pStyle w:val="Normal1"/>
              <w:jc w:val="center"/>
              <w:rPr>
                <w:lang w:val="es-ES_tradnl"/>
              </w:rPr>
            </w:pPr>
            <w:r w:rsidRPr="001F56CE">
              <w:rPr>
                <w:lang w:val="es-ES_tradnl"/>
              </w:rPr>
              <w:t>3</w:t>
            </w:r>
          </w:p>
        </w:tc>
        <w:tc>
          <w:tcPr>
            <w:tcW w:w="850" w:type="dxa"/>
            <w:tcBorders>
              <w:top w:val="single" w:sz="6" w:space="0" w:color="000000"/>
              <w:left w:val="single" w:sz="6" w:space="0" w:color="000000"/>
              <w:bottom w:val="single" w:sz="6" w:space="0" w:color="000000"/>
              <w:right w:val="single" w:sz="6" w:space="0" w:color="000000"/>
            </w:tcBorders>
          </w:tcPr>
          <w:p w:rsidR="00426578" w:rsidRPr="001F56CE" w:rsidRDefault="00426578" w:rsidP="00E622FD">
            <w:pPr>
              <w:pStyle w:val="Normal1"/>
              <w:jc w:val="center"/>
              <w:rPr>
                <w:lang w:val="es-ES_tradnl"/>
              </w:rPr>
            </w:pPr>
            <w:r w:rsidRPr="001F56CE">
              <w:rPr>
                <w:lang w:val="es-ES_tradnl"/>
              </w:rPr>
              <w:t>1</w:t>
            </w:r>
          </w:p>
        </w:tc>
        <w:tc>
          <w:tcPr>
            <w:tcW w:w="821" w:type="dxa"/>
            <w:tcBorders>
              <w:top w:val="single" w:sz="6" w:space="0" w:color="000000"/>
              <w:left w:val="single" w:sz="6" w:space="0" w:color="000000"/>
              <w:bottom w:val="single" w:sz="6" w:space="0" w:color="000000"/>
              <w:right w:val="single" w:sz="12" w:space="0" w:color="000000"/>
            </w:tcBorders>
            <w:shd w:val="clear" w:color="auto" w:fill="D9D9D9"/>
          </w:tcPr>
          <w:p w:rsidR="00426578" w:rsidRPr="001F56CE" w:rsidRDefault="00426578" w:rsidP="00E622FD">
            <w:pPr>
              <w:pStyle w:val="Normal1"/>
              <w:jc w:val="center"/>
              <w:rPr>
                <w:lang w:val="es-ES_tradnl"/>
              </w:rPr>
            </w:pPr>
            <w:r w:rsidRPr="001F56CE">
              <w:rPr>
                <w:lang w:val="es-ES_tradnl"/>
              </w:rPr>
              <w:t>4</w:t>
            </w:r>
          </w:p>
        </w:tc>
        <w:tc>
          <w:tcPr>
            <w:tcW w:w="1189" w:type="dxa"/>
            <w:tcBorders>
              <w:top w:val="single" w:sz="6" w:space="0" w:color="000000"/>
              <w:left w:val="nil"/>
              <w:bottom w:val="single" w:sz="6" w:space="0" w:color="000000"/>
              <w:right w:val="single" w:sz="6" w:space="0" w:color="000000"/>
            </w:tcBorders>
          </w:tcPr>
          <w:p w:rsidR="00426578" w:rsidRPr="001F56CE" w:rsidRDefault="00426578" w:rsidP="00E622FD">
            <w:pPr>
              <w:pStyle w:val="Normal1"/>
              <w:jc w:val="center"/>
              <w:rPr>
                <w:lang w:val="es-ES_tradnl"/>
              </w:rPr>
            </w:pPr>
            <w:r w:rsidRPr="001F56CE">
              <w:rPr>
                <w:lang w:val="es-ES_tradnl"/>
              </w:rPr>
              <w:t>8</w:t>
            </w:r>
          </w:p>
        </w:tc>
        <w:tc>
          <w:tcPr>
            <w:tcW w:w="851" w:type="dxa"/>
            <w:tcBorders>
              <w:top w:val="single" w:sz="6" w:space="0" w:color="000000"/>
              <w:left w:val="single" w:sz="6" w:space="0" w:color="000000"/>
              <w:bottom w:val="single" w:sz="6" w:space="0" w:color="000000"/>
              <w:right w:val="single" w:sz="6" w:space="0" w:color="000000"/>
            </w:tcBorders>
          </w:tcPr>
          <w:p w:rsidR="00426578" w:rsidRPr="001F56CE" w:rsidRDefault="00426578" w:rsidP="00E622FD">
            <w:pPr>
              <w:pStyle w:val="Normal1"/>
              <w:jc w:val="center"/>
              <w:rPr>
                <w:lang w:val="es-ES_tradnl"/>
              </w:rPr>
            </w:pPr>
            <w:r w:rsidRPr="001F56CE">
              <w:rPr>
                <w:lang w:val="es-ES_tradnl"/>
              </w:rPr>
              <w:t>4</w:t>
            </w:r>
          </w:p>
        </w:tc>
        <w:tc>
          <w:tcPr>
            <w:tcW w:w="850" w:type="dxa"/>
            <w:tcBorders>
              <w:top w:val="single" w:sz="6" w:space="0" w:color="000000"/>
              <w:left w:val="single" w:sz="6" w:space="0" w:color="000000"/>
              <w:bottom w:val="single" w:sz="6" w:space="0" w:color="000000"/>
              <w:right w:val="single" w:sz="12" w:space="0" w:color="000000"/>
            </w:tcBorders>
            <w:shd w:val="clear" w:color="auto" w:fill="D9D9D9"/>
          </w:tcPr>
          <w:p w:rsidR="00426578" w:rsidRPr="001F56CE" w:rsidRDefault="00426578" w:rsidP="00E622FD">
            <w:pPr>
              <w:pStyle w:val="Normal1"/>
              <w:jc w:val="center"/>
              <w:rPr>
                <w:lang w:val="es-ES_tradnl"/>
              </w:rPr>
            </w:pPr>
            <w:r w:rsidRPr="001F56CE">
              <w:rPr>
                <w:lang w:val="es-ES_tradnl"/>
              </w:rPr>
              <w:t>12</w:t>
            </w:r>
          </w:p>
        </w:tc>
        <w:tc>
          <w:tcPr>
            <w:tcW w:w="1134" w:type="dxa"/>
            <w:tcBorders>
              <w:top w:val="single" w:sz="6" w:space="0" w:color="000000"/>
              <w:left w:val="nil"/>
              <w:bottom w:val="single" w:sz="6" w:space="0" w:color="000000"/>
              <w:right w:val="single" w:sz="12" w:space="0" w:color="000000"/>
            </w:tcBorders>
          </w:tcPr>
          <w:p w:rsidR="00426578" w:rsidRPr="001F56CE" w:rsidRDefault="00426578" w:rsidP="00E622FD">
            <w:pPr>
              <w:pStyle w:val="Normal1"/>
              <w:jc w:val="center"/>
              <w:rPr>
                <w:lang w:val="es-ES_tradnl"/>
              </w:rPr>
            </w:pPr>
            <w:r w:rsidRPr="001F56CE">
              <w:rPr>
                <w:lang w:val="es-ES_tradnl"/>
              </w:rPr>
              <w:t>43</w:t>
            </w:r>
          </w:p>
        </w:tc>
        <w:tc>
          <w:tcPr>
            <w:tcW w:w="1134" w:type="dxa"/>
            <w:tcBorders>
              <w:top w:val="single" w:sz="6" w:space="0" w:color="000000"/>
              <w:left w:val="nil"/>
              <w:bottom w:val="single" w:sz="6" w:space="0" w:color="000000"/>
              <w:right w:val="single" w:sz="6" w:space="0" w:color="000000"/>
            </w:tcBorders>
            <w:shd w:val="clear" w:color="auto" w:fill="D9D9D9"/>
          </w:tcPr>
          <w:p w:rsidR="00426578" w:rsidRPr="001F56CE" w:rsidRDefault="00426578" w:rsidP="00E622FD">
            <w:pPr>
              <w:pStyle w:val="Normal1"/>
              <w:jc w:val="center"/>
              <w:rPr>
                <w:lang w:val="es-ES_tradnl"/>
              </w:rPr>
            </w:pPr>
            <w:r w:rsidRPr="001F56CE">
              <w:rPr>
                <w:lang w:val="es-ES_tradnl"/>
              </w:rPr>
              <w:t>198</w:t>
            </w:r>
          </w:p>
        </w:tc>
      </w:tr>
      <w:tr w:rsidR="00426578" w:rsidRPr="001F56CE" w:rsidTr="00925F56">
        <w:tc>
          <w:tcPr>
            <w:tcW w:w="1526" w:type="dxa"/>
            <w:tcBorders>
              <w:top w:val="single" w:sz="6" w:space="0" w:color="000000"/>
              <w:left w:val="single" w:sz="6" w:space="0" w:color="000000"/>
              <w:right w:val="single" w:sz="12" w:space="0" w:color="000000"/>
            </w:tcBorders>
          </w:tcPr>
          <w:p w:rsidR="00426578" w:rsidRPr="001F56CE" w:rsidRDefault="00426578" w:rsidP="00E622FD">
            <w:pPr>
              <w:pStyle w:val="Normal1"/>
              <w:rPr>
                <w:lang w:val="es-ES_tradnl"/>
              </w:rPr>
            </w:pPr>
            <w:r w:rsidRPr="001F56CE">
              <w:rPr>
                <w:lang w:val="es-ES_tradnl"/>
              </w:rPr>
              <w:t>Ornamentales</w:t>
            </w:r>
          </w:p>
        </w:tc>
        <w:tc>
          <w:tcPr>
            <w:tcW w:w="1276" w:type="dxa"/>
            <w:tcBorders>
              <w:top w:val="single" w:sz="6" w:space="0" w:color="000000"/>
              <w:left w:val="nil"/>
              <w:right w:val="single" w:sz="6" w:space="0" w:color="000000"/>
            </w:tcBorders>
          </w:tcPr>
          <w:p w:rsidR="00426578" w:rsidRPr="001F56CE" w:rsidRDefault="00426578" w:rsidP="00E622FD">
            <w:pPr>
              <w:pStyle w:val="Normal1"/>
              <w:jc w:val="center"/>
              <w:rPr>
                <w:lang w:val="es-ES_tradnl"/>
              </w:rPr>
            </w:pPr>
            <w:r w:rsidRPr="001F56CE">
              <w:rPr>
                <w:lang w:val="es-ES_tradnl"/>
              </w:rPr>
              <w:t>12</w:t>
            </w:r>
          </w:p>
        </w:tc>
        <w:tc>
          <w:tcPr>
            <w:tcW w:w="850" w:type="dxa"/>
            <w:tcBorders>
              <w:top w:val="single" w:sz="6" w:space="0" w:color="000000"/>
              <w:left w:val="single" w:sz="6" w:space="0" w:color="000000"/>
              <w:right w:val="single" w:sz="6" w:space="0" w:color="000000"/>
            </w:tcBorders>
          </w:tcPr>
          <w:p w:rsidR="00426578" w:rsidRPr="001F56CE" w:rsidRDefault="00426578" w:rsidP="00E622FD">
            <w:pPr>
              <w:pStyle w:val="Normal1"/>
              <w:jc w:val="center"/>
              <w:rPr>
                <w:lang w:val="es-ES_tradnl"/>
              </w:rPr>
            </w:pPr>
            <w:r w:rsidRPr="001F56CE">
              <w:rPr>
                <w:lang w:val="es-ES_tradnl"/>
              </w:rPr>
              <w:t>43</w:t>
            </w:r>
          </w:p>
        </w:tc>
        <w:tc>
          <w:tcPr>
            <w:tcW w:w="821" w:type="dxa"/>
            <w:tcBorders>
              <w:top w:val="single" w:sz="6" w:space="0" w:color="000000"/>
              <w:left w:val="single" w:sz="6" w:space="0" w:color="000000"/>
              <w:right w:val="single" w:sz="12" w:space="0" w:color="000000"/>
            </w:tcBorders>
            <w:shd w:val="clear" w:color="auto" w:fill="D9D9D9"/>
          </w:tcPr>
          <w:p w:rsidR="00426578" w:rsidRPr="001F56CE" w:rsidRDefault="00426578" w:rsidP="00E622FD">
            <w:pPr>
              <w:pStyle w:val="Normal1"/>
              <w:jc w:val="center"/>
              <w:rPr>
                <w:lang w:val="es-ES_tradnl"/>
              </w:rPr>
            </w:pPr>
            <w:r w:rsidRPr="001F56CE">
              <w:rPr>
                <w:lang w:val="es-ES_tradnl"/>
              </w:rPr>
              <w:t>55</w:t>
            </w:r>
          </w:p>
        </w:tc>
        <w:tc>
          <w:tcPr>
            <w:tcW w:w="1189" w:type="dxa"/>
            <w:tcBorders>
              <w:top w:val="single" w:sz="6" w:space="0" w:color="000000"/>
              <w:left w:val="nil"/>
              <w:right w:val="single" w:sz="6" w:space="0" w:color="000000"/>
            </w:tcBorders>
          </w:tcPr>
          <w:p w:rsidR="00426578" w:rsidRPr="001F56CE" w:rsidRDefault="00426578" w:rsidP="00E622FD">
            <w:pPr>
              <w:pStyle w:val="Normal1"/>
              <w:jc w:val="center"/>
              <w:rPr>
                <w:lang w:val="es-ES_tradnl"/>
              </w:rPr>
            </w:pPr>
            <w:r w:rsidRPr="001F56CE">
              <w:rPr>
                <w:lang w:val="es-ES_tradnl"/>
              </w:rPr>
              <w:t>10</w:t>
            </w:r>
          </w:p>
        </w:tc>
        <w:tc>
          <w:tcPr>
            <w:tcW w:w="851" w:type="dxa"/>
            <w:tcBorders>
              <w:top w:val="single" w:sz="6" w:space="0" w:color="000000"/>
              <w:left w:val="single" w:sz="6" w:space="0" w:color="000000"/>
              <w:right w:val="single" w:sz="6" w:space="0" w:color="000000"/>
            </w:tcBorders>
          </w:tcPr>
          <w:p w:rsidR="00426578" w:rsidRPr="001F56CE" w:rsidRDefault="00426578" w:rsidP="00E622FD">
            <w:pPr>
              <w:pStyle w:val="Normal1"/>
              <w:jc w:val="center"/>
              <w:rPr>
                <w:lang w:val="es-ES_tradnl"/>
              </w:rPr>
            </w:pPr>
            <w:r w:rsidRPr="001F56CE">
              <w:rPr>
                <w:lang w:val="es-ES_tradnl"/>
              </w:rPr>
              <w:t>2</w:t>
            </w:r>
          </w:p>
        </w:tc>
        <w:tc>
          <w:tcPr>
            <w:tcW w:w="850" w:type="dxa"/>
            <w:tcBorders>
              <w:top w:val="single" w:sz="6" w:space="0" w:color="000000"/>
              <w:left w:val="single" w:sz="6" w:space="0" w:color="000000"/>
              <w:right w:val="single" w:sz="12" w:space="0" w:color="000000"/>
            </w:tcBorders>
            <w:shd w:val="clear" w:color="auto" w:fill="D9D9D9"/>
          </w:tcPr>
          <w:p w:rsidR="00426578" w:rsidRPr="001F56CE" w:rsidRDefault="00426578" w:rsidP="00E622FD">
            <w:pPr>
              <w:pStyle w:val="Normal1"/>
              <w:jc w:val="center"/>
              <w:rPr>
                <w:lang w:val="es-ES_tradnl"/>
              </w:rPr>
            </w:pPr>
            <w:r w:rsidRPr="001F56CE">
              <w:rPr>
                <w:lang w:val="es-ES_tradnl"/>
              </w:rPr>
              <w:t>12</w:t>
            </w:r>
          </w:p>
        </w:tc>
        <w:tc>
          <w:tcPr>
            <w:tcW w:w="1134" w:type="dxa"/>
            <w:tcBorders>
              <w:top w:val="single" w:sz="6" w:space="0" w:color="000000"/>
              <w:left w:val="nil"/>
              <w:right w:val="single" w:sz="12" w:space="0" w:color="000000"/>
            </w:tcBorders>
          </w:tcPr>
          <w:p w:rsidR="00426578" w:rsidRPr="001F56CE" w:rsidRDefault="00426578" w:rsidP="00E622FD">
            <w:pPr>
              <w:pStyle w:val="Normal1"/>
              <w:jc w:val="center"/>
              <w:rPr>
                <w:lang w:val="es-ES_tradnl"/>
              </w:rPr>
            </w:pPr>
            <w:r w:rsidRPr="001F56CE">
              <w:rPr>
                <w:lang w:val="es-ES_tradnl"/>
              </w:rPr>
              <w:t>3</w:t>
            </w:r>
          </w:p>
        </w:tc>
        <w:tc>
          <w:tcPr>
            <w:tcW w:w="1134" w:type="dxa"/>
            <w:tcBorders>
              <w:top w:val="single" w:sz="6" w:space="0" w:color="000000"/>
              <w:left w:val="nil"/>
              <w:right w:val="single" w:sz="6" w:space="0" w:color="000000"/>
            </w:tcBorders>
            <w:shd w:val="clear" w:color="auto" w:fill="D9D9D9"/>
          </w:tcPr>
          <w:p w:rsidR="00426578" w:rsidRPr="001F56CE" w:rsidRDefault="00426578" w:rsidP="00E622FD">
            <w:pPr>
              <w:pStyle w:val="Normal1"/>
              <w:jc w:val="center"/>
              <w:rPr>
                <w:lang w:val="es-ES_tradnl"/>
              </w:rPr>
            </w:pPr>
            <w:r w:rsidRPr="001F56CE">
              <w:rPr>
                <w:lang w:val="es-ES_tradnl"/>
              </w:rPr>
              <w:t>227</w:t>
            </w:r>
          </w:p>
        </w:tc>
      </w:tr>
      <w:tr w:rsidR="00426578" w:rsidRPr="001F56CE" w:rsidTr="00925F56">
        <w:tc>
          <w:tcPr>
            <w:tcW w:w="1526" w:type="dxa"/>
            <w:tcBorders>
              <w:top w:val="single" w:sz="6" w:space="0" w:color="000000"/>
              <w:left w:val="single" w:sz="6" w:space="0" w:color="000000"/>
              <w:right w:val="single" w:sz="12" w:space="0" w:color="000000"/>
            </w:tcBorders>
          </w:tcPr>
          <w:p w:rsidR="00426578" w:rsidRPr="001F56CE" w:rsidRDefault="00426578" w:rsidP="00E622FD">
            <w:pPr>
              <w:pStyle w:val="Normal1"/>
              <w:rPr>
                <w:lang w:val="es-ES_tradnl"/>
              </w:rPr>
            </w:pPr>
            <w:r w:rsidRPr="001F56CE">
              <w:rPr>
                <w:lang w:val="es-ES_tradnl"/>
              </w:rPr>
              <w:t>Frutales</w:t>
            </w:r>
          </w:p>
        </w:tc>
        <w:tc>
          <w:tcPr>
            <w:tcW w:w="1276" w:type="dxa"/>
            <w:tcBorders>
              <w:top w:val="single" w:sz="6" w:space="0" w:color="000000"/>
              <w:left w:val="nil"/>
              <w:right w:val="single" w:sz="6" w:space="0" w:color="000000"/>
            </w:tcBorders>
          </w:tcPr>
          <w:p w:rsidR="00426578" w:rsidRPr="001F56CE" w:rsidRDefault="00426578" w:rsidP="00E622FD">
            <w:pPr>
              <w:pStyle w:val="Normal1"/>
              <w:jc w:val="center"/>
              <w:rPr>
                <w:lang w:val="es-ES_tradnl"/>
              </w:rPr>
            </w:pPr>
            <w:r w:rsidRPr="001F56CE">
              <w:rPr>
                <w:lang w:val="es-ES_tradnl"/>
              </w:rPr>
              <w:t>1</w:t>
            </w:r>
          </w:p>
        </w:tc>
        <w:tc>
          <w:tcPr>
            <w:tcW w:w="850" w:type="dxa"/>
            <w:tcBorders>
              <w:top w:val="single" w:sz="6" w:space="0" w:color="000000"/>
              <w:left w:val="single" w:sz="6" w:space="0" w:color="000000"/>
              <w:right w:val="single" w:sz="6" w:space="0" w:color="000000"/>
            </w:tcBorders>
          </w:tcPr>
          <w:p w:rsidR="00426578" w:rsidRPr="001F56CE" w:rsidRDefault="00426578" w:rsidP="00E622FD">
            <w:pPr>
              <w:pStyle w:val="Normal1"/>
              <w:jc w:val="center"/>
              <w:rPr>
                <w:lang w:val="es-ES_tradnl"/>
              </w:rPr>
            </w:pPr>
            <w:r w:rsidRPr="001F56CE">
              <w:rPr>
                <w:lang w:val="es-ES_tradnl"/>
              </w:rPr>
              <w:t>5</w:t>
            </w:r>
          </w:p>
        </w:tc>
        <w:tc>
          <w:tcPr>
            <w:tcW w:w="821" w:type="dxa"/>
            <w:tcBorders>
              <w:top w:val="single" w:sz="6" w:space="0" w:color="000000"/>
              <w:left w:val="single" w:sz="6" w:space="0" w:color="000000"/>
              <w:right w:val="single" w:sz="12" w:space="0" w:color="000000"/>
            </w:tcBorders>
            <w:shd w:val="clear" w:color="auto" w:fill="D9D9D9"/>
          </w:tcPr>
          <w:p w:rsidR="00426578" w:rsidRPr="001F56CE" w:rsidRDefault="00426578" w:rsidP="00E622FD">
            <w:pPr>
              <w:pStyle w:val="Normal1"/>
              <w:jc w:val="center"/>
              <w:rPr>
                <w:lang w:val="es-ES_tradnl"/>
              </w:rPr>
            </w:pPr>
            <w:r w:rsidRPr="001F56CE">
              <w:rPr>
                <w:lang w:val="es-ES_tradnl"/>
              </w:rPr>
              <w:t>6</w:t>
            </w:r>
          </w:p>
        </w:tc>
        <w:tc>
          <w:tcPr>
            <w:tcW w:w="1189" w:type="dxa"/>
            <w:tcBorders>
              <w:top w:val="single" w:sz="6" w:space="0" w:color="000000"/>
              <w:left w:val="nil"/>
              <w:right w:val="single" w:sz="6" w:space="0" w:color="000000"/>
            </w:tcBorders>
          </w:tcPr>
          <w:p w:rsidR="00426578" w:rsidRPr="001F56CE" w:rsidRDefault="00426578" w:rsidP="00E622FD">
            <w:pPr>
              <w:pStyle w:val="Normal1"/>
              <w:jc w:val="center"/>
              <w:rPr>
                <w:lang w:val="es-ES_tradnl"/>
              </w:rPr>
            </w:pPr>
            <w:r w:rsidRPr="001F56CE">
              <w:rPr>
                <w:lang w:val="es-ES_tradnl"/>
              </w:rPr>
              <w:t>6</w:t>
            </w:r>
          </w:p>
        </w:tc>
        <w:tc>
          <w:tcPr>
            <w:tcW w:w="851" w:type="dxa"/>
            <w:tcBorders>
              <w:top w:val="single" w:sz="6" w:space="0" w:color="000000"/>
              <w:left w:val="single" w:sz="6" w:space="0" w:color="000000"/>
              <w:right w:val="single" w:sz="6" w:space="0" w:color="000000"/>
            </w:tcBorders>
          </w:tcPr>
          <w:p w:rsidR="00426578" w:rsidRPr="001F56CE" w:rsidRDefault="00426578" w:rsidP="00E622FD">
            <w:pPr>
              <w:pStyle w:val="Normal1"/>
              <w:jc w:val="center"/>
              <w:rPr>
                <w:lang w:val="es-ES_tradnl"/>
              </w:rPr>
            </w:pPr>
            <w:r w:rsidRPr="001F56CE">
              <w:rPr>
                <w:lang w:val="es-ES_tradnl"/>
              </w:rPr>
              <w:t>-</w:t>
            </w:r>
          </w:p>
        </w:tc>
        <w:tc>
          <w:tcPr>
            <w:tcW w:w="850" w:type="dxa"/>
            <w:tcBorders>
              <w:top w:val="single" w:sz="6" w:space="0" w:color="000000"/>
              <w:left w:val="single" w:sz="6" w:space="0" w:color="000000"/>
              <w:right w:val="single" w:sz="12" w:space="0" w:color="000000"/>
            </w:tcBorders>
            <w:shd w:val="clear" w:color="auto" w:fill="D9D9D9"/>
          </w:tcPr>
          <w:p w:rsidR="00426578" w:rsidRPr="001F56CE" w:rsidRDefault="00426578" w:rsidP="00E622FD">
            <w:pPr>
              <w:pStyle w:val="Normal1"/>
              <w:jc w:val="center"/>
              <w:rPr>
                <w:lang w:val="es-ES_tradnl"/>
              </w:rPr>
            </w:pPr>
            <w:r w:rsidRPr="001F56CE">
              <w:rPr>
                <w:lang w:val="es-ES_tradnl"/>
              </w:rPr>
              <w:t>6</w:t>
            </w:r>
          </w:p>
        </w:tc>
        <w:tc>
          <w:tcPr>
            <w:tcW w:w="1134" w:type="dxa"/>
            <w:tcBorders>
              <w:top w:val="single" w:sz="6" w:space="0" w:color="000000"/>
              <w:left w:val="nil"/>
              <w:right w:val="single" w:sz="12" w:space="0" w:color="000000"/>
            </w:tcBorders>
          </w:tcPr>
          <w:p w:rsidR="00426578" w:rsidRPr="001F56CE" w:rsidRDefault="00426578" w:rsidP="00E622FD">
            <w:pPr>
              <w:pStyle w:val="Normal1"/>
              <w:jc w:val="center"/>
              <w:rPr>
                <w:lang w:val="es-ES_tradnl"/>
              </w:rPr>
            </w:pPr>
            <w:r w:rsidRPr="001F56CE">
              <w:rPr>
                <w:lang w:val="es-ES_tradnl"/>
              </w:rPr>
              <w:t>5</w:t>
            </w:r>
          </w:p>
        </w:tc>
        <w:tc>
          <w:tcPr>
            <w:tcW w:w="1134" w:type="dxa"/>
            <w:tcBorders>
              <w:top w:val="single" w:sz="6" w:space="0" w:color="000000"/>
              <w:left w:val="nil"/>
              <w:right w:val="single" w:sz="6" w:space="0" w:color="000000"/>
            </w:tcBorders>
            <w:shd w:val="clear" w:color="auto" w:fill="D9D9D9"/>
          </w:tcPr>
          <w:p w:rsidR="00426578" w:rsidRPr="001F56CE" w:rsidRDefault="00426578" w:rsidP="00E622FD">
            <w:pPr>
              <w:pStyle w:val="Normal1"/>
              <w:jc w:val="center"/>
              <w:rPr>
                <w:lang w:val="es-ES_tradnl"/>
              </w:rPr>
            </w:pPr>
            <w:r w:rsidRPr="001F56CE">
              <w:rPr>
                <w:lang w:val="es-ES_tradnl"/>
              </w:rPr>
              <w:t>115</w:t>
            </w:r>
          </w:p>
        </w:tc>
      </w:tr>
      <w:tr w:rsidR="00426578" w:rsidRPr="001F56CE" w:rsidTr="00925F56">
        <w:tc>
          <w:tcPr>
            <w:tcW w:w="1526" w:type="dxa"/>
            <w:tcBorders>
              <w:top w:val="single" w:sz="12" w:space="0" w:color="000000"/>
              <w:left w:val="single" w:sz="6" w:space="0" w:color="000000"/>
              <w:bottom w:val="single" w:sz="6" w:space="0" w:color="000000"/>
              <w:right w:val="single" w:sz="12" w:space="0" w:color="000000"/>
            </w:tcBorders>
            <w:shd w:val="clear" w:color="auto" w:fill="FFFFFF"/>
          </w:tcPr>
          <w:p w:rsidR="00426578" w:rsidRPr="001F56CE" w:rsidRDefault="00426578" w:rsidP="00E622FD">
            <w:pPr>
              <w:pStyle w:val="Normal1"/>
              <w:rPr>
                <w:lang w:val="es-ES_tradnl"/>
              </w:rPr>
            </w:pPr>
            <w:r w:rsidRPr="001F56CE">
              <w:rPr>
                <w:b/>
                <w:lang w:val="es-ES_tradnl"/>
              </w:rPr>
              <w:t>Total</w:t>
            </w:r>
          </w:p>
        </w:tc>
        <w:tc>
          <w:tcPr>
            <w:tcW w:w="1276" w:type="dxa"/>
            <w:tcBorders>
              <w:top w:val="single" w:sz="12" w:space="0" w:color="000000"/>
              <w:left w:val="nil"/>
              <w:bottom w:val="single" w:sz="6" w:space="0" w:color="000000"/>
              <w:right w:val="single" w:sz="6" w:space="0" w:color="000000"/>
            </w:tcBorders>
            <w:shd w:val="clear" w:color="auto" w:fill="D9D9D9"/>
          </w:tcPr>
          <w:p w:rsidR="00426578" w:rsidRPr="001F56CE" w:rsidRDefault="00426578" w:rsidP="00E622FD">
            <w:pPr>
              <w:pStyle w:val="Normal1"/>
              <w:jc w:val="center"/>
              <w:rPr>
                <w:b/>
                <w:lang w:val="es-ES_tradnl"/>
              </w:rPr>
            </w:pPr>
            <w:r w:rsidRPr="001F56CE">
              <w:rPr>
                <w:b/>
                <w:lang w:val="es-ES_tradnl"/>
              </w:rPr>
              <w:t>59</w:t>
            </w:r>
          </w:p>
        </w:tc>
        <w:tc>
          <w:tcPr>
            <w:tcW w:w="850" w:type="dxa"/>
            <w:tcBorders>
              <w:top w:val="single" w:sz="12" w:space="0" w:color="000000"/>
              <w:left w:val="single" w:sz="6" w:space="0" w:color="000000"/>
              <w:bottom w:val="single" w:sz="6" w:space="0" w:color="000000"/>
              <w:right w:val="single" w:sz="6" w:space="0" w:color="000000"/>
            </w:tcBorders>
            <w:shd w:val="clear" w:color="auto" w:fill="D9D9D9"/>
          </w:tcPr>
          <w:p w:rsidR="00426578" w:rsidRPr="001F56CE" w:rsidRDefault="00426578" w:rsidP="00E622FD">
            <w:pPr>
              <w:pStyle w:val="Normal1"/>
              <w:jc w:val="center"/>
              <w:rPr>
                <w:b/>
                <w:lang w:val="es-ES_tradnl"/>
              </w:rPr>
            </w:pPr>
            <w:r w:rsidRPr="001F56CE">
              <w:rPr>
                <w:b/>
                <w:lang w:val="es-ES_tradnl"/>
              </w:rPr>
              <w:t>53</w:t>
            </w:r>
          </w:p>
        </w:tc>
        <w:tc>
          <w:tcPr>
            <w:tcW w:w="821" w:type="dxa"/>
            <w:tcBorders>
              <w:top w:val="single" w:sz="12" w:space="0" w:color="000000"/>
              <w:left w:val="single" w:sz="6" w:space="0" w:color="000000"/>
              <w:bottom w:val="single" w:sz="6" w:space="0" w:color="000000"/>
              <w:right w:val="single" w:sz="12" w:space="0" w:color="000000"/>
            </w:tcBorders>
            <w:shd w:val="clear" w:color="auto" w:fill="D9D9D9"/>
          </w:tcPr>
          <w:p w:rsidR="00426578" w:rsidRPr="001F56CE" w:rsidRDefault="00426578" w:rsidP="00E622FD">
            <w:pPr>
              <w:pStyle w:val="Normal1"/>
              <w:jc w:val="center"/>
              <w:rPr>
                <w:b/>
                <w:lang w:val="es-ES_tradnl"/>
              </w:rPr>
            </w:pPr>
            <w:r w:rsidRPr="001F56CE">
              <w:rPr>
                <w:b/>
                <w:lang w:val="es-ES_tradnl"/>
              </w:rPr>
              <w:t>112</w:t>
            </w:r>
          </w:p>
        </w:tc>
        <w:tc>
          <w:tcPr>
            <w:tcW w:w="1189" w:type="dxa"/>
            <w:tcBorders>
              <w:top w:val="single" w:sz="12" w:space="0" w:color="000000"/>
              <w:left w:val="nil"/>
              <w:bottom w:val="single" w:sz="6" w:space="0" w:color="000000"/>
              <w:right w:val="single" w:sz="6" w:space="0" w:color="000000"/>
            </w:tcBorders>
            <w:shd w:val="clear" w:color="auto" w:fill="D9D9D9"/>
          </w:tcPr>
          <w:p w:rsidR="00426578" w:rsidRPr="001F56CE" w:rsidRDefault="00426578" w:rsidP="00E622FD">
            <w:pPr>
              <w:pStyle w:val="Normal1"/>
              <w:jc w:val="center"/>
              <w:rPr>
                <w:b/>
                <w:lang w:val="es-ES_tradnl"/>
              </w:rPr>
            </w:pPr>
            <w:r w:rsidRPr="001F56CE">
              <w:rPr>
                <w:b/>
                <w:lang w:val="es-ES_tradnl"/>
              </w:rPr>
              <w:t>80</w:t>
            </w:r>
          </w:p>
        </w:tc>
        <w:tc>
          <w:tcPr>
            <w:tcW w:w="851" w:type="dxa"/>
            <w:tcBorders>
              <w:top w:val="single" w:sz="12" w:space="0" w:color="000000"/>
              <w:left w:val="single" w:sz="6" w:space="0" w:color="000000"/>
              <w:bottom w:val="single" w:sz="6" w:space="0" w:color="000000"/>
              <w:right w:val="single" w:sz="6" w:space="0" w:color="000000"/>
            </w:tcBorders>
            <w:shd w:val="clear" w:color="auto" w:fill="D9D9D9"/>
          </w:tcPr>
          <w:p w:rsidR="00426578" w:rsidRPr="001F56CE" w:rsidRDefault="00426578" w:rsidP="00E622FD">
            <w:pPr>
              <w:pStyle w:val="Normal1"/>
              <w:jc w:val="center"/>
              <w:rPr>
                <w:b/>
                <w:lang w:val="es-ES_tradnl"/>
              </w:rPr>
            </w:pPr>
            <w:r w:rsidRPr="001F56CE">
              <w:rPr>
                <w:b/>
                <w:lang w:val="es-ES_tradnl"/>
              </w:rPr>
              <w:t>9</w:t>
            </w:r>
          </w:p>
        </w:tc>
        <w:tc>
          <w:tcPr>
            <w:tcW w:w="850" w:type="dxa"/>
            <w:tcBorders>
              <w:top w:val="single" w:sz="12" w:space="0" w:color="000000"/>
              <w:left w:val="single" w:sz="6" w:space="0" w:color="000000"/>
              <w:bottom w:val="single" w:sz="6" w:space="0" w:color="000000"/>
              <w:right w:val="single" w:sz="12" w:space="0" w:color="000000"/>
            </w:tcBorders>
            <w:shd w:val="clear" w:color="auto" w:fill="D9D9D9"/>
          </w:tcPr>
          <w:p w:rsidR="00426578" w:rsidRPr="001F56CE" w:rsidRDefault="00426578" w:rsidP="00E622FD">
            <w:pPr>
              <w:pStyle w:val="Normal1"/>
              <w:jc w:val="center"/>
              <w:rPr>
                <w:b/>
                <w:lang w:val="es-ES_tradnl"/>
              </w:rPr>
            </w:pPr>
            <w:r w:rsidRPr="001F56CE">
              <w:rPr>
                <w:b/>
                <w:lang w:val="es-ES_tradnl"/>
              </w:rPr>
              <w:t>89</w:t>
            </w:r>
          </w:p>
        </w:tc>
        <w:tc>
          <w:tcPr>
            <w:tcW w:w="1134" w:type="dxa"/>
            <w:tcBorders>
              <w:top w:val="single" w:sz="12" w:space="0" w:color="000000"/>
              <w:left w:val="nil"/>
              <w:bottom w:val="single" w:sz="6" w:space="0" w:color="000000"/>
              <w:right w:val="single" w:sz="12" w:space="0" w:color="000000"/>
            </w:tcBorders>
            <w:shd w:val="clear" w:color="auto" w:fill="D9D9D9"/>
          </w:tcPr>
          <w:p w:rsidR="00426578" w:rsidRPr="001F56CE" w:rsidRDefault="00426578" w:rsidP="00E622FD">
            <w:pPr>
              <w:pStyle w:val="Normal1"/>
              <w:jc w:val="center"/>
              <w:rPr>
                <w:b/>
                <w:lang w:val="es-ES_tradnl"/>
              </w:rPr>
            </w:pPr>
            <w:r w:rsidRPr="001F56CE">
              <w:rPr>
                <w:b/>
                <w:lang w:val="es-ES_tradnl"/>
              </w:rPr>
              <w:t>83</w:t>
            </w:r>
          </w:p>
        </w:tc>
        <w:tc>
          <w:tcPr>
            <w:tcW w:w="1134" w:type="dxa"/>
            <w:tcBorders>
              <w:top w:val="single" w:sz="12" w:space="0" w:color="000000"/>
              <w:left w:val="nil"/>
              <w:bottom w:val="single" w:sz="6" w:space="0" w:color="000000"/>
              <w:right w:val="single" w:sz="6" w:space="0" w:color="000000"/>
            </w:tcBorders>
            <w:shd w:val="clear" w:color="auto" w:fill="D9D9D9"/>
          </w:tcPr>
          <w:p w:rsidR="00426578" w:rsidRPr="001F56CE" w:rsidRDefault="00426578" w:rsidP="00E622FD">
            <w:pPr>
              <w:pStyle w:val="Normal1"/>
              <w:jc w:val="center"/>
              <w:rPr>
                <w:b/>
                <w:lang w:val="es-ES_tradnl"/>
              </w:rPr>
            </w:pPr>
            <w:r w:rsidRPr="001F56CE">
              <w:rPr>
                <w:b/>
                <w:lang w:val="es-ES_tradnl"/>
              </w:rPr>
              <w:t>1235</w:t>
            </w:r>
          </w:p>
        </w:tc>
      </w:tr>
    </w:tbl>
    <w:p w:rsidR="00426578" w:rsidRPr="001F56CE" w:rsidRDefault="00426578" w:rsidP="00426578">
      <w:pPr>
        <w:rPr>
          <w:rFonts w:cs="Arial"/>
        </w:rPr>
      </w:pPr>
    </w:p>
    <w:p w:rsidR="00426578" w:rsidRPr="001F56CE" w:rsidRDefault="00426578" w:rsidP="00426578">
      <w:pPr>
        <w:rPr>
          <w:rFonts w:cs="Arial"/>
        </w:rPr>
      </w:pPr>
    </w:p>
    <w:p w:rsidR="00426578" w:rsidRPr="003364A4" w:rsidRDefault="00426578" w:rsidP="00426578">
      <w:pPr>
        <w:rPr>
          <w:rFonts w:cs="Arial"/>
          <w:u w:val="single"/>
        </w:rPr>
      </w:pPr>
      <w:r w:rsidRPr="001F56CE">
        <w:rPr>
          <w:rFonts w:cs="Arial"/>
        </w:rPr>
        <w:t>5.</w:t>
      </w:r>
      <w:r w:rsidRPr="001F56CE">
        <w:rPr>
          <w:rFonts w:cs="Arial"/>
        </w:rPr>
        <w:tab/>
      </w:r>
      <w:r w:rsidRPr="003364A4">
        <w:rPr>
          <w:rFonts w:cs="Arial"/>
          <w:u w:val="single"/>
        </w:rPr>
        <w:t>Actividades para la promoción de la protección de las obtenciones vegetales</w:t>
      </w:r>
    </w:p>
    <w:p w:rsidR="00426578" w:rsidRPr="001F56CE" w:rsidRDefault="00426578" w:rsidP="00426578">
      <w:pPr>
        <w:rPr>
          <w:rFonts w:cs="Arial"/>
        </w:rPr>
      </w:pPr>
    </w:p>
    <w:p w:rsidR="00426578" w:rsidRDefault="00426578" w:rsidP="00426578">
      <w:pPr>
        <w:rPr>
          <w:rFonts w:cs="Arial"/>
        </w:rPr>
      </w:pPr>
      <w:r w:rsidRPr="001F56CE">
        <w:rPr>
          <w:rFonts w:cs="Arial"/>
        </w:rPr>
        <w:t>Los representantes de Polonia participan de manera habitual en las reuniones o sesiones de los órganos de la</w:t>
      </w:r>
      <w:r w:rsidR="001F56CE">
        <w:rPr>
          <w:rFonts w:cs="Arial"/>
        </w:rPr>
        <w:t xml:space="preserve"> </w:t>
      </w:r>
      <w:r w:rsidRPr="001F56CE">
        <w:rPr>
          <w:rFonts w:cs="Arial"/>
        </w:rPr>
        <w:t xml:space="preserve">UPOV y en los Grupos de Trabajo Técnico. </w:t>
      </w:r>
    </w:p>
    <w:p w:rsidR="003364A4" w:rsidRPr="001F56CE" w:rsidRDefault="003364A4" w:rsidP="00426578">
      <w:pPr>
        <w:rPr>
          <w:rFonts w:cs="Arial"/>
        </w:rPr>
      </w:pPr>
    </w:p>
    <w:p w:rsidR="00426578" w:rsidRPr="001F56CE" w:rsidRDefault="00426578" w:rsidP="00426578">
      <w:pPr>
        <w:rPr>
          <w:rFonts w:cs="Arial"/>
        </w:rPr>
      </w:pPr>
      <w:r w:rsidRPr="001F56CE">
        <w:rPr>
          <w:rFonts w:cs="Arial"/>
        </w:rPr>
        <w:t>Asimismo, representantes de Polonia participan en las reuniones del Comité Permanente sobre protección comunitaria de las obtenciones vegetales de la Dirección General de Salud y Seguridad Alimentaria de la Comisión Europea (DG</w:t>
      </w:r>
      <w:r w:rsidR="001F56CE">
        <w:rPr>
          <w:rFonts w:cs="Arial"/>
        </w:rPr>
        <w:t xml:space="preserve"> </w:t>
      </w:r>
      <w:r w:rsidRPr="001F56CE">
        <w:rPr>
          <w:rFonts w:cs="Arial"/>
        </w:rPr>
        <w:t>SANTE), en Bruselas, y en el Consejo de Administración de la</w:t>
      </w:r>
      <w:r w:rsidR="001F56CE">
        <w:rPr>
          <w:rFonts w:cs="Arial"/>
        </w:rPr>
        <w:t xml:space="preserve"> </w:t>
      </w:r>
      <w:r w:rsidRPr="001F56CE">
        <w:rPr>
          <w:rFonts w:cs="Arial"/>
        </w:rPr>
        <w:t>OCVV.</w:t>
      </w:r>
    </w:p>
    <w:p w:rsidR="00426578" w:rsidRPr="001F56CE" w:rsidRDefault="00426578" w:rsidP="00426578">
      <w:pPr>
        <w:rPr>
          <w:rFonts w:cs="Arial"/>
        </w:rPr>
      </w:pPr>
    </w:p>
    <w:p w:rsidR="00426578" w:rsidRPr="001F56CE" w:rsidRDefault="00426578" w:rsidP="00426578">
      <w:pPr>
        <w:rPr>
          <w:rFonts w:cs="Arial"/>
        </w:rPr>
      </w:pPr>
      <w:r w:rsidRPr="001F56CE">
        <w:rPr>
          <w:rFonts w:cs="Arial"/>
          <w:color w:val="000000"/>
        </w:rPr>
        <w:t>Durante el período objeto del informe, un experto del COBORU completó satisfactoriamente el curso de la</w:t>
      </w:r>
      <w:r w:rsidR="001F56CE">
        <w:rPr>
          <w:rFonts w:cs="Arial"/>
          <w:color w:val="000000"/>
        </w:rPr>
        <w:t xml:space="preserve"> </w:t>
      </w:r>
      <w:r w:rsidRPr="001F56CE">
        <w:rPr>
          <w:rFonts w:cs="Arial"/>
          <w:color w:val="000000"/>
        </w:rPr>
        <w:t>UPOV de enseñanza a distancia “Introducción al sistema de la</w:t>
      </w:r>
      <w:r w:rsidR="001F56CE">
        <w:rPr>
          <w:rFonts w:cs="Arial"/>
          <w:color w:val="000000"/>
        </w:rPr>
        <w:t xml:space="preserve"> </w:t>
      </w:r>
      <w:r w:rsidRPr="001F56CE">
        <w:rPr>
          <w:rFonts w:cs="Arial"/>
          <w:color w:val="000000"/>
        </w:rPr>
        <w:t>UPOV de protección de las variedades vegetales en virtud del Convenio de la</w:t>
      </w:r>
      <w:r w:rsidR="001F56CE">
        <w:rPr>
          <w:rFonts w:cs="Arial"/>
          <w:color w:val="000000"/>
        </w:rPr>
        <w:t xml:space="preserve"> </w:t>
      </w:r>
      <w:r w:rsidRPr="001F56CE">
        <w:rPr>
          <w:rFonts w:cs="Arial"/>
          <w:color w:val="000000"/>
        </w:rPr>
        <w:t>UPOV” (DL-205).</w:t>
      </w:r>
    </w:p>
    <w:p w:rsidR="00426578" w:rsidRPr="001F56CE" w:rsidRDefault="00426578" w:rsidP="00426578">
      <w:pPr>
        <w:rPr>
          <w:rFonts w:cs="Arial"/>
        </w:rPr>
      </w:pPr>
    </w:p>
    <w:p w:rsidR="00426578" w:rsidRPr="001F56CE" w:rsidRDefault="00426578" w:rsidP="00426578">
      <w:pPr>
        <w:rPr>
          <w:rFonts w:cs="Arial"/>
        </w:rPr>
      </w:pPr>
      <w:r w:rsidRPr="001F56CE">
        <w:rPr>
          <w:rFonts w:cs="Arial"/>
          <w:i/>
          <w:iCs/>
        </w:rPr>
        <w:t>Publicaciones</w:t>
      </w:r>
    </w:p>
    <w:p w:rsidR="00426578" w:rsidRPr="001F56CE" w:rsidRDefault="00426578" w:rsidP="00426578">
      <w:pPr>
        <w:rPr>
          <w:rFonts w:cs="Arial"/>
        </w:rPr>
      </w:pPr>
    </w:p>
    <w:p w:rsidR="00426578" w:rsidRPr="001F56CE" w:rsidRDefault="00426578" w:rsidP="00426578">
      <w:pPr>
        <w:rPr>
          <w:rFonts w:cs="Arial"/>
        </w:rPr>
      </w:pPr>
      <w:r w:rsidRPr="001F56CE">
        <w:rPr>
          <w:rFonts w:cs="Arial"/>
        </w:rPr>
        <w:t xml:space="preserve">El COBORU publica cada dos meses el boletín </w:t>
      </w:r>
      <w:proofErr w:type="spellStart"/>
      <w:r w:rsidRPr="001F56CE">
        <w:rPr>
          <w:rFonts w:cs="Arial"/>
          <w:i/>
        </w:rPr>
        <w:t>Diariusz</w:t>
      </w:r>
      <w:proofErr w:type="spellEnd"/>
      <w:r w:rsidRPr="001F56CE">
        <w:rPr>
          <w:rFonts w:cs="Arial"/>
        </w:rPr>
        <w:t xml:space="preserve"> (Gaceta Oficial y Lista Nacional de Derechos de Obtentor), que contiene información detallada sobre la protección de los derechos de obtentor nacionales y los sistemas de listas nacionales. </w:t>
      </w:r>
    </w:p>
    <w:p w:rsidR="00426578" w:rsidRPr="001F56CE" w:rsidRDefault="00426578" w:rsidP="00426578">
      <w:pPr>
        <w:rPr>
          <w:rFonts w:cs="Arial"/>
        </w:rPr>
      </w:pPr>
    </w:p>
    <w:p w:rsidR="00426578" w:rsidRPr="001F56CE" w:rsidRDefault="00426578" w:rsidP="00426578">
      <w:pPr>
        <w:rPr>
          <w:rFonts w:cs="Arial"/>
        </w:rPr>
      </w:pPr>
      <w:r w:rsidRPr="001F56CE">
        <w:rPr>
          <w:rFonts w:cs="Arial"/>
        </w:rPr>
        <w:t>La lista de obtenciones protegidas por títulos nacionales de obtentor (que incluye las sujetas a derechos de obtentor provisionales) a fecha de</w:t>
      </w:r>
      <w:r w:rsidR="001F56CE">
        <w:rPr>
          <w:rFonts w:cs="Arial"/>
        </w:rPr>
        <w:t xml:space="preserve"> </w:t>
      </w:r>
      <w:r w:rsidRPr="001F56CE">
        <w:rPr>
          <w:rFonts w:cs="Arial"/>
        </w:rPr>
        <w:t>30 de junio de</w:t>
      </w:r>
      <w:r w:rsidR="001F56CE">
        <w:rPr>
          <w:rFonts w:cs="Arial"/>
        </w:rPr>
        <w:t xml:space="preserve"> </w:t>
      </w:r>
      <w:r w:rsidRPr="001F56CE">
        <w:rPr>
          <w:rFonts w:cs="Arial"/>
        </w:rPr>
        <w:t>2019 se publicó en el tercer número de la Gaceta Oficial y Lista Nacional de Derechos de Obtentor (N.º</w:t>
      </w:r>
      <w:r w:rsidR="001F56CE">
        <w:rPr>
          <w:rFonts w:cs="Arial"/>
        </w:rPr>
        <w:t xml:space="preserve"> </w:t>
      </w:r>
      <w:r w:rsidRPr="001F56CE">
        <w:rPr>
          <w:rFonts w:cs="Arial"/>
        </w:rPr>
        <w:t>3(152)2019).</w:t>
      </w:r>
    </w:p>
    <w:p w:rsidR="00426578" w:rsidRPr="001F56CE" w:rsidRDefault="00426578" w:rsidP="00426578">
      <w:pPr>
        <w:rPr>
          <w:rFonts w:cs="Arial"/>
        </w:rPr>
      </w:pPr>
    </w:p>
    <w:p w:rsidR="00426578" w:rsidRPr="001F56CE" w:rsidRDefault="00426578" w:rsidP="00426578">
      <w:pPr>
        <w:rPr>
          <w:rFonts w:cs="Arial"/>
        </w:rPr>
      </w:pPr>
      <w:r w:rsidRPr="001F56CE">
        <w:rPr>
          <w:rFonts w:cs="Arial"/>
        </w:rPr>
        <w:t>La Gaceta Oficial también se publica en el apartado “Publicaciones” de nuestro sitio</w:t>
      </w:r>
      <w:r w:rsidR="001F56CE">
        <w:rPr>
          <w:rFonts w:cs="Arial"/>
        </w:rPr>
        <w:t xml:space="preserve"> </w:t>
      </w:r>
      <w:r w:rsidRPr="001F56CE">
        <w:rPr>
          <w:rFonts w:cs="Arial"/>
        </w:rPr>
        <w:t>web.</w:t>
      </w:r>
    </w:p>
    <w:p w:rsidR="00426578" w:rsidRPr="001F56CE" w:rsidRDefault="00426578" w:rsidP="00426578">
      <w:pPr>
        <w:rPr>
          <w:rFonts w:cs="Arial"/>
        </w:rPr>
      </w:pPr>
    </w:p>
    <w:p w:rsidR="00426578" w:rsidRPr="001F56CE" w:rsidRDefault="00426578" w:rsidP="00426578">
      <w:pPr>
        <w:rPr>
          <w:rFonts w:cs="Arial"/>
        </w:rPr>
      </w:pPr>
      <w:r w:rsidRPr="001F56CE">
        <w:rPr>
          <w:rFonts w:cs="Arial"/>
        </w:rPr>
        <w:t>Además, el Centro de investigación para el examen de cultivares mantiene y actualiza regularmente el sitio</w:t>
      </w:r>
      <w:r w:rsidR="001F56CE">
        <w:rPr>
          <w:rFonts w:cs="Arial"/>
        </w:rPr>
        <w:t xml:space="preserve"> </w:t>
      </w:r>
      <w:r w:rsidRPr="001F56CE">
        <w:rPr>
          <w:rFonts w:cs="Arial"/>
        </w:rPr>
        <w:t xml:space="preserve">web </w:t>
      </w:r>
      <w:hyperlink r:id="rId25" w:history="1">
        <w:r w:rsidRPr="001F56CE">
          <w:rPr>
            <w:rStyle w:val="Hyperlink"/>
            <w:rFonts w:cs="Arial"/>
            <w:iCs/>
          </w:rPr>
          <w:t>www.coboru.pl</w:t>
        </w:r>
      </w:hyperlink>
      <w:r w:rsidRPr="001F56CE">
        <w:t>, que contiene información oficial sobre asuntos relativos a la protección de las obtenciones vegetales en Polonia.</w:t>
      </w:r>
    </w:p>
    <w:p w:rsidR="00426578" w:rsidRPr="001F56CE" w:rsidRDefault="00426578" w:rsidP="00426578">
      <w:pPr>
        <w:rPr>
          <w:rFonts w:cs="Arial"/>
        </w:rPr>
      </w:pPr>
    </w:p>
    <w:p w:rsidR="00426578" w:rsidRPr="001F56CE" w:rsidRDefault="00426578" w:rsidP="00426578">
      <w:pPr>
        <w:rPr>
          <w:rFonts w:cs="Arial"/>
        </w:rPr>
      </w:pPr>
      <w:r w:rsidRPr="001F56CE">
        <w:rPr>
          <w:rFonts w:cs="Arial"/>
        </w:rPr>
        <w:t>Durante el período objeto del informe, el COBORU participó en las actividades promocionales siguientes:</w:t>
      </w:r>
    </w:p>
    <w:p w:rsidR="00426578" w:rsidRPr="001F56CE" w:rsidRDefault="00426578" w:rsidP="00426578">
      <w:pPr>
        <w:rPr>
          <w:rFonts w:cs="Arial"/>
        </w:rPr>
      </w:pPr>
    </w:p>
    <w:tbl>
      <w:tblPr>
        <w:tblW w:w="9917" w:type="dxa"/>
        <w:tblLayout w:type="fixed"/>
        <w:tblCellMar>
          <w:top w:w="28" w:type="dxa"/>
          <w:left w:w="28" w:type="dxa"/>
          <w:bottom w:w="28" w:type="dxa"/>
          <w:right w:w="28" w:type="dxa"/>
        </w:tblCellMar>
        <w:tblLook w:val="0000" w:firstRow="0" w:lastRow="0" w:firstColumn="0" w:lastColumn="0" w:noHBand="0" w:noVBand="0"/>
      </w:tblPr>
      <w:tblGrid>
        <w:gridCol w:w="1847"/>
        <w:gridCol w:w="1016"/>
        <w:gridCol w:w="1418"/>
        <w:gridCol w:w="1276"/>
        <w:gridCol w:w="2693"/>
        <w:gridCol w:w="1667"/>
      </w:tblGrid>
      <w:tr w:rsidR="00426578" w:rsidRPr="001F56CE" w:rsidTr="00E622FD">
        <w:trPr>
          <w:cantSplit/>
          <w:tblHeader/>
        </w:trPr>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rFonts w:cs="Arial"/>
                <w:color w:val="000000"/>
                <w:sz w:val="16"/>
                <w:szCs w:val="16"/>
              </w:rPr>
            </w:pPr>
            <w:r w:rsidRPr="001F56CE">
              <w:rPr>
                <w:rFonts w:cs="Arial"/>
                <w:color w:val="000000"/>
                <w:sz w:val="16"/>
                <w:szCs w:val="16"/>
              </w:rPr>
              <w:t>Título de la actividad</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rFonts w:cs="Arial"/>
                <w:color w:val="000000"/>
                <w:sz w:val="16"/>
                <w:szCs w:val="16"/>
              </w:rPr>
            </w:pPr>
            <w:r w:rsidRPr="001F56CE">
              <w:rPr>
                <w:rFonts w:cs="Arial"/>
                <w:color w:val="000000"/>
                <w:sz w:val="16"/>
                <w:szCs w:val="16"/>
              </w:rPr>
              <w:t>Fecha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rFonts w:cs="Arial"/>
                <w:color w:val="000000"/>
                <w:sz w:val="16"/>
                <w:szCs w:val="16"/>
              </w:rPr>
            </w:pPr>
            <w:r w:rsidRPr="001F56CE">
              <w:rPr>
                <w:rFonts w:cs="Arial"/>
                <w:color w:val="000000"/>
                <w:sz w:val="16"/>
                <w:szCs w:val="16"/>
              </w:rPr>
              <w:t>Lugar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rFonts w:cs="Arial"/>
                <w:color w:val="000000"/>
                <w:sz w:val="16"/>
                <w:szCs w:val="16"/>
              </w:rPr>
            </w:pPr>
            <w:r w:rsidRPr="001F56CE">
              <w:rPr>
                <w:rFonts w:cs="Arial"/>
                <w:color w:val="000000"/>
                <w:sz w:val="16"/>
                <w:szCs w:val="16"/>
              </w:rPr>
              <w:t>Organizador(es)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rFonts w:cs="Arial"/>
                <w:color w:val="000000"/>
                <w:sz w:val="16"/>
                <w:szCs w:val="16"/>
              </w:rPr>
            </w:pPr>
            <w:r w:rsidRPr="001F56CE">
              <w:rPr>
                <w:rFonts w:cs="Arial"/>
                <w:color w:val="000000"/>
                <w:sz w:val="16"/>
                <w:szCs w:val="16"/>
              </w:rPr>
              <w:t>Finalidad de la actividad</w:t>
            </w: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pPr>
            <w:r w:rsidRPr="001F56CE">
              <w:rPr>
                <w:rFonts w:cs="Arial"/>
                <w:color w:val="000000"/>
                <w:sz w:val="16"/>
                <w:szCs w:val="16"/>
              </w:rPr>
              <w:t>Países/organizaciones participantes (número de participantes en cada caso)</w:t>
            </w:r>
          </w:p>
        </w:tc>
      </w:tr>
      <w:tr w:rsidR="00426578" w:rsidRPr="001F56CE" w:rsidTr="00E622FD">
        <w:trPr>
          <w:cantSplit/>
        </w:trPr>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rFonts w:cs="Arial"/>
                <w:color w:val="000000"/>
                <w:sz w:val="16"/>
                <w:szCs w:val="16"/>
              </w:rPr>
            </w:pPr>
            <w:r w:rsidRPr="001F56CE">
              <w:rPr>
                <w:rFonts w:cs="Arial"/>
                <w:color w:val="000000"/>
                <w:sz w:val="16"/>
                <w:szCs w:val="16"/>
              </w:rPr>
              <w:t>1. Visita de la delegación de Polonia a la</w:t>
            </w:r>
            <w:r w:rsidR="001F56CE">
              <w:rPr>
                <w:rFonts w:cs="Arial"/>
                <w:color w:val="000000"/>
                <w:sz w:val="16"/>
                <w:szCs w:val="16"/>
              </w:rPr>
              <w:t xml:space="preserve"> </w:t>
            </w:r>
            <w:r w:rsidRPr="001F56CE">
              <w:rPr>
                <w:rFonts w:cs="Arial"/>
                <w:color w:val="000000"/>
                <w:sz w:val="16"/>
                <w:szCs w:val="16"/>
              </w:rPr>
              <w:t>NEBIH (Hungría)</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rFonts w:cs="Arial"/>
                <w:color w:val="000000"/>
                <w:sz w:val="16"/>
                <w:szCs w:val="16"/>
              </w:rPr>
            </w:pPr>
            <w:r w:rsidRPr="001F56CE">
              <w:rPr>
                <w:rFonts w:cs="Arial"/>
                <w:color w:val="000000"/>
                <w:sz w:val="16"/>
                <w:szCs w:val="16"/>
              </w:rPr>
              <w:t>15 y</w:t>
            </w:r>
            <w:r w:rsidR="001F56CE">
              <w:rPr>
                <w:rFonts w:cs="Arial"/>
                <w:color w:val="000000"/>
                <w:sz w:val="16"/>
                <w:szCs w:val="16"/>
              </w:rPr>
              <w:t xml:space="preserve"> </w:t>
            </w:r>
            <w:r w:rsidRPr="001F56CE">
              <w:rPr>
                <w:rFonts w:cs="Arial"/>
                <w:color w:val="000000"/>
                <w:sz w:val="16"/>
                <w:szCs w:val="16"/>
              </w:rPr>
              <w:t>16 de octubre de</w:t>
            </w:r>
            <w:r w:rsidR="001F56CE">
              <w:rPr>
                <w:rFonts w:cs="Arial"/>
                <w:color w:val="000000"/>
                <w:sz w:val="16"/>
                <w:szCs w:val="16"/>
              </w:rPr>
              <w:t xml:space="preserve"> </w:t>
            </w:r>
            <w:r w:rsidRPr="001F56CE">
              <w:rPr>
                <w:rFonts w:cs="Arial"/>
                <w:color w:val="000000"/>
                <w:sz w:val="16"/>
                <w:szCs w:val="16"/>
              </w:rPr>
              <w:t>2018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rFonts w:cs="Arial"/>
                <w:color w:val="000000"/>
                <w:sz w:val="16"/>
                <w:szCs w:val="16"/>
              </w:rPr>
            </w:pPr>
            <w:proofErr w:type="spellStart"/>
            <w:r w:rsidRPr="001F56CE">
              <w:rPr>
                <w:rFonts w:cs="Arial"/>
                <w:color w:val="000000"/>
                <w:sz w:val="16"/>
                <w:szCs w:val="16"/>
              </w:rPr>
              <w:t>Zamárdi</w:t>
            </w:r>
            <w:proofErr w:type="spellEnd"/>
            <w:r w:rsidRPr="001F56CE">
              <w:rPr>
                <w:rFonts w:cs="Arial"/>
                <w:color w:val="000000"/>
                <w:sz w:val="16"/>
                <w:szCs w:val="16"/>
              </w:rPr>
              <w:t xml:space="preserve"> (Hungría)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rFonts w:cs="Arial"/>
                <w:color w:val="000000"/>
                <w:sz w:val="16"/>
                <w:szCs w:val="16"/>
              </w:rPr>
            </w:pPr>
            <w:r w:rsidRPr="001F56CE">
              <w:rPr>
                <w:rFonts w:cs="Arial"/>
                <w:color w:val="000000"/>
                <w:sz w:val="16"/>
                <w:szCs w:val="16"/>
              </w:rPr>
              <w:t>NEBIH (Hungría)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rFonts w:cs="Arial"/>
                <w:color w:val="000000"/>
                <w:sz w:val="16"/>
                <w:szCs w:val="16"/>
              </w:rPr>
            </w:pPr>
            <w:r w:rsidRPr="001F56CE">
              <w:rPr>
                <w:rFonts w:cs="Arial"/>
                <w:color w:val="000000"/>
                <w:sz w:val="16"/>
                <w:szCs w:val="16"/>
              </w:rPr>
              <w:t>Debate acerca de las cuestiones más importantes respecto al intercambio de servicios experimentales de cara a los exámenes</w:t>
            </w:r>
            <w:r w:rsidR="001F56CE">
              <w:rPr>
                <w:rFonts w:cs="Arial"/>
                <w:color w:val="000000"/>
                <w:sz w:val="16"/>
                <w:szCs w:val="16"/>
              </w:rPr>
              <w:t xml:space="preserve"> </w:t>
            </w:r>
            <w:r w:rsidRPr="001F56CE">
              <w:rPr>
                <w:rFonts w:cs="Arial"/>
                <w:color w:val="000000"/>
                <w:sz w:val="16"/>
                <w:szCs w:val="16"/>
              </w:rPr>
              <w:t xml:space="preserve">DHE oficiales y la firma del acuerdo sobre las normas de cooperación </w:t>
            </w: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rFonts w:cs="Arial"/>
                <w:color w:val="000000"/>
                <w:sz w:val="16"/>
                <w:szCs w:val="16"/>
              </w:rPr>
            </w:pPr>
            <w:r w:rsidRPr="001F56CE">
              <w:rPr>
                <w:rFonts w:cs="Arial"/>
                <w:color w:val="000000"/>
                <w:sz w:val="16"/>
                <w:szCs w:val="16"/>
              </w:rPr>
              <w:t>HU (6)</w:t>
            </w:r>
          </w:p>
          <w:p w:rsidR="00426578" w:rsidRPr="001F56CE" w:rsidRDefault="00426578" w:rsidP="00E622FD">
            <w:pPr>
              <w:jc w:val="left"/>
            </w:pPr>
            <w:r w:rsidRPr="001F56CE">
              <w:rPr>
                <w:rFonts w:cs="Arial"/>
                <w:color w:val="000000"/>
                <w:sz w:val="16"/>
                <w:szCs w:val="16"/>
              </w:rPr>
              <w:t>PL (5)</w:t>
            </w:r>
          </w:p>
        </w:tc>
      </w:tr>
      <w:tr w:rsidR="00426578" w:rsidRPr="001F56CE" w:rsidTr="00E622FD">
        <w:trPr>
          <w:cantSplit/>
        </w:trPr>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rFonts w:cs="Arial"/>
                <w:color w:val="000000"/>
                <w:sz w:val="16"/>
                <w:szCs w:val="16"/>
              </w:rPr>
            </w:pPr>
            <w:r w:rsidRPr="001F56CE">
              <w:rPr>
                <w:rFonts w:cs="Arial"/>
                <w:color w:val="000000"/>
                <w:sz w:val="16"/>
                <w:szCs w:val="16"/>
              </w:rPr>
              <w:t>2. Conferencia con motivo del Día Mundial de la Propiedad Intelectual: “¿De quién es el genoma? Biotecnología y protección de la propiedad intelectual”</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rFonts w:cs="Arial"/>
                <w:color w:val="000000"/>
                <w:sz w:val="16"/>
                <w:szCs w:val="16"/>
              </w:rPr>
            </w:pPr>
            <w:r w:rsidRPr="001F56CE">
              <w:rPr>
                <w:rFonts w:cs="Arial"/>
                <w:color w:val="000000"/>
                <w:sz w:val="16"/>
                <w:szCs w:val="16"/>
              </w:rPr>
              <w:t>26 de abril de</w:t>
            </w:r>
            <w:r w:rsidR="001F56CE">
              <w:rPr>
                <w:rFonts w:cs="Arial"/>
                <w:color w:val="000000"/>
                <w:sz w:val="16"/>
                <w:szCs w:val="16"/>
              </w:rPr>
              <w:t xml:space="preserve"> </w:t>
            </w:r>
            <w:r w:rsidRPr="001F56CE">
              <w:rPr>
                <w:rFonts w:cs="Arial"/>
                <w:color w:val="000000"/>
                <w:sz w:val="16"/>
                <w:szCs w:val="16"/>
              </w:rPr>
              <w:t>2019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rFonts w:cs="Arial"/>
                <w:color w:val="000000"/>
                <w:sz w:val="16"/>
                <w:szCs w:val="16"/>
              </w:rPr>
            </w:pPr>
            <w:r w:rsidRPr="001F56CE">
              <w:rPr>
                <w:rFonts w:cs="Arial"/>
                <w:color w:val="000000"/>
                <w:sz w:val="16"/>
                <w:szCs w:val="16"/>
              </w:rPr>
              <w:t>Varsovia (Polonia)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rFonts w:cs="Arial"/>
                <w:color w:val="000000"/>
                <w:sz w:val="16"/>
                <w:szCs w:val="16"/>
              </w:rPr>
            </w:pPr>
            <w:r w:rsidRPr="001F56CE">
              <w:rPr>
                <w:rFonts w:cs="Arial"/>
                <w:color w:val="000000"/>
                <w:sz w:val="16"/>
                <w:szCs w:val="16"/>
              </w:rPr>
              <w:t>Oficina de Patentes de Polonia</w:t>
            </w:r>
          </w:p>
          <w:p w:rsidR="00426578" w:rsidRPr="001F56CE" w:rsidRDefault="00426578" w:rsidP="00E622FD">
            <w:pPr>
              <w:jc w:val="left"/>
              <w:rPr>
                <w:rFonts w:cs="Arial"/>
                <w:color w:val="000000"/>
                <w:sz w:val="16"/>
                <w:szCs w:val="16"/>
              </w:rPr>
            </w:pPr>
            <w:r w:rsidRPr="001F56CE">
              <w:rPr>
                <w:rFonts w:cs="Arial"/>
                <w:color w:val="000000"/>
                <w:sz w:val="16"/>
                <w:szCs w:val="16"/>
              </w:rPr>
              <w:t>OMPI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rFonts w:cs="Arial"/>
                <w:color w:val="000000"/>
                <w:sz w:val="16"/>
                <w:szCs w:val="16"/>
              </w:rPr>
            </w:pPr>
            <w:r w:rsidRPr="001F56CE">
              <w:rPr>
                <w:rFonts w:cs="Arial"/>
                <w:color w:val="000000"/>
                <w:sz w:val="16"/>
                <w:szCs w:val="16"/>
              </w:rPr>
              <w:t>El director del COBORU ofreció una conferencia titulada “Las normas de convivencia del sistema de protección jurídica de las variedades y la protección por patente de las invenciones biotecnológicas”</w:t>
            </w: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rFonts w:cs="Arial"/>
                <w:color w:val="000000"/>
                <w:sz w:val="16"/>
                <w:szCs w:val="16"/>
              </w:rPr>
            </w:pPr>
            <w:r w:rsidRPr="001F56CE">
              <w:rPr>
                <w:rFonts w:cs="Arial"/>
                <w:color w:val="000000"/>
                <w:sz w:val="16"/>
                <w:szCs w:val="16"/>
              </w:rPr>
              <w:t>OMPI (2)</w:t>
            </w:r>
          </w:p>
          <w:p w:rsidR="00426578" w:rsidRPr="001F56CE" w:rsidRDefault="00426578" w:rsidP="00E622FD">
            <w:pPr>
              <w:jc w:val="left"/>
              <w:rPr>
                <w:rFonts w:cs="Arial"/>
                <w:color w:val="000000"/>
                <w:sz w:val="16"/>
                <w:szCs w:val="16"/>
              </w:rPr>
            </w:pPr>
            <w:r w:rsidRPr="001F56CE">
              <w:rPr>
                <w:rFonts w:cs="Arial"/>
                <w:color w:val="000000"/>
                <w:sz w:val="16"/>
                <w:szCs w:val="16"/>
              </w:rPr>
              <w:t>OEP (2)</w:t>
            </w:r>
          </w:p>
          <w:p w:rsidR="00426578" w:rsidRPr="001F56CE" w:rsidRDefault="00426578" w:rsidP="00E622FD">
            <w:pPr>
              <w:jc w:val="left"/>
            </w:pPr>
            <w:r w:rsidRPr="001F56CE">
              <w:rPr>
                <w:rFonts w:cs="Arial"/>
                <w:color w:val="000000"/>
                <w:sz w:val="16"/>
                <w:szCs w:val="16"/>
              </w:rPr>
              <w:t>PL (80)</w:t>
            </w:r>
          </w:p>
        </w:tc>
      </w:tr>
      <w:tr w:rsidR="00426578" w:rsidRPr="001F56CE" w:rsidTr="00E622FD">
        <w:trPr>
          <w:cantSplit/>
        </w:trPr>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rFonts w:cs="Arial"/>
                <w:color w:val="000000"/>
                <w:sz w:val="16"/>
                <w:szCs w:val="16"/>
              </w:rPr>
            </w:pPr>
            <w:r w:rsidRPr="001F56CE">
              <w:rPr>
                <w:rFonts w:cs="Arial"/>
                <w:color w:val="000000"/>
                <w:sz w:val="16"/>
                <w:szCs w:val="16"/>
              </w:rPr>
              <w:t>3. Visita de unos invitados de Serbia</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rFonts w:cs="Arial"/>
                <w:color w:val="000000"/>
                <w:sz w:val="16"/>
                <w:szCs w:val="16"/>
              </w:rPr>
            </w:pPr>
            <w:r w:rsidRPr="001F56CE">
              <w:rPr>
                <w:rFonts w:cs="Arial"/>
                <w:color w:val="000000"/>
                <w:sz w:val="16"/>
                <w:szCs w:val="16"/>
              </w:rPr>
              <w:t>10 a</w:t>
            </w:r>
            <w:r w:rsidR="001F56CE">
              <w:rPr>
                <w:rFonts w:cs="Arial"/>
                <w:color w:val="000000"/>
                <w:sz w:val="16"/>
                <w:szCs w:val="16"/>
              </w:rPr>
              <w:t xml:space="preserve"> </w:t>
            </w:r>
            <w:r w:rsidRPr="001F56CE">
              <w:rPr>
                <w:rFonts w:cs="Arial"/>
                <w:color w:val="000000"/>
                <w:sz w:val="16"/>
                <w:szCs w:val="16"/>
              </w:rPr>
              <w:t>13 de junio de</w:t>
            </w:r>
            <w:r w:rsidR="001F56CE">
              <w:rPr>
                <w:rFonts w:cs="Arial"/>
                <w:color w:val="000000"/>
                <w:sz w:val="16"/>
                <w:szCs w:val="16"/>
              </w:rPr>
              <w:t xml:space="preserve"> </w:t>
            </w:r>
            <w:r w:rsidRPr="001F56CE">
              <w:rPr>
                <w:rFonts w:cs="Arial"/>
                <w:color w:val="000000"/>
                <w:sz w:val="16"/>
                <w:szCs w:val="16"/>
              </w:rPr>
              <w:t>2019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rFonts w:cs="Arial"/>
                <w:color w:val="000000"/>
                <w:sz w:val="16"/>
                <w:szCs w:val="16"/>
              </w:rPr>
            </w:pPr>
            <w:r w:rsidRPr="001F56CE">
              <w:rPr>
                <w:rFonts w:cs="Arial"/>
                <w:color w:val="000000"/>
                <w:sz w:val="16"/>
                <w:szCs w:val="16"/>
              </w:rPr>
              <w:t xml:space="preserve">Sede del COBORU (Polonia); estaciones experimentales de </w:t>
            </w:r>
            <w:proofErr w:type="spellStart"/>
            <w:r w:rsidRPr="001F56CE">
              <w:rPr>
                <w:rFonts w:cs="Arial"/>
                <w:color w:val="000000"/>
                <w:sz w:val="16"/>
                <w:szCs w:val="16"/>
              </w:rPr>
              <w:t>Słupia</w:t>
            </w:r>
            <w:proofErr w:type="spellEnd"/>
            <w:r w:rsidRPr="001F56CE">
              <w:rPr>
                <w:rFonts w:cs="Arial"/>
                <w:color w:val="000000"/>
                <w:sz w:val="16"/>
                <w:szCs w:val="16"/>
              </w:rPr>
              <w:t xml:space="preserve"> </w:t>
            </w:r>
            <w:proofErr w:type="spellStart"/>
            <w:r w:rsidRPr="001F56CE">
              <w:rPr>
                <w:rFonts w:cs="Arial"/>
                <w:color w:val="000000"/>
                <w:sz w:val="16"/>
                <w:szCs w:val="16"/>
              </w:rPr>
              <w:t>Wielka</w:t>
            </w:r>
            <w:proofErr w:type="spellEnd"/>
            <w:r w:rsidRPr="001F56CE">
              <w:rPr>
                <w:rFonts w:cs="Arial"/>
                <w:color w:val="000000"/>
                <w:sz w:val="16"/>
                <w:szCs w:val="16"/>
              </w:rPr>
              <w:t xml:space="preserve">, </w:t>
            </w:r>
            <w:proofErr w:type="spellStart"/>
            <w:r w:rsidRPr="001F56CE">
              <w:rPr>
                <w:rFonts w:cs="Arial"/>
                <w:color w:val="000000"/>
                <w:sz w:val="16"/>
                <w:szCs w:val="16"/>
              </w:rPr>
              <w:t>Zybiszów</w:t>
            </w:r>
            <w:proofErr w:type="spellEnd"/>
            <w:r w:rsidRPr="001F56CE">
              <w:rPr>
                <w:rFonts w:cs="Arial"/>
                <w:color w:val="000000"/>
                <w:sz w:val="16"/>
                <w:szCs w:val="16"/>
              </w:rPr>
              <w:t xml:space="preserve">, </w:t>
            </w:r>
            <w:proofErr w:type="spellStart"/>
            <w:r w:rsidRPr="001F56CE">
              <w:rPr>
                <w:rFonts w:cs="Arial"/>
                <w:color w:val="000000"/>
                <w:sz w:val="16"/>
                <w:szCs w:val="16"/>
              </w:rPr>
              <w:t>Masłowice</w:t>
            </w:r>
            <w:proofErr w:type="spellEnd"/>
            <w:r w:rsidRPr="001F56CE">
              <w:rPr>
                <w:rFonts w:cs="Arial"/>
                <w:color w:val="000000"/>
                <w:sz w:val="16"/>
                <w:szCs w:val="16"/>
              </w:rPr>
              <w:t xml:space="preserve"> y </w:t>
            </w:r>
            <w:proofErr w:type="spellStart"/>
            <w:r w:rsidRPr="001F56CE">
              <w:rPr>
                <w:rFonts w:cs="Arial"/>
                <w:color w:val="000000"/>
                <w:sz w:val="16"/>
                <w:szCs w:val="16"/>
              </w:rPr>
              <w:t>Śrem</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rFonts w:cs="Arial"/>
                <w:color w:val="000000"/>
                <w:sz w:val="16"/>
                <w:szCs w:val="16"/>
              </w:rPr>
            </w:pPr>
            <w:r w:rsidRPr="001F56CE">
              <w:rPr>
                <w:rFonts w:cs="Arial"/>
                <w:color w:val="000000"/>
                <w:sz w:val="16"/>
                <w:szCs w:val="16"/>
              </w:rPr>
              <w:t>COBORU</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rFonts w:cs="Arial"/>
                <w:color w:val="000000"/>
                <w:sz w:val="16"/>
                <w:szCs w:val="16"/>
              </w:rPr>
            </w:pPr>
            <w:r w:rsidRPr="001F56CE">
              <w:rPr>
                <w:rFonts w:cs="Arial"/>
                <w:color w:val="000000"/>
                <w:sz w:val="16"/>
                <w:szCs w:val="16"/>
              </w:rPr>
              <w:t>Presentación de la organización y la actividad del</w:t>
            </w:r>
            <w:r w:rsidR="001F56CE">
              <w:rPr>
                <w:rFonts w:cs="Arial"/>
                <w:color w:val="000000"/>
                <w:sz w:val="16"/>
                <w:szCs w:val="16"/>
              </w:rPr>
              <w:t xml:space="preserve"> </w:t>
            </w:r>
            <w:r w:rsidRPr="001F56CE">
              <w:rPr>
                <w:rFonts w:cs="Arial"/>
                <w:color w:val="000000"/>
                <w:sz w:val="16"/>
                <w:szCs w:val="16"/>
              </w:rPr>
              <w:t>COBORU; procedimientos de inclusión en la lista y protección de variedades en Polonia; sistema de examen</w:t>
            </w:r>
            <w:r w:rsidR="001F56CE">
              <w:rPr>
                <w:rFonts w:cs="Arial"/>
                <w:color w:val="000000"/>
                <w:sz w:val="16"/>
                <w:szCs w:val="16"/>
              </w:rPr>
              <w:t xml:space="preserve"> </w:t>
            </w:r>
            <w:r w:rsidRPr="001F56CE">
              <w:rPr>
                <w:rFonts w:cs="Arial"/>
                <w:color w:val="000000"/>
                <w:sz w:val="16"/>
                <w:szCs w:val="16"/>
              </w:rPr>
              <w:t>DHE y determinación del valor agronómico; inspección de ensayos</w:t>
            </w:r>
            <w:r w:rsidR="001F56CE">
              <w:rPr>
                <w:rFonts w:cs="Arial"/>
                <w:color w:val="000000"/>
                <w:sz w:val="16"/>
                <w:szCs w:val="16"/>
              </w:rPr>
              <w:t xml:space="preserve"> </w:t>
            </w:r>
            <w:r w:rsidRPr="001F56CE">
              <w:rPr>
                <w:rFonts w:cs="Arial"/>
                <w:color w:val="000000"/>
                <w:sz w:val="16"/>
                <w:szCs w:val="16"/>
              </w:rPr>
              <w:t xml:space="preserve">DHE </w:t>
            </w: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rFonts w:cs="Arial"/>
                <w:color w:val="000000"/>
                <w:sz w:val="16"/>
                <w:szCs w:val="16"/>
              </w:rPr>
            </w:pPr>
            <w:r w:rsidRPr="001F56CE">
              <w:rPr>
                <w:rFonts w:cs="Arial"/>
                <w:color w:val="000000"/>
                <w:sz w:val="16"/>
                <w:szCs w:val="16"/>
              </w:rPr>
              <w:t>RS (2)</w:t>
            </w:r>
          </w:p>
          <w:p w:rsidR="00426578" w:rsidRPr="001F56CE" w:rsidRDefault="00426578" w:rsidP="00E622FD">
            <w:pPr>
              <w:jc w:val="left"/>
            </w:pPr>
            <w:r w:rsidRPr="001F56CE">
              <w:rPr>
                <w:rFonts w:cs="Arial"/>
                <w:color w:val="000000"/>
                <w:sz w:val="16"/>
                <w:szCs w:val="16"/>
              </w:rPr>
              <w:t>PL (10)</w:t>
            </w:r>
          </w:p>
        </w:tc>
      </w:tr>
      <w:tr w:rsidR="00426578" w:rsidRPr="001F56CE" w:rsidTr="00E622FD">
        <w:trPr>
          <w:cantSplit/>
        </w:trPr>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rFonts w:cs="Arial"/>
                <w:color w:val="000000"/>
                <w:sz w:val="16"/>
                <w:szCs w:val="16"/>
              </w:rPr>
            </w:pPr>
            <w:r w:rsidRPr="001F56CE">
              <w:rPr>
                <w:rFonts w:cs="Arial"/>
                <w:color w:val="000000"/>
                <w:sz w:val="16"/>
                <w:szCs w:val="16"/>
              </w:rPr>
              <w:t>4. Visita de unos representantes de la</w:t>
            </w:r>
            <w:r w:rsidR="001F56CE">
              <w:rPr>
                <w:rFonts w:cs="Arial"/>
                <w:color w:val="000000"/>
                <w:sz w:val="16"/>
                <w:szCs w:val="16"/>
              </w:rPr>
              <w:t xml:space="preserve"> </w:t>
            </w:r>
            <w:r w:rsidRPr="001F56CE">
              <w:rPr>
                <w:rFonts w:cs="Arial"/>
                <w:color w:val="000000"/>
                <w:sz w:val="16"/>
                <w:szCs w:val="16"/>
              </w:rPr>
              <w:t>NEBIH (Hungría)</w:t>
            </w:r>
          </w:p>
          <w:p w:rsidR="00426578" w:rsidRPr="001F56CE" w:rsidRDefault="00426578" w:rsidP="00E622FD">
            <w:pPr>
              <w:jc w:val="left"/>
              <w:rPr>
                <w:rFonts w:cs="Arial"/>
                <w:color w:val="000000"/>
                <w:sz w:val="16"/>
                <w:szCs w:val="16"/>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rFonts w:cs="Arial"/>
                <w:color w:val="000000"/>
                <w:sz w:val="16"/>
                <w:szCs w:val="16"/>
              </w:rPr>
            </w:pPr>
            <w:r w:rsidRPr="001F56CE">
              <w:rPr>
                <w:rFonts w:cs="Arial"/>
                <w:color w:val="000000"/>
                <w:sz w:val="16"/>
                <w:szCs w:val="16"/>
              </w:rPr>
              <w:t>11 y</w:t>
            </w:r>
            <w:r w:rsidR="001F56CE">
              <w:rPr>
                <w:rFonts w:cs="Arial"/>
                <w:color w:val="000000"/>
                <w:sz w:val="16"/>
                <w:szCs w:val="16"/>
              </w:rPr>
              <w:t xml:space="preserve"> </w:t>
            </w:r>
            <w:r w:rsidRPr="001F56CE">
              <w:rPr>
                <w:rFonts w:cs="Arial"/>
                <w:color w:val="000000"/>
                <w:sz w:val="16"/>
                <w:szCs w:val="16"/>
              </w:rPr>
              <w:t>12 de junio de</w:t>
            </w:r>
            <w:r w:rsidR="001F56CE">
              <w:rPr>
                <w:rFonts w:cs="Arial"/>
                <w:color w:val="000000"/>
                <w:sz w:val="16"/>
                <w:szCs w:val="16"/>
              </w:rPr>
              <w:t xml:space="preserve"> </w:t>
            </w:r>
            <w:r w:rsidRPr="001F56CE">
              <w:rPr>
                <w:rFonts w:cs="Arial"/>
                <w:color w:val="000000"/>
                <w:sz w:val="16"/>
                <w:szCs w:val="16"/>
              </w:rPr>
              <w:t>2019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rFonts w:cs="Arial"/>
                <w:color w:val="000000"/>
                <w:sz w:val="16"/>
                <w:szCs w:val="16"/>
              </w:rPr>
            </w:pPr>
            <w:r w:rsidRPr="001F56CE">
              <w:rPr>
                <w:rFonts w:cs="Arial"/>
                <w:color w:val="000000"/>
                <w:sz w:val="16"/>
                <w:szCs w:val="16"/>
              </w:rPr>
              <w:t xml:space="preserve">Sede del COBORU (Polonia); estaciones experimentales de </w:t>
            </w:r>
            <w:proofErr w:type="spellStart"/>
            <w:r w:rsidRPr="001F56CE">
              <w:rPr>
                <w:rFonts w:cs="Arial"/>
                <w:color w:val="000000"/>
                <w:sz w:val="16"/>
                <w:szCs w:val="16"/>
              </w:rPr>
              <w:t>Słupia</w:t>
            </w:r>
            <w:proofErr w:type="spellEnd"/>
            <w:r w:rsidRPr="001F56CE">
              <w:rPr>
                <w:rFonts w:cs="Arial"/>
                <w:color w:val="000000"/>
                <w:sz w:val="16"/>
                <w:szCs w:val="16"/>
              </w:rPr>
              <w:t xml:space="preserve"> </w:t>
            </w:r>
            <w:proofErr w:type="spellStart"/>
            <w:r w:rsidRPr="001F56CE">
              <w:rPr>
                <w:rFonts w:cs="Arial"/>
                <w:color w:val="000000"/>
                <w:sz w:val="16"/>
                <w:szCs w:val="16"/>
              </w:rPr>
              <w:t>Wielka</w:t>
            </w:r>
            <w:proofErr w:type="spellEnd"/>
            <w:r w:rsidRPr="001F56CE">
              <w:rPr>
                <w:rFonts w:cs="Arial"/>
                <w:color w:val="000000"/>
                <w:sz w:val="16"/>
                <w:szCs w:val="16"/>
              </w:rPr>
              <w:t xml:space="preserve">, </w:t>
            </w:r>
            <w:proofErr w:type="spellStart"/>
            <w:r w:rsidRPr="001F56CE">
              <w:rPr>
                <w:rFonts w:cs="Arial"/>
                <w:color w:val="000000"/>
                <w:sz w:val="16"/>
                <w:szCs w:val="16"/>
              </w:rPr>
              <w:t>Zybiszów</w:t>
            </w:r>
            <w:proofErr w:type="spellEnd"/>
            <w:r w:rsidRPr="001F56CE">
              <w:rPr>
                <w:rFonts w:cs="Arial"/>
                <w:color w:val="000000"/>
                <w:sz w:val="16"/>
                <w:szCs w:val="16"/>
              </w:rPr>
              <w:t xml:space="preserve"> y </w:t>
            </w:r>
            <w:proofErr w:type="spellStart"/>
            <w:r w:rsidRPr="001F56CE">
              <w:rPr>
                <w:rFonts w:cs="Arial"/>
                <w:color w:val="000000"/>
                <w:sz w:val="16"/>
                <w:szCs w:val="16"/>
              </w:rPr>
              <w:t>Śrem</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rFonts w:cs="Arial"/>
                <w:color w:val="000000"/>
                <w:sz w:val="16"/>
                <w:szCs w:val="16"/>
              </w:rPr>
            </w:pPr>
            <w:r w:rsidRPr="001F56CE">
              <w:rPr>
                <w:rFonts w:cs="Arial"/>
                <w:color w:val="000000"/>
                <w:sz w:val="16"/>
                <w:szCs w:val="16"/>
              </w:rPr>
              <w:t>COBORU</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rFonts w:cs="Arial"/>
                <w:color w:val="000000"/>
                <w:sz w:val="16"/>
                <w:szCs w:val="16"/>
              </w:rPr>
            </w:pPr>
            <w:r w:rsidRPr="001F56CE">
              <w:rPr>
                <w:rFonts w:cs="Arial"/>
                <w:color w:val="000000"/>
                <w:sz w:val="16"/>
                <w:szCs w:val="16"/>
              </w:rPr>
              <w:t>Visita técnica en el marco de la cooperación bilateral</w:t>
            </w: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rFonts w:cs="Arial"/>
                <w:color w:val="000000"/>
                <w:sz w:val="16"/>
                <w:szCs w:val="16"/>
              </w:rPr>
            </w:pPr>
            <w:r w:rsidRPr="001F56CE">
              <w:rPr>
                <w:rFonts w:cs="Arial"/>
                <w:color w:val="000000"/>
                <w:sz w:val="16"/>
                <w:szCs w:val="16"/>
              </w:rPr>
              <w:t>HU (3)</w:t>
            </w:r>
          </w:p>
          <w:p w:rsidR="00426578" w:rsidRPr="001F56CE" w:rsidRDefault="00426578" w:rsidP="00E622FD">
            <w:pPr>
              <w:jc w:val="left"/>
            </w:pPr>
            <w:r w:rsidRPr="001F56CE">
              <w:rPr>
                <w:rFonts w:cs="Arial"/>
                <w:color w:val="000000"/>
                <w:sz w:val="16"/>
                <w:szCs w:val="16"/>
              </w:rPr>
              <w:t>PL (6)</w:t>
            </w:r>
          </w:p>
        </w:tc>
      </w:tr>
      <w:tr w:rsidR="00426578" w:rsidRPr="001F56CE" w:rsidTr="00E622FD">
        <w:trPr>
          <w:cantSplit/>
        </w:trPr>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rFonts w:cs="Arial"/>
                <w:color w:val="000000"/>
                <w:sz w:val="16"/>
                <w:szCs w:val="16"/>
              </w:rPr>
            </w:pPr>
            <w:r w:rsidRPr="001F56CE">
              <w:rPr>
                <w:rFonts w:cs="Arial"/>
                <w:color w:val="000000"/>
                <w:sz w:val="16"/>
                <w:szCs w:val="16"/>
              </w:rPr>
              <w:lastRenderedPageBreak/>
              <w:t>5. Conferencia en el I</w:t>
            </w:r>
            <w:r w:rsidR="001F56CE">
              <w:rPr>
                <w:rFonts w:cs="Arial"/>
                <w:color w:val="000000"/>
                <w:sz w:val="16"/>
                <w:szCs w:val="16"/>
              </w:rPr>
              <w:t xml:space="preserve"> </w:t>
            </w:r>
            <w:r w:rsidRPr="001F56CE">
              <w:rPr>
                <w:rFonts w:cs="Arial"/>
                <w:color w:val="000000"/>
                <w:sz w:val="16"/>
                <w:szCs w:val="16"/>
              </w:rPr>
              <w:t>Simposio de la Rosa “</w:t>
            </w:r>
            <w:proofErr w:type="spellStart"/>
            <w:r w:rsidRPr="001F56CE">
              <w:rPr>
                <w:rFonts w:cs="Arial"/>
                <w:color w:val="000000"/>
                <w:sz w:val="16"/>
                <w:szCs w:val="16"/>
              </w:rPr>
              <w:t>Rosalia</w:t>
            </w:r>
            <w:proofErr w:type="spellEnd"/>
            <w:r w:rsidRPr="001F56CE">
              <w:rPr>
                <w:rFonts w:cs="Arial"/>
                <w:color w:val="000000"/>
                <w:sz w:val="16"/>
                <w:szCs w:val="16"/>
              </w:rPr>
              <w:t>” 2019</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rFonts w:cs="Arial"/>
                <w:color w:val="000000"/>
                <w:sz w:val="16"/>
                <w:szCs w:val="16"/>
              </w:rPr>
            </w:pPr>
            <w:r w:rsidRPr="001F56CE">
              <w:rPr>
                <w:rFonts w:cs="Arial"/>
                <w:color w:val="000000"/>
                <w:sz w:val="16"/>
                <w:szCs w:val="16"/>
              </w:rPr>
              <w:t>15 de junio de</w:t>
            </w:r>
            <w:r w:rsidR="001F56CE">
              <w:rPr>
                <w:rFonts w:cs="Arial"/>
                <w:color w:val="000000"/>
                <w:sz w:val="16"/>
                <w:szCs w:val="16"/>
              </w:rPr>
              <w:t xml:space="preserve"> </w:t>
            </w:r>
            <w:r w:rsidRPr="001F56CE">
              <w:rPr>
                <w:rFonts w:cs="Arial"/>
                <w:color w:val="000000"/>
                <w:sz w:val="16"/>
                <w:szCs w:val="16"/>
              </w:rPr>
              <w:t>2019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rFonts w:cs="Arial"/>
                <w:color w:val="000000"/>
                <w:sz w:val="16"/>
                <w:szCs w:val="16"/>
              </w:rPr>
            </w:pPr>
            <w:r w:rsidRPr="001F56CE">
              <w:rPr>
                <w:rFonts w:cs="Arial"/>
                <w:color w:val="000000"/>
                <w:sz w:val="16"/>
                <w:szCs w:val="16"/>
              </w:rPr>
              <w:t>Varsovia (Polonia)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rFonts w:cs="Arial"/>
                <w:color w:val="000000"/>
                <w:sz w:val="16"/>
                <w:szCs w:val="16"/>
              </w:rPr>
            </w:pPr>
            <w:r w:rsidRPr="001F56CE">
              <w:rPr>
                <w:rFonts w:cs="Arial"/>
                <w:color w:val="000000"/>
                <w:sz w:val="16"/>
                <w:szCs w:val="16"/>
              </w:rPr>
              <w:t>Centro de Conservación de la Biodiversidad, Jardín Botánico de la Academia de Ciencias de Polonia (</w:t>
            </w:r>
            <w:proofErr w:type="spellStart"/>
            <w:r w:rsidRPr="001F56CE">
              <w:rPr>
                <w:rFonts w:cs="Arial"/>
                <w:color w:val="000000"/>
                <w:sz w:val="16"/>
                <w:szCs w:val="16"/>
              </w:rPr>
              <w:t>Powsin</w:t>
            </w:r>
            <w:proofErr w:type="spellEnd"/>
            <w:r w:rsidRPr="001F56CE">
              <w:rPr>
                <w:rFonts w:cs="Arial"/>
                <w:color w:val="000000"/>
                <w:sz w:val="16"/>
                <w:szCs w:val="16"/>
              </w:rPr>
              <w:t>)</w:t>
            </w:r>
          </w:p>
          <w:p w:rsidR="00426578" w:rsidRPr="001F56CE" w:rsidRDefault="00426578" w:rsidP="00E622FD">
            <w:pPr>
              <w:jc w:val="left"/>
              <w:rPr>
                <w:rFonts w:cs="Arial"/>
                <w:color w:val="000000"/>
                <w:sz w:val="16"/>
                <w:szCs w:val="16"/>
              </w:rPr>
            </w:pPr>
            <w:r w:rsidRPr="001F56CE">
              <w:rPr>
                <w:rFonts w:cs="Arial"/>
                <w:color w:val="000000"/>
                <w:sz w:val="16"/>
                <w:szCs w:val="16"/>
              </w:rPr>
              <w:t xml:space="preserve">Asociación de Obtentores de Rosa de Polonia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rFonts w:cs="Arial"/>
                <w:color w:val="000000"/>
                <w:sz w:val="16"/>
                <w:szCs w:val="16"/>
              </w:rPr>
            </w:pPr>
            <w:r w:rsidRPr="001F56CE">
              <w:rPr>
                <w:rFonts w:cs="Arial"/>
                <w:color w:val="000000"/>
                <w:sz w:val="16"/>
                <w:szCs w:val="16"/>
              </w:rPr>
              <w:t>Un experto del COBORU presentó una ponencia titulada “La protección jurídica de las obtenciones vegetales en Polonia”</w:t>
            </w: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pPr>
            <w:r w:rsidRPr="001F56CE">
              <w:rPr>
                <w:rFonts w:cs="Arial"/>
                <w:color w:val="000000"/>
                <w:sz w:val="16"/>
                <w:szCs w:val="16"/>
              </w:rPr>
              <w:t>PL (20)</w:t>
            </w:r>
          </w:p>
        </w:tc>
      </w:tr>
      <w:tr w:rsidR="00426578" w:rsidRPr="001F56CE" w:rsidTr="00E622FD">
        <w:trPr>
          <w:cantSplit/>
        </w:trPr>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rFonts w:cs="Arial"/>
                <w:color w:val="000000"/>
                <w:sz w:val="16"/>
                <w:szCs w:val="16"/>
              </w:rPr>
            </w:pPr>
            <w:r w:rsidRPr="001F56CE">
              <w:rPr>
                <w:rFonts w:cs="Arial"/>
                <w:color w:val="000000"/>
                <w:sz w:val="16"/>
                <w:szCs w:val="16"/>
              </w:rPr>
              <w:t>6. Visita de un representante de la</w:t>
            </w:r>
            <w:r w:rsidR="001F56CE">
              <w:rPr>
                <w:rFonts w:cs="Arial"/>
                <w:color w:val="000000"/>
                <w:sz w:val="16"/>
                <w:szCs w:val="16"/>
              </w:rPr>
              <w:t xml:space="preserve"> </w:t>
            </w:r>
            <w:r w:rsidRPr="001F56CE">
              <w:rPr>
                <w:rFonts w:cs="Arial"/>
                <w:color w:val="000000"/>
                <w:sz w:val="16"/>
                <w:szCs w:val="16"/>
              </w:rPr>
              <w:t>OCVV</w:t>
            </w:r>
          </w:p>
          <w:p w:rsidR="00426578" w:rsidRPr="001F56CE" w:rsidRDefault="00426578" w:rsidP="00E622FD">
            <w:pPr>
              <w:jc w:val="left"/>
              <w:rPr>
                <w:rFonts w:cs="Arial"/>
                <w:color w:val="000000"/>
                <w:sz w:val="16"/>
                <w:szCs w:val="16"/>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rFonts w:cs="Arial"/>
                <w:color w:val="000000"/>
                <w:sz w:val="16"/>
                <w:szCs w:val="16"/>
              </w:rPr>
            </w:pPr>
            <w:r w:rsidRPr="001F56CE">
              <w:rPr>
                <w:rFonts w:cs="Arial"/>
                <w:color w:val="000000"/>
                <w:sz w:val="16"/>
                <w:szCs w:val="16"/>
              </w:rPr>
              <w:t>1 y</w:t>
            </w:r>
            <w:r w:rsidR="001F56CE">
              <w:rPr>
                <w:rFonts w:cs="Arial"/>
                <w:color w:val="000000"/>
                <w:sz w:val="16"/>
                <w:szCs w:val="16"/>
              </w:rPr>
              <w:t xml:space="preserve"> </w:t>
            </w:r>
            <w:r w:rsidRPr="001F56CE">
              <w:rPr>
                <w:rFonts w:cs="Arial"/>
                <w:color w:val="000000"/>
                <w:sz w:val="16"/>
                <w:szCs w:val="16"/>
              </w:rPr>
              <w:t>2 de julio de</w:t>
            </w:r>
            <w:r w:rsidR="001F56CE">
              <w:rPr>
                <w:rFonts w:cs="Arial"/>
                <w:color w:val="000000"/>
                <w:sz w:val="16"/>
                <w:szCs w:val="16"/>
              </w:rPr>
              <w:t xml:space="preserve"> </w:t>
            </w:r>
            <w:r w:rsidRPr="001F56CE">
              <w:rPr>
                <w:rFonts w:cs="Arial"/>
                <w:color w:val="000000"/>
                <w:sz w:val="16"/>
                <w:szCs w:val="16"/>
              </w:rPr>
              <w:t>2019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rFonts w:cs="Arial"/>
                <w:color w:val="000000"/>
                <w:sz w:val="16"/>
                <w:szCs w:val="16"/>
              </w:rPr>
            </w:pPr>
            <w:r w:rsidRPr="001F56CE">
              <w:rPr>
                <w:rFonts w:cs="Arial"/>
                <w:color w:val="000000"/>
                <w:sz w:val="16"/>
                <w:szCs w:val="16"/>
              </w:rPr>
              <w:t xml:space="preserve">Sede del COBORU (Polonia); estaciones experimentales de </w:t>
            </w:r>
            <w:proofErr w:type="spellStart"/>
            <w:r w:rsidRPr="001F56CE">
              <w:rPr>
                <w:rFonts w:cs="Arial"/>
                <w:color w:val="000000"/>
                <w:sz w:val="16"/>
                <w:szCs w:val="16"/>
              </w:rPr>
              <w:t>Śrem</w:t>
            </w:r>
            <w:proofErr w:type="spellEnd"/>
            <w:r w:rsidRPr="001F56CE">
              <w:rPr>
                <w:rFonts w:cs="Arial"/>
                <w:color w:val="000000"/>
                <w:sz w:val="16"/>
                <w:szCs w:val="16"/>
              </w:rPr>
              <w:t xml:space="preserve"> y </w:t>
            </w:r>
            <w:proofErr w:type="spellStart"/>
            <w:r w:rsidRPr="001F56CE">
              <w:rPr>
                <w:rFonts w:cs="Arial"/>
                <w:color w:val="000000"/>
                <w:sz w:val="16"/>
                <w:szCs w:val="16"/>
              </w:rPr>
              <w:t>Chrząstowo</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rFonts w:cs="Arial"/>
                <w:color w:val="000000"/>
                <w:sz w:val="16"/>
                <w:szCs w:val="16"/>
              </w:rPr>
            </w:pPr>
            <w:r w:rsidRPr="001F56CE">
              <w:rPr>
                <w:rFonts w:cs="Arial"/>
                <w:color w:val="000000"/>
                <w:sz w:val="16"/>
                <w:szCs w:val="16"/>
              </w:rPr>
              <w:t>COBORU</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rFonts w:cs="Arial"/>
                <w:color w:val="000000"/>
                <w:sz w:val="16"/>
                <w:szCs w:val="16"/>
              </w:rPr>
            </w:pPr>
            <w:r w:rsidRPr="001F56CE">
              <w:rPr>
                <w:rFonts w:cs="Arial"/>
                <w:color w:val="000000"/>
                <w:sz w:val="16"/>
                <w:szCs w:val="16"/>
              </w:rPr>
              <w:t>Visita técnica en el marco de la cooperación entre la</w:t>
            </w:r>
            <w:r w:rsidR="001F56CE">
              <w:rPr>
                <w:rFonts w:cs="Arial"/>
                <w:color w:val="000000"/>
                <w:sz w:val="16"/>
                <w:szCs w:val="16"/>
              </w:rPr>
              <w:t xml:space="preserve"> </w:t>
            </w:r>
            <w:r w:rsidRPr="001F56CE">
              <w:rPr>
                <w:rFonts w:cs="Arial"/>
                <w:color w:val="000000"/>
                <w:sz w:val="16"/>
                <w:szCs w:val="16"/>
              </w:rPr>
              <w:t>OCVV y el</w:t>
            </w:r>
            <w:r w:rsidR="001F56CE">
              <w:rPr>
                <w:rFonts w:cs="Arial"/>
                <w:color w:val="000000"/>
                <w:sz w:val="16"/>
                <w:szCs w:val="16"/>
              </w:rPr>
              <w:t xml:space="preserve"> </w:t>
            </w:r>
            <w:r w:rsidRPr="001F56CE">
              <w:rPr>
                <w:rFonts w:cs="Arial"/>
                <w:color w:val="000000"/>
                <w:sz w:val="16"/>
                <w:szCs w:val="16"/>
              </w:rPr>
              <w:t>COBORU; inspección de ensayos</w:t>
            </w:r>
            <w:r w:rsidR="001F56CE">
              <w:rPr>
                <w:rFonts w:cs="Arial"/>
                <w:color w:val="000000"/>
                <w:sz w:val="16"/>
                <w:szCs w:val="16"/>
              </w:rPr>
              <w:t xml:space="preserve"> </w:t>
            </w:r>
            <w:r w:rsidRPr="001F56CE">
              <w:rPr>
                <w:rFonts w:cs="Arial"/>
                <w:color w:val="000000"/>
                <w:sz w:val="16"/>
                <w:szCs w:val="16"/>
              </w:rPr>
              <w:t>DHE de plantas ornamentales</w:t>
            </w: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rFonts w:cs="Arial"/>
                <w:color w:val="000000"/>
                <w:sz w:val="16"/>
                <w:szCs w:val="16"/>
              </w:rPr>
            </w:pPr>
            <w:r w:rsidRPr="001F56CE">
              <w:rPr>
                <w:rFonts w:cs="Arial"/>
                <w:color w:val="000000"/>
                <w:sz w:val="16"/>
                <w:szCs w:val="16"/>
              </w:rPr>
              <w:t>OCVV (1)</w:t>
            </w:r>
          </w:p>
          <w:p w:rsidR="00426578" w:rsidRPr="001F56CE" w:rsidRDefault="00426578" w:rsidP="00E622FD">
            <w:pPr>
              <w:jc w:val="left"/>
            </w:pPr>
            <w:r w:rsidRPr="001F56CE">
              <w:rPr>
                <w:rFonts w:cs="Arial"/>
                <w:color w:val="000000"/>
                <w:sz w:val="16"/>
                <w:szCs w:val="16"/>
              </w:rPr>
              <w:t>PL (6)</w:t>
            </w:r>
          </w:p>
        </w:tc>
      </w:tr>
      <w:tr w:rsidR="00426578" w:rsidRPr="001F56CE" w:rsidTr="00E622FD">
        <w:trPr>
          <w:cantSplit/>
        </w:trPr>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rFonts w:cs="Arial"/>
                <w:color w:val="000000"/>
                <w:sz w:val="16"/>
                <w:szCs w:val="16"/>
              </w:rPr>
            </w:pPr>
            <w:r w:rsidRPr="001F56CE">
              <w:rPr>
                <w:rFonts w:cs="Arial"/>
                <w:color w:val="000000"/>
                <w:sz w:val="16"/>
                <w:szCs w:val="16"/>
              </w:rPr>
              <w:t xml:space="preserve">7. Visita de una delegación de la autoridad de </w:t>
            </w:r>
            <w:proofErr w:type="spellStart"/>
            <w:r w:rsidRPr="001F56CE">
              <w:rPr>
                <w:rFonts w:cs="Arial"/>
                <w:color w:val="000000"/>
                <w:sz w:val="16"/>
                <w:szCs w:val="16"/>
              </w:rPr>
              <w:t>Belarús</w:t>
            </w:r>
            <w:proofErr w:type="spellEnd"/>
            <w:r w:rsidRPr="001F56CE">
              <w:rPr>
                <w:rFonts w:cs="Arial"/>
                <w:color w:val="000000"/>
                <w:sz w:val="16"/>
                <w:szCs w:val="16"/>
              </w:rPr>
              <w:t xml:space="preserve"> </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rFonts w:cs="Arial"/>
                <w:color w:val="000000"/>
                <w:sz w:val="16"/>
                <w:szCs w:val="16"/>
              </w:rPr>
            </w:pPr>
            <w:r w:rsidRPr="001F56CE">
              <w:rPr>
                <w:rFonts w:cs="Arial"/>
                <w:color w:val="000000"/>
                <w:sz w:val="16"/>
                <w:szCs w:val="16"/>
              </w:rPr>
              <w:t>16 y</w:t>
            </w:r>
            <w:r w:rsidR="001F56CE">
              <w:rPr>
                <w:rFonts w:cs="Arial"/>
                <w:color w:val="000000"/>
                <w:sz w:val="16"/>
                <w:szCs w:val="16"/>
              </w:rPr>
              <w:t xml:space="preserve"> </w:t>
            </w:r>
            <w:r w:rsidRPr="001F56CE">
              <w:rPr>
                <w:rFonts w:cs="Arial"/>
                <w:color w:val="000000"/>
                <w:sz w:val="16"/>
                <w:szCs w:val="16"/>
              </w:rPr>
              <w:t>17 de julio de</w:t>
            </w:r>
            <w:r w:rsidR="001F56CE">
              <w:rPr>
                <w:rFonts w:cs="Arial"/>
                <w:color w:val="000000"/>
                <w:sz w:val="16"/>
                <w:szCs w:val="16"/>
              </w:rPr>
              <w:t xml:space="preserve"> </w:t>
            </w:r>
            <w:r w:rsidRPr="001F56CE">
              <w:rPr>
                <w:rFonts w:cs="Arial"/>
                <w:color w:val="000000"/>
                <w:sz w:val="16"/>
                <w:szCs w:val="16"/>
              </w:rPr>
              <w:t>2019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rFonts w:cs="Arial"/>
                <w:color w:val="000000"/>
                <w:sz w:val="16"/>
                <w:szCs w:val="16"/>
              </w:rPr>
            </w:pPr>
            <w:r w:rsidRPr="001F56CE">
              <w:rPr>
                <w:rFonts w:cs="Arial"/>
                <w:color w:val="000000"/>
                <w:sz w:val="16"/>
                <w:szCs w:val="16"/>
              </w:rPr>
              <w:t xml:space="preserve">Estación experimental del COBORU en </w:t>
            </w:r>
            <w:proofErr w:type="spellStart"/>
            <w:r w:rsidRPr="001F56CE">
              <w:rPr>
                <w:rFonts w:cs="Arial"/>
                <w:color w:val="000000"/>
                <w:sz w:val="16"/>
                <w:szCs w:val="16"/>
              </w:rPr>
              <w:t>Krzyżewo</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rFonts w:cs="Arial"/>
                <w:color w:val="000000"/>
                <w:sz w:val="16"/>
                <w:szCs w:val="16"/>
              </w:rPr>
            </w:pPr>
            <w:r w:rsidRPr="001F56CE">
              <w:rPr>
                <w:rFonts w:cs="Arial"/>
                <w:color w:val="000000"/>
                <w:sz w:val="16"/>
                <w:szCs w:val="16"/>
              </w:rPr>
              <w:t>COBORU</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rFonts w:cs="Arial"/>
                <w:color w:val="000000"/>
                <w:sz w:val="16"/>
                <w:szCs w:val="16"/>
              </w:rPr>
            </w:pPr>
            <w:r w:rsidRPr="001F56CE">
              <w:rPr>
                <w:rFonts w:cs="Arial"/>
                <w:color w:val="000000"/>
                <w:sz w:val="16"/>
                <w:szCs w:val="16"/>
              </w:rPr>
              <w:t>Presentación de la organización y la actividad del</w:t>
            </w:r>
            <w:r w:rsidR="001F56CE">
              <w:rPr>
                <w:rFonts w:cs="Arial"/>
                <w:color w:val="000000"/>
                <w:sz w:val="16"/>
                <w:szCs w:val="16"/>
              </w:rPr>
              <w:t xml:space="preserve"> </w:t>
            </w:r>
            <w:r w:rsidRPr="001F56CE">
              <w:rPr>
                <w:rFonts w:cs="Arial"/>
                <w:color w:val="000000"/>
                <w:sz w:val="16"/>
                <w:szCs w:val="16"/>
              </w:rPr>
              <w:t>COBORU, en particular el sistema de examen</w:t>
            </w:r>
            <w:r w:rsidR="001F56CE">
              <w:rPr>
                <w:rFonts w:cs="Arial"/>
                <w:color w:val="000000"/>
                <w:sz w:val="16"/>
                <w:szCs w:val="16"/>
              </w:rPr>
              <w:t xml:space="preserve"> </w:t>
            </w:r>
            <w:r w:rsidRPr="001F56CE">
              <w:rPr>
                <w:rFonts w:cs="Arial"/>
                <w:color w:val="000000"/>
                <w:sz w:val="16"/>
                <w:szCs w:val="16"/>
              </w:rPr>
              <w:t>DHE; debate sobre las posibles esferas de cooperación; inspección de ensayos</w:t>
            </w:r>
            <w:r w:rsidR="001F56CE">
              <w:rPr>
                <w:rFonts w:cs="Arial"/>
                <w:color w:val="000000"/>
                <w:sz w:val="16"/>
                <w:szCs w:val="16"/>
              </w:rPr>
              <w:t xml:space="preserve"> </w:t>
            </w:r>
            <w:r w:rsidRPr="001F56CE">
              <w:rPr>
                <w:rFonts w:cs="Arial"/>
                <w:color w:val="000000"/>
                <w:sz w:val="16"/>
                <w:szCs w:val="16"/>
              </w:rPr>
              <w:t>DHE</w:t>
            </w: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rFonts w:cs="Arial"/>
                <w:color w:val="000000"/>
                <w:sz w:val="16"/>
                <w:szCs w:val="16"/>
              </w:rPr>
            </w:pPr>
            <w:r w:rsidRPr="001F56CE">
              <w:rPr>
                <w:rFonts w:cs="Arial"/>
                <w:color w:val="000000"/>
                <w:sz w:val="16"/>
                <w:szCs w:val="16"/>
              </w:rPr>
              <w:t>BY (8)</w:t>
            </w:r>
          </w:p>
          <w:p w:rsidR="00426578" w:rsidRPr="001F56CE" w:rsidRDefault="00426578" w:rsidP="00E622FD">
            <w:pPr>
              <w:jc w:val="left"/>
            </w:pPr>
            <w:r w:rsidRPr="001F56CE">
              <w:rPr>
                <w:rFonts w:cs="Arial"/>
                <w:color w:val="000000"/>
                <w:sz w:val="16"/>
                <w:szCs w:val="16"/>
              </w:rPr>
              <w:t>PL (11)</w:t>
            </w:r>
          </w:p>
        </w:tc>
      </w:tr>
      <w:tr w:rsidR="00426578" w:rsidRPr="001F56CE" w:rsidTr="00E622FD">
        <w:trPr>
          <w:cantSplit/>
        </w:trPr>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rFonts w:cs="Arial"/>
                <w:color w:val="000000"/>
                <w:sz w:val="16"/>
                <w:szCs w:val="16"/>
              </w:rPr>
            </w:pPr>
            <w:r w:rsidRPr="001F56CE">
              <w:rPr>
                <w:rFonts w:cs="Arial"/>
                <w:color w:val="000000"/>
                <w:sz w:val="16"/>
                <w:szCs w:val="16"/>
              </w:rPr>
              <w:t>8. Visita de unos representantes de la</w:t>
            </w:r>
            <w:r w:rsidR="001F56CE">
              <w:rPr>
                <w:rFonts w:cs="Arial"/>
                <w:color w:val="000000"/>
                <w:sz w:val="16"/>
                <w:szCs w:val="16"/>
              </w:rPr>
              <w:t xml:space="preserve"> </w:t>
            </w:r>
            <w:proofErr w:type="spellStart"/>
            <w:r w:rsidRPr="001F56CE">
              <w:rPr>
                <w:rFonts w:cs="Arial"/>
                <w:i/>
                <w:color w:val="000000"/>
                <w:sz w:val="16"/>
                <w:szCs w:val="16"/>
              </w:rPr>
              <w:t>Bundessortenamt</w:t>
            </w:r>
            <w:proofErr w:type="spellEnd"/>
            <w:r w:rsidRPr="001F56CE">
              <w:rPr>
                <w:rFonts w:cs="Arial"/>
                <w:color w:val="000000"/>
                <w:sz w:val="16"/>
                <w:szCs w:val="16"/>
              </w:rPr>
              <w:t xml:space="preserve"> (Alemania)</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rFonts w:cs="Arial"/>
                <w:color w:val="000000"/>
                <w:sz w:val="16"/>
                <w:szCs w:val="16"/>
              </w:rPr>
            </w:pPr>
            <w:r w:rsidRPr="001F56CE">
              <w:rPr>
                <w:rFonts w:cs="Arial"/>
                <w:color w:val="000000"/>
                <w:sz w:val="16"/>
                <w:szCs w:val="16"/>
              </w:rPr>
              <w:t>27 y</w:t>
            </w:r>
            <w:r w:rsidR="001F56CE">
              <w:rPr>
                <w:rFonts w:cs="Arial"/>
                <w:color w:val="000000"/>
                <w:sz w:val="16"/>
                <w:szCs w:val="16"/>
              </w:rPr>
              <w:t xml:space="preserve"> </w:t>
            </w:r>
            <w:r w:rsidRPr="001F56CE">
              <w:rPr>
                <w:rFonts w:cs="Arial"/>
                <w:color w:val="000000"/>
                <w:sz w:val="16"/>
                <w:szCs w:val="16"/>
              </w:rPr>
              <w:t>28 de agosto de</w:t>
            </w:r>
            <w:r w:rsidR="001F56CE">
              <w:rPr>
                <w:rFonts w:cs="Arial"/>
                <w:color w:val="000000"/>
                <w:sz w:val="16"/>
                <w:szCs w:val="16"/>
              </w:rPr>
              <w:t xml:space="preserve"> </w:t>
            </w:r>
            <w:r w:rsidRPr="001F56CE">
              <w:rPr>
                <w:rFonts w:cs="Arial"/>
                <w:color w:val="000000"/>
                <w:sz w:val="16"/>
                <w:szCs w:val="16"/>
              </w:rPr>
              <w:t>2019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rFonts w:cs="Arial"/>
                <w:color w:val="000000"/>
                <w:sz w:val="16"/>
                <w:szCs w:val="16"/>
              </w:rPr>
            </w:pPr>
            <w:r w:rsidRPr="001F56CE">
              <w:rPr>
                <w:rFonts w:cs="Arial"/>
                <w:color w:val="000000"/>
                <w:sz w:val="16"/>
                <w:szCs w:val="16"/>
              </w:rPr>
              <w:t xml:space="preserve">Estaciones experimentales polacas: </w:t>
            </w:r>
            <w:proofErr w:type="spellStart"/>
            <w:r w:rsidRPr="001F56CE">
              <w:rPr>
                <w:rFonts w:cs="Arial"/>
                <w:color w:val="000000"/>
                <w:sz w:val="16"/>
                <w:szCs w:val="16"/>
              </w:rPr>
              <w:t>Zybiszów</w:t>
            </w:r>
            <w:proofErr w:type="spellEnd"/>
            <w:r w:rsidRPr="001F56CE">
              <w:rPr>
                <w:rFonts w:cs="Arial"/>
                <w:color w:val="000000"/>
                <w:sz w:val="16"/>
                <w:szCs w:val="16"/>
              </w:rPr>
              <w:t xml:space="preserve"> y </w:t>
            </w:r>
            <w:proofErr w:type="spellStart"/>
            <w:r w:rsidRPr="001F56CE">
              <w:rPr>
                <w:rFonts w:cs="Arial"/>
                <w:color w:val="000000"/>
                <w:sz w:val="16"/>
                <w:szCs w:val="16"/>
              </w:rPr>
              <w:t>Masłowice</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rFonts w:cs="Arial"/>
                <w:color w:val="000000"/>
                <w:sz w:val="16"/>
                <w:szCs w:val="16"/>
              </w:rPr>
            </w:pPr>
            <w:r w:rsidRPr="001F56CE">
              <w:rPr>
                <w:rFonts w:cs="Arial"/>
                <w:color w:val="000000"/>
                <w:sz w:val="16"/>
                <w:szCs w:val="16"/>
              </w:rPr>
              <w:t>COBORU</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rFonts w:cs="Arial"/>
                <w:color w:val="000000"/>
                <w:sz w:val="16"/>
                <w:szCs w:val="16"/>
              </w:rPr>
            </w:pPr>
            <w:r w:rsidRPr="001F56CE">
              <w:rPr>
                <w:rFonts w:cs="Arial"/>
                <w:color w:val="000000"/>
                <w:sz w:val="16"/>
                <w:szCs w:val="16"/>
              </w:rPr>
              <w:t>Debate técnico sobre los protocolos de examen</w:t>
            </w:r>
            <w:r w:rsidR="001F56CE">
              <w:rPr>
                <w:rFonts w:cs="Arial"/>
                <w:color w:val="000000"/>
                <w:sz w:val="16"/>
                <w:szCs w:val="16"/>
              </w:rPr>
              <w:t xml:space="preserve"> </w:t>
            </w:r>
            <w:r w:rsidRPr="001F56CE">
              <w:rPr>
                <w:rFonts w:cs="Arial"/>
                <w:color w:val="000000"/>
                <w:sz w:val="16"/>
                <w:szCs w:val="16"/>
              </w:rPr>
              <w:t xml:space="preserve">DHE para plantas frutales </w:t>
            </w: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jc w:val="left"/>
              <w:rPr>
                <w:rFonts w:cs="Arial"/>
                <w:color w:val="000000"/>
                <w:sz w:val="16"/>
                <w:szCs w:val="16"/>
              </w:rPr>
            </w:pPr>
            <w:r w:rsidRPr="001F56CE">
              <w:rPr>
                <w:rFonts w:cs="Arial"/>
                <w:color w:val="000000"/>
                <w:sz w:val="16"/>
                <w:szCs w:val="16"/>
              </w:rPr>
              <w:t>DE (2)</w:t>
            </w:r>
          </w:p>
          <w:p w:rsidR="00426578" w:rsidRPr="001F56CE" w:rsidRDefault="00426578" w:rsidP="00E622FD">
            <w:pPr>
              <w:jc w:val="left"/>
            </w:pPr>
            <w:r w:rsidRPr="001F56CE">
              <w:rPr>
                <w:rFonts w:cs="Arial"/>
                <w:color w:val="000000"/>
                <w:sz w:val="16"/>
                <w:szCs w:val="16"/>
              </w:rPr>
              <w:t>PL (8)</w:t>
            </w:r>
          </w:p>
        </w:tc>
      </w:tr>
    </w:tbl>
    <w:p w:rsidR="00426578" w:rsidRPr="001F56CE" w:rsidRDefault="00426578" w:rsidP="00426578">
      <w:pPr>
        <w:rPr>
          <w:rFonts w:cs="Arial"/>
          <w:color w:val="000000"/>
        </w:rPr>
      </w:pPr>
    </w:p>
    <w:p w:rsidR="00426578" w:rsidRPr="001F56CE" w:rsidRDefault="00426578" w:rsidP="00426578">
      <w:pPr>
        <w:rPr>
          <w:rFonts w:cs="Arial"/>
          <w:color w:val="000000"/>
        </w:rPr>
      </w:pPr>
    </w:p>
    <w:p w:rsidR="00426578" w:rsidRPr="001F56CE" w:rsidRDefault="00426578" w:rsidP="00426578">
      <w:pPr>
        <w:rPr>
          <w:rFonts w:cs="Arial"/>
        </w:rPr>
      </w:pPr>
      <w:r w:rsidRPr="001F56CE">
        <w:rPr>
          <w:rFonts w:cs="Arial"/>
        </w:rPr>
        <w:t>II.</w:t>
      </w:r>
      <w:r w:rsidRPr="001F56CE">
        <w:rPr>
          <w:rFonts w:cs="Arial"/>
        </w:rPr>
        <w:tab/>
        <w:t>OTRAS NOVEDADES DE INTERÉS PARA LA UPOV</w:t>
      </w:r>
    </w:p>
    <w:p w:rsidR="00426578" w:rsidRPr="001F56CE" w:rsidRDefault="00426578" w:rsidP="00426578">
      <w:pPr>
        <w:rPr>
          <w:rFonts w:cs="Arial"/>
        </w:rPr>
      </w:pPr>
    </w:p>
    <w:p w:rsidR="00426578" w:rsidRPr="001F56CE" w:rsidRDefault="00426578" w:rsidP="00426578">
      <w:pPr>
        <w:rPr>
          <w:rFonts w:cs="Arial"/>
        </w:rPr>
      </w:pPr>
      <w:r w:rsidRPr="001F56CE">
        <w:rPr>
          <w:rFonts w:cs="Arial"/>
        </w:rPr>
        <w:t>En abril, mayo y junio de</w:t>
      </w:r>
      <w:r w:rsidR="001F56CE">
        <w:rPr>
          <w:rFonts w:cs="Arial"/>
        </w:rPr>
        <w:t xml:space="preserve"> </w:t>
      </w:r>
      <w:r w:rsidRPr="001F56CE">
        <w:rPr>
          <w:rFonts w:cs="Arial"/>
        </w:rPr>
        <w:t xml:space="preserve">2019 se publicaron, respectivamente, la Lista nacional de variedades de plantas agrícolas, la Lista nacional de variedades de plantas hortícolas y la Lista nacional de variedades de plantas frutales de Polonia. Tanto las listas oficiales como las listas actualizadas de variedades pueden consultarse también en </w:t>
      </w:r>
      <w:hyperlink r:id="rId26" w:history="1">
        <w:r w:rsidRPr="001F56CE">
          <w:rPr>
            <w:rStyle w:val="Hyperlink"/>
            <w:rFonts w:cs="Arial"/>
            <w:iCs/>
          </w:rPr>
          <w:t>www.coboru.pl</w:t>
        </w:r>
      </w:hyperlink>
      <w:r w:rsidRPr="001F56CE">
        <w:rPr>
          <w:rFonts w:cs="Arial"/>
        </w:rPr>
        <w:t xml:space="preserve">. </w:t>
      </w:r>
    </w:p>
    <w:p w:rsidR="00426578" w:rsidRPr="001F56CE" w:rsidRDefault="00426578" w:rsidP="00426578">
      <w:pPr>
        <w:rPr>
          <w:rFonts w:cs="Arial"/>
        </w:rPr>
      </w:pPr>
    </w:p>
    <w:p w:rsidR="00701A18" w:rsidRPr="001F56CE" w:rsidRDefault="00701A18" w:rsidP="00701A18">
      <w:pPr>
        <w:jc w:val="left"/>
      </w:pPr>
    </w:p>
    <w:p w:rsidR="00701A18" w:rsidRPr="001F56CE" w:rsidRDefault="00701A18" w:rsidP="00701A18">
      <w:pPr>
        <w:jc w:val="left"/>
      </w:pPr>
    </w:p>
    <w:p w:rsidR="00701A18" w:rsidRPr="001F56CE" w:rsidRDefault="00AF3455" w:rsidP="00701A18">
      <w:pPr>
        <w:jc w:val="right"/>
      </w:pPr>
      <w:r w:rsidRPr="001F56CE">
        <w:t>[Sigue el Anexo</w:t>
      </w:r>
      <w:r w:rsidR="00701A18" w:rsidRPr="001F56CE">
        <w:t xml:space="preserve"> XII</w:t>
      </w:r>
      <w:r w:rsidR="007106AB" w:rsidRPr="001F56CE">
        <w:t>]</w:t>
      </w:r>
    </w:p>
    <w:p w:rsidR="00701A18" w:rsidRPr="001F56CE" w:rsidRDefault="00701A18" w:rsidP="00701A18">
      <w:pPr>
        <w:jc w:val="left"/>
      </w:pPr>
    </w:p>
    <w:p w:rsidR="00701A18" w:rsidRPr="001F56CE" w:rsidRDefault="00701A18" w:rsidP="00701A18">
      <w:pPr>
        <w:jc w:val="left"/>
        <w:sectPr w:rsidR="00701A18" w:rsidRPr="001F56CE" w:rsidSect="00823234">
          <w:headerReference w:type="default" r:id="rId27"/>
          <w:pgSz w:w="11907" w:h="16840" w:code="9"/>
          <w:pgMar w:top="510" w:right="1134" w:bottom="1134" w:left="1134" w:header="510" w:footer="680" w:gutter="0"/>
          <w:pgNumType w:start="1"/>
          <w:cols w:space="720"/>
          <w:titlePg/>
        </w:sectPr>
      </w:pPr>
    </w:p>
    <w:p w:rsidR="00701A18" w:rsidRPr="001F56CE" w:rsidRDefault="00701A18" w:rsidP="00701A18">
      <w:pPr>
        <w:jc w:val="center"/>
      </w:pPr>
      <w:r w:rsidRPr="001F56CE">
        <w:lastRenderedPageBreak/>
        <w:t>C/53/INF/4</w:t>
      </w:r>
    </w:p>
    <w:p w:rsidR="00701A18" w:rsidRPr="001F56CE" w:rsidRDefault="00701A18" w:rsidP="00701A18">
      <w:pPr>
        <w:jc w:val="center"/>
      </w:pPr>
    </w:p>
    <w:p w:rsidR="00701A18" w:rsidRPr="001F56CE" w:rsidRDefault="00AF3455" w:rsidP="00701A18">
      <w:pPr>
        <w:jc w:val="center"/>
      </w:pPr>
      <w:r w:rsidRPr="001F56CE">
        <w:t>ANEXO</w:t>
      </w:r>
      <w:r w:rsidR="00701A18" w:rsidRPr="001F56CE">
        <w:t xml:space="preserve"> XII</w:t>
      </w:r>
    </w:p>
    <w:p w:rsidR="00701A18" w:rsidRPr="001F56CE" w:rsidRDefault="00701A18" w:rsidP="00701A18">
      <w:pPr>
        <w:jc w:val="center"/>
      </w:pPr>
    </w:p>
    <w:p w:rsidR="00701A18" w:rsidRPr="001F56CE" w:rsidRDefault="00701A18" w:rsidP="00701A18">
      <w:pPr>
        <w:jc w:val="center"/>
      </w:pPr>
    </w:p>
    <w:p w:rsidR="00426578" w:rsidRPr="001F56CE" w:rsidRDefault="00426578" w:rsidP="00426578">
      <w:pPr>
        <w:jc w:val="center"/>
      </w:pPr>
      <w:r w:rsidRPr="001F56CE">
        <w:t>REPÚBLICA DE COREA</w:t>
      </w:r>
    </w:p>
    <w:p w:rsidR="00426578" w:rsidRPr="001F56CE" w:rsidRDefault="00426578" w:rsidP="00426578">
      <w:pPr>
        <w:jc w:val="center"/>
      </w:pPr>
      <w:r w:rsidRPr="001F56CE">
        <w:t>Período: septiembre de</w:t>
      </w:r>
      <w:r w:rsidR="001F56CE">
        <w:t xml:space="preserve"> </w:t>
      </w:r>
      <w:r w:rsidRPr="001F56CE">
        <w:t>2018 a agosto de</w:t>
      </w:r>
      <w:r w:rsidR="001F56CE">
        <w:t xml:space="preserve"> </w:t>
      </w:r>
      <w:r w:rsidRPr="001F56CE">
        <w:t>2019</w:t>
      </w:r>
    </w:p>
    <w:p w:rsidR="00426578" w:rsidRPr="001F56CE" w:rsidRDefault="00426578" w:rsidP="00426578"/>
    <w:p w:rsidR="00426578" w:rsidRPr="001F56CE" w:rsidRDefault="00426578" w:rsidP="00426578"/>
    <w:p w:rsidR="00426578" w:rsidRPr="001F56CE" w:rsidRDefault="00426578" w:rsidP="00426578">
      <w:r w:rsidRPr="001F56CE">
        <w:t>I.</w:t>
      </w:r>
      <w:r w:rsidRPr="001F56CE">
        <w:tab/>
        <w:t>PROTECCIÓN DE LAS OBTENCIONES VEGETALES</w:t>
      </w:r>
    </w:p>
    <w:p w:rsidR="00426578" w:rsidRPr="001F56CE" w:rsidRDefault="00426578" w:rsidP="00426578"/>
    <w:p w:rsidR="00426578" w:rsidRPr="001F56CE" w:rsidRDefault="00426578" w:rsidP="00426578">
      <w:r w:rsidRPr="001F56CE">
        <w:t xml:space="preserve">1. </w:t>
      </w:r>
      <w:r w:rsidRPr="001F56CE">
        <w:tab/>
      </w:r>
      <w:r w:rsidRPr="001F56CE">
        <w:rPr>
          <w:u w:val="single"/>
        </w:rPr>
        <w:t>Situación en el ámbito legislativo</w:t>
      </w:r>
    </w:p>
    <w:p w:rsidR="00426578" w:rsidRPr="001F56CE" w:rsidRDefault="00426578" w:rsidP="00426578"/>
    <w:p w:rsidR="00426578" w:rsidRPr="001F56CE" w:rsidRDefault="00426578" w:rsidP="00426578">
      <w:pPr>
        <w:ind w:firstLine="567"/>
      </w:pPr>
      <w:r w:rsidRPr="001F56CE">
        <w:t>No hay novedades reseñables.</w:t>
      </w:r>
    </w:p>
    <w:p w:rsidR="00426578" w:rsidRPr="001F56CE" w:rsidRDefault="00426578" w:rsidP="00426578">
      <w:pPr>
        <w:pStyle w:val="BodyTextIndent2"/>
        <w:spacing w:after="0" w:line="100" w:lineRule="atLeast"/>
        <w:ind w:left="0"/>
      </w:pPr>
    </w:p>
    <w:p w:rsidR="00426578" w:rsidRPr="001F56CE" w:rsidRDefault="00426578" w:rsidP="00426578"/>
    <w:p w:rsidR="00426578" w:rsidRPr="001F56CE" w:rsidRDefault="00426578" w:rsidP="00426578">
      <w:r w:rsidRPr="001F56CE">
        <w:t>2.</w:t>
      </w:r>
      <w:r w:rsidRPr="001F56CE">
        <w:tab/>
      </w:r>
      <w:r w:rsidRPr="001F56CE">
        <w:rPr>
          <w:u w:val="single"/>
        </w:rPr>
        <w:t>Cooperación en el examen</w:t>
      </w:r>
    </w:p>
    <w:p w:rsidR="00426578" w:rsidRPr="001F56CE" w:rsidRDefault="00426578" w:rsidP="00426578"/>
    <w:p w:rsidR="00426578" w:rsidRPr="001F56CE" w:rsidRDefault="00426578" w:rsidP="00426578">
      <w:r w:rsidRPr="001F56CE">
        <w:t>En diciembre de</w:t>
      </w:r>
      <w:r w:rsidR="001F56CE">
        <w:t xml:space="preserve"> </w:t>
      </w:r>
      <w:r w:rsidRPr="001F56CE">
        <w:t>2018 se suscribió un memorando de entendimiento sobre cooperación tecnológica para la protección de las obtenciones vegetales entre el Servicio de Semillas y Variedades de Corea (KSVS) y el Centro de Examen de Variedades Agrícolas del Ministerio de Recursos Agrícolas de la República de Uzbekistán. El KSVS proporcionará a la autoridad de Uzbekistán, a petición de esta, los resultados de exámenes efectuados de conformidad con el Convenio de la</w:t>
      </w:r>
      <w:r w:rsidR="001F56CE">
        <w:t xml:space="preserve"> </w:t>
      </w:r>
      <w:r w:rsidRPr="001F56CE">
        <w:t xml:space="preserve">UPOV respecto de solicitudes presentadas ante la autoridad de Corea, y viceversa. </w:t>
      </w:r>
    </w:p>
    <w:p w:rsidR="00426578" w:rsidRPr="001F56CE" w:rsidRDefault="00426578" w:rsidP="00426578"/>
    <w:p w:rsidR="00426578" w:rsidRPr="001F56CE" w:rsidRDefault="00426578" w:rsidP="00426578">
      <w:r w:rsidRPr="001F56CE">
        <w:t>3.</w:t>
      </w:r>
      <w:r w:rsidRPr="001F56CE">
        <w:tab/>
      </w:r>
      <w:r w:rsidRPr="001F56CE">
        <w:rPr>
          <w:u w:val="single"/>
        </w:rPr>
        <w:t>Situación en el ámbito administrativo</w:t>
      </w:r>
    </w:p>
    <w:p w:rsidR="00426578" w:rsidRPr="001F56CE" w:rsidRDefault="00426578" w:rsidP="00426578"/>
    <w:p w:rsidR="00426578" w:rsidRPr="001F56CE" w:rsidRDefault="00426578" w:rsidP="00426578">
      <w:r w:rsidRPr="001F56CE">
        <w:t>El pasado mes de junio se inauguró el Centro Internacional de Capacitación en Semillas, cuya misión es impartir formación a personas que trabajan en la industria de las semillas. En él se ofrecen cursos de formación acerca del sistema de protección de las obtenciones vegetales, el ensayo de semillas y la reglamentación sobre semillas.</w:t>
      </w:r>
    </w:p>
    <w:p w:rsidR="00426578" w:rsidRPr="001F56CE" w:rsidRDefault="00426578" w:rsidP="00426578">
      <w:r w:rsidRPr="001F56CE">
        <w:t xml:space="preserve"> </w:t>
      </w:r>
    </w:p>
    <w:p w:rsidR="00426578" w:rsidRPr="001F56CE" w:rsidRDefault="00426578" w:rsidP="00426578"/>
    <w:p w:rsidR="00426578" w:rsidRPr="001F56CE" w:rsidRDefault="00426578" w:rsidP="00426578">
      <w:r w:rsidRPr="001F56CE">
        <w:t>4.</w:t>
      </w:r>
      <w:r w:rsidRPr="001F56CE">
        <w:tab/>
      </w:r>
      <w:r w:rsidRPr="001F56CE">
        <w:rPr>
          <w:u w:val="single"/>
        </w:rPr>
        <w:t>Situación en el ámbito técnico</w:t>
      </w:r>
    </w:p>
    <w:p w:rsidR="00426578" w:rsidRPr="001F56CE" w:rsidRDefault="00426578" w:rsidP="00426578"/>
    <w:p w:rsidR="00426578" w:rsidRPr="001F56CE" w:rsidRDefault="00426578" w:rsidP="00426578">
      <w:pPr>
        <w:rPr>
          <w:rFonts w:cs="Arial"/>
        </w:rPr>
      </w:pPr>
      <w:r w:rsidRPr="001F56CE">
        <w:rPr>
          <w:rFonts w:cs="Arial"/>
        </w:rPr>
        <w:t>Durante el ejercicio fiscal finalizado el</w:t>
      </w:r>
      <w:r w:rsidR="001F56CE">
        <w:rPr>
          <w:rFonts w:cs="Arial"/>
        </w:rPr>
        <w:t xml:space="preserve"> </w:t>
      </w:r>
      <w:r w:rsidRPr="001F56CE">
        <w:rPr>
          <w:rFonts w:cs="Arial"/>
        </w:rPr>
        <w:t>31 de diciembre de</w:t>
      </w:r>
      <w:r w:rsidR="001F56CE">
        <w:rPr>
          <w:rFonts w:cs="Arial"/>
        </w:rPr>
        <w:t xml:space="preserve"> </w:t>
      </w:r>
      <w:r w:rsidRPr="001F56CE">
        <w:rPr>
          <w:rFonts w:cs="Arial"/>
        </w:rPr>
        <w:t>2018 se aceptaron</w:t>
      </w:r>
      <w:r w:rsidR="001F56CE">
        <w:rPr>
          <w:rFonts w:cs="Arial"/>
        </w:rPr>
        <w:t xml:space="preserve"> </w:t>
      </w:r>
      <w:r w:rsidRPr="001F56CE">
        <w:rPr>
          <w:rFonts w:cs="Arial"/>
        </w:rPr>
        <w:t>765 solicitudes de derechos de obtentor (un</w:t>
      </w:r>
      <w:r w:rsidR="001F56CE">
        <w:rPr>
          <w:rFonts w:cs="Arial"/>
        </w:rPr>
        <w:t xml:space="preserve"> </w:t>
      </w:r>
      <w:r w:rsidRPr="001F56CE">
        <w:rPr>
          <w:rFonts w:cs="Arial"/>
        </w:rPr>
        <w:t>2,7% más que el año anterior), se concedieron</w:t>
      </w:r>
      <w:r w:rsidR="001F56CE">
        <w:rPr>
          <w:rFonts w:cs="Arial"/>
        </w:rPr>
        <w:t xml:space="preserve"> </w:t>
      </w:r>
      <w:r w:rsidRPr="001F56CE">
        <w:rPr>
          <w:rFonts w:cs="Arial"/>
        </w:rPr>
        <w:t>574 títulos (un</w:t>
      </w:r>
      <w:r w:rsidR="001F56CE">
        <w:rPr>
          <w:rFonts w:cs="Arial"/>
        </w:rPr>
        <w:t xml:space="preserve"> </w:t>
      </w:r>
      <w:r w:rsidRPr="001F56CE">
        <w:rPr>
          <w:rFonts w:cs="Arial"/>
        </w:rPr>
        <w:t>8% menos que el año anterior) y caducaron</w:t>
      </w:r>
      <w:r w:rsidR="001F56CE">
        <w:rPr>
          <w:rFonts w:cs="Arial"/>
        </w:rPr>
        <w:t xml:space="preserve"> </w:t>
      </w:r>
      <w:r w:rsidRPr="001F56CE">
        <w:rPr>
          <w:rFonts w:cs="Arial"/>
        </w:rPr>
        <w:t>217 títulos. A</w:t>
      </w:r>
      <w:r w:rsidR="001F56CE">
        <w:rPr>
          <w:rFonts w:cs="Arial"/>
        </w:rPr>
        <w:t xml:space="preserve"> </w:t>
      </w:r>
      <w:r w:rsidRPr="001F56CE">
        <w:rPr>
          <w:rFonts w:cs="Arial"/>
        </w:rPr>
        <w:t>31 de diciembre de</w:t>
      </w:r>
      <w:r w:rsidR="001F56CE">
        <w:rPr>
          <w:rFonts w:cs="Arial"/>
        </w:rPr>
        <w:t xml:space="preserve"> </w:t>
      </w:r>
      <w:r w:rsidRPr="001F56CE">
        <w:rPr>
          <w:rFonts w:cs="Arial"/>
        </w:rPr>
        <w:t>2018, hay</w:t>
      </w:r>
      <w:r w:rsidR="001F56CE">
        <w:rPr>
          <w:rFonts w:cs="Arial"/>
        </w:rPr>
        <w:t xml:space="preserve"> </w:t>
      </w:r>
      <w:r w:rsidRPr="001F56CE">
        <w:rPr>
          <w:rFonts w:cs="Arial"/>
        </w:rPr>
        <w:t xml:space="preserve">5.325 títulos en vigor. La información relativa a los derechos de obtentor puede consultarse en el sitio web </w:t>
      </w:r>
      <w:hyperlink r:id="rId28" w:history="1">
        <w:r w:rsidRPr="001F56CE">
          <w:rPr>
            <w:rStyle w:val="Hyperlink"/>
            <w:rFonts w:cs="Arial"/>
          </w:rPr>
          <w:t>www.seed.go.kr</w:t>
        </w:r>
      </w:hyperlink>
      <w:r w:rsidRPr="001F56CE">
        <w:t>.</w:t>
      </w:r>
    </w:p>
    <w:p w:rsidR="00426578" w:rsidRPr="001F56CE" w:rsidRDefault="00426578" w:rsidP="00426578">
      <w:pPr>
        <w:rPr>
          <w:rFonts w:cs="Arial"/>
        </w:rPr>
      </w:pPr>
    </w:p>
    <w:p w:rsidR="00426578" w:rsidRPr="001F56CE" w:rsidRDefault="00426578" w:rsidP="00426578">
      <w:pPr>
        <w:rPr>
          <w:rFonts w:cs="Arial"/>
        </w:rPr>
      </w:pPr>
      <w:r w:rsidRPr="001F56CE">
        <w:rPr>
          <w:rFonts w:cs="Arial"/>
        </w:rPr>
        <w:t>En</w:t>
      </w:r>
      <w:r w:rsidR="001F56CE">
        <w:rPr>
          <w:rFonts w:cs="Arial"/>
        </w:rPr>
        <w:t xml:space="preserve"> </w:t>
      </w:r>
      <w:r w:rsidRPr="001F56CE">
        <w:rPr>
          <w:rFonts w:cs="Arial"/>
        </w:rPr>
        <w:t>2018 se elaboraron nuevas directrices nacionales de examen correspondientes a</w:t>
      </w:r>
      <w:r w:rsidR="001F56CE">
        <w:rPr>
          <w:rFonts w:cs="Arial"/>
        </w:rPr>
        <w:t xml:space="preserve"> </w:t>
      </w:r>
      <w:r w:rsidRPr="001F56CE">
        <w:rPr>
          <w:rFonts w:cs="Arial"/>
        </w:rPr>
        <w:t>9 géneros y especies y se revisaron las existentes para</w:t>
      </w:r>
      <w:r w:rsidR="001F56CE">
        <w:rPr>
          <w:rFonts w:cs="Arial"/>
        </w:rPr>
        <w:t xml:space="preserve"> </w:t>
      </w:r>
      <w:r w:rsidRPr="001F56CE">
        <w:rPr>
          <w:rFonts w:cs="Arial"/>
        </w:rPr>
        <w:t>11 géneros y especies a efectos de su armonización con las directrices de examen de la</w:t>
      </w:r>
      <w:r w:rsidR="001F56CE">
        <w:rPr>
          <w:rFonts w:cs="Arial"/>
        </w:rPr>
        <w:t xml:space="preserve"> </w:t>
      </w:r>
      <w:r w:rsidRPr="001F56CE">
        <w:rPr>
          <w:rFonts w:cs="Arial"/>
        </w:rPr>
        <w:t>UPOV.</w:t>
      </w:r>
    </w:p>
    <w:p w:rsidR="00426578" w:rsidRPr="001F56CE" w:rsidRDefault="00426578" w:rsidP="00426578">
      <w:pPr>
        <w:rPr>
          <w:rFonts w:cs="Arial"/>
        </w:rPr>
      </w:pPr>
    </w:p>
    <w:p w:rsidR="00426578" w:rsidRPr="001F56CE" w:rsidRDefault="00426578" w:rsidP="00426578">
      <w:pPr>
        <w:rPr>
          <w:rFonts w:cs="Arial"/>
        </w:rPr>
      </w:pPr>
      <w:r w:rsidRPr="001F56CE">
        <w:rPr>
          <w:rFonts w:cs="Arial"/>
        </w:rPr>
        <w:t>La República de Corea participa como experto principal en la revisión de las directrices de examen del ginseng en el</w:t>
      </w:r>
      <w:r w:rsidR="001F56CE">
        <w:rPr>
          <w:rFonts w:cs="Arial"/>
        </w:rPr>
        <w:t xml:space="preserve"> </w:t>
      </w:r>
      <w:r w:rsidRPr="001F56CE">
        <w:rPr>
          <w:rFonts w:cs="Arial"/>
        </w:rPr>
        <w:t>TWA desde</w:t>
      </w:r>
      <w:r w:rsidR="001F56CE">
        <w:rPr>
          <w:rFonts w:cs="Arial"/>
        </w:rPr>
        <w:t xml:space="preserve"> </w:t>
      </w:r>
      <w:r w:rsidRPr="001F56CE">
        <w:rPr>
          <w:rFonts w:cs="Arial"/>
        </w:rPr>
        <w:t>2017.</w:t>
      </w:r>
    </w:p>
    <w:p w:rsidR="00426578" w:rsidRPr="001F56CE" w:rsidRDefault="00426578" w:rsidP="00426578">
      <w:pPr>
        <w:rPr>
          <w:rFonts w:cs="Arial"/>
        </w:rPr>
      </w:pPr>
    </w:p>
    <w:p w:rsidR="00426578" w:rsidRPr="001F56CE" w:rsidRDefault="00426578" w:rsidP="00426578"/>
    <w:p w:rsidR="00426578" w:rsidRPr="001F56CE" w:rsidRDefault="00426578" w:rsidP="00426578">
      <w:r w:rsidRPr="001F56CE">
        <w:t>5.</w:t>
      </w:r>
      <w:r w:rsidRPr="001F56CE">
        <w:tab/>
      </w:r>
      <w:r w:rsidRPr="001F56CE">
        <w:rPr>
          <w:u w:val="single"/>
        </w:rPr>
        <w:t>Actividades para la promoción de la protección de las obtenciones vegetales</w:t>
      </w:r>
    </w:p>
    <w:p w:rsidR="00426578" w:rsidRPr="001F56CE" w:rsidRDefault="00426578" w:rsidP="00426578"/>
    <w:tbl>
      <w:tblPr>
        <w:tblW w:w="9776" w:type="dxa"/>
        <w:tblLayout w:type="fixed"/>
        <w:tblCellMar>
          <w:top w:w="28" w:type="dxa"/>
          <w:left w:w="28" w:type="dxa"/>
          <w:bottom w:w="28" w:type="dxa"/>
          <w:right w:w="28" w:type="dxa"/>
        </w:tblCellMar>
        <w:tblLook w:val="0000" w:firstRow="0" w:lastRow="0" w:firstColumn="0" w:lastColumn="0" w:noHBand="0" w:noVBand="0"/>
      </w:tblPr>
      <w:tblGrid>
        <w:gridCol w:w="2122"/>
        <w:gridCol w:w="992"/>
        <w:gridCol w:w="1022"/>
        <w:gridCol w:w="1274"/>
        <w:gridCol w:w="1700"/>
        <w:gridCol w:w="2666"/>
      </w:tblGrid>
      <w:tr w:rsidR="00426578" w:rsidRPr="001F56CE" w:rsidTr="004D73B1">
        <w:trPr>
          <w:cantSplit/>
          <w:tblHeader/>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4D73B1">
            <w:pPr>
              <w:jc w:val="left"/>
              <w:rPr>
                <w:rFonts w:cs="Arial"/>
                <w:sz w:val="16"/>
                <w:szCs w:val="16"/>
              </w:rPr>
            </w:pPr>
            <w:r w:rsidRPr="001F56CE">
              <w:rPr>
                <w:rFonts w:cs="Arial"/>
                <w:sz w:val="16"/>
                <w:szCs w:val="16"/>
              </w:rPr>
              <w:t>Título de la actividad</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4D73B1">
            <w:pPr>
              <w:jc w:val="left"/>
              <w:rPr>
                <w:rFonts w:cs="Arial"/>
                <w:sz w:val="16"/>
                <w:szCs w:val="16"/>
              </w:rPr>
            </w:pPr>
            <w:r w:rsidRPr="001F56CE">
              <w:rPr>
                <w:rFonts w:cs="Arial"/>
                <w:sz w:val="16"/>
                <w:szCs w:val="16"/>
              </w:rPr>
              <w:t>Fecha</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4D73B1">
            <w:pPr>
              <w:jc w:val="left"/>
              <w:rPr>
                <w:rFonts w:cs="Arial"/>
                <w:sz w:val="16"/>
                <w:szCs w:val="16"/>
              </w:rPr>
            </w:pPr>
            <w:r w:rsidRPr="001F56CE">
              <w:rPr>
                <w:rFonts w:cs="Arial"/>
                <w:sz w:val="16"/>
                <w:szCs w:val="16"/>
              </w:rPr>
              <w:t>Lugar</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4D73B1">
            <w:pPr>
              <w:jc w:val="left"/>
              <w:rPr>
                <w:rFonts w:cs="Arial"/>
                <w:sz w:val="16"/>
                <w:szCs w:val="16"/>
              </w:rPr>
            </w:pPr>
            <w:r w:rsidRPr="001F56CE">
              <w:rPr>
                <w:rFonts w:cs="Arial"/>
                <w:sz w:val="16"/>
                <w:szCs w:val="16"/>
              </w:rPr>
              <w:t>Organizador(es)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4D73B1">
            <w:pPr>
              <w:jc w:val="left"/>
              <w:rPr>
                <w:rFonts w:cs="Arial"/>
                <w:sz w:val="16"/>
                <w:szCs w:val="16"/>
              </w:rPr>
            </w:pPr>
            <w:r w:rsidRPr="001F56CE">
              <w:rPr>
                <w:rFonts w:cs="Arial"/>
                <w:sz w:val="16"/>
                <w:szCs w:val="16"/>
              </w:rPr>
              <w:t>Finalidad de la actividad</w:t>
            </w: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4D73B1">
            <w:pPr>
              <w:jc w:val="left"/>
            </w:pPr>
            <w:r w:rsidRPr="001F56CE">
              <w:rPr>
                <w:rFonts w:cs="Arial"/>
                <w:sz w:val="16"/>
                <w:szCs w:val="16"/>
              </w:rPr>
              <w:t>Países/organizaciones participantes (número de participantes en cada caso)</w:t>
            </w:r>
          </w:p>
        </w:tc>
      </w:tr>
      <w:tr w:rsidR="00426578" w:rsidRPr="001F56CE" w:rsidTr="004D73B1">
        <w:trPr>
          <w:cantSplit/>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4D73B1">
            <w:pPr>
              <w:jc w:val="left"/>
              <w:rPr>
                <w:rFonts w:cs="Arial"/>
                <w:sz w:val="16"/>
                <w:szCs w:val="16"/>
              </w:rPr>
            </w:pPr>
            <w:r w:rsidRPr="001F56CE">
              <w:rPr>
                <w:rFonts w:cs="Arial"/>
                <w:sz w:val="16"/>
                <w:szCs w:val="16"/>
              </w:rPr>
              <w:t>1. Curso de formación para el desarrollo de la industria de las semillas en Asia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4D73B1">
            <w:pPr>
              <w:jc w:val="left"/>
              <w:rPr>
                <w:rFonts w:cs="Arial"/>
                <w:sz w:val="16"/>
                <w:szCs w:val="16"/>
              </w:rPr>
            </w:pPr>
            <w:r w:rsidRPr="001F56CE">
              <w:rPr>
                <w:rFonts w:cs="Arial"/>
                <w:sz w:val="16"/>
                <w:szCs w:val="16"/>
              </w:rPr>
              <w:t>14 a</w:t>
            </w:r>
            <w:r w:rsidR="001F56CE">
              <w:rPr>
                <w:rFonts w:cs="Arial"/>
                <w:sz w:val="16"/>
                <w:szCs w:val="16"/>
              </w:rPr>
              <w:t xml:space="preserve"> </w:t>
            </w:r>
            <w:r w:rsidRPr="001F56CE">
              <w:rPr>
                <w:rFonts w:cs="Arial"/>
                <w:sz w:val="16"/>
                <w:szCs w:val="16"/>
              </w:rPr>
              <w:t>27 de octubre de</w:t>
            </w:r>
            <w:r w:rsidR="001F56CE">
              <w:rPr>
                <w:rFonts w:cs="Arial"/>
                <w:sz w:val="16"/>
                <w:szCs w:val="16"/>
              </w:rPr>
              <w:t xml:space="preserve"> </w:t>
            </w:r>
            <w:r w:rsidRPr="001F56CE">
              <w:rPr>
                <w:rFonts w:cs="Arial"/>
                <w:sz w:val="16"/>
                <w:szCs w:val="16"/>
              </w:rPr>
              <w:t>2018</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4D73B1">
            <w:pPr>
              <w:jc w:val="left"/>
              <w:rPr>
                <w:rFonts w:cs="Arial"/>
                <w:sz w:val="16"/>
                <w:szCs w:val="16"/>
              </w:rPr>
            </w:pPr>
            <w:proofErr w:type="spellStart"/>
            <w:r w:rsidRPr="001F56CE">
              <w:rPr>
                <w:rFonts w:cs="Arial"/>
                <w:sz w:val="16"/>
                <w:szCs w:val="16"/>
              </w:rPr>
              <w:t>Gimcheon</w:t>
            </w:r>
            <w:proofErr w:type="spellEnd"/>
            <w:r w:rsidRPr="001F56CE">
              <w:rPr>
                <w:rFonts w:cs="Arial"/>
                <w:sz w:val="16"/>
                <w:szCs w:val="16"/>
              </w:rPr>
              <w:t xml:space="preserve"> (República de Corea):</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4D73B1">
            <w:pPr>
              <w:jc w:val="left"/>
              <w:rPr>
                <w:rFonts w:cs="Arial"/>
                <w:sz w:val="16"/>
                <w:szCs w:val="16"/>
              </w:rPr>
            </w:pPr>
            <w:r w:rsidRPr="001F56CE">
              <w:rPr>
                <w:rFonts w:cs="Arial"/>
                <w:sz w:val="16"/>
                <w:szCs w:val="16"/>
              </w:rPr>
              <w:t>KSVS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4D73B1">
            <w:pPr>
              <w:jc w:val="left"/>
              <w:rPr>
                <w:rFonts w:cs="Arial"/>
                <w:sz w:val="16"/>
                <w:szCs w:val="16"/>
              </w:rPr>
            </w:pPr>
            <w:r w:rsidRPr="001F56CE">
              <w:rPr>
                <w:rFonts w:cs="Arial"/>
                <w:sz w:val="16"/>
                <w:szCs w:val="16"/>
              </w:rPr>
              <w:t>Formación de expertos en semillas</w:t>
            </w: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4D73B1">
            <w:pPr>
              <w:jc w:val="left"/>
            </w:pPr>
            <w:r w:rsidRPr="001F56CE">
              <w:rPr>
                <w:rFonts w:cs="Arial"/>
                <w:sz w:val="16"/>
                <w:szCs w:val="16"/>
              </w:rPr>
              <w:t>Afganistán, Bangladesh, Camboya, China, Filipinas, Myanmar, Pakistán, Sri</w:t>
            </w:r>
            <w:r w:rsidR="001F56CE">
              <w:rPr>
                <w:rFonts w:cs="Arial"/>
                <w:sz w:val="16"/>
                <w:szCs w:val="16"/>
              </w:rPr>
              <w:t xml:space="preserve"> </w:t>
            </w:r>
            <w:r w:rsidRPr="001F56CE">
              <w:rPr>
                <w:rFonts w:cs="Arial"/>
                <w:sz w:val="16"/>
                <w:szCs w:val="16"/>
              </w:rPr>
              <w:t xml:space="preserve">Lanka, </w:t>
            </w:r>
            <w:proofErr w:type="spellStart"/>
            <w:r w:rsidRPr="001F56CE">
              <w:rPr>
                <w:rFonts w:cs="Arial"/>
                <w:sz w:val="16"/>
                <w:szCs w:val="16"/>
              </w:rPr>
              <w:t>Viet</w:t>
            </w:r>
            <w:proofErr w:type="spellEnd"/>
            <w:r w:rsidR="001F56CE">
              <w:rPr>
                <w:rFonts w:cs="Arial"/>
                <w:sz w:val="16"/>
                <w:szCs w:val="16"/>
              </w:rPr>
              <w:t xml:space="preserve"> </w:t>
            </w:r>
            <w:proofErr w:type="spellStart"/>
            <w:r w:rsidRPr="001F56CE">
              <w:rPr>
                <w:rFonts w:cs="Arial"/>
                <w:sz w:val="16"/>
                <w:szCs w:val="16"/>
              </w:rPr>
              <w:t>Nam</w:t>
            </w:r>
            <w:proofErr w:type="spellEnd"/>
            <w:r w:rsidRPr="001F56CE">
              <w:rPr>
                <w:rFonts w:cs="Arial"/>
                <w:sz w:val="16"/>
                <w:szCs w:val="16"/>
              </w:rPr>
              <w:t xml:space="preserve"> (13)</w:t>
            </w:r>
          </w:p>
        </w:tc>
      </w:tr>
      <w:tr w:rsidR="00426578" w:rsidRPr="001F56CE" w:rsidTr="004D73B1">
        <w:trPr>
          <w:cantSplit/>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4D73B1">
            <w:pPr>
              <w:jc w:val="left"/>
              <w:rPr>
                <w:rFonts w:cs="Arial"/>
                <w:sz w:val="16"/>
                <w:szCs w:val="16"/>
              </w:rPr>
            </w:pPr>
            <w:r w:rsidRPr="001F56CE">
              <w:rPr>
                <w:rFonts w:cs="Arial"/>
                <w:sz w:val="16"/>
                <w:szCs w:val="16"/>
              </w:rPr>
              <w:t>2. Foro de Asia Oriental sobre la Protección de las Variedades Vegetales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4D73B1">
            <w:pPr>
              <w:jc w:val="left"/>
              <w:rPr>
                <w:rFonts w:cs="Arial"/>
                <w:sz w:val="16"/>
                <w:szCs w:val="16"/>
              </w:rPr>
            </w:pPr>
            <w:r w:rsidRPr="001F56CE">
              <w:rPr>
                <w:rFonts w:cs="Arial"/>
                <w:sz w:val="16"/>
                <w:szCs w:val="16"/>
              </w:rPr>
              <w:t>23 y</w:t>
            </w:r>
            <w:r w:rsidR="001F56CE">
              <w:rPr>
                <w:rFonts w:cs="Arial"/>
                <w:sz w:val="16"/>
                <w:szCs w:val="16"/>
              </w:rPr>
              <w:t xml:space="preserve"> </w:t>
            </w:r>
            <w:r w:rsidRPr="001F56CE">
              <w:rPr>
                <w:rFonts w:cs="Arial"/>
                <w:sz w:val="16"/>
                <w:szCs w:val="16"/>
              </w:rPr>
              <w:t>24 de abril de</w:t>
            </w:r>
            <w:r w:rsidR="001F56CE">
              <w:rPr>
                <w:rFonts w:cs="Arial"/>
                <w:sz w:val="16"/>
                <w:szCs w:val="16"/>
              </w:rPr>
              <w:t xml:space="preserve"> </w:t>
            </w:r>
            <w:r w:rsidRPr="001F56CE">
              <w:rPr>
                <w:rFonts w:cs="Arial"/>
                <w:sz w:val="16"/>
                <w:szCs w:val="16"/>
              </w:rPr>
              <w:t>2019</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4D73B1">
            <w:pPr>
              <w:jc w:val="left"/>
              <w:rPr>
                <w:rFonts w:cs="Arial"/>
                <w:sz w:val="16"/>
                <w:szCs w:val="16"/>
              </w:rPr>
            </w:pPr>
            <w:r w:rsidRPr="001F56CE">
              <w:rPr>
                <w:rFonts w:cs="Arial"/>
                <w:sz w:val="16"/>
                <w:szCs w:val="16"/>
              </w:rPr>
              <w:t>Beijing (China)</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4D73B1">
            <w:pPr>
              <w:jc w:val="left"/>
              <w:rPr>
                <w:rFonts w:cs="Arial"/>
                <w:sz w:val="16"/>
                <w:szCs w:val="16"/>
              </w:rPr>
            </w:pPr>
            <w:r w:rsidRPr="001F56CE">
              <w:rPr>
                <w:rFonts w:cs="Arial"/>
                <w:sz w:val="16"/>
                <w:szCs w:val="16"/>
              </w:rPr>
              <w:t>Oficina de Protección de las Obtenciones Vegetales de Asia Oriental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4D73B1">
            <w:pPr>
              <w:jc w:val="left"/>
              <w:rPr>
                <w:rFonts w:cs="Arial"/>
                <w:sz w:val="16"/>
                <w:szCs w:val="16"/>
              </w:rPr>
            </w:pPr>
            <w:r w:rsidRPr="001F56CE">
              <w:rPr>
                <w:rFonts w:cs="Arial"/>
                <w:sz w:val="16"/>
                <w:szCs w:val="16"/>
              </w:rPr>
              <w:t>Cooperación regional para la protección de las obtenciones vegetales</w:t>
            </w: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4D73B1">
            <w:pPr>
              <w:jc w:val="left"/>
            </w:pPr>
            <w:r w:rsidRPr="001F56CE">
              <w:rPr>
                <w:rFonts w:cs="Arial"/>
                <w:sz w:val="16"/>
                <w:szCs w:val="16"/>
              </w:rPr>
              <w:t>Brunei</w:t>
            </w:r>
            <w:r w:rsidR="001F56CE">
              <w:rPr>
                <w:rFonts w:cs="Arial"/>
                <w:sz w:val="16"/>
                <w:szCs w:val="16"/>
              </w:rPr>
              <w:t xml:space="preserve"> </w:t>
            </w:r>
            <w:r w:rsidRPr="001F56CE">
              <w:rPr>
                <w:rFonts w:cs="Arial"/>
                <w:sz w:val="16"/>
                <w:szCs w:val="16"/>
              </w:rPr>
              <w:t xml:space="preserve">Darussalam, Camboya, China, Filipinas, Indonesia, Japón, Malasia, Myanmar, República de Corea, República Democrática Popular Lao, Singapur, Tailandia, </w:t>
            </w:r>
            <w:proofErr w:type="spellStart"/>
            <w:r w:rsidRPr="001F56CE">
              <w:rPr>
                <w:rFonts w:cs="Arial"/>
                <w:sz w:val="16"/>
                <w:szCs w:val="16"/>
              </w:rPr>
              <w:t>Viet</w:t>
            </w:r>
            <w:proofErr w:type="spellEnd"/>
            <w:r w:rsidR="001F56CE">
              <w:rPr>
                <w:rFonts w:cs="Arial"/>
                <w:sz w:val="16"/>
                <w:szCs w:val="16"/>
              </w:rPr>
              <w:t xml:space="preserve"> </w:t>
            </w:r>
            <w:proofErr w:type="spellStart"/>
            <w:r w:rsidRPr="001F56CE">
              <w:rPr>
                <w:rFonts w:cs="Arial"/>
                <w:sz w:val="16"/>
                <w:szCs w:val="16"/>
              </w:rPr>
              <w:t>Nam</w:t>
            </w:r>
            <w:proofErr w:type="spellEnd"/>
          </w:p>
        </w:tc>
      </w:tr>
      <w:tr w:rsidR="00426578" w:rsidRPr="001F56CE" w:rsidTr="004D73B1">
        <w:trPr>
          <w:cantSplit/>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4D73B1">
            <w:pPr>
              <w:jc w:val="left"/>
              <w:rPr>
                <w:rFonts w:cs="Arial"/>
                <w:sz w:val="16"/>
                <w:szCs w:val="16"/>
              </w:rPr>
            </w:pPr>
            <w:r w:rsidRPr="001F56CE">
              <w:rPr>
                <w:rFonts w:cs="Arial"/>
                <w:sz w:val="16"/>
                <w:szCs w:val="16"/>
              </w:rPr>
              <w:t>3. Sesión del TWV</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4D73B1">
            <w:pPr>
              <w:jc w:val="left"/>
              <w:rPr>
                <w:rFonts w:cs="Arial"/>
                <w:sz w:val="16"/>
                <w:szCs w:val="16"/>
              </w:rPr>
            </w:pPr>
            <w:r w:rsidRPr="001F56CE">
              <w:rPr>
                <w:rFonts w:cs="Arial"/>
                <w:sz w:val="16"/>
                <w:szCs w:val="16"/>
              </w:rPr>
              <w:t>20 a</w:t>
            </w:r>
            <w:r w:rsidR="001F56CE">
              <w:rPr>
                <w:rFonts w:cs="Arial"/>
                <w:sz w:val="16"/>
                <w:szCs w:val="16"/>
              </w:rPr>
              <w:t xml:space="preserve"> </w:t>
            </w:r>
            <w:r w:rsidRPr="001F56CE">
              <w:rPr>
                <w:rFonts w:cs="Arial"/>
                <w:sz w:val="16"/>
                <w:szCs w:val="16"/>
              </w:rPr>
              <w:t>24 de mayo de</w:t>
            </w:r>
            <w:r w:rsidR="001F56CE">
              <w:rPr>
                <w:rFonts w:cs="Arial"/>
                <w:sz w:val="16"/>
                <w:szCs w:val="16"/>
              </w:rPr>
              <w:t xml:space="preserve"> </w:t>
            </w:r>
            <w:r w:rsidRPr="001F56CE">
              <w:rPr>
                <w:rFonts w:cs="Arial"/>
                <w:sz w:val="16"/>
                <w:szCs w:val="16"/>
              </w:rPr>
              <w:t>2018</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4D73B1">
            <w:pPr>
              <w:jc w:val="left"/>
              <w:rPr>
                <w:rFonts w:cs="Arial"/>
                <w:sz w:val="16"/>
                <w:szCs w:val="16"/>
              </w:rPr>
            </w:pPr>
            <w:r w:rsidRPr="001F56CE">
              <w:rPr>
                <w:rFonts w:cs="Arial"/>
                <w:sz w:val="16"/>
                <w:szCs w:val="16"/>
              </w:rPr>
              <w:t>Seúl (República de Corea)</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4D73B1">
            <w:pPr>
              <w:jc w:val="left"/>
              <w:rPr>
                <w:rFonts w:cs="Arial"/>
                <w:sz w:val="16"/>
                <w:szCs w:val="16"/>
              </w:rPr>
            </w:pPr>
            <w:r w:rsidRPr="001F56CE">
              <w:rPr>
                <w:rFonts w:cs="Arial"/>
                <w:sz w:val="16"/>
                <w:szCs w:val="16"/>
              </w:rPr>
              <w:t>Seúl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4D73B1">
            <w:pPr>
              <w:jc w:val="left"/>
              <w:rPr>
                <w:rFonts w:cs="Arial"/>
                <w:sz w:val="16"/>
                <w:szCs w:val="16"/>
              </w:rPr>
            </w:pPr>
            <w:r w:rsidRPr="001F56CE">
              <w:rPr>
                <w:rFonts w:cs="Arial"/>
                <w:sz w:val="16"/>
                <w:szCs w:val="16"/>
              </w:rPr>
              <w:t>UPOV</w:t>
            </w: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4D73B1">
            <w:pPr>
              <w:jc w:val="left"/>
            </w:pPr>
            <w:r w:rsidRPr="001F56CE">
              <w:rPr>
                <w:rFonts w:cs="Arial"/>
                <w:sz w:val="16"/>
                <w:szCs w:val="16"/>
              </w:rPr>
              <w:t xml:space="preserve">Alemania, Brasil, Canadá, China, Francia, Italia, Japón, </w:t>
            </w:r>
            <w:proofErr w:type="spellStart"/>
            <w:r w:rsidRPr="001F56CE">
              <w:rPr>
                <w:rFonts w:cs="Arial"/>
                <w:sz w:val="16"/>
                <w:szCs w:val="16"/>
              </w:rPr>
              <w:t>Kenya</w:t>
            </w:r>
            <w:proofErr w:type="spellEnd"/>
            <w:r w:rsidRPr="001F56CE">
              <w:rPr>
                <w:rFonts w:cs="Arial"/>
                <w:sz w:val="16"/>
                <w:szCs w:val="16"/>
              </w:rPr>
              <w:t>, Países</w:t>
            </w:r>
            <w:r w:rsidR="001F56CE">
              <w:rPr>
                <w:rFonts w:cs="Arial"/>
                <w:sz w:val="16"/>
                <w:szCs w:val="16"/>
              </w:rPr>
              <w:t xml:space="preserve"> </w:t>
            </w:r>
            <w:r w:rsidRPr="001F56CE">
              <w:rPr>
                <w:rFonts w:cs="Arial"/>
                <w:sz w:val="16"/>
                <w:szCs w:val="16"/>
              </w:rPr>
              <w:t>Bajos, Reino</w:t>
            </w:r>
            <w:r w:rsidR="001F56CE">
              <w:rPr>
                <w:rFonts w:cs="Arial"/>
                <w:sz w:val="16"/>
                <w:szCs w:val="16"/>
              </w:rPr>
              <w:t xml:space="preserve"> </w:t>
            </w:r>
            <w:r w:rsidRPr="001F56CE">
              <w:rPr>
                <w:rFonts w:cs="Arial"/>
                <w:sz w:val="16"/>
                <w:szCs w:val="16"/>
              </w:rPr>
              <w:t xml:space="preserve">Unido, República Checa, República de Corea, República Unida de </w:t>
            </w:r>
            <w:proofErr w:type="spellStart"/>
            <w:r w:rsidRPr="001F56CE">
              <w:rPr>
                <w:rFonts w:cs="Arial"/>
                <w:sz w:val="16"/>
                <w:szCs w:val="16"/>
              </w:rPr>
              <w:t>Tanzanía</w:t>
            </w:r>
            <w:proofErr w:type="spellEnd"/>
            <w:r w:rsidRPr="001F56CE">
              <w:rPr>
                <w:rFonts w:cs="Arial"/>
                <w:sz w:val="16"/>
                <w:szCs w:val="16"/>
              </w:rPr>
              <w:t>, Unión</w:t>
            </w:r>
            <w:r w:rsidR="001F56CE">
              <w:rPr>
                <w:rFonts w:cs="Arial"/>
                <w:sz w:val="16"/>
                <w:szCs w:val="16"/>
              </w:rPr>
              <w:t xml:space="preserve"> </w:t>
            </w:r>
            <w:r w:rsidRPr="001F56CE">
              <w:rPr>
                <w:rFonts w:cs="Arial"/>
                <w:sz w:val="16"/>
                <w:szCs w:val="16"/>
              </w:rPr>
              <w:t xml:space="preserve">Europea, </w:t>
            </w:r>
            <w:proofErr w:type="spellStart"/>
            <w:r w:rsidRPr="001F56CE">
              <w:rPr>
                <w:rFonts w:cs="Arial"/>
                <w:sz w:val="16"/>
                <w:szCs w:val="16"/>
              </w:rPr>
              <w:t>CropLife</w:t>
            </w:r>
            <w:proofErr w:type="spellEnd"/>
            <w:r w:rsidRPr="001F56CE">
              <w:rPr>
                <w:rFonts w:cs="Arial"/>
                <w:sz w:val="16"/>
                <w:szCs w:val="16"/>
              </w:rPr>
              <w:t xml:space="preserve">, ESA, ISF, UPOV </w:t>
            </w:r>
          </w:p>
        </w:tc>
      </w:tr>
      <w:tr w:rsidR="00426578" w:rsidRPr="001F56CE" w:rsidTr="004D73B1">
        <w:trPr>
          <w:cantSplit/>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keepNext/>
              <w:jc w:val="left"/>
              <w:rPr>
                <w:rFonts w:cs="Arial"/>
                <w:sz w:val="16"/>
                <w:szCs w:val="16"/>
              </w:rPr>
            </w:pPr>
            <w:r w:rsidRPr="001F56CE">
              <w:rPr>
                <w:rFonts w:cs="Arial"/>
                <w:sz w:val="16"/>
                <w:szCs w:val="16"/>
              </w:rPr>
              <w:lastRenderedPageBreak/>
              <w:t xml:space="preserve">4. Taller de sensibilización sobre la protección de las obtenciones vegetales </w:t>
            </w:r>
          </w:p>
          <w:p w:rsidR="00426578" w:rsidRPr="001F56CE" w:rsidRDefault="00426578" w:rsidP="00E622FD">
            <w:pPr>
              <w:keepNext/>
              <w:jc w:val="left"/>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keepNext/>
              <w:jc w:val="left"/>
              <w:rPr>
                <w:rFonts w:cs="Arial"/>
                <w:sz w:val="16"/>
                <w:szCs w:val="16"/>
              </w:rPr>
            </w:pPr>
            <w:r w:rsidRPr="001F56CE">
              <w:rPr>
                <w:rFonts w:cs="Arial"/>
                <w:sz w:val="16"/>
                <w:szCs w:val="16"/>
              </w:rPr>
              <w:t>15 febrero de</w:t>
            </w:r>
            <w:r w:rsidR="001F56CE">
              <w:rPr>
                <w:rFonts w:cs="Arial"/>
                <w:sz w:val="16"/>
                <w:szCs w:val="16"/>
              </w:rPr>
              <w:t xml:space="preserve"> </w:t>
            </w:r>
            <w:r w:rsidRPr="001F56CE">
              <w:rPr>
                <w:rFonts w:cs="Arial"/>
                <w:sz w:val="16"/>
                <w:szCs w:val="16"/>
              </w:rPr>
              <w:t>2019</w:t>
            </w:r>
          </w:p>
          <w:p w:rsidR="00426578" w:rsidRPr="001F56CE" w:rsidRDefault="00426578" w:rsidP="00E622FD">
            <w:pPr>
              <w:keepNext/>
              <w:jc w:val="left"/>
              <w:rPr>
                <w:rFonts w:cs="Arial"/>
                <w:sz w:val="16"/>
                <w:szCs w:val="16"/>
              </w:rPr>
            </w:pPr>
          </w:p>
          <w:p w:rsidR="00426578" w:rsidRPr="001F56CE" w:rsidRDefault="00426578" w:rsidP="00E622FD">
            <w:pPr>
              <w:keepNext/>
              <w:jc w:val="left"/>
              <w:rPr>
                <w:rFonts w:cs="Arial"/>
                <w:sz w:val="16"/>
                <w:szCs w:val="16"/>
              </w:rPr>
            </w:pPr>
            <w:r w:rsidRPr="001F56CE">
              <w:rPr>
                <w:rFonts w:cs="Arial"/>
                <w:sz w:val="16"/>
                <w:szCs w:val="16"/>
              </w:rPr>
              <w:t>22 marzo</w:t>
            </w:r>
          </w:p>
          <w:p w:rsidR="00426578" w:rsidRPr="001F56CE" w:rsidRDefault="00426578" w:rsidP="00E622FD">
            <w:pPr>
              <w:keepNext/>
              <w:jc w:val="left"/>
              <w:rPr>
                <w:rFonts w:cs="Arial"/>
                <w:sz w:val="16"/>
                <w:szCs w:val="16"/>
              </w:rPr>
            </w:pPr>
          </w:p>
          <w:p w:rsidR="00426578" w:rsidRPr="001F56CE" w:rsidRDefault="00426578" w:rsidP="00E622FD">
            <w:pPr>
              <w:keepNext/>
              <w:jc w:val="left"/>
              <w:rPr>
                <w:rFonts w:cs="Arial"/>
                <w:sz w:val="16"/>
                <w:szCs w:val="16"/>
              </w:rPr>
            </w:pPr>
            <w:r w:rsidRPr="001F56CE">
              <w:rPr>
                <w:rFonts w:cs="Arial"/>
                <w:sz w:val="16"/>
                <w:szCs w:val="16"/>
              </w:rPr>
              <w:t>27 marzo</w:t>
            </w:r>
          </w:p>
          <w:p w:rsidR="00426578" w:rsidRPr="001F56CE" w:rsidRDefault="00426578" w:rsidP="00E622FD">
            <w:pPr>
              <w:keepNext/>
              <w:jc w:val="left"/>
              <w:rPr>
                <w:rFonts w:cs="Arial"/>
                <w:sz w:val="16"/>
                <w:szCs w:val="16"/>
              </w:rPr>
            </w:pPr>
          </w:p>
          <w:p w:rsidR="00426578" w:rsidRPr="001F56CE" w:rsidRDefault="00426578" w:rsidP="00E622FD">
            <w:pPr>
              <w:keepNext/>
              <w:jc w:val="left"/>
              <w:rPr>
                <w:rFonts w:cs="Arial"/>
                <w:sz w:val="16"/>
                <w:szCs w:val="16"/>
              </w:rPr>
            </w:pPr>
            <w:r w:rsidRPr="001F56CE">
              <w:rPr>
                <w:rFonts w:cs="Arial"/>
                <w:sz w:val="16"/>
                <w:szCs w:val="16"/>
              </w:rPr>
              <w:t>9 de abril</w:t>
            </w:r>
          </w:p>
          <w:p w:rsidR="00426578" w:rsidRPr="001F56CE" w:rsidRDefault="00426578" w:rsidP="00E622FD">
            <w:pPr>
              <w:keepNext/>
              <w:jc w:val="left"/>
              <w:rPr>
                <w:rFonts w:cs="Arial"/>
                <w:sz w:val="16"/>
                <w:szCs w:val="16"/>
              </w:rPr>
            </w:pPr>
          </w:p>
          <w:p w:rsidR="00426578" w:rsidRPr="001F56CE" w:rsidRDefault="00426578" w:rsidP="00E622FD">
            <w:pPr>
              <w:keepNext/>
              <w:jc w:val="left"/>
              <w:rPr>
                <w:rFonts w:cs="Arial"/>
                <w:sz w:val="16"/>
                <w:szCs w:val="16"/>
              </w:rPr>
            </w:pPr>
            <w:r w:rsidRPr="001F56CE">
              <w:rPr>
                <w:rFonts w:cs="Arial"/>
                <w:sz w:val="16"/>
                <w:szCs w:val="16"/>
              </w:rPr>
              <w:t>2 de julio</w:t>
            </w:r>
          </w:p>
          <w:p w:rsidR="00426578" w:rsidRPr="001F56CE" w:rsidRDefault="00426578" w:rsidP="00E622FD">
            <w:pPr>
              <w:keepNext/>
              <w:jc w:val="left"/>
              <w:rPr>
                <w:rFonts w:cs="Arial"/>
                <w:sz w:val="16"/>
                <w:szCs w:val="16"/>
              </w:rPr>
            </w:pPr>
          </w:p>
          <w:p w:rsidR="00426578" w:rsidRPr="001F56CE" w:rsidRDefault="00426578" w:rsidP="00E622FD">
            <w:pPr>
              <w:keepNext/>
              <w:jc w:val="left"/>
              <w:rPr>
                <w:rFonts w:cs="Arial"/>
                <w:sz w:val="16"/>
                <w:szCs w:val="16"/>
              </w:rPr>
            </w:pPr>
            <w:r w:rsidRPr="001F56CE">
              <w:rPr>
                <w:rFonts w:cs="Arial"/>
                <w:sz w:val="16"/>
                <w:szCs w:val="16"/>
              </w:rPr>
              <w:t>17 de julio</w:t>
            </w:r>
          </w:p>
          <w:p w:rsidR="00426578" w:rsidRPr="001F56CE" w:rsidRDefault="00426578" w:rsidP="00E622FD">
            <w:pPr>
              <w:keepNext/>
              <w:jc w:val="left"/>
              <w:rPr>
                <w:rFonts w:cs="Arial"/>
                <w:sz w:val="16"/>
                <w:szCs w:val="16"/>
              </w:rPr>
            </w:pPr>
          </w:p>
          <w:p w:rsidR="00426578" w:rsidRPr="001F56CE" w:rsidRDefault="00426578" w:rsidP="00E622FD">
            <w:pPr>
              <w:keepNext/>
              <w:jc w:val="left"/>
              <w:rPr>
                <w:rFonts w:cs="Arial"/>
                <w:sz w:val="16"/>
                <w:szCs w:val="16"/>
              </w:rPr>
            </w:pPr>
            <w:r w:rsidRPr="001F56CE">
              <w:rPr>
                <w:rFonts w:cs="Arial"/>
                <w:sz w:val="16"/>
                <w:szCs w:val="16"/>
              </w:rPr>
              <w:t>2 agosto</w:t>
            </w:r>
          </w:p>
          <w:p w:rsidR="00426578" w:rsidRPr="001F56CE" w:rsidRDefault="00426578" w:rsidP="00E622FD">
            <w:pPr>
              <w:keepNext/>
              <w:jc w:val="left"/>
              <w:rPr>
                <w:rFonts w:cs="Arial"/>
                <w:dstrike/>
                <w:sz w:val="16"/>
                <w:szCs w:val="16"/>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keepNext/>
              <w:jc w:val="left"/>
              <w:rPr>
                <w:rFonts w:cs="Arial"/>
                <w:sz w:val="16"/>
                <w:szCs w:val="16"/>
              </w:rPr>
            </w:pPr>
            <w:proofErr w:type="spellStart"/>
            <w:r w:rsidRPr="001F56CE">
              <w:rPr>
                <w:rFonts w:cs="Arial"/>
                <w:sz w:val="16"/>
                <w:szCs w:val="16"/>
              </w:rPr>
              <w:t>Jeju</w:t>
            </w:r>
            <w:proofErr w:type="spellEnd"/>
          </w:p>
          <w:p w:rsidR="00426578" w:rsidRPr="001F56CE" w:rsidRDefault="00426578" w:rsidP="00E622FD">
            <w:pPr>
              <w:keepNext/>
              <w:jc w:val="left"/>
              <w:rPr>
                <w:rFonts w:cs="Arial"/>
                <w:sz w:val="16"/>
                <w:szCs w:val="16"/>
              </w:rPr>
            </w:pPr>
          </w:p>
          <w:p w:rsidR="00426578" w:rsidRPr="001F56CE" w:rsidRDefault="00426578" w:rsidP="00E622FD">
            <w:pPr>
              <w:keepNext/>
              <w:jc w:val="left"/>
              <w:rPr>
                <w:rFonts w:cs="Arial"/>
                <w:sz w:val="16"/>
                <w:szCs w:val="16"/>
              </w:rPr>
            </w:pPr>
          </w:p>
          <w:p w:rsidR="00426578" w:rsidRPr="001F56CE" w:rsidRDefault="00426578" w:rsidP="00E622FD">
            <w:pPr>
              <w:keepNext/>
              <w:jc w:val="left"/>
              <w:rPr>
                <w:rFonts w:cs="Arial"/>
                <w:sz w:val="16"/>
                <w:szCs w:val="16"/>
              </w:rPr>
            </w:pPr>
            <w:proofErr w:type="spellStart"/>
            <w:r w:rsidRPr="001F56CE">
              <w:rPr>
                <w:rFonts w:cs="Arial"/>
                <w:sz w:val="16"/>
                <w:szCs w:val="16"/>
              </w:rPr>
              <w:t>Daejeon</w:t>
            </w:r>
            <w:proofErr w:type="spellEnd"/>
          </w:p>
          <w:p w:rsidR="00426578" w:rsidRPr="001F56CE" w:rsidRDefault="00426578" w:rsidP="00E622FD">
            <w:pPr>
              <w:keepNext/>
              <w:jc w:val="left"/>
              <w:rPr>
                <w:rFonts w:cs="Arial"/>
                <w:sz w:val="16"/>
                <w:szCs w:val="16"/>
              </w:rPr>
            </w:pPr>
          </w:p>
          <w:p w:rsidR="00426578" w:rsidRPr="001F56CE" w:rsidRDefault="00426578" w:rsidP="00E622FD">
            <w:pPr>
              <w:keepNext/>
              <w:jc w:val="left"/>
              <w:rPr>
                <w:rFonts w:cs="Arial"/>
                <w:sz w:val="16"/>
                <w:szCs w:val="16"/>
              </w:rPr>
            </w:pPr>
            <w:proofErr w:type="spellStart"/>
            <w:r w:rsidRPr="001F56CE">
              <w:rPr>
                <w:rFonts w:cs="Arial"/>
                <w:sz w:val="16"/>
                <w:szCs w:val="16"/>
              </w:rPr>
              <w:t>Hwachun</w:t>
            </w:r>
            <w:proofErr w:type="spellEnd"/>
          </w:p>
          <w:p w:rsidR="00426578" w:rsidRPr="001F56CE" w:rsidRDefault="00426578" w:rsidP="00E622FD">
            <w:pPr>
              <w:keepNext/>
              <w:jc w:val="left"/>
              <w:rPr>
                <w:rFonts w:cs="Arial"/>
                <w:sz w:val="16"/>
                <w:szCs w:val="16"/>
              </w:rPr>
            </w:pPr>
          </w:p>
          <w:p w:rsidR="00426578" w:rsidRPr="001F56CE" w:rsidRDefault="00426578" w:rsidP="00E622FD">
            <w:pPr>
              <w:keepNext/>
              <w:jc w:val="left"/>
              <w:rPr>
                <w:rFonts w:cs="Arial"/>
                <w:sz w:val="16"/>
                <w:szCs w:val="16"/>
              </w:rPr>
            </w:pPr>
            <w:proofErr w:type="spellStart"/>
            <w:r w:rsidRPr="001F56CE">
              <w:rPr>
                <w:rFonts w:cs="Arial"/>
                <w:sz w:val="16"/>
                <w:szCs w:val="16"/>
              </w:rPr>
              <w:t>Eumsung</w:t>
            </w:r>
            <w:proofErr w:type="spellEnd"/>
          </w:p>
          <w:p w:rsidR="00426578" w:rsidRPr="001F56CE" w:rsidRDefault="00426578" w:rsidP="00E622FD">
            <w:pPr>
              <w:keepNext/>
              <w:jc w:val="left"/>
              <w:rPr>
                <w:rFonts w:cs="Arial"/>
                <w:sz w:val="16"/>
                <w:szCs w:val="16"/>
              </w:rPr>
            </w:pPr>
          </w:p>
          <w:p w:rsidR="00426578" w:rsidRPr="001F56CE" w:rsidRDefault="00426578" w:rsidP="00E622FD">
            <w:pPr>
              <w:keepNext/>
              <w:jc w:val="left"/>
              <w:rPr>
                <w:rFonts w:cs="Arial"/>
                <w:sz w:val="16"/>
                <w:szCs w:val="16"/>
              </w:rPr>
            </w:pPr>
            <w:proofErr w:type="spellStart"/>
            <w:r w:rsidRPr="001F56CE">
              <w:rPr>
                <w:rFonts w:cs="Arial"/>
                <w:sz w:val="16"/>
                <w:szCs w:val="16"/>
              </w:rPr>
              <w:t>Chungju</w:t>
            </w:r>
            <w:proofErr w:type="spellEnd"/>
          </w:p>
          <w:p w:rsidR="00426578" w:rsidRPr="001F56CE" w:rsidRDefault="00426578" w:rsidP="00E622FD">
            <w:pPr>
              <w:keepNext/>
              <w:jc w:val="left"/>
              <w:rPr>
                <w:rFonts w:cs="Arial"/>
                <w:sz w:val="16"/>
                <w:szCs w:val="16"/>
              </w:rPr>
            </w:pPr>
          </w:p>
          <w:p w:rsidR="00426578" w:rsidRPr="001F56CE" w:rsidRDefault="00426578" w:rsidP="00E622FD">
            <w:pPr>
              <w:keepNext/>
              <w:jc w:val="left"/>
              <w:rPr>
                <w:rFonts w:cs="Arial"/>
                <w:sz w:val="16"/>
                <w:szCs w:val="16"/>
              </w:rPr>
            </w:pPr>
            <w:proofErr w:type="spellStart"/>
            <w:r w:rsidRPr="001F56CE">
              <w:rPr>
                <w:rFonts w:cs="Arial"/>
                <w:sz w:val="16"/>
                <w:szCs w:val="16"/>
              </w:rPr>
              <w:t>Muju</w:t>
            </w:r>
            <w:proofErr w:type="spellEnd"/>
          </w:p>
          <w:p w:rsidR="00426578" w:rsidRPr="001F56CE" w:rsidRDefault="00426578" w:rsidP="00E622FD">
            <w:pPr>
              <w:keepNext/>
              <w:jc w:val="left"/>
              <w:rPr>
                <w:rFonts w:cs="Arial"/>
                <w:sz w:val="16"/>
                <w:szCs w:val="16"/>
              </w:rPr>
            </w:pPr>
          </w:p>
          <w:p w:rsidR="00426578" w:rsidRPr="001F56CE" w:rsidRDefault="00426578" w:rsidP="00E622FD">
            <w:pPr>
              <w:keepNext/>
              <w:jc w:val="left"/>
              <w:rPr>
                <w:rFonts w:cs="Arial"/>
                <w:sz w:val="16"/>
                <w:szCs w:val="16"/>
              </w:rPr>
            </w:pPr>
            <w:proofErr w:type="spellStart"/>
            <w:r w:rsidRPr="001F56CE">
              <w:rPr>
                <w:rFonts w:cs="Arial"/>
                <w:sz w:val="16"/>
                <w:szCs w:val="16"/>
              </w:rPr>
              <w:t>Daechun</w:t>
            </w:r>
            <w:proofErr w:type="spellEnd"/>
          </w:p>
          <w:p w:rsidR="00426578" w:rsidRPr="001F56CE" w:rsidRDefault="00426578" w:rsidP="00E622FD">
            <w:pPr>
              <w:keepNext/>
              <w:jc w:val="left"/>
              <w:rPr>
                <w:rFonts w:cs="Arial"/>
                <w:sz w:val="16"/>
                <w:szCs w:val="16"/>
              </w:rPr>
            </w:pPr>
          </w:p>
          <w:p w:rsidR="00426578" w:rsidRPr="001F56CE" w:rsidRDefault="00426578" w:rsidP="00E622FD">
            <w:pPr>
              <w:keepNext/>
              <w:jc w:val="left"/>
              <w:rPr>
                <w:rFonts w:cs="Arial"/>
                <w:sz w:val="16"/>
                <w:szCs w:val="16"/>
              </w:rPr>
            </w:pPr>
            <w:r w:rsidRPr="001F56CE">
              <w:rPr>
                <w:rFonts w:cs="Arial"/>
                <w:sz w:val="16"/>
                <w:szCs w:val="16"/>
              </w:rPr>
              <w:t>(República de Corea)</w:t>
            </w:r>
          </w:p>
          <w:p w:rsidR="00426578" w:rsidRPr="001F56CE" w:rsidRDefault="00426578" w:rsidP="00E622FD">
            <w:pPr>
              <w:keepNext/>
              <w:jc w:val="left"/>
              <w:rPr>
                <w:rFonts w:cs="Arial"/>
                <w:sz w:val="16"/>
                <w:szCs w:val="16"/>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keepNext/>
              <w:jc w:val="left"/>
              <w:rPr>
                <w:rFonts w:cs="Arial"/>
                <w:sz w:val="16"/>
                <w:szCs w:val="16"/>
              </w:rPr>
            </w:pPr>
            <w:r w:rsidRPr="001F56CE">
              <w:rPr>
                <w:rFonts w:cs="Arial"/>
                <w:sz w:val="16"/>
                <w:szCs w:val="16"/>
              </w:rPr>
              <w:t>KSVS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keepNext/>
              <w:jc w:val="left"/>
              <w:rPr>
                <w:rFonts w:cs="Arial"/>
                <w:sz w:val="16"/>
                <w:szCs w:val="16"/>
              </w:rPr>
            </w:pPr>
            <w:r w:rsidRPr="001F56CE">
              <w:rPr>
                <w:rFonts w:cs="Arial"/>
                <w:sz w:val="16"/>
                <w:szCs w:val="16"/>
              </w:rPr>
              <w:t xml:space="preserve">Dar a conocer la protección de las obtenciones vegetales </w:t>
            </w: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keepNext/>
              <w:jc w:val="left"/>
            </w:pPr>
            <w:r w:rsidRPr="001F56CE">
              <w:rPr>
                <w:rFonts w:cs="Arial"/>
                <w:sz w:val="16"/>
                <w:szCs w:val="16"/>
              </w:rPr>
              <w:t>Asociaciones de productores de fruta y árboles frutales, funcionarios relacionados con la industria de las semillas o con el gobierno rural (640)</w:t>
            </w:r>
          </w:p>
        </w:tc>
      </w:tr>
    </w:tbl>
    <w:p w:rsidR="00426578" w:rsidRPr="001F56CE" w:rsidRDefault="00426578" w:rsidP="00426578"/>
    <w:p w:rsidR="00426578" w:rsidRPr="001F56CE" w:rsidRDefault="00426578" w:rsidP="00426578"/>
    <w:p w:rsidR="00426578" w:rsidRPr="001F56CE" w:rsidRDefault="00426578" w:rsidP="00426578">
      <w:r w:rsidRPr="001F56CE">
        <w:t>II.</w:t>
      </w:r>
      <w:r w:rsidRPr="001F56CE">
        <w:tab/>
        <w:t>OTRAS NOVEDADES DE INTERÉS PARA LA UPOV</w:t>
      </w:r>
    </w:p>
    <w:p w:rsidR="00426578" w:rsidRPr="001F56CE" w:rsidRDefault="00426578" w:rsidP="00426578"/>
    <w:p w:rsidR="00426578" w:rsidRPr="001F56CE" w:rsidRDefault="00426578" w:rsidP="00426578">
      <w:r w:rsidRPr="001F56CE">
        <w:t>No hay novedades reseñables.</w:t>
      </w:r>
    </w:p>
    <w:p w:rsidR="00426578" w:rsidRPr="001F56CE" w:rsidRDefault="00426578" w:rsidP="00426578"/>
    <w:p w:rsidR="00701A18" w:rsidRPr="001F56CE" w:rsidRDefault="00701A18" w:rsidP="00701A18">
      <w:pPr>
        <w:jc w:val="left"/>
      </w:pPr>
    </w:p>
    <w:p w:rsidR="00701A18" w:rsidRPr="001F56CE" w:rsidRDefault="00701A18" w:rsidP="00701A18">
      <w:pPr>
        <w:jc w:val="left"/>
      </w:pPr>
    </w:p>
    <w:p w:rsidR="00701A18" w:rsidRPr="001F56CE" w:rsidRDefault="00AF3455" w:rsidP="00701A18">
      <w:pPr>
        <w:jc w:val="right"/>
      </w:pPr>
      <w:r w:rsidRPr="001F56CE">
        <w:t>[Sigue el Anexo</w:t>
      </w:r>
      <w:r w:rsidR="00701A18" w:rsidRPr="001F56CE">
        <w:t xml:space="preserve"> XIII</w:t>
      </w:r>
      <w:r w:rsidR="007106AB" w:rsidRPr="001F56CE">
        <w:t>]</w:t>
      </w:r>
    </w:p>
    <w:p w:rsidR="00701A18" w:rsidRPr="001F56CE" w:rsidRDefault="00701A18" w:rsidP="00701A18">
      <w:pPr>
        <w:jc w:val="left"/>
      </w:pPr>
    </w:p>
    <w:p w:rsidR="00701A18" w:rsidRPr="001F56CE" w:rsidRDefault="00701A18" w:rsidP="00701A18">
      <w:pPr>
        <w:jc w:val="left"/>
        <w:sectPr w:rsidR="00701A18" w:rsidRPr="001F56CE" w:rsidSect="004D73B1">
          <w:headerReference w:type="default" r:id="rId29"/>
          <w:pgSz w:w="11907" w:h="16840" w:code="9"/>
          <w:pgMar w:top="510" w:right="1134" w:bottom="993" w:left="1134" w:header="510" w:footer="680" w:gutter="0"/>
          <w:pgNumType w:start="1"/>
          <w:cols w:space="720"/>
          <w:titlePg/>
        </w:sectPr>
      </w:pPr>
    </w:p>
    <w:p w:rsidR="00701A18" w:rsidRPr="001F56CE" w:rsidRDefault="00701A18" w:rsidP="00701A18">
      <w:pPr>
        <w:jc w:val="center"/>
      </w:pPr>
      <w:r w:rsidRPr="001F56CE">
        <w:lastRenderedPageBreak/>
        <w:t>C/53/INF/4</w:t>
      </w:r>
    </w:p>
    <w:p w:rsidR="00701A18" w:rsidRPr="001F56CE" w:rsidRDefault="00701A18" w:rsidP="00701A18">
      <w:pPr>
        <w:jc w:val="center"/>
      </w:pPr>
    </w:p>
    <w:p w:rsidR="00701A18" w:rsidRPr="001F56CE" w:rsidRDefault="00AF3455" w:rsidP="00701A18">
      <w:pPr>
        <w:jc w:val="center"/>
      </w:pPr>
      <w:r w:rsidRPr="001F56CE">
        <w:t>ANEXO</w:t>
      </w:r>
      <w:r w:rsidR="00701A18" w:rsidRPr="001F56CE">
        <w:t xml:space="preserve"> XIII</w:t>
      </w:r>
    </w:p>
    <w:p w:rsidR="00701A18" w:rsidRPr="001F56CE" w:rsidRDefault="00701A18" w:rsidP="00701A18">
      <w:pPr>
        <w:jc w:val="center"/>
      </w:pPr>
    </w:p>
    <w:p w:rsidR="00701A18" w:rsidRPr="001F56CE" w:rsidRDefault="00701A18" w:rsidP="00701A18">
      <w:pPr>
        <w:jc w:val="center"/>
      </w:pPr>
    </w:p>
    <w:p w:rsidR="00426578" w:rsidRPr="001F56CE" w:rsidRDefault="00426578" w:rsidP="00426578">
      <w:pPr>
        <w:jc w:val="center"/>
        <w:rPr>
          <w:rFonts w:cs="Arial"/>
        </w:rPr>
      </w:pPr>
      <w:r w:rsidRPr="001F56CE">
        <w:t>REPÚBLICA DE MOLDOVA</w:t>
      </w:r>
    </w:p>
    <w:p w:rsidR="00426578" w:rsidRPr="001F56CE" w:rsidRDefault="00426578" w:rsidP="00426578">
      <w:pPr>
        <w:rPr>
          <w:rFonts w:cs="Arial"/>
        </w:rPr>
      </w:pPr>
    </w:p>
    <w:p w:rsidR="00426578" w:rsidRPr="001F56CE" w:rsidRDefault="00426578" w:rsidP="00426578">
      <w:pPr>
        <w:rPr>
          <w:rFonts w:cs="Arial"/>
        </w:rPr>
      </w:pPr>
    </w:p>
    <w:p w:rsidR="00426578" w:rsidRPr="001F56CE" w:rsidRDefault="00426578" w:rsidP="00426578">
      <w:pPr>
        <w:rPr>
          <w:rFonts w:cs="Arial"/>
        </w:rPr>
      </w:pPr>
      <w:r w:rsidRPr="001F56CE">
        <w:rPr>
          <w:rFonts w:cs="Arial"/>
        </w:rPr>
        <w:t>1.</w:t>
      </w:r>
      <w:r w:rsidRPr="001F56CE">
        <w:rPr>
          <w:rFonts w:cs="Arial"/>
        </w:rPr>
        <w:tab/>
      </w:r>
      <w:r w:rsidRPr="001F56CE">
        <w:rPr>
          <w:rFonts w:cs="Arial"/>
          <w:u w:val="single"/>
        </w:rPr>
        <w:t>Situación en el ámbito legislativo</w:t>
      </w:r>
    </w:p>
    <w:p w:rsidR="00426578" w:rsidRPr="001F56CE" w:rsidRDefault="00426578" w:rsidP="00426578">
      <w:pPr>
        <w:rPr>
          <w:rFonts w:cs="Arial"/>
        </w:rPr>
      </w:pPr>
    </w:p>
    <w:p w:rsidR="00426578" w:rsidRPr="001F56CE" w:rsidRDefault="00426578" w:rsidP="00426578">
      <w:pPr>
        <w:rPr>
          <w:rFonts w:cs="Arial"/>
        </w:rPr>
      </w:pPr>
      <w:r w:rsidRPr="001F56CE">
        <w:rPr>
          <w:rFonts w:cs="Arial"/>
        </w:rPr>
        <w:t>1.1</w:t>
      </w:r>
      <w:r w:rsidRPr="001F56CE">
        <w:rPr>
          <w:rFonts w:cs="Arial"/>
        </w:rPr>
        <w:tab/>
        <w:t>Modificaciones de la ley y de los reglamentos</w:t>
      </w:r>
    </w:p>
    <w:p w:rsidR="00426578" w:rsidRPr="001F56CE" w:rsidRDefault="00426578" w:rsidP="00426578">
      <w:pPr>
        <w:rPr>
          <w:rFonts w:cs="Arial"/>
        </w:rPr>
      </w:pPr>
    </w:p>
    <w:p w:rsidR="00426578" w:rsidRPr="001F56CE" w:rsidRDefault="00426578" w:rsidP="00426578">
      <w:pPr>
        <w:rPr>
          <w:rFonts w:cs="Arial"/>
        </w:rPr>
      </w:pPr>
      <w:r w:rsidRPr="001F56CE">
        <w:rPr>
          <w:rFonts w:cs="Arial"/>
        </w:rPr>
        <w:tab/>
        <w:t>No ha habido modificaciones.</w:t>
      </w:r>
    </w:p>
    <w:p w:rsidR="00426578" w:rsidRPr="001F56CE" w:rsidRDefault="00426578" w:rsidP="00426578">
      <w:pPr>
        <w:rPr>
          <w:rFonts w:cs="Arial"/>
        </w:rPr>
      </w:pPr>
    </w:p>
    <w:p w:rsidR="00426578" w:rsidRPr="001F56CE" w:rsidRDefault="00426578" w:rsidP="00426578">
      <w:pPr>
        <w:rPr>
          <w:rFonts w:cs="Arial"/>
        </w:rPr>
      </w:pPr>
      <w:r w:rsidRPr="001F56CE">
        <w:rPr>
          <w:rFonts w:cs="Arial"/>
        </w:rPr>
        <w:t>1.2</w:t>
      </w:r>
      <w:r w:rsidRPr="001F56CE">
        <w:rPr>
          <w:rFonts w:cs="Arial"/>
        </w:rPr>
        <w:tab/>
        <w:t>Extensión de la protección a otros géneros y especies</w:t>
      </w:r>
    </w:p>
    <w:p w:rsidR="00426578" w:rsidRPr="001F56CE" w:rsidRDefault="00426578" w:rsidP="00426578">
      <w:pPr>
        <w:rPr>
          <w:rFonts w:cs="Arial"/>
        </w:rPr>
      </w:pPr>
    </w:p>
    <w:p w:rsidR="00426578" w:rsidRPr="001F56CE" w:rsidRDefault="00426578" w:rsidP="00426578">
      <w:pPr>
        <w:rPr>
          <w:rFonts w:cs="Arial"/>
        </w:rPr>
      </w:pPr>
      <w:r w:rsidRPr="001F56CE">
        <w:rPr>
          <w:szCs w:val="24"/>
        </w:rPr>
        <w:t>De conformidad con la Ley N.º</w:t>
      </w:r>
      <w:r w:rsidR="001F56CE">
        <w:rPr>
          <w:szCs w:val="24"/>
        </w:rPr>
        <w:t xml:space="preserve"> </w:t>
      </w:r>
      <w:r w:rsidRPr="001F56CE">
        <w:rPr>
          <w:szCs w:val="24"/>
        </w:rPr>
        <w:t>39-XVI/2008 sobre la Protección de las Obtenciones Vegetales, se ofrece protección a las variedades de todos los géneros y especies botánicos, incluidos los híbridos entre géneros y especies.</w:t>
      </w:r>
    </w:p>
    <w:p w:rsidR="00426578" w:rsidRPr="001F56CE" w:rsidRDefault="00426578" w:rsidP="00426578">
      <w:pPr>
        <w:rPr>
          <w:rFonts w:cs="Arial"/>
        </w:rPr>
      </w:pPr>
    </w:p>
    <w:p w:rsidR="00426578" w:rsidRPr="001F56CE" w:rsidRDefault="00426578" w:rsidP="00426578">
      <w:pPr>
        <w:rPr>
          <w:rFonts w:cs="Arial"/>
        </w:rPr>
      </w:pPr>
      <w:r w:rsidRPr="001F56CE">
        <w:rPr>
          <w:rFonts w:cs="Arial"/>
        </w:rPr>
        <w:t>1.3</w:t>
      </w:r>
      <w:r w:rsidRPr="001F56CE">
        <w:rPr>
          <w:rFonts w:cs="Arial"/>
        </w:rPr>
        <w:tab/>
        <w:t>Jurisprudencia</w:t>
      </w:r>
    </w:p>
    <w:p w:rsidR="00426578" w:rsidRPr="001F56CE" w:rsidRDefault="00426578" w:rsidP="00426578">
      <w:pPr>
        <w:rPr>
          <w:rFonts w:cs="Arial"/>
        </w:rPr>
      </w:pPr>
    </w:p>
    <w:p w:rsidR="00426578" w:rsidRPr="001F56CE" w:rsidRDefault="00426578" w:rsidP="00426578">
      <w:pPr>
        <w:rPr>
          <w:rFonts w:cs="Arial"/>
        </w:rPr>
      </w:pPr>
      <w:r w:rsidRPr="001F56CE">
        <w:rPr>
          <w:rFonts w:cs="Arial"/>
        </w:rPr>
        <w:t>No existen precedentes relativos a la protección del derecho de obtentor.</w:t>
      </w:r>
    </w:p>
    <w:p w:rsidR="00426578" w:rsidRPr="001F56CE" w:rsidRDefault="00426578" w:rsidP="00426578">
      <w:pPr>
        <w:rPr>
          <w:rFonts w:cs="Arial"/>
        </w:rPr>
      </w:pPr>
    </w:p>
    <w:p w:rsidR="00426578" w:rsidRPr="001F56CE" w:rsidRDefault="00426578" w:rsidP="00426578">
      <w:pPr>
        <w:rPr>
          <w:rFonts w:cs="Arial"/>
          <w:u w:val="single"/>
        </w:rPr>
      </w:pPr>
      <w:r w:rsidRPr="001F56CE">
        <w:rPr>
          <w:rFonts w:cs="Arial"/>
        </w:rPr>
        <w:t>2.</w:t>
      </w:r>
      <w:r w:rsidRPr="001F56CE">
        <w:rPr>
          <w:rFonts w:cs="Arial"/>
        </w:rPr>
        <w:tab/>
      </w:r>
      <w:r w:rsidRPr="001F56CE">
        <w:rPr>
          <w:rFonts w:cs="Arial"/>
          <w:u w:val="single"/>
        </w:rPr>
        <w:t>Cooperación en el examen</w:t>
      </w:r>
    </w:p>
    <w:p w:rsidR="00426578" w:rsidRPr="001F56CE" w:rsidRDefault="00426578" w:rsidP="00426578">
      <w:pPr>
        <w:rPr>
          <w:rFonts w:cs="Arial"/>
          <w:u w:val="single"/>
        </w:rPr>
      </w:pPr>
    </w:p>
    <w:p w:rsidR="00426578" w:rsidRPr="001F56CE" w:rsidRDefault="00426578" w:rsidP="00426578">
      <w:pPr>
        <w:rPr>
          <w:rFonts w:cs="Arial"/>
          <w:u w:val="single"/>
        </w:rPr>
      </w:pPr>
      <w:r w:rsidRPr="001F56CE">
        <w:rPr>
          <w:rFonts w:cs="Arial"/>
        </w:rPr>
        <w:t>Empleo de informes DHE existentes ofrecidos por:</w:t>
      </w:r>
    </w:p>
    <w:p w:rsidR="00426578" w:rsidRPr="001F56CE" w:rsidRDefault="00426578" w:rsidP="00426578">
      <w:pPr>
        <w:rPr>
          <w:rFonts w:cs="Arial"/>
          <w:u w:val="single"/>
        </w:rPr>
      </w:pPr>
    </w:p>
    <w:p w:rsidR="00426578" w:rsidRPr="001F56CE" w:rsidRDefault="00426578" w:rsidP="00426578">
      <w:pPr>
        <w:pStyle w:val="ListParagraph"/>
        <w:numPr>
          <w:ilvl w:val="0"/>
          <w:numId w:val="23"/>
        </w:numPr>
        <w:suppressAutoHyphens/>
        <w:rPr>
          <w:rFonts w:cs="Arial"/>
          <w:u w:val="single"/>
        </w:rPr>
      </w:pPr>
      <w:r w:rsidRPr="001F56CE">
        <w:rPr>
          <w:rFonts w:cs="Arial"/>
        </w:rPr>
        <w:t xml:space="preserve">el GEVES, </w:t>
      </w:r>
      <w:proofErr w:type="spellStart"/>
      <w:r w:rsidRPr="001F56CE">
        <w:rPr>
          <w:rFonts w:cs="Arial"/>
        </w:rPr>
        <w:t>Beaucouzé</w:t>
      </w:r>
      <w:proofErr w:type="spellEnd"/>
      <w:r w:rsidRPr="001F56CE">
        <w:rPr>
          <w:rFonts w:cs="Arial"/>
        </w:rPr>
        <w:t xml:space="preserve"> (Francia);</w:t>
      </w:r>
    </w:p>
    <w:p w:rsidR="00426578" w:rsidRPr="001F56CE" w:rsidRDefault="00426578" w:rsidP="00426578">
      <w:pPr>
        <w:pStyle w:val="ListParagraph"/>
        <w:numPr>
          <w:ilvl w:val="0"/>
          <w:numId w:val="23"/>
        </w:numPr>
        <w:suppressAutoHyphens/>
        <w:rPr>
          <w:rFonts w:eastAsia="Calibri" w:cs="Arial"/>
          <w:szCs w:val="20"/>
        </w:rPr>
      </w:pPr>
      <w:r w:rsidRPr="001F56CE">
        <w:rPr>
          <w:rFonts w:cs="Arial"/>
        </w:rPr>
        <w:t xml:space="preserve">la </w:t>
      </w:r>
      <w:proofErr w:type="spellStart"/>
      <w:r w:rsidRPr="001F56CE">
        <w:rPr>
          <w:rFonts w:cs="Arial"/>
          <w:i/>
        </w:rPr>
        <w:t>Bundessortenamt</w:t>
      </w:r>
      <w:proofErr w:type="spellEnd"/>
      <w:r w:rsidRPr="001F56CE">
        <w:rPr>
          <w:rFonts w:cs="Arial"/>
        </w:rPr>
        <w:t xml:space="preserve"> (Alemania);</w:t>
      </w:r>
    </w:p>
    <w:p w:rsidR="00426578" w:rsidRPr="001F56CE" w:rsidRDefault="00426578" w:rsidP="00426578">
      <w:pPr>
        <w:pStyle w:val="ListParagraph"/>
        <w:numPr>
          <w:ilvl w:val="0"/>
          <w:numId w:val="23"/>
        </w:numPr>
        <w:suppressAutoHyphens/>
        <w:rPr>
          <w:rFonts w:cs="Arial"/>
        </w:rPr>
      </w:pPr>
      <w:r w:rsidRPr="001F56CE">
        <w:rPr>
          <w:rFonts w:eastAsia="Calibri" w:cs="Arial"/>
          <w:szCs w:val="20"/>
        </w:rPr>
        <w:t>el Instituto Central de Supervisión y Examen en Agricultura (UKZUZ) (República Checa);</w:t>
      </w:r>
    </w:p>
    <w:p w:rsidR="00426578" w:rsidRPr="001F56CE" w:rsidRDefault="00426578" w:rsidP="00426578">
      <w:pPr>
        <w:pStyle w:val="ListParagraph"/>
        <w:numPr>
          <w:ilvl w:val="0"/>
          <w:numId w:val="23"/>
        </w:numPr>
        <w:suppressAutoHyphens/>
        <w:rPr>
          <w:rFonts w:cs="Arial"/>
          <w:u w:val="single"/>
        </w:rPr>
      </w:pPr>
      <w:r w:rsidRPr="001F56CE">
        <w:rPr>
          <w:rFonts w:cs="Arial"/>
        </w:rPr>
        <w:t>el Departamento de Variedades Vegetales y Semillas de la Agencia de Sanidad Animal y Vegetal (Reino</w:t>
      </w:r>
      <w:r w:rsidR="001F56CE">
        <w:rPr>
          <w:rFonts w:cs="Arial"/>
        </w:rPr>
        <w:t xml:space="preserve"> </w:t>
      </w:r>
      <w:r w:rsidRPr="001F56CE">
        <w:rPr>
          <w:rFonts w:cs="Arial"/>
        </w:rPr>
        <w:t>Unido).</w:t>
      </w:r>
    </w:p>
    <w:p w:rsidR="00426578" w:rsidRPr="001F56CE" w:rsidRDefault="00426578" w:rsidP="00426578">
      <w:pPr>
        <w:rPr>
          <w:rFonts w:cs="Arial"/>
          <w:u w:val="single"/>
        </w:rPr>
      </w:pPr>
    </w:p>
    <w:p w:rsidR="00426578" w:rsidRPr="001F56CE" w:rsidRDefault="00426578" w:rsidP="00426578">
      <w:pPr>
        <w:rPr>
          <w:rFonts w:cs="Arial"/>
        </w:rPr>
      </w:pPr>
      <w:r w:rsidRPr="001F56CE">
        <w:rPr>
          <w:rFonts w:cs="Arial"/>
        </w:rPr>
        <w:t>3.</w:t>
      </w:r>
      <w:r w:rsidRPr="001F56CE">
        <w:rPr>
          <w:rFonts w:cs="Arial"/>
        </w:rPr>
        <w:tab/>
      </w:r>
      <w:r w:rsidRPr="001F56CE">
        <w:rPr>
          <w:rFonts w:cs="Arial"/>
          <w:u w:val="single"/>
        </w:rPr>
        <w:t>Situación en el ámbito administrativo</w:t>
      </w:r>
    </w:p>
    <w:p w:rsidR="00426578" w:rsidRPr="001F56CE" w:rsidRDefault="00426578" w:rsidP="00426578">
      <w:pPr>
        <w:rPr>
          <w:rFonts w:cs="Arial"/>
        </w:rPr>
      </w:pPr>
    </w:p>
    <w:p w:rsidR="00426578" w:rsidRPr="001F56CE" w:rsidRDefault="00426578" w:rsidP="00426578">
      <w:pPr>
        <w:ind w:firstLine="567"/>
        <w:rPr>
          <w:rFonts w:cs="Arial"/>
        </w:rPr>
      </w:pPr>
      <w:r w:rsidRPr="001F56CE">
        <w:rPr>
          <w:rFonts w:cs="Arial"/>
        </w:rPr>
        <w:t>No se produjeron cambios.</w:t>
      </w:r>
    </w:p>
    <w:p w:rsidR="00426578" w:rsidRPr="001F56CE" w:rsidRDefault="00426578" w:rsidP="00426578">
      <w:pPr>
        <w:rPr>
          <w:rFonts w:cs="Arial"/>
        </w:rPr>
      </w:pPr>
    </w:p>
    <w:p w:rsidR="00426578" w:rsidRPr="001F56CE" w:rsidRDefault="00426578" w:rsidP="00426578">
      <w:pPr>
        <w:rPr>
          <w:rFonts w:cs="Arial"/>
        </w:rPr>
      </w:pPr>
      <w:r w:rsidRPr="001F56CE">
        <w:rPr>
          <w:rFonts w:cs="Arial"/>
          <w:i/>
        </w:rPr>
        <w:t xml:space="preserve">Cambios en el procedimiento y en el sistema de protección </w:t>
      </w:r>
    </w:p>
    <w:p w:rsidR="00426578" w:rsidRPr="001F56CE" w:rsidRDefault="00426578" w:rsidP="00426578">
      <w:pPr>
        <w:rPr>
          <w:rFonts w:cs="Arial"/>
        </w:rPr>
      </w:pPr>
    </w:p>
    <w:p w:rsidR="00426578" w:rsidRPr="001F56CE" w:rsidRDefault="00426578" w:rsidP="00426578">
      <w:pPr>
        <w:ind w:firstLine="567"/>
        <w:rPr>
          <w:rFonts w:cs="Arial"/>
        </w:rPr>
      </w:pPr>
      <w:r w:rsidRPr="001F56CE">
        <w:rPr>
          <w:rFonts w:cs="Arial"/>
        </w:rPr>
        <w:t>No se produjeron cambios.</w:t>
      </w:r>
    </w:p>
    <w:p w:rsidR="00426578" w:rsidRPr="001F56CE" w:rsidRDefault="00426578" w:rsidP="00426578">
      <w:pPr>
        <w:rPr>
          <w:rFonts w:cs="Arial"/>
        </w:rPr>
      </w:pPr>
    </w:p>
    <w:p w:rsidR="00426578" w:rsidRPr="001F56CE" w:rsidRDefault="00426578" w:rsidP="00426578">
      <w:pPr>
        <w:rPr>
          <w:rFonts w:cs="Arial"/>
        </w:rPr>
      </w:pPr>
      <w:r w:rsidRPr="001F56CE">
        <w:rPr>
          <w:rFonts w:cs="Arial"/>
          <w:i/>
        </w:rPr>
        <w:t>Estadísticas</w:t>
      </w:r>
    </w:p>
    <w:p w:rsidR="00426578" w:rsidRPr="001F56CE" w:rsidRDefault="00426578" w:rsidP="00426578">
      <w:pPr>
        <w:rPr>
          <w:rFonts w:cs="Arial"/>
        </w:rPr>
      </w:pPr>
    </w:p>
    <w:p w:rsidR="00426578" w:rsidRPr="001F56CE" w:rsidRDefault="00426578" w:rsidP="00426578">
      <w:pPr>
        <w:rPr>
          <w:rFonts w:cs="Arial"/>
        </w:rPr>
      </w:pPr>
      <w:r w:rsidRPr="001F56CE">
        <w:rPr>
          <w:rFonts w:cs="Arial"/>
        </w:rPr>
        <w:t>En el período comprendido entre el</w:t>
      </w:r>
      <w:r w:rsidR="001F56CE">
        <w:rPr>
          <w:rFonts w:cs="Arial"/>
        </w:rPr>
        <w:t xml:space="preserve"> </w:t>
      </w:r>
      <w:r w:rsidRPr="001F56CE">
        <w:rPr>
          <w:rFonts w:cs="Arial"/>
        </w:rPr>
        <w:t>1 de enero y el</w:t>
      </w:r>
      <w:r w:rsidR="001F56CE">
        <w:rPr>
          <w:rFonts w:cs="Arial"/>
        </w:rPr>
        <w:t xml:space="preserve"> </w:t>
      </w:r>
      <w:r w:rsidRPr="001F56CE">
        <w:rPr>
          <w:rFonts w:cs="Arial"/>
        </w:rPr>
        <w:t>31 de diciembre de</w:t>
      </w:r>
      <w:r w:rsidR="001F56CE">
        <w:rPr>
          <w:rFonts w:cs="Arial"/>
        </w:rPr>
        <w:t xml:space="preserve"> </w:t>
      </w:r>
      <w:r w:rsidRPr="001F56CE">
        <w:rPr>
          <w:rFonts w:cs="Arial"/>
        </w:rPr>
        <w:t>2018:</w:t>
      </w:r>
    </w:p>
    <w:p w:rsidR="00426578" w:rsidRPr="001F56CE" w:rsidRDefault="00426578" w:rsidP="00426578">
      <w:pPr>
        <w:rPr>
          <w:rFonts w:cs="Arial"/>
        </w:rPr>
      </w:pPr>
    </w:p>
    <w:p w:rsidR="00426578" w:rsidRPr="001F56CE" w:rsidRDefault="00426578" w:rsidP="00426578">
      <w:pPr>
        <w:rPr>
          <w:rFonts w:cs="Arial"/>
        </w:rPr>
      </w:pPr>
      <w:r w:rsidRPr="001F56CE">
        <w:rPr>
          <w:rFonts w:cs="Arial"/>
        </w:rPr>
        <w:t>- se recibieron las siguientes</w:t>
      </w:r>
      <w:r w:rsidR="001F56CE">
        <w:rPr>
          <w:rFonts w:cs="Arial"/>
        </w:rPr>
        <w:t xml:space="preserve"> </w:t>
      </w:r>
      <w:r w:rsidRPr="001F56CE">
        <w:rPr>
          <w:rFonts w:cs="Arial"/>
        </w:rPr>
        <w:t>37 solicitudes (28 de solicitantes nacionales y</w:t>
      </w:r>
      <w:r w:rsidR="001F56CE">
        <w:rPr>
          <w:rFonts w:cs="Arial"/>
        </w:rPr>
        <w:t xml:space="preserve"> </w:t>
      </w:r>
      <w:r w:rsidRPr="001F56CE">
        <w:rPr>
          <w:rFonts w:cs="Arial"/>
        </w:rPr>
        <w:t>9 de solicitantes de otros países):</w:t>
      </w:r>
    </w:p>
    <w:p w:rsidR="00426578" w:rsidRPr="001F56CE" w:rsidRDefault="00426578" w:rsidP="00426578">
      <w:pPr>
        <w:rPr>
          <w:rFonts w:cs="Arial"/>
        </w:rPr>
      </w:pPr>
    </w:p>
    <w:p w:rsidR="00426578" w:rsidRPr="001F56CE" w:rsidRDefault="00426578" w:rsidP="00426578">
      <w:pPr>
        <w:spacing w:after="60"/>
        <w:ind w:left="567"/>
        <w:rPr>
          <w:rFonts w:eastAsia="Calibri" w:cs="Arial"/>
          <w:bCs/>
          <w:iCs/>
        </w:rPr>
      </w:pPr>
      <w:r w:rsidRPr="001F56CE">
        <w:rPr>
          <w:rFonts w:cs="Arial"/>
        </w:rPr>
        <w:t>ajo (</w:t>
      </w:r>
      <w:proofErr w:type="spellStart"/>
      <w:r w:rsidRPr="001F56CE">
        <w:rPr>
          <w:rFonts w:cs="Arial"/>
          <w:i/>
        </w:rPr>
        <w:t>Allium</w:t>
      </w:r>
      <w:proofErr w:type="spellEnd"/>
      <w:r w:rsidRPr="001F56CE">
        <w:rPr>
          <w:rFonts w:cs="Arial"/>
          <w:i/>
        </w:rPr>
        <w:t xml:space="preserve"> </w:t>
      </w:r>
      <w:proofErr w:type="spellStart"/>
      <w:r w:rsidRPr="001F56CE">
        <w:rPr>
          <w:rFonts w:cs="Arial"/>
          <w:i/>
        </w:rPr>
        <w:t>sativum</w:t>
      </w:r>
      <w:proofErr w:type="spellEnd"/>
      <w:r w:rsidRPr="001F56CE">
        <w:rPr>
          <w:rFonts w:cs="Arial"/>
        </w:rPr>
        <w:t xml:space="preserve"> L.): 2</w:t>
      </w:r>
    </w:p>
    <w:p w:rsidR="00426578" w:rsidRPr="001F56CE" w:rsidRDefault="00426578" w:rsidP="00426578">
      <w:pPr>
        <w:spacing w:after="60"/>
        <w:ind w:left="567"/>
        <w:rPr>
          <w:rFonts w:cs="Arial"/>
        </w:rPr>
      </w:pPr>
      <w:r w:rsidRPr="001F56CE">
        <w:rPr>
          <w:rFonts w:cs="Arial"/>
        </w:rPr>
        <w:t>alubia (</w:t>
      </w:r>
      <w:proofErr w:type="spellStart"/>
      <w:r w:rsidRPr="001F56CE">
        <w:rPr>
          <w:rFonts w:cs="Arial"/>
          <w:i/>
        </w:rPr>
        <w:t>Phaseolus</w:t>
      </w:r>
      <w:proofErr w:type="spellEnd"/>
      <w:r w:rsidRPr="001F56CE">
        <w:rPr>
          <w:rFonts w:cs="Arial"/>
          <w:i/>
        </w:rPr>
        <w:t xml:space="preserve"> </w:t>
      </w:r>
      <w:proofErr w:type="spellStart"/>
      <w:r w:rsidRPr="001F56CE">
        <w:rPr>
          <w:rFonts w:cs="Arial"/>
          <w:i/>
        </w:rPr>
        <w:t>vulgaris</w:t>
      </w:r>
      <w:proofErr w:type="spellEnd"/>
      <w:r w:rsidRPr="001F56CE">
        <w:rPr>
          <w:rFonts w:cs="Arial"/>
          <w:i/>
        </w:rPr>
        <w:t xml:space="preserve"> </w:t>
      </w:r>
      <w:r w:rsidRPr="001F56CE">
        <w:rPr>
          <w:rFonts w:cs="Arial"/>
        </w:rPr>
        <w:t>L.): 1</w:t>
      </w:r>
    </w:p>
    <w:p w:rsidR="00426578" w:rsidRPr="001F56CE" w:rsidRDefault="00426578" w:rsidP="00426578">
      <w:pPr>
        <w:spacing w:after="60"/>
        <w:ind w:left="567"/>
        <w:rPr>
          <w:rFonts w:cs="Arial"/>
        </w:rPr>
      </w:pPr>
      <w:r w:rsidRPr="001F56CE">
        <w:rPr>
          <w:rFonts w:cs="Arial"/>
        </w:rPr>
        <w:t>amaro (</w:t>
      </w:r>
      <w:r w:rsidRPr="001F56CE">
        <w:rPr>
          <w:rFonts w:cs="Arial"/>
          <w:i/>
        </w:rPr>
        <w:t xml:space="preserve">Salvia </w:t>
      </w:r>
      <w:proofErr w:type="spellStart"/>
      <w:r w:rsidRPr="001F56CE">
        <w:rPr>
          <w:rFonts w:cs="Arial"/>
          <w:i/>
        </w:rPr>
        <w:t>sclarea</w:t>
      </w:r>
      <w:proofErr w:type="spellEnd"/>
      <w:r w:rsidRPr="001F56CE">
        <w:rPr>
          <w:rFonts w:cs="Arial"/>
        </w:rPr>
        <w:t xml:space="preserve"> L.): 1</w:t>
      </w:r>
    </w:p>
    <w:p w:rsidR="00426578" w:rsidRPr="001F56CE" w:rsidRDefault="00426578" w:rsidP="00426578">
      <w:pPr>
        <w:spacing w:after="60"/>
        <w:ind w:left="567"/>
        <w:rPr>
          <w:rFonts w:cs="Arial"/>
        </w:rPr>
      </w:pPr>
      <w:r w:rsidRPr="001F56CE">
        <w:rPr>
          <w:rFonts w:cs="Arial"/>
        </w:rPr>
        <w:t>avellano común (</w:t>
      </w:r>
      <w:proofErr w:type="spellStart"/>
      <w:r w:rsidRPr="001F56CE">
        <w:rPr>
          <w:rFonts w:cs="Arial"/>
          <w:i/>
        </w:rPr>
        <w:t>Corylus</w:t>
      </w:r>
      <w:proofErr w:type="spellEnd"/>
      <w:r w:rsidRPr="001F56CE">
        <w:rPr>
          <w:rFonts w:cs="Arial"/>
          <w:i/>
        </w:rPr>
        <w:t xml:space="preserve"> avellana</w:t>
      </w:r>
      <w:r w:rsidRPr="001F56CE">
        <w:rPr>
          <w:rFonts w:cs="Arial"/>
        </w:rPr>
        <w:t xml:space="preserve"> L.): 1</w:t>
      </w:r>
    </w:p>
    <w:p w:rsidR="00426578" w:rsidRPr="001F56CE" w:rsidRDefault="00426578" w:rsidP="00426578">
      <w:pPr>
        <w:spacing w:after="60"/>
        <w:ind w:left="567"/>
        <w:rPr>
          <w:rFonts w:cs="Arial"/>
        </w:rPr>
      </w:pPr>
      <w:r w:rsidRPr="001F56CE">
        <w:rPr>
          <w:rFonts w:cs="Arial"/>
        </w:rPr>
        <w:t>avena (</w:t>
      </w:r>
      <w:r w:rsidRPr="001F56CE">
        <w:rPr>
          <w:rFonts w:cs="Arial"/>
          <w:i/>
        </w:rPr>
        <w:t>Avena sativa</w:t>
      </w:r>
      <w:r w:rsidRPr="001F56CE">
        <w:rPr>
          <w:rFonts w:cs="Arial"/>
        </w:rPr>
        <w:t xml:space="preserve"> L.): 1</w:t>
      </w:r>
    </w:p>
    <w:p w:rsidR="00426578" w:rsidRPr="001F56CE" w:rsidRDefault="00426578" w:rsidP="00426578">
      <w:pPr>
        <w:spacing w:after="60"/>
        <w:ind w:left="567"/>
        <w:rPr>
          <w:rFonts w:cs="Arial"/>
        </w:rPr>
      </w:pPr>
      <w:r w:rsidRPr="001F56CE">
        <w:rPr>
          <w:rFonts w:cs="Arial"/>
        </w:rPr>
        <w:t>azafrán (</w:t>
      </w:r>
      <w:proofErr w:type="spellStart"/>
      <w:r w:rsidRPr="001F56CE">
        <w:rPr>
          <w:rFonts w:cs="Arial"/>
          <w:i/>
        </w:rPr>
        <w:t>Crocus</w:t>
      </w:r>
      <w:proofErr w:type="spellEnd"/>
      <w:r w:rsidRPr="001F56CE">
        <w:rPr>
          <w:rFonts w:cs="Arial"/>
          <w:i/>
        </w:rPr>
        <w:t xml:space="preserve"> </w:t>
      </w:r>
      <w:proofErr w:type="spellStart"/>
      <w:r w:rsidRPr="001F56CE">
        <w:rPr>
          <w:rFonts w:cs="Arial"/>
          <w:i/>
        </w:rPr>
        <w:t>sativus</w:t>
      </w:r>
      <w:proofErr w:type="spellEnd"/>
      <w:r w:rsidRPr="001F56CE">
        <w:rPr>
          <w:rFonts w:cs="Arial"/>
        </w:rPr>
        <w:t>): 1</w:t>
      </w:r>
    </w:p>
    <w:p w:rsidR="00426578" w:rsidRPr="001F56CE" w:rsidRDefault="00426578" w:rsidP="00426578">
      <w:pPr>
        <w:spacing w:after="60"/>
        <w:ind w:left="567"/>
        <w:rPr>
          <w:rFonts w:cs="Arial"/>
        </w:rPr>
      </w:pPr>
      <w:r w:rsidRPr="001F56CE">
        <w:rPr>
          <w:rFonts w:eastAsia="Calibri" w:cs="Arial"/>
          <w:iCs/>
        </w:rPr>
        <w:t>cebada (</w:t>
      </w:r>
      <w:proofErr w:type="spellStart"/>
      <w:r w:rsidRPr="001F56CE">
        <w:rPr>
          <w:rFonts w:eastAsia="Calibri" w:cs="Arial"/>
          <w:i/>
          <w:iCs/>
        </w:rPr>
        <w:t>Hordeum</w:t>
      </w:r>
      <w:proofErr w:type="spellEnd"/>
      <w:r w:rsidRPr="001F56CE">
        <w:rPr>
          <w:rFonts w:eastAsia="Calibri" w:cs="Arial"/>
          <w:i/>
          <w:iCs/>
        </w:rPr>
        <w:t xml:space="preserve"> </w:t>
      </w:r>
      <w:proofErr w:type="spellStart"/>
      <w:r w:rsidRPr="001F56CE">
        <w:rPr>
          <w:rFonts w:eastAsia="Calibri" w:cs="Arial"/>
          <w:i/>
          <w:iCs/>
        </w:rPr>
        <w:t>vulgare</w:t>
      </w:r>
      <w:proofErr w:type="spellEnd"/>
      <w:r w:rsidRPr="001F56CE">
        <w:rPr>
          <w:rFonts w:eastAsia="Calibri" w:cs="Arial"/>
          <w:i/>
          <w:iCs/>
        </w:rPr>
        <w:t xml:space="preserve"> </w:t>
      </w:r>
      <w:r w:rsidRPr="001F56CE">
        <w:rPr>
          <w:rFonts w:eastAsia="Calibri" w:cs="Arial"/>
          <w:iCs/>
        </w:rPr>
        <w:t>L.): 3</w:t>
      </w:r>
    </w:p>
    <w:p w:rsidR="00426578" w:rsidRPr="001F56CE" w:rsidRDefault="00426578" w:rsidP="00426578">
      <w:pPr>
        <w:spacing w:after="60"/>
        <w:ind w:left="567"/>
        <w:rPr>
          <w:rFonts w:cs="Arial"/>
        </w:rPr>
      </w:pPr>
      <w:r w:rsidRPr="001F56CE">
        <w:rPr>
          <w:rFonts w:cs="Arial"/>
        </w:rPr>
        <w:t>cebolla (</w:t>
      </w:r>
      <w:proofErr w:type="spellStart"/>
      <w:r w:rsidRPr="001F56CE">
        <w:rPr>
          <w:rFonts w:cs="Arial"/>
          <w:i/>
        </w:rPr>
        <w:t>Allium</w:t>
      </w:r>
      <w:proofErr w:type="spellEnd"/>
      <w:r w:rsidRPr="001F56CE">
        <w:rPr>
          <w:rFonts w:cs="Arial"/>
          <w:i/>
        </w:rPr>
        <w:t xml:space="preserve"> cepa</w:t>
      </w:r>
      <w:r w:rsidRPr="001F56CE">
        <w:rPr>
          <w:rFonts w:cs="Arial"/>
        </w:rPr>
        <w:t xml:space="preserve"> L.): 5</w:t>
      </w:r>
    </w:p>
    <w:p w:rsidR="00426578" w:rsidRPr="001F56CE" w:rsidRDefault="00426578" w:rsidP="00426578">
      <w:pPr>
        <w:spacing w:after="60"/>
        <w:ind w:left="567"/>
        <w:rPr>
          <w:rFonts w:cs="Arial"/>
        </w:rPr>
      </w:pPr>
      <w:r w:rsidRPr="001F56CE">
        <w:rPr>
          <w:rFonts w:cs="Arial"/>
        </w:rPr>
        <w:t>centeno (</w:t>
      </w:r>
      <w:proofErr w:type="spellStart"/>
      <w:r w:rsidRPr="001F56CE">
        <w:rPr>
          <w:rFonts w:cs="Arial"/>
          <w:i/>
        </w:rPr>
        <w:t>Secale</w:t>
      </w:r>
      <w:proofErr w:type="spellEnd"/>
      <w:r w:rsidRPr="001F56CE">
        <w:rPr>
          <w:rFonts w:cs="Arial"/>
          <w:i/>
        </w:rPr>
        <w:t xml:space="preserve"> </w:t>
      </w:r>
      <w:proofErr w:type="spellStart"/>
      <w:r w:rsidRPr="001F56CE">
        <w:rPr>
          <w:rFonts w:cs="Arial"/>
          <w:i/>
        </w:rPr>
        <w:t>cereale</w:t>
      </w:r>
      <w:proofErr w:type="spellEnd"/>
      <w:r w:rsidRPr="001F56CE">
        <w:rPr>
          <w:rFonts w:cs="Arial"/>
        </w:rPr>
        <w:t xml:space="preserve"> L.): 1</w:t>
      </w:r>
    </w:p>
    <w:p w:rsidR="00426578" w:rsidRPr="001F56CE" w:rsidRDefault="00426578" w:rsidP="00426578">
      <w:pPr>
        <w:spacing w:after="60"/>
        <w:ind w:left="567"/>
        <w:rPr>
          <w:rFonts w:cs="Arial"/>
        </w:rPr>
      </w:pPr>
      <w:r w:rsidRPr="001F56CE">
        <w:rPr>
          <w:rFonts w:eastAsia="Calibri" w:cs="Arial"/>
          <w:bCs/>
          <w:iCs/>
        </w:rPr>
        <w:t xml:space="preserve">crisantemo </w:t>
      </w:r>
      <w:r w:rsidRPr="001F56CE">
        <w:rPr>
          <w:rFonts w:cs="Arial"/>
        </w:rPr>
        <w:t>(</w:t>
      </w:r>
      <w:proofErr w:type="spellStart"/>
      <w:r w:rsidRPr="001F56CE">
        <w:rPr>
          <w:rFonts w:eastAsia="Calibri" w:cs="Arial"/>
          <w:bCs/>
          <w:i/>
          <w:iCs/>
        </w:rPr>
        <w:t>Chrysanthemum</w:t>
      </w:r>
      <w:proofErr w:type="spellEnd"/>
      <w:r w:rsidRPr="001F56CE">
        <w:rPr>
          <w:rFonts w:eastAsia="Calibri" w:cs="Arial"/>
          <w:bCs/>
          <w:i/>
          <w:iCs/>
        </w:rPr>
        <w:t xml:space="preserve"> </w:t>
      </w:r>
      <w:proofErr w:type="spellStart"/>
      <w:r w:rsidRPr="001F56CE">
        <w:rPr>
          <w:rFonts w:eastAsia="Calibri" w:cs="Arial"/>
          <w:bCs/>
          <w:i/>
          <w:iCs/>
        </w:rPr>
        <w:t>indicum</w:t>
      </w:r>
      <w:proofErr w:type="spellEnd"/>
      <w:r w:rsidRPr="001F56CE">
        <w:rPr>
          <w:rFonts w:eastAsia="Calibri" w:cs="Arial"/>
          <w:bCs/>
        </w:rPr>
        <w:t xml:space="preserve"> L.</w:t>
      </w:r>
      <w:r w:rsidRPr="001F56CE">
        <w:rPr>
          <w:rFonts w:cs="Arial"/>
        </w:rPr>
        <w:t>): 1</w:t>
      </w:r>
    </w:p>
    <w:p w:rsidR="00426578" w:rsidRPr="001F56CE" w:rsidRDefault="00426578" w:rsidP="00426578">
      <w:pPr>
        <w:spacing w:after="60"/>
        <w:ind w:left="567"/>
        <w:rPr>
          <w:rFonts w:cs="Arial"/>
        </w:rPr>
      </w:pPr>
      <w:r w:rsidRPr="001F56CE">
        <w:rPr>
          <w:rFonts w:cs="Arial"/>
        </w:rPr>
        <w:t>garbanzo (</w:t>
      </w:r>
      <w:proofErr w:type="spellStart"/>
      <w:r w:rsidRPr="001F56CE">
        <w:rPr>
          <w:rFonts w:cs="Arial"/>
          <w:i/>
        </w:rPr>
        <w:t>Cicer</w:t>
      </w:r>
      <w:proofErr w:type="spellEnd"/>
      <w:r w:rsidRPr="001F56CE">
        <w:rPr>
          <w:rFonts w:cs="Arial"/>
          <w:i/>
        </w:rPr>
        <w:t xml:space="preserve"> </w:t>
      </w:r>
      <w:proofErr w:type="spellStart"/>
      <w:r w:rsidRPr="001F56CE">
        <w:rPr>
          <w:rFonts w:cs="Arial"/>
          <w:i/>
        </w:rPr>
        <w:t>arietinum</w:t>
      </w:r>
      <w:proofErr w:type="spellEnd"/>
      <w:r w:rsidRPr="001F56CE">
        <w:rPr>
          <w:rFonts w:cs="Arial"/>
        </w:rPr>
        <w:t xml:space="preserve"> L.): 1</w:t>
      </w:r>
    </w:p>
    <w:p w:rsidR="00426578" w:rsidRPr="001F56CE" w:rsidRDefault="00426578" w:rsidP="00426578">
      <w:pPr>
        <w:spacing w:after="60"/>
        <w:ind w:left="567"/>
        <w:rPr>
          <w:rFonts w:cs="Arial"/>
        </w:rPr>
      </w:pPr>
      <w:r w:rsidRPr="001F56CE">
        <w:rPr>
          <w:rFonts w:cs="Arial"/>
        </w:rPr>
        <w:t>girasol (</w:t>
      </w:r>
      <w:proofErr w:type="spellStart"/>
      <w:r w:rsidRPr="001F56CE">
        <w:rPr>
          <w:rFonts w:cs="Arial"/>
          <w:i/>
        </w:rPr>
        <w:t>Helianthus</w:t>
      </w:r>
      <w:proofErr w:type="spellEnd"/>
      <w:r w:rsidRPr="001F56CE">
        <w:rPr>
          <w:rFonts w:cs="Arial"/>
          <w:i/>
        </w:rPr>
        <w:t xml:space="preserve"> </w:t>
      </w:r>
      <w:proofErr w:type="spellStart"/>
      <w:r w:rsidRPr="001F56CE">
        <w:rPr>
          <w:rFonts w:cs="Arial"/>
          <w:i/>
        </w:rPr>
        <w:t>annus</w:t>
      </w:r>
      <w:proofErr w:type="spellEnd"/>
      <w:r w:rsidRPr="001F56CE">
        <w:rPr>
          <w:rFonts w:cs="Arial"/>
        </w:rPr>
        <w:t xml:space="preserve"> L.): 2</w:t>
      </w:r>
    </w:p>
    <w:p w:rsidR="00426578" w:rsidRPr="001F56CE" w:rsidRDefault="00426578" w:rsidP="00426578">
      <w:pPr>
        <w:spacing w:after="60"/>
        <w:ind w:left="567"/>
        <w:rPr>
          <w:rFonts w:cs="Arial"/>
        </w:rPr>
      </w:pPr>
      <w:r w:rsidRPr="001F56CE">
        <w:rPr>
          <w:rFonts w:cs="Arial"/>
        </w:rPr>
        <w:t>guisante (</w:t>
      </w:r>
      <w:proofErr w:type="spellStart"/>
      <w:r w:rsidRPr="001F56CE">
        <w:rPr>
          <w:rFonts w:cs="Arial"/>
          <w:i/>
        </w:rPr>
        <w:t>Pisum</w:t>
      </w:r>
      <w:proofErr w:type="spellEnd"/>
      <w:r w:rsidRPr="001F56CE">
        <w:rPr>
          <w:rFonts w:cs="Arial"/>
          <w:i/>
        </w:rPr>
        <w:t xml:space="preserve"> </w:t>
      </w:r>
      <w:proofErr w:type="spellStart"/>
      <w:r w:rsidRPr="001F56CE">
        <w:rPr>
          <w:rFonts w:cs="Arial"/>
          <w:i/>
        </w:rPr>
        <w:t>sativum</w:t>
      </w:r>
      <w:proofErr w:type="spellEnd"/>
      <w:r w:rsidRPr="001F56CE">
        <w:rPr>
          <w:rFonts w:cs="Arial"/>
        </w:rPr>
        <w:t xml:space="preserve"> L.): 1</w:t>
      </w:r>
    </w:p>
    <w:p w:rsidR="00426578" w:rsidRPr="001F56CE" w:rsidRDefault="00426578" w:rsidP="00426578">
      <w:pPr>
        <w:spacing w:after="60"/>
        <w:ind w:left="567"/>
        <w:rPr>
          <w:rFonts w:cs="Arial"/>
        </w:rPr>
      </w:pPr>
      <w:r w:rsidRPr="001F56CE">
        <w:rPr>
          <w:rFonts w:cs="Arial"/>
        </w:rPr>
        <w:t>lirio de día (</w:t>
      </w:r>
      <w:proofErr w:type="spellStart"/>
      <w:r w:rsidRPr="001F56CE">
        <w:rPr>
          <w:rFonts w:cs="Arial"/>
          <w:i/>
        </w:rPr>
        <w:t>Hemerocallis</w:t>
      </w:r>
      <w:proofErr w:type="spellEnd"/>
      <w:r w:rsidRPr="001F56CE">
        <w:rPr>
          <w:rFonts w:cs="Arial"/>
          <w:i/>
        </w:rPr>
        <w:t xml:space="preserve"> × </w:t>
      </w:r>
      <w:proofErr w:type="spellStart"/>
      <w:r w:rsidRPr="001F56CE">
        <w:rPr>
          <w:rFonts w:cs="Arial"/>
          <w:i/>
        </w:rPr>
        <w:t>hybrida</w:t>
      </w:r>
      <w:proofErr w:type="spellEnd"/>
      <w:r w:rsidRPr="001F56CE">
        <w:rPr>
          <w:rFonts w:cs="Arial"/>
        </w:rPr>
        <w:t xml:space="preserve"> </w:t>
      </w:r>
      <w:proofErr w:type="spellStart"/>
      <w:r w:rsidRPr="001F56CE">
        <w:rPr>
          <w:rFonts w:cs="Arial"/>
        </w:rPr>
        <w:t>Hort</w:t>
      </w:r>
      <w:proofErr w:type="spellEnd"/>
      <w:r w:rsidRPr="001F56CE">
        <w:rPr>
          <w:rFonts w:cs="Arial"/>
        </w:rPr>
        <w:t>.): 1</w:t>
      </w:r>
    </w:p>
    <w:p w:rsidR="00426578" w:rsidRPr="001F56CE" w:rsidRDefault="00426578" w:rsidP="00426578">
      <w:pPr>
        <w:spacing w:after="60"/>
        <w:ind w:left="567"/>
        <w:rPr>
          <w:rFonts w:cs="Arial"/>
        </w:rPr>
      </w:pPr>
      <w:r w:rsidRPr="001F56CE">
        <w:rPr>
          <w:rFonts w:cs="Arial"/>
        </w:rPr>
        <w:lastRenderedPageBreak/>
        <w:t>maíz (</w:t>
      </w:r>
      <w:r w:rsidRPr="001F56CE">
        <w:rPr>
          <w:rFonts w:cs="Arial"/>
          <w:i/>
        </w:rPr>
        <w:t xml:space="preserve">Zea </w:t>
      </w:r>
      <w:proofErr w:type="spellStart"/>
      <w:r w:rsidRPr="001F56CE">
        <w:rPr>
          <w:rFonts w:cs="Arial"/>
          <w:i/>
        </w:rPr>
        <w:t>mays</w:t>
      </w:r>
      <w:proofErr w:type="spellEnd"/>
      <w:r w:rsidRPr="001F56CE">
        <w:rPr>
          <w:rFonts w:cs="Arial"/>
        </w:rPr>
        <w:t xml:space="preserve"> L.): 6</w:t>
      </w:r>
    </w:p>
    <w:p w:rsidR="00426578" w:rsidRPr="001F56CE" w:rsidRDefault="00426578" w:rsidP="00426578">
      <w:pPr>
        <w:spacing w:after="60"/>
        <w:ind w:left="567"/>
        <w:rPr>
          <w:rFonts w:cs="Arial"/>
        </w:rPr>
      </w:pPr>
      <w:r w:rsidRPr="001F56CE">
        <w:rPr>
          <w:rFonts w:cs="Arial"/>
        </w:rPr>
        <w:t>peonia (</w:t>
      </w:r>
      <w:proofErr w:type="spellStart"/>
      <w:r w:rsidRPr="001F56CE">
        <w:rPr>
          <w:rFonts w:eastAsia="Calibri" w:cs="Arial"/>
          <w:bCs/>
          <w:i/>
          <w:iCs/>
        </w:rPr>
        <w:t>Paeonia</w:t>
      </w:r>
      <w:proofErr w:type="spellEnd"/>
      <w:r w:rsidRPr="001F56CE">
        <w:rPr>
          <w:rFonts w:eastAsia="Calibri" w:cs="Arial"/>
          <w:bCs/>
          <w:i/>
          <w:iCs/>
        </w:rPr>
        <w:t xml:space="preserve"> </w:t>
      </w:r>
      <w:proofErr w:type="spellStart"/>
      <w:r w:rsidRPr="001F56CE">
        <w:rPr>
          <w:rFonts w:eastAsia="Calibri" w:cs="Arial"/>
          <w:bCs/>
          <w:i/>
          <w:iCs/>
        </w:rPr>
        <w:t>lactiflora</w:t>
      </w:r>
      <w:proofErr w:type="spellEnd"/>
      <w:r w:rsidRPr="001F56CE">
        <w:rPr>
          <w:rFonts w:eastAsia="Calibri" w:cs="Arial"/>
          <w:bCs/>
        </w:rPr>
        <w:t xml:space="preserve"> </w:t>
      </w:r>
      <w:proofErr w:type="spellStart"/>
      <w:r w:rsidRPr="001F56CE">
        <w:rPr>
          <w:rFonts w:eastAsia="Calibri" w:cs="Arial"/>
          <w:bCs/>
        </w:rPr>
        <w:t>Pall</w:t>
      </w:r>
      <w:proofErr w:type="spellEnd"/>
      <w:r w:rsidRPr="001F56CE">
        <w:rPr>
          <w:rFonts w:eastAsia="Calibri" w:cs="Arial"/>
          <w:bCs/>
        </w:rPr>
        <w:t>.</w:t>
      </w:r>
      <w:r w:rsidRPr="001F56CE">
        <w:rPr>
          <w:rFonts w:cs="Arial"/>
        </w:rPr>
        <w:t>): 1</w:t>
      </w:r>
    </w:p>
    <w:p w:rsidR="00426578" w:rsidRPr="001F56CE" w:rsidRDefault="00426578" w:rsidP="00426578">
      <w:pPr>
        <w:spacing w:after="60"/>
        <w:ind w:left="567"/>
        <w:rPr>
          <w:rFonts w:cs="Arial"/>
        </w:rPr>
      </w:pPr>
      <w:r w:rsidRPr="001F56CE">
        <w:rPr>
          <w:rFonts w:cs="Arial"/>
        </w:rPr>
        <w:t>tomate (</w:t>
      </w:r>
      <w:proofErr w:type="spellStart"/>
      <w:r w:rsidRPr="001F56CE">
        <w:rPr>
          <w:rFonts w:cs="Arial"/>
          <w:i/>
        </w:rPr>
        <w:t>Solanum</w:t>
      </w:r>
      <w:proofErr w:type="spellEnd"/>
      <w:r w:rsidRPr="001F56CE">
        <w:rPr>
          <w:rFonts w:cs="Arial"/>
          <w:i/>
        </w:rPr>
        <w:t xml:space="preserve"> </w:t>
      </w:r>
      <w:proofErr w:type="spellStart"/>
      <w:r w:rsidRPr="001F56CE">
        <w:rPr>
          <w:rFonts w:cs="Arial"/>
          <w:i/>
        </w:rPr>
        <w:t>lycopersicum</w:t>
      </w:r>
      <w:proofErr w:type="spellEnd"/>
      <w:r w:rsidRPr="001F56CE">
        <w:rPr>
          <w:rFonts w:cs="Arial"/>
        </w:rPr>
        <w:t xml:space="preserve"> L.): 2</w:t>
      </w:r>
    </w:p>
    <w:p w:rsidR="00426578" w:rsidRPr="001F56CE" w:rsidRDefault="00426578" w:rsidP="00426578">
      <w:pPr>
        <w:spacing w:after="60"/>
        <w:ind w:left="567"/>
        <w:rPr>
          <w:shd w:val="clear" w:color="auto" w:fill="FFFF00"/>
        </w:rPr>
      </w:pPr>
      <w:r w:rsidRPr="001F56CE">
        <w:rPr>
          <w:rFonts w:cs="Arial"/>
        </w:rPr>
        <w:t>trigo (</w:t>
      </w:r>
      <w:proofErr w:type="spellStart"/>
      <w:r w:rsidRPr="001F56CE">
        <w:rPr>
          <w:rFonts w:cs="Arial"/>
          <w:i/>
        </w:rPr>
        <w:t>Triticum</w:t>
      </w:r>
      <w:proofErr w:type="spellEnd"/>
      <w:r w:rsidRPr="001F56CE">
        <w:rPr>
          <w:rFonts w:cs="Arial"/>
          <w:i/>
        </w:rPr>
        <w:t xml:space="preserve"> </w:t>
      </w:r>
      <w:proofErr w:type="spellStart"/>
      <w:r w:rsidRPr="001F56CE">
        <w:rPr>
          <w:rFonts w:cs="Arial"/>
          <w:i/>
        </w:rPr>
        <w:t>aestivum</w:t>
      </w:r>
      <w:proofErr w:type="spellEnd"/>
      <w:r w:rsidRPr="001F56CE">
        <w:rPr>
          <w:rFonts w:cs="Arial"/>
        </w:rPr>
        <w:t xml:space="preserve"> L.): 3</w:t>
      </w:r>
    </w:p>
    <w:p w:rsidR="00426578" w:rsidRPr="001F56CE" w:rsidRDefault="00426578" w:rsidP="00426578">
      <w:pPr>
        <w:spacing w:after="60"/>
        <w:ind w:left="567"/>
        <w:rPr>
          <w:rFonts w:cs="Arial"/>
        </w:rPr>
      </w:pPr>
      <w:proofErr w:type="spellStart"/>
      <w:r w:rsidRPr="001F56CE">
        <w:rPr>
          <w:rFonts w:cs="Arial"/>
        </w:rPr>
        <w:t>triticale</w:t>
      </w:r>
      <w:proofErr w:type="spellEnd"/>
      <w:r w:rsidRPr="001F56CE">
        <w:rPr>
          <w:rFonts w:cs="Arial"/>
        </w:rPr>
        <w:t xml:space="preserve"> (</w:t>
      </w:r>
      <w:proofErr w:type="spellStart"/>
      <w:r w:rsidRPr="001F56CE">
        <w:rPr>
          <w:rFonts w:cs="Arial"/>
          <w:i/>
        </w:rPr>
        <w:t>Triticosecale</w:t>
      </w:r>
      <w:proofErr w:type="spellEnd"/>
      <w:r w:rsidRPr="001F56CE">
        <w:rPr>
          <w:rFonts w:cs="Arial"/>
        </w:rPr>
        <w:t xml:space="preserve"> Witt.): 1</w:t>
      </w:r>
    </w:p>
    <w:p w:rsidR="00426578" w:rsidRPr="001F56CE" w:rsidRDefault="00426578" w:rsidP="00426578">
      <w:pPr>
        <w:spacing w:after="60"/>
        <w:ind w:left="567"/>
        <w:rPr>
          <w:rFonts w:eastAsia="Calibri" w:cs="Arial"/>
          <w:bCs/>
        </w:rPr>
      </w:pPr>
      <w:r w:rsidRPr="001F56CE">
        <w:rPr>
          <w:rFonts w:eastAsia="Calibri" w:cs="Arial"/>
          <w:bCs/>
          <w:iCs/>
        </w:rPr>
        <w:t>vid (</w:t>
      </w:r>
      <w:proofErr w:type="spellStart"/>
      <w:r w:rsidRPr="001F56CE">
        <w:rPr>
          <w:rFonts w:eastAsia="Calibri" w:cs="Arial"/>
          <w:bCs/>
          <w:i/>
          <w:iCs/>
        </w:rPr>
        <w:t>Vitis</w:t>
      </w:r>
      <w:proofErr w:type="spellEnd"/>
      <w:r w:rsidRPr="001F56CE">
        <w:rPr>
          <w:rFonts w:eastAsia="Calibri" w:cs="Arial"/>
          <w:bCs/>
          <w:i/>
          <w:iCs/>
        </w:rPr>
        <w:t xml:space="preserve"> </w:t>
      </w:r>
      <w:r w:rsidRPr="001F56CE">
        <w:rPr>
          <w:rFonts w:eastAsia="Calibri" w:cs="Arial"/>
          <w:bCs/>
        </w:rPr>
        <w:t>L.): 2</w:t>
      </w:r>
    </w:p>
    <w:p w:rsidR="00426578" w:rsidRPr="001F56CE" w:rsidRDefault="00426578" w:rsidP="00426578">
      <w:pPr>
        <w:rPr>
          <w:shd w:val="clear" w:color="auto" w:fill="FFFF00"/>
        </w:rPr>
      </w:pPr>
    </w:p>
    <w:p w:rsidR="00426578" w:rsidRPr="001F56CE" w:rsidRDefault="00426578" w:rsidP="00426578">
      <w:pPr>
        <w:tabs>
          <w:tab w:val="left" w:pos="180"/>
        </w:tabs>
        <w:rPr>
          <w:rFonts w:cs="Arial"/>
        </w:rPr>
      </w:pPr>
      <w:r w:rsidRPr="001F56CE">
        <w:rPr>
          <w:rFonts w:cs="Arial"/>
        </w:rPr>
        <w:t>- se concedieron títulos a las siguientes</w:t>
      </w:r>
      <w:r w:rsidR="001F56CE">
        <w:rPr>
          <w:rFonts w:cs="Arial"/>
        </w:rPr>
        <w:t xml:space="preserve"> </w:t>
      </w:r>
      <w:r w:rsidRPr="001F56CE">
        <w:rPr>
          <w:rFonts w:cs="Arial"/>
        </w:rPr>
        <w:t>32 obtenciones vegetales (30 de solicitantes nacionales y</w:t>
      </w:r>
      <w:r w:rsidR="001F56CE">
        <w:rPr>
          <w:rFonts w:cs="Arial"/>
        </w:rPr>
        <w:t xml:space="preserve"> </w:t>
      </w:r>
      <w:r w:rsidRPr="001F56CE">
        <w:rPr>
          <w:rFonts w:cs="Arial"/>
        </w:rPr>
        <w:t xml:space="preserve">2 de solicitantes de otros países): </w:t>
      </w:r>
    </w:p>
    <w:p w:rsidR="00426578" w:rsidRPr="001F56CE" w:rsidRDefault="00426578" w:rsidP="00426578">
      <w:pPr>
        <w:tabs>
          <w:tab w:val="left" w:pos="180"/>
        </w:tabs>
        <w:rPr>
          <w:rFonts w:cs="Arial"/>
        </w:rPr>
      </w:pPr>
    </w:p>
    <w:p w:rsidR="00426578" w:rsidRPr="001F56CE" w:rsidRDefault="00426578" w:rsidP="00426578">
      <w:pPr>
        <w:spacing w:after="60"/>
        <w:ind w:left="567"/>
        <w:rPr>
          <w:rFonts w:cs="Arial"/>
          <w:color w:val="000000"/>
        </w:rPr>
      </w:pPr>
      <w:proofErr w:type="spellStart"/>
      <w:r w:rsidRPr="001F56CE">
        <w:rPr>
          <w:rFonts w:cs="Arial"/>
          <w:color w:val="000000"/>
        </w:rPr>
        <w:t>aronia</w:t>
      </w:r>
      <w:proofErr w:type="spellEnd"/>
      <w:r w:rsidRPr="001F56CE">
        <w:rPr>
          <w:rFonts w:cs="Arial"/>
          <w:color w:val="000000"/>
        </w:rPr>
        <w:t xml:space="preserve"> (</w:t>
      </w:r>
      <w:proofErr w:type="spellStart"/>
      <w:r w:rsidRPr="001F56CE">
        <w:rPr>
          <w:rFonts w:cs="Arial"/>
          <w:i/>
          <w:color w:val="000000"/>
        </w:rPr>
        <w:t>Aronia</w:t>
      </w:r>
      <w:proofErr w:type="spellEnd"/>
      <w:r w:rsidRPr="001F56CE">
        <w:rPr>
          <w:rFonts w:cs="Arial"/>
          <w:i/>
          <w:color w:val="000000"/>
        </w:rPr>
        <w:t xml:space="preserve"> </w:t>
      </w:r>
      <w:proofErr w:type="spellStart"/>
      <w:r w:rsidRPr="001F56CE">
        <w:rPr>
          <w:rFonts w:cs="Arial"/>
          <w:i/>
          <w:color w:val="000000"/>
        </w:rPr>
        <w:t>melanocarpa</w:t>
      </w:r>
      <w:proofErr w:type="spellEnd"/>
      <w:r w:rsidRPr="001F56CE">
        <w:rPr>
          <w:rFonts w:cs="Arial"/>
          <w:color w:val="000000"/>
        </w:rPr>
        <w:t xml:space="preserve"> (</w:t>
      </w:r>
      <w:proofErr w:type="spellStart"/>
      <w:r w:rsidRPr="001F56CE">
        <w:rPr>
          <w:rFonts w:cs="Arial"/>
          <w:color w:val="000000"/>
        </w:rPr>
        <w:t>Michx</w:t>
      </w:r>
      <w:proofErr w:type="spellEnd"/>
      <w:r w:rsidRPr="001F56CE">
        <w:rPr>
          <w:rFonts w:cs="Arial"/>
          <w:color w:val="000000"/>
        </w:rPr>
        <w:t xml:space="preserve">) </w:t>
      </w:r>
      <w:proofErr w:type="spellStart"/>
      <w:r w:rsidRPr="001F56CE">
        <w:rPr>
          <w:rFonts w:cs="Arial"/>
          <w:color w:val="000000"/>
        </w:rPr>
        <w:t>Elliot</w:t>
      </w:r>
      <w:proofErr w:type="spellEnd"/>
      <w:r w:rsidRPr="001F56CE">
        <w:rPr>
          <w:rFonts w:cs="Arial"/>
          <w:color w:val="000000"/>
        </w:rPr>
        <w:t>): 1</w:t>
      </w:r>
    </w:p>
    <w:p w:rsidR="00426578" w:rsidRPr="001F56CE" w:rsidRDefault="00426578" w:rsidP="00426578">
      <w:pPr>
        <w:spacing w:after="60"/>
        <w:ind w:left="567"/>
        <w:rPr>
          <w:rFonts w:cs="Arial"/>
        </w:rPr>
      </w:pPr>
      <w:r w:rsidRPr="001F56CE">
        <w:rPr>
          <w:rFonts w:cs="Arial"/>
          <w:color w:val="000000"/>
        </w:rPr>
        <w:t>pimiento (</w:t>
      </w:r>
      <w:proofErr w:type="spellStart"/>
      <w:r w:rsidRPr="001F56CE">
        <w:rPr>
          <w:rFonts w:cs="Arial"/>
          <w:i/>
          <w:color w:val="000000"/>
        </w:rPr>
        <w:t>Capsicum</w:t>
      </w:r>
      <w:proofErr w:type="spellEnd"/>
      <w:r w:rsidRPr="001F56CE">
        <w:rPr>
          <w:rFonts w:cs="Arial"/>
          <w:i/>
          <w:color w:val="000000"/>
        </w:rPr>
        <w:t xml:space="preserve"> </w:t>
      </w:r>
      <w:proofErr w:type="spellStart"/>
      <w:r w:rsidRPr="001F56CE">
        <w:rPr>
          <w:rFonts w:cs="Arial"/>
          <w:i/>
          <w:color w:val="000000"/>
        </w:rPr>
        <w:t>annuum</w:t>
      </w:r>
      <w:proofErr w:type="spellEnd"/>
      <w:r w:rsidRPr="001F56CE">
        <w:rPr>
          <w:rFonts w:cs="Arial"/>
          <w:color w:val="000000"/>
        </w:rPr>
        <w:t xml:space="preserve"> L.): 2</w:t>
      </w:r>
    </w:p>
    <w:p w:rsidR="00426578" w:rsidRPr="001F56CE" w:rsidRDefault="00426578" w:rsidP="00426578">
      <w:pPr>
        <w:spacing w:after="60"/>
        <w:ind w:left="567"/>
        <w:rPr>
          <w:rFonts w:cs="Arial"/>
          <w:color w:val="000000"/>
        </w:rPr>
      </w:pPr>
      <w:r w:rsidRPr="001F56CE">
        <w:rPr>
          <w:rFonts w:cs="Arial"/>
        </w:rPr>
        <w:t>crisantemo (</w:t>
      </w:r>
      <w:proofErr w:type="spellStart"/>
      <w:r w:rsidRPr="001F56CE">
        <w:rPr>
          <w:rFonts w:cs="Arial"/>
          <w:i/>
        </w:rPr>
        <w:t>Chrysanthemum</w:t>
      </w:r>
      <w:proofErr w:type="spellEnd"/>
      <w:r w:rsidRPr="001F56CE">
        <w:rPr>
          <w:rFonts w:cs="Arial"/>
          <w:i/>
        </w:rPr>
        <w:t xml:space="preserve"> </w:t>
      </w:r>
      <w:proofErr w:type="spellStart"/>
      <w:r w:rsidRPr="001F56CE">
        <w:rPr>
          <w:rFonts w:cs="Arial"/>
          <w:i/>
        </w:rPr>
        <w:t>indicum</w:t>
      </w:r>
      <w:proofErr w:type="spellEnd"/>
      <w:r w:rsidRPr="001F56CE">
        <w:rPr>
          <w:rFonts w:cs="Arial"/>
        </w:rPr>
        <w:t xml:space="preserve"> L.): 2</w:t>
      </w:r>
    </w:p>
    <w:p w:rsidR="00426578" w:rsidRPr="001F56CE" w:rsidRDefault="00426578" w:rsidP="00426578">
      <w:pPr>
        <w:spacing w:after="60"/>
        <w:ind w:left="567"/>
        <w:rPr>
          <w:rFonts w:cs="Arial"/>
          <w:color w:val="000000"/>
        </w:rPr>
      </w:pPr>
      <w:r w:rsidRPr="001F56CE">
        <w:rPr>
          <w:rFonts w:cs="Arial"/>
          <w:color w:val="000000"/>
        </w:rPr>
        <w:t>fresa/frutilla (</w:t>
      </w:r>
      <w:r w:rsidRPr="001F56CE">
        <w:rPr>
          <w:rFonts w:cs="Arial"/>
          <w:i/>
          <w:color w:val="000000"/>
        </w:rPr>
        <w:t>Fragaria</w:t>
      </w:r>
      <w:r w:rsidRPr="001F56CE">
        <w:rPr>
          <w:rFonts w:cs="Arial"/>
          <w:color w:val="000000"/>
        </w:rPr>
        <w:t xml:space="preserve"> L.): 1</w:t>
      </w:r>
    </w:p>
    <w:p w:rsidR="00426578" w:rsidRPr="001F56CE" w:rsidRDefault="00426578" w:rsidP="00426578">
      <w:pPr>
        <w:spacing w:after="60"/>
        <w:ind w:left="567"/>
        <w:rPr>
          <w:rFonts w:cs="Arial"/>
        </w:rPr>
      </w:pPr>
      <w:r w:rsidRPr="001F56CE">
        <w:rPr>
          <w:rFonts w:cs="Arial"/>
          <w:color w:val="000000"/>
        </w:rPr>
        <w:t>soja (</w:t>
      </w:r>
      <w:proofErr w:type="spellStart"/>
      <w:r w:rsidRPr="001F56CE">
        <w:rPr>
          <w:rFonts w:cs="Arial"/>
          <w:i/>
          <w:color w:val="000000"/>
        </w:rPr>
        <w:t>Glicine</w:t>
      </w:r>
      <w:proofErr w:type="spellEnd"/>
      <w:r w:rsidRPr="001F56CE">
        <w:rPr>
          <w:rFonts w:cs="Arial"/>
          <w:i/>
          <w:color w:val="000000"/>
        </w:rPr>
        <w:t xml:space="preserve"> </w:t>
      </w:r>
      <w:proofErr w:type="spellStart"/>
      <w:r w:rsidRPr="001F56CE">
        <w:rPr>
          <w:rFonts w:cs="Arial"/>
          <w:i/>
          <w:color w:val="000000"/>
        </w:rPr>
        <w:t>max</w:t>
      </w:r>
      <w:proofErr w:type="spellEnd"/>
      <w:r w:rsidRPr="001F56CE">
        <w:rPr>
          <w:rFonts w:cs="Arial"/>
          <w:color w:val="000000"/>
        </w:rPr>
        <w:t xml:space="preserve"> (L.) Merrill): 1</w:t>
      </w:r>
    </w:p>
    <w:p w:rsidR="00426578" w:rsidRPr="001F56CE" w:rsidRDefault="00426578" w:rsidP="00426578">
      <w:pPr>
        <w:spacing w:after="60"/>
        <w:ind w:left="567"/>
        <w:rPr>
          <w:rFonts w:cs="Arial"/>
          <w:color w:val="000000"/>
        </w:rPr>
      </w:pPr>
      <w:r w:rsidRPr="001F56CE">
        <w:rPr>
          <w:rFonts w:cs="Arial"/>
        </w:rPr>
        <w:t>Girasol (</w:t>
      </w:r>
      <w:proofErr w:type="spellStart"/>
      <w:r w:rsidRPr="001F56CE">
        <w:rPr>
          <w:rFonts w:cs="Arial"/>
          <w:i/>
        </w:rPr>
        <w:t>Helianthus</w:t>
      </w:r>
      <w:proofErr w:type="spellEnd"/>
      <w:r w:rsidRPr="001F56CE">
        <w:rPr>
          <w:rFonts w:cs="Arial"/>
          <w:i/>
        </w:rPr>
        <w:t xml:space="preserve"> </w:t>
      </w:r>
      <w:proofErr w:type="spellStart"/>
      <w:r w:rsidRPr="001F56CE">
        <w:rPr>
          <w:rFonts w:cs="Arial"/>
          <w:i/>
        </w:rPr>
        <w:t>annus</w:t>
      </w:r>
      <w:proofErr w:type="spellEnd"/>
      <w:r w:rsidRPr="001F56CE">
        <w:rPr>
          <w:rFonts w:cs="Arial"/>
        </w:rPr>
        <w:t xml:space="preserve"> L.): 2</w:t>
      </w:r>
    </w:p>
    <w:p w:rsidR="00426578" w:rsidRPr="001F56CE" w:rsidRDefault="00426578" w:rsidP="00426578">
      <w:pPr>
        <w:spacing w:after="60"/>
        <w:ind w:left="567"/>
        <w:rPr>
          <w:rFonts w:cs="Arial"/>
          <w:color w:val="000000"/>
        </w:rPr>
      </w:pPr>
      <w:r w:rsidRPr="001F56CE">
        <w:rPr>
          <w:rFonts w:cs="Arial"/>
          <w:color w:val="000000"/>
        </w:rPr>
        <w:t>espino amarillo (</w:t>
      </w:r>
      <w:proofErr w:type="spellStart"/>
      <w:r w:rsidRPr="001F56CE">
        <w:rPr>
          <w:rFonts w:cs="Arial"/>
          <w:i/>
          <w:color w:val="000000"/>
        </w:rPr>
        <w:t>Hippophae</w:t>
      </w:r>
      <w:proofErr w:type="spellEnd"/>
      <w:r w:rsidRPr="001F56CE">
        <w:rPr>
          <w:rFonts w:cs="Arial"/>
          <w:i/>
          <w:color w:val="000000"/>
        </w:rPr>
        <w:t xml:space="preserve"> </w:t>
      </w:r>
      <w:proofErr w:type="spellStart"/>
      <w:r w:rsidRPr="001F56CE">
        <w:rPr>
          <w:rFonts w:cs="Arial"/>
          <w:i/>
          <w:color w:val="000000"/>
        </w:rPr>
        <w:t>rhamnoides</w:t>
      </w:r>
      <w:proofErr w:type="spellEnd"/>
      <w:r w:rsidRPr="001F56CE">
        <w:rPr>
          <w:rFonts w:cs="Arial"/>
          <w:color w:val="000000"/>
        </w:rPr>
        <w:t xml:space="preserve"> L.): 2</w:t>
      </w:r>
    </w:p>
    <w:p w:rsidR="00426578" w:rsidRPr="001F56CE" w:rsidRDefault="00426578" w:rsidP="00426578">
      <w:pPr>
        <w:spacing w:after="60"/>
        <w:ind w:left="567"/>
        <w:rPr>
          <w:rFonts w:cs="Arial"/>
          <w:color w:val="000000"/>
        </w:rPr>
      </w:pPr>
      <w:r w:rsidRPr="001F56CE">
        <w:rPr>
          <w:rFonts w:cs="Arial"/>
          <w:color w:val="000000"/>
        </w:rPr>
        <w:t>cebada (</w:t>
      </w:r>
      <w:proofErr w:type="spellStart"/>
      <w:r w:rsidRPr="001F56CE">
        <w:rPr>
          <w:rFonts w:cs="Arial"/>
          <w:i/>
          <w:color w:val="000000"/>
        </w:rPr>
        <w:t>Hordeum</w:t>
      </w:r>
      <w:proofErr w:type="spellEnd"/>
      <w:r w:rsidRPr="001F56CE">
        <w:rPr>
          <w:rFonts w:cs="Arial"/>
          <w:i/>
          <w:color w:val="000000"/>
        </w:rPr>
        <w:t xml:space="preserve"> </w:t>
      </w:r>
      <w:proofErr w:type="spellStart"/>
      <w:r w:rsidRPr="001F56CE">
        <w:rPr>
          <w:rFonts w:cs="Arial"/>
          <w:i/>
          <w:color w:val="000000"/>
        </w:rPr>
        <w:t>vulgare</w:t>
      </w:r>
      <w:proofErr w:type="spellEnd"/>
      <w:r w:rsidRPr="001F56CE">
        <w:rPr>
          <w:rFonts w:cs="Arial"/>
          <w:color w:val="000000"/>
        </w:rPr>
        <w:t xml:space="preserve"> L.): 1</w:t>
      </w:r>
    </w:p>
    <w:p w:rsidR="00426578" w:rsidRPr="001F56CE" w:rsidRDefault="00426578" w:rsidP="00426578">
      <w:pPr>
        <w:spacing w:after="60"/>
        <w:ind w:left="567"/>
        <w:rPr>
          <w:rFonts w:cs="Arial"/>
          <w:color w:val="000000"/>
        </w:rPr>
      </w:pPr>
      <w:r w:rsidRPr="001F56CE">
        <w:rPr>
          <w:rFonts w:cs="Arial"/>
          <w:color w:val="000000"/>
        </w:rPr>
        <w:t>manzano (</w:t>
      </w:r>
      <w:proofErr w:type="spellStart"/>
      <w:r w:rsidRPr="001F56CE">
        <w:rPr>
          <w:rFonts w:cs="Arial"/>
          <w:i/>
          <w:color w:val="000000"/>
        </w:rPr>
        <w:t>Malus</w:t>
      </w:r>
      <w:proofErr w:type="spellEnd"/>
      <w:r w:rsidRPr="001F56CE">
        <w:rPr>
          <w:rFonts w:cs="Arial"/>
          <w:i/>
          <w:color w:val="000000"/>
        </w:rPr>
        <w:t xml:space="preserve"> domestica</w:t>
      </w:r>
      <w:r w:rsidRPr="001F56CE">
        <w:rPr>
          <w:rFonts w:cs="Arial"/>
          <w:color w:val="000000"/>
        </w:rPr>
        <w:t xml:space="preserve"> </w:t>
      </w:r>
      <w:proofErr w:type="spellStart"/>
      <w:r w:rsidRPr="001F56CE">
        <w:rPr>
          <w:rFonts w:cs="Arial"/>
          <w:color w:val="000000"/>
        </w:rPr>
        <w:t>Borkh</w:t>
      </w:r>
      <w:proofErr w:type="spellEnd"/>
      <w:r w:rsidRPr="001F56CE">
        <w:rPr>
          <w:rFonts w:cs="Arial"/>
          <w:color w:val="000000"/>
        </w:rPr>
        <w:t>): 3</w:t>
      </w:r>
    </w:p>
    <w:p w:rsidR="00426578" w:rsidRPr="001F56CE" w:rsidRDefault="00426578" w:rsidP="00426578">
      <w:pPr>
        <w:spacing w:after="60"/>
        <w:ind w:left="567"/>
        <w:rPr>
          <w:rFonts w:cs="Arial"/>
          <w:color w:val="000000"/>
        </w:rPr>
      </w:pPr>
      <w:r w:rsidRPr="001F56CE">
        <w:rPr>
          <w:rFonts w:cs="Arial"/>
          <w:color w:val="000000"/>
        </w:rPr>
        <w:t>menta (</w:t>
      </w:r>
      <w:r w:rsidRPr="001F56CE">
        <w:rPr>
          <w:rFonts w:cs="Arial"/>
          <w:i/>
          <w:color w:val="000000"/>
        </w:rPr>
        <w:t xml:space="preserve">Mentha </w:t>
      </w:r>
      <w:proofErr w:type="spellStart"/>
      <w:r w:rsidRPr="001F56CE">
        <w:rPr>
          <w:rFonts w:cs="Arial"/>
          <w:i/>
          <w:color w:val="000000"/>
        </w:rPr>
        <w:t>piperita</w:t>
      </w:r>
      <w:proofErr w:type="spellEnd"/>
      <w:r w:rsidRPr="001F56CE">
        <w:rPr>
          <w:rFonts w:cs="Arial"/>
          <w:color w:val="000000"/>
        </w:rPr>
        <w:t xml:space="preserve"> L.): 1</w:t>
      </w:r>
    </w:p>
    <w:p w:rsidR="00426578" w:rsidRPr="001F56CE" w:rsidRDefault="00426578" w:rsidP="00426578">
      <w:pPr>
        <w:spacing w:after="60"/>
        <w:ind w:left="567"/>
        <w:rPr>
          <w:rFonts w:cs="Arial"/>
          <w:color w:val="000000"/>
        </w:rPr>
      </w:pPr>
      <w:r w:rsidRPr="001F56CE">
        <w:rPr>
          <w:rFonts w:cs="Arial"/>
          <w:color w:val="000000"/>
        </w:rPr>
        <w:t>alubia (</w:t>
      </w:r>
      <w:proofErr w:type="spellStart"/>
      <w:r w:rsidRPr="001F56CE">
        <w:rPr>
          <w:rFonts w:cs="Arial"/>
          <w:i/>
          <w:color w:val="000000"/>
        </w:rPr>
        <w:t>Phaseolus</w:t>
      </w:r>
      <w:proofErr w:type="spellEnd"/>
      <w:r w:rsidRPr="001F56CE">
        <w:rPr>
          <w:rFonts w:cs="Arial"/>
          <w:i/>
          <w:color w:val="000000"/>
        </w:rPr>
        <w:t xml:space="preserve"> </w:t>
      </w:r>
      <w:proofErr w:type="spellStart"/>
      <w:r w:rsidRPr="001F56CE">
        <w:rPr>
          <w:rFonts w:cs="Arial"/>
          <w:i/>
          <w:color w:val="000000"/>
        </w:rPr>
        <w:t>vulgaris</w:t>
      </w:r>
      <w:proofErr w:type="spellEnd"/>
      <w:r w:rsidRPr="001F56CE">
        <w:rPr>
          <w:rFonts w:cs="Arial"/>
          <w:color w:val="000000"/>
        </w:rPr>
        <w:t xml:space="preserve"> L.): 1</w:t>
      </w:r>
    </w:p>
    <w:p w:rsidR="00426578" w:rsidRPr="001F56CE" w:rsidRDefault="00426578" w:rsidP="00426578">
      <w:pPr>
        <w:spacing w:after="60"/>
        <w:ind w:left="567"/>
        <w:rPr>
          <w:rFonts w:cs="Arial"/>
          <w:color w:val="000000"/>
        </w:rPr>
      </w:pPr>
      <w:r w:rsidRPr="001F56CE">
        <w:rPr>
          <w:rFonts w:cs="Arial"/>
          <w:color w:val="000000"/>
        </w:rPr>
        <w:t>tomate (</w:t>
      </w:r>
      <w:proofErr w:type="spellStart"/>
      <w:r w:rsidRPr="001F56CE">
        <w:rPr>
          <w:rFonts w:cs="Arial"/>
          <w:i/>
          <w:color w:val="000000"/>
        </w:rPr>
        <w:t>Solanum</w:t>
      </w:r>
      <w:proofErr w:type="spellEnd"/>
      <w:r w:rsidRPr="001F56CE">
        <w:rPr>
          <w:rFonts w:cs="Arial"/>
          <w:i/>
          <w:color w:val="000000"/>
        </w:rPr>
        <w:t xml:space="preserve"> </w:t>
      </w:r>
      <w:proofErr w:type="spellStart"/>
      <w:r w:rsidRPr="001F56CE">
        <w:rPr>
          <w:rFonts w:cs="Arial"/>
          <w:i/>
          <w:color w:val="000000"/>
        </w:rPr>
        <w:t>lycopersicum</w:t>
      </w:r>
      <w:proofErr w:type="spellEnd"/>
      <w:r w:rsidRPr="001F56CE">
        <w:rPr>
          <w:rFonts w:cs="Arial"/>
          <w:color w:val="000000"/>
        </w:rPr>
        <w:t xml:space="preserve"> L.): 3</w:t>
      </w:r>
    </w:p>
    <w:p w:rsidR="00426578" w:rsidRPr="001F56CE" w:rsidRDefault="00426578" w:rsidP="00426578">
      <w:pPr>
        <w:spacing w:after="60"/>
        <w:ind w:left="567"/>
        <w:rPr>
          <w:rFonts w:cs="Arial"/>
          <w:color w:val="000000"/>
        </w:rPr>
      </w:pPr>
      <w:r w:rsidRPr="001F56CE">
        <w:rPr>
          <w:rFonts w:cs="Arial"/>
          <w:color w:val="000000"/>
        </w:rPr>
        <w:t>berenjena (</w:t>
      </w:r>
      <w:proofErr w:type="spellStart"/>
      <w:r w:rsidRPr="001F56CE">
        <w:rPr>
          <w:rFonts w:cs="Arial"/>
          <w:i/>
          <w:color w:val="000000"/>
        </w:rPr>
        <w:t>Solanum</w:t>
      </w:r>
      <w:proofErr w:type="spellEnd"/>
      <w:r w:rsidRPr="001F56CE">
        <w:rPr>
          <w:rFonts w:cs="Arial"/>
          <w:i/>
          <w:color w:val="000000"/>
        </w:rPr>
        <w:t xml:space="preserve"> </w:t>
      </w:r>
      <w:proofErr w:type="spellStart"/>
      <w:r w:rsidRPr="001F56CE">
        <w:rPr>
          <w:rFonts w:cs="Arial"/>
          <w:i/>
          <w:color w:val="000000"/>
        </w:rPr>
        <w:t>melongena</w:t>
      </w:r>
      <w:proofErr w:type="spellEnd"/>
      <w:r w:rsidRPr="001F56CE">
        <w:rPr>
          <w:rFonts w:cs="Arial"/>
          <w:color w:val="000000"/>
        </w:rPr>
        <w:t xml:space="preserve"> L.): 1</w:t>
      </w:r>
    </w:p>
    <w:p w:rsidR="00426578" w:rsidRPr="001F56CE" w:rsidRDefault="00426578" w:rsidP="00426578">
      <w:pPr>
        <w:spacing w:after="60"/>
        <w:ind w:left="567"/>
        <w:rPr>
          <w:rFonts w:cs="Arial"/>
          <w:color w:val="000000"/>
        </w:rPr>
      </w:pPr>
      <w:proofErr w:type="spellStart"/>
      <w:r w:rsidRPr="001F56CE">
        <w:rPr>
          <w:rFonts w:cs="Arial"/>
          <w:color w:val="000000"/>
        </w:rPr>
        <w:t>Triticale</w:t>
      </w:r>
      <w:proofErr w:type="spellEnd"/>
      <w:r w:rsidRPr="001F56CE">
        <w:rPr>
          <w:rFonts w:cs="Arial"/>
          <w:color w:val="000000"/>
        </w:rPr>
        <w:t xml:space="preserve"> (</w:t>
      </w:r>
      <w:proofErr w:type="spellStart"/>
      <w:r w:rsidRPr="001F56CE">
        <w:rPr>
          <w:rFonts w:cs="Arial"/>
          <w:i/>
          <w:color w:val="000000"/>
        </w:rPr>
        <w:t>Triticosecale</w:t>
      </w:r>
      <w:proofErr w:type="spellEnd"/>
      <w:r w:rsidRPr="001F56CE">
        <w:rPr>
          <w:rFonts w:cs="Arial"/>
          <w:color w:val="000000"/>
        </w:rPr>
        <w:t xml:space="preserve"> Witt.): 1</w:t>
      </w:r>
    </w:p>
    <w:p w:rsidR="00426578" w:rsidRPr="001F56CE" w:rsidRDefault="00426578" w:rsidP="00426578">
      <w:pPr>
        <w:spacing w:after="60"/>
        <w:ind w:left="567"/>
        <w:rPr>
          <w:rFonts w:cs="Arial"/>
          <w:color w:val="000000"/>
        </w:rPr>
      </w:pPr>
      <w:r w:rsidRPr="001F56CE">
        <w:rPr>
          <w:rFonts w:cs="Arial"/>
          <w:color w:val="000000"/>
        </w:rPr>
        <w:t>trigo (</w:t>
      </w:r>
      <w:proofErr w:type="spellStart"/>
      <w:r w:rsidRPr="001F56CE">
        <w:rPr>
          <w:rFonts w:cs="Arial"/>
          <w:i/>
          <w:color w:val="000000"/>
        </w:rPr>
        <w:t>Triticum</w:t>
      </w:r>
      <w:proofErr w:type="spellEnd"/>
      <w:r w:rsidRPr="001F56CE">
        <w:rPr>
          <w:rFonts w:cs="Arial"/>
          <w:i/>
          <w:color w:val="000000"/>
        </w:rPr>
        <w:t xml:space="preserve"> </w:t>
      </w:r>
      <w:proofErr w:type="spellStart"/>
      <w:r w:rsidRPr="001F56CE">
        <w:rPr>
          <w:rFonts w:cs="Arial"/>
          <w:i/>
          <w:color w:val="000000"/>
        </w:rPr>
        <w:t>aestivum</w:t>
      </w:r>
      <w:proofErr w:type="spellEnd"/>
      <w:r w:rsidRPr="001F56CE">
        <w:rPr>
          <w:rFonts w:cs="Arial"/>
          <w:color w:val="000000"/>
        </w:rPr>
        <w:t xml:space="preserve"> L.): 2</w:t>
      </w:r>
    </w:p>
    <w:p w:rsidR="00426578" w:rsidRPr="001F56CE" w:rsidRDefault="00426578" w:rsidP="00426578">
      <w:pPr>
        <w:spacing w:after="60"/>
        <w:ind w:left="567"/>
        <w:rPr>
          <w:rFonts w:cs="Arial"/>
          <w:color w:val="000000"/>
        </w:rPr>
      </w:pPr>
      <w:r w:rsidRPr="001F56CE">
        <w:rPr>
          <w:rFonts w:cs="Arial"/>
          <w:color w:val="000000"/>
        </w:rPr>
        <w:t>trigo duro (</w:t>
      </w:r>
      <w:proofErr w:type="spellStart"/>
      <w:r w:rsidRPr="001F56CE">
        <w:rPr>
          <w:rFonts w:cs="Arial"/>
          <w:i/>
          <w:color w:val="000000"/>
        </w:rPr>
        <w:t>Triticum</w:t>
      </w:r>
      <w:proofErr w:type="spellEnd"/>
      <w:r w:rsidRPr="001F56CE">
        <w:rPr>
          <w:rFonts w:cs="Arial"/>
          <w:i/>
          <w:color w:val="000000"/>
        </w:rPr>
        <w:t xml:space="preserve"> </w:t>
      </w:r>
      <w:proofErr w:type="spellStart"/>
      <w:r w:rsidRPr="001F56CE">
        <w:rPr>
          <w:rFonts w:cs="Arial"/>
          <w:i/>
          <w:color w:val="000000"/>
        </w:rPr>
        <w:t>durum</w:t>
      </w:r>
      <w:proofErr w:type="spellEnd"/>
      <w:r w:rsidRPr="001F56CE">
        <w:rPr>
          <w:rFonts w:cs="Arial"/>
          <w:color w:val="000000"/>
        </w:rPr>
        <w:t xml:space="preserve"> </w:t>
      </w:r>
      <w:proofErr w:type="spellStart"/>
      <w:r w:rsidRPr="001F56CE">
        <w:rPr>
          <w:rFonts w:cs="Arial"/>
          <w:color w:val="000000"/>
        </w:rPr>
        <w:t>Desf</w:t>
      </w:r>
      <w:proofErr w:type="spellEnd"/>
      <w:r w:rsidRPr="001F56CE">
        <w:rPr>
          <w:rFonts w:cs="Arial"/>
          <w:color w:val="000000"/>
        </w:rPr>
        <w:t>.): 1</w:t>
      </w:r>
    </w:p>
    <w:p w:rsidR="00426578" w:rsidRPr="001F56CE" w:rsidRDefault="00426578" w:rsidP="00426578">
      <w:pPr>
        <w:ind w:left="567"/>
        <w:rPr>
          <w:rFonts w:cs="Arial"/>
          <w:color w:val="000000"/>
        </w:rPr>
      </w:pPr>
      <w:r w:rsidRPr="001F56CE">
        <w:rPr>
          <w:rFonts w:cs="Arial"/>
          <w:color w:val="000000"/>
        </w:rPr>
        <w:t>maíz (</w:t>
      </w:r>
      <w:r w:rsidRPr="001F56CE">
        <w:rPr>
          <w:rFonts w:cs="Arial"/>
          <w:i/>
          <w:color w:val="000000"/>
        </w:rPr>
        <w:t xml:space="preserve">Zea </w:t>
      </w:r>
      <w:proofErr w:type="spellStart"/>
      <w:r w:rsidRPr="001F56CE">
        <w:rPr>
          <w:rFonts w:cs="Arial"/>
          <w:i/>
          <w:color w:val="000000"/>
        </w:rPr>
        <w:t>mays</w:t>
      </w:r>
      <w:proofErr w:type="spellEnd"/>
      <w:r w:rsidRPr="001F56CE">
        <w:rPr>
          <w:rFonts w:cs="Arial"/>
          <w:color w:val="000000"/>
        </w:rPr>
        <w:t xml:space="preserve"> L.): 7</w:t>
      </w:r>
    </w:p>
    <w:p w:rsidR="00426578" w:rsidRPr="001F56CE" w:rsidRDefault="00426578" w:rsidP="00426578">
      <w:pPr>
        <w:rPr>
          <w:rFonts w:cs="Arial"/>
          <w:color w:val="000000"/>
        </w:rPr>
      </w:pPr>
    </w:p>
    <w:p w:rsidR="00426578" w:rsidRPr="001F56CE" w:rsidRDefault="00426578" w:rsidP="00426578">
      <w:pPr>
        <w:rPr>
          <w:rFonts w:cs="Arial"/>
        </w:rPr>
      </w:pPr>
      <w:r w:rsidRPr="001F56CE">
        <w:rPr>
          <w:rFonts w:cs="Arial"/>
        </w:rPr>
        <w:t>A</w:t>
      </w:r>
      <w:r w:rsidR="001F56CE">
        <w:rPr>
          <w:rFonts w:cs="Arial"/>
        </w:rPr>
        <w:t xml:space="preserve"> </w:t>
      </w:r>
      <w:r w:rsidRPr="001F56CE">
        <w:rPr>
          <w:rFonts w:cs="Arial"/>
        </w:rPr>
        <w:t>31 de diciembre de</w:t>
      </w:r>
      <w:r w:rsidR="001F56CE">
        <w:rPr>
          <w:rFonts w:cs="Arial"/>
        </w:rPr>
        <w:t xml:space="preserve"> </w:t>
      </w:r>
      <w:r w:rsidRPr="001F56CE">
        <w:rPr>
          <w:rFonts w:cs="Arial"/>
        </w:rPr>
        <w:t>2018, hay</w:t>
      </w:r>
      <w:r w:rsidR="001F56CE">
        <w:rPr>
          <w:rFonts w:cs="Arial"/>
        </w:rPr>
        <w:t xml:space="preserve"> </w:t>
      </w:r>
      <w:r w:rsidRPr="001F56CE">
        <w:rPr>
          <w:rFonts w:cs="Arial"/>
        </w:rPr>
        <w:t>210 títulos de obtentor en vigor.</w:t>
      </w:r>
    </w:p>
    <w:p w:rsidR="00426578" w:rsidRPr="001F56CE" w:rsidRDefault="00426578" w:rsidP="00426578">
      <w:pPr>
        <w:rPr>
          <w:rFonts w:cs="Arial"/>
        </w:rPr>
      </w:pPr>
    </w:p>
    <w:p w:rsidR="00426578" w:rsidRPr="001F56CE" w:rsidRDefault="00426578" w:rsidP="00426578">
      <w:pPr>
        <w:rPr>
          <w:rFonts w:cs="Arial"/>
        </w:rPr>
      </w:pPr>
      <w:r w:rsidRPr="001F56CE">
        <w:rPr>
          <w:rFonts w:cs="Arial"/>
        </w:rPr>
        <w:t>4.</w:t>
      </w:r>
      <w:r w:rsidRPr="001F56CE">
        <w:rPr>
          <w:rFonts w:cs="Arial"/>
        </w:rPr>
        <w:tab/>
      </w:r>
      <w:r w:rsidRPr="001F56CE">
        <w:rPr>
          <w:rFonts w:cs="Arial"/>
          <w:u w:val="single"/>
        </w:rPr>
        <w:t>Situación en el ámbito técnico</w:t>
      </w:r>
    </w:p>
    <w:p w:rsidR="00426578" w:rsidRPr="001F56CE" w:rsidRDefault="00426578" w:rsidP="00426578">
      <w:pPr>
        <w:rPr>
          <w:rFonts w:cs="Arial"/>
        </w:rPr>
      </w:pPr>
    </w:p>
    <w:p w:rsidR="00426578" w:rsidRPr="001F56CE" w:rsidRDefault="00426578" w:rsidP="00426578">
      <w:pPr>
        <w:rPr>
          <w:rFonts w:cs="Arial"/>
          <w:u w:val="single"/>
        </w:rPr>
      </w:pPr>
      <w:r w:rsidRPr="001F56CE">
        <w:rPr>
          <w:rFonts w:cs="Arial"/>
        </w:rPr>
        <w:t>No se produjeron cambios.</w:t>
      </w:r>
    </w:p>
    <w:p w:rsidR="00426578" w:rsidRPr="001F56CE" w:rsidRDefault="00426578" w:rsidP="00426578">
      <w:pPr>
        <w:rPr>
          <w:rFonts w:cs="Arial"/>
          <w:u w:val="single"/>
        </w:rPr>
      </w:pPr>
    </w:p>
    <w:p w:rsidR="00426578" w:rsidRPr="001F56CE" w:rsidRDefault="00426578" w:rsidP="00426578">
      <w:pPr>
        <w:rPr>
          <w:rFonts w:cs="Arial"/>
        </w:rPr>
      </w:pPr>
      <w:r w:rsidRPr="001F56CE">
        <w:rPr>
          <w:rFonts w:cs="Arial"/>
        </w:rPr>
        <w:t>5.</w:t>
      </w:r>
      <w:r w:rsidRPr="001F56CE">
        <w:rPr>
          <w:rFonts w:cs="Arial"/>
        </w:rPr>
        <w:tab/>
      </w:r>
      <w:r w:rsidRPr="001F56CE">
        <w:rPr>
          <w:rFonts w:cs="Arial"/>
          <w:u w:val="single"/>
        </w:rPr>
        <w:t>Actividades para la promoción de la protección de las obtenciones vegetales</w:t>
      </w:r>
    </w:p>
    <w:p w:rsidR="00426578" w:rsidRPr="001F56CE" w:rsidRDefault="00426578" w:rsidP="00426578">
      <w:pPr>
        <w:rPr>
          <w:rFonts w:cs="Arial"/>
        </w:rPr>
      </w:pPr>
    </w:p>
    <w:p w:rsidR="00426578" w:rsidRPr="001F56CE" w:rsidRDefault="00426578" w:rsidP="00426578">
      <w:r w:rsidRPr="001F56CE">
        <w:t>El AGEPI mantiene periódicamente el sitio</w:t>
      </w:r>
      <w:r w:rsidR="001F56CE">
        <w:t xml:space="preserve"> </w:t>
      </w:r>
      <w:r w:rsidRPr="001F56CE">
        <w:t xml:space="preserve">web </w:t>
      </w:r>
      <w:r w:rsidRPr="001F56CE">
        <w:rPr>
          <w:color w:val="0000FF"/>
          <w:u w:val="single"/>
        </w:rPr>
        <w:t>www.agepi.gov.md</w:t>
      </w:r>
      <w:r w:rsidRPr="001F56CE">
        <w:t>, en el que puede consultarse la legislación nacional en el ámbito de la protección de las obtenciones vegetales, así como el formulario de solicitud de registro del título de obtentor e informaciones útiles para solicitantes y obtentores, disponibles en rumano, ruso e inglés.</w:t>
      </w:r>
    </w:p>
    <w:p w:rsidR="00426578" w:rsidRPr="001F56CE" w:rsidRDefault="00426578" w:rsidP="00426578"/>
    <w:p w:rsidR="00426578" w:rsidRPr="001F56CE" w:rsidRDefault="00426578" w:rsidP="00426578">
      <w:r w:rsidRPr="001F56CE">
        <w:t>En las distintas actividades organizadas por el AGEPI o en las que participa este organismo, como seminarios, campañas de sensibilización acerca de la propiedad intelectual o exposiciones, se distribuye material de información sobre la protección de las obtenciones vegetales.</w:t>
      </w:r>
    </w:p>
    <w:p w:rsidR="00426578" w:rsidRPr="001F56CE" w:rsidRDefault="00426578" w:rsidP="00426578"/>
    <w:p w:rsidR="00426578" w:rsidRPr="001F56CE" w:rsidRDefault="00426578" w:rsidP="00426578">
      <w:r w:rsidRPr="001F56CE">
        <w:t>Desde</w:t>
      </w:r>
      <w:r w:rsidR="001F56CE">
        <w:t xml:space="preserve"> </w:t>
      </w:r>
      <w:r w:rsidRPr="001F56CE">
        <w:t xml:space="preserve">2016, la República de </w:t>
      </w:r>
      <w:proofErr w:type="spellStart"/>
      <w:r w:rsidRPr="001F56CE">
        <w:t>Moldova</w:t>
      </w:r>
      <w:proofErr w:type="spellEnd"/>
      <w:r w:rsidRPr="001F56CE">
        <w:t>, representada por el</w:t>
      </w:r>
      <w:r w:rsidR="001F56CE">
        <w:t xml:space="preserve"> </w:t>
      </w:r>
      <w:r w:rsidRPr="001F56CE">
        <w:t>AGEPI, participa en el proyecto de la</w:t>
      </w:r>
      <w:r w:rsidR="001F56CE">
        <w:t xml:space="preserve"> </w:t>
      </w:r>
      <w:r w:rsidRPr="001F56CE">
        <w:t>UPOV para la elaboración del formulario electrónico de solicitud UPOV</w:t>
      </w:r>
      <w:r w:rsidR="001F56CE">
        <w:t xml:space="preserve"> </w:t>
      </w:r>
      <w:r w:rsidRPr="001F56CE">
        <w:t>PRISMA.</w:t>
      </w:r>
    </w:p>
    <w:p w:rsidR="00426578" w:rsidRPr="001F56CE" w:rsidRDefault="00426578" w:rsidP="00426578"/>
    <w:p w:rsidR="00426578" w:rsidRPr="001F56CE" w:rsidRDefault="00426578" w:rsidP="00426578">
      <w:r w:rsidRPr="001F56CE">
        <w:t>En</w:t>
      </w:r>
      <w:r w:rsidR="001F56CE">
        <w:t xml:space="preserve"> </w:t>
      </w:r>
      <w:r w:rsidRPr="001F56CE">
        <w:t>2018, el número de cultivos admitidos en UPOV</w:t>
      </w:r>
      <w:r w:rsidR="001F56CE">
        <w:t xml:space="preserve"> </w:t>
      </w:r>
      <w:r w:rsidRPr="001F56CE">
        <w:t>PRISMA se ha ampliado a</w:t>
      </w:r>
      <w:r w:rsidR="001F56CE">
        <w:t xml:space="preserve"> </w:t>
      </w:r>
      <w:r w:rsidRPr="001F56CE">
        <w:t>15: maíz, trigo, guisante/arveja, cebada, ciruelo europeo, tomate, vid, pimiento, ají, pimentón, chile, girasol, nogal, manzano, lechuga, papa/patata, rosa y soja.</w:t>
      </w:r>
    </w:p>
    <w:p w:rsidR="00701A18" w:rsidRPr="001F56CE" w:rsidRDefault="00701A18" w:rsidP="00701A18"/>
    <w:p w:rsidR="00701A18" w:rsidRPr="001F56CE" w:rsidRDefault="00701A18" w:rsidP="00701A18">
      <w:pPr>
        <w:jc w:val="left"/>
      </w:pPr>
    </w:p>
    <w:p w:rsidR="00A34CD9" w:rsidRDefault="00A34CD9" w:rsidP="004F014F">
      <w:pPr>
        <w:jc w:val="right"/>
      </w:pPr>
    </w:p>
    <w:p w:rsidR="00701A18" w:rsidRPr="001F56CE" w:rsidRDefault="00AF3455" w:rsidP="004F014F">
      <w:pPr>
        <w:jc w:val="right"/>
      </w:pPr>
      <w:r w:rsidRPr="001F56CE">
        <w:t>[Sigue el Anexo</w:t>
      </w:r>
      <w:r w:rsidR="00701A18" w:rsidRPr="001F56CE">
        <w:t xml:space="preserve"> XIV</w:t>
      </w:r>
      <w:r w:rsidR="007106AB" w:rsidRPr="001F56CE">
        <w:t>]</w:t>
      </w:r>
    </w:p>
    <w:p w:rsidR="00701A18" w:rsidRPr="001F56CE" w:rsidRDefault="00701A18" w:rsidP="00701A18">
      <w:pPr>
        <w:jc w:val="left"/>
        <w:sectPr w:rsidR="00701A18" w:rsidRPr="001F56CE" w:rsidSect="00823234">
          <w:headerReference w:type="default" r:id="rId30"/>
          <w:pgSz w:w="11907" w:h="16840" w:code="9"/>
          <w:pgMar w:top="510" w:right="1134" w:bottom="1134" w:left="1134" w:header="510" w:footer="680" w:gutter="0"/>
          <w:pgNumType w:start="1"/>
          <w:cols w:space="720"/>
          <w:titlePg/>
        </w:sectPr>
      </w:pPr>
    </w:p>
    <w:p w:rsidR="00701A18" w:rsidRPr="001F56CE" w:rsidRDefault="00701A18" w:rsidP="00701A18">
      <w:pPr>
        <w:jc w:val="center"/>
      </w:pPr>
      <w:r w:rsidRPr="001F56CE">
        <w:lastRenderedPageBreak/>
        <w:t>C/53/INF/4</w:t>
      </w:r>
    </w:p>
    <w:p w:rsidR="00701A18" w:rsidRPr="001F56CE" w:rsidRDefault="00701A18" w:rsidP="00701A18">
      <w:pPr>
        <w:jc w:val="center"/>
      </w:pPr>
    </w:p>
    <w:p w:rsidR="00701A18" w:rsidRPr="001F56CE" w:rsidRDefault="00AF3455" w:rsidP="00701A18">
      <w:pPr>
        <w:jc w:val="center"/>
      </w:pPr>
      <w:r w:rsidRPr="001F56CE">
        <w:t>ANEXO</w:t>
      </w:r>
      <w:r w:rsidR="00701A18" w:rsidRPr="001F56CE">
        <w:t xml:space="preserve"> XIV</w:t>
      </w:r>
    </w:p>
    <w:p w:rsidR="00701A18" w:rsidRPr="001F56CE" w:rsidRDefault="00701A18" w:rsidP="00701A18">
      <w:pPr>
        <w:jc w:val="center"/>
      </w:pPr>
    </w:p>
    <w:p w:rsidR="00701A18" w:rsidRPr="001F56CE" w:rsidRDefault="00701A18" w:rsidP="00701A18">
      <w:pPr>
        <w:jc w:val="center"/>
      </w:pPr>
    </w:p>
    <w:p w:rsidR="00426578" w:rsidRPr="001F56CE" w:rsidRDefault="00426578" w:rsidP="00426578">
      <w:pPr>
        <w:jc w:val="center"/>
      </w:pPr>
      <w:r w:rsidRPr="001F56CE">
        <w:t>RUMANIA</w:t>
      </w:r>
    </w:p>
    <w:p w:rsidR="00426578" w:rsidRPr="001F56CE" w:rsidRDefault="00426578" w:rsidP="00426578"/>
    <w:p w:rsidR="00426578" w:rsidRPr="001F56CE" w:rsidRDefault="00426578" w:rsidP="00426578"/>
    <w:p w:rsidR="00426578" w:rsidRPr="001F56CE" w:rsidRDefault="00426578" w:rsidP="00426578">
      <w:r w:rsidRPr="001F56CE">
        <w:t>I.</w:t>
      </w:r>
      <w:r w:rsidRPr="001F56CE">
        <w:tab/>
        <w:t>PROTECCIÓN DE LAS OBTENCIONES VEGETALES</w:t>
      </w:r>
    </w:p>
    <w:p w:rsidR="00426578" w:rsidRPr="001F56CE" w:rsidRDefault="00426578" w:rsidP="00426578"/>
    <w:p w:rsidR="00426578" w:rsidRPr="001F56CE" w:rsidRDefault="00426578" w:rsidP="00426578">
      <w:pPr>
        <w:tabs>
          <w:tab w:val="left" w:pos="426"/>
          <w:tab w:val="left" w:pos="1276"/>
        </w:tabs>
      </w:pPr>
      <w:r w:rsidRPr="001F56CE">
        <w:t xml:space="preserve">1. </w:t>
      </w:r>
      <w:r w:rsidRPr="001F56CE">
        <w:tab/>
      </w:r>
      <w:r w:rsidRPr="001F56CE">
        <w:rPr>
          <w:u w:val="single"/>
        </w:rPr>
        <w:t>Situación en el ámbito legislativo</w:t>
      </w:r>
    </w:p>
    <w:p w:rsidR="00426578" w:rsidRPr="001F56CE" w:rsidRDefault="00426578" w:rsidP="00426578"/>
    <w:p w:rsidR="00426578" w:rsidRPr="00002B04" w:rsidRDefault="00426578" w:rsidP="00426578">
      <w:r w:rsidRPr="00002B04">
        <w:rPr>
          <w:rStyle w:val="Emphasis"/>
          <w:rFonts w:cs="Arial"/>
          <w:i w:val="0"/>
        </w:rPr>
        <w:t>Orden Ministerial N.º</w:t>
      </w:r>
      <w:r w:rsidR="001F56CE" w:rsidRPr="00002B04">
        <w:rPr>
          <w:rStyle w:val="Emphasis"/>
          <w:rFonts w:cs="Arial"/>
          <w:i w:val="0"/>
        </w:rPr>
        <w:t xml:space="preserve"> </w:t>
      </w:r>
      <w:r w:rsidRPr="00002B04">
        <w:rPr>
          <w:rStyle w:val="Emphasis"/>
          <w:rFonts w:cs="Arial"/>
          <w:i w:val="0"/>
        </w:rPr>
        <w:t>212/2019 por la que se modifica la Orden Ministerial N.º</w:t>
      </w:r>
      <w:r w:rsidR="001F56CE" w:rsidRPr="00002B04">
        <w:rPr>
          <w:rStyle w:val="Emphasis"/>
          <w:rFonts w:cs="Arial"/>
          <w:i w:val="0"/>
        </w:rPr>
        <w:t xml:space="preserve"> </w:t>
      </w:r>
      <w:r w:rsidRPr="00002B04">
        <w:rPr>
          <w:rStyle w:val="Emphasis"/>
          <w:rFonts w:cs="Arial"/>
          <w:i w:val="0"/>
        </w:rPr>
        <w:t>1348/2005 para la aprobación de las Reglas relativas al examen y registro de especies agrícolas y Orden N.º</w:t>
      </w:r>
      <w:r w:rsidR="001F56CE" w:rsidRPr="00002B04">
        <w:rPr>
          <w:rStyle w:val="Emphasis"/>
          <w:rFonts w:cs="Arial"/>
          <w:i w:val="0"/>
        </w:rPr>
        <w:t xml:space="preserve"> </w:t>
      </w:r>
      <w:r w:rsidRPr="00002B04">
        <w:rPr>
          <w:rStyle w:val="Emphasis"/>
          <w:rFonts w:cs="Arial"/>
          <w:i w:val="0"/>
        </w:rPr>
        <w:t>1349/2005 para la aprobación de las Reglas relativas al examen y registro de especies hortícolas.</w:t>
      </w:r>
    </w:p>
    <w:p w:rsidR="00426578" w:rsidRPr="00002B04" w:rsidRDefault="00426578" w:rsidP="00426578"/>
    <w:p w:rsidR="00426578" w:rsidRPr="001F56CE" w:rsidRDefault="00426578" w:rsidP="00426578">
      <w:r w:rsidRPr="001F56CE">
        <w:t>Esta orden se ajusta a la nueva Directiva</w:t>
      </w:r>
      <w:r w:rsidR="001F56CE">
        <w:t xml:space="preserve"> </w:t>
      </w:r>
      <w:r w:rsidRPr="001F56CE">
        <w:t>2019/114 de la Unión</w:t>
      </w:r>
      <w:r w:rsidR="001F56CE">
        <w:t xml:space="preserve"> </w:t>
      </w:r>
      <w:r w:rsidRPr="001F56CE">
        <w:t>Europea, de</w:t>
      </w:r>
      <w:r w:rsidR="001F56CE">
        <w:t xml:space="preserve"> </w:t>
      </w:r>
      <w:r w:rsidRPr="001F56CE">
        <w:t>24 de enero de</w:t>
      </w:r>
      <w:r w:rsidR="001F56CE">
        <w:t xml:space="preserve"> </w:t>
      </w:r>
      <w:r w:rsidRPr="001F56CE">
        <w:t>2019, referente al examen y registro de variedades.</w:t>
      </w:r>
    </w:p>
    <w:p w:rsidR="00426578" w:rsidRPr="001F56CE" w:rsidRDefault="00426578" w:rsidP="00426578"/>
    <w:p w:rsidR="00426578" w:rsidRPr="001F56CE" w:rsidRDefault="00426578" w:rsidP="00426578"/>
    <w:p w:rsidR="00426578" w:rsidRPr="001F56CE" w:rsidRDefault="00426578" w:rsidP="00426578">
      <w:r w:rsidRPr="001F56CE">
        <w:t>2.</w:t>
      </w:r>
      <w:r w:rsidRPr="001F56CE">
        <w:tab/>
      </w:r>
      <w:r w:rsidRPr="001F56CE">
        <w:rPr>
          <w:u w:val="single"/>
        </w:rPr>
        <w:t>Cooperación en el examen</w:t>
      </w:r>
    </w:p>
    <w:p w:rsidR="00426578" w:rsidRPr="001F56CE" w:rsidRDefault="00426578" w:rsidP="00426578">
      <w:pPr>
        <w:tabs>
          <w:tab w:val="left" w:pos="426"/>
          <w:tab w:val="left" w:pos="851"/>
        </w:tabs>
      </w:pPr>
    </w:p>
    <w:p w:rsidR="00426578" w:rsidRPr="001F56CE" w:rsidRDefault="00426578" w:rsidP="00426578">
      <w:r w:rsidRPr="001F56CE">
        <w:t>Se mantiene la colaboración con el UKZUZ de la República Checa en lo que respecta al examen</w:t>
      </w:r>
      <w:r w:rsidR="001F56CE">
        <w:t xml:space="preserve"> </w:t>
      </w:r>
      <w:r w:rsidRPr="001F56CE">
        <w:t>DHE y también se mantiene el intercambio de muestras de semillas con otras autoridades de la</w:t>
      </w:r>
      <w:r w:rsidR="001F56CE">
        <w:t xml:space="preserve"> </w:t>
      </w:r>
      <w:r w:rsidRPr="001F56CE">
        <w:t>Unión</w:t>
      </w:r>
      <w:r w:rsidR="001F56CE">
        <w:t xml:space="preserve"> </w:t>
      </w:r>
      <w:r w:rsidRPr="001F56CE">
        <w:t>Europea.</w:t>
      </w:r>
    </w:p>
    <w:p w:rsidR="00426578" w:rsidRPr="001F56CE" w:rsidRDefault="00426578" w:rsidP="00426578"/>
    <w:p w:rsidR="00426578" w:rsidRPr="001F56CE" w:rsidRDefault="00426578" w:rsidP="00426578">
      <w:r w:rsidRPr="001F56CE">
        <w:t>Se mantiene la venta de informes técnicos DHE a autoridades de la Unión</w:t>
      </w:r>
      <w:r w:rsidR="001F56CE">
        <w:t xml:space="preserve"> </w:t>
      </w:r>
      <w:r w:rsidRPr="001F56CE">
        <w:t>Europea y a otros países europeos.</w:t>
      </w:r>
    </w:p>
    <w:p w:rsidR="00426578" w:rsidRPr="001F56CE" w:rsidRDefault="00426578" w:rsidP="00426578"/>
    <w:p w:rsidR="00426578" w:rsidRPr="001F56CE" w:rsidRDefault="00426578" w:rsidP="00426578"/>
    <w:p w:rsidR="00426578" w:rsidRPr="001F56CE" w:rsidRDefault="00426578" w:rsidP="00426578">
      <w:r w:rsidRPr="001F56CE">
        <w:t>3.</w:t>
      </w:r>
      <w:r w:rsidRPr="001F56CE">
        <w:tab/>
      </w:r>
      <w:r w:rsidRPr="001F56CE">
        <w:rPr>
          <w:u w:val="single"/>
        </w:rPr>
        <w:t>Situación en el ámbito administrativo</w:t>
      </w:r>
    </w:p>
    <w:p w:rsidR="00426578" w:rsidRPr="001F56CE" w:rsidRDefault="00426578" w:rsidP="00426578"/>
    <w:p w:rsidR="00426578" w:rsidRPr="001F56CE" w:rsidRDefault="00426578" w:rsidP="00426578">
      <w:r w:rsidRPr="001F56CE">
        <w:t>No se produjeron cambios en la estructura administrativa ni en el sistema de procedimientos.</w:t>
      </w:r>
    </w:p>
    <w:p w:rsidR="00426578" w:rsidRPr="001F56CE" w:rsidRDefault="00426578" w:rsidP="00426578"/>
    <w:p w:rsidR="00426578" w:rsidRPr="001F56CE" w:rsidRDefault="00426578" w:rsidP="00426578">
      <w:r w:rsidRPr="001F56CE">
        <w:t>Se ha aprobado el proyecto de un nuevo sistema de almacenamiento refrigerado de especies agrícolas.</w:t>
      </w:r>
    </w:p>
    <w:p w:rsidR="00426578" w:rsidRPr="001F56CE" w:rsidRDefault="00426578" w:rsidP="00426578"/>
    <w:p w:rsidR="00426578" w:rsidRPr="001F56CE" w:rsidRDefault="00426578" w:rsidP="00426578"/>
    <w:p w:rsidR="00426578" w:rsidRPr="001F56CE" w:rsidRDefault="00426578" w:rsidP="00426578">
      <w:pPr>
        <w:spacing w:line="360" w:lineRule="auto"/>
      </w:pPr>
      <w:r w:rsidRPr="001F56CE">
        <w:t>4.</w:t>
      </w:r>
      <w:r w:rsidRPr="001F56CE">
        <w:tab/>
      </w:r>
      <w:r w:rsidRPr="001F56CE">
        <w:rPr>
          <w:u w:val="single"/>
        </w:rPr>
        <w:t>Situación en el ámbito técnico</w:t>
      </w:r>
    </w:p>
    <w:p w:rsidR="00426578" w:rsidRPr="001F56CE" w:rsidRDefault="00426578" w:rsidP="00426578">
      <w:pPr>
        <w:rPr>
          <w:sz w:val="16"/>
          <w:szCs w:val="16"/>
        </w:rPr>
      </w:pPr>
      <w:r w:rsidRPr="001F56CE">
        <w:t>En</w:t>
      </w:r>
      <w:r w:rsidR="001F56CE">
        <w:t xml:space="preserve"> </w:t>
      </w:r>
      <w:r w:rsidRPr="001F56CE">
        <w:t>2019 se examinaron</w:t>
      </w:r>
      <w:r w:rsidR="001F56CE">
        <w:t xml:space="preserve"> </w:t>
      </w:r>
      <w:r w:rsidRPr="001F56CE">
        <w:t>780 variedades sobre el terreno (660 variedades de plantas agrícolas, 102 hortícolas, 14 árboles frutales, 2 variedades de vid y</w:t>
      </w:r>
      <w:r w:rsidR="001F56CE">
        <w:t xml:space="preserve"> </w:t>
      </w:r>
      <w:r w:rsidRPr="001F56CE">
        <w:t>2 ornamentales) y se inscribieron</w:t>
      </w:r>
      <w:r w:rsidR="001F56CE">
        <w:t xml:space="preserve"> </w:t>
      </w:r>
      <w:r w:rsidRPr="001F56CE">
        <w:t>198 variedades en el Catálogo Nacional Oficial (142 variedades de plantas agrícolas, 34 hortícolas, 17 árboles frutales, 1 variedad de vid y</w:t>
      </w:r>
      <w:r w:rsidR="001F56CE">
        <w:t xml:space="preserve"> </w:t>
      </w:r>
      <w:r w:rsidR="00002B04">
        <w:br/>
      </w:r>
      <w:r w:rsidRPr="001F56CE">
        <w:t xml:space="preserve">4 ornamentales). </w:t>
      </w:r>
    </w:p>
    <w:p w:rsidR="00426578" w:rsidRPr="001F56CE" w:rsidRDefault="00426578" w:rsidP="00426578">
      <w:pPr>
        <w:rPr>
          <w:sz w:val="16"/>
          <w:szCs w:val="16"/>
        </w:rPr>
      </w:pPr>
    </w:p>
    <w:p w:rsidR="00426578" w:rsidRPr="001F56CE" w:rsidRDefault="00426578" w:rsidP="00426578">
      <w:r w:rsidRPr="001F56CE">
        <w:t>Además, se presentaron</w:t>
      </w:r>
      <w:r w:rsidR="001F56CE">
        <w:t xml:space="preserve"> </w:t>
      </w:r>
      <w:r w:rsidRPr="001F56CE">
        <w:t>14 solicitudes de protección de obtenciones vegetales y se concedieron</w:t>
      </w:r>
      <w:r w:rsidR="001F56CE">
        <w:t xml:space="preserve"> </w:t>
      </w:r>
      <w:r w:rsidRPr="001F56CE">
        <w:t xml:space="preserve">20 títulos. </w:t>
      </w:r>
    </w:p>
    <w:p w:rsidR="00426578" w:rsidRPr="001F56CE" w:rsidRDefault="00426578" w:rsidP="00426578"/>
    <w:p w:rsidR="00701A18" w:rsidRPr="001F56CE" w:rsidRDefault="00701A18" w:rsidP="00701A18">
      <w:pPr>
        <w:jc w:val="left"/>
      </w:pPr>
    </w:p>
    <w:p w:rsidR="00701A18" w:rsidRPr="001F56CE" w:rsidRDefault="00701A18" w:rsidP="00701A18">
      <w:pPr>
        <w:jc w:val="left"/>
      </w:pPr>
    </w:p>
    <w:p w:rsidR="00701A18" w:rsidRPr="001F56CE" w:rsidRDefault="00AF3455" w:rsidP="00701A18">
      <w:pPr>
        <w:jc w:val="right"/>
      </w:pPr>
      <w:r w:rsidRPr="001F56CE">
        <w:t>[Sigue el Anexo</w:t>
      </w:r>
      <w:r w:rsidR="00701A18" w:rsidRPr="001F56CE">
        <w:t xml:space="preserve"> XV</w:t>
      </w:r>
      <w:r w:rsidR="007106AB" w:rsidRPr="001F56CE">
        <w:t>]</w:t>
      </w:r>
    </w:p>
    <w:p w:rsidR="00701A18" w:rsidRPr="001F56CE" w:rsidRDefault="00701A18" w:rsidP="00701A18">
      <w:pPr>
        <w:jc w:val="left"/>
      </w:pPr>
    </w:p>
    <w:p w:rsidR="00701A18" w:rsidRPr="001F56CE" w:rsidRDefault="00701A18" w:rsidP="00701A18">
      <w:pPr>
        <w:jc w:val="left"/>
        <w:sectPr w:rsidR="00701A18" w:rsidRPr="001F56CE" w:rsidSect="00823234">
          <w:headerReference w:type="default" r:id="rId31"/>
          <w:pgSz w:w="11907" w:h="16840" w:code="9"/>
          <w:pgMar w:top="510" w:right="1134" w:bottom="1134" w:left="1134" w:header="510" w:footer="680" w:gutter="0"/>
          <w:pgNumType w:start="1"/>
          <w:cols w:space="720"/>
          <w:titlePg/>
        </w:sectPr>
      </w:pPr>
    </w:p>
    <w:p w:rsidR="00701A18" w:rsidRPr="001F56CE" w:rsidRDefault="00701A18" w:rsidP="00701A18">
      <w:pPr>
        <w:jc w:val="center"/>
      </w:pPr>
      <w:r w:rsidRPr="001F56CE">
        <w:lastRenderedPageBreak/>
        <w:t>C/53/INF/4</w:t>
      </w:r>
    </w:p>
    <w:p w:rsidR="00701A18" w:rsidRPr="001F56CE" w:rsidRDefault="00701A18" w:rsidP="00701A18">
      <w:pPr>
        <w:jc w:val="center"/>
      </w:pPr>
    </w:p>
    <w:p w:rsidR="00701A18" w:rsidRPr="001F56CE" w:rsidRDefault="00AF3455" w:rsidP="00701A18">
      <w:pPr>
        <w:jc w:val="center"/>
      </w:pPr>
      <w:r w:rsidRPr="001F56CE">
        <w:t>ANEXO</w:t>
      </w:r>
      <w:r w:rsidR="00701A18" w:rsidRPr="001F56CE">
        <w:t xml:space="preserve"> XV</w:t>
      </w:r>
    </w:p>
    <w:p w:rsidR="00701A18" w:rsidRPr="001F56CE" w:rsidRDefault="00701A18" w:rsidP="00701A18">
      <w:pPr>
        <w:jc w:val="center"/>
      </w:pPr>
    </w:p>
    <w:p w:rsidR="00701A18" w:rsidRPr="001F56CE" w:rsidRDefault="00701A18" w:rsidP="00701A18">
      <w:pPr>
        <w:jc w:val="center"/>
      </w:pPr>
    </w:p>
    <w:p w:rsidR="00426578" w:rsidRPr="001F56CE" w:rsidRDefault="00426578" w:rsidP="00426578">
      <w:pPr>
        <w:jc w:val="center"/>
      </w:pPr>
      <w:r w:rsidRPr="001F56CE">
        <w:t>SERBIA</w:t>
      </w:r>
    </w:p>
    <w:p w:rsidR="00426578" w:rsidRPr="001F56CE" w:rsidRDefault="00426578" w:rsidP="00426578">
      <w:pPr>
        <w:jc w:val="center"/>
        <w:rPr>
          <w:rFonts w:cs="Arial"/>
        </w:rPr>
      </w:pPr>
      <w:r w:rsidRPr="001F56CE">
        <w:t>(septiembre de</w:t>
      </w:r>
      <w:r w:rsidR="001F56CE">
        <w:t xml:space="preserve"> </w:t>
      </w:r>
      <w:r w:rsidRPr="001F56CE">
        <w:t>2018 a septiembre de</w:t>
      </w:r>
      <w:r w:rsidR="001F56CE">
        <w:t xml:space="preserve"> </w:t>
      </w:r>
      <w:r w:rsidRPr="001F56CE">
        <w:t>2019)</w:t>
      </w:r>
    </w:p>
    <w:p w:rsidR="00426578" w:rsidRPr="001F56CE" w:rsidRDefault="00426578" w:rsidP="00426578">
      <w:pPr>
        <w:rPr>
          <w:rFonts w:cs="Arial"/>
        </w:rPr>
      </w:pPr>
    </w:p>
    <w:p w:rsidR="00426578" w:rsidRPr="001F56CE" w:rsidRDefault="00426578" w:rsidP="00426578">
      <w:pPr>
        <w:rPr>
          <w:rFonts w:cs="Arial"/>
        </w:rPr>
      </w:pPr>
    </w:p>
    <w:p w:rsidR="00426578" w:rsidRPr="001F56CE" w:rsidRDefault="00426578" w:rsidP="00426578">
      <w:pPr>
        <w:rPr>
          <w:rFonts w:cs="Arial"/>
        </w:rPr>
      </w:pPr>
      <w:r w:rsidRPr="001F56CE">
        <w:rPr>
          <w:rFonts w:cs="Arial"/>
        </w:rPr>
        <w:t>I.</w:t>
      </w:r>
      <w:r w:rsidRPr="001F56CE">
        <w:rPr>
          <w:rFonts w:cs="Arial"/>
        </w:rPr>
        <w:tab/>
        <w:t>PROTECCIÓN DE LAS OBTENCIONES VEGETALES</w:t>
      </w:r>
    </w:p>
    <w:p w:rsidR="00426578" w:rsidRPr="001F56CE" w:rsidRDefault="00426578" w:rsidP="00426578">
      <w:pPr>
        <w:rPr>
          <w:rFonts w:cs="Arial"/>
        </w:rPr>
      </w:pPr>
    </w:p>
    <w:p w:rsidR="00426578" w:rsidRPr="001F56CE" w:rsidRDefault="00426578" w:rsidP="00426578">
      <w:pPr>
        <w:rPr>
          <w:rFonts w:cs="Arial"/>
        </w:rPr>
      </w:pPr>
      <w:r w:rsidRPr="001F56CE">
        <w:rPr>
          <w:rFonts w:cs="Arial"/>
        </w:rPr>
        <w:t xml:space="preserve">1. </w:t>
      </w:r>
      <w:r w:rsidRPr="001F56CE">
        <w:rPr>
          <w:rFonts w:cs="Arial"/>
        </w:rPr>
        <w:tab/>
      </w:r>
      <w:r w:rsidRPr="001F56CE">
        <w:rPr>
          <w:rFonts w:cs="Arial"/>
          <w:u w:val="single"/>
        </w:rPr>
        <w:t>Situación en el ámbito legislativo</w:t>
      </w:r>
    </w:p>
    <w:p w:rsidR="00426578" w:rsidRPr="001F56CE" w:rsidRDefault="00426578" w:rsidP="00426578">
      <w:pPr>
        <w:rPr>
          <w:rFonts w:cs="Arial"/>
        </w:rPr>
      </w:pPr>
    </w:p>
    <w:p w:rsidR="00426578" w:rsidRPr="001F56CE" w:rsidRDefault="00426578" w:rsidP="00426578">
      <w:pPr>
        <w:rPr>
          <w:rFonts w:cs="Arial"/>
        </w:rPr>
      </w:pPr>
      <w:r w:rsidRPr="001F56CE">
        <w:rPr>
          <w:rFonts w:cs="Arial"/>
        </w:rPr>
        <w:t>1.1</w:t>
      </w:r>
      <w:r w:rsidRPr="001F56CE">
        <w:rPr>
          <w:rFonts w:cs="Arial"/>
        </w:rPr>
        <w:tab/>
        <w:t>Modificaciones de la ley y de los reglamentos</w:t>
      </w:r>
    </w:p>
    <w:p w:rsidR="00426578" w:rsidRPr="001F56CE" w:rsidRDefault="00426578" w:rsidP="00426578">
      <w:pPr>
        <w:rPr>
          <w:rFonts w:cs="Arial"/>
        </w:rPr>
      </w:pPr>
    </w:p>
    <w:p w:rsidR="00426578" w:rsidRPr="001F56CE" w:rsidRDefault="00426578" w:rsidP="00426578">
      <w:pPr>
        <w:rPr>
          <w:rFonts w:cs="Arial"/>
        </w:rPr>
      </w:pPr>
      <w:r w:rsidRPr="001F56CE">
        <w:rPr>
          <w:rFonts w:cs="Arial"/>
        </w:rPr>
        <w:t>No ha habido modificaciones.</w:t>
      </w:r>
    </w:p>
    <w:p w:rsidR="00426578" w:rsidRPr="001F56CE" w:rsidRDefault="00426578" w:rsidP="00426578">
      <w:pPr>
        <w:rPr>
          <w:rFonts w:cs="Arial"/>
        </w:rPr>
      </w:pPr>
    </w:p>
    <w:p w:rsidR="00426578" w:rsidRPr="001F56CE" w:rsidRDefault="00426578" w:rsidP="00426578">
      <w:pPr>
        <w:rPr>
          <w:rFonts w:cs="Arial"/>
        </w:rPr>
      </w:pPr>
      <w:r w:rsidRPr="001F56CE">
        <w:rPr>
          <w:rFonts w:cs="Arial"/>
        </w:rPr>
        <w:t>1.2</w:t>
      </w:r>
      <w:r w:rsidRPr="001F56CE">
        <w:rPr>
          <w:rFonts w:cs="Arial"/>
        </w:rPr>
        <w:tab/>
        <w:t>Extensión de la protección a otros géneros y especies (realizada o prevista)</w:t>
      </w:r>
    </w:p>
    <w:p w:rsidR="00426578" w:rsidRPr="001F56CE" w:rsidRDefault="00426578" w:rsidP="00426578">
      <w:pPr>
        <w:rPr>
          <w:rFonts w:cs="Arial"/>
        </w:rPr>
      </w:pPr>
    </w:p>
    <w:p w:rsidR="00426578" w:rsidRPr="001F56CE" w:rsidRDefault="00426578" w:rsidP="00426578">
      <w:pPr>
        <w:rPr>
          <w:rFonts w:cs="Arial"/>
        </w:rPr>
      </w:pPr>
      <w:r w:rsidRPr="001F56CE">
        <w:rPr>
          <w:rFonts w:cs="Arial"/>
        </w:rPr>
        <w:t>No ha habido modificaciones.</w:t>
      </w:r>
    </w:p>
    <w:p w:rsidR="00426578" w:rsidRPr="001F56CE" w:rsidRDefault="00426578" w:rsidP="00426578">
      <w:pPr>
        <w:rPr>
          <w:rFonts w:cs="Arial"/>
        </w:rPr>
      </w:pPr>
    </w:p>
    <w:p w:rsidR="00426578" w:rsidRPr="001F56CE" w:rsidRDefault="00426578" w:rsidP="00426578">
      <w:pPr>
        <w:rPr>
          <w:rFonts w:cs="Arial"/>
        </w:rPr>
      </w:pPr>
      <w:r w:rsidRPr="001F56CE">
        <w:rPr>
          <w:rFonts w:cs="Arial"/>
        </w:rPr>
        <w:t>En virtud de la Ley de Protección de los Derechos de Obtentor (Gaceta Oficial de la República de Serbia N.º</w:t>
      </w:r>
      <w:r w:rsidR="00A94616">
        <w:rPr>
          <w:rFonts w:cs="Arial"/>
        </w:rPr>
        <w:t> </w:t>
      </w:r>
      <w:r w:rsidRPr="001F56CE">
        <w:rPr>
          <w:rFonts w:cs="Arial"/>
        </w:rPr>
        <w:t>41/2009 y N.º</w:t>
      </w:r>
      <w:r w:rsidR="001F56CE">
        <w:rPr>
          <w:rFonts w:cs="Arial"/>
        </w:rPr>
        <w:t xml:space="preserve"> </w:t>
      </w:r>
      <w:r w:rsidRPr="001F56CE">
        <w:rPr>
          <w:rFonts w:cs="Arial"/>
        </w:rPr>
        <w:t>88/2011), todos los géneros y especies son objeto de protección.</w:t>
      </w:r>
    </w:p>
    <w:p w:rsidR="00426578" w:rsidRPr="001F56CE" w:rsidRDefault="00426578" w:rsidP="00426578">
      <w:pPr>
        <w:rPr>
          <w:rFonts w:cs="Arial"/>
        </w:rPr>
      </w:pPr>
    </w:p>
    <w:p w:rsidR="00426578" w:rsidRPr="001F56CE" w:rsidRDefault="00426578" w:rsidP="00426578">
      <w:pPr>
        <w:rPr>
          <w:rFonts w:cs="Arial"/>
        </w:rPr>
      </w:pPr>
    </w:p>
    <w:p w:rsidR="00426578" w:rsidRPr="001F56CE" w:rsidRDefault="00426578" w:rsidP="00426578">
      <w:pPr>
        <w:rPr>
          <w:rFonts w:cs="Arial"/>
        </w:rPr>
      </w:pPr>
      <w:r w:rsidRPr="001F56CE">
        <w:rPr>
          <w:rFonts w:cs="Arial"/>
        </w:rPr>
        <w:t>2.</w:t>
      </w:r>
      <w:r w:rsidRPr="001F56CE">
        <w:rPr>
          <w:rFonts w:cs="Arial"/>
        </w:rPr>
        <w:tab/>
      </w:r>
      <w:r w:rsidRPr="001F56CE">
        <w:rPr>
          <w:rFonts w:cs="Arial"/>
          <w:u w:val="single"/>
        </w:rPr>
        <w:t>Cooperación en el examen</w:t>
      </w:r>
    </w:p>
    <w:p w:rsidR="00426578" w:rsidRPr="001F56CE" w:rsidRDefault="00426578" w:rsidP="00426578">
      <w:pPr>
        <w:rPr>
          <w:rFonts w:cs="Arial"/>
        </w:rPr>
      </w:pPr>
    </w:p>
    <w:p w:rsidR="00426578" w:rsidRPr="001F56CE" w:rsidRDefault="00426578" w:rsidP="00426578">
      <w:pPr>
        <w:rPr>
          <w:rFonts w:cs="Arial"/>
        </w:rPr>
      </w:pPr>
      <w:r w:rsidRPr="001F56CE">
        <w:rPr>
          <w:rFonts w:cs="Arial"/>
        </w:rPr>
        <w:t>3.</w:t>
      </w:r>
      <w:r w:rsidRPr="001F56CE">
        <w:rPr>
          <w:rFonts w:cs="Arial"/>
        </w:rPr>
        <w:tab/>
      </w:r>
      <w:r w:rsidRPr="001F56CE">
        <w:rPr>
          <w:rFonts w:cs="Arial"/>
          <w:u w:val="single"/>
        </w:rPr>
        <w:t>Situación en el ámbito administrativo</w:t>
      </w:r>
    </w:p>
    <w:p w:rsidR="00426578" w:rsidRPr="001F56CE" w:rsidRDefault="00426578" w:rsidP="00426578">
      <w:pPr>
        <w:rPr>
          <w:rFonts w:cs="Arial"/>
        </w:rPr>
      </w:pPr>
    </w:p>
    <w:p w:rsidR="00426578" w:rsidRPr="001F56CE" w:rsidRDefault="00426578" w:rsidP="00426578">
      <w:pPr>
        <w:rPr>
          <w:rFonts w:cs="Arial"/>
        </w:rPr>
      </w:pPr>
      <w:r w:rsidRPr="001F56CE">
        <w:rPr>
          <w:rFonts w:cs="Arial"/>
        </w:rPr>
        <w:t>-</w:t>
      </w:r>
      <w:r w:rsidRPr="001F56CE">
        <w:rPr>
          <w:rFonts w:cs="Arial"/>
        </w:rPr>
        <w:tab/>
        <w:t>Cambios en la estructura administrativa</w:t>
      </w:r>
    </w:p>
    <w:p w:rsidR="00426578" w:rsidRPr="001F56CE" w:rsidRDefault="00426578" w:rsidP="00426578">
      <w:pPr>
        <w:rPr>
          <w:rFonts w:cs="Arial"/>
        </w:rPr>
      </w:pPr>
    </w:p>
    <w:p w:rsidR="00426578" w:rsidRPr="001F56CE" w:rsidRDefault="00426578" w:rsidP="00426578">
      <w:pPr>
        <w:rPr>
          <w:rFonts w:cs="Arial"/>
        </w:rPr>
      </w:pPr>
      <w:r w:rsidRPr="001F56CE">
        <w:rPr>
          <w:rFonts w:cs="Arial"/>
        </w:rPr>
        <w:t>No se han producido cambios en la estructura administrativa.</w:t>
      </w:r>
    </w:p>
    <w:p w:rsidR="00426578" w:rsidRPr="001F56CE" w:rsidRDefault="00426578" w:rsidP="00426578">
      <w:pPr>
        <w:rPr>
          <w:rFonts w:cs="Arial"/>
        </w:rPr>
      </w:pPr>
    </w:p>
    <w:p w:rsidR="00426578" w:rsidRPr="001F56CE" w:rsidRDefault="00426578" w:rsidP="00426578">
      <w:r w:rsidRPr="001F56CE">
        <w:t>De conformidad con la Ley de Ministerios (Gaceta Oficial de la República de Serbia N.º</w:t>
      </w:r>
      <w:r w:rsidR="001F56CE">
        <w:t xml:space="preserve"> </w:t>
      </w:r>
      <w:r w:rsidRPr="001F56CE">
        <w:t>62/2017), el organismo designado para la protección de los derechos de obtentor en la República de Serbia es la Dirección de Protección Vegetal, que depende del Ministerio de Agricultura, Silvicultura y Recursos Hídricos. Como órgano administrativo adscrito a dicho Ministerio, compete a la Dirección de Protección Vegetal: la protección de las especies vegetales contra los organismos nocivos; la autorización y el control de los productos fitosanitarios, los abonos y los fertilizantes; el registro de las variedades vegetales en la Lista Nacional; la protección de los derechos de obtentor; la seguridad biológica (organismos modificados genéticamente); las inspecciones fitosanitarias y otras funciones conexas.</w:t>
      </w:r>
    </w:p>
    <w:p w:rsidR="00426578" w:rsidRPr="001F56CE" w:rsidRDefault="00426578" w:rsidP="00426578"/>
    <w:p w:rsidR="00426578" w:rsidRPr="001F56CE" w:rsidRDefault="00426578" w:rsidP="00426578">
      <w:pPr>
        <w:rPr>
          <w:rFonts w:cs="Arial"/>
          <w:shd w:val="clear" w:color="auto" w:fill="FFFF00"/>
        </w:rPr>
      </w:pPr>
      <w:r w:rsidRPr="001F56CE">
        <w:t>Dentro de la Dirección de Protección Vegetal, el Grupo para la Protección de las Variedades Vegetales y la Bioseguridad ejerce funciones administrativas concernientes a las disposiciones de la Ley de Protección de los Derechos de Obtentor y a la concesión de derechos de obtentor, y realiza labores relacionadas con los organismos modificados genéticamente.</w:t>
      </w:r>
    </w:p>
    <w:p w:rsidR="00426578" w:rsidRPr="001F56CE" w:rsidRDefault="00426578" w:rsidP="00426578">
      <w:pPr>
        <w:rPr>
          <w:rFonts w:cs="Arial"/>
          <w:shd w:val="clear" w:color="auto" w:fill="FFFF00"/>
        </w:rPr>
      </w:pPr>
    </w:p>
    <w:p w:rsidR="00426578" w:rsidRPr="001F56CE" w:rsidRDefault="00426578" w:rsidP="00426578">
      <w:pPr>
        <w:rPr>
          <w:rFonts w:cs="Arial"/>
        </w:rPr>
      </w:pPr>
      <w:r w:rsidRPr="001F56CE">
        <w:rPr>
          <w:rFonts w:cs="Arial"/>
        </w:rPr>
        <w:t>-</w:t>
      </w:r>
      <w:r w:rsidRPr="001F56CE">
        <w:rPr>
          <w:rFonts w:cs="Arial"/>
        </w:rPr>
        <w:tab/>
        <w:t>Cambios en los procedimientos y sistemas administrativos</w:t>
      </w:r>
    </w:p>
    <w:p w:rsidR="00426578" w:rsidRPr="001F56CE" w:rsidRDefault="00426578" w:rsidP="00426578">
      <w:pPr>
        <w:rPr>
          <w:rFonts w:cs="Arial"/>
        </w:rPr>
      </w:pPr>
    </w:p>
    <w:p w:rsidR="00426578" w:rsidRPr="001F56CE" w:rsidRDefault="00426578" w:rsidP="00426578">
      <w:pPr>
        <w:rPr>
          <w:rFonts w:cs="Arial"/>
        </w:rPr>
      </w:pPr>
      <w:r w:rsidRPr="001F56CE">
        <w:rPr>
          <w:rFonts w:cs="Arial"/>
        </w:rPr>
        <w:t>No se han producido cambios.</w:t>
      </w:r>
    </w:p>
    <w:p w:rsidR="00426578" w:rsidRPr="001F56CE" w:rsidRDefault="00426578" w:rsidP="00426578">
      <w:pPr>
        <w:rPr>
          <w:rFonts w:cs="Arial"/>
        </w:rPr>
      </w:pPr>
    </w:p>
    <w:p w:rsidR="00426578" w:rsidRPr="001F56CE" w:rsidRDefault="00426578" w:rsidP="00426578">
      <w:pPr>
        <w:rPr>
          <w:rFonts w:cs="Arial"/>
        </w:rPr>
      </w:pPr>
    </w:p>
    <w:p w:rsidR="00426578" w:rsidRPr="001F56CE" w:rsidRDefault="00426578" w:rsidP="00426578">
      <w:pPr>
        <w:rPr>
          <w:rFonts w:cs="Arial"/>
        </w:rPr>
      </w:pPr>
      <w:r w:rsidRPr="001F56CE">
        <w:rPr>
          <w:rFonts w:cs="Arial"/>
        </w:rPr>
        <w:t>4.</w:t>
      </w:r>
      <w:r w:rsidRPr="001F56CE">
        <w:rPr>
          <w:rFonts w:cs="Arial"/>
        </w:rPr>
        <w:tab/>
      </w:r>
      <w:r w:rsidRPr="001F56CE">
        <w:rPr>
          <w:rFonts w:cs="Arial"/>
          <w:u w:val="single"/>
        </w:rPr>
        <w:t>Situación en el ámbito técnico</w:t>
      </w:r>
    </w:p>
    <w:p w:rsidR="00426578" w:rsidRPr="001F56CE" w:rsidRDefault="00426578" w:rsidP="00426578">
      <w:pPr>
        <w:rPr>
          <w:rFonts w:cs="Arial"/>
        </w:rPr>
      </w:pPr>
    </w:p>
    <w:p w:rsidR="00426578" w:rsidRPr="001F56CE" w:rsidRDefault="00426578" w:rsidP="00426578">
      <w:r w:rsidRPr="001F56CE">
        <w:t>Serbia participa en la herramienta de solicitudes de derechos de obtentor UPOV</w:t>
      </w:r>
      <w:r w:rsidR="001F56CE">
        <w:t xml:space="preserve"> </w:t>
      </w:r>
      <w:r w:rsidRPr="001F56CE">
        <w:t xml:space="preserve">PRISMA a fin de mejorar el sistema nacional de protección de las obtenciones vegetales en este país. </w:t>
      </w:r>
    </w:p>
    <w:p w:rsidR="00426578" w:rsidRPr="001F56CE" w:rsidRDefault="00426578" w:rsidP="00426578"/>
    <w:p w:rsidR="00426578" w:rsidRPr="001F56CE" w:rsidRDefault="00426578" w:rsidP="00426578">
      <w:r w:rsidRPr="001F56CE">
        <w:t>Los registros de protección de las obtenciones vegetales y el resto de la información pueden consultarse en el sitio</w:t>
      </w:r>
      <w:r w:rsidR="001F56CE">
        <w:t xml:space="preserve"> </w:t>
      </w:r>
      <w:r w:rsidRPr="001F56CE">
        <w:t>web de la Dirección de Protección Vegetal, dependiente del Ministerio de Agricultura, Silvicultura y Recursos Hídricos:</w:t>
      </w:r>
    </w:p>
    <w:p w:rsidR="00426578" w:rsidRPr="001F56CE" w:rsidRDefault="00426578" w:rsidP="00426578">
      <w:hyperlink r:id="rId32" w:history="1">
        <w:r w:rsidRPr="001F56CE">
          <w:rPr>
            <w:rStyle w:val="Hyperlink"/>
            <w:rFonts w:cs="Arial"/>
          </w:rPr>
          <w:t>http://www.uzb.minpolj.gov.rs/index.php?option=com_content&amp;view=article&amp;id=61&amp;Itemid=14&amp;lang=en</w:t>
        </w:r>
      </w:hyperlink>
    </w:p>
    <w:p w:rsidR="00426578" w:rsidRPr="001F56CE" w:rsidRDefault="00426578" w:rsidP="00426578"/>
    <w:p w:rsidR="00426578" w:rsidRPr="001F56CE" w:rsidRDefault="00426578" w:rsidP="00426578">
      <w:pPr>
        <w:rPr>
          <w:rFonts w:cs="Arial"/>
        </w:rPr>
      </w:pPr>
    </w:p>
    <w:p w:rsidR="00426578" w:rsidRPr="001F56CE" w:rsidRDefault="00426578" w:rsidP="00426578">
      <w:pPr>
        <w:keepNext/>
        <w:rPr>
          <w:rFonts w:cs="Arial"/>
          <w:u w:val="single"/>
        </w:rPr>
      </w:pPr>
      <w:r w:rsidRPr="001F56CE">
        <w:rPr>
          <w:rFonts w:cs="Arial"/>
        </w:rPr>
        <w:lastRenderedPageBreak/>
        <w:t>5.</w:t>
      </w:r>
      <w:r w:rsidRPr="001F56CE">
        <w:rPr>
          <w:rFonts w:cs="Arial"/>
        </w:rPr>
        <w:tab/>
      </w:r>
      <w:r w:rsidRPr="001F56CE">
        <w:rPr>
          <w:rFonts w:cs="Arial"/>
          <w:u w:val="single"/>
        </w:rPr>
        <w:t>Actividades para la promoción de la protección de las obtenciones vegetales</w:t>
      </w:r>
    </w:p>
    <w:p w:rsidR="00426578" w:rsidRPr="001F56CE" w:rsidRDefault="00426578" w:rsidP="00426578">
      <w:pPr>
        <w:keepNext/>
        <w:rPr>
          <w:rFonts w:cs="Arial"/>
          <w:u w:val="single"/>
        </w:rPr>
      </w:pPr>
    </w:p>
    <w:tbl>
      <w:tblPr>
        <w:tblW w:w="9776" w:type="dxa"/>
        <w:tblLayout w:type="fixed"/>
        <w:tblCellMar>
          <w:top w:w="28" w:type="dxa"/>
          <w:left w:w="28" w:type="dxa"/>
          <w:bottom w:w="28" w:type="dxa"/>
          <w:right w:w="28" w:type="dxa"/>
        </w:tblCellMar>
        <w:tblLook w:val="0000" w:firstRow="0" w:lastRow="0" w:firstColumn="0" w:lastColumn="0" w:noHBand="0" w:noVBand="0"/>
      </w:tblPr>
      <w:tblGrid>
        <w:gridCol w:w="1696"/>
        <w:gridCol w:w="1276"/>
        <w:gridCol w:w="1134"/>
        <w:gridCol w:w="2125"/>
        <w:gridCol w:w="3545"/>
      </w:tblGrid>
      <w:tr w:rsidR="00426578" w:rsidRPr="001F56CE" w:rsidTr="00A94616">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keepNext/>
              <w:jc w:val="left"/>
              <w:rPr>
                <w:sz w:val="16"/>
              </w:rPr>
            </w:pPr>
            <w:r w:rsidRPr="001F56CE">
              <w:rPr>
                <w:sz w:val="16"/>
              </w:rPr>
              <w:t>Título de la actividad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keepNext/>
              <w:jc w:val="left"/>
              <w:rPr>
                <w:sz w:val="16"/>
              </w:rPr>
            </w:pPr>
            <w:r w:rsidRPr="001F56CE">
              <w:rPr>
                <w:sz w:val="16"/>
              </w:rPr>
              <w:t>Fecha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keepNext/>
              <w:jc w:val="left"/>
              <w:rPr>
                <w:sz w:val="16"/>
              </w:rPr>
            </w:pPr>
            <w:r w:rsidRPr="001F56CE">
              <w:rPr>
                <w:sz w:val="16"/>
              </w:rPr>
              <w:t>Lugar</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keepNext/>
              <w:jc w:val="left"/>
              <w:rPr>
                <w:sz w:val="16"/>
              </w:rPr>
            </w:pPr>
            <w:r w:rsidRPr="001F56CE">
              <w:rPr>
                <w:sz w:val="16"/>
              </w:rPr>
              <w:t>Organizador(es)</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keepNext/>
              <w:jc w:val="left"/>
            </w:pPr>
            <w:r w:rsidRPr="001F56CE">
              <w:rPr>
                <w:sz w:val="16"/>
              </w:rPr>
              <w:t>Finalidad de la actividad</w:t>
            </w:r>
          </w:p>
        </w:tc>
      </w:tr>
      <w:tr w:rsidR="00426578" w:rsidRPr="001F56CE" w:rsidTr="00A94616">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keepNext/>
              <w:jc w:val="left"/>
              <w:rPr>
                <w:sz w:val="16"/>
                <w:szCs w:val="18"/>
              </w:rPr>
            </w:pPr>
            <w:r w:rsidRPr="001F56CE">
              <w:rPr>
                <w:sz w:val="16"/>
                <w:szCs w:val="18"/>
              </w:rPr>
              <w:t>1. Seminario sobre retos y oportunidades en la producción de bayas</w:t>
            </w:r>
          </w:p>
          <w:p w:rsidR="00426578" w:rsidRPr="001F56CE" w:rsidRDefault="00426578" w:rsidP="00E622FD">
            <w:pPr>
              <w:keepNext/>
              <w:jc w:val="left"/>
              <w:rPr>
                <w:sz w:val="16"/>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keepNext/>
              <w:jc w:val="left"/>
              <w:rPr>
                <w:sz w:val="16"/>
                <w:szCs w:val="18"/>
              </w:rPr>
            </w:pPr>
            <w:r w:rsidRPr="001F56CE">
              <w:rPr>
                <w:sz w:val="16"/>
                <w:szCs w:val="18"/>
              </w:rPr>
              <w:t>27 de noviembre de</w:t>
            </w:r>
            <w:r w:rsidR="001F56CE">
              <w:rPr>
                <w:sz w:val="16"/>
                <w:szCs w:val="18"/>
              </w:rPr>
              <w:t xml:space="preserve"> </w:t>
            </w:r>
            <w:r w:rsidRPr="001F56CE">
              <w:rPr>
                <w:sz w:val="16"/>
                <w:szCs w:val="18"/>
              </w:rPr>
              <w:t>2018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keepNext/>
              <w:jc w:val="left"/>
              <w:rPr>
                <w:sz w:val="16"/>
                <w:szCs w:val="18"/>
              </w:rPr>
            </w:pPr>
            <w:proofErr w:type="spellStart"/>
            <w:r w:rsidRPr="001F56CE">
              <w:rPr>
                <w:sz w:val="16"/>
                <w:szCs w:val="18"/>
              </w:rPr>
              <w:t>Novi</w:t>
            </w:r>
            <w:proofErr w:type="spellEnd"/>
            <w:r w:rsidR="001F56CE">
              <w:rPr>
                <w:sz w:val="16"/>
                <w:szCs w:val="18"/>
              </w:rPr>
              <w:t xml:space="preserve"> </w:t>
            </w:r>
            <w:proofErr w:type="spellStart"/>
            <w:r w:rsidRPr="001F56CE">
              <w:rPr>
                <w:sz w:val="16"/>
                <w:szCs w:val="18"/>
              </w:rPr>
              <w:t>Sad</w:t>
            </w:r>
            <w:proofErr w:type="spellEnd"/>
            <w:r w:rsidRPr="001F56CE">
              <w:rPr>
                <w:sz w:val="16"/>
                <w:szCs w:val="18"/>
              </w:rPr>
              <w:t xml:space="preserve"> (República de Serbia)</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keepNext/>
              <w:jc w:val="left"/>
              <w:rPr>
                <w:sz w:val="16"/>
                <w:szCs w:val="18"/>
              </w:rPr>
            </w:pPr>
            <w:r w:rsidRPr="001F56CE">
              <w:rPr>
                <w:sz w:val="16"/>
                <w:szCs w:val="18"/>
              </w:rPr>
              <w:t>Embajada de los Países</w:t>
            </w:r>
            <w:r w:rsidR="001F56CE">
              <w:rPr>
                <w:sz w:val="16"/>
                <w:szCs w:val="18"/>
              </w:rPr>
              <w:t xml:space="preserve"> </w:t>
            </w:r>
            <w:r w:rsidRPr="001F56CE">
              <w:rPr>
                <w:sz w:val="16"/>
                <w:szCs w:val="18"/>
              </w:rPr>
              <w:t>Bajos y Dirección de Protección Vegetal del Ministerio de Agricultura, Silvicultura y Recursos Hídricos de la República de Serbia</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426578" w:rsidRPr="001F56CE" w:rsidRDefault="00426578" w:rsidP="00E622FD">
            <w:pPr>
              <w:keepNext/>
              <w:jc w:val="left"/>
            </w:pPr>
            <w:r w:rsidRPr="001F56CE">
              <w:rPr>
                <w:sz w:val="16"/>
                <w:szCs w:val="18"/>
              </w:rPr>
              <w:t>Mejora de todos los aspectos de la producción de bayas y retos que afrontan los obtentores y los productores de bayas. Una parte del seminario se dedicó al sistema de protección de los derechos de obtentor en los Países</w:t>
            </w:r>
            <w:r w:rsidR="001F56CE">
              <w:rPr>
                <w:sz w:val="16"/>
                <w:szCs w:val="18"/>
              </w:rPr>
              <w:t xml:space="preserve"> </w:t>
            </w:r>
            <w:r w:rsidRPr="001F56CE">
              <w:rPr>
                <w:sz w:val="16"/>
                <w:szCs w:val="18"/>
              </w:rPr>
              <w:t>Bajos y en la República de Serbia.</w:t>
            </w:r>
          </w:p>
        </w:tc>
      </w:tr>
      <w:tr w:rsidR="00426578" w:rsidRPr="001F56CE" w:rsidTr="00A94616">
        <w:tc>
          <w:tcPr>
            <w:tcW w:w="1696"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keepNext/>
              <w:jc w:val="left"/>
              <w:rPr>
                <w:rFonts w:cs="Arial"/>
                <w:color w:val="000000"/>
                <w:sz w:val="16"/>
                <w:szCs w:val="18"/>
              </w:rPr>
            </w:pPr>
            <w:r w:rsidRPr="001F56CE">
              <w:rPr>
                <w:rFonts w:cs="Arial"/>
                <w:color w:val="000000"/>
                <w:sz w:val="16"/>
                <w:szCs w:val="18"/>
              </w:rPr>
              <w:t xml:space="preserve">2. Seminario sobre la certificación de semillas para la seguridad y la salubridad alimentarias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keepNext/>
              <w:jc w:val="left"/>
              <w:rPr>
                <w:rFonts w:cs="Arial"/>
                <w:color w:val="000000"/>
                <w:sz w:val="16"/>
                <w:szCs w:val="18"/>
              </w:rPr>
            </w:pPr>
            <w:r w:rsidRPr="001F56CE">
              <w:rPr>
                <w:rFonts w:cs="Arial"/>
                <w:color w:val="000000"/>
                <w:sz w:val="16"/>
                <w:szCs w:val="18"/>
              </w:rPr>
              <w:t>13 de diciembre de</w:t>
            </w:r>
            <w:r w:rsidR="001F56CE">
              <w:rPr>
                <w:rFonts w:cs="Arial"/>
                <w:color w:val="000000"/>
                <w:sz w:val="16"/>
                <w:szCs w:val="18"/>
              </w:rPr>
              <w:t xml:space="preserve"> </w:t>
            </w:r>
            <w:r w:rsidRPr="001F56CE">
              <w:rPr>
                <w:rFonts w:cs="Arial"/>
                <w:color w:val="000000"/>
                <w:sz w:val="16"/>
                <w:szCs w:val="18"/>
              </w:rPr>
              <w:t>2018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keepNext/>
              <w:jc w:val="left"/>
              <w:rPr>
                <w:rFonts w:cs="Arial"/>
                <w:color w:val="000000"/>
                <w:sz w:val="16"/>
                <w:szCs w:val="18"/>
              </w:rPr>
            </w:pPr>
            <w:proofErr w:type="spellStart"/>
            <w:r w:rsidRPr="001F56CE">
              <w:rPr>
                <w:rFonts w:cs="Arial"/>
                <w:color w:val="000000"/>
                <w:sz w:val="16"/>
                <w:szCs w:val="18"/>
              </w:rPr>
              <w:t>Novi</w:t>
            </w:r>
            <w:proofErr w:type="spellEnd"/>
            <w:r w:rsidR="001F56CE">
              <w:rPr>
                <w:rFonts w:cs="Arial"/>
                <w:color w:val="000000"/>
                <w:sz w:val="16"/>
                <w:szCs w:val="18"/>
              </w:rPr>
              <w:t xml:space="preserve"> </w:t>
            </w:r>
            <w:proofErr w:type="spellStart"/>
            <w:r w:rsidRPr="001F56CE">
              <w:rPr>
                <w:rFonts w:cs="Arial"/>
                <w:color w:val="000000"/>
                <w:sz w:val="16"/>
                <w:szCs w:val="18"/>
              </w:rPr>
              <w:t>Sad</w:t>
            </w:r>
            <w:proofErr w:type="spellEnd"/>
            <w:r w:rsidRPr="001F56CE">
              <w:rPr>
                <w:rFonts w:cs="Arial"/>
                <w:color w:val="000000"/>
                <w:sz w:val="16"/>
                <w:szCs w:val="18"/>
              </w:rPr>
              <w:t xml:space="preserve"> (República de Serbia)</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keepNext/>
              <w:jc w:val="left"/>
              <w:rPr>
                <w:rFonts w:cs="Arial"/>
                <w:color w:val="000000"/>
                <w:sz w:val="16"/>
                <w:szCs w:val="18"/>
              </w:rPr>
            </w:pPr>
            <w:r w:rsidRPr="001F56CE">
              <w:rPr>
                <w:rFonts w:cs="Arial"/>
                <w:color w:val="000000"/>
                <w:sz w:val="16"/>
                <w:szCs w:val="18"/>
              </w:rPr>
              <w:t xml:space="preserve">Cámara de Comercio y Asociación de Semillas de la República de Serbia, y Cámara de Comercio de la Provincia de </w:t>
            </w:r>
            <w:proofErr w:type="spellStart"/>
            <w:r w:rsidRPr="001F56CE">
              <w:rPr>
                <w:rFonts w:cs="Arial"/>
                <w:color w:val="000000"/>
                <w:sz w:val="16"/>
                <w:szCs w:val="18"/>
              </w:rPr>
              <w:t>Vojvodina</w:t>
            </w:r>
            <w:proofErr w:type="spellEnd"/>
          </w:p>
        </w:tc>
        <w:tc>
          <w:tcPr>
            <w:tcW w:w="3545"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keepNext/>
              <w:jc w:val="left"/>
            </w:pPr>
            <w:r w:rsidRPr="001F56CE">
              <w:rPr>
                <w:rFonts w:cs="Arial"/>
                <w:color w:val="000000"/>
                <w:sz w:val="16"/>
                <w:szCs w:val="18"/>
              </w:rPr>
              <w:t>Sistema de certificación de semillas e importancia y ventajas de la semilla certificada para la seguridad y la salubridad alimentarias. Una parte del seminario se dedicó a la protección de los derechos de obtentor.</w:t>
            </w:r>
          </w:p>
        </w:tc>
      </w:tr>
    </w:tbl>
    <w:p w:rsidR="00426578" w:rsidRPr="001F56CE" w:rsidRDefault="00426578" w:rsidP="00426578">
      <w:pPr>
        <w:rPr>
          <w:rFonts w:cs="Arial"/>
        </w:rPr>
      </w:pPr>
    </w:p>
    <w:p w:rsidR="00426578" w:rsidRPr="001F56CE" w:rsidRDefault="00426578" w:rsidP="00426578"/>
    <w:p w:rsidR="00426578" w:rsidRPr="001F56CE" w:rsidRDefault="00426578" w:rsidP="00426578">
      <w:pPr>
        <w:keepNext/>
        <w:rPr>
          <w:rFonts w:cs="Arial"/>
        </w:rPr>
      </w:pPr>
      <w:r w:rsidRPr="001F56CE">
        <w:rPr>
          <w:rFonts w:cs="Arial"/>
        </w:rPr>
        <w:t>II.</w:t>
      </w:r>
      <w:r w:rsidRPr="001F56CE">
        <w:rPr>
          <w:rFonts w:cs="Arial"/>
        </w:rPr>
        <w:tab/>
        <w:t>OTRAS NOVEDADES DE INTERÉS PARA LA UPOV</w:t>
      </w:r>
    </w:p>
    <w:p w:rsidR="00426578" w:rsidRPr="001F56CE" w:rsidRDefault="00426578" w:rsidP="00426578">
      <w:pPr>
        <w:keepNext/>
        <w:rPr>
          <w:rFonts w:cs="Arial"/>
        </w:rPr>
      </w:pPr>
    </w:p>
    <w:p w:rsidR="00426578" w:rsidRPr="001F56CE" w:rsidRDefault="00426578" w:rsidP="00426578">
      <w:pPr>
        <w:rPr>
          <w:rFonts w:cs="Arial"/>
        </w:rPr>
      </w:pPr>
      <w:r w:rsidRPr="001F56CE">
        <w:t>La información relativa a la inscripción (aprobación) de variedades vegetales en la Lista Nacional de Variedades Vegetales de la República de Serbia puede consultarse en la siguiente página</w:t>
      </w:r>
      <w:r w:rsidR="001F56CE">
        <w:t xml:space="preserve"> </w:t>
      </w:r>
      <w:r w:rsidRPr="001F56CE">
        <w:t xml:space="preserve">web de la Dirección de Protección Vegetal, dependiente del Ministerio de Agricultura, Silvicultura y Recursos Hídricos: </w:t>
      </w:r>
      <w:hyperlink r:id="rId33" w:history="1">
        <w:r w:rsidRPr="001F56CE">
          <w:rPr>
            <w:rStyle w:val="Hyperlink"/>
            <w:rFonts w:cs="Arial"/>
          </w:rPr>
          <w:t>http://www.uzb.minpolj.gov.rs/index.php?lang=en</w:t>
        </w:r>
      </w:hyperlink>
    </w:p>
    <w:p w:rsidR="00426578" w:rsidRPr="001F56CE" w:rsidRDefault="00426578" w:rsidP="00426578">
      <w:pPr>
        <w:rPr>
          <w:rFonts w:cs="Arial"/>
        </w:rPr>
      </w:pPr>
    </w:p>
    <w:p w:rsidR="00701A18" w:rsidRPr="001F56CE" w:rsidRDefault="00701A18" w:rsidP="00701A18">
      <w:pPr>
        <w:jc w:val="left"/>
      </w:pPr>
    </w:p>
    <w:p w:rsidR="00701A18" w:rsidRPr="001F56CE" w:rsidRDefault="00701A18" w:rsidP="00701A18">
      <w:pPr>
        <w:jc w:val="left"/>
      </w:pPr>
    </w:p>
    <w:p w:rsidR="00701A18" w:rsidRPr="001F56CE" w:rsidRDefault="00AF3455" w:rsidP="00701A18">
      <w:pPr>
        <w:jc w:val="right"/>
      </w:pPr>
      <w:r w:rsidRPr="001F56CE">
        <w:t>[Sigue el Anexo</w:t>
      </w:r>
      <w:r w:rsidR="00701A18" w:rsidRPr="001F56CE">
        <w:t xml:space="preserve"> XVI</w:t>
      </w:r>
      <w:r w:rsidR="007106AB" w:rsidRPr="001F56CE">
        <w:t>]</w:t>
      </w:r>
    </w:p>
    <w:p w:rsidR="00701A18" w:rsidRPr="001F56CE" w:rsidRDefault="00701A18" w:rsidP="00701A18">
      <w:pPr>
        <w:jc w:val="left"/>
      </w:pPr>
    </w:p>
    <w:p w:rsidR="00701A18" w:rsidRPr="001F56CE" w:rsidRDefault="00701A18" w:rsidP="00701A18">
      <w:pPr>
        <w:jc w:val="left"/>
        <w:sectPr w:rsidR="00701A18" w:rsidRPr="001F56CE" w:rsidSect="00823234">
          <w:headerReference w:type="default" r:id="rId34"/>
          <w:pgSz w:w="11907" w:h="16840" w:code="9"/>
          <w:pgMar w:top="510" w:right="1134" w:bottom="1134" w:left="1134" w:header="510" w:footer="680" w:gutter="0"/>
          <w:pgNumType w:start="1"/>
          <w:cols w:space="720"/>
          <w:titlePg/>
        </w:sectPr>
      </w:pPr>
    </w:p>
    <w:p w:rsidR="00701A18" w:rsidRPr="001F56CE" w:rsidRDefault="00701A18" w:rsidP="00701A18">
      <w:pPr>
        <w:jc w:val="center"/>
      </w:pPr>
      <w:r w:rsidRPr="001F56CE">
        <w:lastRenderedPageBreak/>
        <w:t>C/53/INF/4</w:t>
      </w:r>
    </w:p>
    <w:p w:rsidR="00701A18" w:rsidRPr="001F56CE" w:rsidRDefault="00701A18" w:rsidP="00701A18">
      <w:pPr>
        <w:jc w:val="center"/>
      </w:pPr>
    </w:p>
    <w:p w:rsidR="00701A18" w:rsidRPr="001F56CE" w:rsidRDefault="00AF3455" w:rsidP="00701A18">
      <w:pPr>
        <w:jc w:val="center"/>
      </w:pPr>
      <w:r w:rsidRPr="001F56CE">
        <w:t>ANEXO</w:t>
      </w:r>
      <w:r w:rsidR="00701A18" w:rsidRPr="001F56CE">
        <w:t xml:space="preserve"> XVI</w:t>
      </w:r>
    </w:p>
    <w:p w:rsidR="00701A18" w:rsidRPr="001F56CE" w:rsidRDefault="00701A18" w:rsidP="00701A18">
      <w:pPr>
        <w:jc w:val="center"/>
      </w:pPr>
    </w:p>
    <w:p w:rsidR="00701A18" w:rsidRPr="001F56CE" w:rsidRDefault="00701A18" w:rsidP="00701A18">
      <w:pPr>
        <w:jc w:val="center"/>
      </w:pPr>
    </w:p>
    <w:p w:rsidR="00426578" w:rsidRPr="001F56CE" w:rsidRDefault="00426578" w:rsidP="00426578">
      <w:pPr>
        <w:pStyle w:val="Normal1"/>
        <w:jc w:val="center"/>
        <w:rPr>
          <w:lang w:val="es-ES_tradnl"/>
        </w:rPr>
      </w:pPr>
      <w:r w:rsidRPr="001F56CE">
        <w:rPr>
          <w:lang w:val="es-ES_tradnl"/>
        </w:rPr>
        <w:t>UNIÓN EUROPEA</w:t>
      </w:r>
      <w:r w:rsidRPr="001F56CE">
        <w:rPr>
          <w:vertAlign w:val="superscript"/>
          <w:lang w:val="es-ES_tradnl"/>
        </w:rPr>
        <w:footnoteReference w:id="2"/>
      </w:r>
    </w:p>
    <w:p w:rsidR="00426578" w:rsidRPr="001F56CE" w:rsidRDefault="00426578" w:rsidP="00426578">
      <w:pPr>
        <w:jc w:val="center"/>
      </w:pPr>
    </w:p>
    <w:p w:rsidR="00426578" w:rsidRPr="001F56CE" w:rsidRDefault="00426578" w:rsidP="00426578">
      <w:pPr>
        <w:shd w:val="clear" w:color="auto" w:fill="FFFFFF"/>
        <w:ind w:left="1134" w:right="1134"/>
        <w:jc w:val="center"/>
        <w:rPr>
          <w:rFonts w:cs="Arial"/>
        </w:rPr>
      </w:pPr>
      <w:r w:rsidRPr="001F56CE">
        <w:rPr>
          <w:rFonts w:cs="Arial"/>
        </w:rPr>
        <w:t>Período: julio de</w:t>
      </w:r>
      <w:r w:rsidR="001F56CE">
        <w:rPr>
          <w:rFonts w:cs="Arial"/>
        </w:rPr>
        <w:t xml:space="preserve"> </w:t>
      </w:r>
      <w:r w:rsidRPr="001F56CE">
        <w:rPr>
          <w:rFonts w:cs="Arial"/>
        </w:rPr>
        <w:t>2018 a julio de</w:t>
      </w:r>
      <w:r w:rsidR="001F56CE">
        <w:rPr>
          <w:rFonts w:cs="Arial"/>
        </w:rPr>
        <w:t xml:space="preserve"> </w:t>
      </w:r>
      <w:r w:rsidRPr="001F56CE">
        <w:rPr>
          <w:rFonts w:cs="Arial"/>
        </w:rPr>
        <w:t>2019</w:t>
      </w:r>
    </w:p>
    <w:p w:rsidR="00426578" w:rsidRPr="001F56CE" w:rsidRDefault="00426578" w:rsidP="00426578">
      <w:pPr>
        <w:shd w:val="clear" w:color="auto" w:fill="FFFFFF"/>
        <w:ind w:left="1134" w:right="1134"/>
        <w:jc w:val="center"/>
        <w:rPr>
          <w:rFonts w:cs="Arial"/>
        </w:rPr>
      </w:pPr>
    </w:p>
    <w:p w:rsidR="00426578" w:rsidRPr="001F56CE" w:rsidRDefault="00426578" w:rsidP="00426578">
      <w:pPr>
        <w:shd w:val="clear" w:color="auto" w:fill="FFFFFF"/>
        <w:jc w:val="center"/>
        <w:rPr>
          <w:rFonts w:cs="Arial"/>
        </w:rPr>
      </w:pPr>
      <w:r w:rsidRPr="001F56CE">
        <w:rPr>
          <w:rFonts w:cs="Arial"/>
        </w:rPr>
        <w:t>(informe elaborado por la Comisión Europea en estrecha colaboración con</w:t>
      </w:r>
      <w:r w:rsidRPr="001F56CE">
        <w:rPr>
          <w:rFonts w:cs="Arial"/>
        </w:rPr>
        <w:br/>
        <w:t>la Oficina Comunitaria de Variedades Vegetales)</w:t>
      </w:r>
    </w:p>
    <w:p w:rsidR="00426578" w:rsidRPr="001F56CE" w:rsidRDefault="00426578" w:rsidP="00426578">
      <w:pPr>
        <w:shd w:val="clear" w:color="auto" w:fill="FFFFFF"/>
        <w:jc w:val="center"/>
        <w:rPr>
          <w:rFonts w:cs="Arial"/>
        </w:rPr>
      </w:pPr>
    </w:p>
    <w:p w:rsidR="00426578" w:rsidRPr="001F56CE" w:rsidRDefault="00426578" w:rsidP="00426578">
      <w:pPr>
        <w:shd w:val="clear" w:color="auto" w:fill="FFFFFF"/>
        <w:jc w:val="center"/>
        <w:rPr>
          <w:rFonts w:cs="Arial"/>
        </w:rPr>
      </w:pPr>
    </w:p>
    <w:p w:rsidR="00426578" w:rsidRPr="001F56CE" w:rsidRDefault="00426578" w:rsidP="00426578">
      <w:pPr>
        <w:rPr>
          <w:rFonts w:cs="Arial"/>
        </w:rPr>
      </w:pPr>
      <w:r w:rsidRPr="001F56CE">
        <w:t>I.</w:t>
      </w:r>
      <w:r w:rsidRPr="001F56CE">
        <w:tab/>
        <w:t>PROTECCIÓN DE LAS OBTENCIONES VEGETALES</w:t>
      </w:r>
    </w:p>
    <w:p w:rsidR="00426578" w:rsidRPr="001F56CE" w:rsidRDefault="00426578" w:rsidP="00426578">
      <w:pPr>
        <w:rPr>
          <w:rFonts w:cs="Arial"/>
        </w:rPr>
      </w:pPr>
    </w:p>
    <w:p w:rsidR="00426578" w:rsidRPr="001F56CE" w:rsidRDefault="00426578" w:rsidP="00426578">
      <w:pPr>
        <w:rPr>
          <w:rFonts w:cs="Arial"/>
        </w:rPr>
      </w:pPr>
      <w:r w:rsidRPr="001F56CE">
        <w:rPr>
          <w:rFonts w:cs="Arial"/>
        </w:rPr>
        <w:t>1.</w:t>
      </w:r>
      <w:r w:rsidRPr="001F56CE">
        <w:rPr>
          <w:rFonts w:cs="Arial"/>
        </w:rPr>
        <w:tab/>
      </w:r>
      <w:r w:rsidRPr="001F56CE">
        <w:rPr>
          <w:rFonts w:cs="Arial"/>
          <w:u w:val="single"/>
        </w:rPr>
        <w:t>Situación en el ámbito legislativo</w:t>
      </w:r>
    </w:p>
    <w:p w:rsidR="00426578" w:rsidRPr="001F56CE" w:rsidRDefault="00426578" w:rsidP="00426578">
      <w:pPr>
        <w:rPr>
          <w:rFonts w:cs="Arial"/>
        </w:rPr>
      </w:pPr>
    </w:p>
    <w:p w:rsidR="00426578" w:rsidRPr="001F56CE" w:rsidRDefault="00426578" w:rsidP="00426578">
      <w:pPr>
        <w:rPr>
          <w:rFonts w:cs="Arial"/>
        </w:rPr>
      </w:pPr>
      <w:r w:rsidRPr="001F56CE">
        <w:rPr>
          <w:rFonts w:cs="Arial"/>
        </w:rPr>
        <w:t>1.1</w:t>
      </w:r>
      <w:r w:rsidRPr="001F56CE">
        <w:rPr>
          <w:rFonts w:cs="Arial"/>
        </w:rPr>
        <w:tab/>
        <w:t>Modificaciones de la ley y de los reglamentos: la legislación no se ha modificado.</w:t>
      </w:r>
    </w:p>
    <w:p w:rsidR="00426578" w:rsidRPr="001F56CE" w:rsidRDefault="00426578" w:rsidP="00426578">
      <w:pPr>
        <w:rPr>
          <w:rFonts w:cs="Arial"/>
        </w:rPr>
      </w:pPr>
    </w:p>
    <w:p w:rsidR="00426578" w:rsidRPr="001F56CE" w:rsidRDefault="00426578" w:rsidP="00426578">
      <w:pPr>
        <w:rPr>
          <w:rFonts w:cs="Arial"/>
        </w:rPr>
      </w:pPr>
      <w:r w:rsidRPr="001F56CE">
        <w:rPr>
          <w:rFonts w:cs="Arial"/>
        </w:rPr>
        <w:t>1.2</w:t>
      </w:r>
      <w:r w:rsidRPr="001F56CE">
        <w:rPr>
          <w:rFonts w:cs="Arial"/>
        </w:rPr>
        <w:tab/>
        <w:t>Extensión de la protección a otros géneros y especies (realizada o prevista): la legislación no se ha modificado.</w:t>
      </w:r>
    </w:p>
    <w:p w:rsidR="00426578" w:rsidRPr="001F56CE" w:rsidRDefault="00426578" w:rsidP="00426578">
      <w:pPr>
        <w:rPr>
          <w:rFonts w:cs="Arial"/>
        </w:rPr>
      </w:pPr>
    </w:p>
    <w:p w:rsidR="00426578" w:rsidRPr="001F56CE" w:rsidRDefault="00426578" w:rsidP="00426578">
      <w:pPr>
        <w:rPr>
          <w:rFonts w:cs="Arial"/>
        </w:rPr>
      </w:pPr>
      <w:r w:rsidRPr="001F56CE">
        <w:rPr>
          <w:rFonts w:cs="Arial"/>
        </w:rPr>
        <w:t>1.3</w:t>
      </w:r>
      <w:r w:rsidRPr="001F56CE">
        <w:rPr>
          <w:rFonts w:cs="Arial"/>
        </w:rPr>
        <w:tab/>
        <w:t>Jurisprudencia</w:t>
      </w:r>
    </w:p>
    <w:p w:rsidR="00426578" w:rsidRPr="001F56CE" w:rsidRDefault="00426578" w:rsidP="00426578">
      <w:pPr>
        <w:rPr>
          <w:rFonts w:cs="Arial"/>
        </w:rPr>
      </w:pPr>
    </w:p>
    <w:p w:rsidR="00426578" w:rsidRPr="001F56CE" w:rsidRDefault="00426578" w:rsidP="00426578">
      <w:pPr>
        <w:pStyle w:val="Default"/>
        <w:ind w:right="141"/>
        <w:jc w:val="both"/>
        <w:rPr>
          <w:lang w:val="es-ES_tradnl"/>
        </w:rPr>
      </w:pPr>
      <w:r w:rsidRPr="001F56CE">
        <w:rPr>
          <w:sz w:val="20"/>
          <w:szCs w:val="20"/>
          <w:u w:val="single"/>
          <w:lang w:val="es-ES_tradnl"/>
        </w:rPr>
        <w:t>Sentencia del Tribunal de Justicia de la Unión</w:t>
      </w:r>
      <w:r w:rsidR="001F56CE">
        <w:rPr>
          <w:sz w:val="20"/>
          <w:szCs w:val="20"/>
          <w:u w:val="single"/>
          <w:lang w:val="es-ES_tradnl"/>
        </w:rPr>
        <w:t xml:space="preserve"> </w:t>
      </w:r>
      <w:r w:rsidRPr="001F56CE">
        <w:rPr>
          <w:sz w:val="20"/>
          <w:szCs w:val="20"/>
          <w:u w:val="single"/>
          <w:lang w:val="es-ES_tradnl"/>
        </w:rPr>
        <w:t>Europea de</w:t>
      </w:r>
      <w:r w:rsidR="001F56CE">
        <w:rPr>
          <w:sz w:val="20"/>
          <w:szCs w:val="20"/>
          <w:u w:val="single"/>
          <w:lang w:val="es-ES_tradnl"/>
        </w:rPr>
        <w:t xml:space="preserve"> </w:t>
      </w:r>
      <w:r w:rsidRPr="001F56CE">
        <w:rPr>
          <w:sz w:val="20"/>
          <w:szCs w:val="20"/>
          <w:u w:val="single"/>
          <w:lang w:val="es-ES_tradnl"/>
        </w:rPr>
        <w:t>8 de noviembre de</w:t>
      </w:r>
      <w:r w:rsidR="001F56CE">
        <w:rPr>
          <w:sz w:val="20"/>
          <w:szCs w:val="20"/>
          <w:u w:val="single"/>
          <w:lang w:val="es-ES_tradnl"/>
        </w:rPr>
        <w:t xml:space="preserve"> </w:t>
      </w:r>
      <w:r w:rsidRPr="001F56CE">
        <w:rPr>
          <w:sz w:val="20"/>
          <w:szCs w:val="20"/>
          <w:u w:val="single"/>
          <w:lang w:val="es-ES_tradnl"/>
        </w:rPr>
        <w:t>2018 en el asunto C-308/18 “Gala</w:t>
      </w:r>
      <w:r w:rsidR="001F56CE">
        <w:rPr>
          <w:sz w:val="20"/>
          <w:szCs w:val="20"/>
          <w:u w:val="single"/>
          <w:lang w:val="es-ES_tradnl"/>
        </w:rPr>
        <w:t xml:space="preserve"> </w:t>
      </w:r>
      <w:proofErr w:type="spellStart"/>
      <w:r w:rsidRPr="001F56CE">
        <w:rPr>
          <w:sz w:val="20"/>
          <w:szCs w:val="20"/>
          <w:u w:val="single"/>
          <w:lang w:val="es-ES_tradnl"/>
        </w:rPr>
        <w:t>Schnico</w:t>
      </w:r>
      <w:proofErr w:type="spellEnd"/>
      <w:r w:rsidRPr="001F56CE">
        <w:rPr>
          <w:sz w:val="20"/>
          <w:szCs w:val="20"/>
          <w:u w:val="single"/>
          <w:lang w:val="es-ES_tradnl"/>
        </w:rPr>
        <w:t>”</w:t>
      </w:r>
    </w:p>
    <w:p w:rsidR="00426578" w:rsidRPr="001F56CE" w:rsidRDefault="00426578" w:rsidP="00426578"/>
    <w:p w:rsidR="00426578" w:rsidRPr="001F56CE" w:rsidRDefault="00426578" w:rsidP="00426578">
      <w:r w:rsidRPr="001F56CE">
        <w:t>El Tribunal de Justicia de la Unión</w:t>
      </w:r>
      <w:r w:rsidR="001F56CE">
        <w:t xml:space="preserve"> </w:t>
      </w:r>
      <w:r w:rsidRPr="001F56CE">
        <w:t xml:space="preserve">Europea desestimó el recurso y condenó a </w:t>
      </w:r>
      <w:proofErr w:type="spellStart"/>
      <w:r w:rsidRPr="001F56CE">
        <w:t>Schniga</w:t>
      </w:r>
      <w:proofErr w:type="spellEnd"/>
      <w:r w:rsidR="001F56CE">
        <w:t xml:space="preserve"> </w:t>
      </w:r>
      <w:proofErr w:type="spellStart"/>
      <w:r w:rsidRPr="001F56CE">
        <w:t>GmbH</w:t>
      </w:r>
      <w:proofErr w:type="spellEnd"/>
      <w:r w:rsidRPr="001F56CE">
        <w:t xml:space="preserve"> (la parte recurrente) a cargar con las costas. Mediante su sentencia, el Tribunal confirmó la apreciación del Tribunal General, declarando que no existía contradicción entre los resultados del examen técnico y las condiciones meteorológicas imperantes durante la realización de los exámenes en cultivo. El Tribunal desestimó los dos motivos del recurso y declaró que este era improcedente.</w:t>
      </w:r>
    </w:p>
    <w:p w:rsidR="00426578" w:rsidRPr="001F56CE" w:rsidRDefault="00426578" w:rsidP="00426578"/>
    <w:p w:rsidR="00426578" w:rsidRPr="001F56CE" w:rsidRDefault="00426578" w:rsidP="00426578">
      <w:pPr>
        <w:pStyle w:val="Default"/>
        <w:ind w:right="141"/>
        <w:jc w:val="both"/>
        <w:rPr>
          <w:lang w:val="es-ES_tradnl"/>
        </w:rPr>
      </w:pPr>
      <w:r w:rsidRPr="001F56CE">
        <w:rPr>
          <w:sz w:val="20"/>
          <w:szCs w:val="20"/>
          <w:u w:val="single"/>
          <w:lang w:val="es-ES_tradnl"/>
        </w:rPr>
        <w:t>Sentencia del Tribunal General de</w:t>
      </w:r>
      <w:r w:rsidR="001F56CE">
        <w:rPr>
          <w:sz w:val="20"/>
          <w:szCs w:val="20"/>
          <w:u w:val="single"/>
          <w:lang w:val="es-ES_tradnl"/>
        </w:rPr>
        <w:t xml:space="preserve"> </w:t>
      </w:r>
      <w:r w:rsidRPr="001F56CE">
        <w:rPr>
          <w:sz w:val="20"/>
          <w:szCs w:val="20"/>
          <w:u w:val="single"/>
          <w:lang w:val="es-ES_tradnl"/>
        </w:rPr>
        <w:t>5 de febrero de</w:t>
      </w:r>
      <w:r w:rsidR="001F56CE">
        <w:rPr>
          <w:sz w:val="20"/>
          <w:szCs w:val="20"/>
          <w:u w:val="single"/>
          <w:lang w:val="es-ES_tradnl"/>
        </w:rPr>
        <w:t xml:space="preserve"> </w:t>
      </w:r>
      <w:r w:rsidRPr="001F56CE">
        <w:rPr>
          <w:sz w:val="20"/>
          <w:szCs w:val="20"/>
          <w:u w:val="single"/>
          <w:lang w:val="es-ES_tradnl"/>
        </w:rPr>
        <w:t>2019 en el asunto T-177/16 “</w:t>
      </w:r>
      <w:proofErr w:type="spellStart"/>
      <w:r w:rsidRPr="001F56CE">
        <w:rPr>
          <w:sz w:val="20"/>
          <w:szCs w:val="20"/>
          <w:u w:val="single"/>
          <w:lang w:val="es-ES_tradnl"/>
        </w:rPr>
        <w:t>Braeburn</w:t>
      </w:r>
      <w:proofErr w:type="spellEnd"/>
      <w:r w:rsidR="001F56CE">
        <w:rPr>
          <w:sz w:val="20"/>
          <w:szCs w:val="20"/>
          <w:u w:val="single"/>
          <w:lang w:val="es-ES_tradnl"/>
        </w:rPr>
        <w:t xml:space="preserve"> </w:t>
      </w:r>
      <w:r w:rsidRPr="001F56CE">
        <w:rPr>
          <w:sz w:val="20"/>
          <w:szCs w:val="20"/>
          <w:u w:val="single"/>
          <w:lang w:val="es-ES_tradnl"/>
        </w:rPr>
        <w:t>78”</w:t>
      </w:r>
    </w:p>
    <w:p w:rsidR="00426578" w:rsidRPr="001F56CE" w:rsidRDefault="00426578" w:rsidP="00426578"/>
    <w:p w:rsidR="00426578" w:rsidRPr="001F56CE" w:rsidRDefault="00426578" w:rsidP="00426578">
      <w:r w:rsidRPr="001F56CE">
        <w:t>El Tribunal General anuló la resolución de la Sala de Recurso en el asunto A001/2015. El Tribunal reconoció que no puede dirigir órdenes conminatorias a la</w:t>
      </w:r>
      <w:r w:rsidR="001F56CE">
        <w:t xml:space="preserve"> </w:t>
      </w:r>
      <w:r w:rsidRPr="001F56CE">
        <w:t>OCVV acerca de las medidas necesarias para dar cumplimiento a sus sentencias, si bien incumbe a la</w:t>
      </w:r>
      <w:r w:rsidR="001F56CE">
        <w:t xml:space="preserve"> </w:t>
      </w:r>
      <w:r w:rsidRPr="001F56CE">
        <w:t>OCVV extraer las consecuencias del fallo y de los fundamentos de Derecho de las sentencias. Asimismo, el Tribunal determinó que la</w:t>
      </w:r>
      <w:r w:rsidR="001F56CE">
        <w:t xml:space="preserve"> </w:t>
      </w:r>
      <w:r w:rsidRPr="001F56CE">
        <w:t>OCVV, pese al margen de apreciación que debe reconocérsele en el ejercicio de sus funciones, está sujeta al principio de buena administración, en virtud del cual debe garantizar el correcto desarrollo y la eficacia de los procedimientos que aplica. En este sentido, la Sala de Recurso también está vinculada por el principio de buena administración, lo que implica que ha de basar su resolución en todos los elementos de hecho y de Derecho que las partes hayan alegado. Por último, el Tribunal declaró la obligación de motivación, conforme a la cual han de indicarse las razones de la medida adoptada. Dicha obligación, no obstante, puede cumplirse sin que resulte necesario responder de modo expreso y exhaustivo a la totalidad de las alegaciones formuladas por una parte recurrente.</w:t>
      </w:r>
    </w:p>
    <w:p w:rsidR="00426578" w:rsidRPr="001F56CE" w:rsidRDefault="00426578" w:rsidP="00426578"/>
    <w:p w:rsidR="00426578" w:rsidRPr="001F56CE" w:rsidRDefault="00426578" w:rsidP="00426578">
      <w:pPr>
        <w:pStyle w:val="Default"/>
        <w:ind w:right="141"/>
        <w:jc w:val="both"/>
        <w:rPr>
          <w:lang w:val="es-ES_tradnl"/>
        </w:rPr>
      </w:pPr>
      <w:r w:rsidRPr="001F56CE">
        <w:rPr>
          <w:sz w:val="20"/>
          <w:szCs w:val="20"/>
          <w:u w:val="single"/>
          <w:lang w:val="es-ES_tradnl"/>
        </w:rPr>
        <w:t>Sentencia del Tribunal General de</w:t>
      </w:r>
      <w:r w:rsidR="001F56CE">
        <w:rPr>
          <w:sz w:val="20"/>
          <w:szCs w:val="20"/>
          <w:u w:val="single"/>
          <w:lang w:val="es-ES_tradnl"/>
        </w:rPr>
        <w:t xml:space="preserve"> </w:t>
      </w:r>
      <w:r w:rsidRPr="001F56CE">
        <w:rPr>
          <w:sz w:val="20"/>
          <w:szCs w:val="20"/>
          <w:u w:val="single"/>
          <w:lang w:val="es-ES_tradnl"/>
        </w:rPr>
        <w:t>11 de abril de</w:t>
      </w:r>
      <w:r w:rsidR="001F56CE">
        <w:rPr>
          <w:sz w:val="20"/>
          <w:szCs w:val="20"/>
          <w:u w:val="single"/>
          <w:lang w:val="es-ES_tradnl"/>
        </w:rPr>
        <w:t xml:space="preserve"> </w:t>
      </w:r>
      <w:r w:rsidRPr="001F56CE">
        <w:rPr>
          <w:sz w:val="20"/>
          <w:szCs w:val="20"/>
          <w:u w:val="single"/>
          <w:lang w:val="es-ES_tradnl"/>
        </w:rPr>
        <w:t>2019 en el asunto T-765/17 “</w:t>
      </w:r>
      <w:proofErr w:type="spellStart"/>
      <w:r w:rsidRPr="001F56CE">
        <w:rPr>
          <w:sz w:val="20"/>
          <w:szCs w:val="20"/>
          <w:u w:val="single"/>
          <w:lang w:val="es-ES_tradnl"/>
        </w:rPr>
        <w:t>Pinova</w:t>
      </w:r>
      <w:proofErr w:type="spellEnd"/>
      <w:r w:rsidRPr="001F56CE">
        <w:rPr>
          <w:sz w:val="20"/>
          <w:szCs w:val="20"/>
          <w:u w:val="single"/>
          <w:lang w:val="es-ES_tradnl"/>
        </w:rPr>
        <w:t>”</w:t>
      </w:r>
    </w:p>
    <w:p w:rsidR="00426578" w:rsidRPr="001F56CE" w:rsidRDefault="00426578" w:rsidP="00426578"/>
    <w:p w:rsidR="00426578" w:rsidRPr="001F56CE" w:rsidRDefault="00426578" w:rsidP="00426578">
      <w:r w:rsidRPr="001F56CE">
        <w:t>El Tribunal General desestimó el recurso interpuesto contra la resolución de la Sala de Recurso en el asunto A005/2016. La sentencia confirmó que la Oficina dispone de un amplio margen de apreciación para declarar la nulidad de un título y que dicha declaración únicamente podrá efectuarse cuando existan serias dudas (en este caso, sobre la novedad de la variedad) que justifiquen un nuevo examen de la variedad protegida. Asimismo, el Tribunal declaró que corresponde al solicitante de nulidad presentar los elementos probatorios y fácticos que permitan alegar que existen serias dudas sobre la legalidad de la concesión de la protección. Por otra parte, el Tribunal reconoció que, cuando se trata de cuestiones técnicas, el control que ejerce sobre la resolución de la Sala de Recurso es el del error manifiesto. Sin embargo, cuando se trata de apreciaciones fácticas que no revisten complejidad técnica, el Tribunal debe proceder a un control de legalidad. Asimismo, el Tribunal analizó los tipos de documentos que permitirían demostrar una cesión que anule la novedad como, por ejemplo, las facturas, los albaranes, el volumen de ventas, el testimonio de los compradores y los folletos comerciales, entre otros. Por último, el Tribunal estableció que los ensayos de la variedad que no impliquen la venta o entrega a terceros para su explotación no eliminan la novedad en el sentido del artículo</w:t>
      </w:r>
      <w:r w:rsidR="001F56CE">
        <w:t xml:space="preserve"> </w:t>
      </w:r>
      <w:r w:rsidRPr="001F56CE">
        <w:t xml:space="preserve">10 del Reglamento de base. </w:t>
      </w:r>
    </w:p>
    <w:p w:rsidR="00426578" w:rsidRPr="001F56CE" w:rsidRDefault="00426578" w:rsidP="00426578"/>
    <w:p w:rsidR="00426578" w:rsidRPr="001F56CE" w:rsidRDefault="00426578" w:rsidP="00426578">
      <w:pPr>
        <w:pStyle w:val="Default"/>
        <w:ind w:right="-142"/>
        <w:jc w:val="both"/>
        <w:rPr>
          <w:lang w:val="es-ES_tradnl"/>
        </w:rPr>
      </w:pPr>
      <w:r w:rsidRPr="001F56CE">
        <w:rPr>
          <w:sz w:val="20"/>
          <w:szCs w:val="20"/>
          <w:u w:val="single"/>
          <w:lang w:val="es-ES_tradnl"/>
        </w:rPr>
        <w:t>Sentencia del Tribunal General de</w:t>
      </w:r>
      <w:r w:rsidR="001F56CE">
        <w:rPr>
          <w:sz w:val="20"/>
          <w:szCs w:val="20"/>
          <w:u w:val="single"/>
          <w:lang w:val="es-ES_tradnl"/>
        </w:rPr>
        <w:t xml:space="preserve"> </w:t>
      </w:r>
      <w:r w:rsidRPr="001F56CE">
        <w:rPr>
          <w:sz w:val="20"/>
          <w:szCs w:val="20"/>
          <w:u w:val="single"/>
          <w:lang w:val="es-ES_tradnl"/>
        </w:rPr>
        <w:t>18 de junio de</w:t>
      </w:r>
      <w:r w:rsidR="001F56CE">
        <w:rPr>
          <w:sz w:val="20"/>
          <w:szCs w:val="20"/>
          <w:u w:val="single"/>
          <w:lang w:val="es-ES_tradnl"/>
        </w:rPr>
        <w:t xml:space="preserve"> </w:t>
      </w:r>
      <w:r w:rsidRPr="001F56CE">
        <w:rPr>
          <w:sz w:val="20"/>
          <w:szCs w:val="20"/>
          <w:u w:val="single"/>
          <w:lang w:val="es-ES_tradnl"/>
        </w:rPr>
        <w:t>2019 en el asunto T-569/18 “</w:t>
      </w:r>
      <w:proofErr w:type="spellStart"/>
      <w:r w:rsidRPr="001F56CE">
        <w:rPr>
          <w:sz w:val="20"/>
          <w:szCs w:val="20"/>
          <w:u w:val="single"/>
          <w:lang w:val="es-ES_tradnl"/>
        </w:rPr>
        <w:t>Kordes</w:t>
      </w:r>
      <w:proofErr w:type="spellEnd"/>
      <w:r w:rsidRPr="001F56CE">
        <w:rPr>
          <w:sz w:val="20"/>
          <w:szCs w:val="20"/>
          <w:u w:val="single"/>
          <w:lang w:val="es-ES_tradnl"/>
        </w:rPr>
        <w:t xml:space="preserve">' Rose </w:t>
      </w:r>
      <w:proofErr w:type="spellStart"/>
      <w:r w:rsidRPr="001F56CE">
        <w:rPr>
          <w:sz w:val="20"/>
          <w:szCs w:val="20"/>
          <w:u w:val="single"/>
          <w:lang w:val="es-ES_tradnl"/>
        </w:rPr>
        <w:t>Monique</w:t>
      </w:r>
      <w:proofErr w:type="spellEnd"/>
      <w:r w:rsidRPr="001F56CE">
        <w:rPr>
          <w:sz w:val="20"/>
          <w:szCs w:val="20"/>
          <w:u w:val="single"/>
          <w:lang w:val="es-ES_tradnl"/>
        </w:rPr>
        <w:t>”</w:t>
      </w:r>
    </w:p>
    <w:p w:rsidR="00426578" w:rsidRPr="001F56CE" w:rsidRDefault="00426578" w:rsidP="00426578"/>
    <w:p w:rsidR="00426578" w:rsidRPr="001F56CE" w:rsidRDefault="00426578" w:rsidP="00426578">
      <w:r w:rsidRPr="001F56CE">
        <w:t>El Tribunal General anuló la resolución de la Sala de Recurso de la Oficina de Propiedad Intelectual de la Unión Europea (EUIPO) en el asunto R</w:t>
      </w:r>
      <w:r w:rsidR="001F56CE">
        <w:t xml:space="preserve"> </w:t>
      </w:r>
      <w:r w:rsidRPr="001F56CE">
        <w:t>1929/2017-1. El Tribunal declaró que la denominación de la variedad (en este caso, se había concedido a la variedad “</w:t>
      </w:r>
      <w:proofErr w:type="spellStart"/>
      <w:r w:rsidRPr="001F56CE">
        <w:t>Monique</w:t>
      </w:r>
      <w:proofErr w:type="spellEnd"/>
      <w:r w:rsidRPr="001F56CE">
        <w:t>” la protección para rosas en los Países</w:t>
      </w:r>
      <w:r w:rsidR="001F56CE">
        <w:t xml:space="preserve"> </w:t>
      </w:r>
      <w:r w:rsidRPr="001F56CE">
        <w:t>Bajos hasta el</w:t>
      </w:r>
      <w:r w:rsidR="001F56CE">
        <w:t xml:space="preserve"> </w:t>
      </w:r>
      <w:r w:rsidRPr="001F56CE">
        <w:t>7 de julio de</w:t>
      </w:r>
      <w:r w:rsidR="001F56CE">
        <w:t xml:space="preserve"> </w:t>
      </w:r>
      <w:r w:rsidRPr="001F56CE">
        <w:t>2005) constituye su designación genérica y, por consiguiente, no se puede monopolizar. Asimismo, el Tribunal señaló que conviene determinar si la denominación de la variedad ocupa una posición esencial en la marca en el sentido del artículo</w:t>
      </w:r>
      <w:r w:rsidR="001F56CE">
        <w:t xml:space="preserve"> </w:t>
      </w:r>
      <w:r w:rsidRPr="001F56CE">
        <w:t>7.1 del Reglamento</w:t>
      </w:r>
      <w:r w:rsidR="001F56CE">
        <w:t xml:space="preserve"> </w:t>
      </w:r>
      <w:r w:rsidRPr="001F56CE">
        <w:t>207/2009. A fin de determinarlo, el Tribunal apuntó varios criterios, como el carácter distintivo de los demás elementos, el mensaje que transmite la marca en su conjunto, la dominancia visual en función del tamaño y la posición, y el número de elementos que componen la marca. Con arreglo a estos criterios, el Tribunal concluyó que “</w:t>
      </w:r>
      <w:proofErr w:type="spellStart"/>
      <w:r w:rsidRPr="001F56CE">
        <w:t>Kordes</w:t>
      </w:r>
      <w:proofErr w:type="spellEnd"/>
      <w:r w:rsidRPr="001F56CE">
        <w:t>” es el único elemento distintivo, ya que permite identificar el origen comercial de los productos. A ese respecto, determinó que el mensaje transmitido por la marca hace hincapié en el elemento “</w:t>
      </w:r>
      <w:proofErr w:type="spellStart"/>
      <w:r w:rsidRPr="001F56CE">
        <w:t>Kordes</w:t>
      </w:r>
      <w:proofErr w:type="spellEnd"/>
      <w:r w:rsidRPr="001F56CE">
        <w:t>”, teniendo también en cuenta que este se sitúa en primera posición en la marca. Según el Tribunal, dicho elemento es el dominante, y la denominación “</w:t>
      </w:r>
      <w:proofErr w:type="spellStart"/>
      <w:r w:rsidRPr="001F56CE">
        <w:t>Monique</w:t>
      </w:r>
      <w:proofErr w:type="spellEnd"/>
      <w:r w:rsidRPr="001F56CE">
        <w:t>” es una designación genérica que puede ser utilizada libremente por otras empresas.</w:t>
      </w:r>
    </w:p>
    <w:p w:rsidR="00426578" w:rsidRPr="001F56CE" w:rsidRDefault="00426578" w:rsidP="00426578">
      <w:r w:rsidRPr="001F56CE">
        <w:t xml:space="preserve"> </w:t>
      </w:r>
    </w:p>
    <w:p w:rsidR="00426578" w:rsidRPr="001F56CE" w:rsidRDefault="00426578" w:rsidP="00426578"/>
    <w:p w:rsidR="00426578" w:rsidRPr="001F56CE" w:rsidRDefault="00426578" w:rsidP="00426578">
      <w:pPr>
        <w:rPr>
          <w:rFonts w:cs="Arial"/>
        </w:rPr>
      </w:pPr>
      <w:r w:rsidRPr="001F56CE">
        <w:rPr>
          <w:rFonts w:cs="Arial"/>
        </w:rPr>
        <w:t>2.</w:t>
      </w:r>
      <w:r w:rsidRPr="001F56CE">
        <w:rPr>
          <w:rFonts w:cs="Arial"/>
        </w:rPr>
        <w:tab/>
      </w:r>
      <w:r w:rsidRPr="001F56CE">
        <w:rPr>
          <w:rFonts w:cs="Arial"/>
          <w:u w:val="single"/>
        </w:rPr>
        <w:t>Cooperación en el examen</w:t>
      </w:r>
    </w:p>
    <w:p w:rsidR="00426578" w:rsidRPr="001F56CE" w:rsidRDefault="00426578" w:rsidP="00426578">
      <w:pPr>
        <w:rPr>
          <w:rFonts w:cs="Arial"/>
        </w:rPr>
      </w:pPr>
    </w:p>
    <w:p w:rsidR="00426578" w:rsidRPr="001F56CE" w:rsidRDefault="00426578" w:rsidP="00426578">
      <w:pPr>
        <w:rPr>
          <w:rFonts w:cs="Arial"/>
        </w:rPr>
      </w:pPr>
      <w:r w:rsidRPr="001F56CE">
        <w:rPr>
          <w:rFonts w:cs="Arial"/>
        </w:rPr>
        <w:t>2.1</w:t>
      </w:r>
      <w:r w:rsidRPr="001F56CE">
        <w:rPr>
          <w:rFonts w:cs="Arial"/>
        </w:rPr>
        <w:tab/>
        <w:t>Suscripción de nuevos acuerdos</w:t>
      </w:r>
    </w:p>
    <w:p w:rsidR="00426578" w:rsidRPr="001F56CE" w:rsidRDefault="00426578" w:rsidP="00426578">
      <w:pPr>
        <w:rPr>
          <w:rFonts w:cs="Arial"/>
        </w:rPr>
      </w:pPr>
    </w:p>
    <w:p w:rsidR="00426578" w:rsidRPr="001F56CE" w:rsidRDefault="00426578" w:rsidP="00426578">
      <w:pPr>
        <w:rPr>
          <w:rFonts w:cs="Arial"/>
        </w:rPr>
      </w:pPr>
      <w:r w:rsidRPr="001F56CE">
        <w:rPr>
          <w:rFonts w:cs="Arial"/>
        </w:rPr>
        <w:t>Se ha suscrito un acuerdo con la Agencia de Agricultura y Alimentación del Consejo de Agricultura de la provincia china de Taiwán a fin de que se acepten los informes</w:t>
      </w:r>
      <w:r w:rsidR="001F56CE">
        <w:rPr>
          <w:rFonts w:cs="Arial"/>
        </w:rPr>
        <w:t xml:space="preserve"> </w:t>
      </w:r>
      <w:r w:rsidRPr="001F56CE">
        <w:rPr>
          <w:rFonts w:cs="Arial"/>
        </w:rPr>
        <w:t xml:space="preserve">DHE de </w:t>
      </w:r>
      <w:r w:rsidRPr="001F56CE">
        <w:rPr>
          <w:rFonts w:cs="Arial"/>
          <w:i/>
        </w:rPr>
        <w:t>Phalaenopsis</w:t>
      </w:r>
      <w:r w:rsidRPr="001F56CE">
        <w:rPr>
          <w:rFonts w:cs="Arial"/>
        </w:rPr>
        <w:t xml:space="preserve"> y </w:t>
      </w:r>
      <w:proofErr w:type="spellStart"/>
      <w:r w:rsidRPr="001F56CE">
        <w:rPr>
          <w:rFonts w:cs="Arial"/>
          <w:i/>
        </w:rPr>
        <w:t>Doritaenopsis</w:t>
      </w:r>
      <w:proofErr w:type="spellEnd"/>
      <w:r w:rsidRPr="001F56CE">
        <w:rPr>
          <w:rFonts w:cs="Arial"/>
        </w:rPr>
        <w:t>.</w:t>
      </w:r>
    </w:p>
    <w:p w:rsidR="00426578" w:rsidRPr="001F56CE" w:rsidRDefault="00426578" w:rsidP="00426578">
      <w:pPr>
        <w:rPr>
          <w:rFonts w:cs="Arial"/>
        </w:rPr>
      </w:pPr>
    </w:p>
    <w:p w:rsidR="00426578" w:rsidRPr="001F56CE" w:rsidRDefault="00426578" w:rsidP="00426578">
      <w:pPr>
        <w:rPr>
          <w:rFonts w:cs="Arial"/>
        </w:rPr>
      </w:pPr>
      <w:r w:rsidRPr="001F56CE">
        <w:rPr>
          <w:rFonts w:cs="Arial"/>
        </w:rPr>
        <w:t>2.2</w:t>
      </w:r>
      <w:r w:rsidRPr="001F56CE">
        <w:rPr>
          <w:rFonts w:cs="Arial"/>
        </w:rPr>
        <w:tab/>
        <w:t xml:space="preserve">Modificación de los acuerdos existentes </w:t>
      </w:r>
    </w:p>
    <w:p w:rsidR="00426578" w:rsidRPr="001F56CE" w:rsidRDefault="00426578" w:rsidP="00426578">
      <w:pPr>
        <w:rPr>
          <w:rFonts w:cs="Arial"/>
        </w:rPr>
      </w:pPr>
    </w:p>
    <w:p w:rsidR="00426578" w:rsidRPr="001F56CE" w:rsidRDefault="00426578" w:rsidP="00426578">
      <w:pPr>
        <w:rPr>
          <w:rFonts w:cs="Arial"/>
        </w:rPr>
      </w:pPr>
      <w:r w:rsidRPr="001F56CE">
        <w:rPr>
          <w:rFonts w:cs="Arial"/>
        </w:rPr>
        <w:t>Se ha ampliado el alcance del acuerdo con el Servicio Nacional de Inspección y Certificación de Semillas (SNICS) de México para efectuar exámenes</w:t>
      </w:r>
      <w:r w:rsidR="001F56CE">
        <w:rPr>
          <w:rFonts w:cs="Arial"/>
        </w:rPr>
        <w:t xml:space="preserve"> </w:t>
      </w:r>
      <w:r w:rsidRPr="001F56CE">
        <w:rPr>
          <w:rFonts w:cs="Arial"/>
        </w:rPr>
        <w:t xml:space="preserve">DHE de la especie </w:t>
      </w:r>
      <w:proofErr w:type="spellStart"/>
      <w:r w:rsidRPr="001F56CE">
        <w:rPr>
          <w:rFonts w:cs="Arial"/>
          <w:i/>
        </w:rPr>
        <w:t>Carica</w:t>
      </w:r>
      <w:proofErr w:type="spellEnd"/>
      <w:r w:rsidRPr="001F56CE">
        <w:rPr>
          <w:rFonts w:cs="Arial"/>
          <w:i/>
        </w:rPr>
        <w:t xml:space="preserve"> papaya</w:t>
      </w:r>
      <w:r w:rsidRPr="001F56CE">
        <w:rPr>
          <w:rFonts w:cs="Arial"/>
        </w:rPr>
        <w:t>.</w:t>
      </w:r>
    </w:p>
    <w:p w:rsidR="00426578" w:rsidRPr="001F56CE" w:rsidRDefault="00426578" w:rsidP="00426578">
      <w:pPr>
        <w:rPr>
          <w:rFonts w:cs="Arial"/>
        </w:rPr>
      </w:pPr>
    </w:p>
    <w:p w:rsidR="00426578" w:rsidRPr="001F56CE" w:rsidRDefault="00426578" w:rsidP="00426578">
      <w:pPr>
        <w:rPr>
          <w:rFonts w:cs="Arial"/>
        </w:rPr>
      </w:pPr>
      <w:r w:rsidRPr="001F56CE">
        <w:rPr>
          <w:rFonts w:cs="Arial"/>
        </w:rPr>
        <w:t>2.3</w:t>
      </w:r>
      <w:r w:rsidRPr="001F56CE">
        <w:rPr>
          <w:rFonts w:cs="Arial"/>
        </w:rPr>
        <w:tab/>
        <w:t>Memorando de entendimiento con otros países</w:t>
      </w:r>
    </w:p>
    <w:p w:rsidR="00426578" w:rsidRPr="001F56CE" w:rsidRDefault="00426578" w:rsidP="00426578">
      <w:pPr>
        <w:rPr>
          <w:rFonts w:cs="Arial"/>
        </w:rPr>
      </w:pPr>
    </w:p>
    <w:p w:rsidR="00426578" w:rsidRPr="001F56CE" w:rsidRDefault="00426578" w:rsidP="00426578">
      <w:pPr>
        <w:rPr>
          <w:rFonts w:cs="Arial"/>
          <w:u w:val="single"/>
        </w:rPr>
      </w:pPr>
      <w:r w:rsidRPr="001F56CE">
        <w:rPr>
          <w:rFonts w:cs="Arial"/>
        </w:rPr>
        <w:t>Véase el apartado</w:t>
      </w:r>
      <w:r w:rsidR="001F56CE">
        <w:rPr>
          <w:rFonts w:cs="Arial"/>
        </w:rPr>
        <w:t xml:space="preserve"> </w:t>
      </w:r>
      <w:r w:rsidRPr="001F56CE">
        <w:rPr>
          <w:rFonts w:cs="Arial"/>
        </w:rPr>
        <w:t>2.1; aparte de eso, no hay novedades reseñables.</w:t>
      </w:r>
    </w:p>
    <w:p w:rsidR="00426578" w:rsidRPr="001F56CE" w:rsidRDefault="00426578" w:rsidP="00426578">
      <w:pPr>
        <w:rPr>
          <w:rFonts w:cs="Arial"/>
          <w:u w:val="single"/>
        </w:rPr>
      </w:pPr>
    </w:p>
    <w:p w:rsidR="00426578" w:rsidRPr="001F56CE" w:rsidRDefault="00426578" w:rsidP="00426578">
      <w:pPr>
        <w:rPr>
          <w:rFonts w:cs="Arial"/>
          <w:u w:val="single"/>
        </w:rPr>
      </w:pPr>
    </w:p>
    <w:p w:rsidR="00426578" w:rsidRPr="001F56CE" w:rsidRDefault="00426578" w:rsidP="00426578">
      <w:pPr>
        <w:rPr>
          <w:rFonts w:cs="Arial"/>
        </w:rPr>
      </w:pPr>
      <w:r w:rsidRPr="001F56CE">
        <w:rPr>
          <w:rFonts w:cs="Arial"/>
        </w:rPr>
        <w:t>3.</w:t>
      </w:r>
      <w:r w:rsidRPr="001F56CE">
        <w:rPr>
          <w:rFonts w:cs="Arial"/>
        </w:rPr>
        <w:tab/>
      </w:r>
      <w:r w:rsidRPr="001F56CE">
        <w:rPr>
          <w:rFonts w:cs="Arial"/>
          <w:u w:val="single"/>
        </w:rPr>
        <w:t xml:space="preserve">Situación en el ámbito administrativo </w:t>
      </w:r>
    </w:p>
    <w:p w:rsidR="00426578" w:rsidRPr="001F56CE" w:rsidRDefault="00426578" w:rsidP="00426578">
      <w:pPr>
        <w:rPr>
          <w:rFonts w:cs="Arial"/>
        </w:rPr>
      </w:pPr>
    </w:p>
    <w:p w:rsidR="00426578" w:rsidRPr="001F56CE" w:rsidRDefault="00426578" w:rsidP="00426578">
      <w:pPr>
        <w:rPr>
          <w:rFonts w:cs="Arial"/>
        </w:rPr>
      </w:pPr>
      <w:r w:rsidRPr="001F56CE">
        <w:rPr>
          <w:rFonts w:cs="Arial"/>
        </w:rPr>
        <w:t>3.1</w:t>
      </w:r>
      <w:r w:rsidRPr="001F56CE">
        <w:rPr>
          <w:rFonts w:cs="Arial"/>
        </w:rPr>
        <w:tab/>
        <w:t>Cambios en la estructura administrativa: no se han producido cambios.</w:t>
      </w:r>
    </w:p>
    <w:p w:rsidR="00426578" w:rsidRPr="001F56CE" w:rsidRDefault="00426578" w:rsidP="00426578">
      <w:pPr>
        <w:rPr>
          <w:rFonts w:cs="Arial"/>
        </w:rPr>
      </w:pPr>
    </w:p>
    <w:p w:rsidR="00426578" w:rsidRPr="001F56CE" w:rsidRDefault="00426578" w:rsidP="00426578">
      <w:pPr>
        <w:rPr>
          <w:rFonts w:cs="Arial"/>
        </w:rPr>
      </w:pPr>
      <w:r w:rsidRPr="001F56CE">
        <w:rPr>
          <w:rFonts w:cs="Arial"/>
        </w:rPr>
        <w:t>3.2</w:t>
      </w:r>
      <w:r w:rsidRPr="001F56CE">
        <w:rPr>
          <w:rFonts w:cs="Arial"/>
        </w:rPr>
        <w:tab/>
        <w:t>Cambios en los procedimientos y sistemas administrativos: no se han producido cambios.</w:t>
      </w:r>
    </w:p>
    <w:p w:rsidR="00426578" w:rsidRPr="001F56CE" w:rsidRDefault="00426578" w:rsidP="00426578">
      <w:pPr>
        <w:rPr>
          <w:rFonts w:cs="Arial"/>
        </w:rPr>
      </w:pPr>
    </w:p>
    <w:p w:rsidR="00426578" w:rsidRPr="001F56CE" w:rsidRDefault="00426578" w:rsidP="00426578">
      <w:pPr>
        <w:rPr>
          <w:rFonts w:cs="Arial"/>
        </w:rPr>
      </w:pPr>
    </w:p>
    <w:p w:rsidR="00426578" w:rsidRPr="001F56CE" w:rsidRDefault="00426578" w:rsidP="00426578">
      <w:pPr>
        <w:rPr>
          <w:rFonts w:cs="Arial"/>
        </w:rPr>
      </w:pPr>
      <w:r w:rsidRPr="001F56CE">
        <w:rPr>
          <w:rFonts w:cs="Arial"/>
        </w:rPr>
        <w:t>4.</w:t>
      </w:r>
      <w:r w:rsidRPr="001F56CE">
        <w:rPr>
          <w:rFonts w:cs="Arial"/>
        </w:rPr>
        <w:tab/>
      </w:r>
      <w:r w:rsidRPr="001F56CE">
        <w:rPr>
          <w:rFonts w:cs="Arial"/>
          <w:u w:val="single"/>
        </w:rPr>
        <w:t>Situación en el ámbito técnico</w:t>
      </w:r>
    </w:p>
    <w:p w:rsidR="00426578" w:rsidRPr="001F56CE" w:rsidRDefault="00426578" w:rsidP="00426578">
      <w:pPr>
        <w:rPr>
          <w:rFonts w:cs="Arial"/>
        </w:rPr>
      </w:pPr>
    </w:p>
    <w:p w:rsidR="00426578" w:rsidRPr="001F56CE" w:rsidRDefault="00426578" w:rsidP="00426578">
      <w:pPr>
        <w:rPr>
          <w:rFonts w:cs="Arial"/>
        </w:rPr>
      </w:pPr>
      <w:r w:rsidRPr="001F56CE">
        <w:rPr>
          <w:rFonts w:cs="Arial"/>
        </w:rPr>
        <w:t>4.1</w:t>
      </w:r>
      <w:r w:rsidRPr="001F56CE">
        <w:rPr>
          <w:rFonts w:cs="Arial"/>
        </w:rPr>
        <w:tab/>
        <w:t>Información sobre el funcionamiento de la protección de las obtenciones vegetales en la Unión</w:t>
      </w:r>
      <w:r w:rsidR="001F56CE">
        <w:rPr>
          <w:rFonts w:cs="Arial"/>
        </w:rPr>
        <w:t xml:space="preserve"> </w:t>
      </w:r>
      <w:r w:rsidRPr="001F56CE">
        <w:rPr>
          <w:rFonts w:cs="Arial"/>
        </w:rPr>
        <w:t>Europea</w:t>
      </w:r>
    </w:p>
    <w:p w:rsidR="00426578" w:rsidRPr="001F56CE" w:rsidRDefault="00426578" w:rsidP="00426578">
      <w:pPr>
        <w:rPr>
          <w:rFonts w:cs="Arial"/>
        </w:rPr>
      </w:pPr>
    </w:p>
    <w:p w:rsidR="00426578" w:rsidRPr="001F56CE" w:rsidRDefault="00426578" w:rsidP="00426578">
      <w:pPr>
        <w:rPr>
          <w:rFonts w:cs="Arial"/>
        </w:rPr>
      </w:pPr>
      <w:r w:rsidRPr="001F56CE">
        <w:rPr>
          <w:rFonts w:cs="Arial"/>
          <w:bCs/>
        </w:rPr>
        <w:t>a.</w:t>
      </w:r>
      <w:r w:rsidRPr="001F56CE">
        <w:rPr>
          <w:rFonts w:cs="Arial"/>
          <w:bCs/>
        </w:rPr>
        <w:tab/>
        <w:t>Relación con las oficinas de examen</w:t>
      </w:r>
    </w:p>
    <w:p w:rsidR="00426578" w:rsidRPr="001F56CE" w:rsidRDefault="00426578" w:rsidP="00426578">
      <w:pPr>
        <w:ind w:right="43"/>
        <w:rPr>
          <w:rFonts w:cs="Arial"/>
        </w:rPr>
      </w:pPr>
    </w:p>
    <w:p w:rsidR="00426578" w:rsidRPr="001F56CE" w:rsidRDefault="00426578" w:rsidP="00426578">
      <w:pPr>
        <w:ind w:right="43"/>
        <w:rPr>
          <w:rFonts w:cs="Arial"/>
        </w:rPr>
      </w:pPr>
      <w:r w:rsidRPr="001F56CE">
        <w:rPr>
          <w:rFonts w:cs="Arial"/>
        </w:rPr>
        <w:t>En diciembre de</w:t>
      </w:r>
      <w:r w:rsidR="001F56CE">
        <w:rPr>
          <w:rFonts w:cs="Arial"/>
        </w:rPr>
        <w:t xml:space="preserve"> </w:t>
      </w:r>
      <w:r w:rsidRPr="001F56CE">
        <w:rPr>
          <w:rFonts w:cs="Arial"/>
        </w:rPr>
        <w:t>2018, la</w:t>
      </w:r>
      <w:r w:rsidR="001F56CE">
        <w:rPr>
          <w:rFonts w:cs="Arial"/>
        </w:rPr>
        <w:t xml:space="preserve"> </w:t>
      </w:r>
      <w:r w:rsidRPr="001F56CE">
        <w:rPr>
          <w:rFonts w:cs="Arial"/>
        </w:rPr>
        <w:t>OCVV celebró su vigésima segunda reunión anual con sus oficinas de examen, a la que también asistieron representantes de la Oficina de la</w:t>
      </w:r>
      <w:r w:rsidR="001F56CE">
        <w:rPr>
          <w:rFonts w:cs="Arial"/>
        </w:rPr>
        <w:t xml:space="preserve"> </w:t>
      </w:r>
      <w:r w:rsidRPr="001F56CE">
        <w:rPr>
          <w:rFonts w:cs="Arial"/>
        </w:rPr>
        <w:t xml:space="preserve">UPOV, la Oficina Suiza de Protección de las Obtenciones Vegetales y organizaciones de obtentores (ESA, CIOPORA, </w:t>
      </w:r>
      <w:proofErr w:type="spellStart"/>
      <w:r w:rsidRPr="001F56CE">
        <w:rPr>
          <w:rFonts w:cs="Arial"/>
        </w:rPr>
        <w:t>Plantum</w:t>
      </w:r>
      <w:proofErr w:type="spellEnd"/>
      <w:r w:rsidRPr="001F56CE">
        <w:rPr>
          <w:rFonts w:cs="Arial"/>
        </w:rPr>
        <w:t xml:space="preserve"> y el Consorcio Europeo de Fitomejoramiento Ecológico (ECO-PB)). Los principales temas tratados fueron los siguientes:</w:t>
      </w:r>
    </w:p>
    <w:p w:rsidR="00426578" w:rsidRPr="001F56CE" w:rsidRDefault="00426578" w:rsidP="00426578">
      <w:pPr>
        <w:ind w:right="43"/>
        <w:rPr>
          <w:rFonts w:cs="Arial"/>
        </w:rPr>
      </w:pPr>
    </w:p>
    <w:p w:rsidR="00426578" w:rsidRPr="001F56CE" w:rsidRDefault="00426578" w:rsidP="00426578">
      <w:pPr>
        <w:numPr>
          <w:ilvl w:val="0"/>
          <w:numId w:val="30"/>
        </w:numPr>
        <w:suppressAutoHyphens/>
        <w:rPr>
          <w:rFonts w:cs="Arial"/>
        </w:rPr>
      </w:pPr>
      <w:r w:rsidRPr="001F56CE">
        <w:rPr>
          <w:rFonts w:cs="Arial"/>
        </w:rPr>
        <w:t>discrepancias entre la información proporcionada en el documento de solicitud y el aspecto de las plantas en el ensayo en cultivo;</w:t>
      </w:r>
    </w:p>
    <w:p w:rsidR="00426578" w:rsidRPr="001F56CE" w:rsidRDefault="00426578" w:rsidP="00426578">
      <w:pPr>
        <w:numPr>
          <w:ilvl w:val="0"/>
          <w:numId w:val="30"/>
        </w:numPr>
        <w:suppressAutoHyphens/>
        <w:rPr>
          <w:rFonts w:cs="Arial"/>
        </w:rPr>
      </w:pPr>
      <w:r w:rsidRPr="001F56CE">
        <w:rPr>
          <w:rFonts w:cs="Arial"/>
        </w:rPr>
        <w:t>toma de fotografías cuando se accede a los ensayos</w:t>
      </w:r>
      <w:r w:rsidR="001F56CE">
        <w:rPr>
          <w:rFonts w:cs="Arial"/>
        </w:rPr>
        <w:t xml:space="preserve"> </w:t>
      </w:r>
      <w:r w:rsidRPr="001F56CE">
        <w:rPr>
          <w:rFonts w:cs="Arial"/>
        </w:rPr>
        <w:t xml:space="preserve">DHE para inspección y recogida de muestras; </w:t>
      </w:r>
    </w:p>
    <w:p w:rsidR="00426578" w:rsidRPr="001F56CE" w:rsidRDefault="00426578" w:rsidP="00426578">
      <w:pPr>
        <w:numPr>
          <w:ilvl w:val="0"/>
          <w:numId w:val="30"/>
        </w:numPr>
        <w:suppressAutoHyphens/>
        <w:rPr>
          <w:rFonts w:cs="Arial"/>
        </w:rPr>
      </w:pPr>
      <w:bookmarkStart w:id="0" w:name="_Toc531848689"/>
      <w:r w:rsidRPr="001F56CE">
        <w:rPr>
          <w:rFonts w:cs="Arial"/>
        </w:rPr>
        <w:t xml:space="preserve">revisión del procedimiento para la aprobación de caracteres adicionales; </w:t>
      </w:r>
    </w:p>
    <w:bookmarkEnd w:id="0"/>
    <w:p w:rsidR="00426578" w:rsidRPr="001F56CE" w:rsidRDefault="00426578" w:rsidP="00426578">
      <w:pPr>
        <w:numPr>
          <w:ilvl w:val="0"/>
          <w:numId w:val="30"/>
        </w:numPr>
        <w:suppressAutoHyphens/>
        <w:rPr>
          <w:rFonts w:cs="Arial"/>
        </w:rPr>
      </w:pPr>
      <w:r w:rsidRPr="001F56CE">
        <w:rPr>
          <w:rFonts w:cs="Arial"/>
        </w:rPr>
        <w:t>situación y uso de las plantas de reserva en los sectores ornamental y frutícola;</w:t>
      </w:r>
    </w:p>
    <w:p w:rsidR="00426578" w:rsidRPr="001F56CE" w:rsidRDefault="00426578" w:rsidP="00426578">
      <w:pPr>
        <w:numPr>
          <w:ilvl w:val="0"/>
          <w:numId w:val="30"/>
        </w:numPr>
        <w:suppressAutoHyphens/>
        <w:rPr>
          <w:rFonts w:cs="Arial"/>
        </w:rPr>
      </w:pPr>
      <w:r w:rsidRPr="001F56CE">
        <w:rPr>
          <w:rFonts w:cs="Arial"/>
        </w:rPr>
        <w:t xml:space="preserve">nuevo envío de muestras de semilla; </w:t>
      </w:r>
    </w:p>
    <w:p w:rsidR="00426578" w:rsidRPr="001F56CE" w:rsidRDefault="00426578" w:rsidP="00426578">
      <w:pPr>
        <w:numPr>
          <w:ilvl w:val="0"/>
          <w:numId w:val="30"/>
        </w:numPr>
        <w:suppressAutoHyphens/>
        <w:rPr>
          <w:rFonts w:cs="Arial"/>
          <w:bCs/>
        </w:rPr>
      </w:pPr>
      <w:r w:rsidRPr="001F56CE">
        <w:rPr>
          <w:rFonts w:cs="Arial"/>
        </w:rPr>
        <w:t>obtención de variedades de referencia para el examen</w:t>
      </w:r>
      <w:r w:rsidR="001F56CE">
        <w:rPr>
          <w:rFonts w:cs="Arial"/>
        </w:rPr>
        <w:t xml:space="preserve"> </w:t>
      </w:r>
      <w:r w:rsidRPr="001F56CE">
        <w:rPr>
          <w:rFonts w:cs="Arial"/>
        </w:rPr>
        <w:t>DHE y modificación del procedimiento de verificación técnica;</w:t>
      </w:r>
    </w:p>
    <w:p w:rsidR="00426578" w:rsidRPr="001F56CE" w:rsidRDefault="00426578" w:rsidP="00426578">
      <w:pPr>
        <w:numPr>
          <w:ilvl w:val="0"/>
          <w:numId w:val="30"/>
        </w:numPr>
        <w:suppressAutoHyphens/>
        <w:rPr>
          <w:rFonts w:cs="Arial"/>
        </w:rPr>
      </w:pPr>
      <w:r w:rsidRPr="001F56CE">
        <w:rPr>
          <w:rFonts w:cs="Arial"/>
          <w:bCs/>
        </w:rPr>
        <w:t>posible modificación de la política de la</w:t>
      </w:r>
      <w:r w:rsidR="001F56CE">
        <w:rPr>
          <w:rFonts w:cs="Arial"/>
          <w:bCs/>
        </w:rPr>
        <w:t xml:space="preserve"> </w:t>
      </w:r>
      <w:r w:rsidRPr="001F56CE">
        <w:rPr>
          <w:rFonts w:cs="Arial"/>
          <w:bCs/>
        </w:rPr>
        <w:t>OCVV sobre el material vegetal que se utiliza en el examen</w:t>
      </w:r>
      <w:r w:rsidR="001F56CE">
        <w:rPr>
          <w:rFonts w:cs="Arial"/>
          <w:bCs/>
        </w:rPr>
        <w:t xml:space="preserve"> </w:t>
      </w:r>
      <w:r w:rsidRPr="001F56CE">
        <w:rPr>
          <w:rFonts w:cs="Arial"/>
          <w:bCs/>
        </w:rPr>
        <w:t xml:space="preserve">DHE (a efectos de la comprobación de la identidad durante los controles de mercado); </w:t>
      </w:r>
    </w:p>
    <w:p w:rsidR="00426578" w:rsidRPr="001F56CE" w:rsidRDefault="00426578" w:rsidP="00426578">
      <w:pPr>
        <w:numPr>
          <w:ilvl w:val="0"/>
          <w:numId w:val="30"/>
        </w:numPr>
        <w:suppressAutoHyphens/>
        <w:rPr>
          <w:rFonts w:cs="Arial"/>
        </w:rPr>
      </w:pPr>
      <w:r w:rsidRPr="001F56CE">
        <w:rPr>
          <w:rFonts w:cs="Arial"/>
        </w:rPr>
        <w:lastRenderedPageBreak/>
        <w:t>formación técnica para los encargados del examen</w:t>
      </w:r>
      <w:r w:rsidR="001F56CE">
        <w:rPr>
          <w:rFonts w:cs="Arial"/>
        </w:rPr>
        <w:t xml:space="preserve"> </w:t>
      </w:r>
      <w:r w:rsidRPr="001F56CE">
        <w:rPr>
          <w:rFonts w:cs="Arial"/>
        </w:rPr>
        <w:t xml:space="preserve">DHE; </w:t>
      </w:r>
    </w:p>
    <w:p w:rsidR="00426578" w:rsidRPr="001F56CE" w:rsidRDefault="00426578" w:rsidP="00426578">
      <w:pPr>
        <w:numPr>
          <w:ilvl w:val="0"/>
          <w:numId w:val="30"/>
        </w:numPr>
        <w:suppressAutoHyphens/>
        <w:rPr>
          <w:rFonts w:cs="Arial"/>
        </w:rPr>
      </w:pPr>
      <w:r w:rsidRPr="001F56CE">
        <w:rPr>
          <w:rFonts w:cs="Arial"/>
        </w:rPr>
        <w:t>cooperación con la EUIPO;</w:t>
      </w:r>
    </w:p>
    <w:p w:rsidR="00426578" w:rsidRPr="001F56CE" w:rsidRDefault="00426578" w:rsidP="00426578">
      <w:pPr>
        <w:numPr>
          <w:ilvl w:val="0"/>
          <w:numId w:val="30"/>
        </w:numPr>
        <w:suppressAutoHyphens/>
        <w:rPr>
          <w:rFonts w:cs="Arial"/>
        </w:rPr>
      </w:pPr>
      <w:r w:rsidRPr="001F56CE">
        <w:rPr>
          <w:rFonts w:cs="Arial"/>
        </w:rPr>
        <w:t>cooperación con la OEP;</w:t>
      </w:r>
    </w:p>
    <w:p w:rsidR="00426578" w:rsidRPr="001F56CE" w:rsidRDefault="00426578" w:rsidP="00426578">
      <w:pPr>
        <w:numPr>
          <w:ilvl w:val="0"/>
          <w:numId w:val="30"/>
        </w:numPr>
        <w:suppressAutoHyphens/>
        <w:rPr>
          <w:rFonts w:cs="Arial"/>
        </w:rPr>
      </w:pPr>
      <w:r w:rsidRPr="001F56CE">
        <w:rPr>
          <w:rFonts w:cs="Arial"/>
        </w:rPr>
        <w:t>información actualizada sobre la jurisprudencia de la Sala de Recurso de la</w:t>
      </w:r>
      <w:r w:rsidR="001F56CE">
        <w:rPr>
          <w:rFonts w:cs="Arial"/>
        </w:rPr>
        <w:t xml:space="preserve"> </w:t>
      </w:r>
      <w:r w:rsidRPr="001F56CE">
        <w:rPr>
          <w:rFonts w:cs="Arial"/>
        </w:rPr>
        <w:t>OCVV, el Tribunal General y el Tribunal de Justicia;</w:t>
      </w:r>
    </w:p>
    <w:p w:rsidR="00426578" w:rsidRPr="001F56CE" w:rsidRDefault="00426578" w:rsidP="00426578">
      <w:pPr>
        <w:numPr>
          <w:ilvl w:val="0"/>
          <w:numId w:val="30"/>
        </w:numPr>
        <w:suppressAutoHyphens/>
      </w:pPr>
      <w:r w:rsidRPr="001F56CE">
        <w:rPr>
          <w:rFonts w:cs="Arial"/>
        </w:rPr>
        <w:t xml:space="preserve">puesta al día en I+D. </w:t>
      </w:r>
    </w:p>
    <w:p w:rsidR="00426578" w:rsidRPr="001F56CE" w:rsidRDefault="00426578" w:rsidP="00426578"/>
    <w:p w:rsidR="00426578" w:rsidRPr="001F56CE" w:rsidRDefault="00426578" w:rsidP="00426578">
      <w:pPr>
        <w:keepNext/>
        <w:rPr>
          <w:rFonts w:cs="Arial"/>
        </w:rPr>
      </w:pPr>
      <w:r w:rsidRPr="001F56CE">
        <w:rPr>
          <w:rFonts w:cs="Arial"/>
        </w:rPr>
        <w:t>b.</w:t>
      </w:r>
      <w:r w:rsidRPr="001F56CE">
        <w:rPr>
          <w:rFonts w:cs="Arial"/>
        </w:rPr>
        <w:tab/>
        <w:t>Preparación de los protocolos de la OCVV</w:t>
      </w:r>
    </w:p>
    <w:p w:rsidR="00426578" w:rsidRPr="001F56CE" w:rsidRDefault="00426578" w:rsidP="00426578">
      <w:pPr>
        <w:keepNext/>
        <w:ind w:right="43"/>
        <w:rPr>
          <w:rFonts w:cs="Arial"/>
        </w:rPr>
      </w:pPr>
    </w:p>
    <w:p w:rsidR="00426578" w:rsidRPr="001F56CE" w:rsidRDefault="00426578" w:rsidP="00426578">
      <w:pPr>
        <w:ind w:right="43"/>
        <w:rPr>
          <w:rFonts w:cs="Arial"/>
        </w:rPr>
      </w:pPr>
      <w:r w:rsidRPr="001F56CE">
        <w:rPr>
          <w:rFonts w:cs="Arial"/>
        </w:rPr>
        <w:t>En</w:t>
      </w:r>
      <w:r w:rsidR="001F56CE">
        <w:rPr>
          <w:rFonts w:cs="Arial"/>
        </w:rPr>
        <w:t xml:space="preserve"> </w:t>
      </w:r>
      <w:r w:rsidRPr="001F56CE">
        <w:rPr>
          <w:rFonts w:cs="Arial"/>
        </w:rPr>
        <w:t>2018 y</w:t>
      </w:r>
      <w:r w:rsidR="001F56CE">
        <w:rPr>
          <w:rFonts w:cs="Arial"/>
        </w:rPr>
        <w:t xml:space="preserve"> </w:t>
      </w:r>
      <w:r w:rsidRPr="001F56CE">
        <w:rPr>
          <w:rFonts w:cs="Arial"/>
        </w:rPr>
        <w:t>2019, se invitó a expertos de las oficinas de examen de los Estados miembros de la Unión</w:t>
      </w:r>
      <w:r w:rsidR="001F56CE">
        <w:rPr>
          <w:rFonts w:cs="Arial"/>
        </w:rPr>
        <w:t xml:space="preserve"> </w:t>
      </w:r>
      <w:r w:rsidRPr="001F56CE">
        <w:rPr>
          <w:rFonts w:cs="Arial"/>
        </w:rPr>
        <w:t>Europea a participar en la elaboración o la revisión de protocolos técnicos para el examen</w:t>
      </w:r>
      <w:r w:rsidR="001F56CE">
        <w:rPr>
          <w:rFonts w:cs="Arial"/>
        </w:rPr>
        <w:t xml:space="preserve"> </w:t>
      </w:r>
      <w:r w:rsidRPr="001F56CE">
        <w:rPr>
          <w:rFonts w:cs="Arial"/>
        </w:rPr>
        <w:t>DHE, que han sido aprobados posteriormente por el Consejo de Administración de la</w:t>
      </w:r>
      <w:r w:rsidR="001F56CE">
        <w:rPr>
          <w:rFonts w:cs="Arial"/>
        </w:rPr>
        <w:t xml:space="preserve"> </w:t>
      </w:r>
      <w:r w:rsidRPr="001F56CE">
        <w:rPr>
          <w:rFonts w:cs="Arial"/>
        </w:rPr>
        <w:t>OCVV o se espera que sean aprobados en</w:t>
      </w:r>
      <w:r w:rsidR="001F56CE">
        <w:rPr>
          <w:rFonts w:cs="Arial"/>
        </w:rPr>
        <w:t xml:space="preserve"> </w:t>
      </w:r>
      <w:r w:rsidRPr="001F56CE">
        <w:rPr>
          <w:rFonts w:cs="Arial"/>
        </w:rPr>
        <w:t>2019. Se celebraron reuniones de expertos para examinar los protocolos técnicos correspondientes a:</w:t>
      </w:r>
    </w:p>
    <w:p w:rsidR="00426578" w:rsidRPr="001F56CE" w:rsidRDefault="00426578" w:rsidP="00426578">
      <w:pPr>
        <w:ind w:right="43"/>
        <w:rPr>
          <w:rFonts w:cs="Arial"/>
        </w:rPr>
      </w:pPr>
    </w:p>
    <w:p w:rsidR="00426578" w:rsidRPr="001F56CE" w:rsidRDefault="00426578" w:rsidP="00426578">
      <w:pPr>
        <w:numPr>
          <w:ilvl w:val="0"/>
          <w:numId w:val="25"/>
        </w:numPr>
        <w:suppressAutoHyphens/>
        <w:ind w:left="0" w:right="43" w:firstLine="0"/>
        <w:rPr>
          <w:rFonts w:cs="Arial"/>
        </w:rPr>
      </w:pPr>
      <w:r w:rsidRPr="001F56CE">
        <w:rPr>
          <w:rFonts w:cs="Arial"/>
        </w:rPr>
        <w:t xml:space="preserve">especies agrícolas: trigo, cebada, </w:t>
      </w:r>
      <w:proofErr w:type="spellStart"/>
      <w:r w:rsidRPr="001F56CE">
        <w:rPr>
          <w:rFonts w:cs="Arial"/>
        </w:rPr>
        <w:t>raygrás</w:t>
      </w:r>
      <w:proofErr w:type="spellEnd"/>
      <w:r w:rsidRPr="001F56CE">
        <w:rPr>
          <w:rFonts w:cs="Arial"/>
        </w:rPr>
        <w:t xml:space="preserve">, </w:t>
      </w:r>
      <w:proofErr w:type="spellStart"/>
      <w:r w:rsidRPr="001F56CE">
        <w:rPr>
          <w:rFonts w:cs="Arial"/>
        </w:rPr>
        <w:t>haboncillo</w:t>
      </w:r>
      <w:proofErr w:type="spellEnd"/>
      <w:r w:rsidRPr="001F56CE">
        <w:rPr>
          <w:rFonts w:cs="Arial"/>
        </w:rPr>
        <w:t>, sorgo, mostaza blanca y papa/patata;</w:t>
      </w:r>
    </w:p>
    <w:p w:rsidR="00426578" w:rsidRPr="001F56CE" w:rsidRDefault="00426578" w:rsidP="00426578">
      <w:pPr>
        <w:numPr>
          <w:ilvl w:val="0"/>
          <w:numId w:val="25"/>
        </w:numPr>
        <w:suppressAutoHyphens/>
        <w:ind w:left="0" w:right="4" w:firstLine="0"/>
        <w:rPr>
          <w:rFonts w:cs="Arial"/>
        </w:rPr>
      </w:pPr>
      <w:r w:rsidRPr="001F56CE">
        <w:rPr>
          <w:rFonts w:cs="Arial"/>
        </w:rPr>
        <w:t xml:space="preserve">especies hortícolas: lechuga, achicoria de hoja, achicoria industrial, tomate y </w:t>
      </w:r>
      <w:proofErr w:type="spellStart"/>
      <w:r w:rsidRPr="001F56CE">
        <w:rPr>
          <w:rFonts w:cs="Arial"/>
        </w:rPr>
        <w:t>portainjertos</w:t>
      </w:r>
      <w:proofErr w:type="spellEnd"/>
      <w:r w:rsidRPr="001F56CE">
        <w:rPr>
          <w:rFonts w:cs="Arial"/>
        </w:rPr>
        <w:t xml:space="preserve"> de tomate;</w:t>
      </w:r>
    </w:p>
    <w:p w:rsidR="00426578" w:rsidRPr="001F56CE" w:rsidRDefault="00426578" w:rsidP="00426578">
      <w:pPr>
        <w:numPr>
          <w:ilvl w:val="0"/>
          <w:numId w:val="25"/>
        </w:numPr>
        <w:suppressAutoHyphens/>
        <w:ind w:left="0" w:right="4" w:firstLine="0"/>
        <w:rPr>
          <w:rFonts w:cs="Arial"/>
        </w:rPr>
      </w:pPr>
      <w:r w:rsidRPr="001F56CE">
        <w:rPr>
          <w:rFonts w:cs="Arial"/>
        </w:rPr>
        <w:t xml:space="preserve">especies ornamentales: no se examinaron protocolos; </w:t>
      </w:r>
    </w:p>
    <w:p w:rsidR="00426578" w:rsidRPr="001F56CE" w:rsidRDefault="00426578" w:rsidP="00426578">
      <w:pPr>
        <w:numPr>
          <w:ilvl w:val="0"/>
          <w:numId w:val="25"/>
        </w:numPr>
        <w:suppressAutoHyphens/>
        <w:rPr>
          <w:rFonts w:cs="Arial"/>
        </w:rPr>
      </w:pPr>
      <w:r w:rsidRPr="001F56CE">
        <w:rPr>
          <w:rFonts w:cs="Arial"/>
        </w:rPr>
        <w:t>especies frutales: ciruelo japonés.</w:t>
      </w:r>
    </w:p>
    <w:p w:rsidR="00426578" w:rsidRPr="001F56CE" w:rsidRDefault="00426578" w:rsidP="00426578">
      <w:pPr>
        <w:rPr>
          <w:rFonts w:cs="Arial"/>
        </w:rPr>
      </w:pPr>
    </w:p>
    <w:p w:rsidR="00426578" w:rsidRPr="001F56CE" w:rsidRDefault="00426578" w:rsidP="00426578">
      <w:pPr>
        <w:rPr>
          <w:rFonts w:cs="Arial"/>
        </w:rPr>
      </w:pPr>
      <w:r w:rsidRPr="001F56CE">
        <w:rPr>
          <w:rFonts w:cs="Arial"/>
        </w:rPr>
        <w:t>c.</w:t>
      </w:r>
      <w:r w:rsidRPr="001F56CE">
        <w:rPr>
          <w:rFonts w:cs="Arial"/>
        </w:rPr>
        <w:tab/>
        <w:t xml:space="preserve">Novedades relativas a la base de datos </w:t>
      </w:r>
      <w:proofErr w:type="spellStart"/>
      <w:r w:rsidRPr="001F56CE">
        <w:rPr>
          <w:rFonts w:cs="Arial"/>
          <w:i/>
        </w:rPr>
        <w:t>Variety</w:t>
      </w:r>
      <w:proofErr w:type="spellEnd"/>
      <w:r w:rsidR="001F56CE">
        <w:rPr>
          <w:rFonts w:cs="Arial"/>
          <w:i/>
        </w:rPr>
        <w:t xml:space="preserve"> </w:t>
      </w:r>
      <w:proofErr w:type="spellStart"/>
      <w:r w:rsidRPr="001F56CE">
        <w:rPr>
          <w:rFonts w:cs="Arial"/>
          <w:i/>
        </w:rPr>
        <w:t>Finder</w:t>
      </w:r>
      <w:proofErr w:type="spellEnd"/>
      <w:r w:rsidRPr="001F56CE">
        <w:rPr>
          <w:rFonts w:cs="Arial"/>
          <w:i/>
        </w:rPr>
        <w:t xml:space="preserve"> </w:t>
      </w:r>
      <w:r w:rsidRPr="001F56CE">
        <w:rPr>
          <w:rFonts w:cs="Arial"/>
        </w:rPr>
        <w:t>de la</w:t>
      </w:r>
      <w:r w:rsidR="001F56CE">
        <w:rPr>
          <w:rFonts w:cs="Arial"/>
        </w:rPr>
        <w:t xml:space="preserve"> </w:t>
      </w:r>
      <w:r w:rsidRPr="001F56CE">
        <w:rPr>
          <w:rFonts w:cs="Arial"/>
        </w:rPr>
        <w:t xml:space="preserve">OCVV </w:t>
      </w:r>
    </w:p>
    <w:p w:rsidR="00426578" w:rsidRPr="001F56CE" w:rsidRDefault="00426578" w:rsidP="00426578">
      <w:pPr>
        <w:widowControl w:val="0"/>
        <w:rPr>
          <w:rFonts w:cs="Arial"/>
        </w:rPr>
      </w:pPr>
    </w:p>
    <w:p w:rsidR="00426578" w:rsidRPr="001F56CE" w:rsidRDefault="00426578" w:rsidP="00426578">
      <w:pPr>
        <w:widowControl w:val="0"/>
        <w:rPr>
          <w:rFonts w:cs="Arial"/>
        </w:rPr>
      </w:pPr>
      <w:r w:rsidRPr="001F56CE">
        <w:rPr>
          <w:rFonts w:cs="Arial"/>
        </w:rPr>
        <w:t xml:space="preserve">La base de datos en Internet </w:t>
      </w:r>
      <w:proofErr w:type="spellStart"/>
      <w:r w:rsidRPr="001F56CE">
        <w:rPr>
          <w:rFonts w:cs="Arial"/>
          <w:i/>
        </w:rPr>
        <w:t>Variety</w:t>
      </w:r>
      <w:proofErr w:type="spellEnd"/>
      <w:r w:rsidR="001F56CE">
        <w:rPr>
          <w:rFonts w:cs="Arial"/>
          <w:i/>
        </w:rPr>
        <w:t xml:space="preserve"> </w:t>
      </w:r>
      <w:proofErr w:type="spellStart"/>
      <w:r w:rsidRPr="001F56CE">
        <w:rPr>
          <w:rFonts w:cs="Arial"/>
          <w:i/>
        </w:rPr>
        <w:t>Finder</w:t>
      </w:r>
      <w:proofErr w:type="spellEnd"/>
      <w:r w:rsidRPr="001F56CE">
        <w:rPr>
          <w:rFonts w:cs="Arial"/>
        </w:rPr>
        <w:t xml:space="preserve"> de la</w:t>
      </w:r>
      <w:r w:rsidR="001F56CE">
        <w:rPr>
          <w:rFonts w:cs="Arial"/>
        </w:rPr>
        <w:t xml:space="preserve"> </w:t>
      </w:r>
      <w:r w:rsidRPr="001F56CE">
        <w:rPr>
          <w:rFonts w:cs="Arial"/>
        </w:rPr>
        <w:t>OCVV, mantenida y desarrollada por esta Oficina desde</w:t>
      </w:r>
      <w:r w:rsidR="001F56CE">
        <w:rPr>
          <w:rFonts w:cs="Arial"/>
        </w:rPr>
        <w:t xml:space="preserve"> </w:t>
      </w:r>
      <w:r w:rsidRPr="001F56CE">
        <w:rPr>
          <w:rFonts w:cs="Arial"/>
        </w:rPr>
        <w:t>2005, contiene información sobre los registros de más de</w:t>
      </w:r>
      <w:r w:rsidR="001F56CE">
        <w:rPr>
          <w:rFonts w:cs="Arial"/>
        </w:rPr>
        <w:t xml:space="preserve"> </w:t>
      </w:r>
      <w:r w:rsidRPr="001F56CE">
        <w:rPr>
          <w:rFonts w:cs="Arial"/>
        </w:rPr>
        <w:t>60 países y cuenta con una herramienta de búsqueda general.</w:t>
      </w:r>
      <w:r w:rsidRPr="001F56CE">
        <w:rPr>
          <w:rFonts w:cs="Arial"/>
          <w:color w:val="222222"/>
        </w:rPr>
        <w:t xml:space="preserve"> También incluye un instrumento de búsqueda de similitud para comprobar la admisibilidad de las denominaciones.</w:t>
      </w:r>
    </w:p>
    <w:p w:rsidR="00426578" w:rsidRPr="001F56CE" w:rsidRDefault="00426578" w:rsidP="00426578">
      <w:pPr>
        <w:rPr>
          <w:rFonts w:cs="Arial"/>
        </w:rPr>
      </w:pPr>
    </w:p>
    <w:p w:rsidR="00426578" w:rsidRPr="001F56CE" w:rsidRDefault="00426578" w:rsidP="00426578">
      <w:pPr>
        <w:rPr>
          <w:rFonts w:cs="Arial"/>
          <w:color w:val="000000"/>
        </w:rPr>
      </w:pPr>
      <w:r w:rsidRPr="001F56CE">
        <w:rPr>
          <w:rFonts w:cs="Arial"/>
        </w:rPr>
        <w:t>La norma general es la actualización de la base de datos en cuanto se publican oficialmente los datos. Se ha firmado un memorando de entendimiento con la</w:t>
      </w:r>
      <w:r w:rsidR="001F56CE">
        <w:rPr>
          <w:rFonts w:cs="Arial"/>
        </w:rPr>
        <w:t xml:space="preserve"> </w:t>
      </w:r>
      <w:r w:rsidRPr="001F56CE">
        <w:rPr>
          <w:rFonts w:cs="Arial"/>
        </w:rPr>
        <w:t>UPOV para compartir las tareas de recopilación de datos de los Estados miembros de la Unión</w:t>
      </w:r>
      <w:r w:rsidR="001F56CE">
        <w:rPr>
          <w:rFonts w:cs="Arial"/>
        </w:rPr>
        <w:t xml:space="preserve"> </w:t>
      </w:r>
      <w:r w:rsidRPr="001F56CE">
        <w:rPr>
          <w:rFonts w:cs="Arial"/>
        </w:rPr>
        <w:t xml:space="preserve">Europea y de terceros países y garantizar un intercambio periódico de datos. </w:t>
      </w:r>
    </w:p>
    <w:p w:rsidR="00426578" w:rsidRPr="001F56CE" w:rsidRDefault="00426578" w:rsidP="00426578">
      <w:pPr>
        <w:widowControl w:val="0"/>
        <w:rPr>
          <w:rFonts w:cs="Arial"/>
          <w:color w:val="000000"/>
        </w:rPr>
      </w:pPr>
    </w:p>
    <w:p w:rsidR="00426578" w:rsidRPr="001F56CE" w:rsidRDefault="00426578" w:rsidP="00426578">
      <w:pPr>
        <w:widowControl w:val="0"/>
        <w:rPr>
          <w:rFonts w:cs="Arial"/>
        </w:rPr>
      </w:pPr>
      <w:r w:rsidRPr="001F56CE">
        <w:rPr>
          <w:rFonts w:cs="Arial"/>
          <w:color w:val="000000"/>
        </w:rPr>
        <w:t xml:space="preserve">A la fecha, </w:t>
      </w:r>
      <w:proofErr w:type="spellStart"/>
      <w:r w:rsidRPr="001F56CE">
        <w:rPr>
          <w:rFonts w:cs="Arial"/>
          <w:i/>
          <w:color w:val="000000"/>
        </w:rPr>
        <w:t>Variety</w:t>
      </w:r>
      <w:proofErr w:type="spellEnd"/>
      <w:r w:rsidR="001F56CE">
        <w:rPr>
          <w:rFonts w:cs="Arial"/>
          <w:i/>
          <w:color w:val="000000"/>
        </w:rPr>
        <w:t xml:space="preserve"> </w:t>
      </w:r>
      <w:proofErr w:type="spellStart"/>
      <w:r w:rsidRPr="001F56CE">
        <w:rPr>
          <w:rFonts w:cs="Arial"/>
          <w:i/>
          <w:color w:val="000000"/>
        </w:rPr>
        <w:t>Finder</w:t>
      </w:r>
      <w:proofErr w:type="spellEnd"/>
      <w:r w:rsidRPr="001F56CE">
        <w:rPr>
          <w:rFonts w:cs="Arial"/>
          <w:color w:val="000000"/>
        </w:rPr>
        <w:t xml:space="preserve"> contiene más de un millón de </w:t>
      </w:r>
      <w:r w:rsidRPr="001F56CE">
        <w:rPr>
          <w:rFonts w:cs="Arial"/>
        </w:rPr>
        <w:t xml:space="preserve">inscripciones </w:t>
      </w:r>
      <w:r w:rsidRPr="001F56CE">
        <w:rPr>
          <w:rFonts w:cs="Arial"/>
          <w:color w:val="000000"/>
        </w:rPr>
        <w:t>de los Estados miembros de la</w:t>
      </w:r>
      <w:r w:rsidR="001F56CE">
        <w:rPr>
          <w:rFonts w:cs="Arial"/>
          <w:color w:val="000000"/>
        </w:rPr>
        <w:t xml:space="preserve"> </w:t>
      </w:r>
      <w:r w:rsidRPr="001F56CE">
        <w:rPr>
          <w:rFonts w:cs="Arial"/>
          <w:color w:val="000000"/>
        </w:rPr>
        <w:t>Unión</w:t>
      </w:r>
      <w:r w:rsidR="001F56CE">
        <w:rPr>
          <w:rFonts w:cs="Arial"/>
          <w:color w:val="000000"/>
        </w:rPr>
        <w:t xml:space="preserve"> </w:t>
      </w:r>
      <w:r w:rsidRPr="001F56CE">
        <w:rPr>
          <w:rFonts w:cs="Arial"/>
          <w:color w:val="000000"/>
        </w:rPr>
        <w:t>Europea y de la</w:t>
      </w:r>
      <w:r w:rsidR="001F56CE">
        <w:rPr>
          <w:rFonts w:cs="Arial"/>
          <w:color w:val="000000"/>
        </w:rPr>
        <w:t xml:space="preserve"> </w:t>
      </w:r>
      <w:r w:rsidRPr="001F56CE">
        <w:rPr>
          <w:rFonts w:cs="Arial"/>
          <w:color w:val="000000"/>
        </w:rPr>
        <w:t>UPOV.</w:t>
      </w:r>
      <w:r w:rsidRPr="001F56CE">
        <w:rPr>
          <w:rFonts w:cs="Arial"/>
        </w:rPr>
        <w:t xml:space="preserve"> </w:t>
      </w:r>
    </w:p>
    <w:p w:rsidR="00426578" w:rsidRPr="001F56CE" w:rsidRDefault="00426578" w:rsidP="00426578">
      <w:pPr>
        <w:widowControl w:val="0"/>
        <w:rPr>
          <w:rFonts w:cs="Arial"/>
        </w:rPr>
      </w:pPr>
    </w:p>
    <w:p w:rsidR="00426578" w:rsidRPr="001F56CE" w:rsidRDefault="00426578" w:rsidP="00426578">
      <w:pPr>
        <w:widowControl w:val="0"/>
        <w:rPr>
          <w:rFonts w:cs="Arial"/>
        </w:rPr>
      </w:pPr>
      <w:r w:rsidRPr="001F56CE">
        <w:rPr>
          <w:rFonts w:cs="Arial"/>
        </w:rPr>
        <w:t>En el gráfico siguiente se ofrece un panorama del contenido de la base de datos, con el número total de inscripciones por tipo de registro.</w:t>
      </w:r>
    </w:p>
    <w:p w:rsidR="00426578" w:rsidRPr="001F56CE" w:rsidRDefault="00426578" w:rsidP="00426578">
      <w:pPr>
        <w:widowControl w:val="0"/>
        <w:rPr>
          <w:rFonts w:cs="Arial"/>
        </w:rPr>
      </w:pPr>
    </w:p>
    <w:p w:rsidR="00426578" w:rsidRPr="001F56CE" w:rsidRDefault="00426578" w:rsidP="00426578">
      <w:pPr>
        <w:widowControl w:val="0"/>
        <w:rPr>
          <w:rFonts w:cs="Arial"/>
        </w:rPr>
      </w:pPr>
      <w:r w:rsidRPr="001F56CE">
        <w:lastRenderedPageBreak/>
        <mc:AlternateContent>
          <mc:Choice Requires="wpg">
            <w:drawing>
              <wp:anchor distT="0" distB="0" distL="114300" distR="114300" simplePos="0" relativeHeight="251664384" behindDoc="0" locked="0" layoutInCell="1" allowOverlap="1" wp14:anchorId="7398CF4A" wp14:editId="48554930">
                <wp:simplePos x="0" y="0"/>
                <wp:positionH relativeFrom="column">
                  <wp:posOffset>1108710</wp:posOffset>
                </wp:positionH>
                <wp:positionV relativeFrom="paragraph">
                  <wp:posOffset>100642</wp:posOffset>
                </wp:positionV>
                <wp:extent cx="4232275" cy="4023995"/>
                <wp:effectExtent l="0" t="0" r="15875" b="14605"/>
                <wp:wrapNone/>
                <wp:docPr id="1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2275" cy="4023995"/>
                          <a:chOff x="2886" y="3980"/>
                          <a:chExt cx="6665" cy="6337"/>
                        </a:xfrm>
                      </wpg:grpSpPr>
                      <wps:wsp>
                        <wps:cNvPr id="17" name="Text Box 11"/>
                        <wps:cNvSpPr txBox="1">
                          <a:spLocks noChangeArrowheads="1"/>
                        </wps:cNvSpPr>
                        <wps:spPr bwMode="auto">
                          <a:xfrm>
                            <a:off x="3244" y="3980"/>
                            <a:ext cx="4945" cy="891"/>
                          </a:xfrm>
                          <a:prstGeom prst="rect">
                            <a:avLst/>
                          </a:prstGeom>
                          <a:solidFill>
                            <a:srgbClr val="FFFFFF"/>
                          </a:solidFill>
                          <a:ln w="9525">
                            <a:solidFill>
                              <a:schemeClr val="bg1">
                                <a:lumMod val="100000"/>
                                <a:lumOff val="0"/>
                              </a:schemeClr>
                            </a:solidFill>
                            <a:miter lim="800000"/>
                            <a:headEnd/>
                            <a:tailEnd/>
                          </a:ln>
                        </wps:spPr>
                        <wps:txbx>
                          <w:txbxContent>
                            <w:p w:rsidR="00E622FD" w:rsidRPr="00E9789E" w:rsidRDefault="00E622FD" w:rsidP="00426578">
                              <w:pPr>
                                <w:jc w:val="center"/>
                                <w:rPr>
                                  <w:rFonts w:asciiTheme="minorHAnsi" w:hAnsiTheme="minorHAnsi" w:cstheme="minorHAnsi"/>
                                  <w:b/>
                                  <w:color w:val="17365D" w:themeColor="text2" w:themeShade="BF"/>
                                  <w:sz w:val="22"/>
                                </w:rPr>
                              </w:pPr>
                              <w:r w:rsidRPr="00E9789E">
                                <w:rPr>
                                  <w:rFonts w:asciiTheme="minorHAnsi" w:hAnsiTheme="minorHAnsi" w:cstheme="minorHAnsi"/>
                                  <w:b/>
                                  <w:color w:val="17365D" w:themeColor="text2" w:themeShade="BF"/>
                                  <w:sz w:val="22"/>
                                </w:rPr>
                                <w:t xml:space="preserve">Contenido de </w:t>
                              </w:r>
                              <w:proofErr w:type="spellStart"/>
                              <w:r w:rsidRPr="00204698">
                                <w:rPr>
                                  <w:rFonts w:asciiTheme="minorHAnsi" w:hAnsiTheme="minorHAnsi" w:cstheme="minorHAnsi"/>
                                  <w:b/>
                                  <w:i/>
                                  <w:color w:val="17365D" w:themeColor="text2" w:themeShade="BF"/>
                                  <w:sz w:val="22"/>
                                </w:rPr>
                                <w:t>Variety</w:t>
                              </w:r>
                              <w:proofErr w:type="spellEnd"/>
                              <w:r>
                                <w:rPr>
                                  <w:rFonts w:asciiTheme="minorHAnsi" w:hAnsiTheme="minorHAnsi" w:cstheme="minorHAnsi"/>
                                  <w:b/>
                                  <w:i/>
                                  <w:color w:val="17365D" w:themeColor="text2" w:themeShade="BF"/>
                                  <w:sz w:val="22"/>
                                </w:rPr>
                                <w:t xml:space="preserve"> </w:t>
                              </w:r>
                              <w:proofErr w:type="spellStart"/>
                              <w:r w:rsidRPr="00204698">
                                <w:rPr>
                                  <w:rFonts w:asciiTheme="minorHAnsi" w:hAnsiTheme="minorHAnsi" w:cstheme="minorHAnsi"/>
                                  <w:b/>
                                  <w:i/>
                                  <w:color w:val="17365D" w:themeColor="text2" w:themeShade="BF"/>
                                  <w:sz w:val="22"/>
                                </w:rPr>
                                <w:t>Finder</w:t>
                              </w:r>
                              <w:proofErr w:type="spellEnd"/>
                              <w:r w:rsidRPr="00E9789E">
                                <w:rPr>
                                  <w:rFonts w:asciiTheme="minorHAnsi" w:hAnsiTheme="minorHAnsi" w:cstheme="minorHAnsi"/>
                                  <w:b/>
                                  <w:color w:val="17365D" w:themeColor="text2" w:themeShade="BF"/>
                                  <w:sz w:val="22"/>
                                </w:rPr>
                                <w:br/>
                                <w:t xml:space="preserve">Porcentaje de </w:t>
                              </w:r>
                              <w:r>
                                <w:rPr>
                                  <w:rFonts w:asciiTheme="minorHAnsi" w:hAnsiTheme="minorHAnsi" w:cstheme="minorHAnsi"/>
                                  <w:b/>
                                  <w:color w:val="17365D" w:themeColor="text2" w:themeShade="BF"/>
                                  <w:sz w:val="22"/>
                                </w:rPr>
                                <w:t>inscripciones</w:t>
                              </w:r>
                              <w:r w:rsidRPr="00E9789E">
                                <w:rPr>
                                  <w:rFonts w:asciiTheme="minorHAnsi" w:hAnsiTheme="minorHAnsi" w:cstheme="minorHAnsi"/>
                                  <w:b/>
                                  <w:color w:val="17365D" w:themeColor="text2" w:themeShade="BF"/>
                                  <w:sz w:val="22"/>
                                </w:rPr>
                                <w:t xml:space="preserve"> por tipo</w:t>
                              </w:r>
                            </w:p>
                            <w:p w:rsidR="00E622FD" w:rsidRPr="00E9789E" w:rsidRDefault="00E622FD" w:rsidP="00426578">
                              <w:pPr>
                                <w:jc w:val="center"/>
                                <w:rPr>
                                  <w:rFonts w:asciiTheme="minorHAnsi" w:hAnsiTheme="minorHAnsi" w:cstheme="minorHAnsi"/>
                                  <w:b/>
                                  <w:color w:val="17365D" w:themeColor="text2" w:themeShade="BF"/>
                                  <w:sz w:val="16"/>
                                  <w:szCs w:val="16"/>
                                </w:rPr>
                              </w:pPr>
                              <w:r w:rsidRPr="00E9789E">
                                <w:rPr>
                                  <w:rFonts w:asciiTheme="minorHAnsi" w:hAnsiTheme="minorHAnsi" w:cstheme="minorHAnsi"/>
                                  <w:b/>
                                  <w:color w:val="17365D" w:themeColor="text2" w:themeShade="BF"/>
                                  <w:sz w:val="16"/>
                                  <w:szCs w:val="16"/>
                                </w:rPr>
                                <w:t xml:space="preserve">(1.150.000 </w:t>
                              </w:r>
                              <w:r>
                                <w:rPr>
                                  <w:rFonts w:asciiTheme="minorHAnsi" w:hAnsiTheme="minorHAnsi" w:cstheme="minorHAnsi"/>
                                  <w:b/>
                                  <w:color w:val="17365D" w:themeColor="text2" w:themeShade="BF"/>
                                  <w:sz w:val="16"/>
                                  <w:szCs w:val="16"/>
                                </w:rPr>
                                <w:t>inscripciones</w:t>
                              </w:r>
                              <w:r w:rsidRPr="00E9789E">
                                <w:rPr>
                                  <w:rFonts w:asciiTheme="minorHAnsi" w:hAnsiTheme="minorHAnsi" w:cstheme="minorHAnsi"/>
                                  <w:b/>
                                  <w:color w:val="17365D" w:themeColor="text2" w:themeShade="BF"/>
                                  <w:sz w:val="16"/>
                                  <w:szCs w:val="16"/>
                                </w:rPr>
                                <w:t xml:space="preserve"> a agosto de</w:t>
                              </w:r>
                              <w:r>
                                <w:rPr>
                                  <w:rFonts w:asciiTheme="minorHAnsi" w:hAnsiTheme="minorHAnsi" w:cstheme="minorHAnsi"/>
                                  <w:b/>
                                  <w:color w:val="17365D" w:themeColor="text2" w:themeShade="BF"/>
                                  <w:sz w:val="16"/>
                                  <w:szCs w:val="16"/>
                                </w:rPr>
                                <w:t xml:space="preserve"> </w:t>
                              </w:r>
                              <w:r w:rsidRPr="00E9789E">
                                <w:rPr>
                                  <w:rFonts w:asciiTheme="minorHAnsi" w:hAnsiTheme="minorHAnsi" w:cstheme="minorHAnsi"/>
                                  <w:b/>
                                  <w:color w:val="17365D" w:themeColor="text2" w:themeShade="BF"/>
                                  <w:sz w:val="16"/>
                                  <w:szCs w:val="16"/>
                                </w:rPr>
                                <w:t>2019)</w:t>
                              </w:r>
                            </w:p>
                          </w:txbxContent>
                        </wps:txbx>
                        <wps:bodyPr rot="0" vert="horz" wrap="square" lIns="91440" tIns="45720" rIns="91440" bIns="45720" anchor="t" anchorCtr="0" upright="1">
                          <a:spAutoFit/>
                        </wps:bodyPr>
                      </wps:wsp>
                      <wps:wsp>
                        <wps:cNvPr id="18" name="Text Box 12"/>
                        <wps:cNvSpPr txBox="1">
                          <a:spLocks noChangeArrowheads="1"/>
                        </wps:cNvSpPr>
                        <wps:spPr bwMode="auto">
                          <a:xfrm>
                            <a:off x="2886" y="9208"/>
                            <a:ext cx="2050" cy="596"/>
                          </a:xfrm>
                          <a:prstGeom prst="rect">
                            <a:avLst/>
                          </a:prstGeom>
                          <a:solidFill>
                            <a:srgbClr val="FFFFFF"/>
                          </a:solidFill>
                          <a:ln w="9525">
                            <a:solidFill>
                              <a:schemeClr val="bg1">
                                <a:lumMod val="100000"/>
                                <a:lumOff val="0"/>
                              </a:schemeClr>
                            </a:solidFill>
                            <a:miter lim="800000"/>
                            <a:headEnd/>
                            <a:tailEnd/>
                          </a:ln>
                        </wps:spPr>
                        <wps:txbx>
                          <w:txbxContent>
                            <w:p w:rsidR="00E622FD" w:rsidRDefault="00E622FD" w:rsidP="009B3D08">
                              <w:pPr>
                                <w:jc w:val="center"/>
                                <w:rPr>
                                  <w:rFonts w:asciiTheme="minorHAnsi" w:hAnsiTheme="minorHAnsi" w:cstheme="minorHAnsi"/>
                                  <w:color w:val="2A518A"/>
                                  <w:sz w:val="16"/>
                                </w:rPr>
                              </w:pPr>
                              <w:r w:rsidRPr="00F31A3D">
                                <w:rPr>
                                  <w:rFonts w:asciiTheme="minorHAnsi" w:hAnsiTheme="minorHAnsi" w:cstheme="minorHAnsi"/>
                                  <w:color w:val="2A518A"/>
                                  <w:sz w:val="16"/>
                                </w:rPr>
                                <w:t>Otros registros (datos de la OCDE, listas de referencia…)</w:t>
                              </w:r>
                            </w:p>
                            <w:p w:rsidR="009B3D08" w:rsidRPr="00F31A3D" w:rsidRDefault="009B3D08" w:rsidP="009B3D08">
                              <w:pPr>
                                <w:jc w:val="center"/>
                                <w:rPr>
                                  <w:rFonts w:asciiTheme="minorHAnsi" w:hAnsiTheme="minorHAnsi" w:cstheme="minorHAnsi"/>
                                  <w:color w:val="2A518A"/>
                                  <w:sz w:val="16"/>
                                </w:rPr>
                              </w:pPr>
                              <w:r>
                                <w:rPr>
                                  <w:rFonts w:asciiTheme="minorHAnsi" w:hAnsiTheme="minorHAnsi" w:cstheme="minorHAnsi"/>
                                  <w:color w:val="2A518A"/>
                                  <w:sz w:val="16"/>
                                </w:rPr>
                                <w:t>10%</w:t>
                              </w:r>
                            </w:p>
                          </w:txbxContent>
                        </wps:txbx>
                        <wps:bodyPr rot="0" vert="horz" wrap="square" lIns="0" tIns="0" rIns="0" bIns="0" anchor="t" anchorCtr="0" upright="1">
                          <a:noAutofit/>
                        </wps:bodyPr>
                      </wps:wsp>
                      <wps:wsp>
                        <wps:cNvPr id="19" name="Text Box 13"/>
                        <wps:cNvSpPr txBox="1">
                          <a:spLocks noChangeArrowheads="1"/>
                        </wps:cNvSpPr>
                        <wps:spPr bwMode="auto">
                          <a:xfrm>
                            <a:off x="3045" y="5440"/>
                            <a:ext cx="1260" cy="217"/>
                          </a:xfrm>
                          <a:prstGeom prst="rect">
                            <a:avLst/>
                          </a:prstGeom>
                          <a:solidFill>
                            <a:srgbClr val="FFFFFF"/>
                          </a:solidFill>
                          <a:ln w="9525">
                            <a:solidFill>
                              <a:schemeClr val="bg1">
                                <a:lumMod val="100000"/>
                                <a:lumOff val="0"/>
                              </a:schemeClr>
                            </a:solidFill>
                            <a:miter lim="800000"/>
                            <a:headEnd/>
                            <a:tailEnd/>
                          </a:ln>
                        </wps:spPr>
                        <wps:txbx>
                          <w:txbxContent>
                            <w:p w:rsidR="00E622FD" w:rsidRPr="0056209F" w:rsidRDefault="00E622FD" w:rsidP="00426578">
                              <w:pPr>
                                <w:jc w:val="center"/>
                                <w:rPr>
                                  <w:rFonts w:asciiTheme="minorHAnsi" w:hAnsiTheme="minorHAnsi" w:cstheme="minorHAnsi"/>
                                  <w:color w:val="2A518A"/>
                                  <w:sz w:val="16"/>
                                </w:rPr>
                              </w:pPr>
                              <w:r w:rsidRPr="0056209F">
                                <w:rPr>
                                  <w:rFonts w:asciiTheme="minorHAnsi" w:hAnsiTheme="minorHAnsi" w:cstheme="minorHAnsi"/>
                                  <w:color w:val="2A518A"/>
                                  <w:sz w:val="16"/>
                                </w:rPr>
                                <w:t>Listas nacionales</w:t>
                              </w:r>
                            </w:p>
                          </w:txbxContent>
                        </wps:txbx>
                        <wps:bodyPr rot="0" vert="horz" wrap="square" lIns="18000" tIns="10800" rIns="18000" bIns="10800" anchor="t" anchorCtr="0" upright="1">
                          <a:noAutofit/>
                        </wps:bodyPr>
                      </wps:wsp>
                      <wps:wsp>
                        <wps:cNvPr id="20" name="Text Box 14"/>
                        <wps:cNvSpPr txBox="1">
                          <a:spLocks noChangeArrowheads="1"/>
                        </wps:cNvSpPr>
                        <wps:spPr bwMode="auto">
                          <a:xfrm>
                            <a:off x="5107" y="10040"/>
                            <a:ext cx="1721" cy="277"/>
                          </a:xfrm>
                          <a:prstGeom prst="rect">
                            <a:avLst/>
                          </a:prstGeom>
                          <a:solidFill>
                            <a:srgbClr val="FFFFFF"/>
                          </a:solidFill>
                          <a:ln w="9525">
                            <a:solidFill>
                              <a:schemeClr val="bg1">
                                <a:lumMod val="100000"/>
                                <a:lumOff val="0"/>
                              </a:schemeClr>
                            </a:solidFill>
                            <a:miter lim="800000"/>
                            <a:headEnd/>
                            <a:tailEnd/>
                          </a:ln>
                        </wps:spPr>
                        <wps:txbx>
                          <w:txbxContent>
                            <w:p w:rsidR="00E622FD" w:rsidRPr="00CF43EA" w:rsidRDefault="00E622FD" w:rsidP="00426578">
                              <w:pPr>
                                <w:jc w:val="center"/>
                                <w:rPr>
                                  <w:rFonts w:asciiTheme="minorHAnsi" w:hAnsiTheme="minorHAnsi" w:cstheme="minorHAnsi"/>
                                  <w:color w:val="2A518A"/>
                                  <w:sz w:val="16"/>
                                </w:rPr>
                              </w:pPr>
                              <w:r w:rsidRPr="00CF43EA">
                                <w:rPr>
                                  <w:rFonts w:asciiTheme="minorHAnsi" w:hAnsiTheme="minorHAnsi" w:cstheme="minorHAnsi"/>
                                  <w:color w:val="2A518A"/>
                                  <w:sz w:val="16"/>
                                </w:rPr>
                                <w:t>Registros comerciales</w:t>
                              </w:r>
                            </w:p>
                          </w:txbxContent>
                        </wps:txbx>
                        <wps:bodyPr rot="0" vert="horz" wrap="square" lIns="18000" tIns="10800" rIns="18000" bIns="10800" anchor="t" anchorCtr="0" upright="1">
                          <a:noAutofit/>
                        </wps:bodyPr>
                      </wps:wsp>
                      <wps:wsp>
                        <wps:cNvPr id="21" name="Text Box 15"/>
                        <wps:cNvSpPr txBox="1">
                          <a:spLocks noChangeArrowheads="1"/>
                        </wps:cNvSpPr>
                        <wps:spPr bwMode="auto">
                          <a:xfrm>
                            <a:off x="7830" y="5843"/>
                            <a:ext cx="1721" cy="277"/>
                          </a:xfrm>
                          <a:prstGeom prst="rect">
                            <a:avLst/>
                          </a:prstGeom>
                          <a:solidFill>
                            <a:srgbClr val="FFFFFF"/>
                          </a:solidFill>
                          <a:ln w="9525">
                            <a:solidFill>
                              <a:schemeClr val="bg1">
                                <a:lumMod val="100000"/>
                                <a:lumOff val="0"/>
                              </a:schemeClr>
                            </a:solidFill>
                            <a:miter lim="800000"/>
                            <a:headEnd/>
                            <a:tailEnd/>
                          </a:ln>
                        </wps:spPr>
                        <wps:txbx>
                          <w:txbxContent>
                            <w:p w:rsidR="00E622FD" w:rsidRPr="00CF43EA" w:rsidRDefault="00E622FD" w:rsidP="00426578">
                              <w:pPr>
                                <w:jc w:val="center"/>
                                <w:rPr>
                                  <w:rFonts w:asciiTheme="minorHAnsi" w:hAnsiTheme="minorHAnsi" w:cstheme="minorHAnsi"/>
                                  <w:color w:val="2A518A"/>
                                  <w:sz w:val="16"/>
                                </w:rPr>
                              </w:pPr>
                              <w:r w:rsidRPr="00CF43EA">
                                <w:rPr>
                                  <w:rFonts w:asciiTheme="minorHAnsi" w:hAnsiTheme="minorHAnsi" w:cstheme="minorHAnsi"/>
                                  <w:color w:val="2A518A"/>
                                  <w:sz w:val="16"/>
                                </w:rPr>
                                <w:t>Derechos de obtentor</w:t>
                              </w:r>
                            </w:p>
                          </w:txbxContent>
                        </wps:txbx>
                        <wps:bodyPr rot="0" vert="horz" wrap="square" lIns="18000" tIns="10800" rIns="18000" bIns="10800" anchor="t" anchorCtr="0" upright="1">
                          <a:noAutofit/>
                        </wps:bodyPr>
                      </wps:wsp>
                      <wps:wsp>
                        <wps:cNvPr id="22" name="Text Box 16"/>
                        <wps:cNvSpPr txBox="1">
                          <a:spLocks noChangeArrowheads="1"/>
                        </wps:cNvSpPr>
                        <wps:spPr bwMode="auto">
                          <a:xfrm>
                            <a:off x="7596" y="9180"/>
                            <a:ext cx="1475" cy="222"/>
                          </a:xfrm>
                          <a:prstGeom prst="rect">
                            <a:avLst/>
                          </a:prstGeom>
                          <a:solidFill>
                            <a:srgbClr val="FFFFFF"/>
                          </a:solidFill>
                          <a:ln w="9525">
                            <a:solidFill>
                              <a:schemeClr val="bg1">
                                <a:lumMod val="100000"/>
                                <a:lumOff val="0"/>
                              </a:schemeClr>
                            </a:solidFill>
                            <a:miter lim="800000"/>
                            <a:headEnd/>
                            <a:tailEnd/>
                          </a:ln>
                        </wps:spPr>
                        <wps:txbx>
                          <w:txbxContent>
                            <w:p w:rsidR="00E622FD" w:rsidRPr="00CF43EA" w:rsidRDefault="00E622FD" w:rsidP="00426578">
                              <w:pPr>
                                <w:jc w:val="center"/>
                                <w:rPr>
                                  <w:rFonts w:asciiTheme="minorHAnsi" w:hAnsiTheme="minorHAnsi" w:cstheme="minorHAnsi"/>
                                  <w:color w:val="2A518A"/>
                                  <w:sz w:val="16"/>
                                </w:rPr>
                              </w:pPr>
                              <w:r w:rsidRPr="00CF43EA">
                                <w:rPr>
                                  <w:rFonts w:asciiTheme="minorHAnsi" w:hAnsiTheme="minorHAnsi" w:cstheme="minorHAnsi"/>
                                  <w:color w:val="2A518A"/>
                                  <w:sz w:val="16"/>
                                </w:rPr>
                                <w:t>Marcas de la EUIPO</w:t>
                              </w:r>
                            </w:p>
                          </w:txbxContent>
                        </wps:txbx>
                        <wps:bodyPr rot="0" vert="horz" wrap="square" lIns="18000" tIns="10800" rIns="18000" bIns="10800" anchor="t" anchorCtr="0" upright="1">
                          <a:noAutofit/>
                        </wps:bodyPr>
                      </wps:wsp>
                      <wps:wsp>
                        <wps:cNvPr id="23" name="Text Box 17"/>
                        <wps:cNvSpPr txBox="1">
                          <a:spLocks noChangeArrowheads="1"/>
                        </wps:cNvSpPr>
                        <wps:spPr bwMode="auto">
                          <a:xfrm>
                            <a:off x="7962" y="8370"/>
                            <a:ext cx="1304" cy="222"/>
                          </a:xfrm>
                          <a:prstGeom prst="rect">
                            <a:avLst/>
                          </a:prstGeom>
                          <a:solidFill>
                            <a:srgbClr val="FFFFFF"/>
                          </a:solidFill>
                          <a:ln w="9525">
                            <a:solidFill>
                              <a:schemeClr val="bg1">
                                <a:lumMod val="100000"/>
                                <a:lumOff val="0"/>
                              </a:schemeClr>
                            </a:solidFill>
                            <a:miter lim="800000"/>
                            <a:headEnd/>
                            <a:tailEnd/>
                          </a:ln>
                        </wps:spPr>
                        <wps:txbx>
                          <w:txbxContent>
                            <w:p w:rsidR="00E622FD" w:rsidRPr="0056209F" w:rsidRDefault="00E622FD" w:rsidP="00426578">
                              <w:pPr>
                                <w:jc w:val="center"/>
                                <w:rPr>
                                  <w:rFonts w:asciiTheme="minorHAnsi" w:hAnsiTheme="minorHAnsi" w:cstheme="minorHAnsi"/>
                                  <w:color w:val="2A518A"/>
                                  <w:sz w:val="16"/>
                                </w:rPr>
                              </w:pPr>
                              <w:r w:rsidRPr="0056209F">
                                <w:rPr>
                                  <w:rFonts w:asciiTheme="minorHAnsi" w:hAnsiTheme="minorHAnsi" w:cstheme="minorHAnsi"/>
                                  <w:color w:val="2A518A"/>
                                  <w:sz w:val="16"/>
                                </w:rPr>
                                <w:t>Patentes de plantas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98CF4A" id="Group 56" o:spid="_x0000_s1047" style="position:absolute;left:0;text-align:left;margin-left:87.3pt;margin-top:7.9pt;width:333.25pt;height:316.85pt;z-index:251664384" coordorigin="2886,3980" coordsize="6665,6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">
                <v:shapetype id="_x0000_t202" coordsize="21600,21600" o:spt="202" path="m,l,21600r21600,l21600,xe">
                  <v:stroke joinstyle="miter"/>
                  <v:path gradientshapeok="t" o:connecttype="rect"/>
                </v:shapetype>
                <v:shape id="Text Box 11" o:spid="_x0000_s1048" type="#_x0000_t202" style="position:absolute;left:3244;top:3980;width:4945;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" strokecolor="white [3212]">
                  <v:textbox style="mso-fit-shape-to-text:t">
                    <w:txbxContent>
                      <w:p w:rsidR="00E622FD" w:rsidRPr="00E9789E" w:rsidRDefault="00E622FD" w:rsidP="00426578">
                        <w:pPr>
                          <w:jc w:val="center"/>
                          <w:rPr>
                            <w:rFonts w:asciiTheme="minorHAnsi" w:hAnsiTheme="minorHAnsi" w:cstheme="minorHAnsi"/>
                            <w:b/>
                            <w:color w:val="17365D" w:themeColor="text2" w:themeShade="BF"/>
                            <w:sz w:val="22"/>
                          </w:rPr>
                        </w:pPr>
                        <w:r w:rsidRPr="00E9789E">
                          <w:rPr>
                            <w:rFonts w:asciiTheme="minorHAnsi" w:hAnsiTheme="minorHAnsi" w:cstheme="minorHAnsi"/>
                            <w:b/>
                            <w:color w:val="17365D" w:themeColor="text2" w:themeShade="BF"/>
                            <w:sz w:val="22"/>
                          </w:rPr>
                          <w:t xml:space="preserve">Contenido de </w:t>
                        </w:r>
                        <w:proofErr w:type="spellStart"/>
                        <w:r w:rsidRPr="00204698">
                          <w:rPr>
                            <w:rFonts w:asciiTheme="minorHAnsi" w:hAnsiTheme="minorHAnsi" w:cstheme="minorHAnsi"/>
                            <w:b/>
                            <w:i/>
                            <w:color w:val="17365D" w:themeColor="text2" w:themeShade="BF"/>
                            <w:sz w:val="22"/>
                          </w:rPr>
                          <w:t>Variety</w:t>
                        </w:r>
                        <w:proofErr w:type="spellEnd"/>
                        <w:r>
                          <w:rPr>
                            <w:rFonts w:asciiTheme="minorHAnsi" w:hAnsiTheme="minorHAnsi" w:cstheme="minorHAnsi"/>
                            <w:b/>
                            <w:i/>
                            <w:color w:val="17365D" w:themeColor="text2" w:themeShade="BF"/>
                            <w:sz w:val="22"/>
                          </w:rPr>
                          <w:t xml:space="preserve"> </w:t>
                        </w:r>
                        <w:proofErr w:type="spellStart"/>
                        <w:r w:rsidRPr="00204698">
                          <w:rPr>
                            <w:rFonts w:asciiTheme="minorHAnsi" w:hAnsiTheme="minorHAnsi" w:cstheme="minorHAnsi"/>
                            <w:b/>
                            <w:i/>
                            <w:color w:val="17365D" w:themeColor="text2" w:themeShade="BF"/>
                            <w:sz w:val="22"/>
                          </w:rPr>
                          <w:t>Finder</w:t>
                        </w:r>
                        <w:proofErr w:type="spellEnd"/>
                        <w:r w:rsidRPr="00E9789E">
                          <w:rPr>
                            <w:rFonts w:asciiTheme="minorHAnsi" w:hAnsiTheme="minorHAnsi" w:cstheme="minorHAnsi"/>
                            <w:b/>
                            <w:color w:val="17365D" w:themeColor="text2" w:themeShade="BF"/>
                            <w:sz w:val="22"/>
                          </w:rPr>
                          <w:br/>
                          <w:t xml:space="preserve">Porcentaje de </w:t>
                        </w:r>
                        <w:r>
                          <w:rPr>
                            <w:rFonts w:asciiTheme="minorHAnsi" w:hAnsiTheme="minorHAnsi" w:cstheme="minorHAnsi"/>
                            <w:b/>
                            <w:color w:val="17365D" w:themeColor="text2" w:themeShade="BF"/>
                            <w:sz w:val="22"/>
                          </w:rPr>
                          <w:t>inscripciones</w:t>
                        </w:r>
                        <w:r w:rsidRPr="00E9789E">
                          <w:rPr>
                            <w:rFonts w:asciiTheme="minorHAnsi" w:hAnsiTheme="minorHAnsi" w:cstheme="minorHAnsi"/>
                            <w:b/>
                            <w:color w:val="17365D" w:themeColor="text2" w:themeShade="BF"/>
                            <w:sz w:val="22"/>
                          </w:rPr>
                          <w:t xml:space="preserve"> por tipo</w:t>
                        </w:r>
                      </w:p>
                      <w:p w:rsidR="00E622FD" w:rsidRPr="00E9789E" w:rsidRDefault="00E622FD" w:rsidP="00426578">
                        <w:pPr>
                          <w:jc w:val="center"/>
                          <w:rPr>
                            <w:rFonts w:asciiTheme="minorHAnsi" w:hAnsiTheme="minorHAnsi" w:cstheme="minorHAnsi"/>
                            <w:b/>
                            <w:color w:val="17365D" w:themeColor="text2" w:themeShade="BF"/>
                            <w:sz w:val="16"/>
                            <w:szCs w:val="16"/>
                          </w:rPr>
                        </w:pPr>
                        <w:r w:rsidRPr="00E9789E">
                          <w:rPr>
                            <w:rFonts w:asciiTheme="minorHAnsi" w:hAnsiTheme="minorHAnsi" w:cstheme="minorHAnsi"/>
                            <w:b/>
                            <w:color w:val="17365D" w:themeColor="text2" w:themeShade="BF"/>
                            <w:sz w:val="16"/>
                            <w:szCs w:val="16"/>
                          </w:rPr>
                          <w:t xml:space="preserve">(1.150.000 </w:t>
                        </w:r>
                        <w:r>
                          <w:rPr>
                            <w:rFonts w:asciiTheme="minorHAnsi" w:hAnsiTheme="minorHAnsi" w:cstheme="minorHAnsi"/>
                            <w:b/>
                            <w:color w:val="17365D" w:themeColor="text2" w:themeShade="BF"/>
                            <w:sz w:val="16"/>
                            <w:szCs w:val="16"/>
                          </w:rPr>
                          <w:t>inscripciones</w:t>
                        </w:r>
                        <w:r w:rsidRPr="00E9789E">
                          <w:rPr>
                            <w:rFonts w:asciiTheme="minorHAnsi" w:hAnsiTheme="minorHAnsi" w:cstheme="minorHAnsi"/>
                            <w:b/>
                            <w:color w:val="17365D" w:themeColor="text2" w:themeShade="BF"/>
                            <w:sz w:val="16"/>
                            <w:szCs w:val="16"/>
                          </w:rPr>
                          <w:t xml:space="preserve"> a agosto de</w:t>
                        </w:r>
                        <w:r>
                          <w:rPr>
                            <w:rFonts w:asciiTheme="minorHAnsi" w:hAnsiTheme="minorHAnsi" w:cstheme="minorHAnsi"/>
                            <w:b/>
                            <w:color w:val="17365D" w:themeColor="text2" w:themeShade="BF"/>
                            <w:sz w:val="16"/>
                            <w:szCs w:val="16"/>
                          </w:rPr>
                          <w:t xml:space="preserve"> </w:t>
                        </w:r>
                        <w:r w:rsidRPr="00E9789E">
                          <w:rPr>
                            <w:rFonts w:asciiTheme="minorHAnsi" w:hAnsiTheme="minorHAnsi" w:cstheme="minorHAnsi"/>
                            <w:b/>
                            <w:color w:val="17365D" w:themeColor="text2" w:themeShade="BF"/>
                            <w:sz w:val="16"/>
                            <w:szCs w:val="16"/>
                          </w:rPr>
                          <w:t>2019)</w:t>
                        </w:r>
                      </w:p>
                    </w:txbxContent>
                  </v:textbox>
                </v:shape>
                <v:shape id="Text Box 12" o:spid="_x0000_s1049" type="#_x0000_t202" style="position:absolute;left:2886;top:9208;width:2050;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" strokecolor="white [3212]">
                  <v:textbox inset="0,0,0,0">
                    <w:txbxContent>
                      <w:p w:rsidR="00E622FD" w:rsidRDefault="00E622FD" w:rsidP="009B3D08">
                        <w:pPr>
                          <w:jc w:val="center"/>
                          <w:rPr>
                            <w:rFonts w:asciiTheme="minorHAnsi" w:hAnsiTheme="minorHAnsi" w:cstheme="minorHAnsi"/>
                            <w:color w:val="2A518A"/>
                            <w:sz w:val="16"/>
                          </w:rPr>
                        </w:pPr>
                        <w:r w:rsidRPr="00F31A3D">
                          <w:rPr>
                            <w:rFonts w:asciiTheme="minorHAnsi" w:hAnsiTheme="minorHAnsi" w:cstheme="minorHAnsi"/>
                            <w:color w:val="2A518A"/>
                            <w:sz w:val="16"/>
                          </w:rPr>
                          <w:t>Otros registros (datos de la OCDE, listas de referencia…)</w:t>
                        </w:r>
                      </w:p>
                      <w:p w:rsidR="009B3D08" w:rsidRPr="00F31A3D" w:rsidRDefault="009B3D08" w:rsidP="009B3D08">
                        <w:pPr>
                          <w:jc w:val="center"/>
                          <w:rPr>
                            <w:rFonts w:asciiTheme="minorHAnsi" w:hAnsiTheme="minorHAnsi" w:cstheme="minorHAnsi"/>
                            <w:color w:val="2A518A"/>
                            <w:sz w:val="16"/>
                          </w:rPr>
                        </w:pPr>
                        <w:r>
                          <w:rPr>
                            <w:rFonts w:asciiTheme="minorHAnsi" w:hAnsiTheme="minorHAnsi" w:cstheme="minorHAnsi"/>
                            <w:color w:val="2A518A"/>
                            <w:sz w:val="16"/>
                          </w:rPr>
                          <w:t>10%</w:t>
                        </w:r>
                      </w:p>
                    </w:txbxContent>
                  </v:textbox>
                </v:shape>
                <v:shape id="Text Box 13" o:spid="_x0000_s1050" type="#_x0000_t202" style="position:absolute;left:3045;top:5440;width:1260;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" strokecolor="white [3212]">
                  <v:textbox inset=".5mm,.3mm,.5mm,.3mm">
                    <w:txbxContent>
                      <w:p w:rsidR="00E622FD" w:rsidRPr="0056209F" w:rsidRDefault="00E622FD" w:rsidP="00426578">
                        <w:pPr>
                          <w:jc w:val="center"/>
                          <w:rPr>
                            <w:rFonts w:asciiTheme="minorHAnsi" w:hAnsiTheme="minorHAnsi" w:cstheme="minorHAnsi"/>
                            <w:color w:val="2A518A"/>
                            <w:sz w:val="16"/>
                          </w:rPr>
                        </w:pPr>
                        <w:r w:rsidRPr="0056209F">
                          <w:rPr>
                            <w:rFonts w:asciiTheme="minorHAnsi" w:hAnsiTheme="minorHAnsi" w:cstheme="minorHAnsi"/>
                            <w:color w:val="2A518A"/>
                            <w:sz w:val="16"/>
                          </w:rPr>
                          <w:t>Listas nacionales</w:t>
                        </w:r>
                      </w:p>
                    </w:txbxContent>
                  </v:textbox>
                </v:shape>
                <v:shape id="Text Box 14" o:spid="_x0000_s1051" type="#_x0000_t202" style="position:absolute;left:5107;top:10040;width:1721;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" strokecolor="white [3212]">
                  <v:textbox inset=".5mm,.3mm,.5mm,.3mm">
                    <w:txbxContent>
                      <w:p w:rsidR="00E622FD" w:rsidRPr="00CF43EA" w:rsidRDefault="00E622FD" w:rsidP="00426578">
                        <w:pPr>
                          <w:jc w:val="center"/>
                          <w:rPr>
                            <w:rFonts w:asciiTheme="minorHAnsi" w:hAnsiTheme="minorHAnsi" w:cstheme="minorHAnsi"/>
                            <w:color w:val="2A518A"/>
                            <w:sz w:val="16"/>
                          </w:rPr>
                        </w:pPr>
                        <w:r w:rsidRPr="00CF43EA">
                          <w:rPr>
                            <w:rFonts w:asciiTheme="minorHAnsi" w:hAnsiTheme="minorHAnsi" w:cstheme="minorHAnsi"/>
                            <w:color w:val="2A518A"/>
                            <w:sz w:val="16"/>
                          </w:rPr>
                          <w:t>Registros comerciales</w:t>
                        </w:r>
                      </w:p>
                    </w:txbxContent>
                  </v:textbox>
                </v:shape>
                <v:shape id="Text Box 15" o:spid="_x0000_s1052" type="#_x0000_t202" style="position:absolute;left:7830;top:5843;width:1721;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" strokecolor="white [3212]">
                  <v:textbox inset=".5mm,.3mm,.5mm,.3mm">
                    <w:txbxContent>
                      <w:p w:rsidR="00E622FD" w:rsidRPr="00CF43EA" w:rsidRDefault="00E622FD" w:rsidP="00426578">
                        <w:pPr>
                          <w:jc w:val="center"/>
                          <w:rPr>
                            <w:rFonts w:asciiTheme="minorHAnsi" w:hAnsiTheme="minorHAnsi" w:cstheme="minorHAnsi"/>
                            <w:color w:val="2A518A"/>
                            <w:sz w:val="16"/>
                          </w:rPr>
                        </w:pPr>
                        <w:r w:rsidRPr="00CF43EA">
                          <w:rPr>
                            <w:rFonts w:asciiTheme="minorHAnsi" w:hAnsiTheme="minorHAnsi" w:cstheme="minorHAnsi"/>
                            <w:color w:val="2A518A"/>
                            <w:sz w:val="16"/>
                          </w:rPr>
                          <w:t>Derechos de obtentor</w:t>
                        </w:r>
                      </w:p>
                    </w:txbxContent>
                  </v:textbox>
                </v:shape>
                <v:shape id="Text Box 16" o:spid="_x0000_s1053" type="#_x0000_t202" style="position:absolute;left:7596;top:9180;width:1475;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" strokecolor="white [3212]">
                  <v:textbox inset=".5mm,.3mm,.5mm,.3mm">
                    <w:txbxContent>
                      <w:p w:rsidR="00E622FD" w:rsidRPr="00CF43EA" w:rsidRDefault="00E622FD" w:rsidP="00426578">
                        <w:pPr>
                          <w:jc w:val="center"/>
                          <w:rPr>
                            <w:rFonts w:asciiTheme="minorHAnsi" w:hAnsiTheme="minorHAnsi" w:cstheme="minorHAnsi"/>
                            <w:color w:val="2A518A"/>
                            <w:sz w:val="16"/>
                          </w:rPr>
                        </w:pPr>
                        <w:r w:rsidRPr="00CF43EA">
                          <w:rPr>
                            <w:rFonts w:asciiTheme="minorHAnsi" w:hAnsiTheme="minorHAnsi" w:cstheme="minorHAnsi"/>
                            <w:color w:val="2A518A"/>
                            <w:sz w:val="16"/>
                          </w:rPr>
                          <w:t>Marcas de la EUIPO</w:t>
                        </w:r>
                      </w:p>
                    </w:txbxContent>
                  </v:textbox>
                </v:shape>
                <v:shape id="Text Box 17" o:spid="_x0000_s1054" type="#_x0000_t202" style="position:absolute;left:7962;top:8370;width:1304;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" strokecolor="white [3212]">
                  <v:textbox inset="0,0,0,0">
                    <w:txbxContent>
                      <w:p w:rsidR="00E622FD" w:rsidRPr="0056209F" w:rsidRDefault="00E622FD" w:rsidP="00426578">
                        <w:pPr>
                          <w:jc w:val="center"/>
                          <w:rPr>
                            <w:rFonts w:asciiTheme="minorHAnsi" w:hAnsiTheme="minorHAnsi" w:cstheme="minorHAnsi"/>
                            <w:color w:val="2A518A"/>
                            <w:sz w:val="16"/>
                          </w:rPr>
                        </w:pPr>
                        <w:r w:rsidRPr="0056209F">
                          <w:rPr>
                            <w:rFonts w:asciiTheme="minorHAnsi" w:hAnsiTheme="minorHAnsi" w:cstheme="minorHAnsi"/>
                            <w:color w:val="2A518A"/>
                            <w:sz w:val="16"/>
                          </w:rPr>
                          <w:t>Patentes de plantas</w:t>
                        </w:r>
                      </w:p>
                    </w:txbxContent>
                  </v:textbox>
                </v:shape>
              </v:group>
            </w:pict>
          </mc:Fallback>
        </mc:AlternateContent>
      </w:r>
      <w:r w:rsidRPr="001F56CE">
        <w:drawing>
          <wp:inline distT="0" distB="0" distL="0" distR="0" wp14:anchorId="0AE5814B" wp14:editId="219DDF55">
            <wp:extent cx="5905500" cy="4244340"/>
            <wp:effectExtent l="19050" t="19050" r="19050" b="228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srcRect r="1518" b="264"/>
                    <a:stretch>
                      <a:fillRect/>
                    </a:stretch>
                  </pic:blipFill>
                  <pic:spPr bwMode="auto">
                    <a:xfrm>
                      <a:off x="0" y="0"/>
                      <a:ext cx="5905500" cy="4244340"/>
                    </a:xfrm>
                    <a:prstGeom prst="rect">
                      <a:avLst/>
                    </a:prstGeom>
                    <a:solidFill>
                      <a:srgbClr val="FFFFFF"/>
                    </a:solidFill>
                    <a:ln w="9525">
                      <a:solidFill>
                        <a:schemeClr val="tx1"/>
                      </a:solidFill>
                      <a:miter lim="800000"/>
                      <a:headEnd/>
                      <a:tailEnd/>
                    </a:ln>
                  </pic:spPr>
                </pic:pic>
              </a:graphicData>
            </a:graphic>
          </wp:inline>
        </w:drawing>
      </w:r>
    </w:p>
    <w:p w:rsidR="00426578" w:rsidRPr="001F56CE" w:rsidRDefault="00426578" w:rsidP="00426578">
      <w:pPr>
        <w:tabs>
          <w:tab w:val="left" w:pos="142"/>
        </w:tabs>
        <w:rPr>
          <w:rFonts w:cs="Arial"/>
        </w:rPr>
      </w:pPr>
    </w:p>
    <w:p w:rsidR="00426578" w:rsidRPr="001F56CE" w:rsidRDefault="00426578" w:rsidP="00426578">
      <w:pPr>
        <w:rPr>
          <w:rFonts w:cs="Arial"/>
        </w:rPr>
      </w:pPr>
    </w:p>
    <w:p w:rsidR="00426578" w:rsidRPr="001F56CE" w:rsidRDefault="00426578" w:rsidP="00426578">
      <w:pPr>
        <w:keepNext/>
        <w:tabs>
          <w:tab w:val="left" w:pos="142"/>
        </w:tabs>
        <w:rPr>
          <w:rFonts w:cs="Arial"/>
        </w:rPr>
      </w:pPr>
      <w:r w:rsidRPr="001F56CE">
        <w:rPr>
          <w:rFonts w:cs="Arial"/>
        </w:rPr>
        <w:t>d.</w:t>
      </w:r>
      <w:r w:rsidRPr="001F56CE">
        <w:rPr>
          <w:rFonts w:cs="Arial"/>
        </w:rPr>
        <w:tab/>
        <w:t>Cooperación en la comprobación de denominaciones con los Estados miembros de la Unión</w:t>
      </w:r>
      <w:r w:rsidR="001F56CE">
        <w:rPr>
          <w:rFonts w:cs="Arial"/>
        </w:rPr>
        <w:t xml:space="preserve"> </w:t>
      </w:r>
      <w:r w:rsidRPr="001F56CE">
        <w:rPr>
          <w:rFonts w:cs="Arial"/>
        </w:rPr>
        <w:t>Europea</w:t>
      </w:r>
    </w:p>
    <w:p w:rsidR="00426578" w:rsidRPr="001F56CE" w:rsidRDefault="00426578" w:rsidP="00426578">
      <w:pPr>
        <w:keepNext/>
        <w:tabs>
          <w:tab w:val="left" w:pos="142"/>
        </w:tabs>
        <w:rPr>
          <w:rFonts w:cs="Arial"/>
        </w:rPr>
      </w:pPr>
    </w:p>
    <w:p w:rsidR="00426578" w:rsidRPr="001F56CE" w:rsidRDefault="00426578" w:rsidP="00426578">
      <w:pPr>
        <w:keepNext/>
        <w:tabs>
          <w:tab w:val="left" w:pos="142"/>
        </w:tabs>
        <w:jc w:val="center"/>
        <w:rPr>
          <w:rFonts w:cs="Arial"/>
        </w:rPr>
      </w:pPr>
      <w:r w:rsidRPr="001F56CE">
        <w:rPr>
          <w:rFonts w:cs="Arial"/>
        </w:rPr>
        <w:t>Número de peticiones de asesoramiento recibidas y autoridades nacionales participantes (2011-2018)</w:t>
      </w:r>
    </w:p>
    <w:p w:rsidR="00426578" w:rsidRPr="001F56CE" w:rsidRDefault="00426578" w:rsidP="00426578">
      <w:pPr>
        <w:keepNext/>
        <w:tabs>
          <w:tab w:val="left" w:pos="142"/>
        </w:tabs>
        <w:jc w:val="center"/>
        <w:rPr>
          <w:rFonts w:cs="Arial"/>
        </w:rPr>
      </w:pPr>
    </w:p>
    <w:p w:rsidR="00426578" w:rsidRPr="001F56CE" w:rsidRDefault="00426578" w:rsidP="00426578">
      <w:pPr>
        <w:tabs>
          <w:tab w:val="left" w:pos="142"/>
        </w:tabs>
        <w:rPr>
          <w:rFonts w:cs="Arial"/>
        </w:rPr>
      </w:pPr>
      <w:r w:rsidRPr="001F56CE">
        <w:rPr>
          <w:rFonts w:ascii="Courier New" w:eastAsia="MyriadPro-Light" w:hAnsi="Courier New" w:cs="Courier New"/>
          <w:color w:val="800080"/>
          <w:sz w:val="18"/>
          <w:vertAlign w:val="subscript"/>
        </w:rPr>
        <mc:AlternateContent>
          <mc:Choice Requires="wpg">
            <w:drawing>
              <wp:anchor distT="0" distB="0" distL="114300" distR="114300" simplePos="0" relativeHeight="251665408" behindDoc="0" locked="0" layoutInCell="1" allowOverlap="1" wp14:anchorId="408D857D" wp14:editId="1046DC70">
                <wp:simplePos x="0" y="0"/>
                <wp:positionH relativeFrom="column">
                  <wp:posOffset>-13335</wp:posOffset>
                </wp:positionH>
                <wp:positionV relativeFrom="paragraph">
                  <wp:posOffset>255270</wp:posOffset>
                </wp:positionV>
                <wp:extent cx="5897245" cy="2215515"/>
                <wp:effectExtent l="11430" t="13335" r="6350" b="9525"/>
                <wp:wrapNone/>
                <wp:docPr id="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7245" cy="2215515"/>
                          <a:chOff x="1113" y="3050"/>
                          <a:chExt cx="9287" cy="3489"/>
                        </a:xfrm>
                      </wpg:grpSpPr>
                      <wps:wsp>
                        <wps:cNvPr id="11" name="Text Box 20"/>
                        <wps:cNvSpPr txBox="1">
                          <a:spLocks noChangeArrowheads="1"/>
                        </wps:cNvSpPr>
                        <wps:spPr bwMode="auto">
                          <a:xfrm>
                            <a:off x="1113" y="4255"/>
                            <a:ext cx="357" cy="2284"/>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E622FD" w:rsidRPr="008C6228" w:rsidRDefault="00E622FD" w:rsidP="00426578">
                              <w:pPr>
                                <w:jc w:val="center"/>
                                <w:rPr>
                                  <w:rFonts w:asciiTheme="minorHAnsi" w:hAnsiTheme="minorHAnsi" w:cstheme="minorHAnsi"/>
                                  <w:sz w:val="16"/>
                                </w:rPr>
                              </w:pPr>
                              <w:r w:rsidRPr="008C6228">
                                <w:rPr>
                                  <w:rFonts w:asciiTheme="minorHAnsi" w:hAnsiTheme="minorHAnsi" w:cstheme="minorHAnsi"/>
                                  <w:sz w:val="16"/>
                                </w:rPr>
                                <w:t>Número de peticiones de análisis</w:t>
                              </w:r>
                            </w:p>
                          </w:txbxContent>
                        </wps:txbx>
                        <wps:bodyPr rot="0" vert="vert270" wrap="square" lIns="18000" tIns="10800" rIns="18000" bIns="10800" anchor="ctr" anchorCtr="0" upright="1">
                          <a:noAutofit/>
                        </wps:bodyPr>
                      </wps:wsp>
                      <wps:wsp>
                        <wps:cNvPr id="12" name="Text Box 20"/>
                        <wps:cNvSpPr txBox="1">
                          <a:spLocks noChangeArrowheads="1"/>
                        </wps:cNvSpPr>
                        <wps:spPr bwMode="auto">
                          <a:xfrm>
                            <a:off x="2293" y="4780"/>
                            <a:ext cx="547" cy="15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E622FD" w:rsidRPr="00207278" w:rsidRDefault="00E622FD" w:rsidP="00426578">
                              <w:pPr>
                                <w:jc w:val="left"/>
                                <w:rPr>
                                  <w:rFonts w:asciiTheme="minorHAnsi" w:hAnsiTheme="minorHAnsi" w:cstheme="minorHAnsi"/>
                                  <w:sz w:val="12"/>
                                  <w:szCs w:val="12"/>
                                </w:rPr>
                              </w:pPr>
                              <w:r w:rsidRPr="00207278">
                                <w:rPr>
                                  <w:rFonts w:asciiTheme="minorHAnsi" w:hAnsiTheme="minorHAnsi" w:cstheme="minorHAnsi"/>
                                  <w:sz w:val="12"/>
                                  <w:szCs w:val="12"/>
                                </w:rPr>
                                <w:t>peticiones</w:t>
                              </w:r>
                            </w:p>
                          </w:txbxContent>
                        </wps:txbx>
                        <wps:bodyPr rot="0" vert="horz" wrap="square" lIns="0" tIns="0" rIns="0" bIns="0" anchor="ctr" anchorCtr="0" upright="1">
                          <a:noAutofit/>
                        </wps:bodyPr>
                      </wps:wsp>
                      <wps:wsp>
                        <wps:cNvPr id="13" name="Text Box 20"/>
                        <wps:cNvSpPr txBox="1">
                          <a:spLocks noChangeArrowheads="1"/>
                        </wps:cNvSpPr>
                        <wps:spPr bwMode="auto">
                          <a:xfrm>
                            <a:off x="3353" y="4440"/>
                            <a:ext cx="547" cy="15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E622FD" w:rsidRPr="00207278" w:rsidRDefault="00E622FD" w:rsidP="00426578">
                              <w:pPr>
                                <w:jc w:val="left"/>
                                <w:rPr>
                                  <w:rFonts w:asciiTheme="minorHAnsi" w:hAnsiTheme="minorHAnsi" w:cstheme="minorHAnsi"/>
                                  <w:sz w:val="12"/>
                                  <w:szCs w:val="12"/>
                                </w:rPr>
                              </w:pPr>
                              <w:r w:rsidRPr="00207278">
                                <w:rPr>
                                  <w:rFonts w:asciiTheme="minorHAnsi" w:hAnsiTheme="minorHAnsi" w:cstheme="minorHAnsi"/>
                                  <w:sz w:val="12"/>
                                  <w:szCs w:val="12"/>
                                </w:rPr>
                                <w:t>peticiones</w:t>
                              </w:r>
                            </w:p>
                          </w:txbxContent>
                        </wps:txbx>
                        <wps:bodyPr rot="0" vert="horz" wrap="square" lIns="0" tIns="0" rIns="0" bIns="0" anchor="ctr" anchorCtr="0" upright="1">
                          <a:noAutofit/>
                        </wps:bodyPr>
                      </wps:wsp>
                      <wps:wsp>
                        <wps:cNvPr id="14" name="Text Box 20"/>
                        <wps:cNvSpPr txBox="1">
                          <a:spLocks noChangeArrowheads="1"/>
                        </wps:cNvSpPr>
                        <wps:spPr bwMode="auto">
                          <a:xfrm>
                            <a:off x="4443" y="4115"/>
                            <a:ext cx="547" cy="15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E622FD" w:rsidRPr="00207278" w:rsidRDefault="00E622FD" w:rsidP="00426578">
                              <w:pPr>
                                <w:jc w:val="left"/>
                                <w:rPr>
                                  <w:rFonts w:asciiTheme="minorHAnsi" w:hAnsiTheme="minorHAnsi" w:cstheme="minorHAnsi"/>
                                  <w:sz w:val="12"/>
                                  <w:szCs w:val="12"/>
                                </w:rPr>
                              </w:pPr>
                              <w:r w:rsidRPr="00207278">
                                <w:rPr>
                                  <w:rFonts w:asciiTheme="minorHAnsi" w:hAnsiTheme="minorHAnsi" w:cstheme="minorHAnsi"/>
                                  <w:sz w:val="12"/>
                                  <w:szCs w:val="12"/>
                                </w:rPr>
                                <w:t>peticiones</w:t>
                              </w:r>
                            </w:p>
                          </w:txbxContent>
                        </wps:txbx>
                        <wps:bodyPr rot="0" vert="horz" wrap="square" lIns="0" tIns="0" rIns="0" bIns="0" anchor="ctr" anchorCtr="0" upright="1">
                          <a:noAutofit/>
                        </wps:bodyPr>
                      </wps:wsp>
                      <wps:wsp>
                        <wps:cNvPr id="15" name="Text Box 20"/>
                        <wps:cNvSpPr txBox="1">
                          <a:spLocks noChangeArrowheads="1"/>
                        </wps:cNvSpPr>
                        <wps:spPr bwMode="auto">
                          <a:xfrm>
                            <a:off x="5523" y="3660"/>
                            <a:ext cx="547" cy="15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E622FD" w:rsidRPr="00207278" w:rsidRDefault="00E622FD" w:rsidP="00426578">
                              <w:pPr>
                                <w:jc w:val="left"/>
                                <w:rPr>
                                  <w:rFonts w:asciiTheme="minorHAnsi" w:hAnsiTheme="minorHAnsi" w:cstheme="minorHAnsi"/>
                                  <w:sz w:val="12"/>
                                  <w:szCs w:val="12"/>
                                </w:rPr>
                              </w:pPr>
                              <w:r w:rsidRPr="00207278">
                                <w:rPr>
                                  <w:rFonts w:asciiTheme="minorHAnsi" w:hAnsiTheme="minorHAnsi" w:cstheme="minorHAnsi"/>
                                  <w:sz w:val="12"/>
                                  <w:szCs w:val="12"/>
                                </w:rPr>
                                <w:t>peticiones</w:t>
                              </w:r>
                            </w:p>
                          </w:txbxContent>
                        </wps:txbx>
                        <wps:bodyPr rot="0" vert="horz" wrap="square" lIns="0" tIns="0" rIns="0" bIns="0" anchor="ctr" anchorCtr="0" upright="1">
                          <a:noAutofit/>
                        </wps:bodyPr>
                      </wps:wsp>
                      <wps:wsp>
                        <wps:cNvPr id="58" name="Text Box 20"/>
                        <wps:cNvSpPr txBox="1">
                          <a:spLocks noChangeArrowheads="1"/>
                        </wps:cNvSpPr>
                        <wps:spPr bwMode="auto">
                          <a:xfrm>
                            <a:off x="6593" y="3240"/>
                            <a:ext cx="547" cy="15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E622FD" w:rsidRPr="00207278" w:rsidRDefault="00E622FD" w:rsidP="00426578">
                              <w:pPr>
                                <w:jc w:val="left"/>
                                <w:rPr>
                                  <w:rFonts w:asciiTheme="minorHAnsi" w:hAnsiTheme="minorHAnsi" w:cstheme="minorHAnsi"/>
                                  <w:sz w:val="12"/>
                                  <w:szCs w:val="12"/>
                                </w:rPr>
                              </w:pPr>
                              <w:r w:rsidRPr="00207278">
                                <w:rPr>
                                  <w:rFonts w:asciiTheme="minorHAnsi" w:hAnsiTheme="minorHAnsi" w:cstheme="minorHAnsi"/>
                                  <w:sz w:val="12"/>
                                  <w:szCs w:val="12"/>
                                </w:rPr>
                                <w:t>peticiones</w:t>
                              </w:r>
                            </w:p>
                          </w:txbxContent>
                        </wps:txbx>
                        <wps:bodyPr rot="0" vert="horz" wrap="square" lIns="0" tIns="0" rIns="0" bIns="0" anchor="ctr" anchorCtr="0" upright="1">
                          <a:noAutofit/>
                        </wps:bodyPr>
                      </wps:wsp>
                      <wps:wsp>
                        <wps:cNvPr id="59" name="Text Box 20"/>
                        <wps:cNvSpPr txBox="1">
                          <a:spLocks noChangeArrowheads="1"/>
                        </wps:cNvSpPr>
                        <wps:spPr bwMode="auto">
                          <a:xfrm>
                            <a:off x="7683" y="3760"/>
                            <a:ext cx="547" cy="15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E622FD" w:rsidRPr="00207278" w:rsidRDefault="00E622FD" w:rsidP="00426578">
                              <w:pPr>
                                <w:jc w:val="left"/>
                                <w:rPr>
                                  <w:rFonts w:asciiTheme="minorHAnsi" w:hAnsiTheme="minorHAnsi" w:cstheme="minorHAnsi"/>
                                  <w:sz w:val="12"/>
                                  <w:szCs w:val="12"/>
                                </w:rPr>
                              </w:pPr>
                              <w:r w:rsidRPr="00207278">
                                <w:rPr>
                                  <w:rFonts w:asciiTheme="minorHAnsi" w:hAnsiTheme="minorHAnsi" w:cstheme="minorHAnsi"/>
                                  <w:sz w:val="12"/>
                                  <w:szCs w:val="12"/>
                                </w:rPr>
                                <w:t>peticiones</w:t>
                              </w:r>
                            </w:p>
                          </w:txbxContent>
                        </wps:txbx>
                        <wps:bodyPr rot="0" vert="horz" wrap="square" lIns="0" tIns="0" rIns="0" bIns="0" anchor="ctr" anchorCtr="0" upright="1">
                          <a:noAutofit/>
                        </wps:bodyPr>
                      </wps:wsp>
                      <wps:wsp>
                        <wps:cNvPr id="60" name="Text Box 20"/>
                        <wps:cNvSpPr txBox="1">
                          <a:spLocks noChangeArrowheads="1"/>
                        </wps:cNvSpPr>
                        <wps:spPr bwMode="auto">
                          <a:xfrm>
                            <a:off x="8773" y="3220"/>
                            <a:ext cx="547" cy="15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E622FD" w:rsidRPr="00207278" w:rsidRDefault="00E622FD" w:rsidP="00426578">
                              <w:pPr>
                                <w:jc w:val="left"/>
                                <w:rPr>
                                  <w:rFonts w:asciiTheme="minorHAnsi" w:hAnsiTheme="minorHAnsi" w:cstheme="minorHAnsi"/>
                                  <w:sz w:val="12"/>
                                  <w:szCs w:val="12"/>
                                </w:rPr>
                              </w:pPr>
                              <w:r w:rsidRPr="00207278">
                                <w:rPr>
                                  <w:rFonts w:asciiTheme="minorHAnsi" w:hAnsiTheme="minorHAnsi" w:cstheme="minorHAnsi"/>
                                  <w:sz w:val="12"/>
                                  <w:szCs w:val="12"/>
                                </w:rPr>
                                <w:t>peticiones</w:t>
                              </w:r>
                            </w:p>
                          </w:txbxContent>
                        </wps:txbx>
                        <wps:bodyPr rot="0" vert="horz" wrap="square" lIns="0" tIns="0" rIns="0" bIns="0" anchor="ctr" anchorCtr="0" upright="1">
                          <a:noAutofit/>
                        </wps:bodyPr>
                      </wps:wsp>
                      <wps:wsp>
                        <wps:cNvPr id="61" name="Text Box 20"/>
                        <wps:cNvSpPr txBox="1">
                          <a:spLocks noChangeArrowheads="1"/>
                        </wps:cNvSpPr>
                        <wps:spPr bwMode="auto">
                          <a:xfrm>
                            <a:off x="9853" y="3050"/>
                            <a:ext cx="547" cy="15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E622FD" w:rsidRPr="00207278" w:rsidRDefault="00E622FD" w:rsidP="00426578">
                              <w:pPr>
                                <w:jc w:val="left"/>
                                <w:rPr>
                                  <w:rFonts w:asciiTheme="minorHAnsi" w:hAnsiTheme="minorHAnsi" w:cstheme="minorHAnsi"/>
                                  <w:sz w:val="12"/>
                                  <w:szCs w:val="12"/>
                                </w:rPr>
                              </w:pPr>
                              <w:r w:rsidRPr="00207278">
                                <w:rPr>
                                  <w:rFonts w:asciiTheme="minorHAnsi" w:hAnsiTheme="minorHAnsi" w:cstheme="minorHAnsi"/>
                                  <w:sz w:val="12"/>
                                  <w:szCs w:val="12"/>
                                </w:rPr>
                                <w:t>peticiones</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8D857D" id="Group 68" o:spid="_x0000_s1055" style="position:absolute;left:0;text-align:left;margin-left:-1.05pt;margin-top:20.1pt;width:464.35pt;height:174.45pt;z-index:251665408" coordorigin="1113,3050" coordsize="9287,3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">
                <v:shape id="Text Box 20" o:spid="_x0000_s1056" type="#_x0000_t202" style="position:absolute;left:1113;top:4255;width:357;height:2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" fillcolor="white [3212]" strokecolor="white [3212]">
                  <v:textbox style="layout-flow:vertical;mso-layout-flow-alt:bottom-to-top" inset=".5mm,.3mm,.5mm,.3mm">
                    <w:txbxContent>
                      <w:p w:rsidR="00E622FD" w:rsidRPr="008C6228" w:rsidRDefault="00E622FD" w:rsidP="00426578">
                        <w:pPr>
                          <w:jc w:val="center"/>
                          <w:rPr>
                            <w:rFonts w:asciiTheme="minorHAnsi" w:hAnsiTheme="minorHAnsi" w:cstheme="minorHAnsi"/>
                            <w:sz w:val="16"/>
                          </w:rPr>
                        </w:pPr>
                        <w:r w:rsidRPr="008C6228">
                          <w:rPr>
                            <w:rFonts w:asciiTheme="minorHAnsi" w:hAnsiTheme="minorHAnsi" w:cstheme="minorHAnsi"/>
                            <w:sz w:val="16"/>
                          </w:rPr>
                          <w:t>Número de peticiones de análisis</w:t>
                        </w:r>
                      </w:p>
                    </w:txbxContent>
                  </v:textbox>
                </v:shape>
                <v:shape id="Text Box 20" o:spid="_x0000_s1057" type="#_x0000_t202" style="position:absolute;left:2293;top:4780;width:547;height: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" fillcolor="white [3212]" strokecolor="white [3212]">
                  <v:textbox inset="0,0,0,0">
                    <w:txbxContent>
                      <w:p w:rsidR="00E622FD" w:rsidRPr="00207278" w:rsidRDefault="00E622FD" w:rsidP="00426578">
                        <w:pPr>
                          <w:jc w:val="left"/>
                          <w:rPr>
                            <w:rFonts w:asciiTheme="minorHAnsi" w:hAnsiTheme="minorHAnsi" w:cstheme="minorHAnsi"/>
                            <w:sz w:val="12"/>
                            <w:szCs w:val="12"/>
                          </w:rPr>
                        </w:pPr>
                        <w:r w:rsidRPr="00207278">
                          <w:rPr>
                            <w:rFonts w:asciiTheme="minorHAnsi" w:hAnsiTheme="minorHAnsi" w:cstheme="minorHAnsi"/>
                            <w:sz w:val="12"/>
                            <w:szCs w:val="12"/>
                          </w:rPr>
                          <w:t>peticiones</w:t>
                        </w:r>
                      </w:p>
                    </w:txbxContent>
                  </v:textbox>
                </v:shape>
                <v:shape id="Text Box 20" o:spid="_x0000_s1058" type="#_x0000_t202" style="position:absolute;left:3353;top:4440;width:547;height: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" fillcolor="white [3212]" strokecolor="white [3212]">
                  <v:textbox inset="0,0,0,0">
                    <w:txbxContent>
                      <w:p w:rsidR="00E622FD" w:rsidRPr="00207278" w:rsidRDefault="00E622FD" w:rsidP="00426578">
                        <w:pPr>
                          <w:jc w:val="left"/>
                          <w:rPr>
                            <w:rFonts w:asciiTheme="minorHAnsi" w:hAnsiTheme="minorHAnsi" w:cstheme="minorHAnsi"/>
                            <w:sz w:val="12"/>
                            <w:szCs w:val="12"/>
                          </w:rPr>
                        </w:pPr>
                        <w:r w:rsidRPr="00207278">
                          <w:rPr>
                            <w:rFonts w:asciiTheme="minorHAnsi" w:hAnsiTheme="minorHAnsi" w:cstheme="minorHAnsi"/>
                            <w:sz w:val="12"/>
                            <w:szCs w:val="12"/>
                          </w:rPr>
                          <w:t>peticiones</w:t>
                        </w:r>
                      </w:p>
                    </w:txbxContent>
                  </v:textbox>
                </v:shape>
                <v:shape id="Text Box 20" o:spid="_x0000_s1059" type="#_x0000_t202" style="position:absolute;left:4443;top:4115;width:547;height: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" fillcolor="white [3212]" strokecolor="white [3212]">
                  <v:textbox inset="0,0,0,0">
                    <w:txbxContent>
                      <w:p w:rsidR="00E622FD" w:rsidRPr="00207278" w:rsidRDefault="00E622FD" w:rsidP="00426578">
                        <w:pPr>
                          <w:jc w:val="left"/>
                          <w:rPr>
                            <w:rFonts w:asciiTheme="minorHAnsi" w:hAnsiTheme="minorHAnsi" w:cstheme="minorHAnsi"/>
                            <w:sz w:val="12"/>
                            <w:szCs w:val="12"/>
                          </w:rPr>
                        </w:pPr>
                        <w:r w:rsidRPr="00207278">
                          <w:rPr>
                            <w:rFonts w:asciiTheme="minorHAnsi" w:hAnsiTheme="minorHAnsi" w:cstheme="minorHAnsi"/>
                            <w:sz w:val="12"/>
                            <w:szCs w:val="12"/>
                          </w:rPr>
                          <w:t>peticiones</w:t>
                        </w:r>
                      </w:p>
                    </w:txbxContent>
                  </v:textbox>
                </v:shape>
                <v:shape id="Text Box 20" o:spid="_x0000_s1060" type="#_x0000_t202" style="position:absolute;left:5523;top:3660;width:547;height: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" fillcolor="white [3212]" strokecolor="white [3212]">
                  <v:textbox inset="0,0,0,0">
                    <w:txbxContent>
                      <w:p w:rsidR="00E622FD" w:rsidRPr="00207278" w:rsidRDefault="00E622FD" w:rsidP="00426578">
                        <w:pPr>
                          <w:jc w:val="left"/>
                          <w:rPr>
                            <w:rFonts w:asciiTheme="minorHAnsi" w:hAnsiTheme="minorHAnsi" w:cstheme="minorHAnsi"/>
                            <w:sz w:val="12"/>
                            <w:szCs w:val="12"/>
                          </w:rPr>
                        </w:pPr>
                        <w:r w:rsidRPr="00207278">
                          <w:rPr>
                            <w:rFonts w:asciiTheme="minorHAnsi" w:hAnsiTheme="minorHAnsi" w:cstheme="minorHAnsi"/>
                            <w:sz w:val="12"/>
                            <w:szCs w:val="12"/>
                          </w:rPr>
                          <w:t>peticiones</w:t>
                        </w:r>
                      </w:p>
                    </w:txbxContent>
                  </v:textbox>
                </v:shape>
                <v:shape id="Text Box 20" o:spid="_x0000_s1061" type="#_x0000_t202" style="position:absolute;left:6593;top:3240;width:547;height: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" fillcolor="white [3212]" strokecolor="white [3212]">
                  <v:textbox inset="0,0,0,0">
                    <w:txbxContent>
                      <w:p w:rsidR="00E622FD" w:rsidRPr="00207278" w:rsidRDefault="00E622FD" w:rsidP="00426578">
                        <w:pPr>
                          <w:jc w:val="left"/>
                          <w:rPr>
                            <w:rFonts w:asciiTheme="minorHAnsi" w:hAnsiTheme="minorHAnsi" w:cstheme="minorHAnsi"/>
                            <w:sz w:val="12"/>
                            <w:szCs w:val="12"/>
                          </w:rPr>
                        </w:pPr>
                        <w:r w:rsidRPr="00207278">
                          <w:rPr>
                            <w:rFonts w:asciiTheme="minorHAnsi" w:hAnsiTheme="minorHAnsi" w:cstheme="minorHAnsi"/>
                            <w:sz w:val="12"/>
                            <w:szCs w:val="12"/>
                          </w:rPr>
                          <w:t>peticiones</w:t>
                        </w:r>
                      </w:p>
                    </w:txbxContent>
                  </v:textbox>
                </v:shape>
                <v:shape id="Text Box 20" o:spid="_x0000_s1062" type="#_x0000_t202" style="position:absolute;left:7683;top:3760;width:547;height: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" fillcolor="white [3212]" strokecolor="white [3212]">
                  <v:textbox inset="0,0,0,0">
                    <w:txbxContent>
                      <w:p w:rsidR="00E622FD" w:rsidRPr="00207278" w:rsidRDefault="00E622FD" w:rsidP="00426578">
                        <w:pPr>
                          <w:jc w:val="left"/>
                          <w:rPr>
                            <w:rFonts w:asciiTheme="minorHAnsi" w:hAnsiTheme="minorHAnsi" w:cstheme="minorHAnsi"/>
                            <w:sz w:val="12"/>
                            <w:szCs w:val="12"/>
                          </w:rPr>
                        </w:pPr>
                        <w:r w:rsidRPr="00207278">
                          <w:rPr>
                            <w:rFonts w:asciiTheme="minorHAnsi" w:hAnsiTheme="minorHAnsi" w:cstheme="minorHAnsi"/>
                            <w:sz w:val="12"/>
                            <w:szCs w:val="12"/>
                          </w:rPr>
                          <w:t>peticiones</w:t>
                        </w:r>
                      </w:p>
                    </w:txbxContent>
                  </v:textbox>
                </v:shape>
                <v:shape id="Text Box 20" o:spid="_x0000_s1063" type="#_x0000_t202" style="position:absolute;left:8773;top:3220;width:547;height: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" fillcolor="white [3212]" strokecolor="white [3212]">
                  <v:textbox inset="0,0,0,0">
                    <w:txbxContent>
                      <w:p w:rsidR="00E622FD" w:rsidRPr="00207278" w:rsidRDefault="00E622FD" w:rsidP="00426578">
                        <w:pPr>
                          <w:jc w:val="left"/>
                          <w:rPr>
                            <w:rFonts w:asciiTheme="minorHAnsi" w:hAnsiTheme="minorHAnsi" w:cstheme="minorHAnsi"/>
                            <w:sz w:val="12"/>
                            <w:szCs w:val="12"/>
                          </w:rPr>
                        </w:pPr>
                        <w:r w:rsidRPr="00207278">
                          <w:rPr>
                            <w:rFonts w:asciiTheme="minorHAnsi" w:hAnsiTheme="minorHAnsi" w:cstheme="minorHAnsi"/>
                            <w:sz w:val="12"/>
                            <w:szCs w:val="12"/>
                          </w:rPr>
                          <w:t>peticiones</w:t>
                        </w:r>
                      </w:p>
                    </w:txbxContent>
                  </v:textbox>
                </v:shape>
                <v:shape id="Text Box 20" o:spid="_x0000_s1064" type="#_x0000_t202" style="position:absolute;left:9853;top:3050;width:547;height: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" fillcolor="white [3212]" strokecolor="white [3212]">
                  <v:textbox inset="0,0,0,0">
                    <w:txbxContent>
                      <w:p w:rsidR="00E622FD" w:rsidRPr="00207278" w:rsidRDefault="00E622FD" w:rsidP="00426578">
                        <w:pPr>
                          <w:jc w:val="left"/>
                          <w:rPr>
                            <w:rFonts w:asciiTheme="minorHAnsi" w:hAnsiTheme="minorHAnsi" w:cstheme="minorHAnsi"/>
                            <w:sz w:val="12"/>
                            <w:szCs w:val="12"/>
                          </w:rPr>
                        </w:pPr>
                        <w:r w:rsidRPr="00207278">
                          <w:rPr>
                            <w:rFonts w:asciiTheme="minorHAnsi" w:hAnsiTheme="minorHAnsi" w:cstheme="minorHAnsi"/>
                            <w:sz w:val="12"/>
                            <w:szCs w:val="12"/>
                          </w:rPr>
                          <w:t>peticiones</w:t>
                        </w:r>
                      </w:p>
                    </w:txbxContent>
                  </v:textbox>
                </v:shape>
              </v:group>
            </w:pict>
          </mc:Fallback>
        </mc:AlternateContent>
      </w:r>
      <w:r w:rsidRPr="001F56CE">
        <w:rPr>
          <w:rFonts w:cs="Arial"/>
        </w:rPr>
        <w:drawing>
          <wp:inline distT="0" distB="0" distL="114300" distR="114300" wp14:anchorId="098367DE" wp14:editId="11346573">
            <wp:extent cx="6120130" cy="3297181"/>
            <wp:effectExtent l="19050" t="0" r="0" b="0"/>
            <wp:docPr id="6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6" cstate="print"/>
                    <a:srcRect/>
                    <a:stretch>
                      <a:fillRect/>
                    </a:stretch>
                  </pic:blipFill>
                  <pic:spPr>
                    <a:xfrm>
                      <a:off x="0" y="0"/>
                      <a:ext cx="6120130" cy="3297181"/>
                    </a:xfrm>
                    <a:prstGeom prst="rect">
                      <a:avLst/>
                    </a:prstGeom>
                    <a:ln/>
                  </pic:spPr>
                </pic:pic>
              </a:graphicData>
            </a:graphic>
          </wp:inline>
        </w:drawing>
      </w:r>
    </w:p>
    <w:p w:rsidR="00426578" w:rsidRPr="001F56CE" w:rsidRDefault="00426578" w:rsidP="00426578">
      <w:pPr>
        <w:tabs>
          <w:tab w:val="left" w:pos="142"/>
        </w:tabs>
        <w:rPr>
          <w:rFonts w:eastAsia="MyriadPro-Light" w:cs="Arial"/>
        </w:rPr>
      </w:pPr>
    </w:p>
    <w:p w:rsidR="00426578" w:rsidRPr="001F56CE" w:rsidRDefault="00426578" w:rsidP="00426578">
      <w:pPr>
        <w:tabs>
          <w:tab w:val="left" w:pos="142"/>
        </w:tabs>
        <w:rPr>
          <w:rFonts w:cs="Arial"/>
        </w:rPr>
      </w:pPr>
      <w:r w:rsidRPr="001F56CE">
        <w:rPr>
          <w:rFonts w:eastAsia="MyriadPro-Light" w:cs="Arial"/>
        </w:rPr>
        <w:t>En</w:t>
      </w:r>
      <w:r w:rsidR="001F56CE">
        <w:rPr>
          <w:rFonts w:eastAsia="MyriadPro-Light" w:cs="Arial"/>
        </w:rPr>
        <w:t xml:space="preserve"> </w:t>
      </w:r>
      <w:r w:rsidRPr="001F56CE">
        <w:rPr>
          <w:rFonts w:eastAsia="MyriadPro-Light" w:cs="Arial"/>
        </w:rPr>
        <w:t>2018 se recibieron cerca de</w:t>
      </w:r>
      <w:r w:rsidR="001F56CE">
        <w:rPr>
          <w:rFonts w:eastAsia="MyriadPro-Light" w:cs="Arial"/>
        </w:rPr>
        <w:t xml:space="preserve"> </w:t>
      </w:r>
      <w:r w:rsidRPr="001F56CE">
        <w:rPr>
          <w:rFonts w:eastAsia="MyriadPro-Light" w:cs="Arial"/>
        </w:rPr>
        <w:t>7750 peticiones de opinión, superándose así la cifra sin precedentes de</w:t>
      </w:r>
      <w:r w:rsidR="001F56CE">
        <w:rPr>
          <w:rFonts w:eastAsia="MyriadPro-Light" w:cs="Arial"/>
        </w:rPr>
        <w:t xml:space="preserve"> </w:t>
      </w:r>
      <w:r w:rsidRPr="001F56CE">
        <w:rPr>
          <w:rFonts w:eastAsia="MyriadPro-Light" w:cs="Arial"/>
        </w:rPr>
        <w:t>2017. El uso activo del servicio facilita el intercambio de información entre los Estados miembros, la</w:t>
      </w:r>
      <w:r w:rsidR="001F56CE">
        <w:rPr>
          <w:rFonts w:eastAsia="MyriadPro-Light" w:cs="Arial"/>
        </w:rPr>
        <w:t xml:space="preserve"> </w:t>
      </w:r>
      <w:r w:rsidRPr="001F56CE">
        <w:rPr>
          <w:rFonts w:eastAsia="MyriadPro-Light" w:cs="Arial"/>
        </w:rPr>
        <w:t xml:space="preserve">OCVV y otras autoridades nacionales. Esta cooperación contribuye a mejorar la claridad, la transparencia y la calidad de la </w:t>
      </w:r>
      <w:r w:rsidRPr="001F56CE">
        <w:rPr>
          <w:rFonts w:eastAsia="MyriadPro-Light" w:cs="Arial"/>
        </w:rPr>
        <w:lastRenderedPageBreak/>
        <w:t xml:space="preserve">información disponible en </w:t>
      </w:r>
      <w:proofErr w:type="spellStart"/>
      <w:r w:rsidRPr="001F56CE">
        <w:rPr>
          <w:rFonts w:eastAsia="MyriadPro-Light" w:cs="Arial"/>
          <w:i/>
        </w:rPr>
        <w:t>Variety</w:t>
      </w:r>
      <w:proofErr w:type="spellEnd"/>
      <w:r w:rsidR="001F56CE">
        <w:rPr>
          <w:rFonts w:eastAsia="MyriadPro-Light" w:cs="Arial"/>
          <w:i/>
        </w:rPr>
        <w:t xml:space="preserve"> </w:t>
      </w:r>
      <w:proofErr w:type="spellStart"/>
      <w:r w:rsidRPr="001F56CE">
        <w:rPr>
          <w:rFonts w:eastAsia="MyriadPro-Light" w:cs="Arial"/>
          <w:i/>
        </w:rPr>
        <w:t>Finder</w:t>
      </w:r>
      <w:proofErr w:type="spellEnd"/>
      <w:r w:rsidRPr="001F56CE">
        <w:rPr>
          <w:rFonts w:eastAsia="MyriadPro-Light" w:cs="Arial"/>
          <w:i/>
        </w:rPr>
        <w:t xml:space="preserve"> </w:t>
      </w:r>
      <w:r w:rsidRPr="001F56CE">
        <w:rPr>
          <w:rFonts w:eastAsia="MyriadPro-Light" w:cs="Arial"/>
        </w:rPr>
        <w:t>y tiene por objeto una interpretación convergente de las normas sobre las denominaciones de variedades.</w:t>
      </w:r>
    </w:p>
    <w:p w:rsidR="00426578" w:rsidRPr="001F56CE" w:rsidRDefault="00426578" w:rsidP="00426578">
      <w:pPr>
        <w:rPr>
          <w:rFonts w:cs="Arial"/>
        </w:rPr>
      </w:pPr>
    </w:p>
    <w:p w:rsidR="00426578" w:rsidRPr="001F56CE" w:rsidRDefault="00426578" w:rsidP="00426578">
      <w:pPr>
        <w:ind w:left="720" w:hanging="720"/>
        <w:rPr>
          <w:rFonts w:cs="Arial"/>
          <w:color w:val="000000"/>
        </w:rPr>
      </w:pPr>
      <w:r w:rsidRPr="001F56CE">
        <w:rPr>
          <w:rFonts w:cs="Arial"/>
        </w:rPr>
        <w:t>4.2</w:t>
      </w:r>
      <w:r w:rsidRPr="001F56CE">
        <w:rPr>
          <w:rFonts w:cs="Arial"/>
        </w:rPr>
        <w:tab/>
        <w:t>Reuniones de expertos en cultivos</w:t>
      </w:r>
    </w:p>
    <w:p w:rsidR="00426578" w:rsidRPr="001F56CE" w:rsidRDefault="00426578" w:rsidP="00426578">
      <w:pPr>
        <w:rPr>
          <w:rFonts w:cs="Arial"/>
          <w:color w:val="000000"/>
        </w:rPr>
      </w:pPr>
    </w:p>
    <w:p w:rsidR="00426578" w:rsidRPr="001F56CE" w:rsidRDefault="00426578" w:rsidP="00426578">
      <w:r w:rsidRPr="001F56CE">
        <w:t>El</w:t>
      </w:r>
      <w:r w:rsidR="001F56CE">
        <w:t xml:space="preserve"> </w:t>
      </w:r>
      <w:r w:rsidRPr="001F56CE">
        <w:t>5 y el</w:t>
      </w:r>
      <w:r w:rsidR="001F56CE">
        <w:t xml:space="preserve"> </w:t>
      </w:r>
      <w:r w:rsidRPr="001F56CE">
        <w:t>6 de septiembre de</w:t>
      </w:r>
      <w:r w:rsidR="001F56CE">
        <w:t xml:space="preserve"> </w:t>
      </w:r>
      <w:r w:rsidRPr="001F56CE">
        <w:t>2018 se celebró una reunión de expertos en plantas agrícolas para examinar los asuntos siguientes:</w:t>
      </w:r>
    </w:p>
    <w:p w:rsidR="00426578" w:rsidRPr="001F56CE" w:rsidRDefault="00426578" w:rsidP="00426578"/>
    <w:p w:rsidR="00426578" w:rsidRPr="001F56CE" w:rsidRDefault="00426578" w:rsidP="00426578">
      <w:pPr>
        <w:numPr>
          <w:ilvl w:val="0"/>
          <w:numId w:val="26"/>
        </w:numPr>
        <w:suppressAutoHyphens/>
        <w:ind w:left="782" w:hanging="357"/>
        <w:rPr>
          <w:rFonts w:cs="Arial"/>
          <w:color w:val="000000"/>
        </w:rPr>
      </w:pPr>
      <w:r w:rsidRPr="001F56CE">
        <w:rPr>
          <w:rFonts w:cs="Arial"/>
          <w:color w:val="000000"/>
        </w:rPr>
        <w:t xml:space="preserve">revisión de varios protocolos técnicos y elaboración de nuevos protocolos; </w:t>
      </w:r>
    </w:p>
    <w:p w:rsidR="00426578" w:rsidRPr="001F56CE" w:rsidRDefault="00426578" w:rsidP="00426578">
      <w:pPr>
        <w:numPr>
          <w:ilvl w:val="0"/>
          <w:numId w:val="26"/>
        </w:numPr>
        <w:suppressAutoHyphens/>
        <w:ind w:left="782" w:hanging="357"/>
        <w:rPr>
          <w:rFonts w:cs="Arial"/>
          <w:color w:val="000000"/>
        </w:rPr>
      </w:pPr>
      <w:r w:rsidRPr="001F56CE">
        <w:rPr>
          <w:rFonts w:cs="Arial"/>
          <w:color w:val="000000"/>
        </w:rPr>
        <w:t>posibles nuevos caracteres en el examen</w:t>
      </w:r>
      <w:r w:rsidR="001F56CE">
        <w:rPr>
          <w:rFonts w:cs="Arial"/>
          <w:color w:val="000000"/>
        </w:rPr>
        <w:t xml:space="preserve"> </w:t>
      </w:r>
      <w:r w:rsidRPr="001F56CE">
        <w:rPr>
          <w:rFonts w:cs="Arial"/>
          <w:color w:val="000000"/>
        </w:rPr>
        <w:t>DHE de la colza oleaginosa;</w:t>
      </w:r>
    </w:p>
    <w:p w:rsidR="00426578" w:rsidRPr="001F56CE" w:rsidRDefault="00426578" w:rsidP="00426578">
      <w:pPr>
        <w:numPr>
          <w:ilvl w:val="0"/>
          <w:numId w:val="26"/>
        </w:numPr>
        <w:suppressAutoHyphens/>
        <w:ind w:left="782" w:hanging="357"/>
        <w:rPr>
          <w:rFonts w:cs="Arial"/>
          <w:color w:val="000000"/>
        </w:rPr>
      </w:pPr>
      <w:r w:rsidRPr="001F56CE">
        <w:rPr>
          <w:rFonts w:cs="Arial"/>
          <w:color w:val="000000"/>
        </w:rPr>
        <w:t xml:space="preserve">criterios de homogeneidad del </w:t>
      </w:r>
      <w:proofErr w:type="spellStart"/>
      <w:r w:rsidRPr="001F56CE">
        <w:rPr>
          <w:rFonts w:cs="Arial"/>
          <w:color w:val="000000"/>
        </w:rPr>
        <w:t>triticale</w:t>
      </w:r>
      <w:proofErr w:type="spellEnd"/>
      <w:r w:rsidRPr="001F56CE">
        <w:rPr>
          <w:rFonts w:cs="Arial"/>
          <w:color w:val="000000"/>
        </w:rPr>
        <w:t xml:space="preserve">; </w:t>
      </w:r>
    </w:p>
    <w:p w:rsidR="00426578" w:rsidRPr="001F56CE" w:rsidRDefault="00426578" w:rsidP="00426578">
      <w:pPr>
        <w:numPr>
          <w:ilvl w:val="0"/>
          <w:numId w:val="26"/>
        </w:numPr>
        <w:suppressAutoHyphens/>
        <w:ind w:left="782" w:hanging="357"/>
        <w:rPr>
          <w:rFonts w:cs="Arial"/>
          <w:color w:val="000000"/>
        </w:rPr>
      </w:pPr>
      <w:r w:rsidRPr="001F56CE">
        <w:rPr>
          <w:rFonts w:cs="Arial"/>
          <w:color w:val="000000"/>
        </w:rPr>
        <w:t>normas para el nuevo envío de muestras de semilla;</w:t>
      </w:r>
    </w:p>
    <w:p w:rsidR="00426578" w:rsidRPr="001F56CE" w:rsidRDefault="00426578" w:rsidP="00426578">
      <w:pPr>
        <w:numPr>
          <w:ilvl w:val="0"/>
          <w:numId w:val="26"/>
        </w:numPr>
        <w:suppressAutoHyphens/>
        <w:ind w:left="782" w:hanging="357"/>
        <w:rPr>
          <w:rFonts w:cs="Arial"/>
          <w:color w:val="000000"/>
        </w:rPr>
      </w:pPr>
      <w:r w:rsidRPr="001F56CE">
        <w:rPr>
          <w:rFonts w:cs="Arial"/>
          <w:color w:val="000000"/>
        </w:rPr>
        <w:t>ciclos “posteriores” de cultivo en los exámenes plurianuales;</w:t>
      </w:r>
    </w:p>
    <w:p w:rsidR="00426578" w:rsidRPr="001F56CE" w:rsidRDefault="00426578" w:rsidP="00426578">
      <w:pPr>
        <w:numPr>
          <w:ilvl w:val="0"/>
          <w:numId w:val="26"/>
        </w:numPr>
        <w:suppressAutoHyphens/>
        <w:ind w:left="782" w:hanging="357"/>
        <w:rPr>
          <w:rFonts w:cs="Arial"/>
          <w:color w:val="000000"/>
        </w:rPr>
      </w:pPr>
      <w:r w:rsidRPr="001F56CE">
        <w:rPr>
          <w:rFonts w:cs="Arial"/>
          <w:color w:val="000000"/>
        </w:rPr>
        <w:t>situación de los proyectos de I+D, en curso y futuros, en el sector agrícola;</w:t>
      </w:r>
    </w:p>
    <w:p w:rsidR="00426578" w:rsidRPr="001F56CE" w:rsidRDefault="00426578" w:rsidP="00426578">
      <w:pPr>
        <w:numPr>
          <w:ilvl w:val="0"/>
          <w:numId w:val="26"/>
        </w:numPr>
        <w:suppressAutoHyphens/>
        <w:ind w:left="782" w:hanging="357"/>
        <w:rPr>
          <w:rFonts w:cs="Arial"/>
          <w:color w:val="000000"/>
        </w:rPr>
      </w:pPr>
      <w:r w:rsidRPr="001F56CE">
        <w:rPr>
          <w:rFonts w:cs="Arial"/>
          <w:color w:val="000000"/>
        </w:rPr>
        <w:t>se dedicó una jornada especial al sistema de participación de los obtentores en el examen del maíz.</w:t>
      </w:r>
    </w:p>
    <w:p w:rsidR="00426578" w:rsidRPr="001F56CE" w:rsidRDefault="00426578" w:rsidP="00426578">
      <w:pPr>
        <w:rPr>
          <w:rFonts w:cs="Arial"/>
          <w:color w:val="000000"/>
        </w:rPr>
      </w:pPr>
    </w:p>
    <w:p w:rsidR="00426578" w:rsidRPr="001F56CE" w:rsidRDefault="00426578" w:rsidP="00426578">
      <w:pPr>
        <w:rPr>
          <w:rFonts w:cs="Arial"/>
          <w:color w:val="000000"/>
        </w:rPr>
      </w:pPr>
      <w:r w:rsidRPr="001F56CE">
        <w:rPr>
          <w:rFonts w:cs="Arial"/>
          <w:color w:val="000000"/>
        </w:rPr>
        <w:t>El</w:t>
      </w:r>
      <w:r w:rsidR="001F56CE">
        <w:rPr>
          <w:rFonts w:cs="Arial"/>
          <w:color w:val="000000"/>
        </w:rPr>
        <w:t xml:space="preserve"> </w:t>
      </w:r>
      <w:r w:rsidRPr="001F56CE">
        <w:rPr>
          <w:rFonts w:cs="Arial"/>
          <w:color w:val="000000"/>
        </w:rPr>
        <w:t>3 y el</w:t>
      </w:r>
      <w:r w:rsidR="001F56CE">
        <w:rPr>
          <w:rFonts w:cs="Arial"/>
          <w:color w:val="000000"/>
        </w:rPr>
        <w:t xml:space="preserve"> </w:t>
      </w:r>
      <w:r w:rsidRPr="001F56CE">
        <w:rPr>
          <w:rFonts w:cs="Arial"/>
          <w:color w:val="000000"/>
        </w:rPr>
        <w:t>4 de diciembre de</w:t>
      </w:r>
      <w:r w:rsidR="001F56CE">
        <w:rPr>
          <w:rFonts w:cs="Arial"/>
          <w:color w:val="000000"/>
        </w:rPr>
        <w:t xml:space="preserve"> </w:t>
      </w:r>
      <w:r w:rsidRPr="001F56CE">
        <w:rPr>
          <w:rFonts w:cs="Arial"/>
          <w:color w:val="000000"/>
        </w:rPr>
        <w:t>2018 se celebró una reunión de expertos en plantas hortícolas para examinar los asuntos siguientes:</w:t>
      </w:r>
    </w:p>
    <w:p w:rsidR="00426578" w:rsidRPr="001F56CE" w:rsidRDefault="00426578" w:rsidP="00426578">
      <w:pPr>
        <w:rPr>
          <w:rFonts w:cs="Arial"/>
          <w:color w:val="000000"/>
        </w:rPr>
      </w:pPr>
    </w:p>
    <w:p w:rsidR="00426578" w:rsidRPr="001F56CE" w:rsidRDefault="00426578" w:rsidP="00426578">
      <w:pPr>
        <w:numPr>
          <w:ilvl w:val="0"/>
          <w:numId w:val="28"/>
        </w:numPr>
        <w:suppressAutoHyphens/>
        <w:rPr>
          <w:rFonts w:cs="Arial"/>
          <w:iCs/>
        </w:rPr>
      </w:pPr>
      <w:r w:rsidRPr="001F56CE">
        <w:rPr>
          <w:rFonts w:cs="Arial"/>
          <w:color w:val="000000"/>
        </w:rPr>
        <w:t>revisión de varios protocolos técnicos de especies hortícolas;</w:t>
      </w:r>
    </w:p>
    <w:p w:rsidR="00426578" w:rsidRPr="001F56CE" w:rsidRDefault="00426578" w:rsidP="00426578">
      <w:pPr>
        <w:numPr>
          <w:ilvl w:val="0"/>
          <w:numId w:val="28"/>
        </w:numPr>
        <w:suppressAutoHyphens/>
        <w:rPr>
          <w:rFonts w:cs="Arial"/>
          <w:iCs/>
        </w:rPr>
      </w:pPr>
      <w:r w:rsidRPr="001F56CE">
        <w:rPr>
          <w:rFonts w:cs="Arial"/>
          <w:iCs/>
        </w:rPr>
        <w:t>observación de caracteres en los exámenes plurianuales;</w:t>
      </w:r>
    </w:p>
    <w:p w:rsidR="00426578" w:rsidRPr="001F56CE" w:rsidRDefault="00426578" w:rsidP="00426578">
      <w:pPr>
        <w:numPr>
          <w:ilvl w:val="0"/>
          <w:numId w:val="28"/>
        </w:numPr>
        <w:suppressAutoHyphens/>
        <w:rPr>
          <w:rFonts w:cs="Arial"/>
          <w:color w:val="000000"/>
        </w:rPr>
      </w:pPr>
      <w:r w:rsidRPr="001F56CE">
        <w:rPr>
          <w:rFonts w:cs="Arial"/>
          <w:iCs/>
        </w:rPr>
        <w:t>ciclos posteriores de cultivo en los exámenes plurianuales;</w:t>
      </w:r>
    </w:p>
    <w:p w:rsidR="00426578" w:rsidRPr="001F56CE" w:rsidRDefault="00426578" w:rsidP="00426578">
      <w:pPr>
        <w:numPr>
          <w:ilvl w:val="0"/>
          <w:numId w:val="28"/>
        </w:numPr>
        <w:suppressAutoHyphens/>
        <w:rPr>
          <w:rFonts w:cs="Arial"/>
          <w:color w:val="000000"/>
        </w:rPr>
      </w:pPr>
      <w:r w:rsidRPr="001F56CE">
        <w:rPr>
          <w:rFonts w:cs="Arial"/>
          <w:color w:val="000000"/>
        </w:rPr>
        <w:t>armonización y traducción de peticiones de material vegetal;</w:t>
      </w:r>
    </w:p>
    <w:p w:rsidR="00426578" w:rsidRPr="001F56CE" w:rsidRDefault="00426578" w:rsidP="00426578">
      <w:pPr>
        <w:numPr>
          <w:ilvl w:val="0"/>
          <w:numId w:val="28"/>
        </w:numPr>
        <w:suppressAutoHyphens/>
        <w:rPr>
          <w:rFonts w:cs="Arial"/>
          <w:color w:val="000000"/>
        </w:rPr>
      </w:pPr>
      <w:r w:rsidRPr="001F56CE">
        <w:rPr>
          <w:rFonts w:cs="Arial"/>
          <w:color w:val="000000"/>
        </w:rPr>
        <w:t>situación de los proyectos de I+D, en curso y futuros, relativos a plantas hortícolas, entre ellos los que lleva a cabo el</w:t>
      </w:r>
      <w:r w:rsidR="001F56CE">
        <w:rPr>
          <w:rFonts w:cs="Arial"/>
          <w:color w:val="000000"/>
        </w:rPr>
        <w:t xml:space="preserve"> </w:t>
      </w:r>
      <w:r w:rsidRPr="001F56CE">
        <w:rPr>
          <w:rFonts w:cs="Arial"/>
          <w:color w:val="000000"/>
        </w:rPr>
        <w:t xml:space="preserve">IMODDUS. </w:t>
      </w:r>
    </w:p>
    <w:p w:rsidR="00426578" w:rsidRPr="001F56CE" w:rsidRDefault="00426578" w:rsidP="00426578">
      <w:pPr>
        <w:rPr>
          <w:rFonts w:cs="Arial"/>
          <w:color w:val="000000"/>
        </w:rPr>
      </w:pPr>
    </w:p>
    <w:p w:rsidR="00426578" w:rsidRPr="001F56CE" w:rsidRDefault="00426578" w:rsidP="00426578">
      <w:pPr>
        <w:rPr>
          <w:rFonts w:cs="Arial"/>
          <w:color w:val="000000"/>
        </w:rPr>
      </w:pPr>
      <w:r w:rsidRPr="001F56CE">
        <w:rPr>
          <w:rFonts w:cs="Arial"/>
          <w:color w:val="000000"/>
        </w:rPr>
        <w:t>El</w:t>
      </w:r>
      <w:r w:rsidR="001F56CE">
        <w:rPr>
          <w:rFonts w:cs="Arial"/>
          <w:color w:val="000000"/>
        </w:rPr>
        <w:t xml:space="preserve"> </w:t>
      </w:r>
      <w:r w:rsidRPr="001F56CE">
        <w:rPr>
          <w:rFonts w:cs="Arial"/>
          <w:color w:val="000000"/>
        </w:rPr>
        <w:t>18 de septiembre de</w:t>
      </w:r>
      <w:r w:rsidR="001F56CE">
        <w:rPr>
          <w:rFonts w:cs="Arial"/>
          <w:color w:val="000000"/>
        </w:rPr>
        <w:t xml:space="preserve"> </w:t>
      </w:r>
      <w:r w:rsidRPr="001F56CE">
        <w:rPr>
          <w:rFonts w:cs="Arial"/>
          <w:color w:val="000000"/>
        </w:rPr>
        <w:t>2018 se celebró una reunión de expertos en plantas frutales para examinar los asuntos siguientes, entre otros:</w:t>
      </w:r>
    </w:p>
    <w:p w:rsidR="00426578" w:rsidRPr="001F56CE" w:rsidRDefault="00426578" w:rsidP="00426578">
      <w:pPr>
        <w:rPr>
          <w:rFonts w:cs="Arial"/>
          <w:color w:val="000000"/>
        </w:rPr>
      </w:pPr>
    </w:p>
    <w:p w:rsidR="00426578" w:rsidRPr="001F56CE" w:rsidRDefault="00426578" w:rsidP="00426578">
      <w:pPr>
        <w:numPr>
          <w:ilvl w:val="0"/>
          <w:numId w:val="27"/>
        </w:numPr>
        <w:suppressAutoHyphens/>
        <w:rPr>
          <w:rFonts w:cs="Arial"/>
          <w:color w:val="000000"/>
        </w:rPr>
      </w:pPr>
      <w:r w:rsidRPr="001F56CE">
        <w:rPr>
          <w:rFonts w:cs="Arial"/>
          <w:color w:val="000000"/>
        </w:rPr>
        <w:t>dificultades en los ensayos</w:t>
      </w:r>
      <w:r w:rsidR="001F56CE">
        <w:rPr>
          <w:rFonts w:cs="Arial"/>
          <w:color w:val="000000"/>
        </w:rPr>
        <w:t xml:space="preserve"> </w:t>
      </w:r>
      <w:r w:rsidRPr="001F56CE">
        <w:rPr>
          <w:rFonts w:cs="Arial"/>
          <w:color w:val="000000"/>
        </w:rPr>
        <w:t>DHE de determinados grupos de variedades mutantes de manzano;</w:t>
      </w:r>
    </w:p>
    <w:p w:rsidR="00426578" w:rsidRPr="001F56CE" w:rsidRDefault="00426578" w:rsidP="00426578">
      <w:pPr>
        <w:numPr>
          <w:ilvl w:val="0"/>
          <w:numId w:val="27"/>
        </w:numPr>
        <w:suppressAutoHyphens/>
        <w:rPr>
          <w:rFonts w:cs="Arial"/>
          <w:color w:val="000000"/>
        </w:rPr>
      </w:pPr>
      <w:r w:rsidRPr="001F56CE">
        <w:rPr>
          <w:rFonts w:cs="Arial"/>
          <w:color w:val="000000"/>
        </w:rPr>
        <w:t>situación y uso de las plantas de reserva en el sector frutícola;</w:t>
      </w:r>
    </w:p>
    <w:p w:rsidR="00426578" w:rsidRPr="001F56CE" w:rsidRDefault="00426578" w:rsidP="00426578">
      <w:pPr>
        <w:numPr>
          <w:ilvl w:val="0"/>
          <w:numId w:val="27"/>
        </w:numPr>
        <w:suppressAutoHyphens/>
        <w:rPr>
          <w:rFonts w:cs="Arial"/>
          <w:color w:val="000000"/>
        </w:rPr>
      </w:pPr>
      <w:r w:rsidRPr="001F56CE">
        <w:rPr>
          <w:rFonts w:cs="Arial"/>
          <w:color w:val="000000"/>
        </w:rPr>
        <w:t xml:space="preserve">registro de híbridos </w:t>
      </w:r>
      <w:proofErr w:type="spellStart"/>
      <w:r w:rsidRPr="001F56CE">
        <w:rPr>
          <w:rFonts w:cs="Arial"/>
          <w:color w:val="000000"/>
        </w:rPr>
        <w:t>interespecíficos</w:t>
      </w:r>
      <w:proofErr w:type="spellEnd"/>
      <w:r w:rsidRPr="001F56CE">
        <w:rPr>
          <w:rFonts w:cs="Arial"/>
          <w:color w:val="000000"/>
        </w:rPr>
        <w:t xml:space="preserve"> y complejos sujetos a contrato; </w:t>
      </w:r>
    </w:p>
    <w:p w:rsidR="00426578" w:rsidRPr="001F56CE" w:rsidRDefault="00426578" w:rsidP="00426578">
      <w:pPr>
        <w:numPr>
          <w:ilvl w:val="0"/>
          <w:numId w:val="27"/>
        </w:numPr>
        <w:suppressAutoHyphens/>
        <w:rPr>
          <w:rFonts w:cs="Arial"/>
          <w:color w:val="000000"/>
        </w:rPr>
      </w:pPr>
      <w:r w:rsidRPr="001F56CE">
        <w:rPr>
          <w:rFonts w:cs="Arial"/>
          <w:color w:val="000000"/>
        </w:rPr>
        <w:t>organización de los exámenes</w:t>
      </w:r>
      <w:r w:rsidR="001F56CE">
        <w:rPr>
          <w:rFonts w:cs="Arial"/>
          <w:color w:val="000000"/>
        </w:rPr>
        <w:t xml:space="preserve"> </w:t>
      </w:r>
      <w:r w:rsidRPr="001F56CE">
        <w:rPr>
          <w:rFonts w:cs="Arial"/>
          <w:color w:val="000000"/>
        </w:rPr>
        <w:t>DHE del arándano;</w:t>
      </w:r>
    </w:p>
    <w:p w:rsidR="00426578" w:rsidRPr="001F56CE" w:rsidRDefault="00426578" w:rsidP="00426578">
      <w:pPr>
        <w:numPr>
          <w:ilvl w:val="0"/>
          <w:numId w:val="27"/>
        </w:numPr>
        <w:suppressAutoHyphens/>
        <w:rPr>
          <w:rFonts w:cs="Arial"/>
          <w:color w:val="000000"/>
        </w:rPr>
      </w:pPr>
      <w:r w:rsidRPr="001F56CE">
        <w:rPr>
          <w:rFonts w:cs="Arial"/>
          <w:color w:val="000000"/>
        </w:rPr>
        <w:t>duración de los exámenes en el sector frutícola;</w:t>
      </w:r>
    </w:p>
    <w:p w:rsidR="00426578" w:rsidRPr="001F56CE" w:rsidRDefault="00426578" w:rsidP="00426578">
      <w:pPr>
        <w:numPr>
          <w:ilvl w:val="0"/>
          <w:numId w:val="27"/>
        </w:numPr>
        <w:suppressAutoHyphens/>
        <w:rPr>
          <w:rFonts w:cs="Arial"/>
          <w:color w:val="000000"/>
        </w:rPr>
      </w:pPr>
      <w:r w:rsidRPr="001F56CE">
        <w:rPr>
          <w:rFonts w:cs="Arial"/>
          <w:color w:val="000000"/>
        </w:rPr>
        <w:t>cuestiones fitosanitarias;</w:t>
      </w:r>
    </w:p>
    <w:p w:rsidR="00426578" w:rsidRPr="001F56CE" w:rsidRDefault="00426578" w:rsidP="00426578">
      <w:pPr>
        <w:numPr>
          <w:ilvl w:val="0"/>
          <w:numId w:val="27"/>
        </w:numPr>
        <w:suppressAutoHyphens/>
        <w:rPr>
          <w:rFonts w:cs="Arial"/>
          <w:color w:val="000000"/>
        </w:rPr>
      </w:pPr>
      <w:r w:rsidRPr="001F56CE">
        <w:rPr>
          <w:rFonts w:cs="Arial"/>
          <w:color w:val="000000"/>
        </w:rPr>
        <w:t>posibilidades de conservación del ADN extraído de variedades de especies frutales;</w:t>
      </w:r>
    </w:p>
    <w:p w:rsidR="00426578" w:rsidRPr="001F56CE" w:rsidRDefault="00426578" w:rsidP="00426578">
      <w:pPr>
        <w:numPr>
          <w:ilvl w:val="0"/>
          <w:numId w:val="27"/>
        </w:numPr>
        <w:suppressAutoHyphens/>
        <w:rPr>
          <w:rFonts w:cs="Arial"/>
        </w:rPr>
      </w:pPr>
      <w:r w:rsidRPr="001F56CE">
        <w:rPr>
          <w:rFonts w:cs="Arial"/>
          <w:color w:val="000000"/>
        </w:rPr>
        <w:t>proyectos de I+D relativos a plantas frutales;</w:t>
      </w:r>
    </w:p>
    <w:p w:rsidR="00426578" w:rsidRPr="001F56CE" w:rsidRDefault="00426578" w:rsidP="00426578">
      <w:pPr>
        <w:numPr>
          <w:ilvl w:val="0"/>
          <w:numId w:val="29"/>
        </w:numPr>
        <w:suppressAutoHyphens/>
        <w:rPr>
          <w:rFonts w:cs="Arial"/>
          <w:color w:val="000000"/>
        </w:rPr>
      </w:pPr>
      <w:r w:rsidRPr="001F56CE">
        <w:rPr>
          <w:rFonts w:cs="Arial"/>
        </w:rPr>
        <w:t>legislación de la Unión</w:t>
      </w:r>
      <w:r w:rsidR="001F56CE">
        <w:rPr>
          <w:rFonts w:cs="Arial"/>
        </w:rPr>
        <w:t xml:space="preserve"> </w:t>
      </w:r>
      <w:r w:rsidRPr="001F56CE">
        <w:rPr>
          <w:rFonts w:cs="Arial"/>
        </w:rPr>
        <w:t>Europea y aplicación de la Directiva</w:t>
      </w:r>
      <w:r w:rsidR="001F56CE">
        <w:rPr>
          <w:rFonts w:cs="Arial"/>
        </w:rPr>
        <w:t xml:space="preserve"> </w:t>
      </w:r>
      <w:r w:rsidRPr="001F56CE">
        <w:rPr>
          <w:rFonts w:cs="Arial"/>
        </w:rPr>
        <w:t>2008/90; intercambio de experiencias de los expertos.</w:t>
      </w:r>
    </w:p>
    <w:p w:rsidR="00426578" w:rsidRPr="001F56CE" w:rsidRDefault="00426578" w:rsidP="00426578">
      <w:pPr>
        <w:rPr>
          <w:rFonts w:cs="Arial"/>
          <w:color w:val="000000"/>
        </w:rPr>
      </w:pPr>
    </w:p>
    <w:p w:rsidR="00426578" w:rsidRPr="001F56CE" w:rsidRDefault="00426578" w:rsidP="00426578">
      <w:pPr>
        <w:rPr>
          <w:rFonts w:cs="Arial"/>
        </w:rPr>
      </w:pPr>
      <w:r w:rsidRPr="001F56CE">
        <w:rPr>
          <w:rFonts w:cs="Arial"/>
          <w:color w:val="000000"/>
        </w:rPr>
        <w:t>Durante el período objeto del presente informe no se ha celebrado ninguna reunión de expertos en plantas ornamentales.</w:t>
      </w:r>
    </w:p>
    <w:p w:rsidR="00426578" w:rsidRPr="001F56CE" w:rsidRDefault="00426578" w:rsidP="00426578">
      <w:pPr>
        <w:rPr>
          <w:rFonts w:cs="Arial"/>
        </w:rPr>
      </w:pPr>
    </w:p>
    <w:p w:rsidR="00426578" w:rsidRPr="001F56CE" w:rsidRDefault="00426578" w:rsidP="00426578">
      <w:pPr>
        <w:rPr>
          <w:rFonts w:eastAsia="Calibri" w:cs="Arial"/>
        </w:rPr>
      </w:pPr>
      <w:r w:rsidRPr="001F56CE">
        <w:rPr>
          <w:rFonts w:cs="Arial"/>
        </w:rPr>
        <w:t>4.3</w:t>
      </w:r>
      <w:r w:rsidRPr="001F56CE">
        <w:rPr>
          <w:rFonts w:cs="Arial"/>
        </w:rPr>
        <w:tab/>
        <w:t>Servicio de Auditoría de la Calidad (QAS)</w:t>
      </w:r>
    </w:p>
    <w:p w:rsidR="00426578" w:rsidRPr="001F56CE" w:rsidRDefault="00426578" w:rsidP="00426578">
      <w:pPr>
        <w:tabs>
          <w:tab w:val="left" w:pos="2114"/>
        </w:tabs>
        <w:rPr>
          <w:rFonts w:eastAsia="Calibri" w:cs="Arial"/>
        </w:rPr>
      </w:pPr>
    </w:p>
    <w:p w:rsidR="00426578" w:rsidRPr="001F56CE" w:rsidRDefault="00426578" w:rsidP="00426578">
      <w:pPr>
        <w:tabs>
          <w:tab w:val="left" w:pos="2114"/>
        </w:tabs>
        <w:rPr>
          <w:rFonts w:eastAsia="Calibri" w:cs="Arial"/>
        </w:rPr>
      </w:pPr>
      <w:r w:rsidRPr="001F56CE">
        <w:rPr>
          <w:rFonts w:eastAsia="Calibri" w:cs="Arial"/>
        </w:rPr>
        <w:t>En el marco del programa de evaluación de la</w:t>
      </w:r>
      <w:r w:rsidR="001F56CE">
        <w:rPr>
          <w:rFonts w:eastAsia="Calibri" w:cs="Arial"/>
        </w:rPr>
        <w:t xml:space="preserve"> </w:t>
      </w:r>
      <w:r w:rsidRPr="001F56CE">
        <w:rPr>
          <w:rFonts w:eastAsia="Calibri" w:cs="Arial"/>
        </w:rPr>
        <w:t>OCVV, se llevaron a cabo</w:t>
      </w:r>
      <w:r w:rsidR="001F56CE">
        <w:rPr>
          <w:rFonts w:eastAsia="Calibri" w:cs="Arial"/>
        </w:rPr>
        <w:t xml:space="preserve"> </w:t>
      </w:r>
      <w:r w:rsidRPr="001F56CE">
        <w:rPr>
          <w:rFonts w:eastAsia="Calibri" w:cs="Arial"/>
        </w:rPr>
        <w:t xml:space="preserve">11 auditorías de oficinas de examen. Entre ellas se incluyen las habituales visitas trienales de auditoría, una evaluación </w:t>
      </w:r>
      <w:r w:rsidRPr="001F56CE">
        <w:rPr>
          <w:rFonts w:eastAsia="Calibri" w:cs="Arial"/>
          <w:i/>
        </w:rPr>
        <w:t>ad</w:t>
      </w:r>
      <w:r w:rsidR="001F56CE">
        <w:rPr>
          <w:rFonts w:eastAsia="Calibri" w:cs="Arial"/>
          <w:i/>
        </w:rPr>
        <w:t xml:space="preserve"> </w:t>
      </w:r>
      <w:r w:rsidRPr="001F56CE">
        <w:rPr>
          <w:rFonts w:eastAsia="Calibri" w:cs="Arial"/>
          <w:i/>
        </w:rPr>
        <w:t>hoc</w:t>
      </w:r>
      <w:r w:rsidRPr="001F56CE">
        <w:rPr>
          <w:rFonts w:eastAsia="Calibri" w:cs="Arial"/>
        </w:rPr>
        <w:t xml:space="preserve"> efectuada en respuesta a una petición de ampliación del alcance en materia de acreditación y un ejercicio de control. El Consejo de Administración de la</w:t>
      </w:r>
      <w:r w:rsidR="001F56CE">
        <w:rPr>
          <w:rFonts w:eastAsia="Calibri" w:cs="Arial"/>
        </w:rPr>
        <w:t xml:space="preserve"> </w:t>
      </w:r>
      <w:r w:rsidRPr="001F56CE">
        <w:rPr>
          <w:rFonts w:eastAsia="Calibri" w:cs="Arial"/>
        </w:rPr>
        <w:t>OCVV aceptó las recomendaciones en materia de acreditación formuladas en sus reuniones de septiembre de</w:t>
      </w:r>
      <w:r w:rsidR="001F56CE">
        <w:rPr>
          <w:rFonts w:eastAsia="Calibri" w:cs="Arial"/>
        </w:rPr>
        <w:t xml:space="preserve"> </w:t>
      </w:r>
      <w:r w:rsidRPr="001F56CE">
        <w:rPr>
          <w:rFonts w:eastAsia="Calibri" w:cs="Arial"/>
        </w:rPr>
        <w:t>2018 y marzo de</w:t>
      </w:r>
      <w:r w:rsidR="001F56CE">
        <w:rPr>
          <w:rFonts w:eastAsia="Calibri" w:cs="Arial"/>
        </w:rPr>
        <w:t xml:space="preserve"> </w:t>
      </w:r>
      <w:r w:rsidRPr="001F56CE">
        <w:rPr>
          <w:rFonts w:eastAsia="Calibri" w:cs="Arial"/>
        </w:rPr>
        <w:t xml:space="preserve">2019. </w:t>
      </w:r>
    </w:p>
    <w:p w:rsidR="00426578" w:rsidRPr="001F56CE" w:rsidRDefault="00426578" w:rsidP="00426578">
      <w:pPr>
        <w:tabs>
          <w:tab w:val="left" w:pos="2114"/>
        </w:tabs>
        <w:rPr>
          <w:rFonts w:eastAsia="Calibri" w:cs="Arial"/>
        </w:rPr>
      </w:pPr>
    </w:p>
    <w:p w:rsidR="00426578" w:rsidRPr="001F56CE" w:rsidRDefault="00426578" w:rsidP="00426578">
      <w:pPr>
        <w:tabs>
          <w:tab w:val="left" w:pos="2114"/>
        </w:tabs>
        <w:rPr>
          <w:rFonts w:cs="Arial"/>
        </w:rPr>
      </w:pPr>
      <w:r w:rsidRPr="001F56CE">
        <w:rPr>
          <w:rFonts w:eastAsia="Calibri" w:cs="Arial"/>
        </w:rPr>
        <w:t>En dichas reuniones se aprobaron listas con un total de</w:t>
      </w:r>
      <w:r w:rsidR="001F56CE">
        <w:rPr>
          <w:rFonts w:eastAsia="Calibri" w:cs="Arial"/>
        </w:rPr>
        <w:t xml:space="preserve"> </w:t>
      </w:r>
      <w:r w:rsidRPr="001F56CE">
        <w:rPr>
          <w:rFonts w:eastAsia="Calibri" w:cs="Arial"/>
        </w:rPr>
        <w:t>38 expertos técnicos en auditoría de la calidad para el próximo ciclo trienal de evaluación</w:t>
      </w:r>
      <w:r w:rsidR="001F56CE">
        <w:rPr>
          <w:rFonts w:eastAsia="Calibri" w:cs="Arial"/>
        </w:rPr>
        <w:t xml:space="preserve"> </w:t>
      </w:r>
      <w:r w:rsidRPr="001F56CE">
        <w:rPr>
          <w:rFonts w:eastAsia="Calibri" w:cs="Arial"/>
        </w:rPr>
        <w:t>2019-2021. Se trata de</w:t>
      </w:r>
      <w:r w:rsidR="001F56CE">
        <w:rPr>
          <w:rFonts w:eastAsia="Calibri" w:cs="Arial"/>
        </w:rPr>
        <w:t xml:space="preserve"> </w:t>
      </w:r>
      <w:r w:rsidRPr="001F56CE">
        <w:rPr>
          <w:rFonts w:eastAsia="Calibri" w:cs="Arial"/>
        </w:rPr>
        <w:t>20 expertos con experiencia previa como miembros de un equipo de auditoría de la calidad en un ejercicio de evaluación y</w:t>
      </w:r>
      <w:r w:rsidR="001F56CE">
        <w:rPr>
          <w:rFonts w:eastAsia="Calibri" w:cs="Arial"/>
        </w:rPr>
        <w:t xml:space="preserve"> </w:t>
      </w:r>
      <w:r w:rsidRPr="001F56CE">
        <w:rPr>
          <w:rFonts w:eastAsia="Calibri" w:cs="Arial"/>
        </w:rPr>
        <w:t>18 nuevas incorporaciones. A fin de prepararlos para el próximo ciclo trienal, todos los expertos participaron, en pequeños grupos interactivos, en un curso de formación personalizada sobre la auditoría de la calidad, organizado por el</w:t>
      </w:r>
      <w:r w:rsidR="001F56CE">
        <w:rPr>
          <w:rFonts w:eastAsia="Calibri" w:cs="Arial"/>
        </w:rPr>
        <w:t xml:space="preserve"> </w:t>
      </w:r>
      <w:r w:rsidRPr="001F56CE">
        <w:rPr>
          <w:rFonts w:eastAsia="Calibri" w:cs="Arial"/>
        </w:rPr>
        <w:t xml:space="preserve">QAS </w:t>
      </w:r>
      <w:r w:rsidRPr="00E55961">
        <w:rPr>
          <w:rFonts w:eastAsia="Calibri" w:cs="Arial"/>
          <w:spacing w:val="-2"/>
        </w:rPr>
        <w:t xml:space="preserve">en la sede del </w:t>
      </w:r>
      <w:r w:rsidRPr="00E55961">
        <w:rPr>
          <w:rFonts w:cs="Arial"/>
          <w:spacing w:val="-2"/>
        </w:rPr>
        <w:t xml:space="preserve">organismo nacional de normalización </w:t>
      </w:r>
      <w:r w:rsidRPr="00E55961">
        <w:rPr>
          <w:rFonts w:eastAsia="Calibri" w:cs="Arial"/>
          <w:spacing w:val="-2"/>
        </w:rPr>
        <w:t xml:space="preserve">de </w:t>
      </w:r>
      <w:r w:rsidRPr="00E55961">
        <w:rPr>
          <w:rFonts w:cs="Arial"/>
          <w:spacing w:val="-2"/>
        </w:rPr>
        <w:t>Francia (</w:t>
      </w:r>
      <w:r w:rsidRPr="00E55961">
        <w:rPr>
          <w:rFonts w:eastAsia="Calibri" w:cs="Arial"/>
          <w:spacing w:val="-2"/>
        </w:rPr>
        <w:t>AFNOR) en París, del</w:t>
      </w:r>
      <w:r w:rsidR="001F56CE" w:rsidRPr="00E55961">
        <w:rPr>
          <w:rFonts w:eastAsia="Calibri" w:cs="Arial"/>
          <w:spacing w:val="-2"/>
        </w:rPr>
        <w:t xml:space="preserve"> </w:t>
      </w:r>
      <w:r w:rsidRPr="00E55961">
        <w:rPr>
          <w:rFonts w:eastAsia="Calibri" w:cs="Arial"/>
          <w:spacing w:val="-2"/>
        </w:rPr>
        <w:t>23 al</w:t>
      </w:r>
      <w:r w:rsidR="001F56CE" w:rsidRPr="00E55961">
        <w:rPr>
          <w:rFonts w:eastAsia="Calibri" w:cs="Arial"/>
          <w:spacing w:val="-2"/>
        </w:rPr>
        <w:t xml:space="preserve"> </w:t>
      </w:r>
      <w:r w:rsidRPr="00E55961">
        <w:rPr>
          <w:rFonts w:eastAsia="Calibri" w:cs="Arial"/>
          <w:spacing w:val="-2"/>
        </w:rPr>
        <w:t>25 de abril de</w:t>
      </w:r>
      <w:r w:rsidR="001F56CE" w:rsidRPr="00E55961">
        <w:rPr>
          <w:rFonts w:eastAsia="Calibri" w:cs="Arial"/>
          <w:spacing w:val="-2"/>
        </w:rPr>
        <w:t xml:space="preserve"> </w:t>
      </w:r>
      <w:r w:rsidRPr="00E55961">
        <w:rPr>
          <w:rFonts w:eastAsia="Calibri" w:cs="Arial"/>
          <w:spacing w:val="-2"/>
        </w:rPr>
        <w:t>2019.</w:t>
      </w:r>
      <w:r w:rsidRPr="001F56CE">
        <w:rPr>
          <w:rFonts w:eastAsia="Calibri" w:cs="Arial"/>
        </w:rPr>
        <w:t xml:space="preserve"> </w:t>
      </w:r>
    </w:p>
    <w:p w:rsidR="00426578" w:rsidRPr="001F56CE" w:rsidRDefault="00426578" w:rsidP="00426578">
      <w:pPr>
        <w:tabs>
          <w:tab w:val="left" w:pos="2114"/>
        </w:tabs>
        <w:rPr>
          <w:rFonts w:eastAsia="Calibri" w:cs="Arial"/>
        </w:rPr>
      </w:pPr>
    </w:p>
    <w:p w:rsidR="00426578" w:rsidRPr="001F56CE" w:rsidRDefault="00426578" w:rsidP="00426578">
      <w:pPr>
        <w:rPr>
          <w:rFonts w:cs="Arial"/>
        </w:rPr>
      </w:pPr>
      <w:r w:rsidRPr="001F56CE">
        <w:rPr>
          <w:rFonts w:eastAsia="Calibri" w:cs="Arial"/>
        </w:rPr>
        <w:lastRenderedPageBreak/>
        <w:t>A raíz del análisis interno de los costos del programa trienal de auditoría efectuado por la</w:t>
      </w:r>
      <w:r w:rsidR="001F56CE">
        <w:rPr>
          <w:rFonts w:eastAsia="Calibri" w:cs="Arial"/>
        </w:rPr>
        <w:t xml:space="preserve"> </w:t>
      </w:r>
      <w:r w:rsidRPr="001F56CE">
        <w:rPr>
          <w:rFonts w:eastAsia="Calibri" w:cs="Arial"/>
        </w:rPr>
        <w:t>OCVV y el</w:t>
      </w:r>
      <w:r w:rsidR="001F56CE">
        <w:rPr>
          <w:rFonts w:eastAsia="Calibri" w:cs="Arial"/>
        </w:rPr>
        <w:t xml:space="preserve"> </w:t>
      </w:r>
      <w:r w:rsidRPr="001F56CE">
        <w:rPr>
          <w:rFonts w:eastAsia="Calibri" w:cs="Arial"/>
        </w:rPr>
        <w:t>QAS, el Consejo de Administración aprobó en septiembre de</w:t>
      </w:r>
      <w:r w:rsidR="001F56CE">
        <w:rPr>
          <w:rFonts w:eastAsia="Calibri" w:cs="Arial"/>
        </w:rPr>
        <w:t xml:space="preserve"> </w:t>
      </w:r>
      <w:r w:rsidRPr="001F56CE">
        <w:rPr>
          <w:rFonts w:eastAsia="Calibri" w:cs="Arial"/>
        </w:rPr>
        <w:t>2018 la propuesta de la</w:t>
      </w:r>
      <w:r w:rsidR="001F56CE">
        <w:rPr>
          <w:rFonts w:eastAsia="Calibri" w:cs="Arial"/>
        </w:rPr>
        <w:t xml:space="preserve"> </w:t>
      </w:r>
      <w:r w:rsidRPr="001F56CE">
        <w:rPr>
          <w:rFonts w:eastAsia="Calibri" w:cs="Arial"/>
        </w:rPr>
        <w:t xml:space="preserve">OCVV de suprimir por completo los honorarios de auditoría que se imputaban a las oficinas de examen. </w:t>
      </w:r>
    </w:p>
    <w:p w:rsidR="00426578" w:rsidRPr="001F56CE" w:rsidRDefault="00426578" w:rsidP="00426578">
      <w:pPr>
        <w:rPr>
          <w:rFonts w:eastAsia="Calibri" w:cs="Arial"/>
        </w:rPr>
      </w:pPr>
    </w:p>
    <w:p w:rsidR="00426578" w:rsidRPr="001F56CE" w:rsidRDefault="00426578" w:rsidP="00426578">
      <w:pPr>
        <w:rPr>
          <w:rFonts w:cs="Arial"/>
        </w:rPr>
      </w:pPr>
      <w:r w:rsidRPr="001F56CE">
        <w:rPr>
          <w:rFonts w:eastAsia="Calibri" w:cs="Arial"/>
        </w:rPr>
        <w:t>Entre junio y julio de</w:t>
      </w:r>
      <w:r w:rsidR="001F56CE">
        <w:rPr>
          <w:rFonts w:eastAsia="Calibri" w:cs="Arial"/>
        </w:rPr>
        <w:t xml:space="preserve"> </w:t>
      </w:r>
      <w:r w:rsidRPr="001F56CE">
        <w:rPr>
          <w:rFonts w:eastAsia="Calibri" w:cs="Arial"/>
        </w:rPr>
        <w:t>2019, el QAS comenzó a preparar su actividad en relación con el proyecto IP</w:t>
      </w:r>
      <w:r w:rsidR="001F56CE">
        <w:rPr>
          <w:rFonts w:eastAsia="Calibri" w:cs="Arial"/>
        </w:rPr>
        <w:t xml:space="preserve"> </w:t>
      </w:r>
      <w:r w:rsidRPr="001F56CE">
        <w:rPr>
          <w:rFonts w:eastAsia="Calibri" w:cs="Arial"/>
        </w:rPr>
        <w:t>Key</w:t>
      </w:r>
      <w:r w:rsidR="001F56CE">
        <w:rPr>
          <w:rFonts w:eastAsia="Calibri" w:cs="Arial"/>
        </w:rPr>
        <w:t xml:space="preserve"> </w:t>
      </w:r>
      <w:r w:rsidRPr="001F56CE">
        <w:rPr>
          <w:rFonts w:eastAsia="Calibri" w:cs="Arial"/>
        </w:rPr>
        <w:t>China y los programas de la</w:t>
      </w:r>
      <w:r w:rsidR="001F56CE">
        <w:rPr>
          <w:rFonts w:eastAsia="Calibri" w:cs="Arial"/>
        </w:rPr>
        <w:t xml:space="preserve"> </w:t>
      </w:r>
      <w:r w:rsidRPr="001F56CE">
        <w:rPr>
          <w:rFonts w:eastAsia="Calibri" w:cs="Arial"/>
        </w:rPr>
        <w:t>OAPI. En el otoño de</w:t>
      </w:r>
      <w:r w:rsidR="001F56CE">
        <w:rPr>
          <w:rFonts w:eastAsia="Calibri" w:cs="Arial"/>
        </w:rPr>
        <w:t xml:space="preserve"> </w:t>
      </w:r>
      <w:r w:rsidRPr="001F56CE">
        <w:rPr>
          <w:rFonts w:eastAsia="Calibri" w:cs="Arial"/>
        </w:rPr>
        <w:t xml:space="preserve">2019, el QAS llevará a cabo ejercicios de formación </w:t>
      </w:r>
      <w:r w:rsidRPr="001F56CE">
        <w:rPr>
          <w:rFonts w:eastAsia="Calibri" w:cs="Arial"/>
          <w:i/>
        </w:rPr>
        <w:t>in</w:t>
      </w:r>
      <w:r w:rsidR="001F56CE">
        <w:rPr>
          <w:rFonts w:eastAsia="Calibri" w:cs="Arial"/>
          <w:i/>
        </w:rPr>
        <w:t xml:space="preserve"> </w:t>
      </w:r>
      <w:r w:rsidRPr="001F56CE">
        <w:rPr>
          <w:rFonts w:eastAsia="Calibri" w:cs="Arial"/>
          <w:i/>
        </w:rPr>
        <w:t xml:space="preserve">situ </w:t>
      </w:r>
      <w:r w:rsidRPr="001F56CE">
        <w:rPr>
          <w:rFonts w:eastAsia="Calibri" w:cs="Arial"/>
        </w:rPr>
        <w:t>sobre auditoría de la calidad para las autoridades de examen de China, y simulaciones de auditorías en centros designados de examen</w:t>
      </w:r>
      <w:r w:rsidR="001F56CE">
        <w:rPr>
          <w:rFonts w:eastAsia="Calibri" w:cs="Arial"/>
        </w:rPr>
        <w:t xml:space="preserve"> </w:t>
      </w:r>
      <w:r w:rsidRPr="001F56CE">
        <w:rPr>
          <w:rFonts w:eastAsia="Calibri" w:cs="Arial"/>
        </w:rPr>
        <w:t xml:space="preserve">DHE del Camerún y el Senegal. </w:t>
      </w:r>
    </w:p>
    <w:p w:rsidR="00426578" w:rsidRPr="001F56CE" w:rsidRDefault="00426578" w:rsidP="00426578">
      <w:pPr>
        <w:rPr>
          <w:rFonts w:cs="Arial"/>
        </w:rPr>
      </w:pPr>
    </w:p>
    <w:p w:rsidR="00426578" w:rsidRPr="001F56CE" w:rsidRDefault="00426578" w:rsidP="00426578">
      <w:pPr>
        <w:rPr>
          <w:rFonts w:cs="Arial"/>
        </w:rPr>
      </w:pPr>
      <w:r w:rsidRPr="001F56CE">
        <w:rPr>
          <w:rFonts w:cs="Arial"/>
        </w:rPr>
        <w:t>4.4</w:t>
      </w:r>
      <w:r w:rsidRPr="001F56CE">
        <w:rPr>
          <w:rFonts w:cs="Arial"/>
        </w:rPr>
        <w:tab/>
        <w:t xml:space="preserve">Novedades en materia de tecnologías de la información </w:t>
      </w:r>
    </w:p>
    <w:p w:rsidR="00426578" w:rsidRPr="001F56CE" w:rsidRDefault="00426578" w:rsidP="00426578">
      <w:pPr>
        <w:rPr>
          <w:rFonts w:cs="Arial"/>
        </w:rPr>
      </w:pPr>
      <w:bookmarkStart w:id="1" w:name="content"/>
      <w:bookmarkEnd w:id="1"/>
    </w:p>
    <w:p w:rsidR="00426578" w:rsidRDefault="00426578" w:rsidP="00426578">
      <w:pPr>
        <w:rPr>
          <w:rFonts w:cs="Arial"/>
        </w:rPr>
      </w:pPr>
      <w:r w:rsidRPr="001F56CE">
        <w:rPr>
          <w:rFonts w:cs="Arial"/>
        </w:rPr>
        <w:t>La nueva herramienta de solicitudes en línea de la</w:t>
      </w:r>
      <w:r w:rsidR="001F56CE">
        <w:rPr>
          <w:rFonts w:cs="Arial"/>
        </w:rPr>
        <w:t xml:space="preserve"> </w:t>
      </w:r>
      <w:r w:rsidRPr="001F56CE">
        <w:rPr>
          <w:rFonts w:cs="Arial"/>
        </w:rPr>
        <w:t>OCVV se puso en funcionamiento en junio de</w:t>
      </w:r>
      <w:r w:rsidR="001F56CE">
        <w:rPr>
          <w:rFonts w:cs="Arial"/>
        </w:rPr>
        <w:t xml:space="preserve"> </w:t>
      </w:r>
      <w:r w:rsidRPr="001F56CE">
        <w:rPr>
          <w:rFonts w:cs="Arial"/>
        </w:rPr>
        <w:t>2018, lo que ha intensificado el intercambio con los solicitantes. La herramienta también está concebida para que la utilicen los Estados miembros de la Unión</w:t>
      </w:r>
      <w:r w:rsidR="001F56CE">
        <w:rPr>
          <w:rFonts w:cs="Arial"/>
        </w:rPr>
        <w:t xml:space="preserve"> </w:t>
      </w:r>
      <w:r w:rsidRPr="001F56CE">
        <w:rPr>
          <w:rFonts w:cs="Arial"/>
        </w:rPr>
        <w:t>Europea a fin de recibir solicitudes nacionales. La labor se centra en un proyecto piloto con los Países</w:t>
      </w:r>
      <w:r w:rsidR="001F56CE">
        <w:rPr>
          <w:rFonts w:cs="Arial"/>
        </w:rPr>
        <w:t xml:space="preserve"> </w:t>
      </w:r>
      <w:r w:rsidRPr="001F56CE">
        <w:rPr>
          <w:rFonts w:cs="Arial"/>
        </w:rPr>
        <w:t>Bajos cuya conclusión está prevista a finales de</w:t>
      </w:r>
      <w:r w:rsidR="001F56CE">
        <w:rPr>
          <w:rFonts w:cs="Arial"/>
        </w:rPr>
        <w:t xml:space="preserve"> </w:t>
      </w:r>
      <w:r w:rsidRPr="001F56CE">
        <w:rPr>
          <w:rFonts w:cs="Arial"/>
        </w:rPr>
        <w:t>2019.</w:t>
      </w:r>
    </w:p>
    <w:p w:rsidR="00E55961" w:rsidRPr="001F56CE" w:rsidRDefault="00E55961" w:rsidP="00426578">
      <w:pPr>
        <w:rPr>
          <w:rFonts w:cs="Arial"/>
        </w:rPr>
      </w:pPr>
    </w:p>
    <w:p w:rsidR="00426578" w:rsidRPr="001F56CE" w:rsidRDefault="00426578" w:rsidP="00426578">
      <w:pPr>
        <w:rPr>
          <w:rFonts w:cs="Arial"/>
        </w:rPr>
      </w:pPr>
      <w:r w:rsidRPr="001F56CE">
        <w:rPr>
          <w:rFonts w:cs="Arial"/>
        </w:rPr>
        <w:t>Asimismo, la</w:t>
      </w:r>
      <w:r w:rsidR="001F56CE">
        <w:rPr>
          <w:rFonts w:cs="Arial"/>
        </w:rPr>
        <w:t xml:space="preserve"> </w:t>
      </w:r>
      <w:r w:rsidRPr="001F56CE">
        <w:rPr>
          <w:rFonts w:cs="Arial"/>
        </w:rPr>
        <w:t>OCVV puede recibir solicitudes procedentes de UPOV</w:t>
      </w:r>
      <w:r w:rsidR="001F56CE">
        <w:rPr>
          <w:rFonts w:cs="Arial"/>
        </w:rPr>
        <w:t xml:space="preserve"> </w:t>
      </w:r>
      <w:r w:rsidRPr="001F56CE">
        <w:rPr>
          <w:rFonts w:cs="Arial"/>
        </w:rPr>
        <w:t>PRISMA, de cualquier especie hortícola, frutal u ornamental, de tal modo que los datos se transmiten directamente a la base de datos interna de la</w:t>
      </w:r>
      <w:r w:rsidR="001F56CE">
        <w:rPr>
          <w:rFonts w:cs="Arial"/>
        </w:rPr>
        <w:t xml:space="preserve"> </w:t>
      </w:r>
      <w:r w:rsidRPr="001F56CE">
        <w:rPr>
          <w:rFonts w:cs="Arial"/>
        </w:rPr>
        <w:t xml:space="preserve">OCVV y no ha de examinarse información en documentos PDF. También puede recibir solicitudes de especies agrícolas, aunque aún no de todas. </w:t>
      </w:r>
    </w:p>
    <w:p w:rsidR="00426578" w:rsidRPr="001F56CE" w:rsidRDefault="00426578" w:rsidP="00426578">
      <w:pPr>
        <w:rPr>
          <w:rFonts w:cs="Arial"/>
        </w:rPr>
      </w:pPr>
    </w:p>
    <w:p w:rsidR="00426578" w:rsidRPr="001F56CE" w:rsidRDefault="00426578" w:rsidP="00426578">
      <w:pPr>
        <w:rPr>
          <w:rFonts w:cs="Arial"/>
        </w:rPr>
      </w:pPr>
    </w:p>
    <w:p w:rsidR="00426578" w:rsidRPr="001F56CE" w:rsidRDefault="00426578" w:rsidP="00426578">
      <w:pPr>
        <w:rPr>
          <w:rFonts w:cs="Arial"/>
        </w:rPr>
      </w:pPr>
      <w:r w:rsidRPr="001F56CE">
        <w:rPr>
          <w:rFonts w:cs="Arial"/>
        </w:rPr>
        <w:t>5.</w:t>
      </w:r>
      <w:r w:rsidRPr="001F56CE">
        <w:rPr>
          <w:rFonts w:cs="Arial"/>
        </w:rPr>
        <w:tab/>
      </w:r>
      <w:r w:rsidRPr="001F56CE">
        <w:rPr>
          <w:rFonts w:cs="Arial"/>
          <w:u w:val="single"/>
        </w:rPr>
        <w:t>Actividades para la promoción de la protección de las obtenciones vegetales</w:t>
      </w:r>
      <w:r w:rsidRPr="001F56CE">
        <w:rPr>
          <w:rFonts w:cs="Arial"/>
        </w:rPr>
        <w:t xml:space="preserve"> </w:t>
      </w:r>
    </w:p>
    <w:p w:rsidR="00426578" w:rsidRPr="001F56CE" w:rsidRDefault="00426578" w:rsidP="00426578">
      <w:pPr>
        <w:rPr>
          <w:rFonts w:cs="Arial"/>
        </w:rPr>
      </w:pPr>
    </w:p>
    <w:p w:rsidR="00426578" w:rsidRPr="001F56CE" w:rsidRDefault="00426578" w:rsidP="00426578">
      <w:pPr>
        <w:rPr>
          <w:rFonts w:cs="Arial"/>
        </w:rPr>
      </w:pPr>
      <w:r w:rsidRPr="001F56CE">
        <w:rPr>
          <w:rFonts w:cs="Arial"/>
        </w:rPr>
        <w:t>5.1</w:t>
      </w:r>
      <w:r w:rsidRPr="001F56CE">
        <w:rPr>
          <w:rFonts w:cs="Arial"/>
        </w:rPr>
        <w:tab/>
        <w:t>Cooperación y formación internas</w:t>
      </w:r>
    </w:p>
    <w:p w:rsidR="00426578" w:rsidRPr="001F56CE" w:rsidRDefault="00426578" w:rsidP="00426578">
      <w:pPr>
        <w:rPr>
          <w:rFonts w:cs="Arial"/>
        </w:rPr>
      </w:pPr>
    </w:p>
    <w:p w:rsidR="00426578" w:rsidRPr="001F56CE" w:rsidRDefault="00426578" w:rsidP="00426578">
      <w:pPr>
        <w:rPr>
          <w:rFonts w:cs="Arial"/>
        </w:rPr>
      </w:pPr>
      <w:r w:rsidRPr="001F56CE">
        <w:rPr>
          <w:rFonts w:cs="Arial"/>
        </w:rPr>
        <w:t xml:space="preserve">La OCVV y la Organización Europea de Patentes </w:t>
      </w:r>
    </w:p>
    <w:p w:rsidR="00426578" w:rsidRPr="001F56CE" w:rsidRDefault="00426578" w:rsidP="00426578">
      <w:pPr>
        <w:rPr>
          <w:rFonts w:cs="Arial"/>
        </w:rPr>
      </w:pPr>
    </w:p>
    <w:p w:rsidR="00426578" w:rsidRPr="001F56CE" w:rsidRDefault="00426578" w:rsidP="00426578">
      <w:pPr>
        <w:rPr>
          <w:rFonts w:cs="Arial"/>
        </w:rPr>
      </w:pPr>
      <w:r w:rsidRPr="001F56CE">
        <w:rPr>
          <w:rFonts w:cs="Arial"/>
        </w:rPr>
        <w:t>El</w:t>
      </w:r>
      <w:r w:rsidR="001F56CE">
        <w:rPr>
          <w:rFonts w:cs="Arial"/>
        </w:rPr>
        <w:t xml:space="preserve"> </w:t>
      </w:r>
      <w:r w:rsidRPr="001F56CE">
        <w:rPr>
          <w:rFonts w:cs="Arial"/>
        </w:rPr>
        <w:t>11 de febrero de</w:t>
      </w:r>
      <w:r w:rsidR="001F56CE">
        <w:rPr>
          <w:rFonts w:cs="Arial"/>
        </w:rPr>
        <w:t xml:space="preserve"> </w:t>
      </w:r>
      <w:r w:rsidRPr="001F56CE">
        <w:rPr>
          <w:rFonts w:cs="Arial"/>
        </w:rPr>
        <w:t>2016, el presidente de la</w:t>
      </w:r>
      <w:r w:rsidR="001F56CE">
        <w:rPr>
          <w:rFonts w:cs="Arial"/>
        </w:rPr>
        <w:t xml:space="preserve"> </w:t>
      </w:r>
      <w:r w:rsidRPr="001F56CE">
        <w:rPr>
          <w:rFonts w:cs="Arial"/>
        </w:rPr>
        <w:t>OCVV y la Organización Europea de Patentes (OEP) firmaron el acuerdo administrativo N.º</w:t>
      </w:r>
      <w:r w:rsidR="001F56CE">
        <w:rPr>
          <w:rFonts w:cs="Arial"/>
        </w:rPr>
        <w:t xml:space="preserve"> </w:t>
      </w:r>
      <w:r w:rsidRPr="001F56CE">
        <w:rPr>
          <w:rFonts w:cs="Arial"/>
        </w:rPr>
        <w:t>2016/0009 de cooperación bilateral para el intercambio de información y prácticas óptimas en el ámbito de las patentes de plantas y los derechos de obtentor durante un período de</w:t>
      </w:r>
      <w:r w:rsidR="001F56CE">
        <w:rPr>
          <w:rFonts w:cs="Arial"/>
        </w:rPr>
        <w:t xml:space="preserve"> </w:t>
      </w:r>
      <w:r w:rsidR="00E55961">
        <w:rPr>
          <w:rFonts w:cs="Arial"/>
        </w:rPr>
        <w:br/>
      </w:r>
      <w:r w:rsidRPr="001F56CE">
        <w:rPr>
          <w:rFonts w:cs="Arial"/>
        </w:rPr>
        <w:t>3 años. Dicho acuerdo se renovó el</w:t>
      </w:r>
      <w:r w:rsidR="001F56CE">
        <w:rPr>
          <w:rFonts w:cs="Arial"/>
        </w:rPr>
        <w:t xml:space="preserve"> </w:t>
      </w:r>
      <w:r w:rsidRPr="001F56CE">
        <w:rPr>
          <w:rFonts w:cs="Arial"/>
        </w:rPr>
        <w:t>26 de octubre de</w:t>
      </w:r>
      <w:r w:rsidR="001F56CE">
        <w:rPr>
          <w:rFonts w:cs="Arial"/>
        </w:rPr>
        <w:t xml:space="preserve"> </w:t>
      </w:r>
      <w:r w:rsidRPr="001F56CE">
        <w:rPr>
          <w:rFonts w:cs="Arial"/>
        </w:rPr>
        <w:t>2018.</w:t>
      </w:r>
    </w:p>
    <w:p w:rsidR="00426578" w:rsidRPr="001F56CE" w:rsidRDefault="00426578" w:rsidP="00426578">
      <w:pPr>
        <w:rPr>
          <w:rFonts w:cs="Arial"/>
        </w:rPr>
      </w:pPr>
    </w:p>
    <w:p w:rsidR="00426578" w:rsidRPr="001F56CE" w:rsidRDefault="00426578" w:rsidP="00426578">
      <w:pPr>
        <w:keepNext/>
        <w:rPr>
          <w:rFonts w:cs="Arial"/>
        </w:rPr>
      </w:pPr>
      <w:r w:rsidRPr="001F56CE">
        <w:rPr>
          <w:rFonts w:cs="Arial"/>
        </w:rPr>
        <w:t xml:space="preserve">En aplicación del acuerdo: </w:t>
      </w:r>
    </w:p>
    <w:p w:rsidR="00426578" w:rsidRPr="001F56CE" w:rsidRDefault="00426578" w:rsidP="00426578">
      <w:pPr>
        <w:keepNext/>
        <w:rPr>
          <w:rFonts w:cs="Arial"/>
        </w:rPr>
      </w:pPr>
    </w:p>
    <w:p w:rsidR="00426578" w:rsidRPr="001F56CE" w:rsidRDefault="00426578" w:rsidP="00426578">
      <w:pPr>
        <w:numPr>
          <w:ilvl w:val="0"/>
          <w:numId w:val="31"/>
        </w:numPr>
        <w:suppressAutoHyphens/>
        <w:rPr>
          <w:rFonts w:cs="Arial"/>
        </w:rPr>
      </w:pPr>
      <w:r w:rsidRPr="001F56CE">
        <w:rPr>
          <w:rFonts w:cs="Arial"/>
        </w:rPr>
        <w:t>5 y</w:t>
      </w:r>
      <w:r w:rsidR="001F56CE">
        <w:rPr>
          <w:rFonts w:cs="Arial"/>
        </w:rPr>
        <w:t xml:space="preserve"> </w:t>
      </w:r>
      <w:r w:rsidRPr="001F56CE">
        <w:rPr>
          <w:rFonts w:cs="Arial"/>
        </w:rPr>
        <w:t>6 de julio de</w:t>
      </w:r>
      <w:r w:rsidR="001F56CE">
        <w:rPr>
          <w:rFonts w:cs="Arial"/>
        </w:rPr>
        <w:t xml:space="preserve"> </w:t>
      </w:r>
      <w:r w:rsidRPr="001F56CE">
        <w:rPr>
          <w:rFonts w:cs="Arial"/>
        </w:rPr>
        <w:t>2018: un experto de la</w:t>
      </w:r>
      <w:r w:rsidR="001F56CE">
        <w:rPr>
          <w:rFonts w:cs="Arial"/>
        </w:rPr>
        <w:t xml:space="preserve"> </w:t>
      </w:r>
      <w:r w:rsidRPr="001F56CE">
        <w:rPr>
          <w:rFonts w:cs="Arial"/>
        </w:rPr>
        <w:t>OCVV asistió al taller anual de la</w:t>
      </w:r>
      <w:r w:rsidR="001F56CE">
        <w:rPr>
          <w:rFonts w:cs="Arial"/>
        </w:rPr>
        <w:t xml:space="preserve"> </w:t>
      </w:r>
      <w:r w:rsidRPr="001F56CE">
        <w:rPr>
          <w:rFonts w:cs="Arial"/>
        </w:rPr>
        <w:t>OEP sobre cuestiones relativas al examen, en Múnich (Alemania);</w:t>
      </w:r>
    </w:p>
    <w:p w:rsidR="00426578" w:rsidRPr="001F56CE" w:rsidRDefault="00426578" w:rsidP="00426578">
      <w:pPr>
        <w:numPr>
          <w:ilvl w:val="0"/>
          <w:numId w:val="31"/>
        </w:numPr>
        <w:suppressAutoHyphens/>
        <w:rPr>
          <w:rFonts w:cs="Arial"/>
        </w:rPr>
      </w:pPr>
      <w:r w:rsidRPr="001F56CE">
        <w:rPr>
          <w:rFonts w:cs="Arial"/>
        </w:rPr>
        <w:t>5 y</w:t>
      </w:r>
      <w:r w:rsidR="001F56CE">
        <w:rPr>
          <w:rFonts w:cs="Arial"/>
        </w:rPr>
        <w:t xml:space="preserve"> </w:t>
      </w:r>
      <w:r w:rsidRPr="001F56CE">
        <w:rPr>
          <w:rFonts w:cs="Arial"/>
        </w:rPr>
        <w:t>6 de septiembre de</w:t>
      </w:r>
      <w:r w:rsidR="001F56CE">
        <w:rPr>
          <w:rFonts w:cs="Arial"/>
        </w:rPr>
        <w:t xml:space="preserve"> </w:t>
      </w:r>
      <w:r w:rsidRPr="001F56CE">
        <w:rPr>
          <w:rFonts w:cs="Arial"/>
        </w:rPr>
        <w:t>2018: un examinador de la</w:t>
      </w:r>
      <w:r w:rsidR="001F56CE">
        <w:rPr>
          <w:rFonts w:cs="Arial"/>
        </w:rPr>
        <w:t xml:space="preserve"> </w:t>
      </w:r>
      <w:r w:rsidRPr="001F56CE">
        <w:rPr>
          <w:rFonts w:cs="Arial"/>
        </w:rPr>
        <w:t>OEP asistió a una reunión de expertos en plantas agrícolas y maíz de la</w:t>
      </w:r>
      <w:r w:rsidR="001F56CE">
        <w:rPr>
          <w:rFonts w:cs="Arial"/>
        </w:rPr>
        <w:t xml:space="preserve"> </w:t>
      </w:r>
      <w:r w:rsidRPr="001F56CE">
        <w:rPr>
          <w:rFonts w:cs="Arial"/>
        </w:rPr>
        <w:t>OCVV en Milán (Italia);</w:t>
      </w:r>
    </w:p>
    <w:p w:rsidR="00426578" w:rsidRPr="001F56CE" w:rsidRDefault="00426578" w:rsidP="00426578">
      <w:pPr>
        <w:numPr>
          <w:ilvl w:val="0"/>
          <w:numId w:val="31"/>
        </w:numPr>
        <w:suppressAutoHyphens/>
        <w:rPr>
          <w:rFonts w:cs="Arial"/>
        </w:rPr>
      </w:pPr>
      <w:r w:rsidRPr="001F56CE">
        <w:rPr>
          <w:rFonts w:cs="Arial"/>
        </w:rPr>
        <w:t>5 y</w:t>
      </w:r>
      <w:r w:rsidR="001F56CE">
        <w:rPr>
          <w:rFonts w:cs="Arial"/>
        </w:rPr>
        <w:t xml:space="preserve"> </w:t>
      </w:r>
      <w:r w:rsidRPr="001F56CE">
        <w:rPr>
          <w:rFonts w:cs="Arial"/>
        </w:rPr>
        <w:t>6 de diciembre de</w:t>
      </w:r>
      <w:r w:rsidR="001F56CE">
        <w:rPr>
          <w:rFonts w:cs="Arial"/>
        </w:rPr>
        <w:t xml:space="preserve"> </w:t>
      </w:r>
      <w:r w:rsidRPr="001F56CE">
        <w:rPr>
          <w:rFonts w:cs="Arial"/>
        </w:rPr>
        <w:t>2018: un examinador de la</w:t>
      </w:r>
      <w:r w:rsidR="001F56CE">
        <w:rPr>
          <w:rFonts w:cs="Arial"/>
        </w:rPr>
        <w:t xml:space="preserve"> </w:t>
      </w:r>
      <w:r w:rsidRPr="001F56CE">
        <w:rPr>
          <w:rFonts w:cs="Arial"/>
        </w:rPr>
        <w:t>OEP asistió a la reunión anual de oficinas de examen de la</w:t>
      </w:r>
      <w:r w:rsidR="001F56CE">
        <w:rPr>
          <w:rFonts w:cs="Arial"/>
        </w:rPr>
        <w:t xml:space="preserve"> </w:t>
      </w:r>
      <w:r w:rsidRPr="001F56CE">
        <w:rPr>
          <w:rFonts w:cs="Arial"/>
        </w:rPr>
        <w:t>OCVV en Angers (Francia);</w:t>
      </w:r>
    </w:p>
    <w:p w:rsidR="00426578" w:rsidRPr="001F56CE" w:rsidRDefault="00426578" w:rsidP="00426578">
      <w:pPr>
        <w:numPr>
          <w:ilvl w:val="0"/>
          <w:numId w:val="31"/>
        </w:numPr>
        <w:suppressAutoHyphens/>
        <w:rPr>
          <w:rFonts w:cs="Arial"/>
        </w:rPr>
      </w:pPr>
      <w:r w:rsidRPr="001F56CE">
        <w:rPr>
          <w:rFonts w:cs="Arial"/>
        </w:rPr>
        <w:t>durante</w:t>
      </w:r>
      <w:r w:rsidR="001F56CE">
        <w:rPr>
          <w:rFonts w:cs="Arial"/>
        </w:rPr>
        <w:t xml:space="preserve"> </w:t>
      </w:r>
      <w:r w:rsidRPr="001F56CE">
        <w:rPr>
          <w:rFonts w:cs="Arial"/>
        </w:rPr>
        <w:t>2019, la</w:t>
      </w:r>
      <w:r w:rsidR="001F56CE">
        <w:rPr>
          <w:rFonts w:cs="Arial"/>
        </w:rPr>
        <w:t xml:space="preserve"> </w:t>
      </w:r>
      <w:r w:rsidRPr="001F56CE">
        <w:rPr>
          <w:rFonts w:cs="Arial"/>
        </w:rPr>
        <w:t>OCVV transfirió cuestionarios técnicos, fotografías y descripciones de variedades agrupados por número de solicitud.</w:t>
      </w:r>
    </w:p>
    <w:p w:rsidR="00426578" w:rsidRPr="001F56CE" w:rsidRDefault="00426578" w:rsidP="00426578">
      <w:pPr>
        <w:rPr>
          <w:rFonts w:cs="Arial"/>
        </w:rPr>
      </w:pPr>
    </w:p>
    <w:p w:rsidR="00426578" w:rsidRPr="001F56CE" w:rsidRDefault="00426578" w:rsidP="00426578">
      <w:pPr>
        <w:keepNext/>
        <w:rPr>
          <w:rFonts w:cs="Arial"/>
        </w:rPr>
      </w:pPr>
      <w:r w:rsidRPr="001F56CE">
        <w:rPr>
          <w:rFonts w:cs="Arial"/>
        </w:rPr>
        <w:t xml:space="preserve">La OCVV y la formación </w:t>
      </w:r>
    </w:p>
    <w:p w:rsidR="00426578" w:rsidRPr="001F56CE" w:rsidRDefault="00426578" w:rsidP="00426578">
      <w:pPr>
        <w:keepNext/>
        <w:rPr>
          <w:rFonts w:cs="Arial"/>
        </w:rPr>
      </w:pPr>
    </w:p>
    <w:p w:rsidR="00426578" w:rsidRPr="001F56CE" w:rsidRDefault="00426578" w:rsidP="00426578">
      <w:pPr>
        <w:rPr>
          <w:rFonts w:cs="Arial"/>
        </w:rPr>
      </w:pPr>
      <w:r w:rsidRPr="001F56CE">
        <w:rPr>
          <w:rFonts w:cs="Arial"/>
        </w:rPr>
        <w:t>La</w:t>
      </w:r>
      <w:r w:rsidR="001F56CE">
        <w:rPr>
          <w:rFonts w:cs="Arial"/>
        </w:rPr>
        <w:t xml:space="preserve"> </w:t>
      </w:r>
      <w:r w:rsidRPr="001F56CE">
        <w:rPr>
          <w:rFonts w:cs="Arial"/>
        </w:rPr>
        <w:t xml:space="preserve">OCVV ha presentado ponencias en los siguientes eventos: Curso de protección de las obtenciones vegetales en la Universidad de </w:t>
      </w:r>
      <w:proofErr w:type="spellStart"/>
      <w:r w:rsidRPr="001F56CE">
        <w:rPr>
          <w:rFonts w:cs="Arial"/>
        </w:rPr>
        <w:t>Wageningen</w:t>
      </w:r>
      <w:proofErr w:type="spellEnd"/>
      <w:r w:rsidRPr="001F56CE">
        <w:rPr>
          <w:rFonts w:cs="Arial"/>
        </w:rPr>
        <w:t xml:space="preserve"> (24 de junio de</w:t>
      </w:r>
      <w:r w:rsidR="001F56CE">
        <w:rPr>
          <w:rFonts w:cs="Arial"/>
        </w:rPr>
        <w:t xml:space="preserve"> </w:t>
      </w:r>
      <w:r w:rsidRPr="001F56CE">
        <w:rPr>
          <w:rFonts w:cs="Arial"/>
        </w:rPr>
        <w:t xml:space="preserve">2019); Máster especializado en derechos de propiedad intelectual </w:t>
      </w:r>
      <w:r w:rsidRPr="001F56CE">
        <w:rPr>
          <w:rFonts w:cs="Arial"/>
          <w:i/>
          <w:iCs/>
        </w:rPr>
        <w:t xml:space="preserve">Magister </w:t>
      </w:r>
      <w:proofErr w:type="spellStart"/>
      <w:r w:rsidRPr="001F56CE">
        <w:rPr>
          <w:rFonts w:cs="Arial"/>
          <w:i/>
          <w:iCs/>
        </w:rPr>
        <w:t>Lucentinus</w:t>
      </w:r>
      <w:proofErr w:type="spellEnd"/>
      <w:r w:rsidRPr="001F56CE">
        <w:rPr>
          <w:rFonts w:cs="Arial"/>
          <w:i/>
          <w:iCs/>
        </w:rPr>
        <w:t xml:space="preserve"> </w:t>
      </w:r>
      <w:r w:rsidRPr="001F56CE">
        <w:rPr>
          <w:rFonts w:cs="Arial"/>
        </w:rPr>
        <w:t>de la Universidad de Alicante (13 y</w:t>
      </w:r>
      <w:r w:rsidR="001F56CE">
        <w:rPr>
          <w:rFonts w:cs="Arial"/>
        </w:rPr>
        <w:t xml:space="preserve"> </w:t>
      </w:r>
      <w:r w:rsidRPr="001F56CE">
        <w:rPr>
          <w:rFonts w:cs="Arial"/>
        </w:rPr>
        <w:t>14 de noviembre de</w:t>
      </w:r>
      <w:r w:rsidR="001F56CE">
        <w:rPr>
          <w:rFonts w:cs="Arial"/>
        </w:rPr>
        <w:t xml:space="preserve"> </w:t>
      </w:r>
      <w:r w:rsidRPr="001F56CE">
        <w:rPr>
          <w:rFonts w:cs="Arial"/>
        </w:rPr>
        <w:t>2018); y</w:t>
      </w:r>
      <w:r w:rsidR="001F56CE">
        <w:rPr>
          <w:rFonts w:cs="Arial"/>
        </w:rPr>
        <w:t xml:space="preserve"> </w:t>
      </w:r>
      <w:r w:rsidRPr="001F56CE">
        <w:rPr>
          <w:rFonts w:cs="Arial"/>
        </w:rPr>
        <w:t>XX Congreso anual de la Red Europea de Institutos de Propiedad Intelectual (EIPIN), en Alicante (España). La</w:t>
      </w:r>
      <w:r w:rsidR="001F56CE">
        <w:rPr>
          <w:rFonts w:cs="Arial"/>
        </w:rPr>
        <w:t xml:space="preserve"> </w:t>
      </w:r>
      <w:r w:rsidRPr="001F56CE">
        <w:rPr>
          <w:rFonts w:cs="Arial"/>
        </w:rPr>
        <w:t>OCVV ha impartido formación en el Seminario regional sobre propiedad intelectual de la</w:t>
      </w:r>
      <w:r w:rsidR="001F56CE">
        <w:rPr>
          <w:rFonts w:cs="Arial"/>
        </w:rPr>
        <w:t xml:space="preserve"> </w:t>
      </w:r>
      <w:r w:rsidRPr="001F56CE">
        <w:rPr>
          <w:rFonts w:cs="Arial"/>
        </w:rPr>
        <w:t>EUIPO de</w:t>
      </w:r>
      <w:r w:rsidR="001F56CE">
        <w:rPr>
          <w:rFonts w:cs="Arial"/>
        </w:rPr>
        <w:t xml:space="preserve"> </w:t>
      </w:r>
      <w:r w:rsidRPr="001F56CE">
        <w:rPr>
          <w:rFonts w:cs="Arial"/>
        </w:rPr>
        <w:t>2019, acerca de la interconexión de los derechos de obtentor y las marcas, a examinadores de marcas nacionales de la Unión</w:t>
      </w:r>
      <w:r w:rsidR="001F56CE">
        <w:rPr>
          <w:rFonts w:cs="Arial"/>
        </w:rPr>
        <w:t xml:space="preserve"> </w:t>
      </w:r>
      <w:r w:rsidRPr="001F56CE">
        <w:rPr>
          <w:rFonts w:cs="Arial"/>
        </w:rPr>
        <w:t>Europea en La</w:t>
      </w:r>
      <w:r w:rsidR="001F56CE">
        <w:rPr>
          <w:rFonts w:cs="Arial"/>
        </w:rPr>
        <w:t xml:space="preserve"> </w:t>
      </w:r>
      <w:r w:rsidRPr="001F56CE">
        <w:rPr>
          <w:rFonts w:cs="Arial"/>
        </w:rPr>
        <w:t>Haya (Países</w:t>
      </w:r>
      <w:r w:rsidR="001F56CE">
        <w:rPr>
          <w:rFonts w:cs="Arial"/>
        </w:rPr>
        <w:t xml:space="preserve"> </w:t>
      </w:r>
      <w:r w:rsidRPr="001F56CE">
        <w:rPr>
          <w:rFonts w:cs="Arial"/>
        </w:rPr>
        <w:t>Bajos) (3 de abril de</w:t>
      </w:r>
      <w:r w:rsidR="001F56CE">
        <w:rPr>
          <w:rFonts w:cs="Arial"/>
        </w:rPr>
        <w:t xml:space="preserve"> </w:t>
      </w:r>
      <w:r w:rsidRPr="001F56CE">
        <w:rPr>
          <w:rFonts w:cs="Arial"/>
        </w:rPr>
        <w:t>2019), y, en la Oficina de Marcas del Benelux, a examinadores de marcas del Benelux y al departamento jurídico de la oficina (28 de mayo de</w:t>
      </w:r>
      <w:r w:rsidR="001F56CE">
        <w:rPr>
          <w:rFonts w:cs="Arial"/>
        </w:rPr>
        <w:t xml:space="preserve"> </w:t>
      </w:r>
      <w:r w:rsidRPr="001F56CE">
        <w:rPr>
          <w:rFonts w:cs="Arial"/>
        </w:rPr>
        <w:t>2019).</w:t>
      </w:r>
    </w:p>
    <w:p w:rsidR="00426578" w:rsidRPr="001F56CE" w:rsidRDefault="00426578" w:rsidP="00426578">
      <w:pPr>
        <w:rPr>
          <w:rFonts w:cs="Arial"/>
        </w:rPr>
      </w:pPr>
    </w:p>
    <w:p w:rsidR="00426578" w:rsidRPr="001F56CE" w:rsidRDefault="00426578" w:rsidP="00426578">
      <w:pPr>
        <w:rPr>
          <w:rFonts w:cs="Arial"/>
        </w:rPr>
      </w:pPr>
      <w:r w:rsidRPr="001F56CE">
        <w:rPr>
          <w:rFonts w:cs="Arial"/>
        </w:rPr>
        <w:t xml:space="preserve">En el marco de su colaboración con </w:t>
      </w:r>
      <w:proofErr w:type="spellStart"/>
      <w:r w:rsidRPr="001F56CE">
        <w:rPr>
          <w:rFonts w:cs="Arial"/>
          <w:i/>
          <w:iCs/>
        </w:rPr>
        <w:t>European</w:t>
      </w:r>
      <w:proofErr w:type="spellEnd"/>
      <w:r w:rsidRPr="001F56CE">
        <w:rPr>
          <w:rFonts w:cs="Arial"/>
          <w:i/>
          <w:iCs/>
        </w:rPr>
        <w:t xml:space="preserve"> IPR Helpdesk</w:t>
      </w:r>
      <w:r w:rsidRPr="001F56CE">
        <w:rPr>
          <w:rFonts w:cs="Arial"/>
        </w:rPr>
        <w:t xml:space="preserve"> y la</w:t>
      </w:r>
      <w:r w:rsidR="001F56CE">
        <w:rPr>
          <w:rFonts w:cs="Arial"/>
        </w:rPr>
        <w:t xml:space="preserve"> </w:t>
      </w:r>
      <w:r w:rsidRPr="001F56CE">
        <w:rPr>
          <w:rFonts w:cs="Arial"/>
        </w:rPr>
        <w:t>EUIPO, la</w:t>
      </w:r>
      <w:r w:rsidR="001F56CE">
        <w:rPr>
          <w:rFonts w:cs="Arial"/>
        </w:rPr>
        <w:t xml:space="preserve"> </w:t>
      </w:r>
      <w:r w:rsidRPr="001F56CE">
        <w:rPr>
          <w:rFonts w:cs="Arial"/>
        </w:rPr>
        <w:t>OCVV impartió dos seminarios por Internet, titulados “Procedimientos jurídicos en la</w:t>
      </w:r>
      <w:r w:rsidR="001F56CE">
        <w:rPr>
          <w:rFonts w:cs="Arial"/>
        </w:rPr>
        <w:t xml:space="preserve"> </w:t>
      </w:r>
      <w:r w:rsidRPr="001F56CE">
        <w:rPr>
          <w:rFonts w:cs="Arial"/>
        </w:rPr>
        <w:t>OCVV” e “Introducción a la protección de las obtenciones vegetales en Europa”.</w:t>
      </w:r>
    </w:p>
    <w:p w:rsidR="00426578" w:rsidRPr="001F56CE" w:rsidRDefault="00426578" w:rsidP="00426578">
      <w:pPr>
        <w:rPr>
          <w:rFonts w:cs="Arial"/>
        </w:rPr>
      </w:pPr>
    </w:p>
    <w:p w:rsidR="00426578" w:rsidRPr="001F56CE" w:rsidRDefault="00426578" w:rsidP="00426578">
      <w:pPr>
        <w:keepNext/>
        <w:rPr>
          <w:rFonts w:cs="Arial"/>
        </w:rPr>
      </w:pPr>
      <w:r w:rsidRPr="001F56CE">
        <w:rPr>
          <w:rFonts w:cs="Arial"/>
        </w:rPr>
        <w:lastRenderedPageBreak/>
        <w:t>Organizaciones de partes interesadas</w:t>
      </w:r>
    </w:p>
    <w:p w:rsidR="00426578" w:rsidRPr="001F56CE" w:rsidRDefault="00426578" w:rsidP="00426578">
      <w:pPr>
        <w:keepNext/>
        <w:rPr>
          <w:rFonts w:cs="Arial"/>
        </w:rPr>
      </w:pPr>
    </w:p>
    <w:p w:rsidR="00426578" w:rsidRPr="001F56CE" w:rsidRDefault="00426578" w:rsidP="00426578">
      <w:pPr>
        <w:rPr>
          <w:rFonts w:cs="Arial"/>
        </w:rPr>
      </w:pPr>
      <w:r w:rsidRPr="001F56CE">
        <w:rPr>
          <w:rFonts w:cs="Arial"/>
        </w:rPr>
        <w:t>La</w:t>
      </w:r>
      <w:r w:rsidR="001F56CE">
        <w:rPr>
          <w:rFonts w:cs="Arial"/>
        </w:rPr>
        <w:t xml:space="preserve"> </w:t>
      </w:r>
      <w:r w:rsidRPr="001F56CE">
        <w:rPr>
          <w:rFonts w:cs="Arial"/>
        </w:rPr>
        <w:t>OCVV asistió a la reunión anual de la</w:t>
      </w:r>
      <w:r w:rsidR="001F56CE">
        <w:rPr>
          <w:rFonts w:cs="Arial"/>
        </w:rPr>
        <w:t xml:space="preserve"> </w:t>
      </w:r>
      <w:r w:rsidRPr="001F56CE">
        <w:rPr>
          <w:rFonts w:cs="Arial"/>
        </w:rPr>
        <w:t>ESA, celebrada en Madrid del</w:t>
      </w:r>
      <w:r w:rsidR="001F56CE">
        <w:rPr>
          <w:rFonts w:cs="Arial"/>
        </w:rPr>
        <w:t xml:space="preserve"> </w:t>
      </w:r>
      <w:r w:rsidRPr="001F56CE">
        <w:rPr>
          <w:rFonts w:cs="Arial"/>
        </w:rPr>
        <w:t>7 al</w:t>
      </w:r>
      <w:r w:rsidR="001F56CE">
        <w:rPr>
          <w:rFonts w:cs="Arial"/>
        </w:rPr>
        <w:t xml:space="preserve"> </w:t>
      </w:r>
      <w:r w:rsidRPr="001F56CE">
        <w:rPr>
          <w:rFonts w:cs="Arial"/>
        </w:rPr>
        <w:t>9 de octubre de</w:t>
      </w:r>
      <w:r w:rsidR="001F56CE">
        <w:rPr>
          <w:rFonts w:cs="Arial"/>
        </w:rPr>
        <w:t xml:space="preserve"> </w:t>
      </w:r>
      <w:r w:rsidRPr="001F56CE">
        <w:rPr>
          <w:rFonts w:cs="Arial"/>
        </w:rPr>
        <w:t>2018, y a la reunión anual de la</w:t>
      </w:r>
      <w:r w:rsidR="001F56CE">
        <w:rPr>
          <w:rFonts w:cs="Arial"/>
        </w:rPr>
        <w:t xml:space="preserve"> </w:t>
      </w:r>
      <w:r w:rsidRPr="001F56CE">
        <w:rPr>
          <w:rFonts w:cs="Arial"/>
        </w:rPr>
        <w:t>CIOPORA, celebrada en Sudáfrica en abril de</w:t>
      </w:r>
      <w:r w:rsidR="001F56CE">
        <w:rPr>
          <w:rFonts w:cs="Arial"/>
        </w:rPr>
        <w:t xml:space="preserve"> </w:t>
      </w:r>
      <w:r w:rsidRPr="001F56CE">
        <w:rPr>
          <w:rFonts w:cs="Arial"/>
        </w:rPr>
        <w:t>2018. La</w:t>
      </w:r>
      <w:r w:rsidR="001F56CE">
        <w:rPr>
          <w:rFonts w:cs="Arial"/>
        </w:rPr>
        <w:t xml:space="preserve"> </w:t>
      </w:r>
      <w:r w:rsidRPr="001F56CE">
        <w:rPr>
          <w:rFonts w:cs="Arial"/>
        </w:rPr>
        <w:t>OCVV ha organizado reuniones bilaterales anuales de carácter oficial con la</w:t>
      </w:r>
      <w:r w:rsidR="001F56CE">
        <w:rPr>
          <w:rFonts w:cs="Arial"/>
        </w:rPr>
        <w:t xml:space="preserve"> </w:t>
      </w:r>
      <w:r w:rsidRPr="001F56CE">
        <w:rPr>
          <w:rFonts w:cs="Arial"/>
        </w:rPr>
        <w:t>AIPH, la</w:t>
      </w:r>
      <w:r w:rsidR="001F56CE">
        <w:rPr>
          <w:rFonts w:cs="Arial"/>
        </w:rPr>
        <w:t xml:space="preserve"> </w:t>
      </w:r>
      <w:r w:rsidRPr="001F56CE">
        <w:rPr>
          <w:rFonts w:cs="Arial"/>
        </w:rPr>
        <w:t>CIOPORA, la</w:t>
      </w:r>
      <w:r w:rsidR="001F56CE">
        <w:rPr>
          <w:rFonts w:cs="Arial"/>
        </w:rPr>
        <w:t xml:space="preserve"> </w:t>
      </w:r>
      <w:r w:rsidRPr="001F56CE">
        <w:rPr>
          <w:rFonts w:cs="Arial"/>
        </w:rPr>
        <w:t xml:space="preserve">ESA y </w:t>
      </w:r>
      <w:proofErr w:type="spellStart"/>
      <w:r w:rsidRPr="001F56CE">
        <w:rPr>
          <w:rFonts w:cs="Arial"/>
        </w:rPr>
        <w:t>Plantum</w:t>
      </w:r>
      <w:proofErr w:type="spellEnd"/>
      <w:r w:rsidRPr="001F56CE">
        <w:rPr>
          <w:rFonts w:cs="Arial"/>
        </w:rPr>
        <w:t>.</w:t>
      </w:r>
    </w:p>
    <w:p w:rsidR="00426578" w:rsidRPr="001F56CE" w:rsidRDefault="00426578" w:rsidP="00426578">
      <w:pPr>
        <w:rPr>
          <w:rFonts w:cs="Arial"/>
        </w:rPr>
      </w:pPr>
    </w:p>
    <w:p w:rsidR="00426578" w:rsidRPr="001F56CE" w:rsidRDefault="00426578" w:rsidP="00E55961">
      <w:r w:rsidRPr="001F56CE">
        <w:t>5.2</w:t>
      </w:r>
      <w:r w:rsidRPr="001F56CE">
        <w:tab/>
        <w:t>Cooperación y formación externas</w:t>
      </w:r>
    </w:p>
    <w:p w:rsidR="00426578" w:rsidRPr="001F56CE" w:rsidRDefault="00426578" w:rsidP="00E55961"/>
    <w:p w:rsidR="00426578" w:rsidRPr="001F56CE" w:rsidRDefault="00426578" w:rsidP="00E55961">
      <w:r w:rsidRPr="001F56CE">
        <w:t>Estrategia de la</w:t>
      </w:r>
      <w:r w:rsidR="001F56CE">
        <w:t xml:space="preserve"> </w:t>
      </w:r>
      <w:r w:rsidRPr="001F56CE">
        <w:t>OCVV en cooperación internacional</w:t>
      </w:r>
    </w:p>
    <w:p w:rsidR="00426578" w:rsidRPr="001F56CE" w:rsidRDefault="00426578" w:rsidP="00E55961"/>
    <w:p w:rsidR="00426578" w:rsidRPr="001F56CE" w:rsidRDefault="00426578" w:rsidP="00E55961">
      <w:r w:rsidRPr="001F56CE">
        <w:t>En</w:t>
      </w:r>
      <w:r w:rsidR="001F56CE">
        <w:t xml:space="preserve"> </w:t>
      </w:r>
      <w:r w:rsidRPr="001F56CE">
        <w:t>2015 se revisaron los objetivos de la estrategia de la</w:t>
      </w:r>
      <w:r w:rsidR="001F56CE">
        <w:t xml:space="preserve"> </w:t>
      </w:r>
      <w:r w:rsidRPr="001F56CE">
        <w:t>OCVV en cooperación internacional teniendo en cuenta la política comercial de la Unión</w:t>
      </w:r>
      <w:r w:rsidR="001F56CE">
        <w:t xml:space="preserve"> </w:t>
      </w:r>
      <w:r w:rsidRPr="001F56CE">
        <w:t>Europea en el ámbito de los derechos de propiedad intelectual, a fin de respaldar la dimensión externa de las políticas de la Unión</w:t>
      </w:r>
      <w:r w:rsidR="001F56CE">
        <w:t xml:space="preserve"> </w:t>
      </w:r>
      <w:r w:rsidRPr="001F56CE">
        <w:t>Europea. La modificación de la estrategia se aprobó el</w:t>
      </w:r>
      <w:r w:rsidR="001F56CE">
        <w:t xml:space="preserve"> </w:t>
      </w:r>
      <w:r w:rsidRPr="001F56CE">
        <w:t>4 de octubre de</w:t>
      </w:r>
      <w:r w:rsidR="001F56CE">
        <w:t xml:space="preserve"> </w:t>
      </w:r>
      <w:r w:rsidRPr="001F56CE">
        <w:t>2017. En esta nueva estrategia se armonizan los objetivos de la</w:t>
      </w:r>
      <w:r w:rsidR="001F56CE">
        <w:t xml:space="preserve"> </w:t>
      </w:r>
      <w:r w:rsidRPr="001F56CE">
        <w:t>OCVV con la comunicación de la Comisión Europea sobre comercio, crecimiento y propiedad intelectual “Estrategia para mejorar la protección y la garantía de respeto de los derechos de propiedad intelectual en los terceros países” (la “estrategia de la Unión</w:t>
      </w:r>
      <w:r w:rsidR="001F56CE">
        <w:t xml:space="preserve"> </w:t>
      </w:r>
      <w:r w:rsidRPr="001F56CE">
        <w:t>Europea”). La</w:t>
      </w:r>
      <w:r w:rsidR="001F56CE">
        <w:t xml:space="preserve"> </w:t>
      </w:r>
      <w:r w:rsidRPr="001F56CE">
        <w:t>OCVV, conjuntamente con los servicios de la Comisión Europea, los Estados miembros y otras organizaciones internacionales, está trabajando fuera de la Unión</w:t>
      </w:r>
      <w:r w:rsidR="001F56CE">
        <w:t xml:space="preserve"> </w:t>
      </w:r>
      <w:r w:rsidRPr="001F56CE">
        <w:t>Europea con la intención de fortalecer el sistema de protección comunitaria de los derechos de propiedad intelectual de los obtentores. Los elementos fundamentales de esta cooperación son el intercambio de conocimientos y el apoyo a los usuarios de la Unión</w:t>
      </w:r>
      <w:r w:rsidR="001F56CE">
        <w:t xml:space="preserve"> </w:t>
      </w:r>
      <w:r w:rsidRPr="001F56CE">
        <w:t>Europea en el registro y la defensa de sus derechos en otros países, en colaboración con los Estados miembros de la Unión</w:t>
      </w:r>
      <w:r w:rsidR="001F56CE">
        <w:t xml:space="preserve"> </w:t>
      </w:r>
      <w:r w:rsidRPr="001F56CE">
        <w:t>Europea.</w:t>
      </w:r>
    </w:p>
    <w:p w:rsidR="00426578" w:rsidRPr="001F56CE" w:rsidRDefault="00426578" w:rsidP="00E55961"/>
    <w:p w:rsidR="00426578" w:rsidRPr="001F56CE" w:rsidRDefault="00426578" w:rsidP="00E55961">
      <w:r w:rsidRPr="001F56CE">
        <w:t>EAPVP</w:t>
      </w:r>
    </w:p>
    <w:p w:rsidR="00426578" w:rsidRPr="001F56CE" w:rsidRDefault="00426578" w:rsidP="00E55961"/>
    <w:p w:rsidR="00426578" w:rsidRPr="001F56CE" w:rsidRDefault="00426578" w:rsidP="00E55961">
      <w:pPr>
        <w:rPr>
          <w:strike/>
        </w:rPr>
      </w:pPr>
      <w:r w:rsidRPr="001F56CE">
        <w:t>El Foro de Asia Oriental para la protección de las variedades vegetales (Foro EAPVP) tiene por finalidad prestar asistencia a los países de la Asociación de Naciones del Asia Sudoriental (ASEAN) a fin de explicar las ventajas de la introducción del sistema de la</w:t>
      </w:r>
      <w:r w:rsidR="001F56CE">
        <w:t xml:space="preserve"> </w:t>
      </w:r>
      <w:r w:rsidRPr="001F56CE">
        <w:t>UPOV de protección de las obtenciones vegetales y de la adhesión a la</w:t>
      </w:r>
      <w:r w:rsidR="001F56CE">
        <w:t xml:space="preserve"> </w:t>
      </w:r>
      <w:r w:rsidRPr="001F56CE">
        <w:t>UPOV. El</w:t>
      </w:r>
      <w:r w:rsidR="001F56CE">
        <w:t xml:space="preserve"> </w:t>
      </w:r>
      <w:r w:rsidRPr="001F56CE">
        <w:t>1 de agosto de</w:t>
      </w:r>
      <w:r w:rsidR="001F56CE">
        <w:t xml:space="preserve"> </w:t>
      </w:r>
      <w:r w:rsidRPr="001F56CE">
        <w:t>2018, la</w:t>
      </w:r>
      <w:r w:rsidR="001F56CE">
        <w:t xml:space="preserve"> </w:t>
      </w:r>
      <w:r w:rsidRPr="001F56CE">
        <w:t>OCVV participó en la undécima reunión anual del Foro EAPVP, celebrada en Filipinas y organizada por el Ministerio de Agricultura, Silvicultura y Pesca del Japón y la Asociación Japonesa de Innovación Tecnológica en Agricultura, Silvicultura y Pesca. En la reunión se aprobó la propuesta del Japón de debatir y elaborar el plan estratégico del Foro</w:t>
      </w:r>
      <w:r w:rsidR="001F56CE">
        <w:t xml:space="preserve"> </w:t>
      </w:r>
      <w:r w:rsidRPr="001F56CE">
        <w:t>EAPVP para los diez próximos años durante la undécima reunión del Foro. El</w:t>
      </w:r>
      <w:r w:rsidR="001F56CE">
        <w:t xml:space="preserve"> </w:t>
      </w:r>
      <w:r w:rsidRPr="001F56CE">
        <w:t>2 de agosto, la Oficina presentó las ventajas de un sistema regional común de protección de las obtenciones vegetales en el “Seminario internacional sobre las ventajas de la protección de las obtenciones vegetales en virtud del sistema de la</w:t>
      </w:r>
      <w:r w:rsidR="001F56CE">
        <w:t xml:space="preserve"> </w:t>
      </w:r>
      <w:r w:rsidRPr="001F56CE">
        <w:t>UPOV”, que tuvo lugar en Filipinas y fue organizado por la Oficina de Agroindustria del Departamento de Agricultura de dicho país. Por último, el</w:t>
      </w:r>
      <w:r w:rsidR="001F56CE">
        <w:t xml:space="preserve"> </w:t>
      </w:r>
      <w:r w:rsidRPr="001F56CE">
        <w:t>25 de abril de</w:t>
      </w:r>
      <w:r w:rsidR="001F56CE">
        <w:t xml:space="preserve"> </w:t>
      </w:r>
      <w:r w:rsidRPr="001F56CE">
        <w:t>2019, la</w:t>
      </w:r>
      <w:r w:rsidR="001F56CE">
        <w:t xml:space="preserve"> </w:t>
      </w:r>
      <w:r w:rsidRPr="001F56CE">
        <w:t xml:space="preserve">OCVV participó en la </w:t>
      </w:r>
      <w:r w:rsidRPr="001F56CE">
        <w:rPr>
          <w:bCs/>
        </w:rPr>
        <w:t xml:space="preserve">duodécima reunión del </w:t>
      </w:r>
      <w:r w:rsidRPr="001F56CE">
        <w:t>Foro EAPVP,</w:t>
      </w:r>
      <w:r w:rsidRPr="001F56CE">
        <w:rPr>
          <w:bCs/>
        </w:rPr>
        <w:t xml:space="preserve"> celebrada en Beijing (</w:t>
      </w:r>
      <w:r w:rsidRPr="001F56CE">
        <w:t>China)</w:t>
      </w:r>
      <w:r w:rsidRPr="001F56CE">
        <w:rPr>
          <w:bCs/>
        </w:rPr>
        <w:t xml:space="preserve"> y organizada por el </w:t>
      </w:r>
      <w:r w:rsidRPr="001F56CE">
        <w:t>Ministerio de Agricultura y Asuntos Rurales de la República Popular China, en la que los países de la ASEAN y China, Corea y el Japón presentaron información actualizada sobre sus estrategias individuales de aplicación y sus propuestas de actividades de cooperación específica de ámbito nacional en</w:t>
      </w:r>
      <w:r w:rsidR="001F56CE">
        <w:t xml:space="preserve"> </w:t>
      </w:r>
      <w:r w:rsidRPr="001F56CE">
        <w:t xml:space="preserve">2019-2020. </w:t>
      </w:r>
    </w:p>
    <w:p w:rsidR="00426578" w:rsidRPr="001F56CE" w:rsidRDefault="00426578" w:rsidP="00E55961"/>
    <w:p w:rsidR="00426578" w:rsidRPr="001F56CE" w:rsidRDefault="00426578" w:rsidP="00E55961">
      <w:r w:rsidRPr="001F56CE">
        <w:t>OAPI</w:t>
      </w:r>
    </w:p>
    <w:p w:rsidR="00426578" w:rsidRPr="001F56CE" w:rsidRDefault="00426578" w:rsidP="00E55961"/>
    <w:p w:rsidR="00426578" w:rsidRPr="001F56CE" w:rsidRDefault="00426578" w:rsidP="00E55961">
      <w:pPr>
        <w:rPr>
          <w:strike/>
        </w:rPr>
      </w:pPr>
      <w:r w:rsidRPr="001F56CE">
        <w:t>A comienzos de julio de</w:t>
      </w:r>
      <w:r w:rsidR="001F56CE">
        <w:t xml:space="preserve"> </w:t>
      </w:r>
      <w:r w:rsidRPr="001F56CE">
        <w:t>2019, la Comisión Europea firmó en Ginebra un contrato con la Organización Africana de la Propiedad Intelectual (OAPI) a fin de aportar fondos a la denominada “hoja de ruta” para la promoción de la propiedad intelectual, con objeto de fomentar la creación de nuevas variedades adaptadas al mercado africano e incentivar la puesta a disposición en el territorio de la</w:t>
      </w:r>
      <w:r w:rsidR="001F56CE">
        <w:t xml:space="preserve"> </w:t>
      </w:r>
      <w:r w:rsidRPr="001F56CE">
        <w:t>OAPI de variedades mejoradas de otros países. El proyecto será gestionado por la</w:t>
      </w:r>
      <w:r w:rsidR="001F56CE">
        <w:t xml:space="preserve"> </w:t>
      </w:r>
      <w:r w:rsidRPr="001F56CE">
        <w:t>OAPI; la</w:t>
      </w:r>
      <w:r w:rsidR="001F56CE">
        <w:t xml:space="preserve"> </w:t>
      </w:r>
      <w:r w:rsidRPr="001F56CE">
        <w:t>OCVV participa como asociado, junto con la</w:t>
      </w:r>
      <w:r w:rsidR="001F56CE">
        <w:t xml:space="preserve"> </w:t>
      </w:r>
      <w:r w:rsidRPr="001F56CE">
        <w:t>UPOV, el</w:t>
      </w:r>
      <w:r w:rsidR="001F56CE">
        <w:t xml:space="preserve"> </w:t>
      </w:r>
      <w:r w:rsidRPr="001F56CE">
        <w:t>GEVES, el</w:t>
      </w:r>
      <w:r w:rsidR="001F56CE">
        <w:t xml:space="preserve"> </w:t>
      </w:r>
      <w:r w:rsidRPr="001F56CE">
        <w:t>GNIS y el</w:t>
      </w:r>
      <w:r w:rsidR="001F56CE">
        <w:t xml:space="preserve"> </w:t>
      </w:r>
      <w:proofErr w:type="spellStart"/>
      <w:r w:rsidRPr="001F56CE">
        <w:rPr>
          <w:i/>
        </w:rPr>
        <w:t>Naktuinbouw</w:t>
      </w:r>
      <w:proofErr w:type="spellEnd"/>
      <w:r w:rsidRPr="001F56CE">
        <w:t>. El</w:t>
      </w:r>
      <w:r w:rsidR="001F56CE">
        <w:t xml:space="preserve"> </w:t>
      </w:r>
      <w:r w:rsidRPr="001F56CE">
        <w:t>9 de julio de</w:t>
      </w:r>
      <w:r w:rsidR="001F56CE">
        <w:t xml:space="preserve"> </w:t>
      </w:r>
      <w:r w:rsidRPr="001F56CE">
        <w:t>2019 se celebró en Bruselas una reunión de lanzamiento con los asociados del proyecto. En ella se acordaron once actividades centradas en la formación y el refuerzo de las capacidades, que han de llevarse a cabo en los dos próximos años. Las actividades dieron comienzo a finales de agosto con un taller en la sede de la</w:t>
      </w:r>
      <w:r w:rsidR="001F56CE">
        <w:t xml:space="preserve"> </w:t>
      </w:r>
      <w:r w:rsidRPr="001F56CE">
        <w:t>OAPI en Yaundé, en el que la</w:t>
      </w:r>
      <w:r w:rsidR="001F56CE">
        <w:t xml:space="preserve"> </w:t>
      </w:r>
      <w:r w:rsidRPr="001F56CE">
        <w:t>OCVV analizó los procedimientos administrativos vigentes y la</w:t>
      </w:r>
      <w:r w:rsidR="001F56CE">
        <w:t xml:space="preserve"> </w:t>
      </w:r>
      <w:r w:rsidRPr="001F56CE">
        <w:t>UPOV, la infraestructura informática. El objetivo era agilizar los procedimientos administrativos y adaptar el sistema informático para que obtentores de otros países puedan solicitar derechos de obtentor por medio de la herramienta UPOV</w:t>
      </w:r>
      <w:r w:rsidR="001F56CE">
        <w:t xml:space="preserve"> </w:t>
      </w:r>
      <w:r w:rsidRPr="001F56CE">
        <w:t xml:space="preserve">PRISMA, un sistema mediante el cual los obtentores pueden presentar solicitudes en varios países simultáneamente. </w:t>
      </w:r>
    </w:p>
    <w:p w:rsidR="00426578" w:rsidRPr="001F56CE" w:rsidRDefault="00426578" w:rsidP="00E55961"/>
    <w:p w:rsidR="00426578" w:rsidRPr="001F56CE" w:rsidRDefault="00426578" w:rsidP="00E55961">
      <w:r w:rsidRPr="001F56CE">
        <w:t>ARIPO</w:t>
      </w:r>
    </w:p>
    <w:p w:rsidR="00426578" w:rsidRPr="001F56CE" w:rsidRDefault="00426578" w:rsidP="00E55961"/>
    <w:p w:rsidR="00426578" w:rsidRPr="001F56CE" w:rsidRDefault="00426578" w:rsidP="00E55961">
      <w:pPr>
        <w:rPr>
          <w:strike/>
        </w:rPr>
      </w:pPr>
      <w:r w:rsidRPr="001F56CE">
        <w:t>La OCVV asistió a la cuadragésima segunda sesión del Consejo de Administración de la Organización Regional Africana de la Propiedad Intelectual (ARIPO), que se celebró en Windhoek (Namibia). Para la</w:t>
      </w:r>
      <w:r w:rsidR="001F56CE">
        <w:t xml:space="preserve"> </w:t>
      </w:r>
      <w:r w:rsidRPr="001F56CE">
        <w:t xml:space="preserve">OCVV fueron de especial interés los debates en torno a la ratificación del Protocolo de </w:t>
      </w:r>
      <w:proofErr w:type="spellStart"/>
      <w:r w:rsidRPr="001F56CE">
        <w:t>Arusha</w:t>
      </w:r>
      <w:proofErr w:type="spellEnd"/>
      <w:r w:rsidRPr="001F56CE">
        <w:t xml:space="preserve"> para la Protección de </w:t>
      </w:r>
      <w:r w:rsidRPr="001F56CE">
        <w:lastRenderedPageBreak/>
        <w:t>las Obtenciones Vegetales y las estrategias propuestas para su aplicación, la revisión de una lista de plantas agrícolas cuyas semillas se han conservado históricamente en las explotaciones y la elaboración de las directrices de auditoría de la calidad para las futuras oficinas de examen. En paralelo a la sesión del Consejo de Administración, la</w:t>
      </w:r>
      <w:r w:rsidR="001F56CE">
        <w:t xml:space="preserve"> </w:t>
      </w:r>
      <w:r w:rsidRPr="001F56CE">
        <w:t>UPOV organizó, en colaboración con la</w:t>
      </w:r>
      <w:r w:rsidR="001F56CE">
        <w:t xml:space="preserve"> </w:t>
      </w:r>
      <w:r w:rsidRPr="001F56CE">
        <w:t>ARIPO y la</w:t>
      </w:r>
      <w:r w:rsidR="001F56CE">
        <w:t xml:space="preserve"> </w:t>
      </w:r>
      <w:r w:rsidRPr="001F56CE">
        <w:t>USPTO, un seminario sobre la protección de las obtenciones vegetales en el que la</w:t>
      </w:r>
      <w:r w:rsidR="001F56CE">
        <w:t xml:space="preserve"> </w:t>
      </w:r>
      <w:r w:rsidRPr="001F56CE">
        <w:t xml:space="preserve">OCVV intervino como ponente para explicar la aplicación </w:t>
      </w:r>
      <w:r w:rsidRPr="00E55961">
        <w:rPr>
          <w:spacing w:val="-2"/>
        </w:rPr>
        <w:t>de un sistema regional de protección de las obtenciones vegetales y resaltar sus ventajas en la Unión</w:t>
      </w:r>
      <w:r w:rsidR="001F56CE" w:rsidRPr="00E55961">
        <w:rPr>
          <w:spacing w:val="-2"/>
        </w:rPr>
        <w:t xml:space="preserve"> </w:t>
      </w:r>
      <w:r w:rsidRPr="00E55961">
        <w:rPr>
          <w:spacing w:val="-2"/>
        </w:rPr>
        <w:t xml:space="preserve">Europea. </w:t>
      </w:r>
    </w:p>
    <w:p w:rsidR="00426578" w:rsidRPr="001F56CE" w:rsidRDefault="00426578" w:rsidP="00E55961"/>
    <w:p w:rsidR="00426578" w:rsidRPr="001F56CE" w:rsidRDefault="00426578" w:rsidP="00E55961">
      <w:r w:rsidRPr="001F56CE">
        <w:t>India</w:t>
      </w:r>
    </w:p>
    <w:p w:rsidR="00426578" w:rsidRPr="001F56CE" w:rsidRDefault="00426578" w:rsidP="00E55961"/>
    <w:p w:rsidR="00426578" w:rsidRPr="001F56CE" w:rsidRDefault="00426578" w:rsidP="00E55961">
      <w:pPr>
        <w:rPr>
          <w:strike/>
        </w:rPr>
      </w:pPr>
      <w:r w:rsidRPr="001F56CE">
        <w:t>La Oficina participó en un taller celebrado en el marco de la cooperación bilateral entre la India y Alemania, dedicado al uso de técnicas moleculares en el examen</w:t>
      </w:r>
      <w:r w:rsidR="001F56CE">
        <w:t xml:space="preserve"> </w:t>
      </w:r>
      <w:r w:rsidRPr="001F56CE">
        <w:t>DHE y en la gestión de las colecciones de referencia. El taller tuvo lugar el</w:t>
      </w:r>
      <w:r w:rsidR="001F56CE">
        <w:t xml:space="preserve"> </w:t>
      </w:r>
      <w:r w:rsidRPr="001F56CE">
        <w:t>21 y el</w:t>
      </w:r>
      <w:r w:rsidR="001F56CE">
        <w:t xml:space="preserve"> </w:t>
      </w:r>
      <w:r w:rsidRPr="001F56CE">
        <w:t>22 de noviembre de</w:t>
      </w:r>
      <w:r w:rsidR="001F56CE">
        <w:t xml:space="preserve"> </w:t>
      </w:r>
      <w:r w:rsidRPr="001F56CE">
        <w:t xml:space="preserve">2018 en Nueva Delhi. </w:t>
      </w:r>
    </w:p>
    <w:p w:rsidR="00426578" w:rsidRPr="001F56CE" w:rsidRDefault="00426578" w:rsidP="00E55961">
      <w:pPr>
        <w:rPr>
          <w:strike/>
        </w:rPr>
      </w:pPr>
    </w:p>
    <w:p w:rsidR="00426578" w:rsidRPr="001F56CE" w:rsidRDefault="00426578" w:rsidP="00E55961">
      <w:r w:rsidRPr="001F56CE">
        <w:t>China</w:t>
      </w:r>
    </w:p>
    <w:p w:rsidR="00426578" w:rsidRPr="001F56CE" w:rsidRDefault="00426578" w:rsidP="00E55961"/>
    <w:p w:rsidR="00426578" w:rsidRPr="001F56CE" w:rsidRDefault="00426578" w:rsidP="00E55961">
      <w:r w:rsidRPr="001F56CE">
        <w:t>El</w:t>
      </w:r>
      <w:r w:rsidR="001F56CE">
        <w:t xml:space="preserve"> </w:t>
      </w:r>
      <w:r w:rsidRPr="001F56CE">
        <w:t>15 de septiembre de</w:t>
      </w:r>
      <w:r w:rsidR="001F56CE">
        <w:t xml:space="preserve"> </w:t>
      </w:r>
      <w:r w:rsidRPr="001F56CE">
        <w:t>2018, la</w:t>
      </w:r>
      <w:r w:rsidR="001F56CE">
        <w:t xml:space="preserve"> </w:t>
      </w:r>
      <w:r w:rsidRPr="001F56CE">
        <w:t>OCVV participó en un seminario en China sobre el diseño y la realización de ensayos para determinar la distinción, la homogeneidad y la estabilidad de variedades hortícolas y ornamentales, organizado por el Ministerio de Agricultura y Asuntos Rurales (MOARA) y la Administración Estatal de Silvicultura y Pastizales (SFGA, a través de la Oficina de Protección de las Obtenciones Vegetales del Centro de Desarrollo Científico y Tecnológico). La</w:t>
      </w:r>
      <w:r w:rsidR="001F56CE">
        <w:t xml:space="preserve"> </w:t>
      </w:r>
      <w:r w:rsidRPr="001F56CE">
        <w:t>OCVV explicó el funcionamiento y las ventajas del sistema de protección comunitaria de las obtenciones vegetales. Del</w:t>
      </w:r>
      <w:r w:rsidR="001F56CE">
        <w:t xml:space="preserve"> </w:t>
      </w:r>
      <w:r w:rsidRPr="001F56CE">
        <w:t>25 de noviembre al</w:t>
      </w:r>
      <w:r w:rsidR="001F56CE">
        <w:t xml:space="preserve"> </w:t>
      </w:r>
      <w:r w:rsidRPr="001F56CE">
        <w:t>3 de diciembre de</w:t>
      </w:r>
      <w:r w:rsidR="001F56CE">
        <w:t xml:space="preserve"> </w:t>
      </w:r>
      <w:r w:rsidRPr="001F56CE">
        <w:t>2018, en el marco del proyecto IP</w:t>
      </w:r>
      <w:r w:rsidR="001F56CE">
        <w:t xml:space="preserve"> </w:t>
      </w:r>
      <w:r w:rsidRPr="001F56CE">
        <w:t>Key China, la</w:t>
      </w:r>
      <w:r w:rsidR="001F56CE">
        <w:t xml:space="preserve"> </w:t>
      </w:r>
      <w:r w:rsidRPr="001F56CE">
        <w:t xml:space="preserve">OCVV presentó, ante jueces de China, una ponencia acerca del sistema de protección comunitaria de las obtenciones vegetales. </w:t>
      </w:r>
    </w:p>
    <w:p w:rsidR="00426578" w:rsidRPr="001F56CE" w:rsidRDefault="00426578" w:rsidP="00E55961"/>
    <w:p w:rsidR="00426578" w:rsidRPr="001F56CE" w:rsidRDefault="00426578" w:rsidP="00E55961">
      <w:r w:rsidRPr="001F56CE">
        <w:t>En</w:t>
      </w:r>
      <w:r w:rsidR="001F56CE">
        <w:t xml:space="preserve"> </w:t>
      </w:r>
      <w:r w:rsidRPr="001F56CE">
        <w:t>2019 se celebra el vigésimo aniversario de la adhesión de China a la</w:t>
      </w:r>
      <w:r w:rsidR="001F56CE">
        <w:t xml:space="preserve"> </w:t>
      </w:r>
      <w:r w:rsidRPr="001F56CE">
        <w:t>UPOV, y del</w:t>
      </w:r>
      <w:r w:rsidR="001F56CE">
        <w:t xml:space="preserve"> </w:t>
      </w:r>
      <w:r w:rsidRPr="001F56CE">
        <w:t>22 al</w:t>
      </w:r>
      <w:r w:rsidR="001F56CE">
        <w:t xml:space="preserve"> </w:t>
      </w:r>
      <w:r w:rsidRPr="001F56CE">
        <w:t>25 de abril de</w:t>
      </w:r>
      <w:r w:rsidR="001F56CE">
        <w:t xml:space="preserve"> </w:t>
      </w:r>
      <w:r w:rsidRPr="001F56CE">
        <w:t>2019 tuvieron lugar varios actos conmemorativos. El MOARA y la SFGA, en colaboración con la</w:t>
      </w:r>
      <w:r w:rsidR="001F56CE">
        <w:t xml:space="preserve"> </w:t>
      </w:r>
      <w:r w:rsidRPr="001F56CE">
        <w:t xml:space="preserve">OCVV </w:t>
      </w:r>
      <w:r w:rsidR="00E55961">
        <w:t>y</w:t>
      </w:r>
      <w:r w:rsidRPr="001F56CE">
        <w:t xml:space="preserve"> IP</w:t>
      </w:r>
      <w:r w:rsidR="00E55961">
        <w:t> </w:t>
      </w:r>
      <w:r w:rsidRPr="001F56CE">
        <w:t>Key</w:t>
      </w:r>
      <w:r w:rsidR="001F56CE">
        <w:t xml:space="preserve"> </w:t>
      </w:r>
      <w:r w:rsidRPr="001F56CE">
        <w:t>China, organizaron dos seminarios:</w:t>
      </w:r>
    </w:p>
    <w:p w:rsidR="00426578" w:rsidRPr="001F56CE" w:rsidRDefault="00426578" w:rsidP="00E55961"/>
    <w:p w:rsidR="00426578" w:rsidRPr="001F56CE" w:rsidRDefault="00426578" w:rsidP="00E55961">
      <w:r w:rsidRPr="001F56CE">
        <w:t>-</w:t>
      </w:r>
      <w:r w:rsidRPr="001F56CE">
        <w:tab/>
        <w:t>Seminario sobre semillas conservadas en la explotación y variedades esencialmente derivadas. Una de las recomendaciones del anterior proyecto IP</w:t>
      </w:r>
      <w:r w:rsidR="001F56CE">
        <w:t xml:space="preserve"> </w:t>
      </w:r>
      <w:r w:rsidRPr="001F56CE">
        <w:t>Key a las autoridades chinas fue analizar la situación respecto de las semillas conservadas en la explotación y las variedades esencialmente derivadas en el país a fin de formular respuestas adecuadas.</w:t>
      </w:r>
    </w:p>
    <w:p w:rsidR="00426578" w:rsidRPr="001F56CE" w:rsidRDefault="00426578" w:rsidP="00E55961"/>
    <w:p w:rsidR="00426578" w:rsidRPr="001F56CE" w:rsidRDefault="00426578" w:rsidP="00E55961">
      <w:r w:rsidRPr="001F56CE">
        <w:t>-</w:t>
      </w:r>
      <w:r w:rsidRPr="001F56CE">
        <w:tab/>
        <w:t>Seminario sobre cooperación internacional y encargo de informes</w:t>
      </w:r>
      <w:r w:rsidR="001F56CE">
        <w:t xml:space="preserve"> </w:t>
      </w:r>
      <w:r w:rsidRPr="001F56CE">
        <w:t>DHE. El</w:t>
      </w:r>
      <w:r w:rsidR="001F56CE">
        <w:t xml:space="preserve"> </w:t>
      </w:r>
      <w:r w:rsidRPr="001F56CE">
        <w:t>12 de junio de</w:t>
      </w:r>
      <w:r w:rsidR="001F56CE">
        <w:t xml:space="preserve"> </w:t>
      </w:r>
      <w:r w:rsidRPr="001F56CE">
        <w:t>2019 y del</w:t>
      </w:r>
      <w:r w:rsidR="001F56CE">
        <w:t xml:space="preserve"> </w:t>
      </w:r>
      <w:r w:rsidR="00E55961">
        <w:br/>
      </w:r>
      <w:r w:rsidRPr="001F56CE">
        <w:t>5 al</w:t>
      </w:r>
      <w:r w:rsidR="001F56CE">
        <w:t xml:space="preserve"> </w:t>
      </w:r>
      <w:r w:rsidRPr="001F56CE">
        <w:t>16 de agosto de</w:t>
      </w:r>
      <w:r w:rsidR="001F56CE">
        <w:t xml:space="preserve"> </w:t>
      </w:r>
      <w:r w:rsidRPr="001F56CE">
        <w:t>2019, en el marco del proyecto IP</w:t>
      </w:r>
      <w:r w:rsidR="001F56CE">
        <w:t xml:space="preserve"> </w:t>
      </w:r>
      <w:r w:rsidRPr="001F56CE">
        <w:t>Key China, la</w:t>
      </w:r>
      <w:r w:rsidR="001F56CE">
        <w:t xml:space="preserve"> </w:t>
      </w:r>
      <w:r w:rsidRPr="001F56CE">
        <w:t>OCVV impartió formación sobre el examen de solicitudes de derechos de obtentor a expertos chinos en Alemania, Francia y los Países</w:t>
      </w:r>
      <w:r w:rsidR="001F56CE">
        <w:t xml:space="preserve"> </w:t>
      </w:r>
      <w:r w:rsidRPr="001F56CE">
        <w:t>Bajos. La</w:t>
      </w:r>
      <w:r w:rsidR="001F56CE">
        <w:t xml:space="preserve"> </w:t>
      </w:r>
      <w:r w:rsidRPr="001F56CE">
        <w:t>OCVV explicó el funcionamiento y las ventajas del sistema de protección comunitaria de las obtenciones vegetales. Además, se impartieron cinco cursos de formación especializada sobre la evaluación de solicitudes de derechos de obtentor, el examen</w:t>
      </w:r>
      <w:r w:rsidR="001F56CE">
        <w:t xml:space="preserve"> </w:t>
      </w:r>
      <w:r w:rsidRPr="001F56CE">
        <w:t xml:space="preserve">DHE y la evaluación de la calidad en los centros de examen. </w:t>
      </w:r>
    </w:p>
    <w:p w:rsidR="00426578" w:rsidRPr="001F56CE" w:rsidRDefault="00426578" w:rsidP="00E55961">
      <w:pPr>
        <w:rPr>
          <w:u w:val="single"/>
        </w:rPr>
      </w:pPr>
    </w:p>
    <w:p w:rsidR="00426578" w:rsidRPr="001F56CE" w:rsidRDefault="00426578" w:rsidP="00426578">
      <w:pPr>
        <w:rPr>
          <w:rFonts w:cs="Arial"/>
        </w:rPr>
      </w:pPr>
      <w:r w:rsidRPr="001F56CE">
        <w:rPr>
          <w:rFonts w:cs="Arial"/>
        </w:rPr>
        <w:t>Otras actividades promocionales:</w:t>
      </w:r>
    </w:p>
    <w:p w:rsidR="00426578" w:rsidRPr="001F56CE" w:rsidRDefault="00426578" w:rsidP="00426578">
      <w:pPr>
        <w:rPr>
          <w:rFonts w:cs="Arial"/>
        </w:rPr>
      </w:pPr>
    </w:p>
    <w:tbl>
      <w:tblPr>
        <w:tblW w:w="9956" w:type="dxa"/>
        <w:tblInd w:w="-147" w:type="dxa"/>
        <w:tblLayout w:type="fixed"/>
        <w:tblCellMar>
          <w:left w:w="28" w:type="dxa"/>
          <w:right w:w="28" w:type="dxa"/>
        </w:tblCellMar>
        <w:tblLook w:val="0000" w:firstRow="0" w:lastRow="0" w:firstColumn="0" w:lastColumn="0" w:noHBand="0" w:noVBand="0"/>
      </w:tblPr>
      <w:tblGrid>
        <w:gridCol w:w="1417"/>
        <w:gridCol w:w="962"/>
        <w:gridCol w:w="915"/>
        <w:gridCol w:w="1276"/>
        <w:gridCol w:w="2232"/>
        <w:gridCol w:w="1737"/>
        <w:gridCol w:w="1417"/>
      </w:tblGrid>
      <w:tr w:rsidR="00426578" w:rsidRPr="001F56CE" w:rsidTr="00E622FD">
        <w:trPr>
          <w:cantSplit/>
        </w:trPr>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keepNext/>
              <w:jc w:val="left"/>
              <w:rPr>
                <w:rFonts w:cs="Arial"/>
                <w:sz w:val="16"/>
              </w:rPr>
            </w:pPr>
            <w:r w:rsidRPr="001F56CE">
              <w:rPr>
                <w:rFonts w:cs="Arial"/>
                <w:sz w:val="16"/>
              </w:rPr>
              <w:t>Título de la actividad</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keepNext/>
              <w:jc w:val="left"/>
              <w:rPr>
                <w:rFonts w:cs="Arial"/>
                <w:sz w:val="16"/>
              </w:rPr>
            </w:pPr>
            <w:r w:rsidRPr="001F56CE">
              <w:rPr>
                <w:rFonts w:cs="Arial"/>
                <w:sz w:val="16"/>
              </w:rPr>
              <w:t>Fecha</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keepNext/>
              <w:jc w:val="left"/>
              <w:rPr>
                <w:rFonts w:cs="Arial"/>
                <w:sz w:val="16"/>
              </w:rPr>
            </w:pPr>
            <w:r w:rsidRPr="001F56CE">
              <w:rPr>
                <w:rFonts w:cs="Arial"/>
                <w:sz w:val="16"/>
              </w:rPr>
              <w:t>Lugar</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keepNext/>
              <w:jc w:val="left"/>
              <w:rPr>
                <w:rFonts w:cs="Arial"/>
                <w:sz w:val="16"/>
              </w:rPr>
            </w:pPr>
            <w:r w:rsidRPr="001F56CE">
              <w:rPr>
                <w:rFonts w:cs="Arial"/>
                <w:sz w:val="16"/>
              </w:rPr>
              <w:t>Organizador(es)</w:t>
            </w: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keepNext/>
              <w:jc w:val="left"/>
              <w:rPr>
                <w:rFonts w:cs="Arial"/>
                <w:sz w:val="16"/>
              </w:rPr>
            </w:pPr>
            <w:r w:rsidRPr="001F56CE">
              <w:rPr>
                <w:rFonts w:cs="Arial"/>
                <w:sz w:val="16"/>
              </w:rPr>
              <w:t>Finalidad de la actividad</w:t>
            </w:r>
          </w:p>
        </w:tc>
        <w:tc>
          <w:tcPr>
            <w:tcW w:w="1737"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keepNext/>
              <w:jc w:val="left"/>
              <w:rPr>
                <w:rFonts w:cs="Arial"/>
                <w:sz w:val="16"/>
              </w:rPr>
            </w:pPr>
            <w:r w:rsidRPr="001F56CE">
              <w:rPr>
                <w:rFonts w:cs="Arial"/>
                <w:sz w:val="16"/>
              </w:rPr>
              <w:t>Países/organizaciones participantes (número de participantes en cada caso)</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keepNext/>
              <w:jc w:val="left"/>
            </w:pPr>
            <w:r w:rsidRPr="001F56CE">
              <w:rPr>
                <w:rFonts w:cs="Arial"/>
                <w:sz w:val="16"/>
              </w:rPr>
              <w:t>Observaciones</w:t>
            </w:r>
          </w:p>
        </w:tc>
      </w:tr>
      <w:tr w:rsidR="00426578" w:rsidRPr="001F56CE" w:rsidTr="00E622FD">
        <w:trPr>
          <w:cantSplit/>
        </w:trPr>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Arial"/>
                <w:sz w:val="16"/>
              </w:rPr>
            </w:pPr>
            <w:r w:rsidRPr="001F56CE">
              <w:rPr>
                <w:rFonts w:cs="Arial"/>
                <w:sz w:val="16"/>
              </w:rPr>
              <w:t>1.</w:t>
            </w:r>
          </w:p>
          <w:p w:rsidR="00426578" w:rsidRPr="001F56CE" w:rsidRDefault="00426578" w:rsidP="00E622FD">
            <w:pPr>
              <w:jc w:val="left"/>
              <w:rPr>
                <w:rFonts w:cs="Arial"/>
                <w:sz w:val="16"/>
              </w:rPr>
            </w:pPr>
            <w:r w:rsidRPr="001F56CE">
              <w:rPr>
                <w:rFonts w:cs="Arial"/>
                <w:sz w:val="16"/>
              </w:rPr>
              <w:t>Protección de las obtenciones vegetales: seminarios y taller</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Arial"/>
                <w:sz w:val="16"/>
              </w:rPr>
            </w:pPr>
            <w:r w:rsidRPr="001F56CE">
              <w:rPr>
                <w:rFonts w:cs="Arial"/>
                <w:sz w:val="16"/>
              </w:rPr>
              <w:t>23 a</w:t>
            </w:r>
            <w:r w:rsidR="001F56CE">
              <w:rPr>
                <w:rFonts w:cs="Arial"/>
                <w:sz w:val="16"/>
              </w:rPr>
              <w:t xml:space="preserve"> </w:t>
            </w:r>
            <w:r w:rsidRPr="001F56CE">
              <w:rPr>
                <w:rFonts w:cs="Arial"/>
                <w:sz w:val="16"/>
              </w:rPr>
              <w:t>31 de agosto de</w:t>
            </w:r>
            <w:r w:rsidR="001F56CE">
              <w:rPr>
                <w:rFonts w:cs="Arial"/>
                <w:sz w:val="16"/>
              </w:rPr>
              <w:t xml:space="preserve"> </w:t>
            </w:r>
            <w:r w:rsidRPr="001F56CE">
              <w:rPr>
                <w:rFonts w:cs="Arial"/>
                <w:sz w:val="16"/>
              </w:rPr>
              <w:t>2018</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Arial"/>
                <w:sz w:val="16"/>
              </w:rPr>
            </w:pPr>
            <w:r w:rsidRPr="001F56CE">
              <w:rPr>
                <w:rFonts w:cs="Arial"/>
                <w:sz w:val="16"/>
              </w:rPr>
              <w:t>Lima y Quito</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Arial"/>
                <w:sz w:val="16"/>
              </w:rPr>
            </w:pPr>
            <w:r w:rsidRPr="001F56CE">
              <w:rPr>
                <w:rFonts w:cs="Arial"/>
                <w:sz w:val="16"/>
              </w:rPr>
              <w:t>INDECOPI y SENADI</w:t>
            </w: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Arial"/>
                <w:sz w:val="16"/>
              </w:rPr>
            </w:pPr>
            <w:r w:rsidRPr="001F56CE">
              <w:rPr>
                <w:rFonts w:cs="Arial"/>
                <w:sz w:val="16"/>
              </w:rPr>
              <w:t>Los seminarios tenían por objeto sensibilizar a los encargados de formular políticas sobre la repercusión social y económica de la protección de las obtenciones vegetales, ampliar el conocimiento de las variedades vegetales, difundir el alcance y el contenido del Acta de</w:t>
            </w:r>
            <w:r w:rsidR="001F56CE">
              <w:rPr>
                <w:rFonts w:cs="Arial"/>
                <w:sz w:val="16"/>
              </w:rPr>
              <w:t xml:space="preserve"> </w:t>
            </w:r>
            <w:r w:rsidRPr="001F56CE">
              <w:rPr>
                <w:rFonts w:cs="Arial"/>
                <w:sz w:val="16"/>
              </w:rPr>
              <w:t>1991 del Convenio de la</w:t>
            </w:r>
            <w:r w:rsidR="001F56CE">
              <w:rPr>
                <w:rFonts w:cs="Arial"/>
                <w:sz w:val="16"/>
              </w:rPr>
              <w:t xml:space="preserve"> </w:t>
            </w:r>
            <w:r w:rsidRPr="001F56CE">
              <w:rPr>
                <w:rFonts w:cs="Arial"/>
                <w:sz w:val="16"/>
              </w:rPr>
              <w:t>UPOV, y crear en la región una red internacional de expertos en la protección de las obtenciones vegetales que facilite el intercambio y la cooperación permanentes. La</w:t>
            </w:r>
            <w:r w:rsidR="001F56CE">
              <w:rPr>
                <w:rFonts w:cs="Arial"/>
                <w:sz w:val="16"/>
              </w:rPr>
              <w:t xml:space="preserve"> </w:t>
            </w:r>
            <w:r w:rsidRPr="001F56CE">
              <w:rPr>
                <w:rFonts w:cs="Arial"/>
                <w:sz w:val="16"/>
              </w:rPr>
              <w:t>OCVV presentó el funcionamiento y las ventajas del sistema de protección comunitaria de las obtenciones vegetales.</w:t>
            </w:r>
          </w:p>
        </w:tc>
        <w:tc>
          <w:tcPr>
            <w:tcW w:w="1737"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Arial"/>
                <w:sz w:val="16"/>
              </w:rPr>
            </w:pPr>
            <w:r w:rsidRPr="001F56CE">
              <w:rPr>
                <w:rFonts w:cs="Arial"/>
                <w:sz w:val="16"/>
              </w:rPr>
              <w:t>Representantes del Perú, el Ecuador, la</w:t>
            </w:r>
            <w:r w:rsidR="001F56CE">
              <w:rPr>
                <w:rFonts w:cs="Arial"/>
                <w:sz w:val="16"/>
              </w:rPr>
              <w:t xml:space="preserve"> </w:t>
            </w:r>
            <w:r w:rsidRPr="001F56CE">
              <w:rPr>
                <w:rFonts w:cs="Arial"/>
                <w:sz w:val="16"/>
              </w:rPr>
              <w:t>UPOV y la</w:t>
            </w:r>
            <w:r w:rsidR="001F56CE">
              <w:rPr>
                <w:rFonts w:cs="Arial"/>
                <w:sz w:val="16"/>
              </w:rPr>
              <w:t xml:space="preserve"> </w:t>
            </w:r>
            <w:r w:rsidRPr="001F56CE">
              <w:rPr>
                <w:rFonts w:cs="Arial"/>
                <w:sz w:val="16"/>
              </w:rPr>
              <w:t>OCVV</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pPr>
            <w:r w:rsidRPr="001F56CE">
              <w:rPr>
                <w:rFonts w:cs="Arial"/>
                <w:sz w:val="16"/>
              </w:rPr>
              <w:t>IP</w:t>
            </w:r>
            <w:r w:rsidR="001F56CE">
              <w:rPr>
                <w:rFonts w:cs="Arial"/>
                <w:sz w:val="16"/>
              </w:rPr>
              <w:t xml:space="preserve"> </w:t>
            </w:r>
            <w:r w:rsidRPr="001F56CE">
              <w:rPr>
                <w:rFonts w:cs="Arial"/>
                <w:sz w:val="16"/>
              </w:rPr>
              <w:t>Key América Latina es un proyecto comunitario fundado y dirigido por la Comisión Europea y la EUIPO, concebido para potenciar la cooperación entre la Unión</w:t>
            </w:r>
            <w:r w:rsidR="001F56CE">
              <w:rPr>
                <w:rFonts w:cs="Arial"/>
                <w:sz w:val="16"/>
              </w:rPr>
              <w:t xml:space="preserve"> </w:t>
            </w:r>
            <w:r w:rsidRPr="001F56CE">
              <w:rPr>
                <w:rFonts w:cs="Arial"/>
                <w:sz w:val="16"/>
              </w:rPr>
              <w:t>Europea y América Latina respecto de nuevos retos en el ámbito de la propiedad intelectual.</w:t>
            </w:r>
          </w:p>
        </w:tc>
      </w:tr>
      <w:tr w:rsidR="00426578" w:rsidRPr="001F56CE" w:rsidTr="00E622FD">
        <w:trPr>
          <w:cantSplit/>
        </w:trPr>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Arial"/>
                <w:sz w:val="16"/>
              </w:rPr>
            </w:pPr>
            <w:r w:rsidRPr="001F56CE">
              <w:rPr>
                <w:rFonts w:cs="Arial"/>
                <w:sz w:val="16"/>
              </w:rPr>
              <w:lastRenderedPageBreak/>
              <w:t>2.</w:t>
            </w:r>
          </w:p>
          <w:p w:rsidR="00426578" w:rsidRPr="001F56CE" w:rsidRDefault="00426578" w:rsidP="00E622FD">
            <w:pPr>
              <w:jc w:val="left"/>
              <w:rPr>
                <w:rFonts w:cs="Arial"/>
                <w:sz w:val="16"/>
              </w:rPr>
            </w:pPr>
            <w:r w:rsidRPr="001F56CE">
              <w:rPr>
                <w:rFonts w:cs="Arial"/>
                <w:sz w:val="16"/>
              </w:rPr>
              <w:t xml:space="preserve">Visita de estudio sobre la protección de las obtenciones vegetales </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Arial"/>
                <w:sz w:val="16"/>
              </w:rPr>
            </w:pPr>
            <w:r w:rsidRPr="001F56CE">
              <w:rPr>
                <w:rFonts w:cs="Arial"/>
                <w:sz w:val="16"/>
              </w:rPr>
              <w:t>5 y</w:t>
            </w:r>
            <w:r w:rsidR="001F56CE">
              <w:rPr>
                <w:rFonts w:cs="Arial"/>
                <w:sz w:val="16"/>
              </w:rPr>
              <w:t xml:space="preserve"> </w:t>
            </w:r>
            <w:r w:rsidRPr="001F56CE">
              <w:rPr>
                <w:rFonts w:cs="Arial"/>
                <w:sz w:val="16"/>
              </w:rPr>
              <w:t>6 de noviembre de</w:t>
            </w:r>
            <w:r w:rsidR="001F56CE">
              <w:rPr>
                <w:rFonts w:cs="Arial"/>
                <w:sz w:val="16"/>
              </w:rPr>
              <w:t xml:space="preserve"> </w:t>
            </w:r>
            <w:r w:rsidRPr="001F56CE">
              <w:rPr>
                <w:rFonts w:cs="Arial"/>
                <w:sz w:val="16"/>
              </w:rPr>
              <w:t>2018</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Arial"/>
                <w:sz w:val="16"/>
              </w:rPr>
            </w:pPr>
            <w:proofErr w:type="spellStart"/>
            <w:r w:rsidRPr="001F56CE">
              <w:rPr>
                <w:rFonts w:cs="Arial"/>
                <w:sz w:val="16"/>
              </w:rPr>
              <w:t>Viet</w:t>
            </w:r>
            <w:proofErr w:type="spellEnd"/>
            <w:r w:rsidR="001F56CE">
              <w:rPr>
                <w:rFonts w:cs="Arial"/>
                <w:sz w:val="16"/>
              </w:rPr>
              <w:t xml:space="preserve"> </w:t>
            </w:r>
            <w:proofErr w:type="spellStart"/>
            <w:r w:rsidRPr="001F56CE">
              <w:rPr>
                <w:rFonts w:cs="Arial"/>
                <w:sz w:val="16"/>
              </w:rPr>
              <w:t>Nam</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Arial"/>
                <w:sz w:val="16"/>
              </w:rPr>
            </w:pPr>
            <w:r w:rsidRPr="001F56CE">
              <w:rPr>
                <w:rFonts w:cs="Arial"/>
                <w:sz w:val="16"/>
              </w:rPr>
              <w:t xml:space="preserve">Oficina de Protección de las Obtenciones Vegetales y Ministerio de Agricultura y Desarrollo Rural de </w:t>
            </w:r>
            <w:proofErr w:type="spellStart"/>
            <w:r w:rsidRPr="001F56CE">
              <w:rPr>
                <w:rFonts w:cs="Arial"/>
                <w:sz w:val="16"/>
              </w:rPr>
              <w:t>Viet</w:t>
            </w:r>
            <w:proofErr w:type="spellEnd"/>
            <w:r w:rsidR="001F56CE">
              <w:rPr>
                <w:rFonts w:cs="Arial"/>
                <w:sz w:val="16"/>
              </w:rPr>
              <w:t xml:space="preserve"> </w:t>
            </w:r>
            <w:proofErr w:type="spellStart"/>
            <w:r w:rsidRPr="001F56CE">
              <w:rPr>
                <w:rFonts w:cs="Arial"/>
                <w:sz w:val="16"/>
              </w:rPr>
              <w:t>Nam</w:t>
            </w:r>
            <w:proofErr w:type="spellEnd"/>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Arial"/>
                <w:sz w:val="16"/>
              </w:rPr>
            </w:pPr>
            <w:r w:rsidRPr="001F56CE">
              <w:rPr>
                <w:rFonts w:cs="Arial"/>
                <w:sz w:val="16"/>
              </w:rPr>
              <w:t>La</w:t>
            </w:r>
            <w:r w:rsidR="001F56CE">
              <w:rPr>
                <w:rFonts w:cs="Arial"/>
                <w:sz w:val="16"/>
              </w:rPr>
              <w:t xml:space="preserve"> </w:t>
            </w:r>
            <w:r w:rsidRPr="001F56CE">
              <w:rPr>
                <w:rFonts w:cs="Arial"/>
                <w:sz w:val="16"/>
              </w:rPr>
              <w:t>OCVV proporcionó asesoramiento sobre las mejores prácticas de protección de las obtenciones vegetales y las ventajas de los sistemas regionales de protección de las obtenciones vegetales, y debatió sobre los posibles avances de los derechos de obtentor en Asia Sudoriental.</w:t>
            </w:r>
          </w:p>
        </w:tc>
        <w:tc>
          <w:tcPr>
            <w:tcW w:w="1737"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Arial"/>
                <w:sz w:val="16"/>
              </w:rPr>
            </w:pPr>
            <w:r w:rsidRPr="001F56CE">
              <w:rPr>
                <w:rFonts w:cs="Arial"/>
                <w:sz w:val="16"/>
              </w:rPr>
              <w:t>Representantes de Indonesia, Filipinas, Malasia y Tailandia</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pPr>
            <w:r w:rsidRPr="001F56CE">
              <w:rPr>
                <w:rFonts w:cs="Arial"/>
                <w:sz w:val="16"/>
              </w:rPr>
              <w:t>IP</w:t>
            </w:r>
            <w:r w:rsidR="001F56CE">
              <w:rPr>
                <w:rFonts w:cs="Arial"/>
                <w:sz w:val="16"/>
              </w:rPr>
              <w:t xml:space="preserve"> </w:t>
            </w:r>
            <w:r w:rsidRPr="001F56CE">
              <w:rPr>
                <w:rFonts w:cs="Arial"/>
                <w:sz w:val="16"/>
              </w:rPr>
              <w:t>Key Asia Sudoriental es un proyecto concebido para apoyar las conversaciones sobre el Tratado de Libre Comercio y los diálogos de la Unión</w:t>
            </w:r>
            <w:r w:rsidR="001F56CE">
              <w:rPr>
                <w:rFonts w:cs="Arial"/>
                <w:sz w:val="16"/>
              </w:rPr>
              <w:t xml:space="preserve"> </w:t>
            </w:r>
            <w:r w:rsidRPr="001F56CE">
              <w:rPr>
                <w:rFonts w:cs="Arial"/>
                <w:sz w:val="16"/>
              </w:rPr>
              <w:t>Europea con sus socios comerciales de Asia Sudoriental sobre propiedad intelectual, mediante la asistencia a los países para abordar nuevos retos en ese ámbito que también afectan a la Unión</w:t>
            </w:r>
            <w:r w:rsidR="001F56CE">
              <w:rPr>
                <w:rFonts w:cs="Arial"/>
                <w:sz w:val="16"/>
              </w:rPr>
              <w:t xml:space="preserve"> </w:t>
            </w:r>
            <w:r w:rsidRPr="001F56CE">
              <w:rPr>
                <w:rFonts w:cs="Arial"/>
                <w:sz w:val="16"/>
              </w:rPr>
              <w:t>Europea.</w:t>
            </w:r>
          </w:p>
        </w:tc>
      </w:tr>
      <w:tr w:rsidR="00426578" w:rsidRPr="001F56CE" w:rsidTr="00E622FD">
        <w:trPr>
          <w:cantSplit/>
        </w:trPr>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Arial"/>
                <w:sz w:val="16"/>
              </w:rPr>
            </w:pPr>
            <w:r w:rsidRPr="001F56CE">
              <w:rPr>
                <w:rFonts w:cs="Arial"/>
                <w:sz w:val="16"/>
              </w:rPr>
              <w:t>3.</w:t>
            </w:r>
          </w:p>
          <w:p w:rsidR="00426578" w:rsidRPr="001F56CE" w:rsidRDefault="00426578" w:rsidP="00E622FD">
            <w:pPr>
              <w:jc w:val="left"/>
              <w:rPr>
                <w:rFonts w:cs="Arial"/>
                <w:sz w:val="16"/>
              </w:rPr>
            </w:pPr>
            <w:r w:rsidRPr="001F56CE">
              <w:rPr>
                <w:rFonts w:cs="Arial"/>
                <w:sz w:val="16"/>
              </w:rPr>
              <w:t>Conferencia de IP</w:t>
            </w:r>
            <w:r w:rsidR="001F56CE">
              <w:rPr>
                <w:rFonts w:cs="Arial"/>
                <w:sz w:val="16"/>
              </w:rPr>
              <w:t xml:space="preserve"> </w:t>
            </w:r>
            <w:r w:rsidRPr="001F56CE">
              <w:rPr>
                <w:rFonts w:cs="Arial"/>
                <w:sz w:val="16"/>
              </w:rPr>
              <w:t>Key Asia Sudoriental sobre las ventajas de la protección internacional de las obtenciones vegetales</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Arial"/>
                <w:sz w:val="16"/>
              </w:rPr>
            </w:pPr>
            <w:r w:rsidRPr="001F56CE">
              <w:rPr>
                <w:rFonts w:cs="Arial"/>
                <w:sz w:val="16"/>
              </w:rPr>
              <w:t>8 y</w:t>
            </w:r>
            <w:r w:rsidR="001F56CE">
              <w:rPr>
                <w:rFonts w:cs="Arial"/>
                <w:sz w:val="16"/>
              </w:rPr>
              <w:t xml:space="preserve"> </w:t>
            </w:r>
            <w:r w:rsidRPr="001F56CE">
              <w:rPr>
                <w:rFonts w:cs="Arial"/>
                <w:sz w:val="16"/>
              </w:rPr>
              <w:t>9 de noviembre de</w:t>
            </w:r>
            <w:r w:rsidR="001F56CE">
              <w:rPr>
                <w:rFonts w:cs="Arial"/>
                <w:sz w:val="16"/>
              </w:rPr>
              <w:t xml:space="preserve"> </w:t>
            </w:r>
            <w:r w:rsidRPr="001F56CE">
              <w:rPr>
                <w:rFonts w:cs="Arial"/>
                <w:sz w:val="16"/>
              </w:rPr>
              <w:t>2018</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Arial"/>
                <w:sz w:val="16"/>
              </w:rPr>
            </w:pPr>
            <w:r w:rsidRPr="001F56CE">
              <w:rPr>
                <w:rFonts w:cs="Arial"/>
                <w:sz w:val="16"/>
              </w:rPr>
              <w:t>Indonesia</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Arial"/>
                <w:sz w:val="16"/>
              </w:rPr>
            </w:pPr>
            <w:r w:rsidRPr="001F56CE">
              <w:rPr>
                <w:rFonts w:cs="Arial"/>
                <w:sz w:val="16"/>
              </w:rPr>
              <w:t>UPOV, Ministerio de Agricultura, Silvicultura y Pesca del Japón y USPTO</w:t>
            </w: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Arial"/>
                <w:sz w:val="16"/>
              </w:rPr>
            </w:pPr>
            <w:r w:rsidRPr="001F56CE">
              <w:rPr>
                <w:rFonts w:cs="Arial"/>
                <w:sz w:val="16"/>
              </w:rPr>
              <w:t>La</w:t>
            </w:r>
            <w:r w:rsidR="001F56CE">
              <w:rPr>
                <w:rFonts w:cs="Arial"/>
                <w:sz w:val="16"/>
              </w:rPr>
              <w:t xml:space="preserve"> </w:t>
            </w:r>
            <w:r w:rsidRPr="001F56CE">
              <w:rPr>
                <w:rFonts w:cs="Arial"/>
                <w:sz w:val="16"/>
              </w:rPr>
              <w:t>OCVV presentó las etapas principales de la aplicación del Convenio de la</w:t>
            </w:r>
            <w:r w:rsidR="001F56CE">
              <w:rPr>
                <w:rFonts w:cs="Arial"/>
                <w:sz w:val="16"/>
              </w:rPr>
              <w:t xml:space="preserve"> </w:t>
            </w:r>
            <w:r w:rsidRPr="001F56CE">
              <w:rPr>
                <w:rFonts w:cs="Arial"/>
                <w:sz w:val="16"/>
              </w:rPr>
              <w:t>UPOV en la Unión</w:t>
            </w:r>
            <w:r w:rsidR="001F56CE">
              <w:rPr>
                <w:rFonts w:cs="Arial"/>
                <w:sz w:val="16"/>
              </w:rPr>
              <w:t xml:space="preserve"> </w:t>
            </w:r>
            <w:r w:rsidRPr="001F56CE">
              <w:rPr>
                <w:rFonts w:cs="Arial"/>
                <w:sz w:val="16"/>
              </w:rPr>
              <w:t>Europea.</w:t>
            </w:r>
          </w:p>
        </w:tc>
        <w:tc>
          <w:tcPr>
            <w:tcW w:w="1737"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Arial"/>
                <w:sz w:val="16"/>
              </w:rPr>
            </w:pPr>
            <w:r w:rsidRPr="001F56CE">
              <w:rPr>
                <w:rFonts w:cs="Arial"/>
                <w:sz w:val="16"/>
              </w:rPr>
              <w:t xml:space="preserve">Representantes de Indonesia, Malasia, Tailandia y </w:t>
            </w:r>
            <w:proofErr w:type="spellStart"/>
            <w:r w:rsidRPr="001F56CE">
              <w:rPr>
                <w:rFonts w:cs="Arial"/>
                <w:sz w:val="16"/>
              </w:rPr>
              <w:t>Viet</w:t>
            </w:r>
            <w:proofErr w:type="spellEnd"/>
            <w:r w:rsidR="001F56CE">
              <w:rPr>
                <w:rFonts w:cs="Arial"/>
                <w:sz w:val="16"/>
              </w:rPr>
              <w:t xml:space="preserve"> </w:t>
            </w:r>
            <w:proofErr w:type="spellStart"/>
            <w:r w:rsidRPr="001F56CE">
              <w:rPr>
                <w:rFonts w:cs="Arial"/>
                <w:sz w:val="16"/>
              </w:rPr>
              <w:t>Nam</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26578" w:rsidRPr="001F56CE" w:rsidRDefault="00426578" w:rsidP="00E622FD">
            <w:pPr>
              <w:jc w:val="left"/>
              <w:rPr>
                <w:rFonts w:cs="Arial"/>
                <w:sz w:val="16"/>
              </w:rPr>
            </w:pPr>
          </w:p>
        </w:tc>
      </w:tr>
    </w:tbl>
    <w:p w:rsidR="00426578" w:rsidRPr="001F56CE" w:rsidRDefault="00426578" w:rsidP="00426578">
      <w:pPr>
        <w:rPr>
          <w:rFonts w:cs="Arial"/>
        </w:rPr>
      </w:pPr>
    </w:p>
    <w:p w:rsidR="00426578" w:rsidRPr="001F56CE" w:rsidRDefault="00426578" w:rsidP="00426578">
      <w:pPr>
        <w:rPr>
          <w:rFonts w:cs="Arial"/>
        </w:rPr>
      </w:pPr>
    </w:p>
    <w:p w:rsidR="00426578" w:rsidRPr="001F56CE" w:rsidRDefault="00426578" w:rsidP="00426578">
      <w:pPr>
        <w:ind w:left="720" w:hanging="720"/>
      </w:pPr>
      <w:r w:rsidRPr="001F56CE">
        <w:rPr>
          <w:rFonts w:cs="Arial"/>
        </w:rPr>
        <w:t>5.3</w:t>
      </w:r>
      <w:r w:rsidRPr="001F56CE">
        <w:rPr>
          <w:rFonts w:cs="Arial"/>
        </w:rPr>
        <w:tab/>
        <w:t>Participación en ferias internacionales y jornadas de puertas abiertas</w:t>
      </w:r>
    </w:p>
    <w:p w:rsidR="00426578" w:rsidRPr="001F56CE" w:rsidRDefault="00426578" w:rsidP="00426578"/>
    <w:p w:rsidR="00426578" w:rsidRPr="001F56CE" w:rsidRDefault="00426578" w:rsidP="00426578">
      <w:r w:rsidRPr="001F56CE">
        <w:t>En enero de</w:t>
      </w:r>
      <w:r w:rsidR="001F56CE">
        <w:t xml:space="preserve"> </w:t>
      </w:r>
      <w:r w:rsidRPr="001F56CE">
        <w:t>2019, la</w:t>
      </w:r>
      <w:r w:rsidR="001F56CE">
        <w:t xml:space="preserve"> </w:t>
      </w:r>
      <w:r w:rsidRPr="001F56CE">
        <w:t xml:space="preserve">OCVV asistió en </w:t>
      </w:r>
      <w:proofErr w:type="spellStart"/>
      <w:r w:rsidRPr="001F56CE">
        <w:t>Essen</w:t>
      </w:r>
      <w:proofErr w:type="spellEnd"/>
      <w:r w:rsidRPr="001F56CE">
        <w:t xml:space="preserve"> (Alemania) a “IPM”, la mayor feria internacional dedicada a las plantas ornamentales. Compartió la caseta con sus colegas de la </w:t>
      </w:r>
      <w:proofErr w:type="spellStart"/>
      <w:r w:rsidRPr="001F56CE">
        <w:rPr>
          <w:i/>
        </w:rPr>
        <w:t>Bundessortenamt</w:t>
      </w:r>
      <w:proofErr w:type="spellEnd"/>
      <w:r w:rsidRPr="001F56CE">
        <w:t xml:space="preserve">, GEVES, </w:t>
      </w:r>
      <w:proofErr w:type="spellStart"/>
      <w:r w:rsidRPr="001F56CE">
        <w:rPr>
          <w:i/>
        </w:rPr>
        <w:t>Naktuinbouw</w:t>
      </w:r>
      <w:proofErr w:type="spellEnd"/>
      <w:r w:rsidRPr="001F56CE">
        <w:t xml:space="preserve"> </w:t>
      </w:r>
      <w:r w:rsidR="00E55961">
        <w:br/>
      </w:r>
      <w:r w:rsidRPr="001F56CE">
        <w:t>y NIAB.</w:t>
      </w:r>
    </w:p>
    <w:p w:rsidR="00426578" w:rsidRPr="001F56CE" w:rsidRDefault="00426578" w:rsidP="00426578"/>
    <w:p w:rsidR="00426578" w:rsidRPr="001F56CE" w:rsidRDefault="00426578" w:rsidP="00426578"/>
    <w:p w:rsidR="00426578" w:rsidRPr="001F56CE" w:rsidRDefault="00426578" w:rsidP="00426578">
      <w:pPr>
        <w:keepNext/>
      </w:pPr>
      <w:r w:rsidRPr="001F56CE">
        <w:t>II.</w:t>
      </w:r>
      <w:r w:rsidRPr="001F56CE">
        <w:tab/>
        <w:t>OTRAS NOVEDADES DE INTERÉS PARA LA UPOV</w:t>
      </w:r>
    </w:p>
    <w:p w:rsidR="00426578" w:rsidRPr="001F56CE" w:rsidRDefault="00426578" w:rsidP="00426578">
      <w:pPr>
        <w:keepNext/>
      </w:pPr>
    </w:p>
    <w:p w:rsidR="00426578" w:rsidRPr="001F56CE" w:rsidRDefault="00426578" w:rsidP="00426578">
      <w:pPr>
        <w:keepNext/>
        <w:rPr>
          <w:rFonts w:cs="Arial"/>
        </w:rPr>
      </w:pPr>
      <w:r w:rsidRPr="001F56CE">
        <w:t xml:space="preserve">I+D </w:t>
      </w:r>
    </w:p>
    <w:p w:rsidR="00426578" w:rsidRPr="001F56CE" w:rsidRDefault="00426578" w:rsidP="00E55961"/>
    <w:p w:rsidR="00426578" w:rsidRPr="001F56CE" w:rsidRDefault="00426578" w:rsidP="00426578">
      <w:pPr>
        <w:keepNext/>
        <w:rPr>
          <w:rFonts w:cs="Arial"/>
        </w:rPr>
      </w:pPr>
      <w:r w:rsidRPr="001F56CE">
        <w:t>6.1</w:t>
      </w:r>
      <w:r w:rsidRPr="001F56CE">
        <w:tab/>
        <w:t xml:space="preserve">Grupo </w:t>
      </w:r>
      <w:r w:rsidRPr="001F56CE">
        <w:rPr>
          <w:i/>
        </w:rPr>
        <w:t>ad</w:t>
      </w:r>
      <w:r w:rsidR="001F56CE">
        <w:rPr>
          <w:i/>
        </w:rPr>
        <w:t xml:space="preserve"> </w:t>
      </w:r>
      <w:r w:rsidRPr="001F56CE">
        <w:rPr>
          <w:i/>
        </w:rPr>
        <w:t xml:space="preserve">hoc </w:t>
      </w:r>
      <w:r w:rsidRPr="001F56CE">
        <w:t>de trabajo IMODDUS</w:t>
      </w:r>
    </w:p>
    <w:p w:rsidR="00426578" w:rsidRPr="001F56CE" w:rsidRDefault="00426578" w:rsidP="00426578">
      <w:pPr>
        <w:keepNext/>
        <w:rPr>
          <w:rFonts w:cs="Arial"/>
        </w:rPr>
      </w:pPr>
    </w:p>
    <w:p w:rsidR="00426578" w:rsidRPr="001F56CE" w:rsidRDefault="00426578" w:rsidP="00426578">
      <w:pPr>
        <w:rPr>
          <w:rFonts w:cs="Arial"/>
        </w:rPr>
      </w:pPr>
      <w:r w:rsidRPr="001F56CE">
        <w:rPr>
          <w:rFonts w:cs="Arial"/>
        </w:rPr>
        <w:t>En</w:t>
      </w:r>
      <w:r w:rsidR="001F56CE">
        <w:rPr>
          <w:rFonts w:cs="Arial"/>
        </w:rPr>
        <w:t xml:space="preserve"> </w:t>
      </w:r>
      <w:r w:rsidRPr="001F56CE">
        <w:rPr>
          <w:rFonts w:cs="Arial"/>
        </w:rPr>
        <w:t xml:space="preserve">2015 se creó un grupo </w:t>
      </w:r>
      <w:r w:rsidRPr="001F56CE">
        <w:rPr>
          <w:i/>
        </w:rPr>
        <w:t>ad</w:t>
      </w:r>
      <w:r w:rsidR="001F56CE">
        <w:rPr>
          <w:i/>
        </w:rPr>
        <w:t xml:space="preserve"> </w:t>
      </w:r>
      <w:r w:rsidRPr="001F56CE">
        <w:rPr>
          <w:i/>
        </w:rPr>
        <w:t xml:space="preserve">hoc </w:t>
      </w:r>
      <w:r w:rsidRPr="001F56CE">
        <w:rPr>
          <w:rFonts w:cs="Arial"/>
        </w:rPr>
        <w:t>de trabajo sobre técnicas biomoleculares que se denominó IMODDUS (siglas en inglés de “integración de los datos moleculares en el examen</w:t>
      </w:r>
      <w:r w:rsidR="001F56CE">
        <w:rPr>
          <w:rFonts w:cs="Arial"/>
        </w:rPr>
        <w:t xml:space="preserve"> </w:t>
      </w:r>
      <w:r w:rsidRPr="001F56CE">
        <w:rPr>
          <w:rFonts w:cs="Arial"/>
        </w:rPr>
        <w:t>DHE”). El objetivo del grupo es trabajar en proyectos de diferentes sectores agrícolas que permitan aplicar las técnicas biomoleculares a los exámenes</w:t>
      </w:r>
      <w:r w:rsidR="001F56CE">
        <w:rPr>
          <w:rFonts w:cs="Arial"/>
        </w:rPr>
        <w:t xml:space="preserve"> </w:t>
      </w:r>
      <w:r w:rsidRPr="001F56CE">
        <w:rPr>
          <w:rFonts w:cs="Arial"/>
        </w:rPr>
        <w:t>DHE, donde sea posible que estas técnicas contribuyan a la eficiencia y la calidad. En</w:t>
      </w:r>
      <w:r w:rsidR="001F56CE">
        <w:rPr>
          <w:rFonts w:cs="Arial"/>
        </w:rPr>
        <w:t xml:space="preserve"> </w:t>
      </w:r>
      <w:r w:rsidRPr="001F56CE">
        <w:rPr>
          <w:rFonts w:cs="Arial"/>
        </w:rPr>
        <w:t>2019 no se celebró ninguna reunión. El IMODDUS ha valorado positivamente varias propuestas de proyectos de</w:t>
      </w:r>
      <w:r w:rsidR="001F56CE">
        <w:rPr>
          <w:rFonts w:cs="Arial"/>
        </w:rPr>
        <w:t xml:space="preserve"> </w:t>
      </w:r>
      <w:r w:rsidRPr="001F56CE">
        <w:rPr>
          <w:rFonts w:cs="Arial"/>
        </w:rPr>
        <w:t>I+D, que ya han dado comienzo: tomate (creación de una base de datos conjunta de la Unión</w:t>
      </w:r>
      <w:r w:rsidR="001F56CE">
        <w:rPr>
          <w:rFonts w:cs="Arial"/>
        </w:rPr>
        <w:t xml:space="preserve"> </w:t>
      </w:r>
      <w:r w:rsidRPr="001F56CE">
        <w:rPr>
          <w:rFonts w:cs="Arial"/>
        </w:rPr>
        <w:t>Europea con datos relativos al ADN del tomate), trigo duro (integración de datos moleculares en el examen</w:t>
      </w:r>
      <w:r w:rsidR="001F56CE">
        <w:rPr>
          <w:rFonts w:cs="Arial"/>
        </w:rPr>
        <w:t xml:space="preserve"> </w:t>
      </w:r>
      <w:r w:rsidRPr="001F56CE">
        <w:rPr>
          <w:rFonts w:cs="Arial"/>
        </w:rPr>
        <w:t>DHE del trigo duro) y manzano (proyecto de</w:t>
      </w:r>
      <w:r w:rsidR="001F56CE">
        <w:rPr>
          <w:rFonts w:cs="Arial"/>
        </w:rPr>
        <w:t xml:space="preserve"> </w:t>
      </w:r>
      <w:r w:rsidRPr="001F56CE">
        <w:rPr>
          <w:rFonts w:cs="Arial"/>
        </w:rPr>
        <w:t xml:space="preserve">I+D sobre la </w:t>
      </w:r>
      <w:proofErr w:type="spellStart"/>
      <w:r w:rsidRPr="001F56CE">
        <w:rPr>
          <w:rFonts w:cs="Arial"/>
        </w:rPr>
        <w:t>epigenética</w:t>
      </w:r>
      <w:proofErr w:type="spellEnd"/>
      <w:r w:rsidRPr="001F56CE">
        <w:rPr>
          <w:rFonts w:cs="Arial"/>
        </w:rPr>
        <w:t xml:space="preserve"> del manzano). </w:t>
      </w:r>
    </w:p>
    <w:p w:rsidR="00426578" w:rsidRPr="001F56CE" w:rsidRDefault="00426578" w:rsidP="00E55961"/>
    <w:p w:rsidR="00426578" w:rsidRPr="001F56CE" w:rsidRDefault="00426578" w:rsidP="00426578">
      <w:pPr>
        <w:rPr>
          <w:rFonts w:cs="Arial"/>
        </w:rPr>
      </w:pPr>
      <w:r w:rsidRPr="001F56CE">
        <w:rPr>
          <w:rFonts w:cs="Arial"/>
        </w:rPr>
        <w:t>6.2</w:t>
      </w:r>
      <w:r w:rsidRPr="001F56CE">
        <w:rPr>
          <w:rFonts w:cs="Arial"/>
        </w:rPr>
        <w:tab/>
        <w:t>Proyecto INVITE</w:t>
      </w:r>
    </w:p>
    <w:p w:rsidR="00426578" w:rsidRPr="001F56CE" w:rsidRDefault="00426578" w:rsidP="00426578">
      <w:pPr>
        <w:rPr>
          <w:rFonts w:cs="Arial"/>
        </w:rPr>
      </w:pPr>
    </w:p>
    <w:p w:rsidR="00426578" w:rsidRPr="001F56CE" w:rsidRDefault="00426578" w:rsidP="00426578">
      <w:pPr>
        <w:rPr>
          <w:rFonts w:cs="Arial"/>
          <w:u w:val="single"/>
        </w:rPr>
      </w:pPr>
      <w:r w:rsidRPr="001F56CE">
        <w:rPr>
          <w:rFonts w:cs="Arial"/>
        </w:rPr>
        <w:t>En el marco del programa Horizonte</w:t>
      </w:r>
      <w:r w:rsidR="001F56CE">
        <w:rPr>
          <w:rFonts w:cs="Arial"/>
        </w:rPr>
        <w:t xml:space="preserve"> </w:t>
      </w:r>
      <w:r w:rsidRPr="001F56CE">
        <w:rPr>
          <w:rFonts w:cs="Arial"/>
        </w:rPr>
        <w:t>2020 de la Unión</w:t>
      </w:r>
      <w:r w:rsidR="001F56CE">
        <w:rPr>
          <w:rFonts w:cs="Arial"/>
        </w:rPr>
        <w:t xml:space="preserve"> </w:t>
      </w:r>
      <w:r w:rsidRPr="001F56CE">
        <w:rPr>
          <w:rFonts w:cs="Arial"/>
        </w:rPr>
        <w:t>Europea, en</w:t>
      </w:r>
      <w:r w:rsidR="001F56CE">
        <w:rPr>
          <w:rFonts w:cs="Arial"/>
        </w:rPr>
        <w:t xml:space="preserve"> </w:t>
      </w:r>
      <w:r w:rsidRPr="001F56CE">
        <w:rPr>
          <w:rFonts w:cs="Arial"/>
        </w:rPr>
        <w:t>2019 se inició el proyecto INVITE (siglas en inglés de “innovaciones en el examen de variedades vegetales en Europa”), con objeto de promover la introducción de nuevas variedades mejor adaptadas a condiciones bióticas y abióticas variables y a prácticas más sostenibles de gestión de los cultivos. El proyecto tiene por finalidad mejorar la eficiencia del examen de variedades y la disponibilidad para los interesados de información sobre el rendimiento de las variedades en diversas condiciones de producción y bajo estrés biótico y abiótico, y abarca diez cultivos: siete cultivos “tipo” (maíz, trigo, raigrás, girasol, papa/patata, tomate y manzano) y tres cultivos “de solicitud” (alfalfa, soja y colza). Los exámenes</w:t>
      </w:r>
      <w:r w:rsidR="001F56CE">
        <w:rPr>
          <w:rFonts w:cs="Arial"/>
        </w:rPr>
        <w:t xml:space="preserve"> </w:t>
      </w:r>
      <w:r w:rsidRPr="001F56CE">
        <w:rPr>
          <w:rFonts w:cs="Arial"/>
        </w:rPr>
        <w:t xml:space="preserve">DHE y los ensayos de rendimiento se abordan de manera equilibrada con intención de lograr la máxima sinergia entre ellos mediante actividades conexas centradas en el </w:t>
      </w:r>
      <w:proofErr w:type="spellStart"/>
      <w:r w:rsidRPr="001F56CE">
        <w:rPr>
          <w:rFonts w:cs="Arial"/>
        </w:rPr>
        <w:t>fenotipado</w:t>
      </w:r>
      <w:proofErr w:type="spellEnd"/>
      <w:r w:rsidRPr="001F56CE">
        <w:rPr>
          <w:rFonts w:cs="Arial"/>
        </w:rPr>
        <w:t xml:space="preserve">, el </w:t>
      </w:r>
      <w:proofErr w:type="spellStart"/>
      <w:r w:rsidRPr="001F56CE">
        <w:rPr>
          <w:rFonts w:cs="Arial"/>
        </w:rPr>
        <w:t>genotipado</w:t>
      </w:r>
      <w:proofErr w:type="spellEnd"/>
      <w:r w:rsidRPr="001F56CE">
        <w:rPr>
          <w:rFonts w:cs="Arial"/>
        </w:rPr>
        <w:t>, la modelización y la gestión de bases de datos. Entre mayo y junio de</w:t>
      </w:r>
      <w:r w:rsidR="001F56CE">
        <w:rPr>
          <w:rFonts w:cs="Arial"/>
        </w:rPr>
        <w:t xml:space="preserve"> </w:t>
      </w:r>
      <w:r w:rsidRPr="001F56CE">
        <w:rPr>
          <w:rFonts w:cs="Arial"/>
        </w:rPr>
        <w:t xml:space="preserve">2019, todos los beneficiarios del proyecto firmaron el acuerdo de consorcio y el acuerdo de subvención. El importe total adjudicado es de unos ocho </w:t>
      </w:r>
      <w:r w:rsidRPr="001F56CE">
        <w:rPr>
          <w:rFonts w:cs="Arial"/>
        </w:rPr>
        <w:lastRenderedPageBreak/>
        <w:t>millones de euros, para un período de cinco años. La</w:t>
      </w:r>
      <w:r w:rsidR="001F56CE">
        <w:rPr>
          <w:rFonts w:cs="Arial"/>
        </w:rPr>
        <w:t xml:space="preserve"> </w:t>
      </w:r>
      <w:r w:rsidRPr="001F56CE">
        <w:rPr>
          <w:rFonts w:cs="Arial"/>
        </w:rPr>
        <w:t>OCVV no recibirá financiación. Además de participar en las tareas propias del proyecto, la</w:t>
      </w:r>
      <w:r w:rsidR="001F56CE">
        <w:rPr>
          <w:rFonts w:cs="Arial"/>
        </w:rPr>
        <w:t xml:space="preserve"> </w:t>
      </w:r>
      <w:r w:rsidRPr="001F56CE">
        <w:rPr>
          <w:rFonts w:cs="Arial"/>
        </w:rPr>
        <w:t xml:space="preserve">OCVV se encarga de todos los aspectos relativos al acceso a los datos históricos y materiales de referencia que poseen las oficinas de examen. Se han iniciado conversaciones con los científicos, las oficinas de examen y los obtentores para coordinar las peticiones y preparar los acuerdos. </w:t>
      </w:r>
    </w:p>
    <w:p w:rsidR="00426578" w:rsidRPr="001F56CE" w:rsidRDefault="00426578" w:rsidP="00E55961"/>
    <w:p w:rsidR="00426578" w:rsidRPr="001F56CE" w:rsidRDefault="00426578" w:rsidP="00426578">
      <w:pPr>
        <w:rPr>
          <w:rFonts w:cs="Arial"/>
        </w:rPr>
      </w:pPr>
      <w:r w:rsidRPr="001F56CE">
        <w:rPr>
          <w:rFonts w:cs="Arial"/>
        </w:rPr>
        <w:t>6.3</w:t>
      </w:r>
      <w:r w:rsidRPr="001F56CE">
        <w:rPr>
          <w:rFonts w:cs="Arial"/>
        </w:rPr>
        <w:tab/>
        <w:t>Otros proyectos de</w:t>
      </w:r>
      <w:r w:rsidR="001F56CE">
        <w:rPr>
          <w:rFonts w:cs="Arial"/>
        </w:rPr>
        <w:t xml:space="preserve"> </w:t>
      </w:r>
      <w:r w:rsidRPr="001F56CE">
        <w:rPr>
          <w:rFonts w:cs="Arial"/>
        </w:rPr>
        <w:t>I+D</w:t>
      </w:r>
    </w:p>
    <w:p w:rsidR="00426578" w:rsidRPr="001F56CE" w:rsidRDefault="00426578" w:rsidP="00426578">
      <w:pPr>
        <w:rPr>
          <w:rFonts w:cs="Arial"/>
        </w:rPr>
      </w:pPr>
    </w:p>
    <w:p w:rsidR="00426578" w:rsidRPr="001F56CE" w:rsidRDefault="00426578" w:rsidP="00426578">
      <w:pPr>
        <w:keepNext/>
        <w:rPr>
          <w:rFonts w:cs="Arial"/>
        </w:rPr>
      </w:pPr>
      <w:r w:rsidRPr="001F56CE">
        <w:rPr>
          <w:rFonts w:cs="Arial"/>
        </w:rPr>
        <w:t>Melón</w:t>
      </w:r>
    </w:p>
    <w:p w:rsidR="00426578" w:rsidRPr="001F56CE" w:rsidRDefault="00426578" w:rsidP="00426578">
      <w:pPr>
        <w:rPr>
          <w:rFonts w:cs="Arial"/>
        </w:rPr>
      </w:pPr>
      <w:r w:rsidRPr="001F56CE">
        <w:rPr>
          <w:rFonts w:cs="Arial"/>
        </w:rPr>
        <w:t>La</w:t>
      </w:r>
      <w:r w:rsidR="001F56CE">
        <w:rPr>
          <w:rFonts w:cs="Arial"/>
        </w:rPr>
        <w:t xml:space="preserve"> </w:t>
      </w:r>
      <w:r w:rsidRPr="001F56CE">
        <w:rPr>
          <w:rFonts w:cs="Arial"/>
        </w:rPr>
        <w:t xml:space="preserve">OCVV ha aprobado la cofinanciación de un proyecto de creación de una base de datos con descripciones y fotografías de variedades notoriamente conocidas de melón. </w:t>
      </w:r>
    </w:p>
    <w:p w:rsidR="00426578" w:rsidRPr="001F56CE" w:rsidRDefault="00426578" w:rsidP="00426578">
      <w:pPr>
        <w:rPr>
          <w:rFonts w:cs="Arial"/>
        </w:rPr>
      </w:pPr>
    </w:p>
    <w:p w:rsidR="00426578" w:rsidRPr="001F56CE" w:rsidRDefault="00426578" w:rsidP="00426578">
      <w:pPr>
        <w:keepNext/>
        <w:rPr>
          <w:rFonts w:cs="Arial"/>
        </w:rPr>
      </w:pPr>
      <w:r w:rsidRPr="001F56CE">
        <w:rPr>
          <w:rFonts w:cs="Arial"/>
        </w:rPr>
        <w:t xml:space="preserve">Distancias mínimas en variedades de </w:t>
      </w:r>
      <w:proofErr w:type="spellStart"/>
      <w:r w:rsidRPr="001F56CE">
        <w:rPr>
          <w:rFonts w:cs="Arial"/>
          <w:i/>
        </w:rPr>
        <w:t>Pelargonium</w:t>
      </w:r>
      <w:proofErr w:type="spellEnd"/>
    </w:p>
    <w:p w:rsidR="00426578" w:rsidRPr="001F56CE" w:rsidRDefault="00426578" w:rsidP="00426578">
      <w:pPr>
        <w:rPr>
          <w:rFonts w:cs="Arial"/>
        </w:rPr>
      </w:pPr>
      <w:r w:rsidRPr="001F56CE">
        <w:rPr>
          <w:rFonts w:cs="Arial"/>
        </w:rPr>
        <w:t>Este nuevo proyecto fue aprobado en octubre de</w:t>
      </w:r>
      <w:r w:rsidR="001F56CE">
        <w:rPr>
          <w:rFonts w:cs="Arial"/>
        </w:rPr>
        <w:t xml:space="preserve"> </w:t>
      </w:r>
      <w:r w:rsidRPr="001F56CE">
        <w:rPr>
          <w:rFonts w:cs="Arial"/>
        </w:rPr>
        <w:t xml:space="preserve">2018. Se trata de un proyecto de continuación de un estudio previo sobre las distancias mínimas </w:t>
      </w:r>
      <w:r w:rsidRPr="001F56CE">
        <w:rPr>
          <w:rFonts w:eastAsia="Tahoma" w:cs="Arial"/>
          <w:bCs/>
          <w:spacing w:val="-1"/>
        </w:rPr>
        <w:t xml:space="preserve">entre </w:t>
      </w:r>
      <w:r w:rsidRPr="001F56CE">
        <w:rPr>
          <w:rFonts w:cs="Arial"/>
        </w:rPr>
        <w:t>las variedades ornamentales y frutales de multiplicación vegetativa.</w:t>
      </w:r>
      <w:r w:rsidRPr="001F56CE">
        <w:rPr>
          <w:rFonts w:eastAsia="Tahoma" w:cs="Arial"/>
          <w:bCs/>
          <w:spacing w:val="-1"/>
        </w:rPr>
        <w:t xml:space="preserve"> El proyecto inicial consistió en una reevaluación de</w:t>
      </w:r>
      <w:r w:rsidR="001F56CE">
        <w:rPr>
          <w:rFonts w:eastAsia="Tahoma" w:cs="Arial"/>
          <w:bCs/>
          <w:spacing w:val="-1"/>
        </w:rPr>
        <w:t xml:space="preserve"> </w:t>
      </w:r>
      <w:r w:rsidRPr="001F56CE">
        <w:rPr>
          <w:rFonts w:eastAsia="Tahoma" w:cs="Arial"/>
          <w:bCs/>
          <w:spacing w:val="-1"/>
        </w:rPr>
        <w:t>50 variedades a las que ya se había concedido derechos de obtentor, empleando menos caracteres. La CIOPORA ha expresado su preocupación por la reducción de las distancias entre las variedades hasta el punto de que, en el mercado, algunas ya no pueden distinguirse de otras.</w:t>
      </w:r>
      <w:r w:rsidRPr="001F56CE">
        <w:rPr>
          <w:rFonts w:cs="Arial"/>
          <w:lang w:eastAsia="ne-IN" w:bidi="ne-IN"/>
        </w:rPr>
        <w:t xml:space="preserve"> El resultado del estudio de casos previo, que no incluía observaciones de plantas por tratarse de un estudio teórico, no aclaraba la viabilidad del método de la</w:t>
      </w:r>
      <w:r w:rsidR="001F56CE">
        <w:rPr>
          <w:rFonts w:cs="Arial"/>
          <w:lang w:eastAsia="ne-IN" w:bidi="ne-IN"/>
        </w:rPr>
        <w:t xml:space="preserve"> </w:t>
      </w:r>
      <w:r w:rsidRPr="001F56CE">
        <w:rPr>
          <w:rFonts w:cs="Arial"/>
          <w:lang w:eastAsia="ne-IN" w:bidi="ne-IN"/>
        </w:rPr>
        <w:t>CIOPORA para determinar la distinción a partir de un menor número de caracteres. Para el nuevo proyecto, la</w:t>
      </w:r>
      <w:r w:rsidR="001F56CE">
        <w:rPr>
          <w:rFonts w:cs="Arial"/>
          <w:lang w:eastAsia="ne-IN" w:bidi="ne-IN"/>
        </w:rPr>
        <w:t xml:space="preserve"> </w:t>
      </w:r>
      <w:r w:rsidRPr="001F56CE">
        <w:rPr>
          <w:rFonts w:cs="Arial"/>
          <w:lang w:eastAsia="ne-IN" w:bidi="ne-IN"/>
        </w:rPr>
        <w:t xml:space="preserve">CIOPORA ha preseleccionado siete pares de variedades de </w:t>
      </w:r>
      <w:proofErr w:type="spellStart"/>
      <w:r w:rsidRPr="001F56CE">
        <w:rPr>
          <w:rFonts w:cs="Arial"/>
          <w:i/>
          <w:lang w:eastAsia="ne-IN" w:bidi="ne-IN"/>
        </w:rPr>
        <w:t>Pelargonium</w:t>
      </w:r>
      <w:proofErr w:type="spellEnd"/>
      <w:r w:rsidRPr="001F56CE">
        <w:rPr>
          <w:rFonts w:cs="Arial"/>
          <w:i/>
          <w:lang w:eastAsia="ne-IN" w:bidi="ne-IN"/>
        </w:rPr>
        <w:t xml:space="preserve"> </w:t>
      </w:r>
      <w:r w:rsidRPr="001F56CE">
        <w:rPr>
          <w:rFonts w:cs="Arial"/>
          <w:lang w:eastAsia="ne-IN" w:bidi="ne-IN"/>
        </w:rPr>
        <w:t xml:space="preserve">que presentan un fenotipo similar (14 variedades en total). Todas estas variedades están o han estado protegidas por un título comunitario de derechos de obtentor. Los siete pares de variedades se cultivan en un ensayo en la </w:t>
      </w:r>
      <w:proofErr w:type="spellStart"/>
      <w:r w:rsidRPr="001F56CE">
        <w:rPr>
          <w:rFonts w:cs="Arial"/>
          <w:i/>
          <w:lang w:eastAsia="ne-IN" w:bidi="ne-IN"/>
        </w:rPr>
        <w:t>Bundessortenamt</w:t>
      </w:r>
      <w:proofErr w:type="spellEnd"/>
      <w:r w:rsidRPr="001F56CE">
        <w:rPr>
          <w:rFonts w:cs="Arial"/>
          <w:i/>
          <w:lang w:eastAsia="ne-IN" w:bidi="ne-IN"/>
        </w:rPr>
        <w:t xml:space="preserve"> </w:t>
      </w:r>
      <w:r w:rsidRPr="001F56CE">
        <w:rPr>
          <w:rFonts w:cs="Arial"/>
          <w:lang w:eastAsia="ne-IN" w:bidi="ne-IN"/>
        </w:rPr>
        <w:t>en Alemania y la distinción se reevaluará y discutirá sobre la base del protocolo simulado. La</w:t>
      </w:r>
      <w:r w:rsidR="001F56CE">
        <w:rPr>
          <w:rFonts w:cs="Arial"/>
          <w:lang w:eastAsia="ne-IN" w:bidi="ne-IN"/>
        </w:rPr>
        <w:t xml:space="preserve"> </w:t>
      </w:r>
      <w:r w:rsidRPr="001F56CE">
        <w:rPr>
          <w:rFonts w:cs="Arial"/>
          <w:lang w:eastAsia="ne-IN" w:bidi="ne-IN"/>
        </w:rPr>
        <w:t xml:space="preserve">CIOPORA, la </w:t>
      </w:r>
      <w:proofErr w:type="spellStart"/>
      <w:r w:rsidRPr="001F56CE">
        <w:rPr>
          <w:rFonts w:cs="Arial"/>
          <w:i/>
          <w:lang w:eastAsia="ne-IN" w:bidi="ne-IN"/>
        </w:rPr>
        <w:t>Bundessortenamt</w:t>
      </w:r>
      <w:proofErr w:type="spellEnd"/>
      <w:r w:rsidRPr="001F56CE">
        <w:rPr>
          <w:rFonts w:cs="Arial"/>
          <w:lang w:eastAsia="ne-IN" w:bidi="ne-IN"/>
        </w:rPr>
        <w:t>, los obtentores y la</w:t>
      </w:r>
      <w:r w:rsidR="001F56CE">
        <w:rPr>
          <w:rFonts w:cs="Arial"/>
          <w:lang w:eastAsia="ne-IN" w:bidi="ne-IN"/>
        </w:rPr>
        <w:t xml:space="preserve"> </w:t>
      </w:r>
      <w:r w:rsidRPr="001F56CE">
        <w:rPr>
          <w:rFonts w:cs="Arial"/>
          <w:lang w:eastAsia="ne-IN" w:bidi="ne-IN"/>
        </w:rPr>
        <w:t>OCVV debatieron en una reunión una posible reevaluación de los caracteres empleados para determinar la distinción entre variedades. Se espera disponer de los resultados del estudio en octubre de</w:t>
      </w:r>
      <w:r w:rsidR="001F56CE">
        <w:rPr>
          <w:rFonts w:cs="Arial"/>
          <w:lang w:eastAsia="ne-IN" w:bidi="ne-IN"/>
        </w:rPr>
        <w:t xml:space="preserve"> </w:t>
      </w:r>
      <w:r w:rsidRPr="001F56CE">
        <w:rPr>
          <w:rFonts w:cs="Arial"/>
          <w:lang w:eastAsia="ne-IN" w:bidi="ne-IN"/>
        </w:rPr>
        <w:t xml:space="preserve">2019. </w:t>
      </w:r>
    </w:p>
    <w:p w:rsidR="00426578" w:rsidRPr="001F56CE" w:rsidRDefault="00426578" w:rsidP="00426578">
      <w:pPr>
        <w:rPr>
          <w:rFonts w:cs="Arial"/>
        </w:rPr>
      </w:pPr>
    </w:p>
    <w:p w:rsidR="00426578" w:rsidRPr="001F56CE" w:rsidRDefault="00426578" w:rsidP="00426578">
      <w:pPr>
        <w:keepNext/>
        <w:rPr>
          <w:rFonts w:cs="Arial"/>
        </w:rPr>
      </w:pPr>
      <w:r w:rsidRPr="001F56CE">
        <w:rPr>
          <w:rFonts w:cs="Arial"/>
        </w:rPr>
        <w:t>Prueba de comparación (</w:t>
      </w:r>
      <w:r w:rsidRPr="001F56CE">
        <w:rPr>
          <w:rFonts w:cs="Arial"/>
          <w:i/>
        </w:rPr>
        <w:t>ring test</w:t>
      </w:r>
      <w:r w:rsidRPr="001F56CE">
        <w:rPr>
          <w:rFonts w:cs="Arial"/>
        </w:rPr>
        <w:t>) de la fresa/frutilla</w:t>
      </w:r>
    </w:p>
    <w:p w:rsidR="00426578" w:rsidRPr="001F56CE" w:rsidRDefault="00426578" w:rsidP="00426578">
      <w:pPr>
        <w:rPr>
          <w:rFonts w:cs="Arial"/>
        </w:rPr>
      </w:pPr>
      <w:r w:rsidRPr="001F56CE">
        <w:rPr>
          <w:rFonts w:cs="Arial"/>
        </w:rPr>
        <w:t>El proyecto se inició en</w:t>
      </w:r>
      <w:r w:rsidR="001F56CE">
        <w:rPr>
          <w:rFonts w:cs="Arial"/>
        </w:rPr>
        <w:t xml:space="preserve"> </w:t>
      </w:r>
      <w:r w:rsidRPr="001F56CE">
        <w:rPr>
          <w:rFonts w:cs="Arial"/>
        </w:rPr>
        <w:t>2016 y se prevé que concluya en</w:t>
      </w:r>
      <w:r w:rsidR="001F56CE">
        <w:rPr>
          <w:rFonts w:cs="Arial"/>
        </w:rPr>
        <w:t xml:space="preserve"> </w:t>
      </w:r>
      <w:r w:rsidRPr="001F56CE">
        <w:rPr>
          <w:rFonts w:cs="Arial"/>
        </w:rPr>
        <w:t xml:space="preserve">2019. Tiene por objeto armonizar la aplicación del protocolo técnico para la fresa/frutilla. El resultado de estas pruebas de comparación también será útil para agrupar las descripciones semejantes en una base de datos común como GEMMA. También se efectuará una revisión de los caracteres del protocolo actual. </w:t>
      </w:r>
    </w:p>
    <w:p w:rsidR="00426578" w:rsidRPr="001F56CE" w:rsidRDefault="00426578" w:rsidP="00426578">
      <w:pPr>
        <w:rPr>
          <w:rFonts w:cs="Arial"/>
        </w:rPr>
      </w:pPr>
    </w:p>
    <w:p w:rsidR="00426578" w:rsidRPr="001F56CE" w:rsidRDefault="00426578" w:rsidP="00426578">
      <w:pPr>
        <w:keepNext/>
        <w:rPr>
          <w:rFonts w:cs="Arial"/>
        </w:rPr>
      </w:pPr>
      <w:r w:rsidRPr="001F56CE">
        <w:rPr>
          <w:rFonts w:cs="Arial"/>
        </w:rPr>
        <w:t xml:space="preserve">Proyecto </w:t>
      </w:r>
      <w:proofErr w:type="spellStart"/>
      <w:r w:rsidRPr="001F56CE">
        <w:rPr>
          <w:rFonts w:cs="Arial"/>
        </w:rPr>
        <w:t>Harmores</w:t>
      </w:r>
      <w:proofErr w:type="spellEnd"/>
      <w:r w:rsidR="001F56CE">
        <w:rPr>
          <w:rFonts w:cs="Arial"/>
        </w:rPr>
        <w:t xml:space="preserve"> </w:t>
      </w:r>
      <w:r w:rsidRPr="001F56CE">
        <w:rPr>
          <w:rFonts w:cs="Arial"/>
        </w:rPr>
        <w:t>3</w:t>
      </w:r>
    </w:p>
    <w:p w:rsidR="00426578" w:rsidRPr="001F56CE" w:rsidRDefault="00426578" w:rsidP="00426578">
      <w:pPr>
        <w:rPr>
          <w:rFonts w:cs="Arial"/>
        </w:rPr>
      </w:pPr>
      <w:r w:rsidRPr="001F56CE">
        <w:rPr>
          <w:rFonts w:cs="Arial"/>
        </w:rPr>
        <w:t>Este proyecto, orientado al sector hortícola, tiene por finalidad armonizar los ensayos de resistencia a enfermedades y proponer, para dichos ensayos, protocolos armonizados con objeto de incorporarlos a los protocolos técnicos de la</w:t>
      </w:r>
      <w:r w:rsidR="001F56CE">
        <w:rPr>
          <w:rFonts w:cs="Arial"/>
        </w:rPr>
        <w:t xml:space="preserve"> </w:t>
      </w:r>
      <w:r w:rsidRPr="001F56CE">
        <w:rPr>
          <w:rFonts w:cs="Arial"/>
        </w:rPr>
        <w:t>OCVV. El proyecto abarca siete enfermedades de plantas hortícolas. Se espera disponer de los resultados en noviembre de</w:t>
      </w:r>
      <w:r w:rsidR="001F56CE">
        <w:rPr>
          <w:rFonts w:cs="Arial"/>
        </w:rPr>
        <w:t xml:space="preserve"> </w:t>
      </w:r>
      <w:r w:rsidRPr="001F56CE">
        <w:rPr>
          <w:rFonts w:cs="Arial"/>
        </w:rPr>
        <w:t>2019.</w:t>
      </w:r>
    </w:p>
    <w:p w:rsidR="00426578" w:rsidRPr="001F56CE" w:rsidRDefault="00426578" w:rsidP="00426578">
      <w:pPr>
        <w:rPr>
          <w:rFonts w:cs="Arial"/>
        </w:rPr>
      </w:pPr>
    </w:p>
    <w:p w:rsidR="00701A18" w:rsidRPr="001F56CE" w:rsidRDefault="00701A18" w:rsidP="00701A18">
      <w:pPr>
        <w:rPr>
          <w:bCs/>
          <w:lang w:eastAsia="de-CH"/>
        </w:rPr>
      </w:pPr>
      <w:bookmarkStart w:id="2" w:name="_GoBack"/>
      <w:bookmarkEnd w:id="2"/>
    </w:p>
    <w:p w:rsidR="00701A18" w:rsidRPr="001F56CE" w:rsidRDefault="00701A18" w:rsidP="00701A18">
      <w:pPr>
        <w:jc w:val="left"/>
      </w:pPr>
    </w:p>
    <w:p w:rsidR="00701A18" w:rsidRPr="001F56CE" w:rsidRDefault="00701A18" w:rsidP="00701A18">
      <w:pPr>
        <w:jc w:val="right"/>
      </w:pPr>
      <w:r w:rsidRPr="001F56CE">
        <w:t>[</w:t>
      </w:r>
      <w:r w:rsidR="00AF3455" w:rsidRPr="001F56CE">
        <w:t>Fin del Anexo</w:t>
      </w:r>
      <w:r w:rsidRPr="001F56CE">
        <w:t xml:space="preserve"> XVI </w:t>
      </w:r>
      <w:r w:rsidR="00AF3455" w:rsidRPr="001F56CE">
        <w:t xml:space="preserve">y del </w:t>
      </w:r>
      <w:r w:rsidRPr="001F56CE">
        <w:t>document</w:t>
      </w:r>
      <w:r w:rsidR="00AF3455" w:rsidRPr="001F56CE">
        <w:t>o</w:t>
      </w:r>
      <w:r w:rsidRPr="001F56CE">
        <w:t>]</w:t>
      </w:r>
    </w:p>
    <w:p w:rsidR="00903264" w:rsidRPr="001F56CE" w:rsidRDefault="00903264">
      <w:pPr>
        <w:jc w:val="left"/>
      </w:pPr>
    </w:p>
    <w:p w:rsidR="00050E16" w:rsidRPr="001F56CE" w:rsidRDefault="00050E16" w:rsidP="009B440E">
      <w:pPr>
        <w:jc w:val="left"/>
      </w:pPr>
    </w:p>
    <w:sectPr w:rsidR="00050E16" w:rsidRPr="001F56CE" w:rsidSect="00E55961">
      <w:headerReference w:type="default" r:id="rId37"/>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2FD" w:rsidRDefault="00E622FD" w:rsidP="006655D3">
      <w:r>
        <w:separator/>
      </w:r>
    </w:p>
    <w:p w:rsidR="00E622FD" w:rsidRDefault="00E622FD" w:rsidP="006655D3"/>
    <w:p w:rsidR="00E622FD" w:rsidRDefault="00E622FD" w:rsidP="006655D3"/>
  </w:endnote>
  <w:endnote w:type="continuationSeparator" w:id="0">
    <w:p w:rsidR="00E622FD" w:rsidRDefault="00E622FD" w:rsidP="006655D3">
      <w:r>
        <w:separator/>
      </w:r>
    </w:p>
    <w:p w:rsidR="00E622FD" w:rsidRPr="00294751" w:rsidRDefault="00E622FD">
      <w:pPr>
        <w:pStyle w:val="Footer"/>
        <w:spacing w:after="60"/>
        <w:rPr>
          <w:sz w:val="18"/>
          <w:lang w:val="fr-FR"/>
        </w:rPr>
      </w:pPr>
      <w:r w:rsidRPr="00294751">
        <w:rPr>
          <w:sz w:val="18"/>
          <w:lang w:val="fr-FR"/>
        </w:rPr>
        <w:t>[Suite de la note de la page précédente]</w:t>
      </w:r>
    </w:p>
    <w:p w:rsidR="00E622FD" w:rsidRPr="00294751" w:rsidRDefault="00E622FD" w:rsidP="006655D3">
      <w:pPr>
        <w:rPr>
          <w:lang w:val="fr-FR"/>
        </w:rPr>
      </w:pPr>
    </w:p>
    <w:p w:rsidR="00E622FD" w:rsidRPr="00294751" w:rsidRDefault="00E622FD" w:rsidP="006655D3">
      <w:pPr>
        <w:rPr>
          <w:lang w:val="fr-FR"/>
        </w:rPr>
      </w:pPr>
    </w:p>
  </w:endnote>
  <w:endnote w:type="continuationNotice" w:id="1">
    <w:p w:rsidR="00E622FD" w:rsidRPr="00294751" w:rsidRDefault="00E622FD" w:rsidP="006655D3">
      <w:pPr>
        <w:rPr>
          <w:lang w:val="fr-FR"/>
        </w:rPr>
      </w:pPr>
      <w:r w:rsidRPr="00294751">
        <w:rPr>
          <w:lang w:val="fr-FR"/>
        </w:rPr>
        <w:t>[Suite de la note page suivante]</w:t>
      </w:r>
    </w:p>
    <w:p w:rsidR="00E622FD" w:rsidRPr="00294751" w:rsidRDefault="00E622FD" w:rsidP="006655D3">
      <w:pPr>
        <w:rPr>
          <w:lang w:val="fr-FR"/>
        </w:rPr>
      </w:pPr>
    </w:p>
    <w:p w:rsidR="00E622FD" w:rsidRPr="00294751" w:rsidRDefault="00E622F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Yu Gothic"/>
    <w:charset w:val="EE"/>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altName w:val="Simplified Arabic Fixed"/>
    <w:panose1 w:val="00000400000000000000"/>
    <w:charset w:val="01"/>
    <w:family w:val="roman"/>
    <w:notTrueType/>
    <w:pitch w:val="variable"/>
    <w:sig w:usb0="00002000" w:usb1="00000000" w:usb2="00000000" w:usb3="00000000" w:csb0="00000000" w:csb1="00000000"/>
  </w:font>
  <w:font w:name="font303">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yriadPro-Light">
    <w:altName w:val="Arial Unicode MS"/>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2FD" w:rsidRDefault="00E622FD" w:rsidP="006655D3">
      <w:r>
        <w:separator/>
      </w:r>
    </w:p>
  </w:footnote>
  <w:footnote w:type="continuationSeparator" w:id="0">
    <w:p w:rsidR="00E622FD" w:rsidRDefault="00E622FD" w:rsidP="006655D3">
      <w:r>
        <w:separator/>
      </w:r>
    </w:p>
  </w:footnote>
  <w:footnote w:type="continuationNotice" w:id="1">
    <w:p w:rsidR="00E622FD" w:rsidRPr="00AB530F" w:rsidRDefault="00E622FD" w:rsidP="00AB530F">
      <w:pPr>
        <w:pStyle w:val="Footer"/>
      </w:pPr>
    </w:p>
  </w:footnote>
  <w:footnote w:id="2">
    <w:p w:rsidR="00E622FD" w:rsidRPr="00C67254" w:rsidRDefault="00E622FD" w:rsidP="00426578">
      <w:pPr>
        <w:pStyle w:val="Normal1"/>
        <w:pBdr>
          <w:top w:val="nil"/>
          <w:left w:val="nil"/>
          <w:bottom w:val="nil"/>
          <w:right w:val="nil"/>
          <w:between w:val="nil"/>
        </w:pBdr>
        <w:tabs>
          <w:tab w:val="left" w:pos="284"/>
        </w:tabs>
        <w:spacing w:before="60"/>
        <w:rPr>
          <w:color w:val="000000"/>
          <w:sz w:val="16"/>
          <w:szCs w:val="16"/>
          <w:lang w:val="es-ES"/>
        </w:rPr>
      </w:pPr>
      <w:r>
        <w:rPr>
          <w:vertAlign w:val="superscript"/>
        </w:rPr>
        <w:footnoteRef/>
      </w:r>
      <w:r w:rsidRPr="00C67254">
        <w:rPr>
          <w:color w:val="000000"/>
          <w:sz w:val="16"/>
          <w:szCs w:val="16"/>
          <w:lang w:val="es-ES"/>
        </w:rPr>
        <w:tab/>
      </w:r>
      <w:r w:rsidRPr="00817BE8">
        <w:rPr>
          <w:color w:val="000000"/>
          <w:sz w:val="16"/>
          <w:szCs w:val="16"/>
          <w:lang w:val="es-ES_tradnl"/>
        </w:rPr>
        <w:t>En el presente informe se emplea la terminología de las Naciones</w:t>
      </w:r>
      <w:r>
        <w:rPr>
          <w:color w:val="000000"/>
          <w:sz w:val="16"/>
          <w:szCs w:val="16"/>
          <w:lang w:val="es-ES_tradnl"/>
        </w:rPr>
        <w:t xml:space="preserve"> </w:t>
      </w:r>
      <w:r w:rsidRPr="00817BE8">
        <w:rPr>
          <w:color w:val="000000"/>
          <w:sz w:val="16"/>
          <w:szCs w:val="16"/>
          <w:lang w:val="es-ES_tradnl"/>
        </w:rPr>
        <w:t>Unidas.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2FD" w:rsidRPr="00C5280D" w:rsidRDefault="00E622FD" w:rsidP="00EB048E">
    <w:pPr>
      <w:pStyle w:val="Header"/>
      <w:rPr>
        <w:rStyle w:val="PageNumber"/>
        <w:lang w:val="en-US"/>
      </w:rPr>
    </w:pPr>
    <w:r>
      <w:rPr>
        <w:rStyle w:val="PageNumber"/>
        <w:lang w:val="en-US"/>
      </w:rPr>
      <w:t>C/53/INF/4</w:t>
    </w:r>
  </w:p>
  <w:p w:rsidR="00E622FD" w:rsidRPr="00C5280D" w:rsidRDefault="00E622FD"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w:t>
    </w:r>
    <w:r w:rsidRPr="00C5280D">
      <w:rPr>
        <w:rStyle w:val="PageNumber"/>
        <w:lang w:val="en-US"/>
      </w:rPr>
      <w:fldChar w:fldCharType="end"/>
    </w:r>
  </w:p>
  <w:p w:rsidR="00E622FD" w:rsidRPr="00C5280D" w:rsidRDefault="00E622FD"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2FD" w:rsidRPr="00C5280D" w:rsidRDefault="00E622FD" w:rsidP="00EB048E">
    <w:pPr>
      <w:pStyle w:val="Header"/>
      <w:rPr>
        <w:rStyle w:val="PageNumber"/>
        <w:lang w:val="en-US"/>
      </w:rPr>
    </w:pPr>
    <w:r>
      <w:rPr>
        <w:rStyle w:val="PageNumber"/>
        <w:lang w:val="en-US"/>
      </w:rPr>
      <w:t>C/53/INF/4</w:t>
    </w:r>
  </w:p>
  <w:p w:rsidR="00E622FD" w:rsidRPr="00C5280D" w:rsidRDefault="00E622FD" w:rsidP="00EB048E">
    <w:pPr>
      <w:pStyle w:val="Header"/>
      <w:rPr>
        <w:lang w:val="en-US"/>
      </w:rPr>
    </w:pPr>
    <w:proofErr w:type="spellStart"/>
    <w:r>
      <w:rPr>
        <w:lang w:val="en-US"/>
      </w:rPr>
      <w:t>Anexo</w:t>
    </w:r>
    <w:proofErr w:type="spellEnd"/>
    <w:r>
      <w:rPr>
        <w:lang w:val="en-US"/>
      </w:rPr>
      <w:t xml:space="preserve"> IX, </w:t>
    </w:r>
    <w:proofErr w:type="spellStart"/>
    <w:r>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D73B1">
      <w:rPr>
        <w:rStyle w:val="PageNumber"/>
        <w:noProof/>
        <w:lang w:val="en-US"/>
      </w:rPr>
      <w:t>2</w:t>
    </w:r>
    <w:r w:rsidRPr="00C5280D">
      <w:rPr>
        <w:rStyle w:val="PageNumber"/>
        <w:lang w:val="en-US"/>
      </w:rPr>
      <w:fldChar w:fldCharType="end"/>
    </w:r>
  </w:p>
  <w:p w:rsidR="00E622FD" w:rsidRPr="00C5280D" w:rsidRDefault="00E622FD" w:rsidP="006655D3"/>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2FD" w:rsidRPr="00C5280D" w:rsidRDefault="00E622FD" w:rsidP="00EB048E">
    <w:pPr>
      <w:pStyle w:val="Header"/>
      <w:rPr>
        <w:rStyle w:val="PageNumber"/>
        <w:lang w:val="en-US"/>
      </w:rPr>
    </w:pPr>
    <w:r>
      <w:rPr>
        <w:rStyle w:val="PageNumber"/>
        <w:lang w:val="en-US"/>
      </w:rPr>
      <w:t>C/53/INF/4</w:t>
    </w:r>
  </w:p>
  <w:p w:rsidR="00E622FD" w:rsidRPr="00C5280D" w:rsidRDefault="00E622FD" w:rsidP="00EB048E">
    <w:pPr>
      <w:pStyle w:val="Header"/>
      <w:rPr>
        <w:lang w:val="en-US"/>
      </w:rPr>
    </w:pPr>
    <w:proofErr w:type="spellStart"/>
    <w:r>
      <w:rPr>
        <w:lang w:val="en-US"/>
      </w:rPr>
      <w:t>Anexo</w:t>
    </w:r>
    <w:proofErr w:type="spellEnd"/>
    <w:r>
      <w:rPr>
        <w:lang w:val="en-US"/>
      </w:rPr>
      <w:t xml:space="preserve"> X, </w:t>
    </w:r>
    <w:proofErr w:type="spellStart"/>
    <w:r>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55961">
      <w:rPr>
        <w:rStyle w:val="PageNumber"/>
        <w:noProof/>
        <w:lang w:val="en-US"/>
      </w:rPr>
      <w:t>2</w:t>
    </w:r>
    <w:r w:rsidRPr="00C5280D">
      <w:rPr>
        <w:rStyle w:val="PageNumber"/>
        <w:lang w:val="en-US"/>
      </w:rPr>
      <w:fldChar w:fldCharType="end"/>
    </w:r>
  </w:p>
  <w:p w:rsidR="00E622FD" w:rsidRPr="00C5280D" w:rsidRDefault="00E622FD" w:rsidP="006655D3"/>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2FD" w:rsidRPr="00C5280D" w:rsidRDefault="00E622FD" w:rsidP="00EB048E">
    <w:pPr>
      <w:pStyle w:val="Header"/>
      <w:rPr>
        <w:rStyle w:val="PageNumber"/>
        <w:lang w:val="en-US"/>
      </w:rPr>
    </w:pPr>
    <w:r>
      <w:rPr>
        <w:rStyle w:val="PageNumber"/>
        <w:lang w:val="en-US"/>
      </w:rPr>
      <w:t>C/53/INF/4</w:t>
    </w:r>
  </w:p>
  <w:p w:rsidR="00E622FD" w:rsidRPr="00C5280D" w:rsidRDefault="00E622FD" w:rsidP="00EB048E">
    <w:pPr>
      <w:pStyle w:val="Header"/>
      <w:rPr>
        <w:lang w:val="en-US"/>
      </w:rPr>
    </w:pPr>
    <w:proofErr w:type="spellStart"/>
    <w:r>
      <w:rPr>
        <w:lang w:val="en-US"/>
      </w:rPr>
      <w:t>Anexo</w:t>
    </w:r>
    <w:proofErr w:type="spellEnd"/>
    <w:r>
      <w:rPr>
        <w:lang w:val="en-US"/>
      </w:rPr>
      <w:t xml:space="preserve"> XI, </w:t>
    </w:r>
    <w:proofErr w:type="spellStart"/>
    <w:r>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55961">
      <w:rPr>
        <w:rStyle w:val="PageNumber"/>
        <w:noProof/>
        <w:lang w:val="en-US"/>
      </w:rPr>
      <w:t>4</w:t>
    </w:r>
    <w:r w:rsidRPr="00C5280D">
      <w:rPr>
        <w:rStyle w:val="PageNumber"/>
        <w:lang w:val="en-US"/>
      </w:rPr>
      <w:fldChar w:fldCharType="end"/>
    </w:r>
  </w:p>
  <w:p w:rsidR="00E622FD" w:rsidRPr="00C5280D" w:rsidRDefault="00E622FD" w:rsidP="006655D3"/>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2FD" w:rsidRPr="00C5280D" w:rsidRDefault="00E622FD" w:rsidP="00EB048E">
    <w:pPr>
      <w:pStyle w:val="Header"/>
      <w:rPr>
        <w:rStyle w:val="PageNumber"/>
        <w:lang w:val="en-US"/>
      </w:rPr>
    </w:pPr>
    <w:r>
      <w:rPr>
        <w:rStyle w:val="PageNumber"/>
        <w:lang w:val="en-US"/>
      </w:rPr>
      <w:t>C/53/INF/4</w:t>
    </w:r>
  </w:p>
  <w:p w:rsidR="00E622FD" w:rsidRPr="00C5280D" w:rsidRDefault="00E622FD" w:rsidP="00EB048E">
    <w:pPr>
      <w:pStyle w:val="Header"/>
      <w:rPr>
        <w:lang w:val="en-US"/>
      </w:rPr>
    </w:pPr>
    <w:proofErr w:type="spellStart"/>
    <w:r>
      <w:rPr>
        <w:lang w:val="en-US"/>
      </w:rPr>
      <w:t>Anexo</w:t>
    </w:r>
    <w:proofErr w:type="spellEnd"/>
    <w:r>
      <w:rPr>
        <w:lang w:val="en-US"/>
      </w:rPr>
      <w:t xml:space="preserve"> XII, </w:t>
    </w:r>
    <w:proofErr w:type="spellStart"/>
    <w:r>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55961">
      <w:rPr>
        <w:rStyle w:val="PageNumber"/>
        <w:noProof/>
        <w:lang w:val="en-US"/>
      </w:rPr>
      <w:t>2</w:t>
    </w:r>
    <w:r w:rsidRPr="00C5280D">
      <w:rPr>
        <w:rStyle w:val="PageNumber"/>
        <w:lang w:val="en-US"/>
      </w:rPr>
      <w:fldChar w:fldCharType="end"/>
    </w:r>
  </w:p>
  <w:p w:rsidR="00E622FD" w:rsidRPr="00C5280D" w:rsidRDefault="00E622FD" w:rsidP="006655D3"/>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2FD" w:rsidRPr="00C5280D" w:rsidRDefault="00E622FD" w:rsidP="00EB048E">
    <w:pPr>
      <w:pStyle w:val="Header"/>
      <w:rPr>
        <w:rStyle w:val="PageNumber"/>
        <w:lang w:val="en-US"/>
      </w:rPr>
    </w:pPr>
    <w:r>
      <w:rPr>
        <w:rStyle w:val="PageNumber"/>
        <w:lang w:val="en-US"/>
      </w:rPr>
      <w:t>C/53/INF/4</w:t>
    </w:r>
  </w:p>
  <w:p w:rsidR="00E622FD" w:rsidRPr="00C5280D" w:rsidRDefault="00E622FD" w:rsidP="00EB048E">
    <w:pPr>
      <w:pStyle w:val="Header"/>
      <w:rPr>
        <w:lang w:val="en-US"/>
      </w:rPr>
    </w:pPr>
    <w:proofErr w:type="spellStart"/>
    <w:r>
      <w:rPr>
        <w:lang w:val="en-US"/>
      </w:rPr>
      <w:t>Anexo</w:t>
    </w:r>
    <w:proofErr w:type="spellEnd"/>
    <w:r>
      <w:rPr>
        <w:lang w:val="en-US"/>
      </w:rPr>
      <w:t xml:space="preserve"> XIII, </w:t>
    </w:r>
    <w:proofErr w:type="spellStart"/>
    <w:r>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55961">
      <w:rPr>
        <w:rStyle w:val="PageNumber"/>
        <w:noProof/>
        <w:lang w:val="en-US"/>
      </w:rPr>
      <w:t>2</w:t>
    </w:r>
    <w:r w:rsidRPr="00C5280D">
      <w:rPr>
        <w:rStyle w:val="PageNumber"/>
        <w:lang w:val="en-US"/>
      </w:rPr>
      <w:fldChar w:fldCharType="end"/>
    </w:r>
  </w:p>
  <w:p w:rsidR="00E622FD" w:rsidRPr="00C5280D" w:rsidRDefault="00E622FD" w:rsidP="006655D3"/>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2FD" w:rsidRPr="00C5280D" w:rsidRDefault="00E622FD" w:rsidP="00EB048E">
    <w:pPr>
      <w:pStyle w:val="Header"/>
      <w:rPr>
        <w:rStyle w:val="PageNumber"/>
        <w:lang w:val="en-US"/>
      </w:rPr>
    </w:pPr>
    <w:r>
      <w:rPr>
        <w:rStyle w:val="PageNumber"/>
        <w:lang w:val="en-US"/>
      </w:rPr>
      <w:t>C/53/INF/4</w:t>
    </w:r>
  </w:p>
  <w:p w:rsidR="00E622FD" w:rsidRPr="00C5280D" w:rsidRDefault="00E622FD" w:rsidP="00EB048E">
    <w:pPr>
      <w:pStyle w:val="Header"/>
      <w:rPr>
        <w:lang w:val="en-US"/>
      </w:rPr>
    </w:pPr>
    <w:proofErr w:type="spellStart"/>
    <w:r>
      <w:rPr>
        <w:lang w:val="en-US"/>
      </w:rPr>
      <w:t>Anexo</w:t>
    </w:r>
    <w:proofErr w:type="spellEnd"/>
    <w:r>
      <w:rPr>
        <w:lang w:val="en-US"/>
      </w:rPr>
      <w:t xml:space="preserve"> XIV, </w:t>
    </w:r>
    <w:proofErr w:type="spellStart"/>
    <w:r>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E622FD" w:rsidRPr="00C5280D" w:rsidRDefault="00E622FD" w:rsidP="006655D3"/>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2FD" w:rsidRPr="00C5280D" w:rsidRDefault="00E622FD" w:rsidP="00EB048E">
    <w:pPr>
      <w:pStyle w:val="Header"/>
      <w:rPr>
        <w:rStyle w:val="PageNumber"/>
        <w:lang w:val="en-US"/>
      </w:rPr>
    </w:pPr>
    <w:r>
      <w:rPr>
        <w:rStyle w:val="PageNumber"/>
        <w:lang w:val="en-US"/>
      </w:rPr>
      <w:t>C/53/INF/4</w:t>
    </w:r>
  </w:p>
  <w:p w:rsidR="00E622FD" w:rsidRPr="00C5280D" w:rsidRDefault="00E622FD" w:rsidP="00EB048E">
    <w:pPr>
      <w:pStyle w:val="Header"/>
      <w:rPr>
        <w:lang w:val="en-US"/>
      </w:rPr>
    </w:pPr>
    <w:proofErr w:type="spellStart"/>
    <w:r>
      <w:rPr>
        <w:lang w:val="en-US"/>
      </w:rPr>
      <w:t>Anexo</w:t>
    </w:r>
    <w:proofErr w:type="spellEnd"/>
    <w:r>
      <w:rPr>
        <w:lang w:val="en-US"/>
      </w:rPr>
      <w:t xml:space="preserve"> XV, </w:t>
    </w:r>
    <w:proofErr w:type="spellStart"/>
    <w:r>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55961">
      <w:rPr>
        <w:rStyle w:val="PageNumber"/>
        <w:noProof/>
        <w:lang w:val="en-US"/>
      </w:rPr>
      <w:t>2</w:t>
    </w:r>
    <w:r w:rsidRPr="00C5280D">
      <w:rPr>
        <w:rStyle w:val="PageNumber"/>
        <w:lang w:val="en-US"/>
      </w:rPr>
      <w:fldChar w:fldCharType="end"/>
    </w:r>
  </w:p>
  <w:p w:rsidR="00E622FD" w:rsidRPr="00C5280D" w:rsidRDefault="00E622FD" w:rsidP="006655D3"/>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2FD" w:rsidRPr="00C5280D" w:rsidRDefault="00E622FD" w:rsidP="00EB048E">
    <w:pPr>
      <w:pStyle w:val="Header"/>
      <w:rPr>
        <w:rStyle w:val="PageNumber"/>
        <w:lang w:val="en-US"/>
      </w:rPr>
    </w:pPr>
    <w:r>
      <w:rPr>
        <w:rStyle w:val="PageNumber"/>
        <w:lang w:val="en-US"/>
      </w:rPr>
      <w:t>C/53/INF/4</w:t>
    </w:r>
  </w:p>
  <w:p w:rsidR="00E622FD" w:rsidRPr="00C5280D" w:rsidRDefault="00E622FD" w:rsidP="00EB048E">
    <w:pPr>
      <w:pStyle w:val="Header"/>
      <w:rPr>
        <w:lang w:val="en-US"/>
      </w:rPr>
    </w:pPr>
    <w:proofErr w:type="spellStart"/>
    <w:r>
      <w:rPr>
        <w:lang w:val="en-US"/>
      </w:rPr>
      <w:t>Anexo</w:t>
    </w:r>
    <w:proofErr w:type="spellEnd"/>
    <w:r>
      <w:rPr>
        <w:lang w:val="en-US"/>
      </w:rPr>
      <w:t xml:space="preserve"> XVI, </w:t>
    </w:r>
    <w:proofErr w:type="spellStart"/>
    <w:r>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55961">
      <w:rPr>
        <w:rStyle w:val="PageNumber"/>
        <w:noProof/>
        <w:lang w:val="en-US"/>
      </w:rPr>
      <w:t>10</w:t>
    </w:r>
    <w:r w:rsidRPr="00C5280D">
      <w:rPr>
        <w:rStyle w:val="PageNumber"/>
        <w:lang w:val="en-US"/>
      </w:rPr>
      <w:fldChar w:fldCharType="end"/>
    </w:r>
  </w:p>
  <w:p w:rsidR="00E622FD" w:rsidRPr="00C5280D" w:rsidRDefault="00E622FD"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2FD" w:rsidRPr="007106AB" w:rsidRDefault="00E622FD" w:rsidP="00EB048E">
    <w:pPr>
      <w:pStyle w:val="Header"/>
      <w:rPr>
        <w:rStyle w:val="PageNumber"/>
      </w:rPr>
    </w:pPr>
    <w:r w:rsidRPr="007106AB">
      <w:rPr>
        <w:rStyle w:val="PageNumber"/>
      </w:rPr>
      <w:t>C/53/INF/4</w:t>
    </w:r>
  </w:p>
  <w:p w:rsidR="00E622FD" w:rsidRPr="007106AB" w:rsidRDefault="00E622FD" w:rsidP="00EB048E">
    <w:pPr>
      <w:pStyle w:val="Header"/>
      <w:rPr>
        <w:rStyle w:val="PageNumber"/>
      </w:rPr>
    </w:pPr>
    <w:r w:rsidRPr="007106AB">
      <w:t xml:space="preserve">Anexo I, página </w:t>
    </w:r>
    <w:r w:rsidRPr="007106AB">
      <w:rPr>
        <w:rStyle w:val="PageNumber"/>
      </w:rPr>
      <w:fldChar w:fldCharType="begin"/>
    </w:r>
    <w:r w:rsidRPr="007106AB">
      <w:rPr>
        <w:rStyle w:val="PageNumber"/>
      </w:rPr>
      <w:instrText xml:space="preserve"> PAGE </w:instrText>
    </w:r>
    <w:r w:rsidRPr="007106AB">
      <w:rPr>
        <w:rStyle w:val="PageNumber"/>
      </w:rPr>
      <w:fldChar w:fldCharType="separate"/>
    </w:r>
    <w:r w:rsidR="006F7982">
      <w:rPr>
        <w:rStyle w:val="PageNumber"/>
        <w:noProof/>
      </w:rPr>
      <w:t>2</w:t>
    </w:r>
    <w:r w:rsidRPr="007106AB">
      <w:rPr>
        <w:rStyle w:val="PageNumber"/>
      </w:rPr>
      <w:fldChar w:fldCharType="end"/>
    </w:r>
  </w:p>
  <w:p w:rsidR="00E622FD" w:rsidRPr="007106AB" w:rsidRDefault="00E622FD"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2FD" w:rsidRPr="00C5280D" w:rsidRDefault="00E622FD" w:rsidP="00EB048E">
    <w:pPr>
      <w:pStyle w:val="Header"/>
      <w:rPr>
        <w:rStyle w:val="PageNumber"/>
        <w:lang w:val="en-US"/>
      </w:rPr>
    </w:pPr>
    <w:r>
      <w:rPr>
        <w:rStyle w:val="PageNumber"/>
        <w:lang w:val="en-US"/>
      </w:rPr>
      <w:t>C/53/INF/4</w:t>
    </w:r>
  </w:p>
  <w:p w:rsidR="00E622FD" w:rsidRPr="00C5280D" w:rsidRDefault="00E622FD" w:rsidP="00EB048E">
    <w:pPr>
      <w:pStyle w:val="Header"/>
      <w:rPr>
        <w:lang w:val="en-US"/>
      </w:rPr>
    </w:pPr>
    <w:proofErr w:type="spellStart"/>
    <w:r>
      <w:rPr>
        <w:lang w:val="en-US"/>
      </w:rPr>
      <w:t>Anexo</w:t>
    </w:r>
    <w:proofErr w:type="spellEnd"/>
    <w:r>
      <w:rPr>
        <w:lang w:val="en-US"/>
      </w:rPr>
      <w:t xml:space="preserve"> II, </w:t>
    </w:r>
    <w:proofErr w:type="spellStart"/>
    <w:r>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30EAB">
      <w:rPr>
        <w:rStyle w:val="PageNumber"/>
        <w:noProof/>
        <w:lang w:val="en-US"/>
      </w:rPr>
      <w:t>2</w:t>
    </w:r>
    <w:r w:rsidRPr="00C5280D">
      <w:rPr>
        <w:rStyle w:val="PageNumber"/>
        <w:lang w:val="en-US"/>
      </w:rPr>
      <w:fldChar w:fldCharType="end"/>
    </w:r>
  </w:p>
  <w:p w:rsidR="00E622FD" w:rsidRPr="00C5280D" w:rsidRDefault="00E622FD"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2FD" w:rsidRPr="00C5280D" w:rsidRDefault="00E622FD" w:rsidP="00EB048E">
    <w:pPr>
      <w:pStyle w:val="Header"/>
      <w:rPr>
        <w:rStyle w:val="PageNumber"/>
        <w:lang w:val="en-US"/>
      </w:rPr>
    </w:pPr>
    <w:r>
      <w:rPr>
        <w:rStyle w:val="PageNumber"/>
        <w:lang w:val="en-US"/>
      </w:rPr>
      <w:t>C/53/INF/4</w:t>
    </w:r>
  </w:p>
  <w:p w:rsidR="00E622FD" w:rsidRPr="00C5280D" w:rsidRDefault="00E622FD" w:rsidP="00EB048E">
    <w:pPr>
      <w:pStyle w:val="Header"/>
      <w:rPr>
        <w:lang w:val="en-US"/>
      </w:rPr>
    </w:pPr>
    <w:proofErr w:type="spellStart"/>
    <w:r>
      <w:rPr>
        <w:lang w:val="en-US"/>
      </w:rPr>
      <w:t>Anexo</w:t>
    </w:r>
    <w:proofErr w:type="spellEnd"/>
    <w:r>
      <w:rPr>
        <w:lang w:val="en-US"/>
      </w:rPr>
      <w:t xml:space="preserve"> III, </w:t>
    </w:r>
    <w:proofErr w:type="spellStart"/>
    <w:r>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E622FD" w:rsidRPr="00C5280D" w:rsidRDefault="00E622FD"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2FD" w:rsidRPr="00C5280D" w:rsidRDefault="00E622FD" w:rsidP="00EB048E">
    <w:pPr>
      <w:pStyle w:val="Header"/>
      <w:rPr>
        <w:rStyle w:val="PageNumber"/>
        <w:lang w:val="en-US"/>
      </w:rPr>
    </w:pPr>
    <w:r>
      <w:rPr>
        <w:rStyle w:val="PageNumber"/>
        <w:lang w:val="en-US"/>
      </w:rPr>
      <w:t>C/53/INF/4</w:t>
    </w:r>
  </w:p>
  <w:p w:rsidR="00E622FD" w:rsidRPr="00C5280D" w:rsidRDefault="00E622FD" w:rsidP="00EB048E">
    <w:pPr>
      <w:pStyle w:val="Header"/>
      <w:rPr>
        <w:lang w:val="en-US"/>
      </w:rPr>
    </w:pPr>
    <w:proofErr w:type="spellStart"/>
    <w:r>
      <w:rPr>
        <w:lang w:val="en-US"/>
      </w:rPr>
      <w:t>Anexo</w:t>
    </w:r>
    <w:proofErr w:type="spellEnd"/>
    <w:r>
      <w:rPr>
        <w:lang w:val="en-US"/>
      </w:rPr>
      <w:t xml:space="preserve"> IV, </w:t>
    </w:r>
    <w:proofErr w:type="spellStart"/>
    <w:r>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F7982">
      <w:rPr>
        <w:rStyle w:val="PageNumber"/>
        <w:noProof/>
        <w:lang w:val="en-US"/>
      </w:rPr>
      <w:t>2</w:t>
    </w:r>
    <w:r w:rsidRPr="00C5280D">
      <w:rPr>
        <w:rStyle w:val="PageNumber"/>
        <w:lang w:val="en-US"/>
      </w:rPr>
      <w:fldChar w:fldCharType="end"/>
    </w:r>
  </w:p>
  <w:p w:rsidR="00E622FD" w:rsidRPr="00C5280D" w:rsidRDefault="00E622FD" w:rsidP="006655D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2FD" w:rsidRPr="00C5280D" w:rsidRDefault="00E622FD" w:rsidP="00EB048E">
    <w:pPr>
      <w:pStyle w:val="Header"/>
      <w:rPr>
        <w:rStyle w:val="PageNumber"/>
        <w:lang w:val="en-US"/>
      </w:rPr>
    </w:pPr>
    <w:r>
      <w:rPr>
        <w:rStyle w:val="PageNumber"/>
        <w:lang w:val="en-US"/>
      </w:rPr>
      <w:t>C/53/INF/4</w:t>
    </w:r>
  </w:p>
  <w:p w:rsidR="00E622FD" w:rsidRPr="00C5280D" w:rsidRDefault="00E622FD" w:rsidP="00EB048E">
    <w:pPr>
      <w:pStyle w:val="Header"/>
      <w:rPr>
        <w:lang w:val="en-US"/>
      </w:rPr>
    </w:pPr>
    <w:proofErr w:type="spellStart"/>
    <w:r>
      <w:rPr>
        <w:lang w:val="en-US"/>
      </w:rPr>
      <w:t>Anexo</w:t>
    </w:r>
    <w:proofErr w:type="spellEnd"/>
    <w:r>
      <w:rPr>
        <w:lang w:val="en-US"/>
      </w:rPr>
      <w:t xml:space="preserve"> V, </w:t>
    </w:r>
    <w:proofErr w:type="spellStart"/>
    <w:r>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F7982">
      <w:rPr>
        <w:rStyle w:val="PageNumber"/>
        <w:noProof/>
        <w:lang w:val="en-US"/>
      </w:rPr>
      <w:t>2</w:t>
    </w:r>
    <w:r w:rsidRPr="00C5280D">
      <w:rPr>
        <w:rStyle w:val="PageNumber"/>
        <w:lang w:val="en-US"/>
      </w:rPr>
      <w:fldChar w:fldCharType="end"/>
    </w:r>
  </w:p>
  <w:p w:rsidR="00E622FD" w:rsidRPr="00C5280D" w:rsidRDefault="00E622FD" w:rsidP="006655D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2FD" w:rsidRPr="00C5280D" w:rsidRDefault="00E622FD" w:rsidP="00EB048E">
    <w:pPr>
      <w:pStyle w:val="Header"/>
      <w:rPr>
        <w:rStyle w:val="PageNumber"/>
        <w:lang w:val="en-US"/>
      </w:rPr>
    </w:pPr>
    <w:r>
      <w:rPr>
        <w:rStyle w:val="PageNumber"/>
        <w:lang w:val="en-US"/>
      </w:rPr>
      <w:t>C/53/INF/4</w:t>
    </w:r>
  </w:p>
  <w:p w:rsidR="00E622FD" w:rsidRPr="00C5280D" w:rsidRDefault="00E622FD" w:rsidP="00EB048E">
    <w:pPr>
      <w:pStyle w:val="Header"/>
      <w:rPr>
        <w:lang w:val="en-US"/>
      </w:rPr>
    </w:pPr>
    <w:proofErr w:type="spellStart"/>
    <w:r>
      <w:rPr>
        <w:lang w:val="en-US"/>
      </w:rPr>
      <w:t>Anexo</w:t>
    </w:r>
    <w:proofErr w:type="spellEnd"/>
    <w:r>
      <w:rPr>
        <w:lang w:val="en-US"/>
      </w:rPr>
      <w:t xml:space="preserve"> VI, </w:t>
    </w:r>
    <w:proofErr w:type="spellStart"/>
    <w:r>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364A4">
      <w:rPr>
        <w:rStyle w:val="PageNumber"/>
        <w:noProof/>
        <w:lang w:val="en-US"/>
      </w:rPr>
      <w:t>2</w:t>
    </w:r>
    <w:r w:rsidRPr="00C5280D">
      <w:rPr>
        <w:rStyle w:val="PageNumber"/>
        <w:lang w:val="en-US"/>
      </w:rPr>
      <w:fldChar w:fldCharType="end"/>
    </w:r>
  </w:p>
  <w:p w:rsidR="00E622FD" w:rsidRPr="00C5280D" w:rsidRDefault="00E622FD" w:rsidP="006655D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2FD" w:rsidRPr="00C5280D" w:rsidRDefault="00E622FD" w:rsidP="00EB048E">
    <w:pPr>
      <w:pStyle w:val="Header"/>
      <w:rPr>
        <w:rStyle w:val="PageNumber"/>
        <w:lang w:val="en-US"/>
      </w:rPr>
    </w:pPr>
    <w:r>
      <w:rPr>
        <w:rStyle w:val="PageNumber"/>
        <w:lang w:val="en-US"/>
      </w:rPr>
      <w:t>C/53/INF/4</w:t>
    </w:r>
  </w:p>
  <w:p w:rsidR="00E622FD" w:rsidRPr="00C5280D" w:rsidRDefault="00E622FD" w:rsidP="00EB048E">
    <w:pPr>
      <w:pStyle w:val="Header"/>
      <w:rPr>
        <w:lang w:val="en-US"/>
      </w:rPr>
    </w:pPr>
    <w:proofErr w:type="spellStart"/>
    <w:r>
      <w:rPr>
        <w:lang w:val="en-US"/>
      </w:rPr>
      <w:t>Anexo</w:t>
    </w:r>
    <w:proofErr w:type="spellEnd"/>
    <w:r>
      <w:rPr>
        <w:lang w:val="en-US"/>
      </w:rPr>
      <w:t xml:space="preserve"> VII, </w:t>
    </w:r>
    <w:proofErr w:type="spellStart"/>
    <w:r>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E622FD" w:rsidRPr="00C5280D" w:rsidRDefault="00E622FD" w:rsidP="006655D3"/>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2FD" w:rsidRPr="00C5280D" w:rsidRDefault="00E622FD" w:rsidP="00EB048E">
    <w:pPr>
      <w:pStyle w:val="Header"/>
      <w:rPr>
        <w:rStyle w:val="PageNumber"/>
        <w:lang w:val="en-US"/>
      </w:rPr>
    </w:pPr>
    <w:r>
      <w:rPr>
        <w:rStyle w:val="PageNumber"/>
        <w:lang w:val="en-US"/>
      </w:rPr>
      <w:t>C/53/INF/4</w:t>
    </w:r>
  </w:p>
  <w:p w:rsidR="00E622FD" w:rsidRPr="00C5280D" w:rsidRDefault="00E622FD" w:rsidP="00EB048E">
    <w:pPr>
      <w:pStyle w:val="Header"/>
      <w:rPr>
        <w:lang w:val="en-US"/>
      </w:rPr>
    </w:pPr>
    <w:proofErr w:type="spellStart"/>
    <w:r>
      <w:rPr>
        <w:lang w:val="en-US"/>
      </w:rPr>
      <w:t>Anexo</w:t>
    </w:r>
    <w:proofErr w:type="spellEnd"/>
    <w:r>
      <w:rPr>
        <w:lang w:val="en-US"/>
      </w:rPr>
      <w:t xml:space="preserve"> VIII, </w:t>
    </w:r>
    <w:proofErr w:type="spellStart"/>
    <w:r>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34CD9">
      <w:rPr>
        <w:rStyle w:val="PageNumber"/>
        <w:noProof/>
        <w:lang w:val="en-US"/>
      </w:rPr>
      <w:t>4</w:t>
    </w:r>
    <w:r w:rsidRPr="00C5280D">
      <w:rPr>
        <w:rStyle w:val="PageNumber"/>
        <w:lang w:val="en-US"/>
      </w:rPr>
      <w:fldChar w:fldCharType="end"/>
    </w:r>
  </w:p>
  <w:p w:rsidR="00E622FD" w:rsidRPr="00C5280D" w:rsidRDefault="00E622FD"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3"/>
    <w:lvl w:ilvl="0">
      <w:start w:val="2"/>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7"/>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10"/>
    <w:lvl w:ilvl="0">
      <w:start w:val="1"/>
      <w:numFmt w:val="bullet"/>
      <w:lvlText w:val=""/>
      <w:lvlJc w:val="left"/>
      <w:pPr>
        <w:tabs>
          <w:tab w:val="num" w:pos="0"/>
        </w:tabs>
        <w:ind w:left="720" w:hanging="360"/>
      </w:pPr>
      <w:rPr>
        <w:rFonts w:ascii="Symbol" w:hAnsi="Symbol"/>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11"/>
    <w:lvl w:ilvl="0">
      <w:start w:val="1"/>
      <w:numFmt w:val="bullet"/>
      <w:lvlText w:val=""/>
      <w:lvlJc w:val="left"/>
      <w:pPr>
        <w:tabs>
          <w:tab w:val="num" w:pos="0"/>
        </w:tabs>
        <w:ind w:left="783" w:hanging="360"/>
      </w:pPr>
      <w:rPr>
        <w:rFonts w:ascii="Symbol" w:hAnsi="Symbol" w:cs="Times New Roman"/>
        <w:sz w:val="24"/>
      </w:rPr>
    </w:lvl>
    <w:lvl w:ilvl="1">
      <w:start w:val="1"/>
      <w:numFmt w:val="bullet"/>
      <w:lvlText w:val="o"/>
      <w:lvlJc w:val="left"/>
      <w:pPr>
        <w:tabs>
          <w:tab w:val="num" w:pos="0"/>
        </w:tabs>
        <w:ind w:left="1503" w:hanging="360"/>
      </w:pPr>
      <w:rPr>
        <w:rFonts w:ascii="Courier New" w:hAnsi="Courier New" w:cs="Courier New"/>
      </w:rPr>
    </w:lvl>
    <w:lvl w:ilvl="2">
      <w:start w:val="1"/>
      <w:numFmt w:val="bullet"/>
      <w:lvlText w:val=""/>
      <w:lvlJc w:val="left"/>
      <w:pPr>
        <w:tabs>
          <w:tab w:val="num" w:pos="0"/>
        </w:tabs>
        <w:ind w:left="2223" w:hanging="360"/>
      </w:pPr>
      <w:rPr>
        <w:rFonts w:ascii="Wingdings" w:hAnsi="Wingdings"/>
      </w:rPr>
    </w:lvl>
    <w:lvl w:ilvl="3">
      <w:start w:val="1"/>
      <w:numFmt w:val="bullet"/>
      <w:lvlText w:val=""/>
      <w:lvlJc w:val="left"/>
      <w:pPr>
        <w:tabs>
          <w:tab w:val="num" w:pos="0"/>
        </w:tabs>
        <w:ind w:left="2943" w:hanging="360"/>
      </w:pPr>
      <w:rPr>
        <w:rFonts w:ascii="Symbol" w:hAnsi="Symbol"/>
      </w:rPr>
    </w:lvl>
    <w:lvl w:ilvl="4">
      <w:start w:val="1"/>
      <w:numFmt w:val="bullet"/>
      <w:lvlText w:val="o"/>
      <w:lvlJc w:val="left"/>
      <w:pPr>
        <w:tabs>
          <w:tab w:val="num" w:pos="0"/>
        </w:tabs>
        <w:ind w:left="3663" w:hanging="360"/>
      </w:pPr>
      <w:rPr>
        <w:rFonts w:ascii="Courier New" w:hAnsi="Courier New" w:cs="Courier New"/>
      </w:rPr>
    </w:lvl>
    <w:lvl w:ilvl="5">
      <w:start w:val="1"/>
      <w:numFmt w:val="bullet"/>
      <w:lvlText w:val=""/>
      <w:lvlJc w:val="left"/>
      <w:pPr>
        <w:tabs>
          <w:tab w:val="num" w:pos="0"/>
        </w:tabs>
        <w:ind w:left="4383" w:hanging="360"/>
      </w:pPr>
      <w:rPr>
        <w:rFonts w:ascii="Wingdings" w:hAnsi="Wingdings"/>
      </w:rPr>
    </w:lvl>
    <w:lvl w:ilvl="6">
      <w:start w:val="1"/>
      <w:numFmt w:val="bullet"/>
      <w:lvlText w:val=""/>
      <w:lvlJc w:val="left"/>
      <w:pPr>
        <w:tabs>
          <w:tab w:val="num" w:pos="0"/>
        </w:tabs>
        <w:ind w:left="5103" w:hanging="360"/>
      </w:pPr>
      <w:rPr>
        <w:rFonts w:ascii="Symbol" w:hAnsi="Symbol"/>
      </w:rPr>
    </w:lvl>
    <w:lvl w:ilvl="7">
      <w:start w:val="1"/>
      <w:numFmt w:val="bullet"/>
      <w:lvlText w:val="o"/>
      <w:lvlJc w:val="left"/>
      <w:pPr>
        <w:tabs>
          <w:tab w:val="num" w:pos="0"/>
        </w:tabs>
        <w:ind w:left="5823" w:hanging="360"/>
      </w:pPr>
      <w:rPr>
        <w:rFonts w:ascii="Courier New" w:hAnsi="Courier New" w:cs="Courier New"/>
      </w:rPr>
    </w:lvl>
    <w:lvl w:ilvl="8">
      <w:start w:val="1"/>
      <w:numFmt w:val="bullet"/>
      <w:lvlText w:val=""/>
      <w:lvlJc w:val="left"/>
      <w:pPr>
        <w:tabs>
          <w:tab w:val="num" w:pos="0"/>
        </w:tabs>
        <w:ind w:left="6543" w:hanging="360"/>
      </w:pPr>
      <w:rPr>
        <w:rFonts w:ascii="Wingdings" w:hAnsi="Wingdings"/>
      </w:rPr>
    </w:lvl>
  </w:abstractNum>
  <w:abstractNum w:abstractNumId="7" w15:restartNumberingAfterBreak="0">
    <w:nsid w:val="00000008"/>
    <w:multiLevelType w:val="multilevel"/>
    <w:tmpl w:val="00000008"/>
    <w:name w:val="WWNum12"/>
    <w:lvl w:ilvl="0">
      <w:start w:val="1"/>
      <w:numFmt w:val="bullet"/>
      <w:lvlText w:val=""/>
      <w:lvlJc w:val="left"/>
      <w:pPr>
        <w:tabs>
          <w:tab w:val="num" w:pos="0"/>
        </w:tabs>
        <w:ind w:left="783" w:hanging="360"/>
      </w:pPr>
      <w:rPr>
        <w:rFonts w:ascii="Symbol" w:hAnsi="Symbol" w:cs="Times New Roman"/>
        <w:sz w:val="24"/>
      </w:rPr>
    </w:lvl>
    <w:lvl w:ilvl="1">
      <w:start w:val="1"/>
      <w:numFmt w:val="bullet"/>
      <w:lvlText w:val="-"/>
      <w:lvlJc w:val="left"/>
      <w:pPr>
        <w:tabs>
          <w:tab w:val="num" w:pos="0"/>
        </w:tabs>
        <w:ind w:left="1503" w:hanging="360"/>
      </w:pPr>
      <w:rPr>
        <w:rFonts w:ascii="Times New Roman" w:hAnsi="Times New Roman" w:cs="Times New Roman"/>
      </w:rPr>
    </w:lvl>
    <w:lvl w:ilvl="2">
      <w:start w:val="1"/>
      <w:numFmt w:val="bullet"/>
      <w:lvlText w:val=""/>
      <w:lvlJc w:val="left"/>
      <w:pPr>
        <w:tabs>
          <w:tab w:val="num" w:pos="0"/>
        </w:tabs>
        <w:ind w:left="2223" w:hanging="360"/>
      </w:pPr>
      <w:rPr>
        <w:rFonts w:ascii="Wingdings" w:hAnsi="Wingdings"/>
      </w:rPr>
    </w:lvl>
    <w:lvl w:ilvl="3">
      <w:start w:val="1"/>
      <w:numFmt w:val="bullet"/>
      <w:lvlText w:val=""/>
      <w:lvlJc w:val="left"/>
      <w:pPr>
        <w:tabs>
          <w:tab w:val="num" w:pos="0"/>
        </w:tabs>
        <w:ind w:left="2943" w:hanging="360"/>
      </w:pPr>
      <w:rPr>
        <w:rFonts w:ascii="Symbol" w:hAnsi="Symbol"/>
      </w:rPr>
    </w:lvl>
    <w:lvl w:ilvl="4">
      <w:start w:val="1"/>
      <w:numFmt w:val="bullet"/>
      <w:lvlText w:val="o"/>
      <w:lvlJc w:val="left"/>
      <w:pPr>
        <w:tabs>
          <w:tab w:val="num" w:pos="0"/>
        </w:tabs>
        <w:ind w:left="3663" w:hanging="360"/>
      </w:pPr>
      <w:rPr>
        <w:rFonts w:ascii="Courier New" w:hAnsi="Courier New" w:cs="Courier New"/>
      </w:rPr>
    </w:lvl>
    <w:lvl w:ilvl="5">
      <w:start w:val="1"/>
      <w:numFmt w:val="bullet"/>
      <w:lvlText w:val=""/>
      <w:lvlJc w:val="left"/>
      <w:pPr>
        <w:tabs>
          <w:tab w:val="num" w:pos="0"/>
        </w:tabs>
        <w:ind w:left="4383" w:hanging="360"/>
      </w:pPr>
      <w:rPr>
        <w:rFonts w:ascii="Wingdings" w:hAnsi="Wingdings"/>
      </w:rPr>
    </w:lvl>
    <w:lvl w:ilvl="6">
      <w:start w:val="1"/>
      <w:numFmt w:val="bullet"/>
      <w:lvlText w:val=""/>
      <w:lvlJc w:val="left"/>
      <w:pPr>
        <w:tabs>
          <w:tab w:val="num" w:pos="0"/>
        </w:tabs>
        <w:ind w:left="5103" w:hanging="360"/>
      </w:pPr>
      <w:rPr>
        <w:rFonts w:ascii="Symbol" w:hAnsi="Symbol"/>
      </w:rPr>
    </w:lvl>
    <w:lvl w:ilvl="7">
      <w:start w:val="1"/>
      <w:numFmt w:val="bullet"/>
      <w:lvlText w:val="o"/>
      <w:lvlJc w:val="left"/>
      <w:pPr>
        <w:tabs>
          <w:tab w:val="num" w:pos="0"/>
        </w:tabs>
        <w:ind w:left="5823" w:hanging="360"/>
      </w:pPr>
      <w:rPr>
        <w:rFonts w:ascii="Courier New" w:hAnsi="Courier New" w:cs="Courier New"/>
      </w:rPr>
    </w:lvl>
    <w:lvl w:ilvl="8">
      <w:start w:val="1"/>
      <w:numFmt w:val="bullet"/>
      <w:lvlText w:val=""/>
      <w:lvlJc w:val="left"/>
      <w:pPr>
        <w:tabs>
          <w:tab w:val="num" w:pos="0"/>
        </w:tabs>
        <w:ind w:left="6543" w:hanging="360"/>
      </w:pPr>
      <w:rPr>
        <w:rFonts w:ascii="Wingdings" w:hAnsi="Wingdings"/>
      </w:rPr>
    </w:lvl>
  </w:abstractNum>
  <w:abstractNum w:abstractNumId="8" w15:restartNumberingAfterBreak="0">
    <w:nsid w:val="00000009"/>
    <w:multiLevelType w:val="multilevel"/>
    <w:tmpl w:val="00000009"/>
    <w:name w:val="WW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5"/>
    <w:lvl w:ilvl="0">
      <w:start w:val="1"/>
      <w:numFmt w:val="bullet"/>
      <w:lvlText w:val=""/>
      <w:lvlJc w:val="left"/>
      <w:pPr>
        <w:tabs>
          <w:tab w:val="num" w:pos="0"/>
        </w:tabs>
        <w:ind w:left="644" w:hanging="360"/>
      </w:pPr>
      <w:rPr>
        <w:rFonts w:ascii="Symbol" w:hAnsi="Symbol"/>
        <w:color w:val="00000A"/>
      </w:rPr>
    </w:lvl>
    <w:lvl w:ilvl="1">
      <w:start w:val="1"/>
      <w:numFmt w:val="bullet"/>
      <w:lvlText w:val="o"/>
      <w:lvlJc w:val="left"/>
      <w:pPr>
        <w:tabs>
          <w:tab w:val="num" w:pos="0"/>
        </w:tabs>
        <w:ind w:left="1364" w:hanging="360"/>
      </w:pPr>
      <w:rPr>
        <w:rFonts w:ascii="Courier New" w:hAnsi="Courier New" w:cs="Courier New"/>
      </w:rPr>
    </w:lvl>
    <w:lvl w:ilvl="2">
      <w:start w:val="1"/>
      <w:numFmt w:val="bullet"/>
      <w:lvlText w:val=""/>
      <w:lvlJc w:val="left"/>
      <w:pPr>
        <w:tabs>
          <w:tab w:val="num" w:pos="0"/>
        </w:tabs>
        <w:ind w:left="2084" w:hanging="360"/>
      </w:pPr>
      <w:rPr>
        <w:rFonts w:ascii="Wingdings" w:hAnsi="Wingdings"/>
      </w:rPr>
    </w:lvl>
    <w:lvl w:ilvl="3">
      <w:start w:val="1"/>
      <w:numFmt w:val="bullet"/>
      <w:lvlText w:val=""/>
      <w:lvlJc w:val="left"/>
      <w:pPr>
        <w:tabs>
          <w:tab w:val="num" w:pos="0"/>
        </w:tabs>
        <w:ind w:left="2804" w:hanging="360"/>
      </w:pPr>
      <w:rPr>
        <w:rFonts w:ascii="Symbol" w:hAnsi="Symbol"/>
      </w:rPr>
    </w:lvl>
    <w:lvl w:ilvl="4">
      <w:start w:val="1"/>
      <w:numFmt w:val="bullet"/>
      <w:lvlText w:val="o"/>
      <w:lvlJc w:val="left"/>
      <w:pPr>
        <w:tabs>
          <w:tab w:val="num" w:pos="0"/>
        </w:tabs>
        <w:ind w:left="3524" w:hanging="360"/>
      </w:pPr>
      <w:rPr>
        <w:rFonts w:ascii="Courier New" w:hAnsi="Courier New" w:cs="Courier New"/>
      </w:rPr>
    </w:lvl>
    <w:lvl w:ilvl="5">
      <w:start w:val="1"/>
      <w:numFmt w:val="bullet"/>
      <w:lvlText w:val=""/>
      <w:lvlJc w:val="left"/>
      <w:pPr>
        <w:tabs>
          <w:tab w:val="num" w:pos="0"/>
        </w:tabs>
        <w:ind w:left="4244" w:hanging="360"/>
      </w:pPr>
      <w:rPr>
        <w:rFonts w:ascii="Wingdings" w:hAnsi="Wingdings"/>
      </w:rPr>
    </w:lvl>
    <w:lvl w:ilvl="6">
      <w:start w:val="1"/>
      <w:numFmt w:val="bullet"/>
      <w:lvlText w:val=""/>
      <w:lvlJc w:val="left"/>
      <w:pPr>
        <w:tabs>
          <w:tab w:val="num" w:pos="0"/>
        </w:tabs>
        <w:ind w:left="4964" w:hanging="360"/>
      </w:pPr>
      <w:rPr>
        <w:rFonts w:ascii="Symbol" w:hAnsi="Symbol"/>
      </w:rPr>
    </w:lvl>
    <w:lvl w:ilvl="7">
      <w:start w:val="1"/>
      <w:numFmt w:val="bullet"/>
      <w:lvlText w:val="o"/>
      <w:lvlJc w:val="left"/>
      <w:pPr>
        <w:tabs>
          <w:tab w:val="num" w:pos="0"/>
        </w:tabs>
        <w:ind w:left="5684" w:hanging="360"/>
      </w:pPr>
      <w:rPr>
        <w:rFonts w:ascii="Courier New" w:hAnsi="Courier New" w:cs="Courier New"/>
      </w:rPr>
    </w:lvl>
    <w:lvl w:ilvl="8">
      <w:start w:val="1"/>
      <w:numFmt w:val="bullet"/>
      <w:lvlText w:val=""/>
      <w:lvlJc w:val="left"/>
      <w:pPr>
        <w:tabs>
          <w:tab w:val="num" w:pos="0"/>
        </w:tabs>
        <w:ind w:left="6404" w:hanging="360"/>
      </w:pPr>
      <w:rPr>
        <w:rFonts w:ascii="Wingdings" w:hAnsi="Wingdings"/>
      </w:rPr>
    </w:lvl>
  </w:abstractNum>
  <w:abstractNum w:abstractNumId="11" w15:restartNumberingAfterBreak="0">
    <w:nsid w:val="0000000C"/>
    <w:multiLevelType w:val="multilevel"/>
    <w:tmpl w:val="0000000C"/>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70E5A16"/>
    <w:multiLevelType w:val="hybridMultilevel"/>
    <w:tmpl w:val="0C86E46A"/>
    <w:lvl w:ilvl="0" w:tplc="51823D76">
      <w:numFmt w:val="bullet"/>
      <w:lvlText w:val=""/>
      <w:lvlJc w:val="left"/>
      <w:pPr>
        <w:ind w:left="783" w:hanging="360"/>
      </w:pPr>
      <w:rPr>
        <w:rFonts w:ascii="Symbol" w:hAnsi="Symbol" w:cs="Times New Roman" w:hint="default"/>
        <w:sz w:val="24"/>
      </w:rPr>
    </w:lvl>
    <w:lvl w:ilvl="1" w:tplc="59CC7F5E">
      <w:numFmt w:val="bullet"/>
      <w:lvlText w:val="-"/>
      <w:lvlJc w:val="left"/>
      <w:pPr>
        <w:ind w:left="1503" w:hanging="360"/>
      </w:pPr>
      <w:rPr>
        <w:rFonts w:ascii="Times New Roman" w:eastAsia="Times New Roman" w:hAnsi="Times New Roman" w:cs="Times New Roman"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3" w15:restartNumberingAfterBreak="0">
    <w:nsid w:val="0EB1584B"/>
    <w:multiLevelType w:val="hybridMultilevel"/>
    <w:tmpl w:val="F0DE0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E87F4D"/>
    <w:multiLevelType w:val="hybridMultilevel"/>
    <w:tmpl w:val="ECC4D038"/>
    <w:lvl w:ilvl="0" w:tplc="8E1AE5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935C2D"/>
    <w:multiLevelType w:val="hybridMultilevel"/>
    <w:tmpl w:val="CDCA6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F465E9"/>
    <w:multiLevelType w:val="hybridMultilevel"/>
    <w:tmpl w:val="F022EBAC"/>
    <w:lvl w:ilvl="0" w:tplc="51823D76">
      <w:numFmt w:val="bullet"/>
      <w:lvlText w:val=""/>
      <w:lvlJc w:val="left"/>
      <w:pPr>
        <w:ind w:left="783" w:hanging="360"/>
      </w:pPr>
      <w:rPr>
        <w:rFonts w:ascii="Symbol" w:hAnsi="Symbol" w:cs="Times New Roman" w:hint="default"/>
        <w:sz w:val="24"/>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7" w15:restartNumberingAfterBreak="0">
    <w:nsid w:val="225A00F8"/>
    <w:multiLevelType w:val="hybridMultilevel"/>
    <w:tmpl w:val="D19AB7EA"/>
    <w:lvl w:ilvl="0" w:tplc="080A0001">
      <w:start w:val="1"/>
      <w:numFmt w:val="bullet"/>
      <w:lvlText w:val=""/>
      <w:lvlJc w:val="left"/>
      <w:pPr>
        <w:ind w:left="3240" w:hanging="360"/>
      </w:pPr>
      <w:rPr>
        <w:rFonts w:ascii="Symbol" w:hAnsi="Symbol" w:hint="default"/>
      </w:rPr>
    </w:lvl>
    <w:lvl w:ilvl="1" w:tplc="080A0003" w:tentative="1">
      <w:start w:val="1"/>
      <w:numFmt w:val="bullet"/>
      <w:lvlText w:val="o"/>
      <w:lvlJc w:val="left"/>
      <w:pPr>
        <w:ind w:left="3960" w:hanging="360"/>
      </w:pPr>
      <w:rPr>
        <w:rFonts w:ascii="Courier New" w:hAnsi="Courier New" w:cs="Courier New" w:hint="default"/>
      </w:rPr>
    </w:lvl>
    <w:lvl w:ilvl="2" w:tplc="080A0005" w:tentative="1">
      <w:start w:val="1"/>
      <w:numFmt w:val="bullet"/>
      <w:lvlText w:val=""/>
      <w:lvlJc w:val="left"/>
      <w:pPr>
        <w:ind w:left="4680" w:hanging="360"/>
      </w:pPr>
      <w:rPr>
        <w:rFonts w:ascii="Wingdings" w:hAnsi="Wingdings" w:hint="default"/>
      </w:rPr>
    </w:lvl>
    <w:lvl w:ilvl="3" w:tplc="080A0001" w:tentative="1">
      <w:start w:val="1"/>
      <w:numFmt w:val="bullet"/>
      <w:lvlText w:val=""/>
      <w:lvlJc w:val="left"/>
      <w:pPr>
        <w:ind w:left="5400" w:hanging="360"/>
      </w:pPr>
      <w:rPr>
        <w:rFonts w:ascii="Symbol" w:hAnsi="Symbol" w:hint="default"/>
      </w:rPr>
    </w:lvl>
    <w:lvl w:ilvl="4" w:tplc="080A0003" w:tentative="1">
      <w:start w:val="1"/>
      <w:numFmt w:val="bullet"/>
      <w:lvlText w:val="o"/>
      <w:lvlJc w:val="left"/>
      <w:pPr>
        <w:ind w:left="6120" w:hanging="360"/>
      </w:pPr>
      <w:rPr>
        <w:rFonts w:ascii="Courier New" w:hAnsi="Courier New" w:cs="Courier New" w:hint="default"/>
      </w:rPr>
    </w:lvl>
    <w:lvl w:ilvl="5" w:tplc="080A0005" w:tentative="1">
      <w:start w:val="1"/>
      <w:numFmt w:val="bullet"/>
      <w:lvlText w:val=""/>
      <w:lvlJc w:val="left"/>
      <w:pPr>
        <w:ind w:left="6840" w:hanging="360"/>
      </w:pPr>
      <w:rPr>
        <w:rFonts w:ascii="Wingdings" w:hAnsi="Wingdings" w:hint="default"/>
      </w:rPr>
    </w:lvl>
    <w:lvl w:ilvl="6" w:tplc="080A0001" w:tentative="1">
      <w:start w:val="1"/>
      <w:numFmt w:val="bullet"/>
      <w:lvlText w:val=""/>
      <w:lvlJc w:val="left"/>
      <w:pPr>
        <w:ind w:left="7560" w:hanging="360"/>
      </w:pPr>
      <w:rPr>
        <w:rFonts w:ascii="Symbol" w:hAnsi="Symbol" w:hint="default"/>
      </w:rPr>
    </w:lvl>
    <w:lvl w:ilvl="7" w:tplc="080A0003" w:tentative="1">
      <w:start w:val="1"/>
      <w:numFmt w:val="bullet"/>
      <w:lvlText w:val="o"/>
      <w:lvlJc w:val="left"/>
      <w:pPr>
        <w:ind w:left="8280" w:hanging="360"/>
      </w:pPr>
      <w:rPr>
        <w:rFonts w:ascii="Courier New" w:hAnsi="Courier New" w:cs="Courier New" w:hint="default"/>
      </w:rPr>
    </w:lvl>
    <w:lvl w:ilvl="8" w:tplc="080A0005" w:tentative="1">
      <w:start w:val="1"/>
      <w:numFmt w:val="bullet"/>
      <w:lvlText w:val=""/>
      <w:lvlJc w:val="left"/>
      <w:pPr>
        <w:ind w:left="9000" w:hanging="360"/>
      </w:pPr>
      <w:rPr>
        <w:rFonts w:ascii="Wingdings" w:hAnsi="Wingdings" w:hint="default"/>
      </w:rPr>
    </w:lvl>
  </w:abstractNum>
  <w:abstractNum w:abstractNumId="18" w15:restartNumberingAfterBreak="0">
    <w:nsid w:val="2DED1BE9"/>
    <w:multiLevelType w:val="hybridMultilevel"/>
    <w:tmpl w:val="C452F8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13315F"/>
    <w:multiLevelType w:val="hybridMultilevel"/>
    <w:tmpl w:val="68BA1C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196199"/>
    <w:multiLevelType w:val="hybridMultilevel"/>
    <w:tmpl w:val="F08A75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9C16581"/>
    <w:multiLevelType w:val="hybridMultilevel"/>
    <w:tmpl w:val="86063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A07AA2"/>
    <w:multiLevelType w:val="hybridMultilevel"/>
    <w:tmpl w:val="47D4F660"/>
    <w:lvl w:ilvl="0" w:tplc="4F9C7DA2">
      <w:numFmt w:val="bullet"/>
      <w:lvlText w:val="•"/>
      <w:lvlJc w:val="left"/>
      <w:pPr>
        <w:ind w:left="930" w:hanging="57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8C08D8"/>
    <w:multiLevelType w:val="hybridMultilevel"/>
    <w:tmpl w:val="E2580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D86282"/>
    <w:multiLevelType w:val="hybridMultilevel"/>
    <w:tmpl w:val="DD7E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6" w15:restartNumberingAfterBreak="0">
    <w:nsid w:val="60A90C71"/>
    <w:multiLevelType w:val="hybridMultilevel"/>
    <w:tmpl w:val="F148F746"/>
    <w:lvl w:ilvl="0" w:tplc="8E1AE5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AE3B7C"/>
    <w:multiLevelType w:val="hybridMultilevel"/>
    <w:tmpl w:val="A5BE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8D5AF7"/>
    <w:multiLevelType w:val="hybridMultilevel"/>
    <w:tmpl w:val="5C1E749E"/>
    <w:lvl w:ilvl="0" w:tplc="6A98DB36">
      <w:start w:val="1"/>
      <w:numFmt w:val="lowerLetter"/>
      <w:lvlText w:val="(%1)"/>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29" w15:restartNumberingAfterBreak="0">
    <w:nsid w:val="6D010D72"/>
    <w:multiLevelType w:val="hybridMultilevel"/>
    <w:tmpl w:val="D916E032"/>
    <w:lvl w:ilvl="0" w:tplc="040C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941433"/>
    <w:multiLevelType w:val="hybridMultilevel"/>
    <w:tmpl w:val="37700B36"/>
    <w:lvl w:ilvl="0" w:tplc="040C0001">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2"/>
  </w:num>
  <w:num w:numId="2">
    <w:abstractNumId w:val="14"/>
  </w:num>
  <w:num w:numId="3">
    <w:abstractNumId w:val="23"/>
  </w:num>
  <w:num w:numId="4">
    <w:abstractNumId w:val="19"/>
  </w:num>
  <w:num w:numId="5">
    <w:abstractNumId w:val="28"/>
  </w:num>
  <w:num w:numId="6">
    <w:abstractNumId w:val="26"/>
  </w:num>
  <w:num w:numId="7">
    <w:abstractNumId w:val="17"/>
  </w:num>
  <w:num w:numId="8">
    <w:abstractNumId w:val="21"/>
  </w:num>
  <w:num w:numId="9">
    <w:abstractNumId w:val="15"/>
  </w:num>
  <w:num w:numId="10">
    <w:abstractNumId w:val="13"/>
  </w:num>
  <w:num w:numId="11">
    <w:abstractNumId w:val="18"/>
  </w:num>
  <w:num w:numId="12">
    <w:abstractNumId w:val="25"/>
  </w:num>
  <w:num w:numId="13">
    <w:abstractNumId w:val="29"/>
  </w:num>
  <w:num w:numId="14">
    <w:abstractNumId w:val="16"/>
  </w:num>
  <w:num w:numId="15">
    <w:abstractNumId w:val="12"/>
  </w:num>
  <w:num w:numId="16">
    <w:abstractNumId w:val="20"/>
  </w:num>
  <w:num w:numId="17">
    <w:abstractNumId w:val="24"/>
  </w:num>
  <w:num w:numId="18">
    <w:abstractNumId w:val="30"/>
  </w:num>
  <w:num w:numId="19">
    <w:abstractNumId w:val="27"/>
  </w:num>
  <w:num w:numId="20">
    <w:abstractNumId w:val="2"/>
  </w:num>
  <w:num w:numId="21">
    <w:abstractNumId w:val="3"/>
  </w:num>
  <w:num w:numId="22">
    <w:abstractNumId w:val="4"/>
  </w:num>
  <w:num w:numId="23">
    <w:abstractNumId w:val="1"/>
  </w:num>
  <w:num w:numId="24">
    <w:abstractNumId w:val="0"/>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3B"/>
    <w:rsid w:val="000014A5"/>
    <w:rsid w:val="000029A9"/>
    <w:rsid w:val="00002B04"/>
    <w:rsid w:val="00010CF3"/>
    <w:rsid w:val="00011E27"/>
    <w:rsid w:val="000148BC"/>
    <w:rsid w:val="00024AB8"/>
    <w:rsid w:val="00030854"/>
    <w:rsid w:val="00035E31"/>
    <w:rsid w:val="00036028"/>
    <w:rsid w:val="0004320D"/>
    <w:rsid w:val="00044642"/>
    <w:rsid w:val="000446B9"/>
    <w:rsid w:val="0004661D"/>
    <w:rsid w:val="00047E21"/>
    <w:rsid w:val="00050E16"/>
    <w:rsid w:val="00066DC0"/>
    <w:rsid w:val="00085505"/>
    <w:rsid w:val="000C2674"/>
    <w:rsid w:val="000C4E25"/>
    <w:rsid w:val="000C7021"/>
    <w:rsid w:val="000D6BBC"/>
    <w:rsid w:val="000D7780"/>
    <w:rsid w:val="000E636A"/>
    <w:rsid w:val="000F2F11"/>
    <w:rsid w:val="000F2F45"/>
    <w:rsid w:val="00103160"/>
    <w:rsid w:val="00105929"/>
    <w:rsid w:val="00110C36"/>
    <w:rsid w:val="001131D5"/>
    <w:rsid w:val="00130753"/>
    <w:rsid w:val="00132265"/>
    <w:rsid w:val="001409F1"/>
    <w:rsid w:val="00141DB8"/>
    <w:rsid w:val="00172084"/>
    <w:rsid w:val="0017474A"/>
    <w:rsid w:val="001758C6"/>
    <w:rsid w:val="001829B6"/>
    <w:rsid w:val="00182B99"/>
    <w:rsid w:val="001A13BC"/>
    <w:rsid w:val="001A7BAA"/>
    <w:rsid w:val="001B3564"/>
    <w:rsid w:val="001B4D3B"/>
    <w:rsid w:val="001C1525"/>
    <w:rsid w:val="001F56CE"/>
    <w:rsid w:val="0020051A"/>
    <w:rsid w:val="0021332C"/>
    <w:rsid w:val="00213982"/>
    <w:rsid w:val="00214C72"/>
    <w:rsid w:val="002338F0"/>
    <w:rsid w:val="0024416D"/>
    <w:rsid w:val="00252C00"/>
    <w:rsid w:val="002564B7"/>
    <w:rsid w:val="00256BFA"/>
    <w:rsid w:val="00271911"/>
    <w:rsid w:val="002800A0"/>
    <w:rsid w:val="002801B3"/>
    <w:rsid w:val="00281060"/>
    <w:rsid w:val="00291E4B"/>
    <w:rsid w:val="002940E8"/>
    <w:rsid w:val="00294751"/>
    <w:rsid w:val="002A4DDE"/>
    <w:rsid w:val="002A6E50"/>
    <w:rsid w:val="002B4298"/>
    <w:rsid w:val="002C14CE"/>
    <w:rsid w:val="002C256A"/>
    <w:rsid w:val="002C60F6"/>
    <w:rsid w:val="0030305D"/>
    <w:rsid w:val="00305A7F"/>
    <w:rsid w:val="003152FE"/>
    <w:rsid w:val="003203B7"/>
    <w:rsid w:val="003215A5"/>
    <w:rsid w:val="00327436"/>
    <w:rsid w:val="003364A4"/>
    <w:rsid w:val="00344BD6"/>
    <w:rsid w:val="00354FED"/>
    <w:rsid w:val="0035528D"/>
    <w:rsid w:val="00361821"/>
    <w:rsid w:val="00361E9E"/>
    <w:rsid w:val="003718B3"/>
    <w:rsid w:val="00387CDD"/>
    <w:rsid w:val="0039633A"/>
    <w:rsid w:val="003B6EE8"/>
    <w:rsid w:val="003C0A21"/>
    <w:rsid w:val="003C108B"/>
    <w:rsid w:val="003C7FBE"/>
    <w:rsid w:val="003D1E09"/>
    <w:rsid w:val="003D227C"/>
    <w:rsid w:val="003D2B4D"/>
    <w:rsid w:val="003F5F2B"/>
    <w:rsid w:val="00426578"/>
    <w:rsid w:val="00444A88"/>
    <w:rsid w:val="00470871"/>
    <w:rsid w:val="00474DA4"/>
    <w:rsid w:val="00476B4D"/>
    <w:rsid w:val="004805FA"/>
    <w:rsid w:val="004935D2"/>
    <w:rsid w:val="004B029F"/>
    <w:rsid w:val="004B1215"/>
    <w:rsid w:val="004C1768"/>
    <w:rsid w:val="004D047D"/>
    <w:rsid w:val="004D29D6"/>
    <w:rsid w:val="004D73B1"/>
    <w:rsid w:val="004E1369"/>
    <w:rsid w:val="004F014F"/>
    <w:rsid w:val="004F1E9E"/>
    <w:rsid w:val="004F305A"/>
    <w:rsid w:val="004F7A4C"/>
    <w:rsid w:val="00512164"/>
    <w:rsid w:val="00520297"/>
    <w:rsid w:val="005338F9"/>
    <w:rsid w:val="0054281C"/>
    <w:rsid w:val="00543516"/>
    <w:rsid w:val="00544581"/>
    <w:rsid w:val="00551B05"/>
    <w:rsid w:val="0055268D"/>
    <w:rsid w:val="00572396"/>
    <w:rsid w:val="00576BE4"/>
    <w:rsid w:val="005A028F"/>
    <w:rsid w:val="005A400A"/>
    <w:rsid w:val="005B5A7D"/>
    <w:rsid w:val="005B6D3F"/>
    <w:rsid w:val="005F615F"/>
    <w:rsid w:val="005F7B92"/>
    <w:rsid w:val="00612379"/>
    <w:rsid w:val="0061510E"/>
    <w:rsid w:val="006153B6"/>
    <w:rsid w:val="0061555F"/>
    <w:rsid w:val="00636CA6"/>
    <w:rsid w:val="00641200"/>
    <w:rsid w:val="00645CA8"/>
    <w:rsid w:val="006655D3"/>
    <w:rsid w:val="00667404"/>
    <w:rsid w:val="00687EB4"/>
    <w:rsid w:val="00695C56"/>
    <w:rsid w:val="006A5CDE"/>
    <w:rsid w:val="006A644A"/>
    <w:rsid w:val="006B17D2"/>
    <w:rsid w:val="006C224E"/>
    <w:rsid w:val="006D780A"/>
    <w:rsid w:val="006F7982"/>
    <w:rsid w:val="00701A18"/>
    <w:rsid w:val="007106AB"/>
    <w:rsid w:val="0071271E"/>
    <w:rsid w:val="00717A8E"/>
    <w:rsid w:val="00732DEC"/>
    <w:rsid w:val="00735BD5"/>
    <w:rsid w:val="007451EC"/>
    <w:rsid w:val="00751613"/>
    <w:rsid w:val="007556F6"/>
    <w:rsid w:val="00760EEF"/>
    <w:rsid w:val="00776106"/>
    <w:rsid w:val="00777EE5"/>
    <w:rsid w:val="00782255"/>
    <w:rsid w:val="00784836"/>
    <w:rsid w:val="0079023E"/>
    <w:rsid w:val="00795D91"/>
    <w:rsid w:val="007A2854"/>
    <w:rsid w:val="007C1D92"/>
    <w:rsid w:val="007C3C19"/>
    <w:rsid w:val="007C4CB9"/>
    <w:rsid w:val="007D0B9D"/>
    <w:rsid w:val="007D19B0"/>
    <w:rsid w:val="007D4635"/>
    <w:rsid w:val="007F498F"/>
    <w:rsid w:val="0080674A"/>
    <w:rsid w:val="0080679D"/>
    <w:rsid w:val="008108B0"/>
    <w:rsid w:val="00811316"/>
    <w:rsid w:val="00811B20"/>
    <w:rsid w:val="008211B5"/>
    <w:rsid w:val="0082296E"/>
    <w:rsid w:val="00823234"/>
    <w:rsid w:val="00824099"/>
    <w:rsid w:val="00846D7C"/>
    <w:rsid w:val="00867AC1"/>
    <w:rsid w:val="008848D2"/>
    <w:rsid w:val="00890DF8"/>
    <w:rsid w:val="008A488A"/>
    <w:rsid w:val="008A743F"/>
    <w:rsid w:val="008C0970"/>
    <w:rsid w:val="008D0BC5"/>
    <w:rsid w:val="008D2CF7"/>
    <w:rsid w:val="00900C26"/>
    <w:rsid w:val="0090197F"/>
    <w:rsid w:val="00903264"/>
    <w:rsid w:val="00906DDC"/>
    <w:rsid w:val="00925F56"/>
    <w:rsid w:val="00927A1A"/>
    <w:rsid w:val="009326B2"/>
    <w:rsid w:val="00934E09"/>
    <w:rsid w:val="00936253"/>
    <w:rsid w:val="00940D46"/>
    <w:rsid w:val="00952DD4"/>
    <w:rsid w:val="00965AE7"/>
    <w:rsid w:val="00967D30"/>
    <w:rsid w:val="00970FED"/>
    <w:rsid w:val="00992D82"/>
    <w:rsid w:val="00997029"/>
    <w:rsid w:val="00997630"/>
    <w:rsid w:val="009A7339"/>
    <w:rsid w:val="009B3D08"/>
    <w:rsid w:val="009B440E"/>
    <w:rsid w:val="009D4F47"/>
    <w:rsid w:val="009D690D"/>
    <w:rsid w:val="009E65B6"/>
    <w:rsid w:val="009F77CF"/>
    <w:rsid w:val="00A24C10"/>
    <w:rsid w:val="00A3365A"/>
    <w:rsid w:val="00A34CD9"/>
    <w:rsid w:val="00A42AC3"/>
    <w:rsid w:val="00A430CF"/>
    <w:rsid w:val="00A51E51"/>
    <w:rsid w:val="00A54309"/>
    <w:rsid w:val="00A70760"/>
    <w:rsid w:val="00A94616"/>
    <w:rsid w:val="00A97C8B"/>
    <w:rsid w:val="00AA0BC7"/>
    <w:rsid w:val="00AB22DC"/>
    <w:rsid w:val="00AB2B93"/>
    <w:rsid w:val="00AB530F"/>
    <w:rsid w:val="00AB7E5B"/>
    <w:rsid w:val="00AC2883"/>
    <w:rsid w:val="00AC5E8E"/>
    <w:rsid w:val="00AE0EF1"/>
    <w:rsid w:val="00AE2937"/>
    <w:rsid w:val="00AF3455"/>
    <w:rsid w:val="00B07301"/>
    <w:rsid w:val="00B11F3E"/>
    <w:rsid w:val="00B15B67"/>
    <w:rsid w:val="00B224DE"/>
    <w:rsid w:val="00B30C11"/>
    <w:rsid w:val="00B324D4"/>
    <w:rsid w:val="00B40CA3"/>
    <w:rsid w:val="00B46575"/>
    <w:rsid w:val="00B61777"/>
    <w:rsid w:val="00B84BBD"/>
    <w:rsid w:val="00BA43FB"/>
    <w:rsid w:val="00BA786E"/>
    <w:rsid w:val="00BC127D"/>
    <w:rsid w:val="00BC1FE6"/>
    <w:rsid w:val="00BC2845"/>
    <w:rsid w:val="00BD19EB"/>
    <w:rsid w:val="00C0502E"/>
    <w:rsid w:val="00C061B6"/>
    <w:rsid w:val="00C2295C"/>
    <w:rsid w:val="00C2446C"/>
    <w:rsid w:val="00C315A3"/>
    <w:rsid w:val="00C36AE5"/>
    <w:rsid w:val="00C41F17"/>
    <w:rsid w:val="00C527FA"/>
    <w:rsid w:val="00C5280D"/>
    <w:rsid w:val="00C53EB3"/>
    <w:rsid w:val="00C5791C"/>
    <w:rsid w:val="00C66290"/>
    <w:rsid w:val="00C72B7A"/>
    <w:rsid w:val="00C7701B"/>
    <w:rsid w:val="00C973F2"/>
    <w:rsid w:val="00CA304C"/>
    <w:rsid w:val="00CA774A"/>
    <w:rsid w:val="00CA79DF"/>
    <w:rsid w:val="00CA7E58"/>
    <w:rsid w:val="00CB0E4D"/>
    <w:rsid w:val="00CC11B0"/>
    <w:rsid w:val="00CC2841"/>
    <w:rsid w:val="00CF1330"/>
    <w:rsid w:val="00CF7E36"/>
    <w:rsid w:val="00D32A63"/>
    <w:rsid w:val="00D3708D"/>
    <w:rsid w:val="00D40426"/>
    <w:rsid w:val="00D57C96"/>
    <w:rsid w:val="00D57D18"/>
    <w:rsid w:val="00D91203"/>
    <w:rsid w:val="00D95174"/>
    <w:rsid w:val="00D97E1F"/>
    <w:rsid w:val="00DA4973"/>
    <w:rsid w:val="00DA6F36"/>
    <w:rsid w:val="00DA78ED"/>
    <w:rsid w:val="00DB2EB5"/>
    <w:rsid w:val="00DB596E"/>
    <w:rsid w:val="00DB7773"/>
    <w:rsid w:val="00DC00EA"/>
    <w:rsid w:val="00DC3802"/>
    <w:rsid w:val="00DD5762"/>
    <w:rsid w:val="00DE7E8C"/>
    <w:rsid w:val="00E022D9"/>
    <w:rsid w:val="00E07D87"/>
    <w:rsid w:val="00E23B4A"/>
    <w:rsid w:val="00E26C47"/>
    <w:rsid w:val="00E32F7E"/>
    <w:rsid w:val="00E356B0"/>
    <w:rsid w:val="00E5267B"/>
    <w:rsid w:val="00E55961"/>
    <w:rsid w:val="00E57FD3"/>
    <w:rsid w:val="00E622FD"/>
    <w:rsid w:val="00E63C0E"/>
    <w:rsid w:val="00E66432"/>
    <w:rsid w:val="00E72D49"/>
    <w:rsid w:val="00E7593C"/>
    <w:rsid w:val="00E7678A"/>
    <w:rsid w:val="00E86A88"/>
    <w:rsid w:val="00E935F1"/>
    <w:rsid w:val="00E94A81"/>
    <w:rsid w:val="00E95095"/>
    <w:rsid w:val="00EA1FFB"/>
    <w:rsid w:val="00EB048E"/>
    <w:rsid w:val="00EB4E9C"/>
    <w:rsid w:val="00EE34DF"/>
    <w:rsid w:val="00EF2F89"/>
    <w:rsid w:val="00EF4AEE"/>
    <w:rsid w:val="00F03E98"/>
    <w:rsid w:val="00F062E2"/>
    <w:rsid w:val="00F1237A"/>
    <w:rsid w:val="00F22CBD"/>
    <w:rsid w:val="00F272F1"/>
    <w:rsid w:val="00F30EAB"/>
    <w:rsid w:val="00F45372"/>
    <w:rsid w:val="00F560F7"/>
    <w:rsid w:val="00F6334D"/>
    <w:rsid w:val="00F63599"/>
    <w:rsid w:val="00F808FD"/>
    <w:rsid w:val="00F946E7"/>
    <w:rsid w:val="00FA49AB"/>
    <w:rsid w:val="00FB6D43"/>
    <w:rsid w:val="00FD09E4"/>
    <w:rsid w:val="00FD5074"/>
    <w:rsid w:val="00FD6D81"/>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1FB0B12"/>
  <w15:docId w15:val="{42870280-D08F-4628-925E-EE0DCF80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095"/>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7">
    <w:name w:val="heading 7"/>
    <w:basedOn w:val="Normal"/>
    <w:next w:val="BodyText"/>
    <w:link w:val="Heading7Char"/>
    <w:qFormat/>
    <w:rsid w:val="00426578"/>
    <w:pPr>
      <w:keepNext/>
      <w:tabs>
        <w:tab w:val="num" w:pos="1296"/>
      </w:tabs>
      <w:suppressAutoHyphens/>
      <w:ind w:left="1296" w:hanging="1296"/>
      <w:outlineLvl w:val="6"/>
    </w:pPr>
    <w:rPr>
      <w:rFonts w:ascii="Times New Roman" w:hAnsi="Times New Roman"/>
      <w:sz w:val="22"/>
      <w:szCs w:val="22"/>
      <w:u w:val="single"/>
      <w:lang w:val="en-GB" w:eastAsia="ar-SA"/>
    </w:rPr>
  </w:style>
  <w:style w:type="paragraph" w:styleId="Heading8">
    <w:name w:val="heading 8"/>
    <w:basedOn w:val="Normal"/>
    <w:next w:val="BodyText"/>
    <w:link w:val="Heading8Char"/>
    <w:qFormat/>
    <w:rsid w:val="00426578"/>
    <w:pPr>
      <w:keepNext/>
      <w:tabs>
        <w:tab w:val="left" w:pos="567"/>
        <w:tab w:val="num" w:pos="1440"/>
        <w:tab w:val="left" w:pos="4962"/>
      </w:tabs>
      <w:suppressAutoHyphens/>
      <w:ind w:left="1440" w:hanging="1440"/>
      <w:jc w:val="center"/>
      <w:outlineLvl w:val="7"/>
    </w:pPr>
    <w:rPr>
      <w:u w:val="single"/>
      <w:lang w:val="en-GB" w:eastAsia="ar-SA"/>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E95095"/>
    <w:pPr>
      <w:jc w:val="center"/>
    </w:pPr>
    <w:rPr>
      <w:rFonts w:ascii="Arial" w:hAnsi="Arial"/>
      <w:lang w:val="es-ES_tradnl"/>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7106AB"/>
    <w:rPr>
      <w:rFonts w:ascii="Arial" w:hAnsi="Arial"/>
      <w:sz w:val="20"/>
      <w:lang w:val="es-ES_tradnl"/>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rsid w:val="00D3708D"/>
    <w:pPr>
      <w:spacing w:line="340" w:lineRule="atLeast"/>
      <w:ind w:left="1276"/>
    </w:pPr>
    <w:rPr>
      <w:b/>
      <w:bCs/>
      <w:spacing w:val="10"/>
    </w:rPr>
  </w:style>
  <w:style w:type="paragraph" w:customStyle="1" w:styleId="Country">
    <w:name w:val="Country"/>
    <w:basedOn w:val="Normal"/>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rsid w:val="00D3708D"/>
    <w:pPr>
      <w:spacing w:before="60"/>
      <w:jc w:val="center"/>
    </w:pPr>
    <w:rPr>
      <w:b/>
      <w:sz w:val="24"/>
    </w:rPr>
  </w:style>
  <w:style w:type="paragraph" w:customStyle="1" w:styleId="StyleSessionAllcaps">
    <w:name w:val="Style Session + All caps"/>
    <w:basedOn w:val="Sessio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qFormat/>
    <w:rsid w:val="00701A18"/>
    <w:pPr>
      <w:ind w:left="1134" w:hanging="567"/>
      <w:jc w:val="left"/>
    </w:pPr>
    <w:rPr>
      <w:szCs w:val="22"/>
    </w:rPr>
  </w:style>
  <w:style w:type="character" w:customStyle="1" w:styleId="FootnoteTextChar">
    <w:name w:val="Footnote Text Char"/>
    <w:link w:val="FootnoteText"/>
    <w:rsid w:val="00701A18"/>
    <w:rPr>
      <w:rFonts w:ascii="Arial" w:hAnsi="Arial"/>
      <w:sz w:val="16"/>
    </w:rPr>
  </w:style>
  <w:style w:type="table" w:styleId="TableGrid">
    <w:name w:val="Table Grid"/>
    <w:basedOn w:val="TableNormal"/>
    <w:rsid w:val="0070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doc_path_name Char"/>
    <w:basedOn w:val="DefaultParagraphFont"/>
    <w:link w:val="Footer"/>
    <w:rsid w:val="00701A18"/>
    <w:rPr>
      <w:rFonts w:ascii="Arial" w:hAnsi="Arial"/>
      <w:sz w:val="14"/>
    </w:rPr>
  </w:style>
  <w:style w:type="paragraph" w:styleId="BodyTextIndent2">
    <w:name w:val="Body Text Indent 2"/>
    <w:basedOn w:val="Normal"/>
    <w:link w:val="BodyTextIndent2Char"/>
    <w:rsid w:val="00701A18"/>
    <w:pPr>
      <w:spacing w:after="120" w:line="480" w:lineRule="auto"/>
      <w:ind w:left="283"/>
    </w:pPr>
  </w:style>
  <w:style w:type="character" w:customStyle="1" w:styleId="BodyTextIndent2Char">
    <w:name w:val="Body Text Indent 2 Char"/>
    <w:basedOn w:val="DefaultParagraphFont"/>
    <w:link w:val="BodyTextIndent2"/>
    <w:rsid w:val="00701A18"/>
    <w:rPr>
      <w:rFonts w:ascii="Arial" w:hAnsi="Arial"/>
    </w:rPr>
  </w:style>
  <w:style w:type="character" w:styleId="Strong">
    <w:name w:val="Strong"/>
    <w:qFormat/>
    <w:rsid w:val="00701A18"/>
    <w:rPr>
      <w:b/>
      <w:bCs/>
    </w:rPr>
  </w:style>
  <w:style w:type="character" w:styleId="Emphasis">
    <w:name w:val="Emphasis"/>
    <w:qFormat/>
    <w:rsid w:val="00701A18"/>
    <w:rPr>
      <w:rFonts w:cs="Times New Roman"/>
      <w:i/>
      <w:iCs/>
    </w:rPr>
  </w:style>
  <w:style w:type="paragraph" w:styleId="BodyTextIndent">
    <w:name w:val="Body Text Indent"/>
    <w:basedOn w:val="Normal"/>
    <w:link w:val="BodyTextIndentChar"/>
    <w:unhideWhenUsed/>
    <w:rsid w:val="002564B7"/>
    <w:pPr>
      <w:spacing w:after="120"/>
      <w:ind w:left="283"/>
    </w:pPr>
  </w:style>
  <w:style w:type="character" w:customStyle="1" w:styleId="BodyTextIndentChar">
    <w:name w:val="Body Text Indent Char"/>
    <w:basedOn w:val="DefaultParagraphFont"/>
    <w:link w:val="BodyTextIndent"/>
    <w:rsid w:val="002564B7"/>
    <w:rPr>
      <w:rFonts w:ascii="Arial" w:hAnsi="Arial"/>
    </w:rPr>
  </w:style>
  <w:style w:type="paragraph" w:customStyle="1" w:styleId="Default">
    <w:name w:val="Default"/>
    <w:rsid w:val="002564B7"/>
    <w:pPr>
      <w:autoSpaceDE w:val="0"/>
      <w:autoSpaceDN w:val="0"/>
      <w:adjustRightInd w:val="0"/>
    </w:pPr>
    <w:rPr>
      <w:rFonts w:ascii="Arial" w:hAnsi="Arial" w:cs="Arial"/>
      <w:color w:val="000000"/>
      <w:sz w:val="24"/>
      <w:szCs w:val="24"/>
    </w:rPr>
  </w:style>
  <w:style w:type="paragraph" w:styleId="PlainText">
    <w:name w:val="Plain Text"/>
    <w:basedOn w:val="Normal"/>
    <w:link w:val="PlainTextChar"/>
    <w:rsid w:val="002564B7"/>
    <w:pPr>
      <w:jc w:val="left"/>
    </w:pPr>
    <w:rPr>
      <w:rFonts w:ascii="Courier New" w:hAnsi="Courier New"/>
      <w:lang w:val="en-GB" w:eastAsia="hu-HU"/>
    </w:rPr>
  </w:style>
  <w:style w:type="character" w:customStyle="1" w:styleId="PlainTextChar">
    <w:name w:val="Plain Text Char"/>
    <w:basedOn w:val="DefaultParagraphFont"/>
    <w:link w:val="PlainText"/>
    <w:rsid w:val="002564B7"/>
    <w:rPr>
      <w:rFonts w:ascii="Courier New" w:hAnsi="Courier New"/>
      <w:lang w:val="en-GB" w:eastAsia="hu-HU"/>
    </w:rPr>
  </w:style>
  <w:style w:type="paragraph" w:customStyle="1" w:styleId="TextBody">
    <w:name w:val="Text Body"/>
    <w:basedOn w:val="Normal"/>
    <w:rsid w:val="002564B7"/>
    <w:pPr>
      <w:widowControl w:val="0"/>
      <w:suppressAutoHyphens/>
      <w:spacing w:after="140" w:line="288" w:lineRule="auto"/>
      <w:jc w:val="left"/>
    </w:pPr>
    <w:rPr>
      <w:rFonts w:ascii="Liberation Serif" w:eastAsia="Droid Sans Fallback" w:hAnsi="Liberation Serif" w:cs="FreeSans"/>
      <w:sz w:val="24"/>
      <w:szCs w:val="24"/>
      <w:lang w:val="hu-HU" w:eastAsia="zh-CN" w:bidi="hi-IN"/>
    </w:rPr>
  </w:style>
  <w:style w:type="paragraph" w:styleId="NormalWeb">
    <w:name w:val="Normal (Web)"/>
    <w:basedOn w:val="Normal"/>
    <w:unhideWhenUsed/>
    <w:rsid w:val="003C108B"/>
    <w:pPr>
      <w:spacing w:before="100" w:beforeAutospacing="1" w:after="100" w:afterAutospacing="1"/>
      <w:jc w:val="left"/>
    </w:pPr>
    <w:rPr>
      <w:rFonts w:ascii="Times New Roman" w:hAnsi="Times New Roman"/>
      <w:sz w:val="24"/>
      <w:szCs w:val="24"/>
    </w:rPr>
  </w:style>
  <w:style w:type="paragraph" w:styleId="ListBullet">
    <w:name w:val="List Bullet"/>
    <w:basedOn w:val="Normal"/>
    <w:rsid w:val="002338F0"/>
    <w:pPr>
      <w:numPr>
        <w:numId w:val="12"/>
      </w:numPr>
      <w:spacing w:after="240"/>
    </w:pPr>
    <w:rPr>
      <w:lang w:val="en-GB"/>
    </w:rPr>
  </w:style>
  <w:style w:type="paragraph" w:customStyle="1" w:styleId="Normal1">
    <w:name w:val="Normal1"/>
    <w:rsid w:val="00426578"/>
    <w:pPr>
      <w:jc w:val="both"/>
    </w:pPr>
    <w:rPr>
      <w:rFonts w:ascii="Arial" w:eastAsia="Arial" w:hAnsi="Arial" w:cs="Arial"/>
      <w:lang w:eastAsia="es-ES_tradnl"/>
    </w:rPr>
  </w:style>
  <w:style w:type="character" w:customStyle="1" w:styleId="Heading7Char">
    <w:name w:val="Heading 7 Char"/>
    <w:basedOn w:val="DefaultParagraphFont"/>
    <w:link w:val="Heading7"/>
    <w:rsid w:val="00426578"/>
    <w:rPr>
      <w:sz w:val="22"/>
      <w:szCs w:val="22"/>
      <w:u w:val="single"/>
      <w:lang w:val="en-GB" w:eastAsia="ar-SA"/>
    </w:rPr>
  </w:style>
  <w:style w:type="character" w:customStyle="1" w:styleId="Heading8Char">
    <w:name w:val="Heading 8 Char"/>
    <w:basedOn w:val="DefaultParagraphFont"/>
    <w:link w:val="Heading8"/>
    <w:rsid w:val="00426578"/>
    <w:rPr>
      <w:rFonts w:ascii="Arial" w:hAnsi="Arial"/>
      <w:u w:val="single"/>
      <w:lang w:val="en-GB" w:eastAsia="ar-SA"/>
    </w:rPr>
  </w:style>
  <w:style w:type="character" w:customStyle="1" w:styleId="EndnoteReference1">
    <w:name w:val="Endnote Reference1"/>
    <w:basedOn w:val="DefaultParagraphFont"/>
    <w:rsid w:val="00426578"/>
    <w:rPr>
      <w:vertAlign w:val="superscript"/>
    </w:rPr>
  </w:style>
  <w:style w:type="character" w:customStyle="1" w:styleId="FootnoteReference1">
    <w:name w:val="Footnote Reference1"/>
    <w:basedOn w:val="DefaultParagraphFont"/>
    <w:rsid w:val="00426578"/>
    <w:rPr>
      <w:vertAlign w:val="superscript"/>
    </w:rPr>
  </w:style>
  <w:style w:type="character" w:customStyle="1" w:styleId="PageNumber1">
    <w:name w:val="Page Number1"/>
    <w:basedOn w:val="DefaultParagraphFont"/>
    <w:rsid w:val="00426578"/>
    <w:rPr>
      <w:rFonts w:ascii="Arial" w:hAnsi="Arial"/>
      <w:sz w:val="20"/>
    </w:rPr>
  </w:style>
  <w:style w:type="character" w:customStyle="1" w:styleId="StyleDoclangBold">
    <w:name w:val="Style Doc_lang + Bold"/>
    <w:basedOn w:val="Doclang"/>
    <w:rsid w:val="00426578"/>
    <w:rPr>
      <w:rFonts w:ascii="Arial" w:hAnsi="Arial"/>
      <w:b/>
      <w:bCs/>
      <w:sz w:val="20"/>
      <w:lang w:val="en-US"/>
    </w:rPr>
  </w:style>
  <w:style w:type="character" w:customStyle="1" w:styleId="StyleDocoriginalNotBoldChar">
    <w:name w:val="Style Doc_original + Not Bold Char"/>
    <w:basedOn w:val="DocoriginalChar"/>
    <w:rsid w:val="00426578"/>
    <w:rPr>
      <w:rFonts w:ascii="Arial" w:hAnsi="Arial"/>
      <w:b/>
      <w:bCs/>
      <w:spacing w:val="10"/>
      <w:sz w:val="18"/>
      <w:lang w:val="en-US" w:eastAsia="ar-SA" w:bidi="ar-SA"/>
    </w:rPr>
  </w:style>
  <w:style w:type="character" w:customStyle="1" w:styleId="StyleStyleDocoriginalNotBoldNotBoldChar">
    <w:name w:val="Style Style Doc_original + Not Bold + Not Bold Char"/>
    <w:basedOn w:val="StyleDocoriginalNotBoldChar"/>
    <w:rsid w:val="00426578"/>
    <w:rPr>
      <w:rFonts w:ascii="Arial" w:hAnsi="Arial"/>
      <w:b/>
      <w:bCs/>
      <w:spacing w:val="10"/>
      <w:sz w:val="18"/>
      <w:lang w:val="en-US" w:eastAsia="ar-SA" w:bidi="ar-SA"/>
    </w:rPr>
  </w:style>
  <w:style w:type="character" w:customStyle="1" w:styleId="StyleDocoriginalNotBold1">
    <w:name w:val="Style Doc_original + Not Bold1"/>
    <w:basedOn w:val="StyleStyleDocoriginalNotBoldNotBoldChar"/>
    <w:rsid w:val="00426578"/>
    <w:rPr>
      <w:rFonts w:ascii="Arial" w:hAnsi="Arial"/>
      <w:b/>
      <w:bCs/>
      <w:spacing w:val="10"/>
      <w:sz w:val="18"/>
      <w:lang w:val="en-US" w:eastAsia="ar-SA" w:bidi="ar-SA"/>
    </w:rPr>
  </w:style>
  <w:style w:type="character" w:customStyle="1" w:styleId="StyleDocoriginalChar">
    <w:name w:val="Style Doc_original Char"/>
    <w:basedOn w:val="DocoriginalChar"/>
    <w:rsid w:val="00426578"/>
    <w:rPr>
      <w:rFonts w:ascii="Arial" w:hAnsi="Arial"/>
      <w:b/>
      <w:bCs/>
      <w:spacing w:val="10"/>
      <w:sz w:val="18"/>
      <w:lang w:val="en-US" w:eastAsia="ar-SA" w:bidi="ar-SA"/>
    </w:rPr>
  </w:style>
  <w:style w:type="character" w:customStyle="1" w:styleId="BodyText3Char">
    <w:name w:val="Body Text 3 Char"/>
    <w:basedOn w:val="DefaultParagraphFont"/>
    <w:rsid w:val="00426578"/>
    <w:rPr>
      <w:rFonts w:ascii="Arial" w:hAnsi="Arial"/>
      <w:sz w:val="16"/>
      <w:szCs w:val="16"/>
    </w:rPr>
  </w:style>
  <w:style w:type="character" w:customStyle="1" w:styleId="shorttext">
    <w:name w:val="short_text"/>
    <w:basedOn w:val="DefaultParagraphFont"/>
    <w:rsid w:val="00426578"/>
  </w:style>
  <w:style w:type="character" w:styleId="FollowedHyperlink">
    <w:name w:val="FollowedHyperlink"/>
    <w:basedOn w:val="DefaultParagraphFont"/>
    <w:rsid w:val="00426578"/>
    <w:rPr>
      <w:color w:val="800080"/>
      <w:u w:val="single"/>
    </w:rPr>
  </w:style>
  <w:style w:type="character" w:customStyle="1" w:styleId="ListLabel1">
    <w:name w:val="ListLabel 1"/>
    <w:rsid w:val="00426578"/>
    <w:rPr>
      <w:rFonts w:eastAsia="Times New Roman" w:cs="Times New Roman"/>
    </w:rPr>
  </w:style>
  <w:style w:type="character" w:customStyle="1" w:styleId="ListLabel2">
    <w:name w:val="ListLabel 2"/>
    <w:rsid w:val="00426578"/>
    <w:rPr>
      <w:rFonts w:cs="Courier New"/>
    </w:rPr>
  </w:style>
  <w:style w:type="character" w:customStyle="1" w:styleId="ListLabel3">
    <w:name w:val="ListLabel 3"/>
    <w:rsid w:val="00426578"/>
    <w:rPr>
      <w:rFonts w:eastAsia="Times New Roman" w:cs="Times New Roman"/>
      <w:sz w:val="24"/>
    </w:rPr>
  </w:style>
  <w:style w:type="character" w:customStyle="1" w:styleId="ListLabel4">
    <w:name w:val="ListLabel 4"/>
    <w:rsid w:val="00426578"/>
    <w:rPr>
      <w:color w:val="00000A"/>
    </w:rPr>
  </w:style>
  <w:style w:type="character" w:customStyle="1" w:styleId="ListLabel5">
    <w:name w:val="ListLabel 5"/>
    <w:rsid w:val="00426578"/>
    <w:rPr>
      <w:rFonts w:cs="Times New Roman"/>
      <w:sz w:val="24"/>
    </w:rPr>
  </w:style>
  <w:style w:type="character" w:customStyle="1" w:styleId="Caracteresdenotafinal">
    <w:name w:val="Caracteres de nota final"/>
    <w:rsid w:val="00426578"/>
  </w:style>
  <w:style w:type="character" w:customStyle="1" w:styleId="Caracteresdenotaalpie">
    <w:name w:val="Caracteres de nota al pie"/>
    <w:rsid w:val="00426578"/>
  </w:style>
  <w:style w:type="paragraph" w:customStyle="1" w:styleId="Encabezado">
    <w:name w:val="Encabezado"/>
    <w:basedOn w:val="Normal"/>
    <w:next w:val="BodyText"/>
    <w:rsid w:val="00426578"/>
    <w:pPr>
      <w:keepNext/>
      <w:suppressAutoHyphens/>
      <w:spacing w:before="240" w:after="120"/>
    </w:pPr>
    <w:rPr>
      <w:rFonts w:eastAsia="Microsoft YaHei" w:cs="Mangal"/>
      <w:sz w:val="28"/>
      <w:szCs w:val="28"/>
      <w:lang w:val="en-US" w:eastAsia="ar-SA"/>
    </w:rPr>
  </w:style>
  <w:style w:type="paragraph" w:styleId="List">
    <w:name w:val="List"/>
    <w:basedOn w:val="BodyText"/>
    <w:rsid w:val="00426578"/>
    <w:pPr>
      <w:suppressAutoHyphens/>
    </w:pPr>
    <w:rPr>
      <w:rFonts w:cs="Mangal"/>
      <w:lang w:val="en-US" w:eastAsia="ar-SA"/>
    </w:rPr>
  </w:style>
  <w:style w:type="paragraph" w:customStyle="1" w:styleId="Etiqueta">
    <w:name w:val="Etiqueta"/>
    <w:basedOn w:val="Normal"/>
    <w:rsid w:val="00426578"/>
    <w:pPr>
      <w:suppressLineNumbers/>
      <w:suppressAutoHyphens/>
      <w:spacing w:before="120" w:after="120"/>
    </w:pPr>
    <w:rPr>
      <w:rFonts w:cs="Mangal"/>
      <w:i/>
      <w:iCs/>
      <w:sz w:val="24"/>
      <w:szCs w:val="24"/>
      <w:lang w:val="en-US" w:eastAsia="ar-SA"/>
    </w:rPr>
  </w:style>
  <w:style w:type="paragraph" w:customStyle="1" w:styleId="ndice">
    <w:name w:val="Índice"/>
    <w:basedOn w:val="Normal"/>
    <w:rsid w:val="00426578"/>
    <w:pPr>
      <w:suppressLineNumbers/>
      <w:suppressAutoHyphens/>
    </w:pPr>
    <w:rPr>
      <w:rFonts w:cs="Mangal"/>
      <w:lang w:val="en-US" w:eastAsia="ar-SA"/>
    </w:rPr>
  </w:style>
  <w:style w:type="paragraph" w:customStyle="1" w:styleId="EndnoteText1">
    <w:name w:val="Endnote Text1"/>
    <w:basedOn w:val="Normal"/>
    <w:rsid w:val="00426578"/>
    <w:pPr>
      <w:suppressAutoHyphens/>
    </w:pPr>
    <w:rPr>
      <w:sz w:val="16"/>
      <w:lang w:val="en-US" w:eastAsia="ar-SA"/>
    </w:rPr>
  </w:style>
  <w:style w:type="paragraph" w:customStyle="1" w:styleId="FootnoteText1">
    <w:name w:val="Footnote Text1"/>
    <w:rsid w:val="00426578"/>
    <w:pPr>
      <w:suppressAutoHyphens/>
      <w:spacing w:before="60"/>
      <w:ind w:left="284" w:hanging="284"/>
      <w:jc w:val="both"/>
    </w:pPr>
    <w:rPr>
      <w:rFonts w:ascii="Arial" w:hAnsi="Arial"/>
      <w:sz w:val="16"/>
      <w:lang w:eastAsia="ar-SA"/>
    </w:rPr>
  </w:style>
  <w:style w:type="paragraph" w:customStyle="1" w:styleId="Index11">
    <w:name w:val="Index 11"/>
    <w:basedOn w:val="Normal"/>
    <w:rsid w:val="00426578"/>
    <w:pPr>
      <w:tabs>
        <w:tab w:val="right" w:leader="dot" w:pos="9071"/>
      </w:tabs>
      <w:suppressAutoHyphens/>
      <w:ind w:left="284" w:hanging="284"/>
    </w:pPr>
    <w:rPr>
      <w:sz w:val="24"/>
      <w:lang w:val="en-US" w:eastAsia="ar-SA"/>
    </w:rPr>
  </w:style>
  <w:style w:type="paragraph" w:customStyle="1" w:styleId="Index21">
    <w:name w:val="Index 21"/>
    <w:basedOn w:val="Normal"/>
    <w:rsid w:val="00426578"/>
    <w:pPr>
      <w:tabs>
        <w:tab w:val="right" w:leader="dot" w:pos="9071"/>
      </w:tabs>
      <w:suppressAutoHyphens/>
      <w:ind w:left="568" w:hanging="284"/>
    </w:pPr>
    <w:rPr>
      <w:sz w:val="24"/>
      <w:lang w:val="en-US" w:eastAsia="ar-SA"/>
    </w:rPr>
  </w:style>
  <w:style w:type="paragraph" w:customStyle="1" w:styleId="Index31">
    <w:name w:val="Index 31"/>
    <w:basedOn w:val="Normal"/>
    <w:rsid w:val="00426578"/>
    <w:pPr>
      <w:tabs>
        <w:tab w:val="right" w:leader="dot" w:pos="9071"/>
      </w:tabs>
      <w:suppressAutoHyphens/>
      <w:ind w:left="851" w:hanging="284"/>
    </w:pPr>
    <w:rPr>
      <w:sz w:val="24"/>
      <w:lang w:val="en-US" w:eastAsia="ar-SA"/>
    </w:rPr>
  </w:style>
  <w:style w:type="paragraph" w:customStyle="1" w:styleId="MacroText1">
    <w:name w:val="Macro Text1"/>
    <w:rsid w:val="00426578"/>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sz w:val="16"/>
      <w:lang w:eastAsia="ar-SA"/>
    </w:rPr>
  </w:style>
  <w:style w:type="paragraph" w:customStyle="1" w:styleId="StyleDocnumber">
    <w:name w:val="Style Doc_number"/>
    <w:basedOn w:val="Docoriginal"/>
    <w:rsid w:val="00426578"/>
    <w:pPr>
      <w:suppressAutoHyphens/>
      <w:spacing w:before="0" w:line="280" w:lineRule="exact"/>
      <w:ind w:left="1589"/>
      <w:contextualSpacing w:val="0"/>
      <w:jc w:val="both"/>
    </w:pPr>
    <w:rPr>
      <w:sz w:val="20"/>
      <w:lang w:val="en-US" w:eastAsia="ar-SA"/>
    </w:rPr>
  </w:style>
  <w:style w:type="paragraph" w:customStyle="1" w:styleId="StyleDocoriginal">
    <w:name w:val="Style Doc_original"/>
    <w:basedOn w:val="Docoriginal"/>
    <w:rsid w:val="00426578"/>
    <w:pPr>
      <w:suppressAutoHyphens/>
      <w:spacing w:before="0" w:line="280" w:lineRule="exact"/>
      <w:ind w:left="1361"/>
      <w:contextualSpacing w:val="0"/>
      <w:jc w:val="both"/>
    </w:pPr>
    <w:rPr>
      <w:spacing w:val="0"/>
      <w:sz w:val="20"/>
      <w:lang w:val="en-US" w:eastAsia="ar-SA"/>
    </w:rPr>
  </w:style>
  <w:style w:type="paragraph" w:customStyle="1" w:styleId="StyleDocoriginalNotBold">
    <w:name w:val="Style Doc_original + Not Bold"/>
    <w:basedOn w:val="Docoriginal"/>
    <w:rsid w:val="00426578"/>
    <w:pPr>
      <w:suppressAutoHyphens/>
      <w:spacing w:before="0" w:line="280" w:lineRule="exact"/>
      <w:ind w:left="1589"/>
      <w:contextualSpacing w:val="0"/>
    </w:pPr>
    <w:rPr>
      <w:sz w:val="20"/>
      <w:lang w:val="en-US" w:eastAsia="ar-SA"/>
    </w:rPr>
  </w:style>
  <w:style w:type="paragraph" w:customStyle="1" w:styleId="StyleStyleDocoriginalNotBoldNotBold">
    <w:name w:val="Style Style Doc_original + Not Bold + Not Bold"/>
    <w:basedOn w:val="StyleDocoriginalNotBold"/>
    <w:rsid w:val="00426578"/>
  </w:style>
  <w:style w:type="paragraph" w:styleId="Subtitle">
    <w:name w:val="Subtitle"/>
    <w:basedOn w:val="Encabezado"/>
    <w:next w:val="BodyText"/>
    <w:link w:val="SubtitleChar"/>
    <w:qFormat/>
    <w:rsid w:val="00426578"/>
    <w:pPr>
      <w:jc w:val="center"/>
    </w:pPr>
    <w:rPr>
      <w:i/>
      <w:iCs/>
    </w:rPr>
  </w:style>
  <w:style w:type="character" w:customStyle="1" w:styleId="SubtitleChar">
    <w:name w:val="Subtitle Char"/>
    <w:basedOn w:val="DefaultParagraphFont"/>
    <w:link w:val="Subtitle"/>
    <w:rsid w:val="00426578"/>
    <w:rPr>
      <w:rFonts w:ascii="Arial" w:eastAsia="Microsoft YaHei" w:hAnsi="Arial" w:cs="Mangal"/>
      <w:i/>
      <w:iCs/>
      <w:sz w:val="28"/>
      <w:szCs w:val="28"/>
      <w:lang w:eastAsia="ar-SA"/>
    </w:rPr>
  </w:style>
  <w:style w:type="paragraph" w:styleId="BodyText2">
    <w:name w:val="Body Text 2"/>
    <w:basedOn w:val="Normal"/>
    <w:link w:val="BodyText2Char"/>
    <w:rsid w:val="00426578"/>
    <w:pPr>
      <w:suppressAutoHyphens/>
      <w:jc w:val="left"/>
    </w:pPr>
    <w:rPr>
      <w:rFonts w:ascii="Times New Roman" w:hAnsi="Times New Roman"/>
      <w:sz w:val="28"/>
      <w:lang w:val="pl-PL" w:eastAsia="ar-SA"/>
    </w:rPr>
  </w:style>
  <w:style w:type="character" w:customStyle="1" w:styleId="BodyText2Char">
    <w:name w:val="Body Text 2 Char"/>
    <w:basedOn w:val="DefaultParagraphFont"/>
    <w:link w:val="BodyText2"/>
    <w:rsid w:val="00426578"/>
    <w:rPr>
      <w:sz w:val="28"/>
      <w:lang w:val="pl-PL" w:eastAsia="ar-SA"/>
    </w:rPr>
  </w:style>
  <w:style w:type="paragraph" w:styleId="BodyText3">
    <w:name w:val="Body Text 3"/>
    <w:basedOn w:val="Normal"/>
    <w:link w:val="BodyText3Char1"/>
    <w:rsid w:val="00426578"/>
    <w:pPr>
      <w:suppressAutoHyphens/>
      <w:spacing w:after="120"/>
    </w:pPr>
    <w:rPr>
      <w:sz w:val="16"/>
      <w:szCs w:val="16"/>
      <w:lang w:val="en-US" w:eastAsia="ar-SA"/>
    </w:rPr>
  </w:style>
  <w:style w:type="character" w:customStyle="1" w:styleId="BodyText3Char1">
    <w:name w:val="Body Text 3 Char1"/>
    <w:basedOn w:val="DefaultParagraphFont"/>
    <w:link w:val="BodyText3"/>
    <w:rsid w:val="00426578"/>
    <w:rPr>
      <w:rFonts w:ascii="Arial" w:hAnsi="Arial"/>
      <w:sz w:val="16"/>
      <w:szCs w:val="16"/>
      <w:lang w:eastAsia="ar-SA"/>
    </w:rPr>
  </w:style>
  <w:style w:type="paragraph" w:customStyle="1" w:styleId="AddressBlock">
    <w:name w:val="Address Block"/>
    <w:basedOn w:val="Normal"/>
    <w:rsid w:val="00426578"/>
    <w:pPr>
      <w:suppressAutoHyphens/>
      <w:jc w:val="left"/>
    </w:pPr>
    <w:rPr>
      <w:sz w:val="24"/>
      <w:lang w:val="en-NZ" w:eastAsia="ar-SA"/>
    </w:rPr>
  </w:style>
  <w:style w:type="paragraph" w:styleId="NoSpacing">
    <w:name w:val="No Spacing"/>
    <w:qFormat/>
    <w:rsid w:val="00426578"/>
    <w:pPr>
      <w:widowControl w:val="0"/>
      <w:suppressAutoHyphens/>
    </w:pPr>
    <w:rPr>
      <w:lang w:val="ru-RU" w:eastAsia="ar-SA"/>
    </w:rPr>
  </w:style>
  <w:style w:type="paragraph" w:customStyle="1" w:styleId="Char">
    <w:name w:val="Char"/>
    <w:basedOn w:val="Normal"/>
    <w:rsid w:val="00426578"/>
    <w:pPr>
      <w:jc w:val="left"/>
    </w:pPr>
    <w:rPr>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yperlink" Target="mailto:director@kephis.org" TargetMode="External"/><Relationship Id="rId26" Type="http://schemas.openxmlformats.org/officeDocument/2006/relationships/hyperlink" Target="http://www.coboru.pl/" TargetMode="External"/><Relationship Id="rId39" Type="http://schemas.openxmlformats.org/officeDocument/2006/relationships/theme" Target="theme/theme1.xml"/><Relationship Id="rId21" Type="http://schemas.openxmlformats.org/officeDocument/2006/relationships/header" Target="header10.xml"/><Relationship Id="rId34" Type="http://schemas.openxmlformats.org/officeDocument/2006/relationships/header" Target="header16.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image" Target="media/image3.png"/><Relationship Id="rId25" Type="http://schemas.openxmlformats.org/officeDocument/2006/relationships/hyperlink" Target="http://www.coboru.pl/" TargetMode="External"/><Relationship Id="rId33" Type="http://schemas.openxmlformats.org/officeDocument/2006/relationships/hyperlink" Target="http://www.uzb.minpolj.gov.rs/index.php?lang=en"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eader" Target="header9.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image" Target="media/image4.png"/><Relationship Id="rId32" Type="http://schemas.openxmlformats.org/officeDocument/2006/relationships/hyperlink" Target="http://www.uzb.minpolj.gov.rs/index.php?option=com_content&amp;view=article&amp;id=61&amp;Itemid=14&amp;lang=en" TargetMode="External"/><Relationship Id="rId37" Type="http://schemas.openxmlformats.org/officeDocument/2006/relationships/header" Target="header17.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1.xml"/><Relationship Id="rId28" Type="http://schemas.openxmlformats.org/officeDocument/2006/relationships/hyperlink" Target="http://www.seed.go.kr/" TargetMode="External"/><Relationship Id="rId36" Type="http://schemas.openxmlformats.org/officeDocument/2006/relationships/image" Target="media/image6.jpeg"/><Relationship Id="rId10" Type="http://schemas.openxmlformats.org/officeDocument/2006/relationships/header" Target="header3.xml"/><Relationship Id="rId19" Type="http://schemas.openxmlformats.org/officeDocument/2006/relationships/hyperlink" Target="http://www.kephis.org/" TargetMode="External"/><Relationship Id="rId31"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yperlink" Target="https://www.mbie.govt.nz/have-your-say/plant-variety-rights-act-1987-review-options-paper" TargetMode="Externa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image" Target="media/image5.png"/><Relationship Id="rId8" Type="http://schemas.openxmlformats.org/officeDocument/2006/relationships/header" Target="header1.xm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3\templates\c_5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c_53_EN.dotx</Template>
  <TotalTime>115</TotalTime>
  <Pages>41</Pages>
  <Words>15478</Words>
  <Characters>83932</Characters>
  <Application>Microsoft Office Word</Application>
  <DocSecurity>0</DocSecurity>
  <Lines>699</Lines>
  <Paragraphs>198</Paragraphs>
  <ScaleCrop>false</ScaleCrop>
  <HeadingPairs>
    <vt:vector size="2" baseType="variant">
      <vt:variant>
        <vt:lpstr>Title</vt:lpstr>
      </vt:variant>
      <vt:variant>
        <vt:i4>1</vt:i4>
      </vt:variant>
    </vt:vector>
  </HeadingPairs>
  <TitlesOfParts>
    <vt:vector size="1" baseType="lpstr">
      <vt:lpstr>C/53/INF/4</vt:lpstr>
    </vt:vector>
  </TitlesOfParts>
  <Company>UPOV</Company>
  <LinksUpToDate>false</LinksUpToDate>
  <CharactersWithSpaces>99212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C/53/INF/4</dc:title>
  <dc:creator>SANCHEZ VIZCAINO GOMEZ Rosa Maria</dc:creator>
  <cp:lastModifiedBy>SANCHEZ VIZCAINO GOMEZ Rosa Maria</cp:lastModifiedBy>
  <cp:revision>38</cp:revision>
  <cp:lastPrinted>2019-10-04T09:13:00Z</cp:lastPrinted>
  <dcterms:created xsi:type="dcterms:W3CDTF">2019-10-23T12:46:00Z</dcterms:created>
  <dcterms:modified xsi:type="dcterms:W3CDTF">2019-10-23T18:30:00Z</dcterms:modified>
</cp:coreProperties>
</file>