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EB6874" w:rsidTr="00EB4E9C">
        <w:tc>
          <w:tcPr>
            <w:tcW w:w="6522" w:type="dxa"/>
          </w:tcPr>
          <w:p w:rsidR="00DC3802" w:rsidRPr="00EB6874" w:rsidRDefault="00DC3802" w:rsidP="00AC2883">
            <w:pPr>
              <w:rPr>
                <w:lang w:val="es-ES_tradnl"/>
              </w:rPr>
            </w:pPr>
            <w:r w:rsidRPr="00EB6874">
              <w:rPr>
                <w:noProof/>
                <w:lang w:val="en-US" w:eastAsia="en-US" w:bidi="ar-SA"/>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EB6874" w:rsidRDefault="00DC3802" w:rsidP="00AC2883">
            <w:pPr>
              <w:pStyle w:val="Lettrine"/>
              <w:rPr>
                <w:lang w:val="es-ES_tradnl"/>
              </w:rPr>
            </w:pPr>
            <w:r w:rsidRPr="00EB6874">
              <w:rPr>
                <w:lang w:val="es-ES_tradnl"/>
              </w:rPr>
              <w:t>S</w:t>
            </w:r>
          </w:p>
        </w:tc>
      </w:tr>
      <w:tr w:rsidR="00DC3802" w:rsidRPr="00EB6874" w:rsidTr="00645CA8">
        <w:trPr>
          <w:trHeight w:val="219"/>
        </w:trPr>
        <w:tc>
          <w:tcPr>
            <w:tcW w:w="6522" w:type="dxa"/>
          </w:tcPr>
          <w:p w:rsidR="00DC3802" w:rsidRPr="00EB6874" w:rsidRDefault="00DC3802" w:rsidP="00AC2883">
            <w:pPr>
              <w:pStyle w:val="upove"/>
              <w:rPr>
                <w:lang w:val="es-ES_tradnl"/>
              </w:rPr>
            </w:pPr>
            <w:r w:rsidRPr="00EB6874">
              <w:rPr>
                <w:lang w:val="es-ES_tradnl"/>
              </w:rPr>
              <w:t>Unión Internacional para la Protección de las Obtenciones Vegetales</w:t>
            </w:r>
          </w:p>
        </w:tc>
        <w:tc>
          <w:tcPr>
            <w:tcW w:w="3117" w:type="dxa"/>
          </w:tcPr>
          <w:p w:rsidR="00DC3802" w:rsidRPr="00EB6874" w:rsidRDefault="00DC3802" w:rsidP="00DA4973">
            <w:pPr>
              <w:rPr>
                <w:lang w:val="es-ES_tradnl"/>
              </w:rPr>
            </w:pPr>
          </w:p>
        </w:tc>
      </w:tr>
    </w:tbl>
    <w:p w:rsidR="00DC3802" w:rsidRPr="00EB6874" w:rsidRDefault="00DC3802" w:rsidP="00DC3802">
      <w:pPr>
        <w:rPr>
          <w:lang w:val="es-ES_tradnl"/>
        </w:rPr>
      </w:pPr>
    </w:p>
    <w:p w:rsidR="00DA4973" w:rsidRPr="00EB6874" w:rsidRDefault="00DA4973" w:rsidP="00DC3802">
      <w:pPr>
        <w:rPr>
          <w:lang w:val="es-ES_tradn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EB6874" w:rsidTr="00EB4E9C">
        <w:tc>
          <w:tcPr>
            <w:tcW w:w="6512" w:type="dxa"/>
          </w:tcPr>
          <w:p w:rsidR="00EB4E9C" w:rsidRPr="00EB6874" w:rsidRDefault="00A3365A" w:rsidP="00AC2883">
            <w:pPr>
              <w:pStyle w:val="Sessiontc"/>
              <w:spacing w:line="240" w:lineRule="auto"/>
              <w:rPr>
                <w:lang w:val="es-ES_tradnl"/>
              </w:rPr>
            </w:pPr>
            <w:r w:rsidRPr="00EB6874">
              <w:rPr>
                <w:lang w:val="es-ES_tradnl"/>
              </w:rPr>
              <w:t>Consejo</w:t>
            </w:r>
          </w:p>
          <w:p w:rsidR="00EB4E9C" w:rsidRPr="00EB6874" w:rsidRDefault="00A3365A" w:rsidP="00782255">
            <w:pPr>
              <w:pStyle w:val="Sessiontcplacedate"/>
              <w:rPr>
                <w:sz w:val="22"/>
                <w:lang w:val="es-ES_tradnl"/>
              </w:rPr>
            </w:pPr>
            <w:r w:rsidRPr="00EB6874">
              <w:rPr>
                <w:lang w:val="es-ES_tradnl"/>
              </w:rPr>
              <w:t>Quincuagésima tercera sesión ordinaria</w:t>
            </w:r>
            <w:r w:rsidRPr="00EB6874">
              <w:rPr>
                <w:lang w:val="es-ES_tradnl"/>
              </w:rPr>
              <w:br/>
              <w:t>Ginebra, 1 de noviembre de 2019</w:t>
            </w:r>
          </w:p>
        </w:tc>
        <w:tc>
          <w:tcPr>
            <w:tcW w:w="3127" w:type="dxa"/>
          </w:tcPr>
          <w:p w:rsidR="00EB4E9C" w:rsidRPr="00EB6874" w:rsidRDefault="00782255" w:rsidP="003C7FBE">
            <w:pPr>
              <w:pStyle w:val="Doccode"/>
              <w:rPr>
                <w:lang w:val="es-ES_tradnl"/>
              </w:rPr>
            </w:pPr>
            <w:r w:rsidRPr="00EB6874">
              <w:rPr>
                <w:lang w:val="es-ES_tradnl"/>
              </w:rPr>
              <w:t>C/53/2</w:t>
            </w:r>
          </w:p>
          <w:p w:rsidR="00EB4E9C" w:rsidRPr="00EB6874" w:rsidRDefault="00EB4E9C" w:rsidP="003C7FBE">
            <w:pPr>
              <w:pStyle w:val="Docoriginal"/>
              <w:rPr>
                <w:lang w:val="es-ES_tradnl"/>
              </w:rPr>
            </w:pPr>
            <w:r w:rsidRPr="00EB6874">
              <w:rPr>
                <w:lang w:val="es-ES_tradnl"/>
              </w:rPr>
              <w:t>Original:</w:t>
            </w:r>
            <w:r w:rsidR="0046051D" w:rsidRPr="00EB6874">
              <w:rPr>
                <w:b w:val="0"/>
                <w:spacing w:val="0"/>
                <w:lang w:val="es-ES_tradnl"/>
              </w:rPr>
              <w:t xml:space="preserve"> </w:t>
            </w:r>
            <w:r w:rsidRPr="00EB6874">
              <w:rPr>
                <w:b w:val="0"/>
                <w:spacing w:val="0"/>
                <w:lang w:val="es-ES_tradnl"/>
              </w:rPr>
              <w:t>Inglés</w:t>
            </w:r>
          </w:p>
          <w:p w:rsidR="00EB4E9C" w:rsidRPr="00EB6874" w:rsidRDefault="00EB4E9C" w:rsidP="00AA1C3C">
            <w:pPr>
              <w:pStyle w:val="Docoriginal"/>
              <w:rPr>
                <w:lang w:val="es-ES_tradnl"/>
              </w:rPr>
            </w:pPr>
            <w:r w:rsidRPr="00EB6874">
              <w:rPr>
                <w:lang w:val="es-ES_tradnl"/>
              </w:rPr>
              <w:t>Fecha:</w:t>
            </w:r>
            <w:r w:rsidR="0046051D" w:rsidRPr="00EB6874">
              <w:rPr>
                <w:b w:val="0"/>
                <w:spacing w:val="0"/>
                <w:lang w:val="es-ES_tradnl"/>
              </w:rPr>
              <w:t xml:space="preserve"> </w:t>
            </w:r>
            <w:r w:rsidRPr="00EB6874">
              <w:rPr>
                <w:b w:val="0"/>
                <w:spacing w:val="0"/>
                <w:lang w:val="es-ES_tradnl"/>
              </w:rPr>
              <w:t>18 de octubre de 2019</w:t>
            </w:r>
          </w:p>
        </w:tc>
      </w:tr>
    </w:tbl>
    <w:p w:rsidR="000D7780" w:rsidRPr="00EB6874" w:rsidRDefault="001B4D3B" w:rsidP="006A644A">
      <w:pPr>
        <w:pStyle w:val="Titleofdoc0"/>
        <w:rPr>
          <w:lang w:val="es-ES_tradnl"/>
        </w:rPr>
      </w:pPr>
      <w:bookmarkStart w:id="0" w:name="TitleOfDoc"/>
      <w:bookmarkEnd w:id="0"/>
      <w:r w:rsidRPr="00EB6874">
        <w:rPr>
          <w:lang w:val="es-ES_tradnl"/>
        </w:rPr>
        <w:t>INFORME ANUAL DEL SECRETARIO GENERAL CORRESPONDIENTE AL AÑO 2018</w:t>
      </w:r>
    </w:p>
    <w:p w:rsidR="006A644A" w:rsidRPr="00EB6874" w:rsidRDefault="00AE0EF1" w:rsidP="006A644A">
      <w:pPr>
        <w:pStyle w:val="preparedby1"/>
        <w:jc w:val="left"/>
        <w:rPr>
          <w:lang w:val="es-ES_tradnl"/>
        </w:rPr>
      </w:pPr>
      <w:bookmarkStart w:id="1" w:name="Prepared"/>
      <w:bookmarkEnd w:id="1"/>
      <w:r w:rsidRPr="00EB6874">
        <w:rPr>
          <w:lang w:val="es-ES_tradnl"/>
        </w:rPr>
        <w:t>Documento preparado por la Oficina de la Unión</w:t>
      </w:r>
    </w:p>
    <w:p w:rsidR="00050E16" w:rsidRPr="00EB6874" w:rsidRDefault="00050E16" w:rsidP="006A644A">
      <w:pPr>
        <w:pStyle w:val="Disclaimer"/>
        <w:rPr>
          <w:lang w:val="es-ES_tradnl"/>
        </w:rPr>
      </w:pPr>
      <w:r w:rsidRPr="00EB6874">
        <w:rPr>
          <w:lang w:val="es-ES_tradnl"/>
        </w:rPr>
        <w:t>Descargo de responsabilidad:</w:t>
      </w:r>
      <w:r w:rsidR="0046051D" w:rsidRPr="00EB6874">
        <w:rPr>
          <w:lang w:val="es-ES_tradnl"/>
        </w:rPr>
        <w:t xml:space="preserve"> </w:t>
      </w:r>
      <w:r w:rsidRPr="00EB6874">
        <w:rPr>
          <w:lang w:val="es-ES_tradnl"/>
        </w:rPr>
        <w:t>el presente documento no constituye un documento de política u orientación de la UPOV</w:t>
      </w:r>
    </w:p>
    <w:p w:rsidR="009E0192" w:rsidRPr="00EB6874" w:rsidRDefault="009E0192" w:rsidP="009E0192">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En el presente documento se expone el Informe Anual del secretario general correspondiente a 2018.</w:t>
      </w:r>
      <w:r w:rsidR="0046051D" w:rsidRPr="00EB6874">
        <w:rPr>
          <w:lang w:val="es-ES_tradnl"/>
        </w:rPr>
        <w:t xml:space="preserve"> </w:t>
      </w:r>
      <w:r w:rsidRPr="00EB6874">
        <w:rPr>
          <w:lang w:val="es-ES_tradnl"/>
        </w:rPr>
        <w:t>En el Anexo III de</w:t>
      </w:r>
      <w:r w:rsidR="00B06823">
        <w:rPr>
          <w:lang w:val="es-ES_tradnl"/>
        </w:rPr>
        <w:t xml:space="preserve"> este mismo </w:t>
      </w:r>
      <w:r w:rsidRPr="00EB6874">
        <w:rPr>
          <w:lang w:val="es-ES_tradnl"/>
        </w:rPr>
        <w:t xml:space="preserve">documento se ofrece un informe </w:t>
      </w:r>
      <w:r w:rsidR="00B06823">
        <w:rPr>
          <w:lang w:val="es-ES_tradnl"/>
        </w:rPr>
        <w:t>d</w:t>
      </w:r>
      <w:r w:rsidRPr="00EB6874">
        <w:rPr>
          <w:lang w:val="es-ES_tradnl"/>
        </w:rPr>
        <w:t>e los resultados obtenidos en 2018, estructurado con arreglo al programa y presupuesto para el bienio 2018-2019 (documento C/51/4 Rev.).</w:t>
      </w:r>
      <w:r w:rsidR="0046051D" w:rsidRPr="00EB6874">
        <w:rPr>
          <w:lang w:val="es-ES_tradnl"/>
        </w:rPr>
        <w:t xml:space="preserve"> </w:t>
      </w:r>
      <w:r w:rsidRPr="00EB6874">
        <w:rPr>
          <w:lang w:val="es-ES_tradnl"/>
        </w:rPr>
        <w:t xml:space="preserve">En el </w:t>
      </w:r>
      <w:r w:rsidR="006F3A22">
        <w:rPr>
          <w:lang w:val="es-ES_tradnl"/>
        </w:rPr>
        <w:t>A</w:t>
      </w:r>
      <w:r w:rsidRPr="00EB6874">
        <w:rPr>
          <w:lang w:val="es-ES_tradnl"/>
        </w:rPr>
        <w:t>péndice figura una lista de siglas y abreviaturas.</w:t>
      </w:r>
    </w:p>
    <w:p w:rsidR="009E0192" w:rsidRPr="00EB6874" w:rsidRDefault="009E0192" w:rsidP="009E0192">
      <w:pPr>
        <w:rPr>
          <w:lang w:val="es-ES_tradnl"/>
        </w:rPr>
      </w:pPr>
    </w:p>
    <w:p w:rsidR="009E0192" w:rsidRPr="00EB6874" w:rsidRDefault="009E0192" w:rsidP="009E0192">
      <w:pPr>
        <w:rPr>
          <w:lang w:val="es-ES_tradnl"/>
        </w:rPr>
      </w:pPr>
    </w:p>
    <w:p w:rsidR="009E0192" w:rsidRPr="00EB6874" w:rsidRDefault="009E0192" w:rsidP="009E0192">
      <w:pPr>
        <w:rPr>
          <w:lang w:val="es-ES_tradnl"/>
        </w:rPr>
      </w:pPr>
      <w:r w:rsidRPr="00EB6874">
        <w:rPr>
          <w:lang w:val="es-ES_tradnl"/>
        </w:rPr>
        <w:t>RESUMEN</w:t>
      </w:r>
    </w:p>
    <w:p w:rsidR="009E0192" w:rsidRPr="00EB6874" w:rsidRDefault="009E0192" w:rsidP="009E0192">
      <w:pPr>
        <w:rPr>
          <w:lang w:val="es-ES_tradnl"/>
        </w:rPr>
      </w:pPr>
    </w:p>
    <w:p w:rsidR="009E0192" w:rsidRPr="00EB6874" w:rsidRDefault="009E0192" w:rsidP="009E0192">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A continuación se presenta un resumen de lo más destacado del informe.</w:t>
      </w:r>
    </w:p>
    <w:p w:rsidR="009E0192" w:rsidRPr="00EB6874" w:rsidRDefault="009E0192" w:rsidP="009E0192">
      <w:pPr>
        <w:rPr>
          <w:lang w:val="es-ES_tradnl"/>
        </w:rPr>
      </w:pPr>
    </w:p>
    <w:p w:rsidR="00CF0BFD" w:rsidRPr="00EB6874" w:rsidRDefault="009E0192" w:rsidP="00CF0BFD">
      <w:pPr>
        <w:rPr>
          <w:lang w:val="es-ES_tradnl"/>
        </w:rPr>
      </w:pPr>
      <w:r w:rsidRPr="00EB6874">
        <w:rPr>
          <w:u w:val="single"/>
          <w:lang w:val="es-ES_tradnl"/>
        </w:rPr>
        <w:t>Evolución general</w:t>
      </w:r>
    </w:p>
    <w:p w:rsidR="009E0192" w:rsidRPr="00EB6874" w:rsidRDefault="009E0192" w:rsidP="009E0192">
      <w:pPr>
        <w:rPr>
          <w:lang w:val="es-ES_tradnl"/>
        </w:rPr>
      </w:pPr>
    </w:p>
    <w:p w:rsidR="009E0192" w:rsidRPr="00EB6874" w:rsidRDefault="009E0192" w:rsidP="009E0192">
      <w:pPr>
        <w:rPr>
          <w:i/>
          <w:lang w:val="es-ES_tradnl"/>
        </w:rPr>
      </w:pPr>
      <w:r w:rsidRPr="00EB6874">
        <w:rPr>
          <w:i/>
          <w:lang w:val="es-ES_tradnl"/>
        </w:rPr>
        <w:t xml:space="preserve">Composición de la Unión </w:t>
      </w:r>
    </w:p>
    <w:p w:rsidR="005D0878" w:rsidRPr="00EB6874" w:rsidRDefault="005D0878" w:rsidP="009E0192">
      <w:pPr>
        <w:rPr>
          <w:lang w:val="es-ES_tradnl"/>
        </w:rPr>
      </w:pPr>
    </w:p>
    <w:p w:rsidR="009E0192" w:rsidRPr="00EB6874" w:rsidRDefault="009E0192" w:rsidP="009E0192">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Al 31 de diciembre de 2018, la Unión estaba formada por 75 miembros (73 Estados y 2 organizaciones) y abarcaba 94 Estados.</w:t>
      </w:r>
      <w:r w:rsidR="0046051D" w:rsidRPr="00EB6874">
        <w:rPr>
          <w:lang w:val="es-ES_tradnl"/>
        </w:rPr>
        <w:t xml:space="preserve"> </w:t>
      </w:r>
      <w:r w:rsidRPr="00EB6874">
        <w:rPr>
          <w:lang w:val="es-ES_tradnl"/>
        </w:rPr>
        <w:t>Cincuenta y siete miembros estaban obligados por el Acta de 1991 del Convenio de la UPOV, 17 miembros estaban obligados por el Acta de 1978 y un miembro estaba obligado por el Convenio de 1961 modificado por el Acta de 1972.</w:t>
      </w:r>
      <w:r w:rsidR="0046051D" w:rsidRPr="00EB6874">
        <w:rPr>
          <w:lang w:val="es-ES_tradnl"/>
        </w:rPr>
        <w:t xml:space="preserve"> </w:t>
      </w:r>
      <w:r w:rsidRPr="00EB6874">
        <w:rPr>
          <w:lang w:val="es-ES_tradnl"/>
        </w:rPr>
        <w:t>Los detalles de la situación de los miembros de la Unión en relación con las distintas Actas del Convenio al 31 de diciembre de 2018 figuran en el Anexo I.</w:t>
      </w:r>
    </w:p>
    <w:p w:rsidR="009E0192" w:rsidRPr="00EB6874" w:rsidRDefault="009E0192" w:rsidP="009E0192">
      <w:pPr>
        <w:rPr>
          <w:lang w:val="es-ES_tradnl"/>
        </w:rPr>
      </w:pPr>
    </w:p>
    <w:p w:rsidR="009E0192" w:rsidRPr="00EB6874" w:rsidRDefault="009E0192" w:rsidP="009E0192">
      <w:pPr>
        <w:rPr>
          <w:lang w:val="es-ES_tradnl"/>
        </w:rPr>
      </w:pPr>
      <w:r w:rsidRPr="00EB6874">
        <w:rPr>
          <w:i/>
          <w:lang w:val="es-ES_tradnl"/>
        </w:rPr>
        <w:t>Situación de otros Estados y organizaciones</w:t>
      </w:r>
    </w:p>
    <w:p w:rsidR="009E0192" w:rsidRPr="00EB6874" w:rsidRDefault="009E0192" w:rsidP="009E0192">
      <w:pPr>
        <w:rPr>
          <w:lang w:val="es-ES_tradnl"/>
        </w:rPr>
      </w:pPr>
    </w:p>
    <w:p w:rsidR="009E0192" w:rsidRPr="00EB6874" w:rsidRDefault="009E0192" w:rsidP="009E0192">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En 2018, el Consejo examinó la conformidad de la Ley para la Protección de las Obtenciones Vegetales del Afganistán con el Acta de 1991 del Convenio de la UPOV.</w:t>
      </w:r>
    </w:p>
    <w:p w:rsidR="009E0192" w:rsidRPr="00EB6874" w:rsidRDefault="009E0192" w:rsidP="009E0192">
      <w:pPr>
        <w:rPr>
          <w:lang w:val="es-ES_tradnl"/>
        </w:rPr>
      </w:pPr>
    </w:p>
    <w:p w:rsidR="00A03862" w:rsidRPr="00EB6874" w:rsidRDefault="00A03862" w:rsidP="00A03862">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Al 31 de diciembre de 2018, 17 Estados y una organización habían iniciado el procedimiento de adhesión al Convenio de la UPOV.</w:t>
      </w:r>
    </w:p>
    <w:p w:rsidR="00A03862" w:rsidRPr="00EB6874" w:rsidRDefault="00A03862" w:rsidP="00A03862">
      <w:pPr>
        <w:rPr>
          <w:lang w:val="es-ES_tradnl"/>
        </w:rPr>
      </w:pPr>
    </w:p>
    <w:p w:rsidR="00A03862" w:rsidRPr="00EB6874" w:rsidRDefault="00A03862" w:rsidP="00A03862">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Al 31 de diciembre de 2018, 26 Estados y una organización habían estado en contacto con la Oficina de la Unión con miras a recibir asistencia en la redacción de leyes basadas en el Convenio de la UPOV.</w:t>
      </w:r>
    </w:p>
    <w:p w:rsidR="009E0192" w:rsidRPr="00EB6874" w:rsidRDefault="009E0192" w:rsidP="009E0192">
      <w:pPr>
        <w:rPr>
          <w:lang w:val="es-ES_tradnl"/>
        </w:rPr>
      </w:pPr>
    </w:p>
    <w:p w:rsidR="009E0192" w:rsidRPr="00EB6874" w:rsidRDefault="009E0192" w:rsidP="009E0192">
      <w:pPr>
        <w:rPr>
          <w:i/>
          <w:lang w:val="es-ES_tradnl"/>
        </w:rPr>
      </w:pPr>
      <w:r w:rsidRPr="00EB6874">
        <w:rPr>
          <w:i/>
          <w:lang w:val="es-ES_tradnl"/>
        </w:rPr>
        <w:t>Cursos, seminarios, talleres, misiones y contactos importantes</w:t>
      </w:r>
    </w:p>
    <w:p w:rsidR="009E0192" w:rsidRPr="00EB6874" w:rsidRDefault="009E0192" w:rsidP="009E0192">
      <w:pPr>
        <w:rPr>
          <w:lang w:val="es-ES_tradnl"/>
        </w:rPr>
      </w:pPr>
    </w:p>
    <w:p w:rsidR="009E0192" w:rsidRPr="00EB6874" w:rsidRDefault="009E0192" w:rsidP="009E0192">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En el Anexo II del presente documento figura una lista de las 112 misiones (100 fuera de Ginebra y</w:t>
      </w:r>
      <w:r w:rsidR="006F3A22">
        <w:rPr>
          <w:lang w:val="es-ES_tradnl"/>
        </w:rPr>
        <w:t> </w:t>
      </w:r>
      <w:r w:rsidRPr="00EB6874">
        <w:rPr>
          <w:lang w:val="es-ES_tradnl"/>
        </w:rPr>
        <w:t>12</w:t>
      </w:r>
      <w:r w:rsidR="006F3A22">
        <w:rPr>
          <w:lang w:val="es-ES_tradnl"/>
        </w:rPr>
        <w:t> </w:t>
      </w:r>
      <w:r w:rsidRPr="00EB6874">
        <w:rPr>
          <w:lang w:val="es-ES_tradnl"/>
        </w:rPr>
        <w:t xml:space="preserve">en Ginebra) llevadas a cabo por la Oficina en 2018. </w:t>
      </w:r>
    </w:p>
    <w:p w:rsidR="009E0192" w:rsidRPr="00EB6874" w:rsidRDefault="009E0192" w:rsidP="009E0192">
      <w:pPr>
        <w:rPr>
          <w:lang w:val="es-ES_tradnl"/>
        </w:rPr>
      </w:pPr>
    </w:p>
    <w:p w:rsidR="009E0192" w:rsidRPr="00EB6874" w:rsidRDefault="009E0192" w:rsidP="009E0192">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 xml:space="preserve"> </w:t>
      </w:r>
      <w:r w:rsidRPr="00EB6874">
        <w:rPr>
          <w:lang w:val="es-ES_tradnl"/>
        </w:rPr>
        <w:tab/>
        <w:t>Se organizaron dos sesiones de cada uno de los cursos de enseñanza a distancia de la UPOV en alemán, español, francés e inglés.</w:t>
      </w:r>
    </w:p>
    <w:p w:rsidR="005D0878" w:rsidRPr="00EB6874" w:rsidRDefault="005D0878" w:rsidP="009E0192">
      <w:pPr>
        <w:rPr>
          <w:lang w:val="es-ES_tradnl"/>
        </w:rPr>
      </w:pPr>
    </w:p>
    <w:p w:rsidR="000538B6" w:rsidRPr="00EB6874" w:rsidRDefault="000538B6" w:rsidP="009E0192">
      <w:pPr>
        <w:rPr>
          <w:lang w:val="es-ES_tradnl"/>
        </w:rPr>
      </w:pPr>
    </w:p>
    <w:p w:rsidR="009E0192" w:rsidRPr="00EB6874" w:rsidRDefault="009E0192" w:rsidP="00FA7BEB">
      <w:pPr>
        <w:keepNext/>
        <w:rPr>
          <w:lang w:val="es-ES_tradnl"/>
        </w:rPr>
      </w:pPr>
      <w:r w:rsidRPr="00EB6874">
        <w:rPr>
          <w:u w:val="single"/>
          <w:lang w:val="es-ES_tradnl"/>
        </w:rPr>
        <w:lastRenderedPageBreak/>
        <w:t>Resultados e indicadores de rendimiento para 2018</w:t>
      </w:r>
      <w:r w:rsidRPr="00EB6874">
        <w:rPr>
          <w:lang w:val="es-ES_tradnl"/>
        </w:rPr>
        <w:t xml:space="preserve"> </w:t>
      </w:r>
    </w:p>
    <w:p w:rsidR="009E0192" w:rsidRPr="00EB6874" w:rsidRDefault="009E0192" w:rsidP="00FA7BEB">
      <w:pPr>
        <w:keepNext/>
        <w:rPr>
          <w:lang w:val="es-ES_tradnl"/>
        </w:rPr>
      </w:pPr>
    </w:p>
    <w:p w:rsidR="009E0192" w:rsidRPr="00EB6874" w:rsidRDefault="009E0192" w:rsidP="00FA7BEB">
      <w:pPr>
        <w:keepNext/>
        <w:rPr>
          <w:i/>
          <w:lang w:val="es-ES_tradnl"/>
        </w:rPr>
      </w:pPr>
      <w:r w:rsidRPr="00EB6874">
        <w:rPr>
          <w:i/>
          <w:lang w:val="es-ES_tradnl"/>
        </w:rPr>
        <w:t>Política general sobre protección de las variedades vegetales (subprograma UV.1)</w:t>
      </w:r>
    </w:p>
    <w:p w:rsidR="009E0192" w:rsidRPr="00EB6874" w:rsidRDefault="009E0192" w:rsidP="00FA7BEB">
      <w:pPr>
        <w:keepNext/>
        <w:rPr>
          <w:sz w:val="18"/>
          <w:szCs w:val="18"/>
          <w:lang w:val="es-ES_tradnl"/>
        </w:rPr>
      </w:pPr>
    </w:p>
    <w:p w:rsidR="009E0192" w:rsidRPr="00EB6874" w:rsidRDefault="009E0192" w:rsidP="000538B6">
      <w:pPr>
        <w:keepLines/>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En 2018, el Consejo y el Comité Consultivo analizaron la puesta en práctica del plan operativo estratégico para diversificar las fuentes de ingresos de la UPOV y así mantener y reforzar la sostenibilidad de las actividades y los servicios actuales y, como parte de es</w:t>
      </w:r>
      <w:r w:rsidR="006F3A22">
        <w:rPr>
          <w:lang w:val="es-ES_tradnl"/>
        </w:rPr>
        <w:t>t</w:t>
      </w:r>
      <w:r w:rsidRPr="00EB6874">
        <w:rPr>
          <w:lang w:val="es-ES_tradnl"/>
        </w:rPr>
        <w:t xml:space="preserve">e análisis, el Comité Consultivo solicitó que se busquen opciones de financiación de la herramienta de solicitudes de derechos de obtentor </w:t>
      </w:r>
      <w:r w:rsidR="00361BB6">
        <w:rPr>
          <w:lang w:val="es-ES_tradnl"/>
        </w:rPr>
        <w:t>UPOV PRISMA</w:t>
      </w:r>
      <w:r w:rsidRPr="00EB6874">
        <w:rPr>
          <w:lang w:val="es-ES_tradnl"/>
        </w:rPr>
        <w:t xml:space="preserve"> y se elaboren propuestas de bases de datos y de servicios informáticos que la UPOV podría considerar como posibles fuentes de ingresos.</w:t>
      </w:r>
      <w:r w:rsidR="0046051D" w:rsidRPr="00EB6874">
        <w:rPr>
          <w:lang w:val="es-ES_tradnl"/>
        </w:rPr>
        <w:t xml:space="preserve"> </w:t>
      </w:r>
      <w:r w:rsidRPr="00EB6874">
        <w:rPr>
          <w:lang w:val="es-ES_tradnl"/>
        </w:rPr>
        <w:t>Como parte de la estrategia de comunicación, el Comité Consultivo aprobó la creación de cuentas de la UPOV en Twitter y LinkedIn.</w:t>
      </w:r>
      <w:r w:rsidR="0046051D" w:rsidRPr="00EB6874">
        <w:rPr>
          <w:lang w:val="es-ES_tradnl"/>
        </w:rPr>
        <w:t xml:space="preserve"> </w:t>
      </w:r>
      <w:r w:rsidRPr="00EB6874">
        <w:rPr>
          <w:lang w:val="es-ES_tradnl"/>
        </w:rPr>
        <w:t>Con respecto a las relaciones que se mantienen con otras organizaciones, el Comité Consultivo solicitó a la Oficina de la Unión que consulte al secretario ejecutivo del CDB y al secretario del ITPGRFA sobre la manera de reflejar los objetivos del CBD y el ITPGRFA en la pregunta frecuente sobre la relación entre el Convenio de la UPOV y otros tratados internacionales y que estudie medios para facilitar el intercambio de experiencias e información acerca de la aplicación del Convenio de la UPOV, el CBD y el ITPGRFA.</w:t>
      </w:r>
      <w:r w:rsidR="0046051D" w:rsidRPr="00EB6874">
        <w:rPr>
          <w:lang w:val="es-ES_tradnl"/>
        </w:rPr>
        <w:t xml:space="preserve"> </w:t>
      </w:r>
      <w:r w:rsidRPr="00EB6874">
        <w:rPr>
          <w:lang w:val="es-ES_tradnl"/>
        </w:rPr>
        <w:t>La decisión de aprobar la organización de un seminario sobre el concepto de variedades esencialmente derivadas fue un paso importante para aclarar la cuestión y respaldar los debates en el Comité Administrativo y Jurídico.</w:t>
      </w:r>
    </w:p>
    <w:p w:rsidR="009E0192" w:rsidRPr="00EB6874" w:rsidRDefault="009E0192" w:rsidP="009E0192">
      <w:pPr>
        <w:rPr>
          <w:lang w:val="es-ES_tradnl"/>
        </w:rPr>
      </w:pPr>
    </w:p>
    <w:p w:rsidR="009E0192" w:rsidRPr="00EB6874" w:rsidRDefault="009E0192" w:rsidP="009E0192">
      <w:pPr>
        <w:keepNext/>
        <w:rPr>
          <w:i/>
          <w:lang w:val="es-ES_tradnl"/>
        </w:rPr>
      </w:pPr>
      <w:r w:rsidRPr="00EB6874">
        <w:rPr>
          <w:i/>
          <w:lang w:val="es-ES_tradnl"/>
        </w:rPr>
        <w:t>Servicios prestados a la Unión para mejorar la eficacia del sistema de la UPOV (subprograma UV.2)</w:t>
      </w:r>
    </w:p>
    <w:p w:rsidR="009E0192" w:rsidRPr="00EB6874" w:rsidRDefault="009E0192" w:rsidP="009E0192">
      <w:pPr>
        <w:keepNext/>
        <w:rPr>
          <w:lang w:val="es-ES_tradnl"/>
        </w:rPr>
      </w:pPr>
    </w:p>
    <w:p w:rsidR="009E0192" w:rsidRPr="00EB6874" w:rsidRDefault="009E0192" w:rsidP="009E0192">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 xml:space="preserve">La labor </w:t>
      </w:r>
      <w:r w:rsidR="00753CA1">
        <w:rPr>
          <w:lang w:val="es-ES_tradnl"/>
        </w:rPr>
        <w:t>de</w:t>
      </w:r>
      <w:r w:rsidR="00753CA1" w:rsidRPr="00EB6874">
        <w:rPr>
          <w:lang w:val="es-ES_tradnl"/>
        </w:rPr>
        <w:t xml:space="preserve"> elaboración y revisión de directrices de examen de la UPOV (TG)</w:t>
      </w:r>
      <w:r w:rsidR="00B06823">
        <w:rPr>
          <w:lang w:val="es-ES_tradnl"/>
        </w:rPr>
        <w:t>,</w:t>
      </w:r>
      <w:r w:rsidR="00753CA1">
        <w:rPr>
          <w:lang w:val="es-ES_tradnl"/>
        </w:rPr>
        <w:t xml:space="preserve"> que realizan</w:t>
      </w:r>
      <w:r w:rsidRPr="00EB6874">
        <w:rPr>
          <w:lang w:val="es-ES_tradnl"/>
        </w:rPr>
        <w:t xml:space="preserve"> los Grupos de Trabajo Técnico y el Comité Técnico</w:t>
      </w:r>
      <w:r w:rsidR="00B06823">
        <w:rPr>
          <w:lang w:val="es-ES_tradnl"/>
        </w:rPr>
        <w:t>,</w:t>
      </w:r>
      <w:r w:rsidRPr="00EB6874">
        <w:rPr>
          <w:lang w:val="es-ES_tradnl"/>
        </w:rPr>
        <w:t xml:space="preserve"> sigue siendo la base fundamental de la cooperación entre los miembros de la Unión en el examen de la distinción, la homogeneidad y la estabilidad (“DHE”).</w:t>
      </w:r>
      <w:r w:rsidR="0046051D" w:rsidRPr="00EB6874">
        <w:rPr>
          <w:lang w:val="es-ES_tradnl"/>
        </w:rPr>
        <w:t xml:space="preserve"> </w:t>
      </w:r>
      <w:r w:rsidRPr="00EB6874">
        <w:rPr>
          <w:lang w:val="es-ES_tradnl"/>
        </w:rPr>
        <w:t xml:space="preserve">Al mismo tiempo, la armonización facilitada por las directrices de examen y la disponibilidad de datos de directrices de examen en la plantilla en Internet de las directrices de examen (plantilla de los documentos TG) permitieron que </w:t>
      </w:r>
      <w:r w:rsidR="00361BB6">
        <w:rPr>
          <w:lang w:val="es-ES_tradnl"/>
        </w:rPr>
        <w:t>UPOV PRISMA</w:t>
      </w:r>
      <w:r w:rsidRPr="00EB6874">
        <w:rPr>
          <w:lang w:val="es-ES_tradnl"/>
        </w:rPr>
        <w:t xml:space="preserve"> se ampliara rápidamente</w:t>
      </w:r>
      <w:r w:rsidR="008C1CB9">
        <w:rPr>
          <w:lang w:val="es-ES_tradnl"/>
        </w:rPr>
        <w:t>,</w:t>
      </w:r>
      <w:r w:rsidRPr="00EB6874">
        <w:rPr>
          <w:lang w:val="es-ES_tradnl"/>
        </w:rPr>
        <w:t xml:space="preserve"> a fin de abarcar todos los cultivos y especies de aquellos miembros de la Unión que basan los cuestionarios técnicos de sus formularios de solicitud en las directrices de examen de la UPOV.</w:t>
      </w:r>
      <w:r w:rsidR="0046051D" w:rsidRPr="00EB6874">
        <w:rPr>
          <w:lang w:val="es-ES_tradnl"/>
        </w:rPr>
        <w:t xml:space="preserve"> </w:t>
      </w:r>
      <w:r w:rsidRPr="00EB6874">
        <w:rPr>
          <w:lang w:val="es-ES_tradnl"/>
        </w:rPr>
        <w:t>En 2018, las directrices de examen aprobadas abarcaban el 94% de los géneros y especies vegetales que figuran como protegidos por derechos de obtentor en la base de variedades vegetales.</w:t>
      </w:r>
      <w:r w:rsidR="0046051D" w:rsidRPr="00EB6874">
        <w:rPr>
          <w:lang w:val="es-ES_tradnl"/>
        </w:rPr>
        <w:t xml:space="preserve"> </w:t>
      </w:r>
      <w:r w:rsidRPr="00EB6874">
        <w:rPr>
          <w:lang w:val="es-ES_tradnl"/>
        </w:rPr>
        <w:t xml:space="preserve">La integración de la información de </w:t>
      </w:r>
      <w:r w:rsidR="00361BB6">
        <w:rPr>
          <w:lang w:val="es-ES_tradnl"/>
        </w:rPr>
        <w:t>UPOV PRISMA</w:t>
      </w:r>
      <w:r w:rsidRPr="00EB6874">
        <w:rPr>
          <w:lang w:val="es-ES_tradnl"/>
        </w:rPr>
        <w:t>, la plantilla de los documentos TG, la base de datos</w:t>
      </w:r>
      <w:r w:rsidR="00361BB6">
        <w:rPr>
          <w:lang w:val="es-ES_tradnl"/>
        </w:rPr>
        <w:t xml:space="preserve"> </w:t>
      </w:r>
      <w:r w:rsidRPr="00EB6874">
        <w:rPr>
          <w:lang w:val="es-ES_tradnl"/>
        </w:rPr>
        <w:t>GENIE y la base de datos PLUTO representarán un medio importante para facilitar servicios más eficientes y eficaces en el futuro.</w:t>
      </w:r>
    </w:p>
    <w:p w:rsidR="009E0192" w:rsidRPr="00EB6874" w:rsidRDefault="009E0192" w:rsidP="009E0192">
      <w:pPr>
        <w:rPr>
          <w:lang w:val="es-ES_tradnl"/>
        </w:rPr>
      </w:pPr>
    </w:p>
    <w:p w:rsidR="009E0192" w:rsidRPr="00EB6874" w:rsidRDefault="009E0192" w:rsidP="009E0192">
      <w:pPr>
        <w:rPr>
          <w:i/>
          <w:lang w:val="es-ES_tradnl"/>
        </w:rPr>
      </w:pPr>
      <w:r w:rsidRPr="00EB6874">
        <w:rPr>
          <w:i/>
          <w:lang w:val="es-ES_tradnl"/>
        </w:rPr>
        <w:t>Prestar asistencia para la introducción y aplicación del sistema de la UPOV (subprograma UV.3)</w:t>
      </w:r>
    </w:p>
    <w:p w:rsidR="009E0192" w:rsidRPr="00EB6874" w:rsidRDefault="009E0192" w:rsidP="009E0192">
      <w:pPr>
        <w:rPr>
          <w:lang w:val="es-ES_tradnl"/>
        </w:rPr>
      </w:pPr>
    </w:p>
    <w:p w:rsidR="009E0192" w:rsidRPr="00EB6874" w:rsidRDefault="009E0192" w:rsidP="009E0192">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La Oficina de la Unión organizó o participó en 120 misiones o actividades en 2018, en las que se proporcionó información sobre el sistema de la UPOV a 116 Estados y 19 organizaciones.</w:t>
      </w:r>
      <w:r w:rsidR="0046051D" w:rsidRPr="00EB6874">
        <w:rPr>
          <w:lang w:val="es-ES_tradnl"/>
        </w:rPr>
        <w:t xml:space="preserve"> </w:t>
      </w:r>
      <w:r w:rsidRPr="00EB6874">
        <w:rPr>
          <w:lang w:val="es-ES_tradnl"/>
        </w:rPr>
        <w:t xml:space="preserve">Prestó asistencia en la elaboración de legislación sobre protección de las obtenciones vegetales a 17 Estados </w:t>
      </w:r>
      <w:r w:rsidR="006067D5" w:rsidRPr="006067D5">
        <w:rPr>
          <w:lang w:val="es-ES_tradnl"/>
        </w:rPr>
        <w:t xml:space="preserve">y un Estado inició </w:t>
      </w:r>
      <w:r w:rsidR="00204676">
        <w:rPr>
          <w:lang w:val="es-ES_tradnl"/>
        </w:rPr>
        <w:t>el procedimiento de adhesión a la Unión</w:t>
      </w:r>
      <w:r w:rsidRPr="00EB6874">
        <w:rPr>
          <w:lang w:val="es-ES_tradnl"/>
        </w:rPr>
        <w:t>.</w:t>
      </w:r>
      <w:r w:rsidR="0046051D" w:rsidRPr="00EB6874">
        <w:rPr>
          <w:lang w:val="es-ES_tradnl"/>
        </w:rPr>
        <w:t xml:space="preserve"> </w:t>
      </w:r>
      <w:r w:rsidRPr="00EB6874">
        <w:rPr>
          <w:lang w:val="es-ES_tradnl"/>
        </w:rPr>
        <w:t>Participaron en los cursos de enseñanza a distancia de la</w:t>
      </w:r>
      <w:r w:rsidR="00204676">
        <w:rPr>
          <w:lang w:val="es-ES_tradnl"/>
        </w:rPr>
        <w:t> </w:t>
      </w:r>
      <w:r w:rsidRPr="00EB6874">
        <w:rPr>
          <w:lang w:val="es-ES_tradnl"/>
        </w:rPr>
        <w:t xml:space="preserve">UPOV </w:t>
      </w:r>
      <w:r w:rsidR="00204676">
        <w:rPr>
          <w:lang w:val="es-ES_tradnl"/>
        </w:rPr>
        <w:t>setenta y ocho (</w:t>
      </w:r>
      <w:r w:rsidRPr="00EB6874">
        <w:rPr>
          <w:lang w:val="es-ES_tradnl"/>
        </w:rPr>
        <w:t>78</w:t>
      </w:r>
      <w:r w:rsidR="00204676">
        <w:rPr>
          <w:lang w:val="es-ES_tradnl"/>
        </w:rPr>
        <w:t>)</w:t>
      </w:r>
      <w:r w:rsidRPr="00EB6874">
        <w:rPr>
          <w:lang w:val="es-ES_tradnl"/>
        </w:rPr>
        <w:t> Estados y cuatro organizaciones.</w:t>
      </w:r>
    </w:p>
    <w:p w:rsidR="009E0192" w:rsidRPr="00EB6874" w:rsidRDefault="009E0192" w:rsidP="009E0192">
      <w:pPr>
        <w:rPr>
          <w:lang w:val="es-ES_tradnl"/>
        </w:rPr>
      </w:pPr>
    </w:p>
    <w:p w:rsidR="009E0192" w:rsidRPr="00EB6874" w:rsidRDefault="009E0192" w:rsidP="009E0192">
      <w:pPr>
        <w:rPr>
          <w:i/>
          <w:lang w:val="es-ES_tradnl"/>
        </w:rPr>
      </w:pPr>
      <w:r w:rsidRPr="00EB6874">
        <w:rPr>
          <w:i/>
          <w:lang w:val="es-ES_tradnl"/>
        </w:rPr>
        <w:t>Relaciones exteriores (subprograma UV.4)</w:t>
      </w:r>
    </w:p>
    <w:p w:rsidR="009E0192" w:rsidRPr="00EB6874" w:rsidRDefault="009E0192" w:rsidP="009E0192">
      <w:pPr>
        <w:rPr>
          <w:lang w:val="es-ES_tradnl"/>
        </w:rPr>
      </w:pPr>
    </w:p>
    <w:p w:rsidR="009E0192" w:rsidRPr="00EB6874" w:rsidRDefault="009E0192" w:rsidP="009E0192">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La publicación de una serie de videos producidos en el Canadá, Colombia, el Japón y Kenya, ref</w:t>
      </w:r>
      <w:r w:rsidR="001F2B80">
        <w:rPr>
          <w:lang w:val="es-ES_tradnl"/>
        </w:rPr>
        <w:t>eridos</w:t>
      </w:r>
      <w:r w:rsidRPr="00EB6874">
        <w:rPr>
          <w:lang w:val="es-ES_tradnl"/>
        </w:rPr>
        <w:t xml:space="preserve"> al cerezo, el rosal, el arroz y otros cultivos, proporcionó una nueva fuente importante de información sobre los beneficios de la protección de las obtenciones vegetales y la adhesión a la UPOV.</w:t>
      </w:r>
      <w:r w:rsidR="0046051D" w:rsidRPr="00EB6874">
        <w:rPr>
          <w:lang w:val="es-ES_tradnl"/>
        </w:rPr>
        <w:t xml:space="preserve"> </w:t>
      </w:r>
      <w:r w:rsidRPr="00EB6874">
        <w:rPr>
          <w:lang w:val="es-ES_tradnl"/>
        </w:rPr>
        <w:t>Este material también brinda información importante que es de utilidad en diversas actividades de divulgación de la UPOV.</w:t>
      </w:r>
      <w:r w:rsidR="0046051D" w:rsidRPr="00EB6874">
        <w:rPr>
          <w:lang w:val="es-ES_tradnl"/>
        </w:rPr>
        <w:t xml:space="preserve"> </w:t>
      </w:r>
      <w:r w:rsidRPr="00EB6874">
        <w:rPr>
          <w:lang w:val="es-ES_tradnl"/>
        </w:rPr>
        <w:t>Un aspecto que será necesario estudiar es la falta de aumento de las visitas al sitio web de la UPOV y la manera en que puede rectificarse.</w:t>
      </w:r>
    </w:p>
    <w:p w:rsidR="009E0192" w:rsidRPr="00EB6874" w:rsidRDefault="009E0192" w:rsidP="009E0192">
      <w:pPr>
        <w:rPr>
          <w:lang w:val="es-ES_tradnl"/>
        </w:rPr>
      </w:pPr>
    </w:p>
    <w:p w:rsidR="009E0192" w:rsidRPr="00EB6874" w:rsidRDefault="009E0192" w:rsidP="00361BB6">
      <w:pPr>
        <w:rPr>
          <w:u w:val="single"/>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En el Anexo III se proporciona un informe detallado de los resultados y los indicadores de rendimiento.</w:t>
      </w:r>
    </w:p>
    <w:p w:rsidR="00143F63" w:rsidRPr="00EB6874" w:rsidRDefault="00143F63" w:rsidP="009E0192">
      <w:pPr>
        <w:jc w:val="left"/>
        <w:rPr>
          <w:u w:val="single"/>
          <w:lang w:val="es-ES_tradnl"/>
        </w:rPr>
      </w:pPr>
    </w:p>
    <w:p w:rsidR="00143F63" w:rsidRPr="00EB6874" w:rsidRDefault="00143F63" w:rsidP="009E0192">
      <w:pPr>
        <w:jc w:val="left"/>
        <w:rPr>
          <w:u w:val="single"/>
          <w:lang w:val="es-ES_tradnl"/>
        </w:rPr>
      </w:pPr>
    </w:p>
    <w:p w:rsidR="004948C1" w:rsidRPr="00EB6874" w:rsidRDefault="004948C1">
      <w:pPr>
        <w:jc w:val="left"/>
        <w:rPr>
          <w:u w:val="single"/>
          <w:lang w:val="es-ES_tradnl"/>
        </w:rPr>
      </w:pPr>
      <w:r w:rsidRPr="00EB6874">
        <w:rPr>
          <w:lang w:val="es-ES_tradnl"/>
        </w:rPr>
        <w:br w:type="page"/>
      </w:r>
    </w:p>
    <w:p w:rsidR="009E0192" w:rsidRPr="00EB6874" w:rsidRDefault="009E0192" w:rsidP="009E0192">
      <w:pPr>
        <w:keepNext/>
        <w:rPr>
          <w:u w:val="single"/>
          <w:lang w:val="es-ES_tradnl"/>
        </w:rPr>
      </w:pPr>
      <w:r w:rsidRPr="00EB6874">
        <w:rPr>
          <w:u w:val="single"/>
          <w:lang w:val="es-ES_tradnl"/>
        </w:rPr>
        <w:lastRenderedPageBreak/>
        <w:t>Índice</w:t>
      </w:r>
    </w:p>
    <w:p w:rsidR="009E0192" w:rsidRPr="00EB6874" w:rsidRDefault="009E0192" w:rsidP="009E0192">
      <w:pPr>
        <w:keepNext/>
        <w:rPr>
          <w:lang w:val="es-ES_tradnl"/>
        </w:rPr>
      </w:pPr>
    </w:p>
    <w:p w:rsidR="008C4007" w:rsidRDefault="009E0192">
      <w:pPr>
        <w:pStyle w:val="TOC1"/>
        <w:rPr>
          <w:rFonts w:asciiTheme="minorHAnsi" w:hAnsiTheme="minorHAnsi" w:cstheme="minorBidi"/>
          <w:caps w:val="0"/>
          <w:noProof/>
          <w:sz w:val="22"/>
          <w:szCs w:val="22"/>
          <w:lang w:bidi="ar-SA"/>
        </w:rPr>
      </w:pPr>
      <w:r w:rsidRPr="00EB6874">
        <w:rPr>
          <w:szCs w:val="22"/>
          <w:highlight w:val="yellow"/>
          <w:lang w:val="es-ES_tradnl"/>
        </w:rPr>
        <w:fldChar w:fldCharType="begin"/>
      </w:r>
      <w:r w:rsidRPr="00EB6874">
        <w:rPr>
          <w:szCs w:val="22"/>
          <w:highlight w:val="yellow"/>
          <w:lang w:val="es-ES_tradnl"/>
        </w:rPr>
        <w:instrText xml:space="preserve"> TOC \o "1-2" \h \z </w:instrText>
      </w:r>
      <w:r w:rsidRPr="00EB6874">
        <w:rPr>
          <w:szCs w:val="22"/>
          <w:highlight w:val="yellow"/>
          <w:lang w:val="es-ES_tradnl"/>
        </w:rPr>
        <w:fldChar w:fldCharType="separate"/>
      </w:r>
      <w:hyperlink w:anchor="_Toc23431377" w:history="1">
        <w:r w:rsidR="008C4007" w:rsidRPr="00472AB9">
          <w:rPr>
            <w:rStyle w:val="Hyperlink"/>
            <w:noProof/>
            <w:lang w:val="es-ES_tradnl"/>
          </w:rPr>
          <w:t>I.</w:t>
        </w:r>
        <w:r w:rsidR="008C4007">
          <w:rPr>
            <w:rFonts w:asciiTheme="minorHAnsi" w:hAnsiTheme="minorHAnsi" w:cstheme="minorBidi"/>
            <w:caps w:val="0"/>
            <w:noProof/>
            <w:sz w:val="22"/>
            <w:szCs w:val="22"/>
            <w:lang w:bidi="ar-SA"/>
          </w:rPr>
          <w:tab/>
        </w:r>
        <w:r w:rsidR="008C4007" w:rsidRPr="00472AB9">
          <w:rPr>
            <w:rStyle w:val="Hyperlink"/>
            <w:noProof/>
            <w:lang w:val="es-ES_tradnl"/>
          </w:rPr>
          <w:t>COMPOSICIÓN DE LA UNIÓN</w:t>
        </w:r>
        <w:r w:rsidR="008C4007">
          <w:rPr>
            <w:noProof/>
            <w:webHidden/>
          </w:rPr>
          <w:tab/>
        </w:r>
        <w:r w:rsidR="008C4007">
          <w:rPr>
            <w:noProof/>
            <w:webHidden/>
          </w:rPr>
          <w:fldChar w:fldCharType="begin"/>
        </w:r>
        <w:r w:rsidR="008C4007">
          <w:rPr>
            <w:noProof/>
            <w:webHidden/>
          </w:rPr>
          <w:instrText xml:space="preserve"> PAGEREF _Toc23431377 \h </w:instrText>
        </w:r>
        <w:r w:rsidR="008C4007">
          <w:rPr>
            <w:noProof/>
            <w:webHidden/>
          </w:rPr>
        </w:r>
        <w:r w:rsidR="008C4007">
          <w:rPr>
            <w:noProof/>
            <w:webHidden/>
          </w:rPr>
          <w:fldChar w:fldCharType="separate"/>
        </w:r>
        <w:r w:rsidR="0093552B">
          <w:rPr>
            <w:noProof/>
            <w:webHidden/>
          </w:rPr>
          <w:t>3</w:t>
        </w:r>
        <w:r w:rsidR="008C4007">
          <w:rPr>
            <w:noProof/>
            <w:webHidden/>
          </w:rPr>
          <w:fldChar w:fldCharType="end"/>
        </w:r>
      </w:hyperlink>
    </w:p>
    <w:p w:rsidR="008C4007" w:rsidRDefault="00AB569E">
      <w:pPr>
        <w:pStyle w:val="TOC2"/>
        <w:rPr>
          <w:rFonts w:asciiTheme="minorHAnsi" w:hAnsiTheme="minorHAnsi" w:cstheme="minorBidi"/>
          <w:noProof/>
          <w:sz w:val="22"/>
          <w:szCs w:val="22"/>
          <w:lang w:bidi="ar-SA"/>
        </w:rPr>
      </w:pPr>
      <w:hyperlink w:anchor="_Toc23431378" w:history="1">
        <w:r w:rsidR="008C4007" w:rsidRPr="00472AB9">
          <w:rPr>
            <w:rStyle w:val="Hyperlink"/>
            <w:noProof/>
            <w:lang w:val="es-ES_tradnl"/>
          </w:rPr>
          <w:t>Miembros</w:t>
        </w:r>
        <w:r w:rsidR="008C4007">
          <w:rPr>
            <w:noProof/>
            <w:webHidden/>
          </w:rPr>
          <w:tab/>
        </w:r>
        <w:r w:rsidR="008C4007">
          <w:rPr>
            <w:noProof/>
            <w:webHidden/>
          </w:rPr>
          <w:fldChar w:fldCharType="begin"/>
        </w:r>
        <w:r w:rsidR="008C4007">
          <w:rPr>
            <w:noProof/>
            <w:webHidden/>
          </w:rPr>
          <w:instrText xml:space="preserve"> PAGEREF _Toc23431378 \h </w:instrText>
        </w:r>
        <w:r w:rsidR="008C4007">
          <w:rPr>
            <w:noProof/>
            <w:webHidden/>
          </w:rPr>
        </w:r>
        <w:r w:rsidR="008C4007">
          <w:rPr>
            <w:noProof/>
            <w:webHidden/>
          </w:rPr>
          <w:fldChar w:fldCharType="separate"/>
        </w:r>
        <w:r w:rsidR="0093552B">
          <w:rPr>
            <w:noProof/>
            <w:webHidden/>
          </w:rPr>
          <w:t>3</w:t>
        </w:r>
        <w:r w:rsidR="008C4007">
          <w:rPr>
            <w:noProof/>
            <w:webHidden/>
          </w:rPr>
          <w:fldChar w:fldCharType="end"/>
        </w:r>
      </w:hyperlink>
    </w:p>
    <w:p w:rsidR="008C4007" w:rsidRDefault="00AB569E">
      <w:pPr>
        <w:pStyle w:val="TOC2"/>
        <w:rPr>
          <w:rFonts w:asciiTheme="minorHAnsi" w:hAnsiTheme="minorHAnsi" w:cstheme="minorBidi"/>
          <w:noProof/>
          <w:sz w:val="22"/>
          <w:szCs w:val="22"/>
          <w:lang w:bidi="ar-SA"/>
        </w:rPr>
      </w:pPr>
      <w:hyperlink w:anchor="_Toc23431379" w:history="1">
        <w:r w:rsidR="008C4007" w:rsidRPr="00472AB9">
          <w:rPr>
            <w:rStyle w:val="Hyperlink"/>
            <w:noProof/>
            <w:lang w:val="es-ES_tradnl"/>
          </w:rPr>
          <w:t>Situación respecto de las distintas Actas del Convenio</w:t>
        </w:r>
        <w:r w:rsidR="008C4007">
          <w:rPr>
            <w:noProof/>
            <w:webHidden/>
          </w:rPr>
          <w:tab/>
        </w:r>
        <w:r w:rsidR="008C4007">
          <w:rPr>
            <w:noProof/>
            <w:webHidden/>
          </w:rPr>
          <w:fldChar w:fldCharType="begin"/>
        </w:r>
        <w:r w:rsidR="008C4007">
          <w:rPr>
            <w:noProof/>
            <w:webHidden/>
          </w:rPr>
          <w:instrText xml:space="preserve"> PAGEREF _Toc23431379 \h </w:instrText>
        </w:r>
        <w:r w:rsidR="008C4007">
          <w:rPr>
            <w:noProof/>
            <w:webHidden/>
          </w:rPr>
        </w:r>
        <w:r w:rsidR="008C4007">
          <w:rPr>
            <w:noProof/>
            <w:webHidden/>
          </w:rPr>
          <w:fldChar w:fldCharType="separate"/>
        </w:r>
        <w:r w:rsidR="0093552B">
          <w:rPr>
            <w:noProof/>
            <w:webHidden/>
          </w:rPr>
          <w:t>3</w:t>
        </w:r>
        <w:r w:rsidR="008C4007">
          <w:rPr>
            <w:noProof/>
            <w:webHidden/>
          </w:rPr>
          <w:fldChar w:fldCharType="end"/>
        </w:r>
      </w:hyperlink>
    </w:p>
    <w:p w:rsidR="008C4007" w:rsidRDefault="00AB569E">
      <w:pPr>
        <w:pStyle w:val="TOC2"/>
        <w:rPr>
          <w:rFonts w:asciiTheme="minorHAnsi" w:hAnsiTheme="minorHAnsi" w:cstheme="minorBidi"/>
          <w:noProof/>
          <w:sz w:val="22"/>
          <w:szCs w:val="22"/>
          <w:lang w:bidi="ar-SA"/>
        </w:rPr>
      </w:pPr>
      <w:hyperlink w:anchor="_Toc23431380" w:history="1">
        <w:r w:rsidR="008C4007" w:rsidRPr="00472AB9">
          <w:rPr>
            <w:rStyle w:val="Hyperlink"/>
            <w:noProof/>
            <w:lang w:val="es-ES_tradnl"/>
          </w:rPr>
          <w:t>Estados/organizaciones que han iniciado el procedimiento de adhesión a la Unión</w:t>
        </w:r>
        <w:r w:rsidR="008C4007">
          <w:rPr>
            <w:noProof/>
            <w:webHidden/>
          </w:rPr>
          <w:tab/>
        </w:r>
        <w:r w:rsidR="008C4007">
          <w:rPr>
            <w:noProof/>
            <w:webHidden/>
          </w:rPr>
          <w:fldChar w:fldCharType="begin"/>
        </w:r>
        <w:r w:rsidR="008C4007">
          <w:rPr>
            <w:noProof/>
            <w:webHidden/>
          </w:rPr>
          <w:instrText xml:space="preserve"> PAGEREF _Toc23431380 \h </w:instrText>
        </w:r>
        <w:r w:rsidR="008C4007">
          <w:rPr>
            <w:noProof/>
            <w:webHidden/>
          </w:rPr>
        </w:r>
        <w:r w:rsidR="008C4007">
          <w:rPr>
            <w:noProof/>
            <w:webHidden/>
          </w:rPr>
          <w:fldChar w:fldCharType="separate"/>
        </w:r>
        <w:r w:rsidR="0093552B">
          <w:rPr>
            <w:noProof/>
            <w:webHidden/>
          </w:rPr>
          <w:t>4</w:t>
        </w:r>
        <w:r w:rsidR="008C4007">
          <w:rPr>
            <w:noProof/>
            <w:webHidden/>
          </w:rPr>
          <w:fldChar w:fldCharType="end"/>
        </w:r>
      </w:hyperlink>
    </w:p>
    <w:p w:rsidR="008C4007" w:rsidRDefault="00AB569E">
      <w:pPr>
        <w:pStyle w:val="TOC1"/>
        <w:rPr>
          <w:rFonts w:asciiTheme="minorHAnsi" w:hAnsiTheme="minorHAnsi" w:cstheme="minorBidi"/>
          <w:caps w:val="0"/>
          <w:noProof/>
          <w:sz w:val="22"/>
          <w:szCs w:val="22"/>
          <w:lang w:bidi="ar-SA"/>
        </w:rPr>
      </w:pPr>
      <w:hyperlink w:anchor="_Toc23431381" w:history="1">
        <w:r w:rsidR="008C4007" w:rsidRPr="00472AB9">
          <w:rPr>
            <w:rStyle w:val="Hyperlink"/>
            <w:noProof/>
            <w:lang w:val="es-ES_tradnl"/>
          </w:rPr>
          <w:t>II.</w:t>
        </w:r>
        <w:r w:rsidR="008C4007">
          <w:rPr>
            <w:rFonts w:asciiTheme="minorHAnsi" w:hAnsiTheme="minorHAnsi" w:cstheme="minorBidi"/>
            <w:caps w:val="0"/>
            <w:noProof/>
            <w:sz w:val="22"/>
            <w:szCs w:val="22"/>
            <w:lang w:bidi="ar-SA"/>
          </w:rPr>
          <w:tab/>
        </w:r>
        <w:r w:rsidR="008C4007" w:rsidRPr="00472AB9">
          <w:rPr>
            <w:rStyle w:val="Hyperlink"/>
            <w:noProof/>
            <w:lang w:val="es-ES_tradnl"/>
          </w:rPr>
          <w:t>SESIONES DEL CONSEJO Y DE SUS ÓRGANOS SUBSIDIARIOS</w:t>
        </w:r>
        <w:r w:rsidR="008C4007">
          <w:rPr>
            <w:noProof/>
            <w:webHidden/>
          </w:rPr>
          <w:tab/>
        </w:r>
        <w:r w:rsidR="008C4007">
          <w:rPr>
            <w:noProof/>
            <w:webHidden/>
          </w:rPr>
          <w:fldChar w:fldCharType="begin"/>
        </w:r>
        <w:r w:rsidR="008C4007">
          <w:rPr>
            <w:noProof/>
            <w:webHidden/>
          </w:rPr>
          <w:instrText xml:space="preserve"> PAGEREF _Toc23431381 \h </w:instrText>
        </w:r>
        <w:r w:rsidR="008C4007">
          <w:rPr>
            <w:noProof/>
            <w:webHidden/>
          </w:rPr>
        </w:r>
        <w:r w:rsidR="008C4007">
          <w:rPr>
            <w:noProof/>
            <w:webHidden/>
          </w:rPr>
          <w:fldChar w:fldCharType="separate"/>
        </w:r>
        <w:r w:rsidR="0093552B">
          <w:rPr>
            <w:noProof/>
            <w:webHidden/>
          </w:rPr>
          <w:t>4</w:t>
        </w:r>
        <w:r w:rsidR="008C4007">
          <w:rPr>
            <w:noProof/>
            <w:webHidden/>
          </w:rPr>
          <w:fldChar w:fldCharType="end"/>
        </w:r>
      </w:hyperlink>
    </w:p>
    <w:p w:rsidR="008C4007" w:rsidRDefault="00AB569E">
      <w:pPr>
        <w:pStyle w:val="TOC2"/>
        <w:rPr>
          <w:rFonts w:asciiTheme="minorHAnsi" w:hAnsiTheme="minorHAnsi" w:cstheme="minorBidi"/>
          <w:noProof/>
          <w:sz w:val="22"/>
          <w:szCs w:val="22"/>
          <w:lang w:bidi="ar-SA"/>
        </w:rPr>
      </w:pPr>
      <w:hyperlink w:anchor="_Toc23431382" w:history="1">
        <w:r w:rsidR="008C4007" w:rsidRPr="00472AB9">
          <w:rPr>
            <w:rStyle w:val="Hyperlink"/>
            <w:noProof/>
            <w:lang w:val="es-ES_tradnl"/>
          </w:rPr>
          <w:t>Consejo</w:t>
        </w:r>
        <w:r w:rsidR="008C4007">
          <w:rPr>
            <w:noProof/>
            <w:webHidden/>
          </w:rPr>
          <w:tab/>
        </w:r>
        <w:r w:rsidR="008C4007">
          <w:rPr>
            <w:noProof/>
            <w:webHidden/>
          </w:rPr>
          <w:fldChar w:fldCharType="begin"/>
        </w:r>
        <w:r w:rsidR="008C4007">
          <w:rPr>
            <w:noProof/>
            <w:webHidden/>
          </w:rPr>
          <w:instrText xml:space="preserve"> PAGEREF _Toc23431382 \h </w:instrText>
        </w:r>
        <w:r w:rsidR="008C4007">
          <w:rPr>
            <w:noProof/>
            <w:webHidden/>
          </w:rPr>
        </w:r>
        <w:r w:rsidR="008C4007">
          <w:rPr>
            <w:noProof/>
            <w:webHidden/>
          </w:rPr>
          <w:fldChar w:fldCharType="separate"/>
        </w:r>
        <w:r w:rsidR="0093552B">
          <w:rPr>
            <w:noProof/>
            <w:webHidden/>
          </w:rPr>
          <w:t>4</w:t>
        </w:r>
        <w:r w:rsidR="008C4007">
          <w:rPr>
            <w:noProof/>
            <w:webHidden/>
          </w:rPr>
          <w:fldChar w:fldCharType="end"/>
        </w:r>
      </w:hyperlink>
    </w:p>
    <w:p w:rsidR="008C4007" w:rsidRDefault="00AB569E">
      <w:pPr>
        <w:pStyle w:val="TOC2"/>
        <w:rPr>
          <w:rFonts w:asciiTheme="minorHAnsi" w:hAnsiTheme="minorHAnsi" w:cstheme="minorBidi"/>
          <w:noProof/>
          <w:sz w:val="22"/>
          <w:szCs w:val="22"/>
          <w:lang w:bidi="ar-SA"/>
        </w:rPr>
      </w:pPr>
      <w:hyperlink w:anchor="_Toc23431383" w:history="1">
        <w:r w:rsidR="008C4007" w:rsidRPr="00472AB9">
          <w:rPr>
            <w:rStyle w:val="Hyperlink"/>
            <w:noProof/>
            <w:lang w:val="es-ES_tradnl"/>
          </w:rPr>
          <w:t>Comité Consultivo</w:t>
        </w:r>
        <w:r w:rsidR="008C4007">
          <w:rPr>
            <w:noProof/>
            <w:webHidden/>
          </w:rPr>
          <w:tab/>
        </w:r>
        <w:r w:rsidR="008C4007">
          <w:rPr>
            <w:noProof/>
            <w:webHidden/>
          </w:rPr>
          <w:fldChar w:fldCharType="begin"/>
        </w:r>
        <w:r w:rsidR="008C4007">
          <w:rPr>
            <w:noProof/>
            <w:webHidden/>
          </w:rPr>
          <w:instrText xml:space="preserve"> PAGEREF _Toc23431383 \h </w:instrText>
        </w:r>
        <w:r w:rsidR="008C4007">
          <w:rPr>
            <w:noProof/>
            <w:webHidden/>
          </w:rPr>
        </w:r>
        <w:r w:rsidR="008C4007">
          <w:rPr>
            <w:noProof/>
            <w:webHidden/>
          </w:rPr>
          <w:fldChar w:fldCharType="separate"/>
        </w:r>
        <w:r w:rsidR="0093552B">
          <w:rPr>
            <w:noProof/>
            <w:webHidden/>
          </w:rPr>
          <w:t>4</w:t>
        </w:r>
        <w:r w:rsidR="008C4007">
          <w:rPr>
            <w:noProof/>
            <w:webHidden/>
          </w:rPr>
          <w:fldChar w:fldCharType="end"/>
        </w:r>
      </w:hyperlink>
    </w:p>
    <w:p w:rsidR="008C4007" w:rsidRDefault="00AB569E">
      <w:pPr>
        <w:pStyle w:val="TOC2"/>
        <w:rPr>
          <w:rFonts w:asciiTheme="minorHAnsi" w:hAnsiTheme="minorHAnsi" w:cstheme="minorBidi"/>
          <w:noProof/>
          <w:sz w:val="22"/>
          <w:szCs w:val="22"/>
          <w:lang w:bidi="ar-SA"/>
        </w:rPr>
      </w:pPr>
      <w:hyperlink w:anchor="_Toc23431384" w:history="1">
        <w:r w:rsidR="008C4007" w:rsidRPr="00472AB9">
          <w:rPr>
            <w:rStyle w:val="Hyperlink"/>
            <w:noProof/>
            <w:lang w:val="es-ES_tradnl"/>
          </w:rPr>
          <w:t>Comité Administrativo y Jurídico, Comité Técnico, Grupos de Trabajo Técnico y Grupo de Trabajo sobre Técnicas Bioquímicas y Moleculares, y Perfiles de ADN en particular</w:t>
        </w:r>
        <w:r w:rsidR="008C4007">
          <w:rPr>
            <w:noProof/>
            <w:webHidden/>
          </w:rPr>
          <w:tab/>
        </w:r>
        <w:r w:rsidR="008C4007">
          <w:rPr>
            <w:noProof/>
            <w:webHidden/>
          </w:rPr>
          <w:fldChar w:fldCharType="begin"/>
        </w:r>
        <w:r w:rsidR="008C4007">
          <w:rPr>
            <w:noProof/>
            <w:webHidden/>
          </w:rPr>
          <w:instrText xml:space="preserve"> PAGEREF _Toc23431384 \h </w:instrText>
        </w:r>
        <w:r w:rsidR="008C4007">
          <w:rPr>
            <w:noProof/>
            <w:webHidden/>
          </w:rPr>
        </w:r>
        <w:r w:rsidR="008C4007">
          <w:rPr>
            <w:noProof/>
            <w:webHidden/>
          </w:rPr>
          <w:fldChar w:fldCharType="separate"/>
        </w:r>
        <w:r w:rsidR="0093552B">
          <w:rPr>
            <w:noProof/>
            <w:webHidden/>
          </w:rPr>
          <w:t>5</w:t>
        </w:r>
        <w:r w:rsidR="008C4007">
          <w:rPr>
            <w:noProof/>
            <w:webHidden/>
          </w:rPr>
          <w:fldChar w:fldCharType="end"/>
        </w:r>
      </w:hyperlink>
    </w:p>
    <w:p w:rsidR="008C4007" w:rsidRDefault="00AB569E">
      <w:pPr>
        <w:pStyle w:val="TOC1"/>
        <w:rPr>
          <w:rFonts w:asciiTheme="minorHAnsi" w:hAnsiTheme="minorHAnsi" w:cstheme="minorBidi"/>
          <w:caps w:val="0"/>
          <w:noProof/>
          <w:sz w:val="22"/>
          <w:szCs w:val="22"/>
          <w:lang w:bidi="ar-SA"/>
        </w:rPr>
      </w:pPr>
      <w:hyperlink w:anchor="_Toc23431385" w:history="1">
        <w:r w:rsidR="008C4007" w:rsidRPr="00472AB9">
          <w:rPr>
            <w:rStyle w:val="Hyperlink"/>
            <w:noProof/>
            <w:lang w:val="es-ES_tradnl"/>
          </w:rPr>
          <w:t>III.</w:t>
        </w:r>
        <w:r w:rsidR="008C4007">
          <w:rPr>
            <w:rFonts w:asciiTheme="minorHAnsi" w:hAnsiTheme="minorHAnsi" w:cstheme="minorBidi"/>
            <w:caps w:val="0"/>
            <w:noProof/>
            <w:sz w:val="22"/>
            <w:szCs w:val="22"/>
            <w:lang w:bidi="ar-SA"/>
          </w:rPr>
          <w:tab/>
        </w:r>
        <w:r w:rsidR="008C4007" w:rsidRPr="00472AB9">
          <w:rPr>
            <w:rStyle w:val="Hyperlink"/>
            <w:noProof/>
            <w:lang w:val="es-ES_tradnl"/>
          </w:rPr>
          <w:t>CURSOS, SEMINARIOS, TALLERES, MISIONES Y CONTACTOS IMPORTANTES</w:t>
        </w:r>
        <w:r w:rsidR="008C4007">
          <w:rPr>
            <w:noProof/>
            <w:webHidden/>
          </w:rPr>
          <w:tab/>
        </w:r>
        <w:r w:rsidR="008C4007">
          <w:rPr>
            <w:noProof/>
            <w:webHidden/>
          </w:rPr>
          <w:fldChar w:fldCharType="begin"/>
        </w:r>
        <w:r w:rsidR="008C4007">
          <w:rPr>
            <w:noProof/>
            <w:webHidden/>
          </w:rPr>
          <w:instrText xml:space="preserve"> PAGEREF _Toc23431385 \h </w:instrText>
        </w:r>
        <w:r w:rsidR="008C4007">
          <w:rPr>
            <w:noProof/>
            <w:webHidden/>
          </w:rPr>
        </w:r>
        <w:r w:rsidR="008C4007">
          <w:rPr>
            <w:noProof/>
            <w:webHidden/>
          </w:rPr>
          <w:fldChar w:fldCharType="separate"/>
        </w:r>
        <w:r w:rsidR="0093552B">
          <w:rPr>
            <w:noProof/>
            <w:webHidden/>
          </w:rPr>
          <w:t>5</w:t>
        </w:r>
        <w:r w:rsidR="008C4007">
          <w:rPr>
            <w:noProof/>
            <w:webHidden/>
          </w:rPr>
          <w:fldChar w:fldCharType="end"/>
        </w:r>
      </w:hyperlink>
    </w:p>
    <w:p w:rsidR="008C4007" w:rsidRDefault="00AB569E">
      <w:pPr>
        <w:pStyle w:val="TOC2"/>
        <w:rPr>
          <w:rFonts w:asciiTheme="minorHAnsi" w:hAnsiTheme="minorHAnsi" w:cstheme="minorBidi"/>
          <w:noProof/>
          <w:sz w:val="22"/>
          <w:szCs w:val="22"/>
          <w:lang w:bidi="ar-SA"/>
        </w:rPr>
      </w:pPr>
      <w:hyperlink w:anchor="_Toc23431386" w:history="1">
        <w:r w:rsidR="008C4007" w:rsidRPr="00472AB9">
          <w:rPr>
            <w:rStyle w:val="Hyperlink"/>
            <w:noProof/>
            <w:lang w:val="es-ES_tradnl"/>
          </w:rPr>
          <w:t>Actividades individuales</w:t>
        </w:r>
        <w:r w:rsidR="008C4007">
          <w:rPr>
            <w:noProof/>
            <w:webHidden/>
          </w:rPr>
          <w:tab/>
        </w:r>
        <w:r w:rsidR="008C4007">
          <w:rPr>
            <w:noProof/>
            <w:webHidden/>
          </w:rPr>
          <w:fldChar w:fldCharType="begin"/>
        </w:r>
        <w:r w:rsidR="008C4007">
          <w:rPr>
            <w:noProof/>
            <w:webHidden/>
          </w:rPr>
          <w:instrText xml:space="preserve"> PAGEREF _Toc23431386 \h </w:instrText>
        </w:r>
        <w:r w:rsidR="008C4007">
          <w:rPr>
            <w:noProof/>
            <w:webHidden/>
          </w:rPr>
        </w:r>
        <w:r w:rsidR="008C4007">
          <w:rPr>
            <w:noProof/>
            <w:webHidden/>
          </w:rPr>
          <w:fldChar w:fldCharType="separate"/>
        </w:r>
        <w:r w:rsidR="0093552B">
          <w:rPr>
            <w:noProof/>
            <w:webHidden/>
          </w:rPr>
          <w:t>5</w:t>
        </w:r>
        <w:r w:rsidR="008C4007">
          <w:rPr>
            <w:noProof/>
            <w:webHidden/>
          </w:rPr>
          <w:fldChar w:fldCharType="end"/>
        </w:r>
      </w:hyperlink>
    </w:p>
    <w:p w:rsidR="008C4007" w:rsidRDefault="00AB569E">
      <w:pPr>
        <w:pStyle w:val="TOC2"/>
        <w:rPr>
          <w:rFonts w:asciiTheme="minorHAnsi" w:hAnsiTheme="minorHAnsi" w:cstheme="minorBidi"/>
          <w:noProof/>
          <w:sz w:val="22"/>
          <w:szCs w:val="22"/>
          <w:lang w:bidi="ar-SA"/>
        </w:rPr>
      </w:pPr>
      <w:hyperlink w:anchor="_Toc23431387" w:history="1">
        <w:r w:rsidR="008C4007" w:rsidRPr="00472AB9">
          <w:rPr>
            <w:rStyle w:val="Hyperlink"/>
            <w:noProof/>
            <w:lang w:val="es-ES_tradnl"/>
          </w:rPr>
          <w:t>Cursos de enseñanza a distancia</w:t>
        </w:r>
        <w:r w:rsidR="008C4007">
          <w:rPr>
            <w:noProof/>
            <w:webHidden/>
          </w:rPr>
          <w:tab/>
        </w:r>
        <w:r w:rsidR="008C4007">
          <w:rPr>
            <w:noProof/>
            <w:webHidden/>
          </w:rPr>
          <w:fldChar w:fldCharType="begin"/>
        </w:r>
        <w:r w:rsidR="008C4007">
          <w:rPr>
            <w:noProof/>
            <w:webHidden/>
          </w:rPr>
          <w:instrText xml:space="preserve"> PAGEREF _Toc23431387 \h </w:instrText>
        </w:r>
        <w:r w:rsidR="008C4007">
          <w:rPr>
            <w:noProof/>
            <w:webHidden/>
          </w:rPr>
        </w:r>
        <w:r w:rsidR="008C4007">
          <w:rPr>
            <w:noProof/>
            <w:webHidden/>
          </w:rPr>
          <w:fldChar w:fldCharType="separate"/>
        </w:r>
        <w:r w:rsidR="0093552B">
          <w:rPr>
            <w:noProof/>
            <w:webHidden/>
          </w:rPr>
          <w:t>9</w:t>
        </w:r>
        <w:r w:rsidR="008C4007">
          <w:rPr>
            <w:noProof/>
            <w:webHidden/>
          </w:rPr>
          <w:fldChar w:fldCharType="end"/>
        </w:r>
      </w:hyperlink>
    </w:p>
    <w:p w:rsidR="008C4007" w:rsidRDefault="00AB569E">
      <w:pPr>
        <w:pStyle w:val="TOC1"/>
        <w:rPr>
          <w:rFonts w:asciiTheme="minorHAnsi" w:hAnsiTheme="minorHAnsi" w:cstheme="minorBidi"/>
          <w:caps w:val="0"/>
          <w:noProof/>
          <w:sz w:val="22"/>
          <w:szCs w:val="22"/>
          <w:lang w:bidi="ar-SA"/>
        </w:rPr>
      </w:pPr>
      <w:hyperlink w:anchor="_Toc23431388" w:history="1">
        <w:r w:rsidR="008C4007" w:rsidRPr="00472AB9">
          <w:rPr>
            <w:rStyle w:val="Hyperlink"/>
            <w:noProof/>
            <w:lang w:val="es-ES_tradnl"/>
          </w:rPr>
          <w:t>IV.</w:t>
        </w:r>
        <w:r w:rsidR="008C4007">
          <w:rPr>
            <w:rFonts w:asciiTheme="minorHAnsi" w:hAnsiTheme="minorHAnsi" w:cstheme="minorBidi"/>
            <w:caps w:val="0"/>
            <w:noProof/>
            <w:sz w:val="22"/>
            <w:szCs w:val="22"/>
            <w:lang w:bidi="ar-SA"/>
          </w:rPr>
          <w:tab/>
        </w:r>
        <w:r w:rsidR="008C4007" w:rsidRPr="00472AB9">
          <w:rPr>
            <w:rStyle w:val="Hyperlink"/>
            <w:noProof/>
            <w:lang w:val="es-ES_tradnl"/>
          </w:rPr>
          <w:t>RELACIONES CON ESTADOS Y ORGANIZACIONES</w:t>
        </w:r>
        <w:r w:rsidR="008C4007">
          <w:rPr>
            <w:noProof/>
            <w:webHidden/>
          </w:rPr>
          <w:tab/>
        </w:r>
        <w:r w:rsidR="008C4007">
          <w:rPr>
            <w:noProof/>
            <w:webHidden/>
          </w:rPr>
          <w:fldChar w:fldCharType="begin"/>
        </w:r>
        <w:r w:rsidR="008C4007">
          <w:rPr>
            <w:noProof/>
            <w:webHidden/>
          </w:rPr>
          <w:instrText xml:space="preserve"> PAGEREF _Toc23431388 \h </w:instrText>
        </w:r>
        <w:r w:rsidR="008C4007">
          <w:rPr>
            <w:noProof/>
            <w:webHidden/>
          </w:rPr>
        </w:r>
        <w:r w:rsidR="008C4007">
          <w:rPr>
            <w:noProof/>
            <w:webHidden/>
          </w:rPr>
          <w:fldChar w:fldCharType="separate"/>
        </w:r>
        <w:r w:rsidR="0093552B">
          <w:rPr>
            <w:noProof/>
            <w:webHidden/>
          </w:rPr>
          <w:t>9</w:t>
        </w:r>
        <w:r w:rsidR="008C4007">
          <w:rPr>
            <w:noProof/>
            <w:webHidden/>
          </w:rPr>
          <w:fldChar w:fldCharType="end"/>
        </w:r>
      </w:hyperlink>
    </w:p>
    <w:p w:rsidR="008C4007" w:rsidRDefault="00AB569E">
      <w:pPr>
        <w:pStyle w:val="TOC1"/>
        <w:rPr>
          <w:rFonts w:asciiTheme="minorHAnsi" w:hAnsiTheme="minorHAnsi" w:cstheme="minorBidi"/>
          <w:caps w:val="0"/>
          <w:noProof/>
          <w:sz w:val="22"/>
          <w:szCs w:val="22"/>
          <w:lang w:bidi="ar-SA"/>
        </w:rPr>
      </w:pPr>
      <w:hyperlink w:anchor="_Toc23431389" w:history="1">
        <w:r w:rsidR="008C4007" w:rsidRPr="00472AB9">
          <w:rPr>
            <w:rStyle w:val="Hyperlink"/>
            <w:noProof/>
            <w:lang w:val="es-ES_tradnl"/>
          </w:rPr>
          <w:t>V.</w:t>
        </w:r>
        <w:r w:rsidR="008C4007">
          <w:rPr>
            <w:rFonts w:asciiTheme="minorHAnsi" w:hAnsiTheme="minorHAnsi" w:cstheme="minorBidi"/>
            <w:caps w:val="0"/>
            <w:noProof/>
            <w:sz w:val="22"/>
            <w:szCs w:val="22"/>
            <w:lang w:bidi="ar-SA"/>
          </w:rPr>
          <w:tab/>
        </w:r>
        <w:r w:rsidR="008C4007" w:rsidRPr="00472AB9">
          <w:rPr>
            <w:rStyle w:val="Hyperlink"/>
            <w:noProof/>
            <w:lang w:val="es-ES_tradnl"/>
          </w:rPr>
          <w:t>PUBLICACIONES</w:t>
        </w:r>
        <w:r w:rsidR="008C4007">
          <w:rPr>
            <w:noProof/>
            <w:webHidden/>
          </w:rPr>
          <w:tab/>
        </w:r>
        <w:r w:rsidR="008C4007">
          <w:rPr>
            <w:noProof/>
            <w:webHidden/>
          </w:rPr>
          <w:fldChar w:fldCharType="begin"/>
        </w:r>
        <w:r w:rsidR="008C4007">
          <w:rPr>
            <w:noProof/>
            <w:webHidden/>
          </w:rPr>
          <w:instrText xml:space="preserve"> PAGEREF _Toc23431389 \h </w:instrText>
        </w:r>
        <w:r w:rsidR="008C4007">
          <w:rPr>
            <w:noProof/>
            <w:webHidden/>
          </w:rPr>
        </w:r>
        <w:r w:rsidR="008C4007">
          <w:rPr>
            <w:noProof/>
            <w:webHidden/>
          </w:rPr>
          <w:fldChar w:fldCharType="separate"/>
        </w:r>
        <w:r w:rsidR="0093552B">
          <w:rPr>
            <w:noProof/>
            <w:webHidden/>
          </w:rPr>
          <w:t>10</w:t>
        </w:r>
        <w:r w:rsidR="008C4007">
          <w:rPr>
            <w:noProof/>
            <w:webHidden/>
          </w:rPr>
          <w:fldChar w:fldCharType="end"/>
        </w:r>
      </w:hyperlink>
    </w:p>
    <w:p w:rsidR="001A0F99" w:rsidRPr="00361BB6" w:rsidRDefault="009E0192" w:rsidP="00361BB6">
      <w:pPr>
        <w:spacing w:before="120"/>
        <w:ind w:left="1701" w:hanging="1276"/>
        <w:rPr>
          <w:caps/>
          <w:sz w:val="18"/>
          <w:lang w:val="es-ES_tradnl"/>
        </w:rPr>
      </w:pPr>
      <w:r w:rsidRPr="00EB6874">
        <w:rPr>
          <w:highlight w:val="yellow"/>
          <w:lang w:val="es-ES_tradnl"/>
        </w:rPr>
        <w:fldChar w:fldCharType="end"/>
      </w:r>
      <w:r w:rsidRPr="0093552B">
        <w:rPr>
          <w:sz w:val="18"/>
          <w:szCs w:val="18"/>
          <w:lang w:val="es-ES_tradnl"/>
        </w:rPr>
        <w:t>ANEXO I:</w:t>
      </w:r>
      <w:r w:rsidRPr="0093552B">
        <w:rPr>
          <w:sz w:val="18"/>
          <w:szCs w:val="18"/>
          <w:lang w:val="es-ES_tradnl"/>
        </w:rPr>
        <w:tab/>
      </w:r>
      <w:r w:rsidRPr="0093552B">
        <w:rPr>
          <w:noProof/>
          <w:sz w:val="18"/>
          <w:szCs w:val="18"/>
          <w:lang w:val="es-ES_tradnl"/>
        </w:rPr>
        <w:t>Miembros de la Unión</w:t>
      </w:r>
    </w:p>
    <w:p w:rsidR="009E0192" w:rsidRPr="00EB6874" w:rsidRDefault="009E0192" w:rsidP="009E0192">
      <w:pPr>
        <w:spacing w:before="80"/>
        <w:ind w:left="1701" w:hanging="1275"/>
        <w:rPr>
          <w:noProof/>
          <w:sz w:val="18"/>
          <w:lang w:val="es-ES_tradnl"/>
        </w:rPr>
      </w:pPr>
      <w:r w:rsidRPr="00EB6874">
        <w:rPr>
          <w:noProof/>
          <w:sz w:val="18"/>
          <w:lang w:val="es-ES_tradnl"/>
        </w:rPr>
        <w:t>ANEXO II:</w:t>
      </w:r>
      <w:r w:rsidRPr="00EB6874">
        <w:rPr>
          <w:lang w:val="es-ES_tradnl"/>
        </w:rPr>
        <w:tab/>
      </w:r>
      <w:r w:rsidRPr="00EB6874">
        <w:rPr>
          <w:sz w:val="18"/>
          <w:lang w:val="es-ES_tradnl"/>
        </w:rPr>
        <w:t>Lista de misiones y actividades y su contribución a los indicadores de rendimiento en 2018</w:t>
      </w:r>
    </w:p>
    <w:p w:rsidR="009E0192" w:rsidRPr="00EB6874" w:rsidRDefault="009E0192" w:rsidP="009E0192">
      <w:pPr>
        <w:spacing w:before="80"/>
        <w:ind w:left="1701" w:hanging="1275"/>
        <w:rPr>
          <w:noProof/>
          <w:sz w:val="18"/>
          <w:lang w:val="es-ES_tradnl"/>
        </w:rPr>
      </w:pPr>
      <w:r w:rsidRPr="00EB6874">
        <w:rPr>
          <w:noProof/>
          <w:sz w:val="18"/>
          <w:lang w:val="es-ES_tradnl"/>
        </w:rPr>
        <w:t>ANEXO III:</w:t>
      </w:r>
      <w:r w:rsidRPr="00EB6874">
        <w:rPr>
          <w:lang w:val="es-ES_tradnl"/>
        </w:rPr>
        <w:tab/>
      </w:r>
      <w:r w:rsidRPr="00EB6874">
        <w:rPr>
          <w:noProof/>
          <w:sz w:val="18"/>
          <w:lang w:val="es-ES_tradnl"/>
        </w:rPr>
        <w:t>Resultados e indicadores de rendimiento para 2018</w:t>
      </w:r>
    </w:p>
    <w:p w:rsidR="009E0192" w:rsidRPr="00EB6874" w:rsidRDefault="009E0192" w:rsidP="009E0192">
      <w:pPr>
        <w:spacing w:before="80"/>
        <w:ind w:left="1701" w:hanging="1275"/>
        <w:rPr>
          <w:noProof/>
          <w:sz w:val="18"/>
          <w:lang w:val="es-ES_tradnl"/>
        </w:rPr>
      </w:pPr>
      <w:r w:rsidRPr="00EB6874">
        <w:rPr>
          <w:noProof/>
          <w:sz w:val="18"/>
          <w:lang w:val="es-ES_tradnl"/>
        </w:rPr>
        <w:t>Apéndice:</w:t>
      </w:r>
      <w:r w:rsidRPr="00EB6874">
        <w:rPr>
          <w:lang w:val="es-ES_tradnl"/>
        </w:rPr>
        <w:tab/>
      </w:r>
      <w:r w:rsidRPr="00EB6874">
        <w:rPr>
          <w:noProof/>
          <w:sz w:val="18"/>
          <w:lang w:val="es-ES_tradnl"/>
        </w:rPr>
        <w:t>Siglas y abreviaturas</w:t>
      </w:r>
    </w:p>
    <w:p w:rsidR="009E0192" w:rsidRPr="00EB6874" w:rsidRDefault="009E0192" w:rsidP="009E0192">
      <w:pPr>
        <w:rPr>
          <w:lang w:val="es-ES_tradnl"/>
        </w:rPr>
      </w:pPr>
    </w:p>
    <w:p w:rsidR="009E0192" w:rsidRPr="00EB6874" w:rsidRDefault="009E0192" w:rsidP="009E0192">
      <w:pPr>
        <w:rPr>
          <w:lang w:val="es-ES_tradnl"/>
        </w:rPr>
      </w:pPr>
    </w:p>
    <w:p w:rsidR="009E0192" w:rsidRPr="00EB6874" w:rsidRDefault="009E0192" w:rsidP="009E0192">
      <w:pPr>
        <w:rPr>
          <w:lang w:val="es-ES_tradnl"/>
        </w:rPr>
      </w:pPr>
    </w:p>
    <w:p w:rsidR="009E0192" w:rsidRPr="00EB6874" w:rsidRDefault="009E0192" w:rsidP="009E0192">
      <w:pPr>
        <w:pStyle w:val="Heading1"/>
        <w:rPr>
          <w:lang w:val="es-ES_tradnl"/>
        </w:rPr>
      </w:pPr>
      <w:bookmarkStart w:id="2" w:name="_Toc22244266"/>
      <w:bookmarkStart w:id="3" w:name="_Toc23431377"/>
      <w:r w:rsidRPr="00EB6874">
        <w:rPr>
          <w:lang w:val="es-ES_tradnl"/>
        </w:rPr>
        <w:t>I.</w:t>
      </w:r>
      <w:r w:rsidRPr="00EB6874">
        <w:rPr>
          <w:lang w:val="es-ES_tradnl"/>
        </w:rPr>
        <w:tab/>
        <w:t>COMPOSICIÓN DE LA UNIÓN</w:t>
      </w:r>
      <w:bookmarkEnd w:id="2"/>
      <w:bookmarkEnd w:id="3"/>
    </w:p>
    <w:p w:rsidR="009E0192" w:rsidRPr="00EB6874" w:rsidRDefault="009E0192" w:rsidP="009E0192">
      <w:pPr>
        <w:rPr>
          <w:lang w:val="es-ES_tradnl"/>
        </w:rPr>
      </w:pPr>
    </w:p>
    <w:p w:rsidR="009E0192" w:rsidRPr="00EB6874" w:rsidRDefault="009E0192" w:rsidP="009E0192">
      <w:pPr>
        <w:pStyle w:val="Heading2"/>
        <w:rPr>
          <w:lang w:val="es-ES_tradnl"/>
        </w:rPr>
      </w:pPr>
      <w:bookmarkStart w:id="4" w:name="_Toc338777560"/>
      <w:bookmarkStart w:id="5" w:name="_Toc22244267"/>
      <w:bookmarkStart w:id="6" w:name="_Toc23431378"/>
      <w:r w:rsidRPr="00EB6874">
        <w:rPr>
          <w:lang w:val="es-ES_tradnl"/>
        </w:rPr>
        <w:t>Miembros</w:t>
      </w:r>
      <w:bookmarkEnd w:id="4"/>
      <w:bookmarkEnd w:id="5"/>
      <w:bookmarkEnd w:id="6"/>
    </w:p>
    <w:p w:rsidR="009E0192" w:rsidRPr="00EB6874" w:rsidRDefault="009E0192" w:rsidP="009E0192">
      <w:pPr>
        <w:rPr>
          <w:lang w:val="es-ES_tradnl"/>
        </w:rPr>
      </w:pPr>
    </w:p>
    <w:p w:rsidR="009E0192" w:rsidRPr="00EB6874" w:rsidRDefault="009E0192" w:rsidP="009E0192">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Al 31 de diciembre de 2018, la Unión estaba formada por 75 miembros (73 Estados y 2 organizaciones) y abarcaba 94 Estados:</w:t>
      </w:r>
      <w:r w:rsidR="0046051D" w:rsidRPr="00EB6874">
        <w:rPr>
          <w:lang w:val="es-ES_tradnl"/>
        </w:rPr>
        <w:t xml:space="preserve"> </w:t>
      </w:r>
      <w:r w:rsidRPr="00EB6874">
        <w:rPr>
          <w:lang w:val="es-ES_tradnl"/>
        </w:rPr>
        <w:t>Albania, Alemania, Argentina, Australia, Austria, Azerbaiyán, Belarús, Bélgica, Bolivia (Estado Plurinacional de), Bosnia y Herzegovina, Brasil, Bulgaria, Canadá, Chile, China, Colombia, Costa</w:t>
      </w:r>
      <w:r w:rsidR="00C376E9">
        <w:rPr>
          <w:lang w:val="es-ES_tradnl"/>
        </w:rPr>
        <w:t> </w:t>
      </w:r>
      <w:r w:rsidRPr="00EB6874">
        <w:rPr>
          <w:lang w:val="es-ES_tradnl"/>
        </w:rPr>
        <w:t>Rica, Croacia, Dinamarca, Ecuador, Eslovaquia, Eslovenia, España, Estados Unidos de América, Estonia, Federación de Rusia, Finlandia, Francia, Georgia, Hungría, Irlanda, Islandia, Israel, Italia, Japón, Jordania, Kenya, Kirguistán, Letonia, Lituania, Macedonia del Norte, Marruecos, México, Montenegro, Nicaragua, Noruega, Nueva Zelandia, Omán, Organización Africana de la Propiedad Intelectual, Países Bajos, Panamá, Paraguay, Perú, Polonia, Portugal, Reino Unido, República Checa, República de Corea, República</w:t>
      </w:r>
      <w:r w:rsidR="00C376E9">
        <w:rPr>
          <w:lang w:val="es-ES_tradnl"/>
        </w:rPr>
        <w:t> </w:t>
      </w:r>
      <w:r w:rsidRPr="00EB6874">
        <w:rPr>
          <w:lang w:val="es-ES_tradnl"/>
        </w:rPr>
        <w:t xml:space="preserve">de Moldova, República Dominicana, República Unida de Tanzanía, Rumania, Serbia, Singapur, Sudáfrica, Suecia, Suiza, Trinidad y Tabago, Túnez, Turquía, Ucrania, Unión Europea, Uruguay, Uzbekistán y </w:t>
      </w:r>
      <w:r w:rsidR="009C7F45">
        <w:rPr>
          <w:lang w:val="es-ES_tradnl"/>
        </w:rPr>
        <w:t>Viet Nam</w:t>
      </w:r>
      <w:r w:rsidRPr="00EB6874">
        <w:rPr>
          <w:lang w:val="es-ES_tradnl"/>
        </w:rPr>
        <w:t xml:space="preserve">. </w:t>
      </w:r>
    </w:p>
    <w:p w:rsidR="009E0192" w:rsidRPr="00EB6874" w:rsidRDefault="009E0192" w:rsidP="009E0192">
      <w:pPr>
        <w:tabs>
          <w:tab w:val="left" w:pos="567"/>
          <w:tab w:val="left" w:pos="1134"/>
        </w:tabs>
        <w:rPr>
          <w:lang w:val="es-ES_tradnl"/>
        </w:rPr>
      </w:pPr>
    </w:p>
    <w:p w:rsidR="009E0192" w:rsidRPr="00EB6874" w:rsidRDefault="009E0192" w:rsidP="009E0192">
      <w:pPr>
        <w:tabs>
          <w:tab w:val="left" w:pos="567"/>
          <w:tab w:val="left" w:pos="1134"/>
        </w:tabs>
        <w:rPr>
          <w:lang w:val="es-ES_tradnl"/>
        </w:rPr>
      </w:pPr>
    </w:p>
    <w:p w:rsidR="009E0192" w:rsidRPr="00EB6874" w:rsidRDefault="009E0192" w:rsidP="009E0192">
      <w:pPr>
        <w:pStyle w:val="Heading2"/>
        <w:rPr>
          <w:lang w:val="es-ES_tradnl"/>
        </w:rPr>
      </w:pPr>
      <w:bookmarkStart w:id="7" w:name="_Toc338777561"/>
      <w:bookmarkStart w:id="8" w:name="_Toc22244268"/>
      <w:bookmarkStart w:id="9" w:name="_Toc23431379"/>
      <w:r w:rsidRPr="00EB6874">
        <w:rPr>
          <w:lang w:val="es-ES_tradnl"/>
        </w:rPr>
        <w:t>Situación respecto de las distintas Actas del Convenio</w:t>
      </w:r>
      <w:bookmarkEnd w:id="7"/>
      <w:bookmarkEnd w:id="8"/>
      <w:bookmarkEnd w:id="9"/>
    </w:p>
    <w:p w:rsidR="009E0192" w:rsidRPr="00EB6874" w:rsidRDefault="009E0192" w:rsidP="009E0192">
      <w:pPr>
        <w:rPr>
          <w:lang w:val="es-ES_tradnl"/>
        </w:rPr>
      </w:pPr>
    </w:p>
    <w:p w:rsidR="009E0192" w:rsidRPr="00EB6874" w:rsidRDefault="009E0192" w:rsidP="009E0192">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 xml:space="preserve">El 31 de diciembre de 2018, la situación de los miembros de la Unión respecto de las distintas Actas del Convenio era la siguiente: </w:t>
      </w:r>
    </w:p>
    <w:p w:rsidR="009E0192" w:rsidRPr="00EB6874" w:rsidRDefault="009E0192" w:rsidP="009E0192">
      <w:pPr>
        <w:rPr>
          <w:lang w:val="es-ES_tradnl"/>
        </w:rPr>
      </w:pPr>
    </w:p>
    <w:p w:rsidR="009E0192" w:rsidRPr="00EB6874" w:rsidRDefault="009E0192" w:rsidP="009E0192">
      <w:pPr>
        <w:rPr>
          <w:lang w:val="es-ES_tradnl"/>
        </w:rPr>
      </w:pPr>
      <w:r w:rsidRPr="00EB6874">
        <w:rPr>
          <w:lang w:val="es-ES_tradnl"/>
        </w:rPr>
        <w:tab/>
        <w:t>a)</w:t>
      </w:r>
      <w:r w:rsidRPr="00EB6874">
        <w:rPr>
          <w:lang w:val="es-ES_tradnl"/>
        </w:rPr>
        <w:tab/>
        <w:t>57 miembros estaban obligados por el Acta de 1991, a saber:</w:t>
      </w:r>
      <w:r w:rsidR="0046051D" w:rsidRPr="00EB6874">
        <w:rPr>
          <w:lang w:val="es-ES_tradnl"/>
        </w:rPr>
        <w:t xml:space="preserve"> </w:t>
      </w:r>
      <w:r w:rsidRPr="00EB6874">
        <w:rPr>
          <w:lang w:val="es-ES_tradnl"/>
        </w:rPr>
        <w:t xml:space="preserve">Albania, Alemania, Australia, Austria, Azerbaiyán, Belarús, Bosnia y Herzegovina, Bulgaria, Canadá, Costa Rica, Croacia, Dinamarca, Eslovaquia, Eslovenia, España, Estados Unidos de América, Estonia, Federación de Rusia, Finlandia, Francia, Georgia, Hungría, Irlanda, Islandia, Israel, Japón, Jordania, Kenya, Kirguistán, Letonia, Lituania, Macedonia del Norte, Marruecos, Montenegro, Omán, Organización Africana de la Propiedad Intelectual, Países Bajos, Panamá, Perú, Polonia, Reino Unido, República Checa, República de Corea, República Dominicana, República de Moldova, República Unida de Tanzanía, Rumania, Serbia, Singapur, Suecia, Suiza, Túnez, Turquía, Ucrania, Unión Europea, Uzbekistán y </w:t>
      </w:r>
      <w:r w:rsidR="009C7F45">
        <w:rPr>
          <w:lang w:val="es-ES_tradnl"/>
        </w:rPr>
        <w:t>Viet Nam</w:t>
      </w:r>
      <w:r w:rsidRPr="00EB6874">
        <w:rPr>
          <w:lang w:val="es-ES_tradnl"/>
        </w:rPr>
        <w:t>;</w:t>
      </w:r>
    </w:p>
    <w:p w:rsidR="009E0192" w:rsidRPr="00EB6874" w:rsidRDefault="009E0192" w:rsidP="009E0192">
      <w:pPr>
        <w:rPr>
          <w:lang w:val="es-ES_tradnl"/>
        </w:rPr>
      </w:pPr>
    </w:p>
    <w:p w:rsidR="009E0192" w:rsidRPr="00EB6874" w:rsidRDefault="009E0192" w:rsidP="009E0192">
      <w:pPr>
        <w:rPr>
          <w:lang w:val="es-ES_tradnl"/>
        </w:rPr>
      </w:pPr>
      <w:r w:rsidRPr="00EB6874">
        <w:rPr>
          <w:lang w:val="es-ES_tradnl"/>
        </w:rPr>
        <w:tab/>
        <w:t>b)</w:t>
      </w:r>
      <w:r w:rsidRPr="00EB6874">
        <w:rPr>
          <w:lang w:val="es-ES_tradnl"/>
        </w:rPr>
        <w:tab/>
        <w:t>17 miembros estaban obligados por el Acta de 1978, a saber:</w:t>
      </w:r>
      <w:r w:rsidR="0046051D" w:rsidRPr="00EB6874">
        <w:rPr>
          <w:lang w:val="es-ES_tradnl"/>
        </w:rPr>
        <w:t xml:space="preserve"> </w:t>
      </w:r>
      <w:r w:rsidRPr="00EB6874">
        <w:rPr>
          <w:lang w:val="es-ES_tradnl"/>
        </w:rPr>
        <w:t>Argentina, Bolivia (Estado Plurinacional de), Brasil, Chile, China, Colombia, Ecuador, Italia, México, Nicaragua, Noruega, Nueva</w:t>
      </w:r>
      <w:r w:rsidR="00C376E9">
        <w:rPr>
          <w:lang w:val="es-ES_tradnl"/>
        </w:rPr>
        <w:t> </w:t>
      </w:r>
      <w:r w:rsidRPr="00EB6874">
        <w:rPr>
          <w:lang w:val="es-ES_tradnl"/>
        </w:rPr>
        <w:t>Zelandia, Paraguay, Portugal, Sudáfrica, Trinidad y Tabago y Uruguay;</w:t>
      </w:r>
    </w:p>
    <w:p w:rsidR="009E0192" w:rsidRPr="00EB6874" w:rsidRDefault="009E0192" w:rsidP="009E0192">
      <w:pPr>
        <w:rPr>
          <w:lang w:val="es-ES_tradnl"/>
        </w:rPr>
      </w:pPr>
    </w:p>
    <w:p w:rsidR="009E0192" w:rsidRPr="00EB6874" w:rsidRDefault="009E0192" w:rsidP="009E0192">
      <w:pPr>
        <w:rPr>
          <w:lang w:val="es-ES_tradnl"/>
        </w:rPr>
      </w:pPr>
      <w:r w:rsidRPr="00EB6874">
        <w:rPr>
          <w:lang w:val="es-ES_tradnl"/>
        </w:rPr>
        <w:tab/>
        <w:t>c)</w:t>
      </w:r>
      <w:r w:rsidRPr="00EB6874">
        <w:rPr>
          <w:lang w:val="es-ES_tradnl"/>
        </w:rPr>
        <w:tab/>
        <w:t>Bélgica estaba obligada por el Convenio de 1961 modificado por el Acta de 1972.</w:t>
      </w:r>
    </w:p>
    <w:p w:rsidR="009E0192" w:rsidRPr="00EB6874" w:rsidRDefault="009E0192" w:rsidP="009E0192">
      <w:pPr>
        <w:rPr>
          <w:lang w:val="es-ES_tradnl"/>
        </w:rPr>
      </w:pPr>
    </w:p>
    <w:p w:rsidR="009E0192" w:rsidRPr="00EB6874" w:rsidRDefault="009E0192" w:rsidP="009E0192">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En el Anexo I figura la situación de los miembros de la Unión en relación con las distintas Actas del</w:t>
      </w:r>
      <w:r w:rsidR="00C376E9">
        <w:rPr>
          <w:lang w:val="es-ES_tradnl"/>
        </w:rPr>
        <w:t> </w:t>
      </w:r>
      <w:r w:rsidRPr="00EB6874">
        <w:rPr>
          <w:lang w:val="es-ES_tradnl"/>
        </w:rPr>
        <w:t>Convenio al 31 de diciembre de 2018.</w:t>
      </w:r>
    </w:p>
    <w:p w:rsidR="009E0192" w:rsidRPr="00EB6874" w:rsidRDefault="009E0192" w:rsidP="009E0192">
      <w:pPr>
        <w:rPr>
          <w:lang w:val="es-ES_tradnl"/>
        </w:rPr>
      </w:pPr>
    </w:p>
    <w:p w:rsidR="009E0192" w:rsidRPr="00EB6874" w:rsidRDefault="009E0192" w:rsidP="009E0192">
      <w:pPr>
        <w:rPr>
          <w:lang w:val="es-ES_tradnl"/>
        </w:rPr>
      </w:pPr>
    </w:p>
    <w:p w:rsidR="009E0192" w:rsidRPr="00EB6874" w:rsidRDefault="009E0192" w:rsidP="009E0192">
      <w:pPr>
        <w:pStyle w:val="Heading2"/>
        <w:rPr>
          <w:lang w:val="es-ES_tradnl"/>
        </w:rPr>
      </w:pPr>
      <w:bookmarkStart w:id="10" w:name="_Toc22244269"/>
      <w:bookmarkStart w:id="11" w:name="_Toc23431380"/>
      <w:r w:rsidRPr="00EB6874">
        <w:rPr>
          <w:lang w:val="es-ES_tradnl"/>
        </w:rPr>
        <w:t xml:space="preserve">Estados/organizaciones que han iniciado </w:t>
      </w:r>
      <w:r w:rsidR="00204676">
        <w:rPr>
          <w:lang w:val="es-ES_tradnl"/>
        </w:rPr>
        <w:t>el procedimiento de adhesión a la Unión</w:t>
      </w:r>
      <w:bookmarkEnd w:id="10"/>
      <w:bookmarkEnd w:id="11"/>
    </w:p>
    <w:p w:rsidR="009E0192" w:rsidRPr="00EB6874" w:rsidRDefault="009E0192" w:rsidP="009E0192">
      <w:pPr>
        <w:keepNext/>
        <w:rPr>
          <w:lang w:val="es-ES_tradnl"/>
        </w:rPr>
      </w:pPr>
    </w:p>
    <w:p w:rsidR="009E0192" w:rsidRPr="00EB6874" w:rsidRDefault="009E0192" w:rsidP="009E0192">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De conformidad con lo dispuesto en el Artículo 34.3) del Acta de 1991, “[a]ntes de depositar su instrumento de adhesión, todo Estado que no sea miembro de la Unión o cualquier organización intergubernamental solicitará la opinión del Consejo acerca de la conformidad de su legislación con las disposiciones del presente Convenio”.</w:t>
      </w:r>
    </w:p>
    <w:p w:rsidR="009E0192" w:rsidRPr="00EB6874" w:rsidRDefault="009E0192" w:rsidP="009E0192">
      <w:pPr>
        <w:rPr>
          <w:lang w:val="es-ES_tradnl"/>
        </w:rPr>
      </w:pPr>
    </w:p>
    <w:p w:rsidR="009E0192" w:rsidRPr="00EB6874" w:rsidRDefault="009E0192" w:rsidP="002C24F8">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 xml:space="preserve">Mediante una carta fechada el 27 de septiembre de 2018, el Afganistán solicitó </w:t>
      </w:r>
      <w:r w:rsidR="00925009">
        <w:rPr>
          <w:lang w:val="es-ES_tradnl"/>
        </w:rPr>
        <w:t>el examen de</w:t>
      </w:r>
      <w:r w:rsidRPr="00EB6874">
        <w:rPr>
          <w:lang w:val="es-ES_tradnl"/>
        </w:rPr>
        <w:t xml:space="preserve"> su “Ley para la Protección de las Obtenciones Vegetales” (“la Ley”) para determinar su conformidad con el Acta de 1991 del Convenio de la UPOV.</w:t>
      </w:r>
    </w:p>
    <w:p w:rsidR="009E0192" w:rsidRPr="00EB6874" w:rsidRDefault="009E0192" w:rsidP="009E0192">
      <w:pPr>
        <w:rPr>
          <w:lang w:val="es-ES_tradnl"/>
        </w:rPr>
      </w:pPr>
    </w:p>
    <w:p w:rsidR="009E0192" w:rsidRPr="00EB6874" w:rsidRDefault="009E0192" w:rsidP="009E0192">
      <w:pPr>
        <w:rPr>
          <w:spacing w:val="-2"/>
          <w:lang w:val="es-ES_tradnl"/>
        </w:rPr>
      </w:pPr>
      <w:r w:rsidRPr="00EB6874">
        <w:rPr>
          <w:spacing w:val="-2"/>
          <w:lang w:val="es-ES_tradnl"/>
        </w:rPr>
        <w:fldChar w:fldCharType="begin"/>
      </w:r>
      <w:r w:rsidRPr="00EB6874">
        <w:rPr>
          <w:spacing w:val="-2"/>
          <w:lang w:val="es-ES_tradnl"/>
        </w:rPr>
        <w:instrText xml:space="preserve"> AUTONUM  </w:instrText>
      </w:r>
      <w:r w:rsidRPr="00EB6874">
        <w:rPr>
          <w:spacing w:val="-2"/>
          <w:lang w:val="es-ES_tradnl"/>
        </w:rPr>
        <w:fldChar w:fldCharType="end"/>
      </w:r>
      <w:r w:rsidRPr="00EB6874">
        <w:rPr>
          <w:lang w:val="es-ES_tradnl"/>
        </w:rPr>
        <w:tab/>
        <w:t>En su quincuagésima segunda sesión ordinaria, celebrada en Ginebra el 2 de noviembre de 2018, el</w:t>
      </w:r>
      <w:r w:rsidR="00C376E9">
        <w:rPr>
          <w:lang w:val="es-ES_tradnl"/>
        </w:rPr>
        <w:t> </w:t>
      </w:r>
      <w:r w:rsidRPr="00EB6874">
        <w:rPr>
          <w:lang w:val="es-ES_tradnl"/>
        </w:rPr>
        <w:t>Consejo examinó la conformidad de la Ley del Afganistán con el Acta de 1991 del Convenio de la UPOV.</w:t>
      </w:r>
      <w:r w:rsidR="0046051D" w:rsidRPr="00EB6874">
        <w:rPr>
          <w:lang w:val="es-ES_tradnl"/>
        </w:rPr>
        <w:t xml:space="preserve"> </w:t>
      </w:r>
      <w:r w:rsidRPr="00EB6874">
        <w:rPr>
          <w:lang w:val="es-ES_tradnl"/>
        </w:rPr>
        <w:t>El</w:t>
      </w:r>
      <w:r w:rsidR="00C376E9">
        <w:rPr>
          <w:lang w:val="es-ES_tradnl"/>
        </w:rPr>
        <w:t> </w:t>
      </w:r>
      <w:r w:rsidRPr="00EB6874">
        <w:rPr>
          <w:lang w:val="es-ES_tradnl"/>
        </w:rPr>
        <w:t>Consejo decidió:</w:t>
      </w:r>
    </w:p>
    <w:p w:rsidR="009E0192" w:rsidRPr="00EB6874" w:rsidRDefault="009E0192" w:rsidP="009E0192">
      <w:pPr>
        <w:rPr>
          <w:lang w:val="es-ES_tradnl"/>
        </w:rPr>
      </w:pPr>
    </w:p>
    <w:p w:rsidR="009E0192" w:rsidRPr="00361BB6" w:rsidRDefault="009E0192" w:rsidP="009E0192">
      <w:pPr>
        <w:ind w:left="567" w:right="567"/>
        <w:rPr>
          <w:sz w:val="18"/>
          <w:szCs w:val="18"/>
          <w:lang w:val="es-ES_tradnl"/>
        </w:rPr>
      </w:pPr>
      <w:r w:rsidRPr="00361BB6">
        <w:rPr>
          <w:sz w:val="18"/>
          <w:szCs w:val="18"/>
          <w:lang w:val="es-ES_tradnl"/>
        </w:rPr>
        <w:tab/>
        <w:t>“a)</w:t>
      </w:r>
      <w:r w:rsidRPr="00361BB6">
        <w:rPr>
          <w:sz w:val="18"/>
          <w:szCs w:val="18"/>
          <w:lang w:val="es-ES_tradnl"/>
        </w:rPr>
        <w:tab/>
        <w:t>tomar nota del análisis expuesto en el documento C/52/19;</w:t>
      </w:r>
    </w:p>
    <w:p w:rsidR="009E0192" w:rsidRPr="00361BB6" w:rsidRDefault="009E0192" w:rsidP="009E0192">
      <w:pPr>
        <w:ind w:left="567" w:right="567"/>
        <w:rPr>
          <w:sz w:val="18"/>
          <w:szCs w:val="18"/>
          <w:lang w:val="es-ES_tradnl"/>
        </w:rPr>
      </w:pPr>
    </w:p>
    <w:p w:rsidR="009E0192" w:rsidRPr="00361BB6" w:rsidRDefault="009E0192" w:rsidP="002C24F8">
      <w:pPr>
        <w:ind w:left="567" w:right="567"/>
        <w:rPr>
          <w:sz w:val="18"/>
          <w:szCs w:val="18"/>
          <w:lang w:val="es-ES_tradnl"/>
        </w:rPr>
      </w:pPr>
      <w:r w:rsidRPr="00361BB6">
        <w:rPr>
          <w:sz w:val="18"/>
          <w:szCs w:val="18"/>
          <w:lang w:val="es-ES_tradnl"/>
        </w:rPr>
        <w:tab/>
        <w:t>b)</w:t>
      </w:r>
      <w:r w:rsidRPr="00361BB6">
        <w:rPr>
          <w:sz w:val="18"/>
          <w:szCs w:val="18"/>
          <w:lang w:val="es-ES_tradnl"/>
        </w:rPr>
        <w:tab/>
        <w:t>recomend</w:t>
      </w:r>
      <w:r w:rsidR="00925009" w:rsidRPr="00361BB6">
        <w:rPr>
          <w:sz w:val="18"/>
          <w:szCs w:val="18"/>
          <w:lang w:val="es-ES_tradnl"/>
        </w:rPr>
        <w:t>ar</w:t>
      </w:r>
      <w:r w:rsidRPr="00361BB6">
        <w:rPr>
          <w:sz w:val="18"/>
          <w:szCs w:val="18"/>
          <w:lang w:val="es-ES_tradnl"/>
        </w:rPr>
        <w:t xml:space="preserve"> que el Afganistán incorpore las modificaciones a la ‘Ley para la</w:t>
      </w:r>
      <w:r w:rsidR="005209BF" w:rsidRPr="00361BB6">
        <w:rPr>
          <w:sz w:val="18"/>
          <w:szCs w:val="18"/>
          <w:lang w:val="es-ES_tradnl"/>
        </w:rPr>
        <w:t> </w:t>
      </w:r>
      <w:r w:rsidRPr="00361BB6">
        <w:rPr>
          <w:sz w:val="18"/>
          <w:szCs w:val="18"/>
          <w:lang w:val="es-ES_tradnl"/>
        </w:rPr>
        <w:t>Protección de las Obtenciones Vegetales’, enunciadas en el documento C/52/19, y que una vez incorporadas las modificaciones a la Ley, se someta la Ley modificada al examen del</w:t>
      </w:r>
      <w:r w:rsidR="005209BF" w:rsidRPr="00361BB6">
        <w:rPr>
          <w:sz w:val="18"/>
          <w:szCs w:val="18"/>
          <w:lang w:val="es-ES_tradnl"/>
        </w:rPr>
        <w:t> </w:t>
      </w:r>
      <w:r w:rsidRPr="00361BB6">
        <w:rPr>
          <w:sz w:val="18"/>
          <w:szCs w:val="18"/>
          <w:lang w:val="es-ES_tradnl"/>
        </w:rPr>
        <w:t>Consejo,</w:t>
      </w:r>
      <w:r w:rsidR="00361BB6">
        <w:rPr>
          <w:sz w:val="18"/>
          <w:szCs w:val="18"/>
          <w:lang w:val="es-ES_tradnl"/>
        </w:rPr>
        <w:t xml:space="preserve"> de conformidad con el Artículo </w:t>
      </w:r>
      <w:r w:rsidRPr="00361BB6">
        <w:rPr>
          <w:sz w:val="18"/>
          <w:szCs w:val="18"/>
          <w:lang w:val="es-ES_tradnl"/>
        </w:rPr>
        <w:t>34.3) del Acta de 1991;</w:t>
      </w:r>
    </w:p>
    <w:p w:rsidR="002C24F8" w:rsidRPr="00361BB6" w:rsidRDefault="002C24F8" w:rsidP="002C24F8">
      <w:pPr>
        <w:ind w:left="567" w:right="567"/>
        <w:rPr>
          <w:sz w:val="18"/>
          <w:szCs w:val="18"/>
          <w:lang w:val="es-ES_tradnl"/>
        </w:rPr>
      </w:pPr>
    </w:p>
    <w:p w:rsidR="009E0192" w:rsidRPr="00361BB6" w:rsidRDefault="002C24F8" w:rsidP="002C24F8">
      <w:pPr>
        <w:ind w:left="567" w:right="567"/>
        <w:rPr>
          <w:iCs/>
          <w:sz w:val="18"/>
          <w:szCs w:val="18"/>
          <w:lang w:val="es-ES_tradnl"/>
        </w:rPr>
      </w:pPr>
      <w:r w:rsidRPr="00361BB6">
        <w:rPr>
          <w:sz w:val="18"/>
          <w:szCs w:val="18"/>
          <w:lang w:val="es-ES_tradnl"/>
        </w:rPr>
        <w:tab/>
      </w:r>
      <w:r w:rsidRPr="00361BB6">
        <w:rPr>
          <w:iCs/>
          <w:sz w:val="18"/>
          <w:szCs w:val="18"/>
          <w:lang w:val="es-ES_tradnl"/>
        </w:rPr>
        <w:t>c)</w:t>
      </w:r>
      <w:r w:rsidRPr="00361BB6">
        <w:rPr>
          <w:iCs/>
          <w:sz w:val="18"/>
          <w:szCs w:val="18"/>
          <w:lang w:val="es-ES_tradnl"/>
        </w:rPr>
        <w:tab/>
        <w:t>pedir a la Oficina de la Unión que ofrezca asistencia, en cuanto sea posible, al</w:t>
      </w:r>
      <w:r w:rsidR="005209BF" w:rsidRPr="00361BB6">
        <w:rPr>
          <w:iCs/>
          <w:sz w:val="18"/>
          <w:szCs w:val="18"/>
          <w:lang w:val="es-ES_tradnl"/>
        </w:rPr>
        <w:t> </w:t>
      </w:r>
      <w:r w:rsidRPr="00361BB6">
        <w:rPr>
          <w:iCs/>
          <w:sz w:val="18"/>
          <w:szCs w:val="18"/>
          <w:lang w:val="es-ES_tradnl"/>
        </w:rPr>
        <w:t>Afganistán para redactar las modificaciones que han de introducirse en la Ley; y</w:t>
      </w:r>
    </w:p>
    <w:p w:rsidR="002C24F8" w:rsidRPr="00361BB6" w:rsidRDefault="002C24F8" w:rsidP="002C24F8">
      <w:pPr>
        <w:ind w:left="567" w:right="567"/>
        <w:rPr>
          <w:sz w:val="18"/>
          <w:szCs w:val="18"/>
          <w:lang w:val="es-ES_tradnl"/>
        </w:rPr>
      </w:pPr>
    </w:p>
    <w:p w:rsidR="009E0192" w:rsidRPr="00361BB6" w:rsidRDefault="009E0192" w:rsidP="009E0192">
      <w:pPr>
        <w:ind w:left="567" w:right="567"/>
        <w:rPr>
          <w:sz w:val="18"/>
          <w:szCs w:val="18"/>
          <w:lang w:val="es-ES_tradnl"/>
        </w:rPr>
      </w:pPr>
      <w:r w:rsidRPr="00361BB6">
        <w:rPr>
          <w:sz w:val="18"/>
          <w:szCs w:val="18"/>
          <w:lang w:val="es-ES_tradnl"/>
        </w:rPr>
        <w:tab/>
        <w:t>d)</w:t>
      </w:r>
      <w:r w:rsidRPr="00361BB6">
        <w:rPr>
          <w:sz w:val="18"/>
          <w:szCs w:val="18"/>
          <w:lang w:val="es-ES_tradnl"/>
        </w:rPr>
        <w:tab/>
        <w:t>autorizar al secretario general a informar de dicha decisión al Gobierno del</w:t>
      </w:r>
      <w:r w:rsidR="005209BF" w:rsidRPr="00361BB6">
        <w:rPr>
          <w:sz w:val="18"/>
          <w:szCs w:val="18"/>
          <w:lang w:val="es-ES_tradnl"/>
        </w:rPr>
        <w:t> </w:t>
      </w:r>
      <w:r w:rsidRPr="00361BB6">
        <w:rPr>
          <w:sz w:val="18"/>
          <w:szCs w:val="18"/>
          <w:lang w:val="es-ES_tradnl"/>
        </w:rPr>
        <w:t>Afganistán.”</w:t>
      </w:r>
    </w:p>
    <w:p w:rsidR="009E0192" w:rsidRPr="00EB6874" w:rsidRDefault="009E0192" w:rsidP="009E0192">
      <w:pPr>
        <w:rPr>
          <w:lang w:val="es-ES_tradnl"/>
        </w:rPr>
      </w:pPr>
    </w:p>
    <w:p w:rsidR="009E0192" w:rsidRPr="00EB6874" w:rsidRDefault="009E0192" w:rsidP="009E0192">
      <w:pPr>
        <w:rPr>
          <w:lang w:val="es-ES_tradnl"/>
        </w:rPr>
      </w:pPr>
    </w:p>
    <w:p w:rsidR="009E0192" w:rsidRPr="00EB6874" w:rsidRDefault="009E0192" w:rsidP="009E0192">
      <w:pPr>
        <w:rPr>
          <w:lang w:val="es-ES_tradnl"/>
        </w:rPr>
      </w:pPr>
    </w:p>
    <w:p w:rsidR="009E0192" w:rsidRPr="00EB6874" w:rsidRDefault="009E0192" w:rsidP="009E0192">
      <w:pPr>
        <w:pStyle w:val="Heading1"/>
        <w:rPr>
          <w:lang w:val="es-ES_tradnl"/>
        </w:rPr>
      </w:pPr>
      <w:bookmarkStart w:id="12" w:name="_Toc22244270"/>
      <w:bookmarkStart w:id="13" w:name="_Toc23431381"/>
      <w:r w:rsidRPr="00EB6874">
        <w:rPr>
          <w:lang w:val="es-ES_tradnl"/>
        </w:rPr>
        <w:t>II.</w:t>
      </w:r>
      <w:r w:rsidRPr="00EB6874">
        <w:rPr>
          <w:lang w:val="es-ES_tradnl"/>
        </w:rPr>
        <w:tab/>
        <w:t>SESIONES DEL CONSEJO Y DE SUS ÓRGANOS SUBSIDIARIOS</w:t>
      </w:r>
      <w:bookmarkEnd w:id="12"/>
      <w:bookmarkEnd w:id="13"/>
    </w:p>
    <w:p w:rsidR="009E0192" w:rsidRPr="00EB6874" w:rsidRDefault="009E0192" w:rsidP="009E0192">
      <w:pPr>
        <w:keepNext/>
        <w:rPr>
          <w:lang w:val="es-ES_tradnl"/>
        </w:rPr>
      </w:pPr>
    </w:p>
    <w:p w:rsidR="009E0192" w:rsidRPr="00EB6874" w:rsidRDefault="009E0192" w:rsidP="009E0192">
      <w:pPr>
        <w:pStyle w:val="Heading2"/>
        <w:rPr>
          <w:lang w:val="es-ES_tradnl"/>
        </w:rPr>
      </w:pPr>
      <w:bookmarkStart w:id="14" w:name="_Toc22244271"/>
      <w:bookmarkStart w:id="15" w:name="_Toc23431382"/>
      <w:r w:rsidRPr="00EB6874">
        <w:rPr>
          <w:lang w:val="es-ES_tradnl"/>
        </w:rPr>
        <w:t>Consejo</w:t>
      </w:r>
      <w:bookmarkEnd w:id="14"/>
      <w:bookmarkEnd w:id="15"/>
    </w:p>
    <w:p w:rsidR="009E0192" w:rsidRPr="00EB6874" w:rsidRDefault="009E0192" w:rsidP="009E0192">
      <w:pPr>
        <w:keepNext/>
        <w:rPr>
          <w:lang w:val="es-ES_tradnl"/>
        </w:rPr>
      </w:pPr>
    </w:p>
    <w:p w:rsidR="009E0192" w:rsidRPr="00EB6874" w:rsidRDefault="009E0192" w:rsidP="009E0192">
      <w:pPr>
        <w:ind w:right="-1"/>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El Consejo celebró su quincuagésima segunda sesión ordinaria el 2 de noviembre de 2018, bajo la presidencia del Sr. Raimundo Lavignolle (Argentina), presidente del Consejo.</w:t>
      </w:r>
      <w:r w:rsidR="0046051D" w:rsidRPr="00EB6874">
        <w:rPr>
          <w:lang w:val="es-ES_tradnl"/>
        </w:rPr>
        <w:t xml:space="preserve"> </w:t>
      </w:r>
      <w:r w:rsidRPr="00EB6874">
        <w:rPr>
          <w:lang w:val="es-ES_tradnl"/>
        </w:rPr>
        <w:t>Asistieron a la sesión</w:t>
      </w:r>
      <w:r w:rsidR="00361BB6">
        <w:rPr>
          <w:lang w:val="es-ES_tradnl"/>
        </w:rPr>
        <w:t xml:space="preserve"> </w:t>
      </w:r>
      <w:r w:rsidRPr="00EB6874">
        <w:rPr>
          <w:lang w:val="es-ES_tradnl"/>
        </w:rPr>
        <w:t>39 miembros de la Unión, 5 Estados observadores y 4 organizaciones observadoras.</w:t>
      </w:r>
      <w:r w:rsidR="0046051D" w:rsidRPr="00EB6874">
        <w:rPr>
          <w:lang w:val="es-ES_tradnl"/>
        </w:rPr>
        <w:t xml:space="preserve"> </w:t>
      </w:r>
      <w:r w:rsidRPr="00EB6874">
        <w:rPr>
          <w:lang w:val="es-ES_tradnl"/>
        </w:rPr>
        <w:t>El informe de esa sesión se recoge en el documento C/52/20.</w:t>
      </w:r>
    </w:p>
    <w:p w:rsidR="009E0192" w:rsidRPr="00EB6874" w:rsidRDefault="009E0192" w:rsidP="009E0192">
      <w:pPr>
        <w:ind w:right="-1"/>
        <w:rPr>
          <w:strike/>
          <w:lang w:val="es-ES_tradnl"/>
        </w:rPr>
      </w:pPr>
    </w:p>
    <w:p w:rsidR="009E0192" w:rsidRPr="00EB6874" w:rsidRDefault="009E0192" w:rsidP="009E0192">
      <w:pPr>
        <w:tabs>
          <w:tab w:val="left" w:pos="567"/>
          <w:tab w:val="num" w:pos="1134"/>
        </w:tabs>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 xml:space="preserve">En el Anexo III del presente documento, </w:t>
      </w:r>
      <w:r w:rsidR="00725B47">
        <w:rPr>
          <w:lang w:val="es-ES_tradnl"/>
        </w:rPr>
        <w:t>dentro del apartado S</w:t>
      </w:r>
      <w:r w:rsidR="00406103">
        <w:rPr>
          <w:lang w:val="es-ES_tradnl"/>
        </w:rPr>
        <w:t>ubprograma</w:t>
      </w:r>
      <w:r w:rsidRPr="00EB6874">
        <w:rPr>
          <w:lang w:val="es-ES_tradnl"/>
        </w:rPr>
        <w:t> UV.1, figura un resumen de los resultados obtenidos por el Consejo en 2018</w:t>
      </w:r>
      <w:r w:rsidR="00DE26F9">
        <w:rPr>
          <w:lang w:val="es-ES_tradnl"/>
        </w:rPr>
        <w:t>:</w:t>
      </w:r>
      <w:r w:rsidR="0046051D" w:rsidRPr="00EB6874">
        <w:rPr>
          <w:lang w:val="es-ES_tradnl"/>
        </w:rPr>
        <w:t xml:space="preserve"> </w:t>
      </w:r>
      <w:r w:rsidRPr="00EB6874">
        <w:rPr>
          <w:lang w:val="es-ES_tradnl"/>
        </w:rPr>
        <w:t>Política general sobre protección de las variedades vegetales</w:t>
      </w:r>
    </w:p>
    <w:p w:rsidR="009E0192" w:rsidRPr="00EB6874" w:rsidRDefault="009E0192" w:rsidP="009E0192">
      <w:pPr>
        <w:rPr>
          <w:lang w:val="es-ES_tradnl"/>
        </w:rPr>
      </w:pPr>
    </w:p>
    <w:p w:rsidR="009E0192" w:rsidRPr="00EB6874" w:rsidRDefault="009E0192" w:rsidP="009E0192">
      <w:pPr>
        <w:rPr>
          <w:lang w:val="es-ES_tradnl"/>
        </w:rPr>
      </w:pPr>
    </w:p>
    <w:p w:rsidR="009E0192" w:rsidRPr="00EB6874" w:rsidRDefault="009E0192" w:rsidP="009E0192">
      <w:pPr>
        <w:pStyle w:val="Heading2"/>
        <w:rPr>
          <w:lang w:val="es-ES_tradnl"/>
        </w:rPr>
      </w:pPr>
      <w:bookmarkStart w:id="16" w:name="_Toc22244272"/>
      <w:bookmarkStart w:id="17" w:name="_Toc23431383"/>
      <w:r w:rsidRPr="00EB6874">
        <w:rPr>
          <w:lang w:val="es-ES_tradnl"/>
        </w:rPr>
        <w:t>Comité Consultivo</w:t>
      </w:r>
      <w:bookmarkEnd w:id="16"/>
      <w:bookmarkEnd w:id="17"/>
    </w:p>
    <w:p w:rsidR="009E0192" w:rsidRPr="00EB6874" w:rsidRDefault="009E0192" w:rsidP="009E0192">
      <w:pPr>
        <w:keepNext/>
        <w:ind w:left="567" w:hanging="567"/>
        <w:rPr>
          <w:lang w:val="es-ES_tradnl"/>
        </w:rPr>
      </w:pPr>
    </w:p>
    <w:p w:rsidR="009E0192" w:rsidRPr="00EB6874" w:rsidRDefault="009E0192" w:rsidP="009E0192">
      <w:pPr>
        <w:rPr>
          <w:snapToGrid w:val="0"/>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El Comité Consultivo celebró su nonagésima quinta sesión el 1 de noviembre de 2018 y la mañana del 2 de noviembre de 2018, bajo la presidencia del Sr. Lavignolle.</w:t>
      </w:r>
      <w:r w:rsidR="0046051D" w:rsidRPr="00EB6874">
        <w:rPr>
          <w:lang w:val="es-ES_tradnl"/>
        </w:rPr>
        <w:t xml:space="preserve"> </w:t>
      </w:r>
      <w:r w:rsidRPr="00EB6874">
        <w:rPr>
          <w:lang w:val="es-ES_tradnl"/>
        </w:rPr>
        <w:t>En el documento C/52/17 figura un informe sobre la labor realizada en la nonagésima quinta sesión.</w:t>
      </w:r>
    </w:p>
    <w:p w:rsidR="009E0192" w:rsidRPr="00EB6874" w:rsidRDefault="009E0192" w:rsidP="009E0192">
      <w:pPr>
        <w:rPr>
          <w:color w:val="000000"/>
          <w:lang w:val="es-ES_tradnl"/>
        </w:rPr>
      </w:pPr>
    </w:p>
    <w:p w:rsidR="009E0192" w:rsidRPr="00EB6874" w:rsidRDefault="009E0192" w:rsidP="009E0192">
      <w:pPr>
        <w:tabs>
          <w:tab w:val="left" w:pos="567"/>
          <w:tab w:val="num" w:pos="1134"/>
        </w:tabs>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 xml:space="preserve">En el Anexo III del presente documento, </w:t>
      </w:r>
      <w:r w:rsidR="00725B47">
        <w:rPr>
          <w:lang w:val="es-ES_tradnl"/>
        </w:rPr>
        <w:t>dentro del apartado Subprograma</w:t>
      </w:r>
      <w:r w:rsidR="00725B47" w:rsidRPr="00EB6874">
        <w:rPr>
          <w:lang w:val="es-ES_tradnl"/>
        </w:rPr>
        <w:t> </w:t>
      </w:r>
      <w:r w:rsidRPr="00EB6874">
        <w:rPr>
          <w:lang w:val="es-ES_tradnl"/>
        </w:rPr>
        <w:t>UV.1, figura un resumen de los resultados obtenidos por el Comité Consultivo en 2018:</w:t>
      </w:r>
      <w:r w:rsidR="0046051D" w:rsidRPr="00EB6874">
        <w:rPr>
          <w:lang w:val="es-ES_tradnl"/>
        </w:rPr>
        <w:t xml:space="preserve"> </w:t>
      </w:r>
      <w:r w:rsidRPr="00EB6874">
        <w:rPr>
          <w:lang w:val="es-ES_tradnl"/>
        </w:rPr>
        <w:t>Política general sobre protección de las variedades vegetales</w:t>
      </w:r>
    </w:p>
    <w:p w:rsidR="009E0192" w:rsidRPr="00EB6874" w:rsidRDefault="009E0192" w:rsidP="009E0192">
      <w:pPr>
        <w:rPr>
          <w:lang w:val="es-ES_tradnl"/>
        </w:rPr>
      </w:pPr>
    </w:p>
    <w:p w:rsidR="009E0192" w:rsidRPr="00EB6874" w:rsidRDefault="009E0192" w:rsidP="009E0192">
      <w:pPr>
        <w:rPr>
          <w:lang w:val="es-ES_tradnl"/>
        </w:rPr>
      </w:pPr>
    </w:p>
    <w:p w:rsidR="009E0192" w:rsidRPr="00EB6874" w:rsidRDefault="009E0192" w:rsidP="009E0192">
      <w:pPr>
        <w:pStyle w:val="Heading2"/>
        <w:rPr>
          <w:lang w:val="es-ES_tradnl"/>
        </w:rPr>
      </w:pPr>
      <w:bookmarkStart w:id="18" w:name="_Toc22244273"/>
      <w:bookmarkStart w:id="19" w:name="_Toc23431384"/>
      <w:r w:rsidRPr="00EB6874">
        <w:rPr>
          <w:lang w:val="es-ES_tradnl"/>
        </w:rPr>
        <w:t>Comité Administrativo y Jurídico, Comité Técnico, Grupos de Trabajo Técnico y Grupo de Trabajo sobre Técnicas Bioquímicas y Moleculares, y Perfiles de ADN en particular</w:t>
      </w:r>
      <w:bookmarkEnd w:id="18"/>
      <w:bookmarkEnd w:id="19"/>
    </w:p>
    <w:p w:rsidR="009E0192" w:rsidRPr="00EB6874" w:rsidRDefault="009E0192" w:rsidP="009E0192">
      <w:pPr>
        <w:keepNext/>
        <w:rPr>
          <w:u w:val="single"/>
          <w:lang w:val="es-ES_tradnl"/>
        </w:rPr>
      </w:pPr>
    </w:p>
    <w:p w:rsidR="009E0192" w:rsidRPr="00EB6874" w:rsidRDefault="009E0192" w:rsidP="009E0192">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El CAJ celebró su septuagésima quinta sesión el 31 de octubre de 2018.</w:t>
      </w:r>
    </w:p>
    <w:p w:rsidR="009E0192" w:rsidRPr="00EB6874" w:rsidRDefault="009E0192" w:rsidP="009E0192">
      <w:pPr>
        <w:rPr>
          <w:lang w:val="es-ES_tradnl"/>
        </w:rPr>
      </w:pPr>
    </w:p>
    <w:p w:rsidR="009E0192" w:rsidRPr="00EB6874" w:rsidRDefault="009E0192" w:rsidP="000538B6">
      <w:pPr>
        <w:keepLines/>
        <w:rPr>
          <w:lang w:val="es-ES_tradnl"/>
        </w:rPr>
      </w:pPr>
      <w:r w:rsidRPr="00EB6874">
        <w:rPr>
          <w:lang w:val="es-ES_tradnl"/>
        </w:rPr>
        <w:lastRenderedPageBreak/>
        <w:fldChar w:fldCharType="begin"/>
      </w:r>
      <w:r w:rsidRPr="00EB6874">
        <w:rPr>
          <w:lang w:val="es-ES_tradnl"/>
        </w:rPr>
        <w:instrText xml:space="preserve"> AUTONUM  </w:instrText>
      </w:r>
      <w:r w:rsidRPr="00EB6874">
        <w:rPr>
          <w:lang w:val="es-ES_tradnl"/>
        </w:rPr>
        <w:fldChar w:fldCharType="end"/>
      </w:r>
      <w:r w:rsidRPr="00EB6874">
        <w:rPr>
          <w:lang w:val="es-ES_tradnl"/>
        </w:rPr>
        <w:tab/>
        <w:t>El TC celebró su quincuagésima cuarta sesión los días 29 y 30 de octubre de 2018.</w:t>
      </w:r>
      <w:r w:rsidR="0046051D" w:rsidRPr="00EB6874">
        <w:rPr>
          <w:lang w:val="es-ES_tradnl"/>
        </w:rPr>
        <w:t xml:space="preserve"> </w:t>
      </w:r>
      <w:r w:rsidRPr="00EB6874">
        <w:rPr>
          <w:lang w:val="es-ES_tradnl"/>
        </w:rPr>
        <w:t>El TC-EDC mantuvo reuniones los días 26 y 27 de marzo de 2018 y los días 28 y 29 de octubre de 2018.</w:t>
      </w:r>
      <w:r w:rsidR="0046051D" w:rsidRPr="00EB6874">
        <w:rPr>
          <w:lang w:val="es-ES_tradnl"/>
        </w:rPr>
        <w:t xml:space="preserve"> </w:t>
      </w:r>
      <w:r w:rsidRPr="00EB6874">
        <w:rPr>
          <w:lang w:val="es-ES_tradnl"/>
        </w:rPr>
        <w:t>El TWA celebró su cuadragésima séptima sesión en Naivasha (Kenya), del 21 al 25 de mayo de 2018.</w:t>
      </w:r>
      <w:r w:rsidR="0046051D" w:rsidRPr="00EB6874">
        <w:rPr>
          <w:lang w:val="es-ES_tradnl"/>
        </w:rPr>
        <w:t xml:space="preserve"> </w:t>
      </w:r>
      <w:r w:rsidRPr="00EB6874">
        <w:rPr>
          <w:lang w:val="es-ES_tradnl"/>
        </w:rPr>
        <w:t>El TWC celebró su trigésima sexta sesión en Hanover (Alemania), del 2 al 6 de julio de 2018.</w:t>
      </w:r>
      <w:r w:rsidR="0046051D" w:rsidRPr="00EB6874">
        <w:rPr>
          <w:lang w:val="es-ES_tradnl"/>
        </w:rPr>
        <w:t xml:space="preserve"> </w:t>
      </w:r>
      <w:r w:rsidRPr="00EB6874">
        <w:rPr>
          <w:lang w:val="es-ES_tradnl"/>
        </w:rPr>
        <w:t>El TWF celebró su cuadragésima novena sesión en Santiago de Chile (Chile), del 19 al 23 de noviembre de 2018.</w:t>
      </w:r>
      <w:r w:rsidR="0046051D" w:rsidRPr="00EB6874">
        <w:rPr>
          <w:lang w:val="es-ES_tradnl"/>
        </w:rPr>
        <w:t xml:space="preserve"> </w:t>
      </w:r>
      <w:r w:rsidRPr="00EB6874">
        <w:rPr>
          <w:lang w:val="es-ES_tradnl"/>
        </w:rPr>
        <w:t>El TWV celebró su quincuagésima segunda sesión en Beijing (China), del 17 al 21 de septiembre de 2018.</w:t>
      </w:r>
      <w:r w:rsidR="0046051D" w:rsidRPr="00EB6874">
        <w:rPr>
          <w:lang w:val="es-ES_tradnl"/>
        </w:rPr>
        <w:t xml:space="preserve"> </w:t>
      </w:r>
      <w:r w:rsidRPr="00EB6874">
        <w:rPr>
          <w:lang w:val="es-ES_tradnl"/>
        </w:rPr>
        <w:t>El BMT celebró su decimoséptima sesión en Montevideo (Uruguay), del 10 al 13 de septiembre de 2018.</w:t>
      </w:r>
      <w:r w:rsidR="0046051D" w:rsidRPr="00EB6874">
        <w:rPr>
          <w:lang w:val="es-ES_tradnl"/>
        </w:rPr>
        <w:t xml:space="preserve"> </w:t>
      </w:r>
      <w:r w:rsidRPr="00EB6874">
        <w:rPr>
          <w:lang w:val="es-ES_tradnl"/>
        </w:rPr>
        <w:t>Antes de cada una de las sesiones de los TWP se realizó un taller preparatorio.</w:t>
      </w:r>
      <w:r w:rsidR="0046051D" w:rsidRPr="00EB6874">
        <w:rPr>
          <w:lang w:val="es-ES_tradnl"/>
        </w:rPr>
        <w:t xml:space="preserve"> </w:t>
      </w:r>
      <w:r w:rsidRPr="00EB6874">
        <w:rPr>
          <w:lang w:val="es-ES_tradnl"/>
        </w:rPr>
        <w:t>En 2018 no se celebraron sesiones del TWO.</w:t>
      </w:r>
    </w:p>
    <w:p w:rsidR="009E0192" w:rsidRPr="00EB6874" w:rsidRDefault="009E0192" w:rsidP="009E0192">
      <w:pPr>
        <w:rPr>
          <w:lang w:val="es-ES_tradnl"/>
        </w:rPr>
      </w:pPr>
    </w:p>
    <w:p w:rsidR="009E0192" w:rsidRPr="00EB6874" w:rsidRDefault="009E0192" w:rsidP="00C76518">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Se encontrará más información sobre la labor del CAJ, el TC y los TWP en los documentos C/52/9 “Informe sobre la marcha de la labor del Comité Administrativo y Jurídico”, C/52/10 “Informe sobre la marcha de los trabajos del Comité Técnico, de los Grupos de Trabajo Técnico y del Grupo de Trabajo sobre Técnicas Bioquímicas y Moleculares, y Perfiles de ADN en particular” y C/53/7 “Aprobación de los programas de trabajo del Comité Administrativo y Jurídico, el Comité Técnico y los Grupos de Trabajo Técnico”.</w:t>
      </w:r>
    </w:p>
    <w:p w:rsidR="009E0192" w:rsidRPr="00EB6874" w:rsidRDefault="009E0192" w:rsidP="009E0192">
      <w:pPr>
        <w:rPr>
          <w:lang w:val="es-ES_tradnl"/>
        </w:rPr>
      </w:pPr>
    </w:p>
    <w:p w:rsidR="009E0192" w:rsidRPr="00EB6874" w:rsidRDefault="009E0192" w:rsidP="009E0192">
      <w:pPr>
        <w:tabs>
          <w:tab w:val="left" w:pos="567"/>
          <w:tab w:val="num" w:pos="1134"/>
        </w:tabs>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 xml:space="preserve">En el Anexo III del presente documento, dentro del apartado </w:t>
      </w:r>
      <w:r w:rsidR="00725B47">
        <w:rPr>
          <w:lang w:val="es-ES_tradnl"/>
        </w:rPr>
        <w:t>S</w:t>
      </w:r>
      <w:r w:rsidR="00406103">
        <w:rPr>
          <w:lang w:val="es-ES_tradnl"/>
        </w:rPr>
        <w:t>ubprograma</w:t>
      </w:r>
      <w:r w:rsidRPr="00EB6874">
        <w:rPr>
          <w:lang w:val="es-ES_tradnl"/>
        </w:rPr>
        <w:t> UV.2: Servicios prestados a la Unión para mejorar la eficacia del sistema de la UPOV, figura un resumen de los resultados obtenidos por el CAJ, el TC y los TWP en 2018.</w:t>
      </w:r>
    </w:p>
    <w:p w:rsidR="009E0192" w:rsidRPr="00EB6874" w:rsidRDefault="009E0192" w:rsidP="009E0192">
      <w:pPr>
        <w:rPr>
          <w:lang w:val="es-ES_tradnl"/>
        </w:rPr>
      </w:pPr>
    </w:p>
    <w:p w:rsidR="009E0192" w:rsidRPr="00EB6874" w:rsidRDefault="009E0192" w:rsidP="009E0192">
      <w:pPr>
        <w:rPr>
          <w:lang w:val="es-ES_tradnl"/>
        </w:rPr>
      </w:pPr>
    </w:p>
    <w:p w:rsidR="009E0192" w:rsidRPr="00EB6874" w:rsidRDefault="009E0192" w:rsidP="009E0192">
      <w:pPr>
        <w:rPr>
          <w:lang w:val="es-ES_tradnl"/>
        </w:rPr>
      </w:pPr>
    </w:p>
    <w:p w:rsidR="009E0192" w:rsidRPr="00EB6874" w:rsidRDefault="009E0192" w:rsidP="009E0192">
      <w:pPr>
        <w:pStyle w:val="Heading1"/>
        <w:rPr>
          <w:lang w:val="es-ES_tradnl"/>
        </w:rPr>
      </w:pPr>
      <w:bookmarkStart w:id="20" w:name="_Toc22244274"/>
      <w:bookmarkStart w:id="21" w:name="_Toc23431385"/>
      <w:r w:rsidRPr="00EB6874">
        <w:rPr>
          <w:lang w:val="es-ES_tradnl"/>
        </w:rPr>
        <w:t>III.</w:t>
      </w:r>
      <w:r w:rsidRPr="00EB6874">
        <w:rPr>
          <w:lang w:val="es-ES_tradnl"/>
        </w:rPr>
        <w:tab/>
        <w:t>CURSOS, SEMINARIOS, TALLERES, MISIONES</w:t>
      </w:r>
      <w:r w:rsidRPr="00EB6874">
        <w:rPr>
          <w:rStyle w:val="FootnoteReference"/>
          <w:lang w:val="es-ES_tradnl"/>
        </w:rPr>
        <w:footnoteReference w:customMarkFollows="1" w:id="2"/>
        <w:t>*</w:t>
      </w:r>
      <w:r w:rsidRPr="00EB6874">
        <w:rPr>
          <w:lang w:val="es-ES_tradnl"/>
        </w:rPr>
        <w:t xml:space="preserve"> Y CONTACTOS IMPORTANTES</w:t>
      </w:r>
      <w:bookmarkEnd w:id="20"/>
      <w:bookmarkEnd w:id="21"/>
    </w:p>
    <w:p w:rsidR="009E0192" w:rsidRPr="00EB6874" w:rsidRDefault="009E0192" w:rsidP="009E0192">
      <w:pPr>
        <w:keepNext/>
        <w:rPr>
          <w:lang w:val="es-ES_tradnl"/>
        </w:rPr>
      </w:pPr>
    </w:p>
    <w:p w:rsidR="009E0192" w:rsidRPr="00EB6874" w:rsidRDefault="009E0192" w:rsidP="009E0192">
      <w:pPr>
        <w:pStyle w:val="Heading2"/>
        <w:rPr>
          <w:lang w:val="es-ES_tradnl"/>
        </w:rPr>
      </w:pPr>
      <w:bookmarkStart w:id="22" w:name="_Toc22244275"/>
      <w:bookmarkStart w:id="23" w:name="_Toc23431386"/>
      <w:r w:rsidRPr="00EB6874">
        <w:rPr>
          <w:lang w:val="es-ES_tradnl"/>
        </w:rPr>
        <w:t>Actividades individuales</w:t>
      </w:r>
      <w:bookmarkEnd w:id="22"/>
      <w:bookmarkEnd w:id="23"/>
    </w:p>
    <w:p w:rsidR="009E0192" w:rsidRPr="00EB6874" w:rsidRDefault="009E0192" w:rsidP="009E0192">
      <w:pPr>
        <w:keepNext/>
        <w:rPr>
          <w:szCs w:val="24"/>
          <w:lang w:val="es-ES_tradnl"/>
        </w:rPr>
      </w:pPr>
    </w:p>
    <w:p w:rsidR="009E0192" w:rsidRPr="00EB6874" w:rsidRDefault="009E0192" w:rsidP="009E0192">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 xml:space="preserve">En los párrafos 23 a 134 del documento </w:t>
      </w:r>
      <w:hyperlink r:id="rId9">
        <w:r w:rsidRPr="00EB6874">
          <w:rPr>
            <w:rStyle w:val="Hyperlink"/>
            <w:rFonts w:eastAsiaTheme="minorEastAsia"/>
            <w:spacing w:val="-2"/>
            <w:lang w:val="es-ES_tradnl"/>
          </w:rPr>
          <w:t>C/52/3</w:t>
        </w:r>
      </w:hyperlink>
      <w:r w:rsidRPr="00EB6874">
        <w:rPr>
          <w:lang w:val="es-ES_tradnl"/>
        </w:rPr>
        <w:t xml:space="preserve"> “Informe sobre las actividades realizadas en los nueve primeros meses de 2018” se expone un informe detallado de las actividades de la Oficina entre el 1 de enero y el 30 de septiembre de 2018.</w:t>
      </w:r>
      <w:r w:rsidR="0046051D" w:rsidRPr="00EB6874">
        <w:rPr>
          <w:lang w:val="es-ES_tradnl"/>
        </w:rPr>
        <w:t xml:space="preserve"> </w:t>
      </w:r>
      <w:r w:rsidRPr="00EB6874">
        <w:rPr>
          <w:lang w:val="es-ES_tradnl"/>
        </w:rPr>
        <w:t>También se presenta un resumen de es</w:t>
      </w:r>
      <w:r w:rsidR="00266E56">
        <w:rPr>
          <w:lang w:val="es-ES_tradnl"/>
        </w:rPr>
        <w:t>t</w:t>
      </w:r>
      <w:r w:rsidRPr="00EB6874">
        <w:rPr>
          <w:lang w:val="es-ES_tradnl"/>
        </w:rPr>
        <w:t xml:space="preserve">as actividades en el </w:t>
      </w:r>
      <w:r w:rsidR="0046051D" w:rsidRPr="00EB6874">
        <w:rPr>
          <w:lang w:val="es-ES_tradnl"/>
        </w:rPr>
        <w:t>A</w:t>
      </w:r>
      <w:r w:rsidRPr="00EB6874">
        <w:rPr>
          <w:lang w:val="es-ES_tradnl"/>
        </w:rPr>
        <w:t>nexo III de</w:t>
      </w:r>
      <w:r w:rsidR="00266E56">
        <w:rPr>
          <w:lang w:val="es-ES_tradnl"/>
        </w:rPr>
        <w:t>l presente</w:t>
      </w:r>
      <w:r w:rsidRPr="00EB6874">
        <w:rPr>
          <w:lang w:val="es-ES_tradnl"/>
        </w:rPr>
        <w:t xml:space="preserve"> documento, dentro del apartado </w:t>
      </w:r>
      <w:r w:rsidR="00725B47">
        <w:rPr>
          <w:lang w:val="es-ES_tradnl"/>
        </w:rPr>
        <w:t>S</w:t>
      </w:r>
      <w:r w:rsidR="00406103">
        <w:rPr>
          <w:lang w:val="es-ES_tradnl"/>
        </w:rPr>
        <w:t>ubprograma</w:t>
      </w:r>
      <w:r w:rsidRPr="00EB6874">
        <w:rPr>
          <w:lang w:val="es-ES_tradnl"/>
        </w:rPr>
        <w:t> UV.3: Prestar asistencia para la introducción y aplicación del sistema de la UPOV.</w:t>
      </w:r>
    </w:p>
    <w:p w:rsidR="009E0192" w:rsidRPr="00EB6874" w:rsidRDefault="009E0192" w:rsidP="009E0192">
      <w:pPr>
        <w:rPr>
          <w:lang w:val="es-ES_tradnl"/>
        </w:rPr>
      </w:pPr>
    </w:p>
    <w:p w:rsidR="009E0192" w:rsidRPr="00EB6874" w:rsidRDefault="009E0192" w:rsidP="009E0192">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 xml:space="preserve">En el Anexo II </w:t>
      </w:r>
      <w:r w:rsidR="00266E56">
        <w:rPr>
          <w:lang w:val="es-ES_tradnl"/>
        </w:rPr>
        <w:t>de este</w:t>
      </w:r>
      <w:r w:rsidRPr="00EB6874">
        <w:rPr>
          <w:lang w:val="es-ES_tradnl"/>
        </w:rPr>
        <w:t xml:space="preserve"> documento figura una lista de las misiones realizadas por la Oficina en</w:t>
      </w:r>
      <w:r w:rsidR="00C376E9">
        <w:rPr>
          <w:lang w:val="es-ES_tradnl"/>
        </w:rPr>
        <w:t> </w:t>
      </w:r>
      <w:r w:rsidRPr="00EB6874">
        <w:rPr>
          <w:lang w:val="es-ES_tradnl"/>
        </w:rPr>
        <w:t>2018.</w:t>
      </w:r>
    </w:p>
    <w:p w:rsidR="009E0192" w:rsidRPr="00EB6874" w:rsidRDefault="009E0192" w:rsidP="009E0192">
      <w:pPr>
        <w:rPr>
          <w:lang w:val="es-ES_tradnl"/>
        </w:rPr>
      </w:pPr>
    </w:p>
    <w:p w:rsidR="009E0192" w:rsidRPr="00EB6874" w:rsidRDefault="009E0192" w:rsidP="009E0192">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 xml:space="preserve">En los párrafos siguientes se informa de las actividades realizadas entre el 1 de octubre y </w:t>
      </w:r>
      <w:r w:rsidR="00361BB6">
        <w:rPr>
          <w:lang w:val="es-ES_tradnl"/>
        </w:rPr>
        <w:br/>
      </w:r>
      <w:r w:rsidRPr="00EB6874">
        <w:rPr>
          <w:lang w:val="es-ES_tradnl"/>
        </w:rPr>
        <w:t>el 31 de diciembre de 2018.</w:t>
      </w:r>
    </w:p>
    <w:p w:rsidR="009E0192" w:rsidRPr="00EB6874" w:rsidRDefault="009E0192" w:rsidP="009E0192">
      <w:pPr>
        <w:rPr>
          <w:lang w:val="es-ES_tradnl"/>
        </w:rPr>
      </w:pPr>
    </w:p>
    <w:p w:rsidR="00B35E35" w:rsidRPr="00EB6874" w:rsidRDefault="00B35E35" w:rsidP="00B35E35">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El 1 de octubre, en Ginebra, la Oficina recibió la visita del Sr. Fernando António Dos Santos, director general de la ARIPO</w:t>
      </w:r>
      <w:r w:rsidR="000B6C2A">
        <w:rPr>
          <w:lang w:val="es-ES_tradnl"/>
        </w:rPr>
        <w:t>,</w:t>
      </w:r>
      <w:r w:rsidRPr="00EB6874">
        <w:rPr>
          <w:lang w:val="es-ES_tradnl"/>
        </w:rPr>
        <w:t xml:space="preserve"> con quien analizó las actividades de cooperación entre la UPOV y esta</w:t>
      </w:r>
      <w:r w:rsidR="00C376E9">
        <w:rPr>
          <w:lang w:val="es-ES_tradnl"/>
        </w:rPr>
        <w:t> </w:t>
      </w:r>
      <w:r w:rsidRPr="00EB6874">
        <w:rPr>
          <w:lang w:val="es-ES_tradnl"/>
        </w:rPr>
        <w:t>Organización.</w:t>
      </w:r>
    </w:p>
    <w:p w:rsidR="00B35E35" w:rsidRPr="00EB6874" w:rsidRDefault="00B35E35" w:rsidP="006F6C62">
      <w:pPr>
        <w:rPr>
          <w:lang w:val="es-ES_tradnl"/>
        </w:rPr>
      </w:pPr>
    </w:p>
    <w:p w:rsidR="00B35E35" w:rsidRPr="00EB6874" w:rsidRDefault="00B35E35" w:rsidP="00B35E35">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El 1 de octubre, en Ginebra, la Oficina recibió la visita del Sr. Santiago Cevallos Mena, director ejecutivo del Servicio Nacional de Derechos Intelectuales (SENADI) del Ecuador, acompañado de la Sra. Heidi Váscones, tercera secretaria de la Misión Permanente del Ecuador ante la OMC, con quienes analizó las novedades que se han producido en el Ecuador.</w:t>
      </w:r>
    </w:p>
    <w:p w:rsidR="00B35E35" w:rsidRPr="00EB6874" w:rsidRDefault="00B35E35" w:rsidP="00B35E35">
      <w:pPr>
        <w:rPr>
          <w:lang w:val="es-ES_tradnl"/>
        </w:rPr>
      </w:pPr>
    </w:p>
    <w:p w:rsidR="006F6C62" w:rsidRPr="00EB6874" w:rsidRDefault="006F6C62" w:rsidP="006F6C62">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El 2 de octubre, en Ginebra, la Oficina recibió una visita de la Sra. Shahrinah Yusof Khan, registradora adjunta de la Oficina de la Propiedad Intelectual de Brunei Darussalam.</w:t>
      </w:r>
      <w:r w:rsidR="0046051D" w:rsidRPr="00EB6874">
        <w:rPr>
          <w:lang w:val="es-ES_tradnl"/>
        </w:rPr>
        <w:t xml:space="preserve"> </w:t>
      </w:r>
      <w:r w:rsidRPr="00EB6874">
        <w:rPr>
          <w:lang w:val="es-ES_tradnl"/>
        </w:rPr>
        <w:t>La Sra. Khan manifestó la intención del Gobierno de Brunei Darussalam de llevar a cabo el procedimiento de adhesión al Acta de 1991 del</w:t>
      </w:r>
      <w:r w:rsidR="00C376E9">
        <w:rPr>
          <w:lang w:val="es-ES_tradnl"/>
        </w:rPr>
        <w:t> </w:t>
      </w:r>
      <w:r w:rsidRPr="00EB6874">
        <w:rPr>
          <w:lang w:val="es-ES_tradnl"/>
        </w:rPr>
        <w:t>Convenio de la UPOV.</w:t>
      </w:r>
    </w:p>
    <w:p w:rsidR="00181C84" w:rsidRPr="00EB6874" w:rsidRDefault="00181C84" w:rsidP="006F6C62">
      <w:pPr>
        <w:rPr>
          <w:lang w:val="es-ES_tradnl"/>
        </w:rPr>
      </w:pPr>
    </w:p>
    <w:p w:rsidR="002517B8" w:rsidRPr="00EB6874" w:rsidRDefault="002517B8" w:rsidP="006F6C62">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 xml:space="preserve">El 2 de octubre, en Ginebra, la Oficina recibió la visita del Sr. Harry Peralta López, director general y registrador del Registro de la Propiedad Intelectual del Ministerio de Fomento, Industria y Comercio </w:t>
      </w:r>
      <w:r w:rsidR="00C376E9">
        <w:rPr>
          <w:lang w:val="es-ES_tradnl"/>
        </w:rPr>
        <w:t>d</w:t>
      </w:r>
      <w:r w:rsidRPr="00EB6874">
        <w:rPr>
          <w:lang w:val="es-ES_tradnl"/>
        </w:rPr>
        <w:t>e</w:t>
      </w:r>
      <w:r w:rsidR="00C376E9">
        <w:rPr>
          <w:lang w:val="es-ES_tradnl"/>
        </w:rPr>
        <w:t> </w:t>
      </w:r>
      <w:r w:rsidRPr="00EB6874">
        <w:rPr>
          <w:lang w:val="es-ES_tradnl"/>
        </w:rPr>
        <w:t>Nicaragua, con quien analizó las novedades que se han producido en este país.</w:t>
      </w:r>
    </w:p>
    <w:p w:rsidR="002517B8" w:rsidRPr="00EB6874" w:rsidRDefault="002517B8" w:rsidP="006F6C62">
      <w:pPr>
        <w:rPr>
          <w:lang w:val="es-ES_tradnl"/>
        </w:rPr>
      </w:pPr>
    </w:p>
    <w:p w:rsidR="00B748B2" w:rsidRPr="00EB6874" w:rsidRDefault="00B748B2" w:rsidP="006F6C62">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El 2 de octubre, en Ginebra, la Oficina recibió la visita de la Sra. Eliane Posso, directora de Previsión y Cooperación, y el Sr. Issoufou Kabore, director de Marcas y otros Signos Distintivos, ambos de la OAPI, con quienes trató la cooperación entre la UPOV y esta Organización.</w:t>
      </w:r>
    </w:p>
    <w:p w:rsidR="00B748B2" w:rsidRPr="00EB6874" w:rsidRDefault="00B748B2" w:rsidP="006F6C62">
      <w:pPr>
        <w:rPr>
          <w:lang w:val="es-ES_tradnl"/>
        </w:rPr>
      </w:pPr>
    </w:p>
    <w:p w:rsidR="0085128E" w:rsidRPr="00EB6874" w:rsidRDefault="0085128E" w:rsidP="00361BB6">
      <w:pPr>
        <w:keepLines/>
        <w:rPr>
          <w:lang w:val="es-ES_tradnl"/>
        </w:rPr>
      </w:pPr>
      <w:r w:rsidRPr="00EB6874">
        <w:rPr>
          <w:lang w:val="es-ES_tradnl"/>
        </w:rPr>
        <w:lastRenderedPageBreak/>
        <w:fldChar w:fldCharType="begin"/>
      </w:r>
      <w:r w:rsidRPr="00EB6874">
        <w:rPr>
          <w:lang w:val="es-ES_tradnl"/>
        </w:rPr>
        <w:instrText xml:space="preserve"> AUTONUM  </w:instrText>
      </w:r>
      <w:r w:rsidRPr="00EB6874">
        <w:rPr>
          <w:lang w:val="es-ES_tradnl"/>
        </w:rPr>
        <w:fldChar w:fldCharType="end"/>
      </w:r>
      <w:r w:rsidRPr="00EB6874">
        <w:rPr>
          <w:lang w:val="es-ES_tradnl"/>
        </w:rPr>
        <w:tab/>
        <w:t>El 3 de octubre, en la sede de la OMC en Ginebra, la Oficina asistió a una sesión conjunta en el</w:t>
      </w:r>
      <w:r w:rsidR="00C376E9">
        <w:rPr>
          <w:lang w:val="es-ES_tradnl"/>
        </w:rPr>
        <w:t> </w:t>
      </w:r>
      <w:r w:rsidRPr="00EB6874">
        <w:rPr>
          <w:lang w:val="es-ES_tradnl"/>
        </w:rPr>
        <w:t>Foro</w:t>
      </w:r>
      <w:r w:rsidR="00C376E9">
        <w:rPr>
          <w:lang w:val="es-ES_tradnl"/>
        </w:rPr>
        <w:t> </w:t>
      </w:r>
      <w:r w:rsidRPr="00EB6874">
        <w:rPr>
          <w:lang w:val="es-ES_tradnl"/>
        </w:rPr>
        <w:t>Público 2018 de la OMC, organizado por la Misión Permanente del Brasil ante la OMC y la Agencia Brasileña de Promoción de Exportaciones e Inversiones, sobre “</w:t>
      </w:r>
      <w:r w:rsidRPr="00EB6874">
        <w:rPr>
          <w:i/>
          <w:lang w:val="es-ES_tradnl"/>
        </w:rPr>
        <w:t>Agenda 2030 and Agriculture: Innovating to Deliver</w:t>
      </w:r>
      <w:r w:rsidRPr="00EB6874">
        <w:rPr>
          <w:lang w:val="es-ES_tradnl"/>
        </w:rPr>
        <w:t>” (La Agenda 2030 y la Agricultura: innovar para lograr).</w:t>
      </w:r>
    </w:p>
    <w:p w:rsidR="0085128E" w:rsidRPr="00EB6874" w:rsidRDefault="0085128E" w:rsidP="006F6C62">
      <w:pPr>
        <w:rPr>
          <w:lang w:val="es-ES_tradnl"/>
        </w:rPr>
      </w:pPr>
    </w:p>
    <w:p w:rsidR="00BE6C9C" w:rsidRPr="00EB6874" w:rsidRDefault="00BE6C9C" w:rsidP="00BE6C9C">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El 5 de octubre, en Ginebra, la Oficina participó en una reunión por Internet con representantes del</w:t>
      </w:r>
      <w:r w:rsidR="00C376E9">
        <w:rPr>
          <w:lang w:val="es-ES_tradnl"/>
        </w:rPr>
        <w:t> </w:t>
      </w:r>
      <w:r w:rsidRPr="00EB6874">
        <w:rPr>
          <w:lang w:val="es-ES_tradnl"/>
        </w:rPr>
        <w:t>Comité Ejecutivo de la WSP (ISF, ISTA, OCDE y UPOV) y la OMA para examinar la marcha de la WSP.</w:t>
      </w:r>
      <w:r w:rsidR="0046051D" w:rsidRPr="00EB6874">
        <w:rPr>
          <w:lang w:val="es-ES_tradnl"/>
        </w:rPr>
        <w:t xml:space="preserve"> </w:t>
      </w:r>
      <w:r w:rsidRPr="00EB6874">
        <w:rPr>
          <w:lang w:val="es-ES_tradnl"/>
        </w:rPr>
        <w:t>El 17 de diciembre de 2018 se mantuvo otra reunión electrónica.</w:t>
      </w:r>
    </w:p>
    <w:p w:rsidR="00BE6C9C" w:rsidRPr="00EB6874" w:rsidRDefault="00BE6C9C" w:rsidP="006F6C62">
      <w:pPr>
        <w:rPr>
          <w:lang w:val="es-ES_tradnl"/>
        </w:rPr>
      </w:pPr>
    </w:p>
    <w:p w:rsidR="00F369D1" w:rsidRPr="00EB6874" w:rsidRDefault="00323112" w:rsidP="00323112">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 xml:space="preserve">Del 8 al 10 de octubre, en Madrid (España), la Oficina participó en la reunión anual de la ESA y facilitó un puesto en la sala </w:t>
      </w:r>
      <w:r w:rsidR="0004747A">
        <w:rPr>
          <w:lang w:val="es-ES_tradnl"/>
        </w:rPr>
        <w:t xml:space="preserve">de </w:t>
      </w:r>
      <w:r w:rsidRPr="00EB6874">
        <w:rPr>
          <w:lang w:val="es-ES_tradnl"/>
        </w:rPr>
        <w:t xml:space="preserve">exposiciones para promover </w:t>
      </w:r>
      <w:r w:rsidR="00361BB6">
        <w:rPr>
          <w:lang w:val="es-ES_tradnl"/>
        </w:rPr>
        <w:t>UPOV PRISMA</w:t>
      </w:r>
      <w:r w:rsidRPr="00EB6874">
        <w:rPr>
          <w:lang w:val="es-ES_tradnl"/>
        </w:rPr>
        <w:t xml:space="preserve">. </w:t>
      </w:r>
    </w:p>
    <w:p w:rsidR="00F369D1" w:rsidRPr="00EB6874" w:rsidRDefault="00F369D1" w:rsidP="00323112">
      <w:pPr>
        <w:rPr>
          <w:lang w:val="es-ES_tradnl"/>
        </w:rPr>
      </w:pPr>
    </w:p>
    <w:p w:rsidR="00BE6C9C" w:rsidRPr="00EB6874" w:rsidRDefault="00F369D1" w:rsidP="00323112">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El 8 de octubre, en Madrid (España), al margen de la reunión anual de la ESA, la Oficina participó en una reunión con los miembros del Comité Ejecutivo de la WSP (ISF, ISTA, OCDE y UPOV).</w:t>
      </w:r>
    </w:p>
    <w:p w:rsidR="00323112" w:rsidRPr="00EB6874" w:rsidRDefault="00323112" w:rsidP="00323112">
      <w:pPr>
        <w:rPr>
          <w:lang w:val="es-ES_tradnl"/>
        </w:rPr>
      </w:pPr>
    </w:p>
    <w:p w:rsidR="00381669" w:rsidRPr="00EB6874" w:rsidRDefault="00381669" w:rsidP="00323112">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El 9 de octubre, en Ginebra, la Oficina mantuvo una reunión con el Sr. Mohanad Mozari Ibrahim Abdelgawad, consejero de la Misión Permanente de Egipto, con quien analizó las modificaciones de la Ley de Protección de los Derechos de Propiedad Intelectual (Libro IV) de Egipto, en lo que respecta al procedimiento de adhesión de Egipto al Convenio de la UPOV.</w:t>
      </w:r>
    </w:p>
    <w:p w:rsidR="00381669" w:rsidRPr="00EB6874" w:rsidRDefault="00381669" w:rsidP="00323112">
      <w:pPr>
        <w:rPr>
          <w:lang w:val="es-ES_tradnl"/>
        </w:rPr>
      </w:pPr>
    </w:p>
    <w:p w:rsidR="00323112" w:rsidRPr="00EB6874" w:rsidRDefault="00323112" w:rsidP="00323112">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Del 9 al 11 de octubre, en Mascate (Omán), la Oficina participó en un taller titulado “Profundizar en el conocimiento de la introducción eficaz del sistema de derechos de obtentor en la Sultanía de Omán”, organizado por la Dirección General de Investigaciones Agrícolas y Ganadería (DGALR) del Ministerio de</w:t>
      </w:r>
      <w:r w:rsidR="0004747A">
        <w:rPr>
          <w:lang w:val="es-ES_tradnl"/>
        </w:rPr>
        <w:t> </w:t>
      </w:r>
      <w:r w:rsidRPr="00EB6874">
        <w:rPr>
          <w:lang w:val="es-ES_tradnl"/>
        </w:rPr>
        <w:t>Agricultura y Pesca de Omán, con el apoyo financiero de la OMPI.</w:t>
      </w:r>
      <w:r w:rsidR="0046051D" w:rsidRPr="00EB6874">
        <w:rPr>
          <w:lang w:val="es-ES_tradnl"/>
        </w:rPr>
        <w:t xml:space="preserve"> </w:t>
      </w:r>
      <w:r w:rsidRPr="00EB6874">
        <w:rPr>
          <w:lang w:val="es-ES_tradnl"/>
        </w:rPr>
        <w:t xml:space="preserve">La Oficina presentó una ponencia </w:t>
      </w:r>
      <w:r w:rsidR="0004747A">
        <w:rPr>
          <w:lang w:val="es-ES_tradnl"/>
        </w:rPr>
        <w:t>titulada</w:t>
      </w:r>
      <w:r w:rsidRPr="00EB6874">
        <w:rPr>
          <w:lang w:val="es-ES_tradnl"/>
        </w:rPr>
        <w:t xml:space="preserve"> “Introducción a la UPOV, examen DHE y cooperación, UPOV y repercusión de la protección de las obtenciones vegetales, Convenio de la UPOV y otros tratados internacionales, defensa de los derechos de obtentor y herramienta de solicitudes de derechos de obtentor </w:t>
      </w:r>
      <w:r w:rsidR="00361BB6">
        <w:rPr>
          <w:lang w:val="es-ES_tradnl"/>
        </w:rPr>
        <w:t>UPOV PRISMA</w:t>
      </w:r>
      <w:r w:rsidRPr="00EB6874">
        <w:rPr>
          <w:lang w:val="es-ES_tradnl"/>
        </w:rPr>
        <w:t>”.</w:t>
      </w:r>
    </w:p>
    <w:p w:rsidR="00323112" w:rsidRPr="00EB6874" w:rsidRDefault="00323112" w:rsidP="00323112">
      <w:pPr>
        <w:rPr>
          <w:lang w:val="es-ES_tradnl"/>
        </w:rPr>
      </w:pPr>
    </w:p>
    <w:p w:rsidR="00C74D4F" w:rsidRPr="00EB6874" w:rsidRDefault="00C74D4F" w:rsidP="000538B6">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El 10 de octubre, en Ginebra, la Oficina presentó por videoconferencia una ponencia sobre “Aplicación del Convenio Internacional para la Protección de las Obtenciones Vegetales (UPOV)” ante los participantes en la edición de 2018 de la maestría en Derecho (LL.M.) de la Propiedad Intelectual, organizada por la OMPI y la Universidad de Turín con la colaboración del Centro Internacional de Formación (CIF) de la OIT.</w:t>
      </w:r>
      <w:r w:rsidR="0046051D" w:rsidRPr="00EB6874">
        <w:rPr>
          <w:lang w:val="es-ES_tradnl"/>
        </w:rPr>
        <w:t xml:space="preserve"> </w:t>
      </w:r>
      <w:r w:rsidRPr="00EB6874">
        <w:rPr>
          <w:lang w:val="es-ES_tradnl"/>
        </w:rPr>
        <w:t>Asistieron a la ponencia 36 participantes de: Alemania, Colombia, Estados Unidos de América, Federación de Rusia, Grecia, India, Islandia, Italia, Japón, Jordania, México, Mozambique, Paraguay, Polonia, Rumania, República</w:t>
      </w:r>
      <w:r w:rsidR="00C376E9">
        <w:rPr>
          <w:lang w:val="es-ES_tradnl"/>
        </w:rPr>
        <w:t> </w:t>
      </w:r>
      <w:r w:rsidRPr="00EB6874">
        <w:rPr>
          <w:lang w:val="es-ES_tradnl"/>
        </w:rPr>
        <w:t>Árabe Siria, República Democrática Popular Lao, Sri Lanka y Tailandia.</w:t>
      </w:r>
      <w:r w:rsidR="0046051D" w:rsidRPr="00EB6874">
        <w:rPr>
          <w:lang w:val="es-ES_tradnl"/>
        </w:rPr>
        <w:t xml:space="preserve"> </w:t>
      </w:r>
      <w:r w:rsidRPr="00EB6874">
        <w:rPr>
          <w:lang w:val="es-ES_tradnl"/>
        </w:rPr>
        <w:t>También hubo un participante de Hong Kong (China).</w:t>
      </w:r>
    </w:p>
    <w:p w:rsidR="000538B6" w:rsidRPr="00EB6874" w:rsidRDefault="000538B6" w:rsidP="000538B6">
      <w:pPr>
        <w:rPr>
          <w:lang w:val="es-ES_tradnl"/>
        </w:rPr>
      </w:pPr>
    </w:p>
    <w:p w:rsidR="00C74D4F" w:rsidRPr="00EB6874" w:rsidRDefault="00C74D4F" w:rsidP="00C74D4F">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 xml:space="preserve">El 11 de octubre, en Ginebra, la Oficina presentó ponencias, por videoconferencia, sobre “Propiedad intelectual y biotecnología: obtentores y agricultores” en el Programa de maestría en Derecho de Propiedad Intelectual organizado por la OMPI, la ARIPO y la </w:t>
      </w:r>
      <w:r w:rsidRPr="00EB6874">
        <w:rPr>
          <w:i/>
          <w:lang w:val="es-ES_tradnl"/>
        </w:rPr>
        <w:t>Africa University</w:t>
      </w:r>
      <w:r w:rsidRPr="00EB6874">
        <w:rPr>
          <w:lang w:val="es-ES_tradnl"/>
        </w:rPr>
        <w:t xml:space="preserve"> de Mutare (Zimbabwe).</w:t>
      </w:r>
      <w:r w:rsidR="0046051D" w:rsidRPr="00EB6874">
        <w:rPr>
          <w:lang w:val="es-ES_tradnl"/>
        </w:rPr>
        <w:t xml:space="preserve"> </w:t>
      </w:r>
      <w:r w:rsidRPr="00EB6874">
        <w:rPr>
          <w:lang w:val="es-ES_tradnl"/>
        </w:rPr>
        <w:t>Asistieron al programa participantes de:</w:t>
      </w:r>
      <w:r w:rsidR="0046051D" w:rsidRPr="00EB6874">
        <w:rPr>
          <w:lang w:val="es-ES_tradnl"/>
        </w:rPr>
        <w:t xml:space="preserve"> </w:t>
      </w:r>
      <w:r w:rsidRPr="00EB6874">
        <w:rPr>
          <w:lang w:val="es-ES_tradnl"/>
        </w:rPr>
        <w:t>Botswana, Camerún, Etiopía, Gambia, Ghana, India, Kenya, Liberia, Malawi, Mozambique, Namibia, Nigeria, República Unida de Tanzanía, Rwanda, Santo Tomé y Príncipe, Sierra Leona, Sudán, Uganda, Zambia y Zimbabwe.</w:t>
      </w:r>
    </w:p>
    <w:p w:rsidR="00C74D4F" w:rsidRPr="00EB6874" w:rsidRDefault="00C74D4F" w:rsidP="00C74D4F">
      <w:pPr>
        <w:rPr>
          <w:lang w:val="es-ES_tradnl"/>
        </w:rPr>
      </w:pPr>
    </w:p>
    <w:p w:rsidR="00323112" w:rsidRPr="00EB6874" w:rsidRDefault="00BE3D8A" w:rsidP="00323112">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El 11 de octubre, en Hanói (</w:t>
      </w:r>
      <w:r w:rsidR="009C7F45">
        <w:rPr>
          <w:lang w:val="es-ES_tradnl"/>
        </w:rPr>
        <w:t>Viet Nam</w:t>
      </w:r>
      <w:r w:rsidRPr="00EB6874">
        <w:rPr>
          <w:lang w:val="es-ES_tradnl"/>
        </w:rPr>
        <w:t>), la Oficina participó en la primera reunión del Proyecto Piloto de Cooperación Regional, organizada por el Foro EAPVP.</w:t>
      </w:r>
      <w:r w:rsidR="0046051D" w:rsidRPr="00EB6874">
        <w:rPr>
          <w:lang w:val="es-ES_tradnl"/>
        </w:rPr>
        <w:t xml:space="preserve"> </w:t>
      </w:r>
      <w:r w:rsidRPr="00EB6874">
        <w:rPr>
          <w:lang w:val="es-ES_tradnl"/>
        </w:rPr>
        <w:t xml:space="preserve">Asistieron a la reunión representantes del Japón, Malasia, Myanmar, </w:t>
      </w:r>
      <w:r w:rsidR="009C7F45">
        <w:rPr>
          <w:lang w:val="es-ES_tradnl"/>
        </w:rPr>
        <w:t>Viet Nam</w:t>
      </w:r>
      <w:r w:rsidRPr="00EB6874">
        <w:rPr>
          <w:lang w:val="es-ES_tradnl"/>
        </w:rPr>
        <w:t xml:space="preserve"> y la Oficina de la UPOV.</w:t>
      </w:r>
    </w:p>
    <w:p w:rsidR="00BE3D8A" w:rsidRPr="00EB6874" w:rsidRDefault="00BE3D8A" w:rsidP="00323112">
      <w:pPr>
        <w:rPr>
          <w:lang w:val="es-ES_tradnl"/>
        </w:rPr>
      </w:pPr>
    </w:p>
    <w:p w:rsidR="00323112" w:rsidRPr="00EB6874" w:rsidRDefault="00BE3D8A" w:rsidP="00323112">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Los días 11 y 12 de octubre, en Basilea (Suiza), la Oficina participó en una conferencia titulada “</w:t>
      </w:r>
      <w:r w:rsidRPr="00EB6874">
        <w:rPr>
          <w:i/>
          <w:lang w:val="es-ES_tradnl"/>
        </w:rPr>
        <w:t>Genome Editing/CRISPR als Herausforderung für das Life Sciences-Recht</w:t>
      </w:r>
      <w:r w:rsidRPr="00EB6874">
        <w:rPr>
          <w:lang w:val="es-ES_tradnl"/>
        </w:rPr>
        <w:t>”, organizada por la Universidad de Basilea, donde presentó una ponencia sobre la “Labor de la UPOV en relación con el concepto de variedades esencialmente derivadas”.</w:t>
      </w:r>
    </w:p>
    <w:p w:rsidR="00360F1F" w:rsidRPr="00EB6874" w:rsidRDefault="00360F1F" w:rsidP="00323112">
      <w:pPr>
        <w:rPr>
          <w:lang w:val="es-ES_tradnl"/>
        </w:rPr>
      </w:pPr>
    </w:p>
    <w:p w:rsidR="00323112" w:rsidRPr="00EB6874" w:rsidRDefault="00BE3D8A" w:rsidP="00323112">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El 17 de octubre, en Londres (Reino Unido), la Oficina asistió como invitada a la reunión anual general de la BSPB para presentar las últimas novedades que se han producido en relación con </w:t>
      </w:r>
      <w:r w:rsidR="00361BB6">
        <w:rPr>
          <w:lang w:val="es-ES_tradnl"/>
        </w:rPr>
        <w:t>UPOV PRISMA</w:t>
      </w:r>
      <w:r w:rsidRPr="00EB6874">
        <w:rPr>
          <w:lang w:val="es-ES_tradnl"/>
        </w:rPr>
        <w:t>.</w:t>
      </w:r>
    </w:p>
    <w:p w:rsidR="00BE3D8A" w:rsidRPr="00EB6874" w:rsidRDefault="00BE3D8A" w:rsidP="00323112">
      <w:pPr>
        <w:rPr>
          <w:lang w:val="es-ES_tradnl"/>
        </w:rPr>
      </w:pPr>
    </w:p>
    <w:p w:rsidR="00323112" w:rsidRPr="00EB6874" w:rsidRDefault="00BE3D8A" w:rsidP="002938A4">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El 18 de octubre, en Nairobi (Kenya), l</w:t>
      </w:r>
      <w:r w:rsidRPr="00EB6874">
        <w:rPr>
          <w:color w:val="000000"/>
          <w:lang w:val="es-ES_tradnl"/>
        </w:rPr>
        <w:t xml:space="preserve">a Oficina asistió al Taller sobre protección de las obtenciones vegetales de la </w:t>
      </w:r>
      <w:r w:rsidRPr="00EB6874">
        <w:rPr>
          <w:lang w:val="es-ES_tradnl"/>
        </w:rPr>
        <w:t>AFSTA y pre</w:t>
      </w:r>
      <w:r w:rsidRPr="00EB6874">
        <w:rPr>
          <w:color w:val="000000"/>
          <w:lang w:val="es-ES_tradnl"/>
        </w:rPr>
        <w:t>sentó</w:t>
      </w:r>
      <w:r w:rsidRPr="00EB6874">
        <w:rPr>
          <w:lang w:val="es-ES_tradnl"/>
        </w:rPr>
        <w:t xml:space="preserve"> ponencias sobre </w:t>
      </w:r>
      <w:r w:rsidRPr="00EB6874">
        <w:rPr>
          <w:color w:val="000000"/>
          <w:lang w:val="es-ES_tradnl"/>
        </w:rPr>
        <w:t>“Introducción a la UPOV”, “Repercusión de la UPOV y el sistema de protección de las obtenciones vegetales” y “</w:t>
      </w:r>
      <w:r w:rsidR="00361BB6">
        <w:rPr>
          <w:color w:val="000000"/>
          <w:lang w:val="es-ES_tradnl"/>
        </w:rPr>
        <w:t>UPOV PRISMA</w:t>
      </w:r>
      <w:r w:rsidRPr="00EB6874">
        <w:rPr>
          <w:color w:val="000000"/>
          <w:lang w:val="es-ES_tradnl"/>
        </w:rPr>
        <w:t>”.</w:t>
      </w:r>
      <w:r w:rsidR="0046051D" w:rsidRPr="00EB6874">
        <w:rPr>
          <w:color w:val="000000"/>
          <w:lang w:val="es-ES_tradnl"/>
        </w:rPr>
        <w:t xml:space="preserve"> </w:t>
      </w:r>
      <w:r w:rsidRPr="00EB6874">
        <w:rPr>
          <w:color w:val="000000"/>
          <w:lang w:val="es-ES_tradnl"/>
        </w:rPr>
        <w:t>Asistieron al taller participantes de: Estados Unidos de América, Francia, Kenya, Malawi, Mali, Nigeria, República Unida de Tanzanía, Rwanda, Senegal, Sudáfrica, Sudán, Túnez, Uganda, Zimbabwe, ARIPO e ISF.</w:t>
      </w:r>
    </w:p>
    <w:p w:rsidR="00BE3D8A" w:rsidRPr="00EB6874" w:rsidRDefault="00BE3D8A" w:rsidP="00323112">
      <w:pPr>
        <w:rPr>
          <w:lang w:val="es-ES_tradnl"/>
        </w:rPr>
      </w:pPr>
    </w:p>
    <w:p w:rsidR="00323112" w:rsidRPr="00EB6874" w:rsidRDefault="00BE3D8A" w:rsidP="00323112">
      <w:pPr>
        <w:rPr>
          <w:lang w:val="es-ES_tradnl"/>
        </w:rPr>
      </w:pPr>
      <w:r w:rsidRPr="00EB6874">
        <w:rPr>
          <w:lang w:val="es-ES_tradnl"/>
        </w:rPr>
        <w:lastRenderedPageBreak/>
        <w:fldChar w:fldCharType="begin"/>
      </w:r>
      <w:r w:rsidRPr="00EB6874">
        <w:rPr>
          <w:lang w:val="es-ES_tradnl"/>
        </w:rPr>
        <w:instrText xml:space="preserve"> AUTONUM  </w:instrText>
      </w:r>
      <w:r w:rsidRPr="00EB6874">
        <w:rPr>
          <w:lang w:val="es-ES_tradnl"/>
        </w:rPr>
        <w:fldChar w:fldCharType="end"/>
      </w:r>
      <w:r w:rsidRPr="00EB6874">
        <w:rPr>
          <w:lang w:val="es-ES_tradnl"/>
        </w:rPr>
        <w:tab/>
        <w:t>Los días 19 y 23 de octubre, en Nairobi (Kenya), la Oficina asistió al Fo</w:t>
      </w:r>
      <w:r w:rsidRPr="00EB6874">
        <w:rPr>
          <w:color w:val="000000"/>
          <w:lang w:val="es-ES_tradnl"/>
        </w:rPr>
        <w:t>ro de la OMPI</w:t>
      </w:r>
      <w:r w:rsidRPr="00EB6874">
        <w:rPr>
          <w:lang w:val="es-ES_tradnl"/>
        </w:rPr>
        <w:t xml:space="preserve"> sobre Fortalecimiento de la gestión de la propiedad intelectual en las universidades africanas, donde presentó una ponencia sobre </w:t>
      </w:r>
      <w:r w:rsidRPr="00EB6874">
        <w:rPr>
          <w:color w:val="000000"/>
          <w:lang w:val="es-ES_tradnl"/>
        </w:rPr>
        <w:t>“Protección de las obtenciones vegetales para promover la investigación agrícola”.</w:t>
      </w:r>
    </w:p>
    <w:p w:rsidR="00BE3D8A" w:rsidRPr="00EB6874" w:rsidRDefault="00BE3D8A" w:rsidP="00323112">
      <w:pPr>
        <w:rPr>
          <w:lang w:val="es-ES_tradnl"/>
        </w:rPr>
      </w:pPr>
    </w:p>
    <w:p w:rsidR="00A16800" w:rsidRPr="00EB6874" w:rsidRDefault="00A16800" w:rsidP="00A16800">
      <w:pPr>
        <w:autoSpaceDE w:val="0"/>
        <w:autoSpaceDN w:val="0"/>
        <w:adjustRightInd w:val="0"/>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 xml:space="preserve">El 22 de octubre, en Nairobi (Kenya), la Oficina participó en un Taller sobre </w:t>
      </w:r>
      <w:r w:rsidR="00361BB6">
        <w:rPr>
          <w:lang w:val="es-ES_tradnl"/>
        </w:rPr>
        <w:t>UPOV PRISMA</w:t>
      </w:r>
      <w:r w:rsidRPr="00EB6874">
        <w:rPr>
          <w:lang w:val="es-ES_tradnl"/>
        </w:rPr>
        <w:t xml:space="preserve"> organizado por el KEPHIS</w:t>
      </w:r>
      <w:r w:rsidRPr="00EB6874">
        <w:rPr>
          <w:color w:val="000000"/>
          <w:lang w:val="es-ES_tradnl"/>
        </w:rPr>
        <w:t xml:space="preserve"> y presentó</w:t>
      </w:r>
      <w:r w:rsidRPr="00EB6874">
        <w:rPr>
          <w:lang w:val="es-ES_tradnl"/>
        </w:rPr>
        <w:t xml:space="preserve"> una ponencia sobre </w:t>
      </w:r>
      <w:r w:rsidR="00361BB6">
        <w:rPr>
          <w:lang w:val="es-ES_tradnl"/>
        </w:rPr>
        <w:t>UPOV PRISMA</w:t>
      </w:r>
      <w:r w:rsidRPr="00EB6874">
        <w:rPr>
          <w:color w:val="000000"/>
          <w:lang w:val="es-ES_tradnl"/>
        </w:rPr>
        <w:t>.</w:t>
      </w:r>
    </w:p>
    <w:p w:rsidR="00A16800" w:rsidRPr="00EB6874" w:rsidRDefault="00A16800" w:rsidP="00A16800">
      <w:pPr>
        <w:rPr>
          <w:rFonts w:eastAsia="Calibri"/>
          <w:lang w:val="es-ES_tradnl"/>
        </w:rPr>
      </w:pPr>
    </w:p>
    <w:p w:rsidR="00323112" w:rsidRPr="00EB6874" w:rsidRDefault="00BE3D8A" w:rsidP="00185736">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El 24 de octubre, en Pretoria (Sudáfrica), la Oficina asistió a la Consulta</w:t>
      </w:r>
      <w:r w:rsidRPr="00EB6874">
        <w:rPr>
          <w:color w:val="000000"/>
          <w:lang w:val="es-ES_tradnl"/>
        </w:rPr>
        <w:t xml:space="preserve"> nacional </w:t>
      </w:r>
      <w:r w:rsidRPr="00EB6874">
        <w:rPr>
          <w:lang w:val="es-ES_tradnl"/>
        </w:rPr>
        <w:t xml:space="preserve">a los sectores interesados sobre la aprobación del Acta de 1991 del Convenio de la UPOV por parte de Sudáfrica, organizada por el Departamento de Agricultura, Silvicultura y Pesca (DAFF) de este país, y presentó </w:t>
      </w:r>
      <w:r w:rsidRPr="00EB6874">
        <w:rPr>
          <w:color w:val="000000"/>
          <w:lang w:val="es-ES_tradnl"/>
        </w:rPr>
        <w:t xml:space="preserve">una </w:t>
      </w:r>
      <w:r w:rsidRPr="00EB6874">
        <w:rPr>
          <w:lang w:val="es-ES_tradnl"/>
        </w:rPr>
        <w:t xml:space="preserve">ponencia sobre </w:t>
      </w:r>
      <w:r w:rsidRPr="00EB6874">
        <w:rPr>
          <w:color w:val="000000"/>
          <w:lang w:val="es-ES_tradnl"/>
        </w:rPr>
        <w:t>“Maximización de beneficios para los agricultores e inversión en fitomejoramiento por medio del Acta de 1991 del Convenio de la UPOV”.</w:t>
      </w:r>
    </w:p>
    <w:p w:rsidR="00BE3D8A" w:rsidRPr="00EB6874" w:rsidRDefault="00BE3D8A" w:rsidP="00323112">
      <w:pPr>
        <w:rPr>
          <w:lang w:val="es-ES_tradnl"/>
        </w:rPr>
      </w:pPr>
    </w:p>
    <w:p w:rsidR="001A0F99" w:rsidRPr="00EB6874" w:rsidRDefault="00BE3D8A" w:rsidP="00D266E4">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 xml:space="preserve">El 25 de octubre, en Pretoria (Sudáfrica), la Oficina participó en un Taller sobre </w:t>
      </w:r>
      <w:r w:rsidR="00361BB6">
        <w:rPr>
          <w:lang w:val="es-ES_tradnl"/>
        </w:rPr>
        <w:t>UPOV PRISMA</w:t>
      </w:r>
      <w:r w:rsidRPr="00EB6874">
        <w:rPr>
          <w:lang w:val="es-ES_tradnl"/>
        </w:rPr>
        <w:t xml:space="preserve"> organizado por el DAFF de Sudáfrica y presentó una ponencia sobre </w:t>
      </w:r>
      <w:r w:rsidR="00361BB6">
        <w:rPr>
          <w:lang w:val="es-ES_tradnl"/>
        </w:rPr>
        <w:t>UPOV PRISMA</w:t>
      </w:r>
      <w:r w:rsidRPr="00EB6874">
        <w:rPr>
          <w:lang w:val="es-ES_tradnl"/>
        </w:rPr>
        <w:t>.</w:t>
      </w:r>
    </w:p>
    <w:p w:rsidR="001A0F99" w:rsidRPr="00EB6874" w:rsidRDefault="001A0F99" w:rsidP="00D266E4">
      <w:pPr>
        <w:rPr>
          <w:lang w:val="es-ES_tradnl"/>
        </w:rPr>
      </w:pPr>
    </w:p>
    <w:p w:rsidR="00BE3D8A" w:rsidRPr="00EB6874" w:rsidRDefault="00BE3D8A" w:rsidP="00323112">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El 26 de octubre, en Munich (Alemania), la Oficina asistió a la reunión anual del Comité de Expertos de la GRUR para la Protección de las Obtenciones Vegetales (Comité de Expertos) y presentó una ponencia sobre “</w:t>
      </w:r>
      <w:r w:rsidR="00361BB6">
        <w:rPr>
          <w:lang w:val="es-ES_tradnl"/>
        </w:rPr>
        <w:t>UPOV PRISMA</w:t>
      </w:r>
      <w:r w:rsidRPr="00EB6874">
        <w:rPr>
          <w:lang w:val="es-ES_tradnl"/>
        </w:rPr>
        <w:t xml:space="preserve"> y las novedades que se han producido en la UPOV en relación con las variedades esencialmente derivadas”.</w:t>
      </w:r>
    </w:p>
    <w:p w:rsidR="00323112" w:rsidRPr="00EB6874" w:rsidRDefault="00323112" w:rsidP="00323112">
      <w:pPr>
        <w:rPr>
          <w:lang w:val="es-ES_tradnl"/>
        </w:rPr>
      </w:pPr>
    </w:p>
    <w:p w:rsidR="00A46CE6" w:rsidRPr="00EB6874" w:rsidRDefault="00A46CE6" w:rsidP="00A46CE6">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El 29 de octubre, en Ginebra, al margen de las sesiones de la UPOV, la Oficina recibió la visita de una delegación del Ministerio de Agricultura y Rehabilitación de Tierras de Egipto, integrada por el Sr. Saad Nassar, consejero, el Sr. Alaa Azouz Salama Abdelmaksoud, vicepresidente del Centro de Investigaciones Agrícolas, y el Sr. Gamal Mahmoud Elazzab, director de la Oficina Central de Examen y Certificación de Semillas (CASC), para analizar los avances en las modificaciones del proyecto de disposiciones del Libro IV “Variedades vegetales” de la Ley N.º 82 de 2002 de Protección de los Derechos de Propiedad Intelectual” de</w:t>
      </w:r>
      <w:r w:rsidR="000048E7">
        <w:rPr>
          <w:lang w:val="es-ES_tradnl"/>
        </w:rPr>
        <w:t> </w:t>
      </w:r>
      <w:r w:rsidRPr="00EB6874">
        <w:rPr>
          <w:lang w:val="es-ES_tradnl"/>
        </w:rPr>
        <w:t>Egipto y el procedimiento de adhesión a la UPOV.</w:t>
      </w:r>
    </w:p>
    <w:p w:rsidR="00A46CE6" w:rsidRPr="00EB6874" w:rsidRDefault="00A46CE6" w:rsidP="00A46CE6">
      <w:pPr>
        <w:rPr>
          <w:lang w:val="es-ES_tradnl"/>
        </w:rPr>
      </w:pPr>
    </w:p>
    <w:p w:rsidR="00DD5600" w:rsidRPr="00EB6874" w:rsidRDefault="00DD5600" w:rsidP="00DD5600">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El 30 de octubre, en Ginebra, al margen de las sesiones de la UPOV, la Oficina recibió la visita de una delegación de Kazajstán, integrada por el Sr. Talgat Azhgaliyev, presidente de la Comisión Estatal para el</w:t>
      </w:r>
      <w:r w:rsidR="000048E7">
        <w:rPr>
          <w:lang w:val="es-ES_tradnl"/>
        </w:rPr>
        <w:t> </w:t>
      </w:r>
      <w:r w:rsidRPr="00EB6874">
        <w:rPr>
          <w:lang w:val="es-ES_tradnl"/>
        </w:rPr>
        <w:t>Examen de Variedades de los Cultivos, y el Sr. Gaziz Seitzhanov, tercer secretario de la Misión Permanente de Kazajstán, para analizar la asistencia en la elaboración de las modificaciones de la Ley de Protección de las Obtenciones Vegetales y facilitar documentos relativos al procedimiento de adhesión a la UPOV.</w:t>
      </w:r>
    </w:p>
    <w:p w:rsidR="00DD5600" w:rsidRPr="00EB6874" w:rsidRDefault="00DD5600" w:rsidP="00DD5600">
      <w:pPr>
        <w:rPr>
          <w:lang w:val="es-ES_tradnl"/>
        </w:rPr>
      </w:pPr>
    </w:p>
    <w:p w:rsidR="003E6BDE" w:rsidRPr="00EB6874" w:rsidRDefault="003E6BDE" w:rsidP="004E5348">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El 1 de noviembre, en Ginebra, al margen de las sesiones de la UPOV, la Oficina participó en una reunión para debatir la cooperación en Asia, con representantes de: Alemania, China, Japón, Países Bajos, República de Corea, Unión Europea y UPSTO.</w:t>
      </w:r>
    </w:p>
    <w:p w:rsidR="003E6BDE" w:rsidRPr="00EB6874" w:rsidRDefault="003E6BDE" w:rsidP="004E5348">
      <w:pPr>
        <w:rPr>
          <w:lang w:val="es-ES_tradnl"/>
        </w:rPr>
      </w:pPr>
    </w:p>
    <w:p w:rsidR="004E5348" w:rsidRPr="00EB6874" w:rsidRDefault="003E6BDE" w:rsidP="004E5348">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El 2 de noviembre, en Ginebra, al margen de las sesiones de la UPOV, la Oficina recibió la visita de una delegación de Nigeria para analizar las novedades que se han producido en este país y el procedimiento de adhesión a la UPOV.</w:t>
      </w:r>
    </w:p>
    <w:p w:rsidR="004E5348" w:rsidRPr="00EB6874" w:rsidRDefault="004E5348" w:rsidP="004E5348">
      <w:pPr>
        <w:rPr>
          <w:lang w:val="es-ES_tradnl"/>
        </w:rPr>
      </w:pPr>
    </w:p>
    <w:p w:rsidR="00323112" w:rsidRPr="00EB6874" w:rsidRDefault="00BE3D8A" w:rsidP="00323112">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Los días 5 y 6 de noviembre, en Hanói (</w:t>
      </w:r>
      <w:r w:rsidR="009C7F45">
        <w:rPr>
          <w:lang w:val="es-ES_tradnl"/>
        </w:rPr>
        <w:t>Viet Nam</w:t>
      </w:r>
      <w:r w:rsidRPr="00EB6874">
        <w:rPr>
          <w:lang w:val="es-ES_tradnl"/>
        </w:rPr>
        <w:t>), la Oficina participó en una visita de estudio sobre la protección de las obtenciones vegetales, organizada por IPKey SEA.</w:t>
      </w:r>
      <w:r w:rsidR="0046051D" w:rsidRPr="00EB6874">
        <w:rPr>
          <w:lang w:val="es-ES_tradnl"/>
        </w:rPr>
        <w:t xml:space="preserve"> </w:t>
      </w:r>
      <w:r w:rsidRPr="00EB6874">
        <w:rPr>
          <w:lang w:val="es-ES_tradnl"/>
        </w:rPr>
        <w:t>Asistieron a la visita de estudio</w:t>
      </w:r>
      <w:r w:rsidR="00D57675">
        <w:rPr>
          <w:lang w:val="es-ES_tradnl"/>
        </w:rPr>
        <w:t> </w:t>
      </w:r>
      <w:r w:rsidRPr="00EB6874">
        <w:rPr>
          <w:lang w:val="es-ES_tradnl"/>
        </w:rPr>
        <w:t>15 participantes de: Estados Unidos de América, Japón, Malasia, Tailandia, Unión Europea y</w:t>
      </w:r>
      <w:r w:rsidR="00D57675">
        <w:rPr>
          <w:lang w:val="es-ES_tradnl"/>
        </w:rPr>
        <w:t> </w:t>
      </w:r>
      <w:r w:rsidR="009C7F45">
        <w:rPr>
          <w:lang w:val="es-ES_tradnl"/>
        </w:rPr>
        <w:t>Viet Nam</w:t>
      </w:r>
      <w:r w:rsidRPr="00EB6874">
        <w:rPr>
          <w:lang w:val="es-ES_tradnl"/>
        </w:rPr>
        <w:t>.</w:t>
      </w:r>
      <w:r w:rsidR="0046051D" w:rsidRPr="00EB6874">
        <w:rPr>
          <w:lang w:val="es-ES_tradnl"/>
        </w:rPr>
        <w:t xml:space="preserve"> </w:t>
      </w:r>
      <w:r w:rsidRPr="00EB6874">
        <w:rPr>
          <w:lang w:val="es-ES_tradnl"/>
        </w:rPr>
        <w:t>La</w:t>
      </w:r>
      <w:r w:rsidR="00C376E9">
        <w:rPr>
          <w:lang w:val="es-ES_tradnl"/>
        </w:rPr>
        <w:t> </w:t>
      </w:r>
      <w:r w:rsidRPr="00EB6874">
        <w:rPr>
          <w:lang w:val="es-ES_tradnl"/>
        </w:rPr>
        <w:t>Oficina presentó una ponencia sobre “Introducción a los beneficios que ofrecen la protección de las obtenciones vegetales y la adhesión a la UPOV”.</w:t>
      </w:r>
    </w:p>
    <w:p w:rsidR="005878AE" w:rsidRPr="00EB6874" w:rsidRDefault="005878AE" w:rsidP="00323112">
      <w:pPr>
        <w:rPr>
          <w:lang w:val="es-ES_tradnl"/>
        </w:rPr>
      </w:pPr>
    </w:p>
    <w:p w:rsidR="00323112" w:rsidRPr="00EB6874" w:rsidRDefault="005878AE" w:rsidP="00323112">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Los días 5 y 6 de noviembre, en Ulaanbaatar (Mongolia), la Oficina participó en reuniones con el Grupo de Trabajo responsable de redactar la Ley de Variedades Vegetales y Semillas, organizado por el Ministerio de Agricultura e Industria Ligera (MOFALI) de Mongolia, con la asistencia financiera del proyecto germano</w:t>
      </w:r>
      <w:r w:rsidR="00691C61">
        <w:rPr>
          <w:lang w:val="es-ES_tradnl"/>
        </w:rPr>
        <w:noBreakHyphen/>
      </w:r>
      <w:r w:rsidRPr="00EB6874">
        <w:rPr>
          <w:lang w:val="es-ES_tradnl"/>
        </w:rPr>
        <w:t>mongol de cooperación en pro de una agricultura sostenible (DMKNL).</w:t>
      </w:r>
    </w:p>
    <w:p w:rsidR="005878AE" w:rsidRPr="00EB6874" w:rsidRDefault="005878AE" w:rsidP="00323112">
      <w:pPr>
        <w:rPr>
          <w:lang w:val="es-ES_tradnl"/>
        </w:rPr>
      </w:pPr>
    </w:p>
    <w:p w:rsidR="00323112" w:rsidRPr="00EB6874" w:rsidRDefault="005878AE" w:rsidP="00323112">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Los días 8 y 9 de noviembre, en Yogyakarta (Indonesia), la Oficina participó en una “Conferencia sobre los beneficios de la adhesión a la Unión Internacional para la Protección de las Obtenciones Vegetales”, organizada por IPKey SEA.</w:t>
      </w:r>
      <w:r w:rsidR="0046051D" w:rsidRPr="00EB6874">
        <w:rPr>
          <w:lang w:val="es-ES_tradnl"/>
        </w:rPr>
        <w:t xml:space="preserve"> </w:t>
      </w:r>
      <w:r w:rsidRPr="00EB6874">
        <w:rPr>
          <w:lang w:val="es-ES_tradnl"/>
        </w:rPr>
        <w:t xml:space="preserve">Asistieron a la conferencia 24 participantes de: Estados Unidos de América, Indonesia, Japón, Malasia, Tailandia, Unión Europea y </w:t>
      </w:r>
      <w:r w:rsidR="009C7F45">
        <w:rPr>
          <w:lang w:val="es-ES_tradnl"/>
        </w:rPr>
        <w:t>Viet Nam</w:t>
      </w:r>
      <w:r w:rsidRPr="00EB6874">
        <w:rPr>
          <w:lang w:val="es-ES_tradnl"/>
        </w:rPr>
        <w:t>.</w:t>
      </w:r>
      <w:r w:rsidR="0046051D" w:rsidRPr="00EB6874">
        <w:rPr>
          <w:lang w:val="es-ES_tradnl"/>
        </w:rPr>
        <w:t xml:space="preserve"> </w:t>
      </w:r>
      <w:r w:rsidRPr="00EB6874">
        <w:rPr>
          <w:lang w:val="es-ES_tradnl"/>
        </w:rPr>
        <w:t>La Oficina presentó las ponencias “Beneficios de la adhesión a la UPOV” y “Características fundamentales de la UPOV”.</w:t>
      </w:r>
    </w:p>
    <w:p w:rsidR="005878AE" w:rsidRPr="00EB6874" w:rsidRDefault="005878AE" w:rsidP="00323112">
      <w:pPr>
        <w:rPr>
          <w:lang w:val="es-ES_tradnl"/>
        </w:rPr>
      </w:pPr>
    </w:p>
    <w:p w:rsidR="00323112" w:rsidRPr="00EB6874" w:rsidRDefault="00710EBC" w:rsidP="00323112">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Los días 8 y 9 de noviembre, en Bogotá (Colombia), la Oficina asistió al Congreso Colombiano de</w:t>
      </w:r>
      <w:r w:rsidR="00C376E9">
        <w:rPr>
          <w:lang w:val="es-ES_tradnl"/>
        </w:rPr>
        <w:t> </w:t>
      </w:r>
      <w:r w:rsidRPr="00EB6874">
        <w:rPr>
          <w:lang w:val="es-ES_tradnl"/>
        </w:rPr>
        <w:t>Semillas, organizado por la Asociación Colombiana de Semillas y Biotecnología (Acosemillas) y el</w:t>
      </w:r>
      <w:r w:rsidR="00C376E9">
        <w:rPr>
          <w:lang w:val="es-ES_tradnl"/>
        </w:rPr>
        <w:t> </w:t>
      </w:r>
      <w:r w:rsidRPr="00EB6874">
        <w:rPr>
          <w:lang w:val="es-ES_tradnl"/>
        </w:rPr>
        <w:t>Instituto</w:t>
      </w:r>
      <w:r w:rsidR="00C376E9">
        <w:rPr>
          <w:lang w:val="es-ES_tradnl"/>
        </w:rPr>
        <w:t> </w:t>
      </w:r>
      <w:r w:rsidRPr="00EB6874">
        <w:rPr>
          <w:lang w:val="es-ES_tradnl"/>
        </w:rPr>
        <w:t>Colombiano Agropecuario (ICA).</w:t>
      </w:r>
    </w:p>
    <w:p w:rsidR="00710EBC" w:rsidRPr="00EB6874" w:rsidRDefault="00710EBC" w:rsidP="00323112">
      <w:pPr>
        <w:rPr>
          <w:lang w:val="es-ES_tradnl"/>
        </w:rPr>
      </w:pPr>
    </w:p>
    <w:p w:rsidR="00516356" w:rsidRPr="00EB6874" w:rsidRDefault="00516356" w:rsidP="00516356">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El 9 de noviembre, en Ginebra, la Oficina presentó una ponencia, por videoconferencia, sobre “Protección de las Obtenciones Vegetales y la Unión internacional para la Protección de las Obtenciones Vegetales (UPOV)” a los participantes de la edición de 2018 de la Maestría en Derecho de Propiedad Intelectual con especialización en Diseño, organizada conjuntamente por la OMPI y la Universidad Tongji.</w:t>
      </w:r>
      <w:r w:rsidR="0046051D" w:rsidRPr="00EB6874">
        <w:rPr>
          <w:lang w:val="es-ES_tradnl"/>
        </w:rPr>
        <w:t xml:space="preserve"> </w:t>
      </w:r>
      <w:r w:rsidRPr="00EB6874">
        <w:rPr>
          <w:lang w:val="es-ES_tradnl"/>
        </w:rPr>
        <w:t>Asistieron a la ponencia 32 participantes de: Camboya, China, Cuba, Georgia, Ghana, India, República Democrática Popular Lao, República Unida de Tanzanía y Zimbabwe.</w:t>
      </w:r>
    </w:p>
    <w:p w:rsidR="00516356" w:rsidRPr="00EB6874" w:rsidRDefault="00516356" w:rsidP="00323112">
      <w:pPr>
        <w:rPr>
          <w:lang w:val="es-ES_tradnl"/>
        </w:rPr>
      </w:pPr>
    </w:p>
    <w:p w:rsidR="00323112" w:rsidRPr="00EB6874" w:rsidRDefault="00C53B1F" w:rsidP="00323112">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Del 11 al 14 de noviembre, en Manila (Filipinas), la Oficina asistió al Congreso Asiático de Semillas de la APSA de 2018.</w:t>
      </w:r>
      <w:r w:rsidR="0046051D" w:rsidRPr="00EB6874">
        <w:rPr>
          <w:lang w:val="es-ES_tradnl"/>
        </w:rPr>
        <w:t xml:space="preserve"> </w:t>
      </w:r>
      <w:r w:rsidRPr="00EB6874">
        <w:rPr>
          <w:lang w:val="es-ES_tradnl"/>
        </w:rPr>
        <w:t>La Oficina presentó una ponencia sobre “</w:t>
      </w:r>
      <w:r w:rsidR="00361BB6">
        <w:rPr>
          <w:lang w:val="es-ES_tradnl"/>
        </w:rPr>
        <w:t>UPOV PRISMA</w:t>
      </w:r>
      <w:r w:rsidRPr="00EB6874">
        <w:rPr>
          <w:lang w:val="es-ES_tradnl"/>
        </w:rPr>
        <w:t>: una herramienta para facilitar la solicitud de derechos de obtentor” en el Grupo de Trabajo de las Empresas Integradas de Semillas Hortícolas, en su sesión del 11 de noviembre de 2018, y el Comité Permanente sobre Derechos de Propiedad Intelectual y Biodiversidad, en su sesión del 14 de noviembre de 2018.</w:t>
      </w:r>
    </w:p>
    <w:p w:rsidR="00C53B1F" w:rsidRPr="00EB6874" w:rsidRDefault="00C53B1F" w:rsidP="00323112">
      <w:pPr>
        <w:rPr>
          <w:lang w:val="es-ES_tradnl"/>
        </w:rPr>
      </w:pPr>
    </w:p>
    <w:p w:rsidR="00323112" w:rsidRPr="00EB6874" w:rsidRDefault="00C53B1F" w:rsidP="001F25CB">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El 13 de noviembre, en Alicante (España), la Oficina asistió a la inauguración del módulo sobre protección de las obtenciones vegetales, como parte del Máster en propiedad intelectual (</w:t>
      </w:r>
      <w:r w:rsidRPr="00EB6874">
        <w:rPr>
          <w:i/>
          <w:lang w:val="es-ES_tradnl"/>
        </w:rPr>
        <w:t>Magister Lucentinus</w:t>
      </w:r>
      <w:r w:rsidRPr="00EB6874">
        <w:rPr>
          <w:lang w:val="es-ES_tradnl"/>
        </w:rPr>
        <w:t>) de la Universidad de Alicante, y ofreció una conferencia sobre el “Convenio de la UPOV y beneficios del sistema de protección de las obtenciones vegetales” a alumnos de los países siguientes: Alemania, Bulgaria, España, Guatemala, Irlanda, Italia, Lituania, México, Países Bajos, Panamá</w:t>
      </w:r>
      <w:r w:rsidR="00BD00EF">
        <w:rPr>
          <w:lang w:val="es-ES_tradnl"/>
        </w:rPr>
        <w:t>,</w:t>
      </w:r>
      <w:r w:rsidRPr="00EB6874">
        <w:rPr>
          <w:lang w:val="es-ES_tradnl"/>
        </w:rPr>
        <w:t xml:space="preserve"> Paraguay</w:t>
      </w:r>
      <w:r w:rsidR="00BD00EF" w:rsidRPr="00BD00EF">
        <w:rPr>
          <w:lang w:val="es-ES_tradnl"/>
        </w:rPr>
        <w:t xml:space="preserve"> </w:t>
      </w:r>
      <w:r w:rsidR="00BD00EF" w:rsidRPr="00EB6874">
        <w:rPr>
          <w:lang w:val="es-ES_tradnl"/>
        </w:rPr>
        <w:t>y</w:t>
      </w:r>
      <w:r w:rsidR="00BD00EF">
        <w:rPr>
          <w:lang w:val="es-ES_tradnl"/>
        </w:rPr>
        <w:t xml:space="preserve"> República Checa</w:t>
      </w:r>
      <w:r w:rsidRPr="00EB6874">
        <w:rPr>
          <w:lang w:val="es-ES_tradnl"/>
        </w:rPr>
        <w:t>.</w:t>
      </w:r>
    </w:p>
    <w:p w:rsidR="00C53B1F" w:rsidRPr="00EB6874" w:rsidRDefault="00C53B1F" w:rsidP="00323112">
      <w:pPr>
        <w:rPr>
          <w:lang w:val="es-ES_tradnl"/>
        </w:rPr>
      </w:pPr>
    </w:p>
    <w:p w:rsidR="004234EE" w:rsidRPr="00EB6874" w:rsidRDefault="00C53B1F" w:rsidP="004234EE">
      <w:pPr>
        <w:autoSpaceDE w:val="0"/>
        <w:autoSpaceDN w:val="0"/>
        <w:adjustRightInd w:val="0"/>
        <w:rPr>
          <w:rFonts w:cs="Arial"/>
          <w:color w:val="000000"/>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r>
      <w:r w:rsidRPr="00EB6874">
        <w:rPr>
          <w:color w:val="000000"/>
          <w:lang w:val="es-ES_tradnl"/>
        </w:rPr>
        <w:t xml:space="preserve">El 19 de noviembre, en </w:t>
      </w:r>
      <w:r w:rsidRPr="00EB6874">
        <w:rPr>
          <w:lang w:val="es-ES_tradnl"/>
        </w:rPr>
        <w:t>Windhoek (Namibia), la Oficina asistió a la Sesión Abierta del Consejo Administrativo de la ARIPO.</w:t>
      </w:r>
    </w:p>
    <w:p w:rsidR="004234EE" w:rsidRPr="00EB6874" w:rsidRDefault="004234EE" w:rsidP="004234EE">
      <w:pPr>
        <w:rPr>
          <w:rFonts w:eastAsia="Calibri" w:cs="Arial"/>
          <w:lang w:val="es-ES_tradnl"/>
        </w:rPr>
      </w:pPr>
    </w:p>
    <w:p w:rsidR="004234EE" w:rsidRPr="00EB6874" w:rsidRDefault="004234EE" w:rsidP="004234EE">
      <w:pPr>
        <w:autoSpaceDE w:val="0"/>
        <w:autoSpaceDN w:val="0"/>
        <w:adjustRightInd w:val="0"/>
        <w:rPr>
          <w:rFonts w:eastAsia="MS Mincho"/>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r>
      <w:r w:rsidRPr="00EB6874">
        <w:rPr>
          <w:color w:val="000000"/>
          <w:lang w:val="es-ES_tradnl"/>
        </w:rPr>
        <w:t xml:space="preserve">El 20 de noviembre, también en </w:t>
      </w:r>
      <w:r w:rsidRPr="00EB6874">
        <w:rPr>
          <w:lang w:val="es-ES_tradnl"/>
        </w:rPr>
        <w:t>Windhoek (Namibia), la Oficina participó en un Seminario sobre protección de las obtenciones vegetales, organizado por la ARIPO en colaboración con la UPOV que contó con la asistencia de la USPTO.</w:t>
      </w:r>
      <w:r w:rsidR="0046051D" w:rsidRPr="00EB6874">
        <w:rPr>
          <w:lang w:val="es-ES_tradnl"/>
        </w:rPr>
        <w:t xml:space="preserve"> </w:t>
      </w:r>
      <w:r w:rsidRPr="00EB6874">
        <w:rPr>
          <w:lang w:val="es-ES_tradnl"/>
        </w:rPr>
        <w:t>Asistieron al seminario participantes de:</w:t>
      </w:r>
      <w:r w:rsidR="0046051D" w:rsidRPr="00EB6874">
        <w:rPr>
          <w:lang w:val="es-ES_tradnl"/>
        </w:rPr>
        <w:t xml:space="preserve"> </w:t>
      </w:r>
      <w:r w:rsidRPr="00EB6874">
        <w:rPr>
          <w:lang w:val="es-ES_tradnl"/>
        </w:rPr>
        <w:t>Botswana, Eswatini, Gambia, Ghana, Kenya, Lesotho, Liberia, Malawi, Mauricio, Mozambique, Namibia, Nigeria, República Unida de Tanzanía, Rwanda, Santo Tomé y Príncipe, Sierra Leona, Seychelles, Sudán, Uganda, Zambia, Zimbabwe, AFSTA, ARIPO, COMESA, OCVV, EPO, OAPI y OMPI.</w:t>
      </w:r>
      <w:r w:rsidR="0046051D" w:rsidRPr="00EB6874">
        <w:rPr>
          <w:lang w:val="es-ES_tradnl"/>
        </w:rPr>
        <w:t xml:space="preserve"> </w:t>
      </w:r>
      <w:r w:rsidRPr="00EB6874">
        <w:rPr>
          <w:lang w:val="es-ES_tradnl"/>
        </w:rPr>
        <w:t xml:space="preserve">Hubo ponentes de: Kenya, República Unida de Tanzanía, </w:t>
      </w:r>
      <w:r w:rsidR="009C7F45">
        <w:rPr>
          <w:lang w:val="es-ES_tradnl"/>
        </w:rPr>
        <w:t>Viet Nam</w:t>
      </w:r>
      <w:r w:rsidRPr="00EB6874">
        <w:rPr>
          <w:lang w:val="es-ES_tradnl"/>
        </w:rPr>
        <w:t>, Unión Europea, AFSTA, ARIPO, OAPI y UPOV.</w:t>
      </w:r>
    </w:p>
    <w:p w:rsidR="004234EE" w:rsidRPr="00EB6874" w:rsidRDefault="004234EE" w:rsidP="004234EE">
      <w:pPr>
        <w:rPr>
          <w:lang w:val="es-ES_tradnl"/>
        </w:rPr>
      </w:pPr>
    </w:p>
    <w:p w:rsidR="002C2687" w:rsidRPr="00EB6874" w:rsidRDefault="002C2687" w:rsidP="002C2687">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El 27 de noviembre, la Oficina se reunió con la Sra. Shaima Nasser Al-Akel, ejecutiva de</w:t>
      </w:r>
      <w:r w:rsidR="00C376E9">
        <w:rPr>
          <w:lang w:val="es-ES_tradnl"/>
        </w:rPr>
        <w:t> </w:t>
      </w:r>
      <w:r w:rsidRPr="00EB6874">
        <w:rPr>
          <w:lang w:val="es-ES_tradnl"/>
        </w:rPr>
        <w:t>Organizaciones Internacionales de la Oficina de los Emiratos Árabes Unidos ante la OMC, para comentar las modificaciones propuestas de la Ley de Protección de las Obtenciones Vegetales de su país y el procedimiento para ser miembro de la UPOV.</w:t>
      </w:r>
    </w:p>
    <w:p w:rsidR="002C2687" w:rsidRPr="00EB6874" w:rsidRDefault="002C2687" w:rsidP="002C2687">
      <w:pPr>
        <w:rPr>
          <w:lang w:val="es-ES_tradnl"/>
        </w:rPr>
      </w:pPr>
    </w:p>
    <w:p w:rsidR="00205840" w:rsidRPr="00EB6874" w:rsidRDefault="00205840" w:rsidP="002C2687">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 xml:space="preserve">El 30 de noviembre, en Ginebra, la Oficina participó en una entrevista por videoconferencia con la alumna de maestría Sra. Franziska Velt, como parte del trabajo de investigación de su tesis de maestría sobre el asunto “Diferencias en la repercusión de los sistemas de protección de las obtenciones vegetales basados en el Acta de 1991 del Convenio de la UPOV y el sistema </w:t>
      </w:r>
      <w:r w:rsidRPr="00EB6874">
        <w:rPr>
          <w:i/>
          <w:lang w:val="es-ES_tradnl"/>
        </w:rPr>
        <w:t>sui generis</w:t>
      </w:r>
      <w:r w:rsidRPr="00EB6874">
        <w:rPr>
          <w:lang w:val="es-ES_tradnl"/>
        </w:rPr>
        <w:t xml:space="preserve"> de la India</w:t>
      </w:r>
      <w:r w:rsidR="001274DA">
        <w:rPr>
          <w:lang w:val="es-ES_tradnl"/>
        </w:rPr>
        <w:t>,</w:t>
      </w:r>
      <w:r w:rsidRPr="00EB6874">
        <w:rPr>
          <w:lang w:val="es-ES_tradnl"/>
        </w:rPr>
        <w:t xml:space="preserve"> en lo que afecta a la soberanía en materia de semillas de los países del Sur Global”.</w:t>
      </w:r>
    </w:p>
    <w:p w:rsidR="00205840" w:rsidRPr="00EB6874" w:rsidRDefault="00205840" w:rsidP="002C2687">
      <w:pPr>
        <w:rPr>
          <w:lang w:val="es-ES_tradnl"/>
        </w:rPr>
      </w:pPr>
    </w:p>
    <w:p w:rsidR="000454CF" w:rsidRPr="00EB6874" w:rsidRDefault="000454CF" w:rsidP="00323112">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 xml:space="preserve">El 5 de diciembre, en Ginebra, la Oficina se reunió con la delegación del Centro de Formación en Propiedad Intelectual de China (CIPTC) de la Administración Nacional de Propiedad Intelectual de China (CNIPA), durante </w:t>
      </w:r>
      <w:r w:rsidR="001274DA">
        <w:rPr>
          <w:lang w:val="es-ES_tradnl"/>
        </w:rPr>
        <w:t>la</w:t>
      </w:r>
      <w:r w:rsidRPr="00EB6874">
        <w:rPr>
          <w:lang w:val="es-ES_tradnl"/>
        </w:rPr>
        <w:t xml:space="preserve"> visita</w:t>
      </w:r>
      <w:r w:rsidR="001274DA">
        <w:rPr>
          <w:lang w:val="es-ES_tradnl"/>
        </w:rPr>
        <w:t xml:space="preserve"> de esta delegación</w:t>
      </w:r>
      <w:r w:rsidRPr="00EB6874">
        <w:rPr>
          <w:lang w:val="es-ES_tradnl"/>
        </w:rPr>
        <w:t xml:space="preserve"> a la sede de la OMPI, para analizar oportunidades de aprendizaje a distancia.</w:t>
      </w:r>
    </w:p>
    <w:p w:rsidR="000454CF" w:rsidRPr="00EB6874" w:rsidRDefault="000454CF" w:rsidP="00323112">
      <w:pPr>
        <w:rPr>
          <w:lang w:val="es-ES_tradnl"/>
        </w:rPr>
      </w:pPr>
    </w:p>
    <w:p w:rsidR="00323112" w:rsidRPr="00EB6874" w:rsidRDefault="007C19ED" w:rsidP="00323112">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Los días 5 y 6 de diciembre, en Angers (Francia), la Oficina asistió a la reunión anual de la OCVV con sus oficinas de examen.</w:t>
      </w:r>
    </w:p>
    <w:p w:rsidR="007C19ED" w:rsidRPr="00EB6874" w:rsidRDefault="007C19ED" w:rsidP="00323112">
      <w:pPr>
        <w:rPr>
          <w:lang w:val="es-ES_tradnl"/>
        </w:rPr>
      </w:pPr>
    </w:p>
    <w:p w:rsidR="00323112" w:rsidRPr="00EB6874" w:rsidRDefault="007C19ED" w:rsidP="00323112">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 xml:space="preserve">Del 5 al 7 de diciembre, en Beijing (China), la Oficina participó en una reunión sobre </w:t>
      </w:r>
      <w:r w:rsidR="00361BB6">
        <w:rPr>
          <w:lang w:val="es-ES_tradnl"/>
        </w:rPr>
        <w:t>UPOV PRISMA</w:t>
      </w:r>
      <w:r w:rsidRPr="00EB6874">
        <w:rPr>
          <w:lang w:val="es-ES_tradnl"/>
        </w:rPr>
        <w:t xml:space="preserve"> con el Centro de Desarrollo Científico y Tecnológico (DCST) del Ministerio de Agricultura y Asuntos Rurales (MARA) de este país.</w:t>
      </w:r>
    </w:p>
    <w:p w:rsidR="007C19ED" w:rsidRPr="00EB6874" w:rsidRDefault="007C19ED" w:rsidP="00323112">
      <w:pPr>
        <w:rPr>
          <w:lang w:val="es-ES_tradnl"/>
        </w:rPr>
      </w:pPr>
    </w:p>
    <w:p w:rsidR="00323112" w:rsidRPr="00EB6874" w:rsidRDefault="007C19ED" w:rsidP="00323112">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El 6 de diciembre, en París (Francia), la Oficina asistió a la ceremonia de entrega de premios de “</w:t>
      </w:r>
      <w:r w:rsidRPr="00EB6874">
        <w:rPr>
          <w:i/>
          <w:lang w:val="es-ES_tradnl"/>
        </w:rPr>
        <w:t>Les insignes de Chevalier de l’Ordre National du Mérite</w:t>
      </w:r>
      <w:r w:rsidRPr="00EB6874">
        <w:rPr>
          <w:lang w:val="es-ES_tradnl"/>
        </w:rPr>
        <w:t>” a Jean-Christophe Gouache, vicepresidente de Asuntos Internacionales nombrado por el Consejo Directivo de Groupe Limagrain Holding SA y subdirector general de</w:t>
      </w:r>
      <w:r w:rsidR="00C376E9">
        <w:rPr>
          <w:lang w:val="es-ES_tradnl"/>
        </w:rPr>
        <w:t> </w:t>
      </w:r>
      <w:r w:rsidRPr="00EB6874">
        <w:rPr>
          <w:lang w:val="es-ES_tradnl"/>
        </w:rPr>
        <w:t>Limagrain Verneuil Holding SA. El Sr. Gouache es expresidente de</w:t>
      </w:r>
      <w:r w:rsidR="001274DA">
        <w:rPr>
          <w:lang w:val="es-ES_tradnl"/>
        </w:rPr>
        <w:t xml:space="preserve"> la</w:t>
      </w:r>
      <w:r w:rsidRPr="00EB6874">
        <w:rPr>
          <w:lang w:val="es-ES_tradnl"/>
        </w:rPr>
        <w:t> ISF.</w:t>
      </w:r>
    </w:p>
    <w:p w:rsidR="000454CF" w:rsidRPr="00EB6874" w:rsidRDefault="000454CF" w:rsidP="00323112">
      <w:pPr>
        <w:rPr>
          <w:lang w:val="es-ES_tradnl"/>
        </w:rPr>
      </w:pPr>
    </w:p>
    <w:p w:rsidR="00323112" w:rsidRPr="00EB6874" w:rsidRDefault="007C19ED" w:rsidP="00323112">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Los días 19 y 20 de diciembre, en Vientián (República Democrática Popular Lao), la Oficina participó en un Taller de sensibilización sobre la protección de las variedades vegetales en virtud del Convenio de la</w:t>
      </w:r>
      <w:r w:rsidR="00C376E9">
        <w:rPr>
          <w:lang w:val="es-ES_tradnl"/>
        </w:rPr>
        <w:t> </w:t>
      </w:r>
      <w:r w:rsidRPr="00EB6874">
        <w:rPr>
          <w:lang w:val="es-ES_tradnl"/>
        </w:rPr>
        <w:t>UPOV, organizado por la Secretaría del Foro EAPVP.</w:t>
      </w:r>
      <w:r w:rsidR="0046051D" w:rsidRPr="00EB6874">
        <w:rPr>
          <w:lang w:val="es-ES_tradnl"/>
        </w:rPr>
        <w:t xml:space="preserve"> </w:t>
      </w:r>
      <w:r w:rsidRPr="00EB6874">
        <w:rPr>
          <w:lang w:val="es-ES_tradnl"/>
        </w:rPr>
        <w:t>Asistieron al taller 41 participantes de:</w:t>
      </w:r>
      <w:r w:rsidR="0046051D" w:rsidRPr="00EB6874">
        <w:rPr>
          <w:lang w:val="es-ES_tradnl"/>
        </w:rPr>
        <w:t xml:space="preserve"> </w:t>
      </w:r>
      <w:r w:rsidRPr="00EB6874">
        <w:rPr>
          <w:lang w:val="es-ES_tradnl"/>
        </w:rPr>
        <w:t xml:space="preserve">Japón, Myanmar, República Democrática Popular Lao y </w:t>
      </w:r>
      <w:r w:rsidR="009C7F45">
        <w:rPr>
          <w:lang w:val="es-ES_tradnl"/>
        </w:rPr>
        <w:t>Viet Nam</w:t>
      </w:r>
      <w:r w:rsidRPr="00EB6874">
        <w:rPr>
          <w:lang w:val="es-ES_tradnl"/>
        </w:rPr>
        <w:t>.</w:t>
      </w:r>
      <w:r w:rsidR="0046051D" w:rsidRPr="00EB6874">
        <w:rPr>
          <w:lang w:val="es-ES_tradnl"/>
        </w:rPr>
        <w:t xml:space="preserve"> </w:t>
      </w:r>
      <w:r w:rsidRPr="00EB6874">
        <w:rPr>
          <w:lang w:val="es-ES_tradnl"/>
        </w:rPr>
        <w:t xml:space="preserve">La Oficina presentó una ponencia sobre </w:t>
      </w:r>
      <w:r w:rsidRPr="00EB6874">
        <w:rPr>
          <w:lang w:val="es-ES_tradnl"/>
        </w:rPr>
        <w:lastRenderedPageBreak/>
        <w:t>“Principios básicos del Convenio de la UPOV y beneficios de la adhesión a la UPOV”.</w:t>
      </w:r>
      <w:r w:rsidR="0046051D" w:rsidRPr="00EB6874">
        <w:rPr>
          <w:lang w:val="es-ES_tradnl"/>
        </w:rPr>
        <w:t xml:space="preserve"> </w:t>
      </w:r>
      <w:r w:rsidRPr="00EB6874">
        <w:rPr>
          <w:lang w:val="es-ES_tradnl"/>
        </w:rPr>
        <w:t>Al margen del taller, la Oficina participó en una reunión consultiva con el Sr. Saybandith Sayavongkhamdy, director de Políticas y</w:t>
      </w:r>
      <w:r w:rsidR="00C376E9">
        <w:rPr>
          <w:lang w:val="es-ES_tradnl"/>
        </w:rPr>
        <w:t> </w:t>
      </w:r>
      <w:r w:rsidRPr="00EB6874">
        <w:rPr>
          <w:lang w:val="es-ES_tradnl"/>
        </w:rPr>
        <w:t>Asuntos</w:t>
      </w:r>
      <w:r w:rsidR="00C376E9">
        <w:rPr>
          <w:lang w:val="es-ES_tradnl"/>
        </w:rPr>
        <w:t> </w:t>
      </w:r>
      <w:r w:rsidRPr="00EB6874">
        <w:rPr>
          <w:lang w:val="es-ES_tradnl"/>
        </w:rPr>
        <w:t>Exteriores del Departamento de Propiedad Intelectual (DIP) del Ministerio de Ciencia y Tecnología, y la Sra. Sida Youtrichanthachack, directora general adjunta del DIP, con objeto de debatir cuestiones relativas a la adhesión a la UPOV.</w:t>
      </w:r>
    </w:p>
    <w:p w:rsidR="009E0192" w:rsidRPr="00EB6874" w:rsidRDefault="009E0192" w:rsidP="009E0192">
      <w:pPr>
        <w:rPr>
          <w:lang w:val="es-ES_tradnl"/>
        </w:rPr>
      </w:pPr>
    </w:p>
    <w:p w:rsidR="00410556" w:rsidRPr="00EB6874" w:rsidRDefault="00410556" w:rsidP="00410556">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El 20 de diciembre, en Ginebra, la Oficina recibió la visita de la Sra. Maria Ryazanova, segunda secretaria de la Misión Permanente de la Federación de Rusia, con quien debatió la cooperación entre la UPOV y este país.</w:t>
      </w:r>
    </w:p>
    <w:p w:rsidR="00410556" w:rsidRPr="00EB6874" w:rsidRDefault="00410556" w:rsidP="00410556">
      <w:pPr>
        <w:rPr>
          <w:lang w:val="es-ES_tradnl"/>
        </w:rPr>
      </w:pPr>
    </w:p>
    <w:p w:rsidR="000A0301" w:rsidRPr="00EB6874" w:rsidRDefault="000A0301" w:rsidP="000A0301">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 xml:space="preserve">Este informe no contiene información sobre las reuniones relativas al desarrollo de </w:t>
      </w:r>
      <w:r w:rsidR="00361BB6">
        <w:rPr>
          <w:lang w:val="es-ES_tradnl"/>
        </w:rPr>
        <w:t>UPOV PRISMA</w:t>
      </w:r>
      <w:r w:rsidRPr="00EB6874">
        <w:rPr>
          <w:lang w:val="es-ES_tradnl"/>
        </w:rPr>
        <w:t xml:space="preserve"> que se celebraron en Ginebra o por medios electrónicos.</w:t>
      </w:r>
    </w:p>
    <w:p w:rsidR="000A0301" w:rsidRPr="00EB6874" w:rsidRDefault="000A0301" w:rsidP="009E0192">
      <w:pPr>
        <w:rPr>
          <w:lang w:val="es-ES_tradnl"/>
        </w:rPr>
      </w:pPr>
    </w:p>
    <w:p w:rsidR="009E0192" w:rsidRPr="00EB6874" w:rsidRDefault="009E0192" w:rsidP="009E0192">
      <w:pPr>
        <w:rPr>
          <w:lang w:val="es-ES_tradnl"/>
        </w:rPr>
      </w:pPr>
    </w:p>
    <w:p w:rsidR="009E0192" w:rsidRPr="00EB6874" w:rsidRDefault="009E0192" w:rsidP="009E0192">
      <w:pPr>
        <w:pStyle w:val="Heading2"/>
        <w:rPr>
          <w:lang w:val="es-ES_tradnl"/>
        </w:rPr>
      </w:pPr>
      <w:bookmarkStart w:id="24" w:name="_Toc367779772"/>
      <w:bookmarkStart w:id="25" w:name="_Toc22244276"/>
      <w:bookmarkStart w:id="26" w:name="_Toc23431387"/>
      <w:r w:rsidRPr="00EB6874">
        <w:rPr>
          <w:lang w:val="es-ES_tradnl"/>
        </w:rPr>
        <w:t>Cursos de enseñanza a distancia</w:t>
      </w:r>
      <w:bookmarkEnd w:id="24"/>
      <w:bookmarkEnd w:id="25"/>
      <w:bookmarkEnd w:id="26"/>
    </w:p>
    <w:p w:rsidR="009E0192" w:rsidRPr="00EB6874" w:rsidRDefault="009E0192" w:rsidP="009E0192">
      <w:pPr>
        <w:keepNext/>
        <w:rPr>
          <w:szCs w:val="24"/>
          <w:lang w:val="es-ES_tradnl"/>
        </w:rPr>
      </w:pPr>
    </w:p>
    <w:p w:rsidR="009E0192" w:rsidRPr="00EB6874" w:rsidRDefault="009E0192" w:rsidP="009E0192">
      <w:pPr>
        <w:keepNext/>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Se impartieron dos sesiones de cada uno de los siguientes cursos de enseñanza a distancia en alemán, español, francés e inglés desde el 5 de marzo al 8 de abril de 2018 y desde el 1 de octubre al 4 de noviembre de 2018:</w:t>
      </w:r>
    </w:p>
    <w:p w:rsidR="009E0192" w:rsidRPr="00EB6874" w:rsidRDefault="009E0192" w:rsidP="009E0192">
      <w:pPr>
        <w:keepNext/>
        <w:rPr>
          <w:lang w:val="es-ES_tradnl"/>
        </w:rPr>
      </w:pPr>
    </w:p>
    <w:p w:rsidR="009E0192" w:rsidRPr="00EB6874" w:rsidRDefault="009E0192" w:rsidP="00585228">
      <w:pPr>
        <w:pStyle w:val="ListParagraph"/>
        <w:keepNext/>
        <w:numPr>
          <w:ilvl w:val="0"/>
          <w:numId w:val="26"/>
        </w:numPr>
        <w:spacing w:after="120"/>
        <w:ind w:left="714" w:hanging="357"/>
        <w:contextualSpacing w:val="0"/>
        <w:rPr>
          <w:lang w:val="es-ES_tradnl"/>
        </w:rPr>
      </w:pPr>
      <w:r w:rsidRPr="00EB6874">
        <w:rPr>
          <w:lang w:val="es-ES_tradnl"/>
        </w:rPr>
        <w:t>DL-205 “Introducción al sistema de la UPOV de protección de las variedades vegetales en virtud del Convenio de la UPOV”;</w:t>
      </w:r>
    </w:p>
    <w:p w:rsidR="009E0192" w:rsidRPr="00EB6874" w:rsidRDefault="009E0192" w:rsidP="009E0192">
      <w:pPr>
        <w:pStyle w:val="ListParagraph"/>
        <w:numPr>
          <w:ilvl w:val="0"/>
          <w:numId w:val="26"/>
        </w:numPr>
        <w:spacing w:after="120"/>
        <w:ind w:left="714" w:hanging="357"/>
        <w:contextualSpacing w:val="0"/>
        <w:rPr>
          <w:lang w:val="es-ES_tradnl"/>
        </w:rPr>
      </w:pPr>
      <w:r w:rsidRPr="00EB6874">
        <w:rPr>
          <w:lang w:val="es-ES_tradnl"/>
        </w:rPr>
        <w:t>DL-305 “Examen de solicitudes de derechos de obtentor”;</w:t>
      </w:r>
    </w:p>
    <w:p w:rsidR="009E0192" w:rsidRPr="00EB6874" w:rsidRDefault="009E0192" w:rsidP="009E0192">
      <w:pPr>
        <w:pStyle w:val="ListParagraph"/>
        <w:numPr>
          <w:ilvl w:val="0"/>
          <w:numId w:val="26"/>
        </w:numPr>
        <w:spacing w:after="120"/>
        <w:ind w:left="714" w:hanging="357"/>
        <w:contextualSpacing w:val="0"/>
        <w:rPr>
          <w:lang w:val="es-ES_tradnl"/>
        </w:rPr>
      </w:pPr>
      <w:r w:rsidRPr="00EB6874">
        <w:rPr>
          <w:lang w:val="es-ES_tradnl"/>
        </w:rPr>
        <w:t>DL-305A “Administración de los derechos de obtentor (parte A del curso DL-305: Examen de las solicitudes de derechos de obtentor)”;</w:t>
      </w:r>
    </w:p>
    <w:p w:rsidR="009E0192" w:rsidRPr="00EB6874" w:rsidRDefault="009E0192" w:rsidP="009E0192">
      <w:pPr>
        <w:pStyle w:val="ListParagraph"/>
        <w:numPr>
          <w:ilvl w:val="0"/>
          <w:numId w:val="26"/>
        </w:numPr>
        <w:ind w:left="714" w:hanging="357"/>
        <w:contextualSpacing w:val="0"/>
        <w:rPr>
          <w:lang w:val="es-ES_tradnl"/>
        </w:rPr>
      </w:pPr>
      <w:r w:rsidRPr="00EB6874">
        <w:rPr>
          <w:lang w:val="es-ES_tradnl"/>
        </w:rPr>
        <w:t>DL-305B “Examen DHE (parte B del curso DL-305: Examen de solicitudes de derechos de obtentor)”.</w:t>
      </w:r>
    </w:p>
    <w:p w:rsidR="009E0192" w:rsidRPr="00EB6874" w:rsidRDefault="009E0192" w:rsidP="009E0192">
      <w:pPr>
        <w:rPr>
          <w:lang w:val="es-ES_tradnl"/>
        </w:rPr>
      </w:pPr>
    </w:p>
    <w:p w:rsidR="009E0192" w:rsidRPr="00EB6874" w:rsidRDefault="009E0192" w:rsidP="009E0192">
      <w:pPr>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 xml:space="preserve">En el Anexo III, </w:t>
      </w:r>
      <w:r w:rsidR="00725B47">
        <w:rPr>
          <w:lang w:val="es-ES_tradnl"/>
        </w:rPr>
        <w:t>dentro del apartado Subprograma </w:t>
      </w:r>
      <w:r w:rsidRPr="00EB6874">
        <w:rPr>
          <w:lang w:val="es-ES_tradnl"/>
        </w:rPr>
        <w:t>UV.3, Indicador de rendimiento 4.a) “Participación en cursos de enseñanza a distancia”, se ofrece una relación de los alumnos que participaron en los cursos DL-205 y DL</w:t>
      </w:r>
      <w:r w:rsidR="00C376E9">
        <w:rPr>
          <w:lang w:val="es-ES_tradnl"/>
        </w:rPr>
        <w:noBreakHyphen/>
      </w:r>
      <w:r w:rsidRPr="00EB6874">
        <w:rPr>
          <w:lang w:val="es-ES_tradnl"/>
        </w:rPr>
        <w:t>305.</w:t>
      </w:r>
    </w:p>
    <w:p w:rsidR="009E0192" w:rsidRPr="00EB6874" w:rsidRDefault="009E0192" w:rsidP="009E0192">
      <w:pPr>
        <w:rPr>
          <w:szCs w:val="24"/>
          <w:lang w:val="es-ES_tradnl"/>
        </w:rPr>
      </w:pPr>
    </w:p>
    <w:p w:rsidR="009E0192" w:rsidRPr="00EB6874" w:rsidRDefault="009E0192" w:rsidP="009E0192">
      <w:pPr>
        <w:rPr>
          <w:szCs w:val="24"/>
          <w:lang w:val="es-ES_tradnl"/>
        </w:rPr>
      </w:pPr>
    </w:p>
    <w:p w:rsidR="009E0192" w:rsidRPr="00EB6874" w:rsidRDefault="009E0192" w:rsidP="009E0192">
      <w:pPr>
        <w:rPr>
          <w:szCs w:val="24"/>
          <w:lang w:val="es-ES_tradnl"/>
        </w:rPr>
      </w:pPr>
    </w:p>
    <w:p w:rsidR="009E0192" w:rsidRPr="00EB6874" w:rsidRDefault="009E0192" w:rsidP="00DD4C3E">
      <w:pPr>
        <w:pStyle w:val="Heading1"/>
        <w:rPr>
          <w:lang w:val="es-ES_tradnl"/>
        </w:rPr>
      </w:pPr>
      <w:bookmarkStart w:id="27" w:name="_Toc367779773"/>
      <w:bookmarkStart w:id="28" w:name="_Toc22244277"/>
      <w:bookmarkStart w:id="29" w:name="_Toc23431388"/>
      <w:r w:rsidRPr="00EB6874">
        <w:rPr>
          <w:lang w:val="es-ES_tradnl"/>
        </w:rPr>
        <w:t>IV.</w:t>
      </w:r>
      <w:r w:rsidRPr="00EB6874">
        <w:rPr>
          <w:lang w:val="es-ES_tradnl"/>
        </w:rPr>
        <w:tab/>
        <w:t>RELACIONES CON ESTADOS Y ORGANIZACIONES</w:t>
      </w:r>
      <w:bookmarkEnd w:id="27"/>
      <w:bookmarkEnd w:id="28"/>
      <w:bookmarkEnd w:id="29"/>
    </w:p>
    <w:p w:rsidR="009E0192" w:rsidRPr="00EB6874" w:rsidRDefault="009E0192" w:rsidP="00DD4C3E">
      <w:pPr>
        <w:keepNext/>
        <w:rPr>
          <w:lang w:val="es-ES_tradnl"/>
        </w:rPr>
      </w:pPr>
    </w:p>
    <w:p w:rsidR="00B747E9" w:rsidRPr="00EB6874" w:rsidRDefault="00AD5352" w:rsidP="00B747E9">
      <w:pPr>
        <w:pStyle w:val="BodyText"/>
        <w:keepNext/>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La Oficina prestó asistencia sobre legislación en materia de protección de las obtenciones vegetales a los miembros siguientes:</w:t>
      </w:r>
      <w:r w:rsidR="0046051D" w:rsidRPr="00EB6874">
        <w:rPr>
          <w:lang w:val="es-ES_tradnl"/>
        </w:rPr>
        <w:t xml:space="preserve"> </w:t>
      </w:r>
      <w:r w:rsidRPr="00EB6874">
        <w:rPr>
          <w:lang w:val="es-ES_tradnl"/>
        </w:rPr>
        <w:t xml:space="preserve">Japón, México, Trinidad y Tabago, Uzbekistán y </w:t>
      </w:r>
      <w:r w:rsidR="009C7F45">
        <w:rPr>
          <w:lang w:val="es-ES_tradnl"/>
        </w:rPr>
        <w:t>Viet Nam</w:t>
      </w:r>
      <w:r w:rsidRPr="00EB6874">
        <w:rPr>
          <w:lang w:val="es-ES_tradnl"/>
        </w:rPr>
        <w:t>.</w:t>
      </w:r>
    </w:p>
    <w:p w:rsidR="00AD5352" w:rsidRPr="00EB6874" w:rsidRDefault="00AD5352" w:rsidP="00AD5352">
      <w:pPr>
        <w:pStyle w:val="BodyText"/>
        <w:rPr>
          <w:lang w:val="es-ES_tradnl"/>
        </w:rPr>
      </w:pPr>
    </w:p>
    <w:p w:rsidR="00AD5352" w:rsidRPr="00EB6874" w:rsidRDefault="00AD5352" w:rsidP="00AD5352">
      <w:pPr>
        <w:pStyle w:val="BodyText"/>
        <w:rPr>
          <w:rFonts w:eastAsiaTheme="minorEastAsia"/>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 xml:space="preserve">La Oficina facilitó información sobre los elementos necesarios para depositar </w:t>
      </w:r>
      <w:r w:rsidR="00D92A0F">
        <w:rPr>
          <w:lang w:val="es-ES_tradnl"/>
        </w:rPr>
        <w:t>el</w:t>
      </w:r>
      <w:r w:rsidRPr="00EB6874">
        <w:rPr>
          <w:lang w:val="es-ES_tradnl"/>
        </w:rPr>
        <w:t xml:space="preserve"> instrumento de adhesión al Acta de 1991 del Convenio de la UPOV o de ratificación de esta a los miembros siguientes:</w:t>
      </w:r>
      <w:r w:rsidR="0046051D" w:rsidRPr="00EB6874">
        <w:rPr>
          <w:lang w:val="es-ES_tradnl"/>
        </w:rPr>
        <w:t xml:space="preserve"> </w:t>
      </w:r>
      <w:r w:rsidRPr="00EB6874">
        <w:rPr>
          <w:lang w:val="es-ES_tradnl"/>
        </w:rPr>
        <w:t>México, Nicaragua, Sudáfrica, y Trinidad y Tabago.</w:t>
      </w:r>
    </w:p>
    <w:p w:rsidR="00AD5352" w:rsidRPr="00EB6874" w:rsidRDefault="00AD5352" w:rsidP="00AD5352">
      <w:pPr>
        <w:rPr>
          <w:lang w:val="es-ES_tradnl"/>
        </w:rPr>
      </w:pPr>
    </w:p>
    <w:p w:rsidR="00AD5352" w:rsidRPr="00EB6874" w:rsidRDefault="00AD5352" w:rsidP="00AD5352">
      <w:pPr>
        <w:rPr>
          <w:rFonts w:eastAsiaTheme="minorEastAsia"/>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La Oficina proporcionó asesoramiento y asistencia para la elaboración de legislación en materia de protección de las variedades vegetales de conformidad con el Acta de 1991 del Convenio de la UPOV o sobre el procedimiento de adhesión al Convenio de la UPOV a: Afganistán, Brunei Darussalam, Camboya, Egipto, Emiratos Árabes Unidos, Ghana, Guatemala, Honduras, Jamaica, Kazajstán, Kuwait, Liechtenstein, Malasia, Mongolia, Myanmar, Nigeria, República Democrática Popular Lao, Tailandia, Zambia y Zimbabwe.</w:t>
      </w:r>
    </w:p>
    <w:p w:rsidR="00AD5352" w:rsidRPr="00EB6874" w:rsidRDefault="00AD5352" w:rsidP="00AD5352">
      <w:pPr>
        <w:rPr>
          <w:lang w:val="es-ES_tradnl"/>
        </w:rPr>
      </w:pPr>
    </w:p>
    <w:p w:rsidR="00AD5352" w:rsidRPr="00EB6874" w:rsidRDefault="00AD5352" w:rsidP="00DD4C3E">
      <w:pPr>
        <w:rPr>
          <w:rFonts w:eastAsiaTheme="minorEastAsia"/>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 xml:space="preserve">La Oficina participó en reuniones o mantuvo reuniones con las organizaciones intergubernamentales siguientes: ARIPO, FAO, ISTA, ITPGRFA, OAPI, OCDE, OMC, OMPI y Unión Europea (OCVV). </w:t>
      </w:r>
    </w:p>
    <w:p w:rsidR="00AD5352" w:rsidRPr="00EB6874" w:rsidRDefault="00AD5352" w:rsidP="00DD4C3E">
      <w:pPr>
        <w:rPr>
          <w:rFonts w:eastAsiaTheme="minorEastAsia"/>
          <w:lang w:val="es-ES_tradnl"/>
        </w:rPr>
      </w:pPr>
    </w:p>
    <w:p w:rsidR="00AD5352" w:rsidRPr="00EB6874" w:rsidRDefault="00AD5352" w:rsidP="00AD5352">
      <w:pPr>
        <w:rPr>
          <w:rFonts w:eastAsiaTheme="minorEastAsia"/>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La Oficina ha participado en actividades organizadas por las siguientes organizaciones no gubernamentales:</w:t>
      </w:r>
      <w:r w:rsidR="0046051D" w:rsidRPr="00EB6874">
        <w:rPr>
          <w:lang w:val="es-ES_tradnl"/>
        </w:rPr>
        <w:t xml:space="preserve"> </w:t>
      </w:r>
      <w:r w:rsidRPr="00EB6874">
        <w:rPr>
          <w:lang w:val="es-ES_tradnl"/>
        </w:rPr>
        <w:t>AFSTA, AOHE, ASTA, CIOPORA, ESA, ISF y OMA.</w:t>
      </w:r>
    </w:p>
    <w:p w:rsidR="009E0192" w:rsidRPr="00EB6874" w:rsidRDefault="009E0192" w:rsidP="009E0192">
      <w:pPr>
        <w:rPr>
          <w:lang w:val="es-ES_tradnl"/>
        </w:rPr>
      </w:pPr>
    </w:p>
    <w:p w:rsidR="009E0192" w:rsidRPr="00EB6874" w:rsidRDefault="009E0192" w:rsidP="009E0192">
      <w:pPr>
        <w:rPr>
          <w:lang w:val="es-ES_tradnl"/>
        </w:rPr>
      </w:pPr>
    </w:p>
    <w:p w:rsidR="00283D08" w:rsidRDefault="00283D08">
      <w:pPr>
        <w:jc w:val="left"/>
        <w:rPr>
          <w:lang w:val="es-ES_tradnl"/>
        </w:rPr>
      </w:pPr>
      <w:r>
        <w:rPr>
          <w:lang w:val="es-ES_tradnl"/>
        </w:rPr>
        <w:br w:type="page"/>
      </w:r>
    </w:p>
    <w:p w:rsidR="009E0192" w:rsidRPr="00EB6874" w:rsidRDefault="009E0192" w:rsidP="009E0192">
      <w:pPr>
        <w:pStyle w:val="Heading1"/>
        <w:rPr>
          <w:lang w:val="es-ES_tradnl"/>
        </w:rPr>
      </w:pPr>
      <w:bookmarkStart w:id="30" w:name="_Toc367779774"/>
      <w:bookmarkStart w:id="31" w:name="_Toc22244278"/>
      <w:bookmarkStart w:id="32" w:name="_Toc23431389"/>
      <w:r w:rsidRPr="00EB6874">
        <w:rPr>
          <w:lang w:val="es-ES_tradnl"/>
        </w:rPr>
        <w:lastRenderedPageBreak/>
        <w:t>V.</w:t>
      </w:r>
      <w:r w:rsidRPr="00EB6874">
        <w:rPr>
          <w:lang w:val="es-ES_tradnl"/>
        </w:rPr>
        <w:tab/>
        <w:t>PUBLICACIONES</w:t>
      </w:r>
      <w:bookmarkEnd w:id="30"/>
      <w:bookmarkEnd w:id="31"/>
      <w:bookmarkEnd w:id="32"/>
    </w:p>
    <w:p w:rsidR="009E0192" w:rsidRPr="00EB6874" w:rsidRDefault="009E0192" w:rsidP="009E0192">
      <w:pPr>
        <w:keepNext/>
        <w:rPr>
          <w:lang w:val="es-ES_tradnl"/>
        </w:rPr>
      </w:pPr>
    </w:p>
    <w:p w:rsidR="009E0192" w:rsidRPr="00EB6874" w:rsidRDefault="009E0192" w:rsidP="009E0192">
      <w:pPr>
        <w:keepNext/>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La Oficina publicó:</w:t>
      </w:r>
    </w:p>
    <w:p w:rsidR="009E0192" w:rsidRPr="00EB6874" w:rsidRDefault="009E0192" w:rsidP="009E0192">
      <w:pPr>
        <w:keepNext/>
        <w:rPr>
          <w:lang w:val="es-ES_tradnl"/>
        </w:rPr>
      </w:pPr>
    </w:p>
    <w:p w:rsidR="009E0192" w:rsidRPr="00EB6874" w:rsidRDefault="009E0192" w:rsidP="009E0192">
      <w:pPr>
        <w:rPr>
          <w:rFonts w:cs="Arial"/>
          <w:lang w:val="es-ES_tradnl"/>
        </w:rPr>
      </w:pPr>
      <w:r w:rsidRPr="00EB6874">
        <w:rPr>
          <w:lang w:val="es-ES_tradnl"/>
        </w:rPr>
        <w:tab/>
        <w:t>a)</w:t>
      </w:r>
      <w:r w:rsidRPr="00EB6874">
        <w:rPr>
          <w:lang w:val="es-ES_tradnl"/>
        </w:rPr>
        <w:tab/>
        <w:t>121 actualizaciones de la base de datos sobre variedades vegetales PLUTO;</w:t>
      </w:r>
    </w:p>
    <w:p w:rsidR="009E0192" w:rsidRPr="00EB6874" w:rsidRDefault="009E0192" w:rsidP="009E0192">
      <w:pPr>
        <w:rPr>
          <w:rFonts w:cs="Arial"/>
          <w:lang w:val="es-ES_tradnl"/>
        </w:rPr>
      </w:pPr>
    </w:p>
    <w:p w:rsidR="009E0192" w:rsidRPr="00EB6874" w:rsidRDefault="009E0192" w:rsidP="009E0192">
      <w:pPr>
        <w:keepNext/>
        <w:ind w:firstLine="567"/>
        <w:rPr>
          <w:lang w:val="es-ES_tradnl"/>
        </w:rPr>
      </w:pPr>
      <w:r w:rsidRPr="00EB6874">
        <w:rPr>
          <w:lang w:val="es-ES_tradnl"/>
        </w:rPr>
        <w:t>b)</w:t>
      </w:r>
      <w:r w:rsidRPr="00EB6874">
        <w:rPr>
          <w:lang w:val="es-ES_tradnl"/>
        </w:rPr>
        <w:tab/>
      </w:r>
      <w:r w:rsidR="009C0A77">
        <w:rPr>
          <w:lang w:val="es-ES_tradnl"/>
        </w:rPr>
        <w:t>5</w:t>
      </w:r>
      <w:r w:rsidRPr="00EB6874">
        <w:rPr>
          <w:lang w:val="es-ES_tradnl"/>
        </w:rPr>
        <w:t xml:space="preserve"> documentos aprobados por el Consejo en su quincuagésima segunda sesión ordinaria, celebrada el 2 de noviembre de 2018:</w:t>
      </w:r>
    </w:p>
    <w:p w:rsidR="009E0192" w:rsidRPr="00EB6874" w:rsidRDefault="009E0192" w:rsidP="00462271">
      <w:pPr>
        <w:ind w:firstLine="567"/>
        <w:rPr>
          <w:lang w:val="es-ES_tradnl"/>
        </w:rPr>
      </w:pPr>
    </w:p>
    <w:p w:rsidR="00A419AB" w:rsidRPr="00EB6874" w:rsidRDefault="00A419AB" w:rsidP="008D2549">
      <w:pPr>
        <w:keepNext/>
        <w:spacing w:after="120"/>
        <w:ind w:left="2268" w:hanging="1695"/>
        <w:rPr>
          <w:lang w:val="es-ES_tradnl"/>
        </w:rPr>
      </w:pPr>
      <w:r w:rsidRPr="00EB6874">
        <w:rPr>
          <w:lang w:val="es-ES_tradnl"/>
        </w:rPr>
        <w:t>TGP/5</w:t>
      </w:r>
      <w:r w:rsidRPr="00EB6874">
        <w:rPr>
          <w:lang w:val="es-ES_tradnl"/>
        </w:rPr>
        <w:tab/>
        <w:t>Experiencia y cooperación en el examen DHE, sección 1/3 “Acuerdo administrativo tipo de cooperación internacional en el examen de las obtenciones vegetales” (revisión)</w:t>
      </w:r>
    </w:p>
    <w:p w:rsidR="00A419AB" w:rsidRPr="00EB6874" w:rsidRDefault="00A419AB" w:rsidP="008D2549">
      <w:pPr>
        <w:keepNext/>
        <w:spacing w:after="120"/>
        <w:ind w:left="2268" w:hanging="1695"/>
        <w:rPr>
          <w:lang w:val="es-ES_tradnl"/>
        </w:rPr>
      </w:pPr>
      <w:r w:rsidRPr="00EB6874">
        <w:rPr>
          <w:lang w:val="es-ES_tradnl"/>
        </w:rPr>
        <w:t>TGP/7</w:t>
      </w:r>
      <w:r w:rsidRPr="00EB6874">
        <w:rPr>
          <w:lang w:val="es-ES_tradnl"/>
        </w:rPr>
        <w:tab/>
        <w:t>Elaboración de las directrices de examen (revisión)</w:t>
      </w:r>
    </w:p>
    <w:p w:rsidR="00A419AB" w:rsidRPr="00EB6874" w:rsidRDefault="00A419AB" w:rsidP="008D2549">
      <w:pPr>
        <w:spacing w:after="120"/>
        <w:ind w:left="2268" w:hanging="1695"/>
        <w:rPr>
          <w:lang w:val="es-ES_tradnl"/>
        </w:rPr>
      </w:pPr>
      <w:r w:rsidRPr="00EB6874">
        <w:rPr>
          <w:lang w:val="es-ES_tradnl"/>
        </w:rPr>
        <w:t>UPOV/INF/4</w:t>
      </w:r>
      <w:r w:rsidRPr="00EB6874">
        <w:rPr>
          <w:lang w:val="es-ES_tradnl"/>
        </w:rPr>
        <w:tab/>
        <w:t>Reglamento financiero y Reglamentación financiera de la UPOV (revisión)</w:t>
      </w:r>
    </w:p>
    <w:p w:rsidR="009E0192" w:rsidRPr="00EB6874" w:rsidRDefault="009E0192" w:rsidP="008D2549">
      <w:pPr>
        <w:spacing w:after="120"/>
        <w:ind w:left="2268" w:hanging="1695"/>
        <w:rPr>
          <w:lang w:val="es-ES_tradnl"/>
        </w:rPr>
      </w:pPr>
      <w:r w:rsidRPr="00EB6874">
        <w:rPr>
          <w:lang w:val="es-ES_tradnl"/>
        </w:rPr>
        <w:t>UPOV/INF/16</w:t>
      </w:r>
      <w:r w:rsidRPr="00EB6874">
        <w:rPr>
          <w:lang w:val="es-ES_tradnl"/>
        </w:rPr>
        <w:tab/>
        <w:t>Programas informáticos para intercambio (revisión)</w:t>
      </w:r>
    </w:p>
    <w:p w:rsidR="009E0192" w:rsidRDefault="009E0192" w:rsidP="008D2549">
      <w:pPr>
        <w:spacing w:after="120"/>
        <w:ind w:left="2268" w:hanging="1695"/>
        <w:rPr>
          <w:lang w:val="es-ES_tradnl"/>
        </w:rPr>
      </w:pPr>
      <w:r w:rsidRPr="00EB6874">
        <w:rPr>
          <w:lang w:val="es-ES_tradnl"/>
        </w:rPr>
        <w:t>UPOV/INF/22</w:t>
      </w:r>
      <w:r w:rsidRPr="00EB6874">
        <w:rPr>
          <w:lang w:val="es-ES_tradnl"/>
        </w:rPr>
        <w:tab/>
        <w:t>Programas informáticos y equipos utilizados por los miembros de la Unión (revisión)</w:t>
      </w:r>
    </w:p>
    <w:p w:rsidR="00283D08" w:rsidRPr="00EB6874" w:rsidRDefault="00283D08" w:rsidP="009E0192">
      <w:pPr>
        <w:spacing w:after="120"/>
        <w:ind w:left="2410" w:hanging="1837"/>
        <w:rPr>
          <w:lang w:val="es-ES_tradnl"/>
        </w:rPr>
      </w:pPr>
    </w:p>
    <w:p w:rsidR="009E0192" w:rsidRPr="00EB6874" w:rsidRDefault="009E0192" w:rsidP="00283D08">
      <w:pPr>
        <w:jc w:val="left"/>
        <w:rPr>
          <w:lang w:val="es-ES_tradnl"/>
        </w:rPr>
      </w:pPr>
      <w:r w:rsidRPr="00EB6874">
        <w:rPr>
          <w:lang w:val="es-ES_tradnl"/>
        </w:rPr>
        <w:fldChar w:fldCharType="begin"/>
      </w:r>
      <w:r w:rsidRPr="00EB6874">
        <w:rPr>
          <w:lang w:val="es-ES_tradnl"/>
        </w:rPr>
        <w:instrText xml:space="preserve"> AUTONUM  </w:instrText>
      </w:r>
      <w:r w:rsidRPr="00EB6874">
        <w:rPr>
          <w:lang w:val="es-ES_tradnl"/>
        </w:rPr>
        <w:fldChar w:fldCharType="end"/>
      </w:r>
      <w:r w:rsidRPr="00EB6874">
        <w:rPr>
          <w:lang w:val="es-ES_tradnl"/>
        </w:rPr>
        <w:tab/>
        <w:t>El TC aprobó las siguientes directrices de examen, por correspondencia o en su quincuagésima cuarta sesión, celebrada los días 29 y 30 de octubre de 2018:</w:t>
      </w:r>
    </w:p>
    <w:p w:rsidR="00FB5099" w:rsidRPr="00EB6874" w:rsidRDefault="00FB5099" w:rsidP="00FB5099">
      <w:pPr>
        <w:keepNext/>
        <w:rPr>
          <w:rFonts w:cs="Arial"/>
          <w:snapToGrid w:val="0"/>
          <w:lang w:val="es-ES_tradnl"/>
        </w:rPr>
      </w:pPr>
    </w:p>
    <w:tbl>
      <w:tblPr>
        <w:tblW w:w="9934" w:type="dxa"/>
        <w:tblInd w:w="96" w:type="dxa"/>
        <w:tblLayout w:type="fixed"/>
        <w:tblLook w:val="0020" w:firstRow="1" w:lastRow="0" w:firstColumn="0" w:lastColumn="0" w:noHBand="0" w:noVBand="0"/>
      </w:tblPr>
      <w:tblGrid>
        <w:gridCol w:w="484"/>
        <w:gridCol w:w="590"/>
        <w:gridCol w:w="1490"/>
        <w:gridCol w:w="142"/>
        <w:gridCol w:w="1275"/>
        <w:gridCol w:w="1418"/>
        <w:gridCol w:w="1417"/>
        <w:gridCol w:w="1418"/>
        <w:gridCol w:w="1700"/>
      </w:tblGrid>
      <w:tr w:rsidR="00FB5099" w:rsidRPr="00EB6874" w:rsidTr="000F3609">
        <w:trPr>
          <w:cantSplit/>
          <w:trHeight w:val="1050"/>
          <w:tblHeader/>
        </w:trPr>
        <w:tc>
          <w:tcPr>
            <w:tcW w:w="484" w:type="dxa"/>
            <w:tcBorders>
              <w:top w:val="single" w:sz="4" w:space="0" w:color="auto"/>
              <w:bottom w:val="single" w:sz="4" w:space="0" w:color="auto"/>
            </w:tcBorders>
            <w:shd w:val="clear" w:color="auto" w:fill="D9D9D9"/>
            <w:noWrap/>
            <w:vAlign w:val="center"/>
          </w:tcPr>
          <w:p w:rsidR="00FB5099" w:rsidRPr="00EB6874" w:rsidRDefault="00FB5099" w:rsidP="000F3609">
            <w:pPr>
              <w:jc w:val="left"/>
              <w:rPr>
                <w:rFonts w:eastAsia="MS Mincho" w:cs="Arial"/>
                <w:bCs/>
                <w:sz w:val="16"/>
                <w:szCs w:val="16"/>
                <w:lang w:val="es-ES_tradnl" w:eastAsia="ja-JP"/>
              </w:rPr>
            </w:pPr>
            <w:r w:rsidRPr="00EB6874">
              <w:rPr>
                <w:rFonts w:eastAsia="MS Mincho" w:cs="Arial"/>
                <w:bCs/>
                <w:sz w:val="16"/>
                <w:szCs w:val="16"/>
                <w:lang w:val="es-ES_tradnl" w:eastAsia="ja-JP"/>
              </w:rPr>
              <w:t>**</w:t>
            </w:r>
          </w:p>
        </w:tc>
        <w:tc>
          <w:tcPr>
            <w:tcW w:w="590" w:type="dxa"/>
            <w:tcBorders>
              <w:top w:val="single" w:sz="4" w:space="0" w:color="auto"/>
              <w:bottom w:val="single" w:sz="4" w:space="0" w:color="auto"/>
            </w:tcBorders>
            <w:shd w:val="clear" w:color="auto" w:fill="D9D9D9"/>
            <w:vAlign w:val="center"/>
          </w:tcPr>
          <w:p w:rsidR="00FB5099" w:rsidRPr="00EB6874" w:rsidRDefault="00FB5099" w:rsidP="000F3609">
            <w:pPr>
              <w:jc w:val="left"/>
              <w:rPr>
                <w:rFonts w:eastAsia="MS Mincho" w:cs="Arial"/>
                <w:bCs/>
                <w:sz w:val="16"/>
                <w:szCs w:val="16"/>
                <w:lang w:val="es-ES_tradnl" w:eastAsia="ja-JP"/>
              </w:rPr>
            </w:pPr>
            <w:r w:rsidRPr="00EB6874">
              <w:rPr>
                <w:rFonts w:eastAsia="MS Mincho" w:cs="Arial"/>
                <w:bCs/>
                <w:sz w:val="16"/>
                <w:szCs w:val="16"/>
                <w:lang w:val="es-ES_tradnl" w:eastAsia="ja-JP"/>
              </w:rPr>
              <w:t>TWP</w:t>
            </w:r>
          </w:p>
        </w:tc>
        <w:tc>
          <w:tcPr>
            <w:tcW w:w="1490" w:type="dxa"/>
            <w:tcBorders>
              <w:top w:val="single" w:sz="4" w:space="0" w:color="auto"/>
              <w:bottom w:val="single" w:sz="4" w:space="0" w:color="auto"/>
            </w:tcBorders>
            <w:shd w:val="clear" w:color="auto" w:fill="D9D9D9"/>
            <w:vAlign w:val="center"/>
          </w:tcPr>
          <w:p w:rsidR="00FB5099" w:rsidRPr="00EB6874" w:rsidRDefault="00FB5099" w:rsidP="000F3609">
            <w:pPr>
              <w:ind w:left="-36"/>
              <w:jc w:val="left"/>
              <w:rPr>
                <w:rFonts w:eastAsia="MS Mincho" w:cs="Arial"/>
                <w:bCs/>
                <w:sz w:val="16"/>
                <w:szCs w:val="16"/>
                <w:lang w:val="es-ES_tradnl" w:eastAsia="ja-JP"/>
              </w:rPr>
            </w:pPr>
            <w:r w:rsidRPr="00EB6874">
              <w:rPr>
                <w:rFonts w:eastAsia="MS Mincho" w:cs="Arial"/>
                <w:bCs/>
                <w:sz w:val="16"/>
                <w:szCs w:val="16"/>
                <w:lang w:val="es-ES_tradnl" w:eastAsia="ja-JP"/>
              </w:rPr>
              <w:t xml:space="preserve">Document No. </w:t>
            </w:r>
            <w:r w:rsidRPr="00EB6874">
              <w:rPr>
                <w:rFonts w:eastAsia="MS Mincho" w:cs="Arial"/>
                <w:bCs/>
                <w:sz w:val="16"/>
                <w:szCs w:val="16"/>
                <w:lang w:val="es-ES_tradnl" w:eastAsia="ja-JP"/>
              </w:rPr>
              <w:br/>
              <w:t xml:space="preserve">No. du document </w:t>
            </w:r>
            <w:r w:rsidRPr="00EB6874">
              <w:rPr>
                <w:rFonts w:eastAsia="MS Mincho" w:cs="Arial"/>
                <w:bCs/>
                <w:sz w:val="16"/>
                <w:szCs w:val="16"/>
                <w:lang w:val="es-ES_tradnl" w:eastAsia="ja-JP"/>
              </w:rPr>
              <w:br/>
              <w:t xml:space="preserve">Dokument-Nr. </w:t>
            </w:r>
            <w:r w:rsidRPr="00EB6874">
              <w:rPr>
                <w:rFonts w:eastAsia="MS Mincho" w:cs="Arial"/>
                <w:bCs/>
                <w:sz w:val="16"/>
                <w:szCs w:val="16"/>
                <w:lang w:val="es-ES_tradnl" w:eastAsia="ja-JP"/>
              </w:rPr>
              <w:br/>
              <w:t>No del documento</w:t>
            </w:r>
          </w:p>
        </w:tc>
        <w:tc>
          <w:tcPr>
            <w:tcW w:w="1417" w:type="dxa"/>
            <w:gridSpan w:val="2"/>
            <w:tcBorders>
              <w:top w:val="single" w:sz="4" w:space="0" w:color="auto"/>
              <w:bottom w:val="single" w:sz="4" w:space="0" w:color="auto"/>
            </w:tcBorders>
            <w:shd w:val="clear" w:color="auto" w:fill="D9D9D9"/>
            <w:vAlign w:val="center"/>
          </w:tcPr>
          <w:p w:rsidR="00FB5099" w:rsidRPr="00EB6874" w:rsidRDefault="00FB5099" w:rsidP="000F3609">
            <w:pPr>
              <w:jc w:val="left"/>
              <w:rPr>
                <w:rFonts w:eastAsia="MS Mincho" w:cs="Arial"/>
                <w:bCs/>
                <w:sz w:val="16"/>
                <w:szCs w:val="16"/>
                <w:lang w:val="es-ES_tradnl" w:eastAsia="ja-JP"/>
              </w:rPr>
            </w:pPr>
            <w:r w:rsidRPr="00EB6874">
              <w:rPr>
                <w:rFonts w:eastAsia="MS Mincho" w:cs="Arial"/>
                <w:bCs/>
                <w:sz w:val="16"/>
                <w:szCs w:val="16"/>
                <w:lang w:val="es-ES_tradnl" w:eastAsia="ja-JP"/>
              </w:rPr>
              <w:t>English</w:t>
            </w:r>
          </w:p>
        </w:tc>
        <w:tc>
          <w:tcPr>
            <w:tcW w:w="1418" w:type="dxa"/>
            <w:tcBorders>
              <w:top w:val="single" w:sz="4" w:space="0" w:color="auto"/>
              <w:bottom w:val="single" w:sz="4" w:space="0" w:color="auto"/>
            </w:tcBorders>
            <w:shd w:val="clear" w:color="auto" w:fill="D9D9D9"/>
            <w:vAlign w:val="center"/>
          </w:tcPr>
          <w:p w:rsidR="00FB5099" w:rsidRPr="00EB6874" w:rsidRDefault="00FB5099" w:rsidP="000F3609">
            <w:pPr>
              <w:jc w:val="left"/>
              <w:rPr>
                <w:rFonts w:eastAsia="MS Mincho" w:cs="Arial"/>
                <w:sz w:val="16"/>
                <w:szCs w:val="16"/>
                <w:lang w:val="es-ES_tradnl" w:eastAsia="ja-JP"/>
              </w:rPr>
            </w:pPr>
            <w:r w:rsidRPr="00EB6874">
              <w:rPr>
                <w:rFonts w:eastAsia="MS Mincho" w:cs="Arial"/>
                <w:sz w:val="16"/>
                <w:szCs w:val="16"/>
                <w:lang w:val="es-ES_tradnl" w:eastAsia="ja-JP"/>
              </w:rPr>
              <w:t>Français</w:t>
            </w:r>
          </w:p>
        </w:tc>
        <w:tc>
          <w:tcPr>
            <w:tcW w:w="1417" w:type="dxa"/>
            <w:tcBorders>
              <w:top w:val="single" w:sz="4" w:space="0" w:color="auto"/>
              <w:bottom w:val="single" w:sz="4" w:space="0" w:color="auto"/>
            </w:tcBorders>
            <w:shd w:val="clear" w:color="auto" w:fill="D9D9D9"/>
            <w:vAlign w:val="center"/>
          </w:tcPr>
          <w:p w:rsidR="00FB5099" w:rsidRPr="00EB6874" w:rsidRDefault="00FB5099" w:rsidP="000F3609">
            <w:pPr>
              <w:jc w:val="left"/>
              <w:rPr>
                <w:rFonts w:eastAsia="MS Mincho" w:cs="Arial"/>
                <w:sz w:val="16"/>
                <w:szCs w:val="16"/>
                <w:lang w:val="es-ES_tradnl" w:eastAsia="ja-JP"/>
              </w:rPr>
            </w:pPr>
            <w:r w:rsidRPr="00EB6874">
              <w:rPr>
                <w:rFonts w:eastAsia="MS Mincho" w:cs="Arial"/>
                <w:sz w:val="16"/>
                <w:szCs w:val="16"/>
                <w:lang w:val="es-ES_tradnl" w:eastAsia="ja-JP"/>
              </w:rPr>
              <w:t>Deutsch</w:t>
            </w:r>
          </w:p>
        </w:tc>
        <w:tc>
          <w:tcPr>
            <w:tcW w:w="1418" w:type="dxa"/>
            <w:tcBorders>
              <w:top w:val="single" w:sz="4" w:space="0" w:color="auto"/>
              <w:bottom w:val="single" w:sz="4" w:space="0" w:color="auto"/>
            </w:tcBorders>
            <w:shd w:val="clear" w:color="auto" w:fill="D9D9D9"/>
            <w:vAlign w:val="center"/>
          </w:tcPr>
          <w:p w:rsidR="00FB5099" w:rsidRPr="00EB6874" w:rsidRDefault="00FB5099" w:rsidP="000F3609">
            <w:pPr>
              <w:jc w:val="left"/>
              <w:rPr>
                <w:rFonts w:eastAsia="MS Mincho" w:cs="Arial"/>
                <w:sz w:val="16"/>
                <w:szCs w:val="16"/>
                <w:lang w:val="es-ES_tradnl" w:eastAsia="ja-JP"/>
              </w:rPr>
            </w:pPr>
            <w:r w:rsidRPr="00EB6874">
              <w:rPr>
                <w:rFonts w:eastAsia="MS Mincho" w:cs="Arial"/>
                <w:sz w:val="16"/>
                <w:szCs w:val="16"/>
                <w:lang w:val="es-ES_tradnl" w:eastAsia="ja-JP"/>
              </w:rPr>
              <w:t>Español</w:t>
            </w:r>
          </w:p>
        </w:tc>
        <w:tc>
          <w:tcPr>
            <w:tcW w:w="1700" w:type="dxa"/>
            <w:tcBorders>
              <w:top w:val="single" w:sz="4" w:space="0" w:color="auto"/>
              <w:bottom w:val="single" w:sz="4" w:space="0" w:color="auto"/>
            </w:tcBorders>
            <w:shd w:val="clear" w:color="auto" w:fill="D9D9D9"/>
            <w:vAlign w:val="center"/>
          </w:tcPr>
          <w:p w:rsidR="00FB5099" w:rsidRPr="00EB6874" w:rsidRDefault="00FB5099" w:rsidP="000F3609">
            <w:pPr>
              <w:jc w:val="left"/>
              <w:rPr>
                <w:rFonts w:eastAsia="MS Mincho" w:cs="Arial"/>
                <w:sz w:val="16"/>
                <w:szCs w:val="16"/>
                <w:lang w:val="es-ES_tradnl" w:eastAsia="ja-JP"/>
              </w:rPr>
            </w:pPr>
            <w:r w:rsidRPr="00EB6874">
              <w:rPr>
                <w:rFonts w:eastAsia="MS Mincho" w:cs="Arial"/>
                <w:sz w:val="16"/>
                <w:szCs w:val="16"/>
                <w:lang w:val="es-ES_tradnl" w:eastAsia="ja-JP"/>
              </w:rPr>
              <w:t>Botanical name</w:t>
            </w:r>
          </w:p>
        </w:tc>
      </w:tr>
      <w:tr w:rsidR="00FB5099" w:rsidRPr="00EB6874" w:rsidTr="000F3609">
        <w:trPr>
          <w:trHeight w:val="255"/>
        </w:trPr>
        <w:tc>
          <w:tcPr>
            <w:tcW w:w="9934" w:type="dxa"/>
            <w:gridSpan w:val="9"/>
            <w:tcBorders>
              <w:top w:val="single" w:sz="4" w:space="0" w:color="auto"/>
              <w:left w:val="single" w:sz="4" w:space="0" w:color="auto"/>
              <w:bottom w:val="single" w:sz="4" w:space="0" w:color="auto"/>
              <w:right w:val="single" w:sz="4" w:space="0" w:color="auto"/>
            </w:tcBorders>
            <w:shd w:val="clear" w:color="auto" w:fill="auto"/>
            <w:noWrap/>
          </w:tcPr>
          <w:p w:rsidR="00FB5099" w:rsidRPr="00EB6874" w:rsidRDefault="00FB5099" w:rsidP="000F3609">
            <w:pPr>
              <w:spacing w:before="120" w:after="120"/>
              <w:ind w:left="-36"/>
              <w:jc w:val="left"/>
              <w:rPr>
                <w:rFonts w:eastAsia="MS Mincho" w:cs="Arial"/>
                <w:bCs/>
                <w:sz w:val="16"/>
                <w:szCs w:val="16"/>
                <w:u w:val="single"/>
                <w:lang w:val="es-ES_tradnl" w:eastAsia="ja-JP"/>
              </w:rPr>
            </w:pPr>
            <w:r w:rsidRPr="00EB6874">
              <w:rPr>
                <w:rFonts w:cs="Arial"/>
                <w:bCs/>
                <w:sz w:val="16"/>
                <w:szCs w:val="16"/>
                <w:u w:val="single"/>
                <w:lang w:val="es-ES_tradnl"/>
              </w:rPr>
              <w:t>NEW TEST GUIDELINES / NOUVEAUX PRINCIPES DIRECTEURS D’EXAMEN / NEUE PRÜFUNGSRICHTILINIEN /</w:t>
            </w:r>
            <w:r w:rsidRPr="00EB6874">
              <w:rPr>
                <w:rFonts w:cs="Arial"/>
                <w:bCs/>
                <w:sz w:val="16"/>
                <w:szCs w:val="16"/>
                <w:u w:val="single"/>
                <w:lang w:val="es-ES_tradnl"/>
              </w:rPr>
              <w:br/>
              <w:t>NUEVAS DIRECTRICES DE EXAMEN</w:t>
            </w:r>
          </w:p>
        </w:tc>
      </w:tr>
      <w:tr w:rsidR="00FB5099" w:rsidRPr="00EB6874" w:rsidTr="000F3609">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B5099" w:rsidRPr="00EB6874" w:rsidRDefault="00FB5099" w:rsidP="000F3609">
            <w:pPr>
              <w:rPr>
                <w:rFonts w:cs="Arial"/>
                <w:sz w:val="16"/>
                <w:szCs w:val="16"/>
                <w:lang w:val="es-ES_tradnl"/>
              </w:rPr>
            </w:pPr>
            <w:r w:rsidRPr="00EB6874">
              <w:rPr>
                <w:rFonts w:cs="Arial"/>
                <w:sz w:val="16"/>
                <w:szCs w:val="16"/>
                <w:lang w:val="es-ES_tradnl"/>
              </w:rPr>
              <w:t>AR</w:t>
            </w:r>
          </w:p>
        </w:tc>
        <w:tc>
          <w:tcPr>
            <w:tcW w:w="59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ind w:left="-113"/>
              <w:jc w:val="center"/>
              <w:rPr>
                <w:rFonts w:cs="Arial"/>
                <w:color w:val="000000"/>
                <w:sz w:val="16"/>
                <w:szCs w:val="16"/>
                <w:lang w:val="es-ES_tradnl"/>
              </w:rPr>
            </w:pPr>
            <w:r w:rsidRPr="00EB6874">
              <w:rPr>
                <w:rFonts w:cs="Arial"/>
                <w:color w:val="000000"/>
                <w:sz w:val="16"/>
                <w:szCs w:val="16"/>
                <w:lang w:val="es-ES_tradnl"/>
              </w:rPr>
              <w:t>TWA</w:t>
            </w:r>
          </w:p>
        </w:tc>
        <w:tc>
          <w:tcPr>
            <w:tcW w:w="149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ind w:left="-113" w:right="-108"/>
              <w:jc w:val="left"/>
              <w:rPr>
                <w:rFonts w:cs="Arial"/>
                <w:sz w:val="16"/>
                <w:szCs w:val="16"/>
                <w:lang w:val="es-ES_tradnl"/>
              </w:rPr>
            </w:pPr>
            <w:r w:rsidRPr="00EB6874">
              <w:rPr>
                <w:rFonts w:cs="Arial"/>
                <w:sz w:val="16"/>
                <w:szCs w:val="16"/>
                <w:lang w:val="es-ES_tradnl"/>
              </w:rPr>
              <w:t>TG/324/1</w:t>
            </w:r>
          </w:p>
        </w:tc>
        <w:tc>
          <w:tcPr>
            <w:tcW w:w="1417" w:type="dxa"/>
            <w:gridSpan w:val="2"/>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szCs w:val="16"/>
                <w:lang w:val="es-ES_tradnl"/>
              </w:rPr>
            </w:pPr>
            <w:r w:rsidRPr="00EB6874">
              <w:rPr>
                <w:rFonts w:cs="Arial"/>
                <w:sz w:val="16"/>
                <w:szCs w:val="16"/>
                <w:lang w:val="es-ES_tradnl"/>
              </w:rPr>
              <w:t xml:space="preserve">Rush wheatgrass, </w:t>
            </w:r>
            <w:r w:rsidRPr="00EB6874">
              <w:rPr>
                <w:rFonts w:cs="Arial"/>
                <w:sz w:val="16"/>
                <w:szCs w:val="16"/>
                <w:lang w:val="es-ES_tradnl"/>
              </w:rPr>
              <w:br/>
              <w:t>Tall Wheatgrass</w:t>
            </w:r>
          </w:p>
        </w:tc>
        <w:tc>
          <w:tcPr>
            <w:tcW w:w="1418"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szCs w:val="16"/>
                <w:lang w:val="es-ES_tradnl"/>
              </w:rPr>
            </w:pPr>
            <w:r w:rsidRPr="00EB6874">
              <w:rPr>
                <w:rFonts w:cs="Arial"/>
                <w:sz w:val="16"/>
                <w:szCs w:val="16"/>
                <w:lang w:val="es-ES_tradnl"/>
              </w:rPr>
              <w:t>Élytrigie</w:t>
            </w:r>
          </w:p>
        </w:tc>
        <w:tc>
          <w:tcPr>
            <w:tcW w:w="1417"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szCs w:val="16"/>
                <w:lang w:val="es-ES_tradnl"/>
              </w:rPr>
            </w:pPr>
            <w:r w:rsidRPr="00EB6874">
              <w:rPr>
                <w:rFonts w:cs="Arial"/>
                <w:sz w:val="16"/>
                <w:szCs w:val="16"/>
                <w:lang w:val="es-ES_tradnl"/>
              </w:rPr>
              <w:t>pontische Quecke, stumpfblütige Quecke</w:t>
            </w:r>
          </w:p>
        </w:tc>
        <w:tc>
          <w:tcPr>
            <w:tcW w:w="1418"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szCs w:val="16"/>
                <w:lang w:val="es-ES_tradnl"/>
              </w:rPr>
            </w:pPr>
            <w:r w:rsidRPr="00EB6874">
              <w:rPr>
                <w:rFonts w:cs="Arial"/>
                <w:sz w:val="16"/>
                <w:szCs w:val="16"/>
                <w:lang w:val="es-ES_tradnl"/>
              </w:rPr>
              <w:t>Agropiro</w:t>
            </w:r>
          </w:p>
        </w:tc>
        <w:tc>
          <w:tcPr>
            <w:tcW w:w="170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szCs w:val="16"/>
                <w:lang w:val="es-ES_tradnl"/>
              </w:rPr>
            </w:pPr>
            <w:r w:rsidRPr="0093552B">
              <w:rPr>
                <w:rFonts w:cs="Arial"/>
                <w:sz w:val="16"/>
                <w:szCs w:val="16"/>
                <w:lang w:val="en-US"/>
              </w:rPr>
              <w:t xml:space="preserve">Thinopyrum ponticum (Podp.) Barkworth &amp; D. R. Dewey, Elytrigia pontica (Podp.) </w:t>
            </w:r>
            <w:r w:rsidRPr="00EB6874">
              <w:rPr>
                <w:rFonts w:cs="Arial"/>
                <w:sz w:val="16"/>
                <w:szCs w:val="16"/>
                <w:lang w:val="es-ES_tradnl"/>
              </w:rPr>
              <w:t>Holub</w:t>
            </w:r>
          </w:p>
        </w:tc>
      </w:tr>
      <w:tr w:rsidR="00FB5099" w:rsidRPr="00EB6874" w:rsidTr="000F3609">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B5099" w:rsidRPr="00EB6874" w:rsidRDefault="00FB5099" w:rsidP="000F3609">
            <w:pPr>
              <w:rPr>
                <w:rFonts w:cs="Arial"/>
                <w:sz w:val="16"/>
                <w:szCs w:val="16"/>
                <w:lang w:val="es-ES_tradnl"/>
              </w:rPr>
            </w:pPr>
            <w:r w:rsidRPr="00EB6874">
              <w:rPr>
                <w:rFonts w:cs="Arial"/>
                <w:sz w:val="16"/>
                <w:szCs w:val="16"/>
                <w:lang w:val="es-ES_tradnl"/>
              </w:rPr>
              <w:t>AU</w:t>
            </w:r>
          </w:p>
        </w:tc>
        <w:tc>
          <w:tcPr>
            <w:tcW w:w="59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ind w:left="-113"/>
              <w:jc w:val="center"/>
              <w:rPr>
                <w:rFonts w:cs="Arial"/>
                <w:color w:val="000000"/>
                <w:sz w:val="16"/>
                <w:szCs w:val="16"/>
                <w:lang w:val="es-ES_tradnl"/>
              </w:rPr>
            </w:pPr>
            <w:r w:rsidRPr="00EB6874">
              <w:rPr>
                <w:rFonts w:cs="Arial"/>
                <w:color w:val="000000"/>
                <w:sz w:val="16"/>
                <w:szCs w:val="16"/>
                <w:lang w:val="es-ES_tradnl"/>
              </w:rPr>
              <w:t>TWO</w:t>
            </w:r>
          </w:p>
        </w:tc>
        <w:tc>
          <w:tcPr>
            <w:tcW w:w="149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ind w:left="-113" w:right="-108"/>
              <w:jc w:val="left"/>
              <w:rPr>
                <w:rFonts w:cs="Arial"/>
                <w:sz w:val="16"/>
                <w:szCs w:val="16"/>
                <w:lang w:val="es-ES_tradnl"/>
              </w:rPr>
            </w:pPr>
            <w:r w:rsidRPr="00EB6874">
              <w:rPr>
                <w:rFonts w:cs="Arial"/>
                <w:sz w:val="16"/>
                <w:szCs w:val="16"/>
                <w:lang w:val="es-ES_tradnl"/>
              </w:rPr>
              <w:t>TG/325/1</w:t>
            </w:r>
          </w:p>
        </w:tc>
        <w:tc>
          <w:tcPr>
            <w:tcW w:w="1417" w:type="dxa"/>
            <w:gridSpan w:val="2"/>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szCs w:val="16"/>
                <w:lang w:val="es-ES_tradnl"/>
              </w:rPr>
            </w:pPr>
            <w:r w:rsidRPr="00EB6874">
              <w:rPr>
                <w:rFonts w:cs="Arial"/>
                <w:sz w:val="16"/>
                <w:szCs w:val="16"/>
                <w:lang w:val="es-ES_tradnl"/>
              </w:rPr>
              <w:t>Grevillea</w:t>
            </w:r>
          </w:p>
        </w:tc>
        <w:tc>
          <w:tcPr>
            <w:tcW w:w="1418"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szCs w:val="16"/>
                <w:lang w:val="es-ES_tradnl"/>
              </w:rPr>
            </w:pPr>
            <w:r w:rsidRPr="00EB6874">
              <w:rPr>
                <w:rFonts w:cs="Arial"/>
                <w:sz w:val="16"/>
                <w:szCs w:val="16"/>
                <w:lang w:val="es-ES_tradnl"/>
              </w:rPr>
              <w:t>Grevillea</w:t>
            </w:r>
          </w:p>
        </w:tc>
        <w:tc>
          <w:tcPr>
            <w:tcW w:w="1417"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szCs w:val="16"/>
                <w:lang w:val="es-ES_tradnl"/>
              </w:rPr>
            </w:pPr>
            <w:r w:rsidRPr="00EB6874">
              <w:rPr>
                <w:rFonts w:cs="Arial"/>
                <w:sz w:val="16"/>
                <w:szCs w:val="16"/>
                <w:lang w:val="es-ES_tradnl"/>
              </w:rPr>
              <w:t>Grevillea</w:t>
            </w:r>
          </w:p>
        </w:tc>
        <w:tc>
          <w:tcPr>
            <w:tcW w:w="1418"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szCs w:val="16"/>
                <w:lang w:val="es-ES_tradnl"/>
              </w:rPr>
            </w:pPr>
            <w:r w:rsidRPr="00EB6874">
              <w:rPr>
                <w:rFonts w:cs="Arial"/>
                <w:sz w:val="16"/>
                <w:szCs w:val="16"/>
                <w:lang w:val="es-ES_tradnl"/>
              </w:rPr>
              <w:t>Grevillea</w:t>
            </w:r>
          </w:p>
        </w:tc>
        <w:tc>
          <w:tcPr>
            <w:tcW w:w="170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szCs w:val="16"/>
                <w:lang w:val="es-ES_tradnl"/>
              </w:rPr>
            </w:pPr>
            <w:r w:rsidRPr="00EB6874">
              <w:rPr>
                <w:rFonts w:cs="Arial"/>
                <w:sz w:val="16"/>
                <w:szCs w:val="16"/>
                <w:lang w:val="es-ES_tradnl"/>
              </w:rPr>
              <w:t>Grevillea R. Br. corr. R. Br.</w:t>
            </w:r>
          </w:p>
        </w:tc>
      </w:tr>
      <w:tr w:rsidR="00FB5099" w:rsidRPr="00EB6874" w:rsidTr="000F3609">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B5099" w:rsidRPr="00EB6874" w:rsidRDefault="00FB5099" w:rsidP="000F3609">
            <w:pPr>
              <w:rPr>
                <w:rFonts w:cs="Arial"/>
                <w:sz w:val="16"/>
                <w:szCs w:val="16"/>
                <w:lang w:val="es-ES_tradnl"/>
              </w:rPr>
            </w:pPr>
            <w:r w:rsidRPr="00EB6874">
              <w:rPr>
                <w:rFonts w:cs="Arial"/>
                <w:sz w:val="16"/>
                <w:szCs w:val="16"/>
                <w:lang w:val="es-ES_tradnl"/>
              </w:rPr>
              <w:t>JP</w:t>
            </w:r>
          </w:p>
        </w:tc>
        <w:tc>
          <w:tcPr>
            <w:tcW w:w="59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ind w:left="-113"/>
              <w:jc w:val="center"/>
              <w:rPr>
                <w:rFonts w:cs="Arial"/>
                <w:color w:val="000000"/>
                <w:sz w:val="16"/>
                <w:szCs w:val="16"/>
                <w:lang w:val="es-ES_tradnl"/>
              </w:rPr>
            </w:pPr>
            <w:r w:rsidRPr="00EB6874">
              <w:rPr>
                <w:rFonts w:cs="Arial"/>
                <w:color w:val="000000"/>
                <w:sz w:val="16"/>
                <w:szCs w:val="16"/>
                <w:lang w:val="es-ES_tradnl"/>
              </w:rPr>
              <w:t>TWV</w:t>
            </w:r>
          </w:p>
        </w:tc>
        <w:tc>
          <w:tcPr>
            <w:tcW w:w="149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ind w:left="-113" w:right="-108"/>
              <w:jc w:val="left"/>
              <w:rPr>
                <w:rFonts w:cs="Arial"/>
                <w:sz w:val="16"/>
                <w:szCs w:val="16"/>
                <w:lang w:val="es-ES_tradnl"/>
              </w:rPr>
            </w:pPr>
            <w:r w:rsidRPr="00EB6874">
              <w:rPr>
                <w:rFonts w:cs="Arial"/>
                <w:sz w:val="16"/>
                <w:szCs w:val="16"/>
                <w:lang w:val="es-ES_tradnl"/>
              </w:rPr>
              <w:t>TG/326/1</w:t>
            </w:r>
          </w:p>
        </w:tc>
        <w:tc>
          <w:tcPr>
            <w:tcW w:w="1417" w:type="dxa"/>
            <w:gridSpan w:val="2"/>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szCs w:val="16"/>
                <w:lang w:val="es-ES_tradnl"/>
              </w:rPr>
            </w:pPr>
            <w:r w:rsidRPr="00EB6874">
              <w:rPr>
                <w:rFonts w:cs="Arial"/>
                <w:sz w:val="16"/>
                <w:szCs w:val="16"/>
                <w:lang w:val="es-ES_tradnl"/>
              </w:rPr>
              <w:t>Pepino, Melon</w:t>
            </w:r>
            <w:r w:rsidRPr="00EB6874">
              <w:rPr>
                <w:rFonts w:cs="Arial"/>
                <w:sz w:val="16"/>
                <w:szCs w:val="16"/>
                <w:lang w:val="es-ES_tradnl"/>
              </w:rPr>
              <w:noBreakHyphen/>
              <w:t>pear</w:t>
            </w:r>
          </w:p>
        </w:tc>
        <w:tc>
          <w:tcPr>
            <w:tcW w:w="1418"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szCs w:val="16"/>
                <w:lang w:val="es-ES_tradnl"/>
              </w:rPr>
            </w:pPr>
            <w:r w:rsidRPr="00EB6874">
              <w:rPr>
                <w:rFonts w:cs="Arial"/>
                <w:sz w:val="16"/>
                <w:szCs w:val="16"/>
                <w:lang w:val="es-ES_tradnl"/>
              </w:rPr>
              <w:t>Pépino, Poire</w:t>
            </w:r>
            <w:r w:rsidRPr="00EB6874">
              <w:rPr>
                <w:rFonts w:cs="Arial"/>
                <w:sz w:val="16"/>
                <w:szCs w:val="16"/>
                <w:lang w:val="es-ES_tradnl"/>
              </w:rPr>
              <w:noBreakHyphen/>
              <w:t>melon</w:t>
            </w:r>
          </w:p>
        </w:tc>
        <w:tc>
          <w:tcPr>
            <w:tcW w:w="1417"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szCs w:val="16"/>
                <w:lang w:val="es-ES_tradnl"/>
              </w:rPr>
            </w:pPr>
            <w:r w:rsidRPr="00EB6874">
              <w:rPr>
                <w:rFonts w:cs="Arial"/>
                <w:sz w:val="16"/>
                <w:szCs w:val="16"/>
                <w:lang w:val="es-ES_tradnl"/>
              </w:rPr>
              <w:t>Pepino, Melonenbirne</w:t>
            </w:r>
          </w:p>
        </w:tc>
        <w:tc>
          <w:tcPr>
            <w:tcW w:w="1418"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szCs w:val="16"/>
                <w:lang w:val="es-ES_tradnl"/>
              </w:rPr>
            </w:pPr>
            <w:r w:rsidRPr="00EB6874">
              <w:rPr>
                <w:rFonts w:cs="Arial"/>
                <w:sz w:val="16"/>
                <w:szCs w:val="16"/>
                <w:lang w:val="es-ES_tradnl"/>
              </w:rPr>
              <w:t xml:space="preserve">Pepino, </w:t>
            </w:r>
            <w:r w:rsidRPr="00EB6874">
              <w:rPr>
                <w:rFonts w:cs="Arial"/>
                <w:sz w:val="16"/>
                <w:szCs w:val="16"/>
                <w:lang w:val="es-ES_tradnl"/>
              </w:rPr>
              <w:br/>
              <w:t>Pepino dulce Peramelón</w:t>
            </w:r>
          </w:p>
        </w:tc>
        <w:tc>
          <w:tcPr>
            <w:tcW w:w="170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szCs w:val="16"/>
                <w:lang w:val="es-ES_tradnl"/>
              </w:rPr>
            </w:pPr>
            <w:r w:rsidRPr="00EB6874">
              <w:rPr>
                <w:rFonts w:cs="Arial"/>
                <w:sz w:val="16"/>
                <w:szCs w:val="16"/>
                <w:lang w:val="es-ES_tradnl"/>
              </w:rPr>
              <w:t>Solanum muricatum Aiton, Solanum muricatum L’Hér. ex Ait.</w:t>
            </w:r>
          </w:p>
        </w:tc>
      </w:tr>
      <w:tr w:rsidR="00FB5099" w:rsidRPr="00EB6874" w:rsidTr="000F3609">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B5099" w:rsidRPr="00EB6874" w:rsidRDefault="00FB5099" w:rsidP="000F3609">
            <w:pPr>
              <w:rPr>
                <w:rFonts w:cs="Arial"/>
                <w:sz w:val="16"/>
                <w:szCs w:val="16"/>
                <w:lang w:val="es-ES_tradnl"/>
              </w:rPr>
            </w:pPr>
            <w:r w:rsidRPr="00EB6874">
              <w:rPr>
                <w:rFonts w:cs="Arial"/>
                <w:sz w:val="16"/>
                <w:szCs w:val="16"/>
                <w:lang w:val="es-ES_tradnl"/>
              </w:rPr>
              <w:t>JP</w:t>
            </w:r>
          </w:p>
        </w:tc>
        <w:tc>
          <w:tcPr>
            <w:tcW w:w="59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ind w:left="-113"/>
              <w:jc w:val="center"/>
              <w:rPr>
                <w:rFonts w:cs="Arial"/>
                <w:color w:val="000000"/>
                <w:sz w:val="16"/>
                <w:szCs w:val="16"/>
                <w:lang w:val="es-ES_tradnl"/>
              </w:rPr>
            </w:pPr>
            <w:r w:rsidRPr="00EB6874">
              <w:rPr>
                <w:rFonts w:cs="Arial"/>
                <w:color w:val="000000"/>
                <w:sz w:val="16"/>
                <w:szCs w:val="16"/>
                <w:lang w:val="es-ES_tradnl"/>
              </w:rPr>
              <w:t>TWO</w:t>
            </w:r>
          </w:p>
        </w:tc>
        <w:tc>
          <w:tcPr>
            <w:tcW w:w="149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ind w:left="-113" w:right="-108"/>
              <w:jc w:val="left"/>
              <w:rPr>
                <w:rFonts w:cs="Arial"/>
                <w:sz w:val="16"/>
                <w:szCs w:val="16"/>
                <w:lang w:val="es-ES_tradnl"/>
              </w:rPr>
            </w:pPr>
            <w:r w:rsidRPr="00EB6874">
              <w:rPr>
                <w:rFonts w:cs="Arial"/>
                <w:sz w:val="16"/>
                <w:szCs w:val="16"/>
                <w:lang w:val="es-ES_tradnl"/>
              </w:rPr>
              <w:t>TG/327/1</w:t>
            </w:r>
          </w:p>
        </w:tc>
        <w:tc>
          <w:tcPr>
            <w:tcW w:w="1417" w:type="dxa"/>
            <w:gridSpan w:val="2"/>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szCs w:val="16"/>
                <w:lang w:val="es-ES_tradnl"/>
              </w:rPr>
            </w:pPr>
            <w:r w:rsidRPr="00EB6874">
              <w:rPr>
                <w:rFonts w:cs="Arial"/>
                <w:sz w:val="16"/>
                <w:szCs w:val="16"/>
                <w:lang w:val="es-ES_tradnl"/>
              </w:rPr>
              <w:t xml:space="preserve">Coleus, </w:t>
            </w:r>
            <w:r w:rsidRPr="00EB6874">
              <w:rPr>
                <w:rFonts w:cs="Arial"/>
                <w:sz w:val="16"/>
                <w:szCs w:val="16"/>
                <w:lang w:val="es-ES_tradnl"/>
              </w:rPr>
              <w:br/>
              <w:t>Painted-nettle</w:t>
            </w:r>
          </w:p>
        </w:tc>
        <w:tc>
          <w:tcPr>
            <w:tcW w:w="1418"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szCs w:val="16"/>
                <w:lang w:val="es-ES_tradnl"/>
              </w:rPr>
            </w:pPr>
            <w:r w:rsidRPr="00EB6874">
              <w:rPr>
                <w:rFonts w:cs="Arial"/>
                <w:sz w:val="16"/>
                <w:szCs w:val="16"/>
                <w:lang w:val="es-ES_tradnl"/>
              </w:rPr>
              <w:t>Coléus, Coliole</w:t>
            </w:r>
          </w:p>
        </w:tc>
        <w:tc>
          <w:tcPr>
            <w:tcW w:w="1417"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szCs w:val="16"/>
                <w:lang w:val="es-ES_tradnl"/>
              </w:rPr>
            </w:pPr>
            <w:r w:rsidRPr="00EB6874">
              <w:rPr>
                <w:rFonts w:cs="Arial"/>
                <w:sz w:val="16"/>
                <w:szCs w:val="16"/>
                <w:lang w:val="es-ES_tradnl"/>
              </w:rPr>
              <w:t>Buntblatt, Buntnessel</w:t>
            </w:r>
          </w:p>
        </w:tc>
        <w:tc>
          <w:tcPr>
            <w:tcW w:w="1418"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szCs w:val="16"/>
                <w:lang w:val="es-ES_tradnl"/>
              </w:rPr>
            </w:pPr>
            <w:r w:rsidRPr="00EB6874">
              <w:rPr>
                <w:rFonts w:cs="Arial"/>
                <w:sz w:val="16"/>
                <w:szCs w:val="16"/>
                <w:lang w:val="es-ES_tradnl"/>
              </w:rPr>
              <w:t>Coleus, Macho, Nene</w:t>
            </w:r>
          </w:p>
        </w:tc>
        <w:tc>
          <w:tcPr>
            <w:tcW w:w="170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szCs w:val="16"/>
                <w:lang w:val="es-ES_tradnl"/>
              </w:rPr>
            </w:pPr>
            <w:r w:rsidRPr="0093552B">
              <w:rPr>
                <w:rFonts w:cs="Arial"/>
                <w:sz w:val="16"/>
                <w:szCs w:val="16"/>
                <w:lang w:val="en-US"/>
              </w:rPr>
              <w:t xml:space="preserve">Plectranthus scutellarioides (L.) R. Br., Coleus blumei Benth., Solenostemon scutellarioides (L.) </w:t>
            </w:r>
            <w:r w:rsidRPr="00EB6874">
              <w:rPr>
                <w:rFonts w:cs="Arial"/>
                <w:sz w:val="16"/>
                <w:szCs w:val="16"/>
                <w:lang w:val="es-ES_tradnl"/>
              </w:rPr>
              <w:t>Codd</w:t>
            </w:r>
          </w:p>
        </w:tc>
      </w:tr>
      <w:tr w:rsidR="00FB5099" w:rsidRPr="00EB6874" w:rsidTr="000F3609">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B5099" w:rsidRPr="00EB6874" w:rsidRDefault="00FB5099" w:rsidP="000F3609">
            <w:pPr>
              <w:rPr>
                <w:rFonts w:cs="Arial"/>
                <w:sz w:val="16"/>
                <w:szCs w:val="16"/>
                <w:lang w:val="es-ES_tradnl"/>
              </w:rPr>
            </w:pPr>
            <w:r w:rsidRPr="00EB6874">
              <w:rPr>
                <w:rFonts w:cs="Arial"/>
                <w:sz w:val="16"/>
                <w:szCs w:val="16"/>
                <w:lang w:val="es-ES_tradnl"/>
              </w:rPr>
              <w:t>DK</w:t>
            </w:r>
          </w:p>
        </w:tc>
        <w:tc>
          <w:tcPr>
            <w:tcW w:w="59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ind w:left="-113"/>
              <w:jc w:val="center"/>
              <w:rPr>
                <w:rFonts w:cs="Arial"/>
                <w:color w:val="000000"/>
                <w:sz w:val="16"/>
                <w:szCs w:val="16"/>
                <w:lang w:val="es-ES_tradnl"/>
              </w:rPr>
            </w:pPr>
            <w:r w:rsidRPr="00EB6874">
              <w:rPr>
                <w:rFonts w:cs="Arial"/>
                <w:color w:val="000000"/>
                <w:sz w:val="16"/>
                <w:szCs w:val="16"/>
                <w:lang w:val="es-ES_tradnl"/>
              </w:rPr>
              <w:t>TWA</w:t>
            </w:r>
          </w:p>
        </w:tc>
        <w:tc>
          <w:tcPr>
            <w:tcW w:w="149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ind w:left="-113" w:right="-108"/>
              <w:jc w:val="left"/>
              <w:rPr>
                <w:rFonts w:cs="Arial"/>
                <w:sz w:val="16"/>
                <w:szCs w:val="16"/>
                <w:lang w:val="es-ES_tradnl"/>
              </w:rPr>
            </w:pPr>
            <w:r w:rsidRPr="00EB6874">
              <w:rPr>
                <w:rFonts w:cs="Arial"/>
                <w:sz w:val="16"/>
                <w:szCs w:val="16"/>
                <w:lang w:val="es-ES_tradnl"/>
              </w:rPr>
              <w:t>TG/328/1</w:t>
            </w:r>
          </w:p>
        </w:tc>
        <w:tc>
          <w:tcPr>
            <w:tcW w:w="1417" w:type="dxa"/>
            <w:gridSpan w:val="2"/>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szCs w:val="16"/>
                <w:lang w:val="es-ES_tradnl"/>
              </w:rPr>
            </w:pPr>
            <w:r w:rsidRPr="00EB6874">
              <w:rPr>
                <w:rFonts w:cs="Arial"/>
                <w:sz w:val="16"/>
                <w:szCs w:val="16"/>
                <w:lang w:val="es-ES_tradnl"/>
              </w:rPr>
              <w:t xml:space="preserve">Quinoa </w:t>
            </w:r>
          </w:p>
        </w:tc>
        <w:tc>
          <w:tcPr>
            <w:tcW w:w="1418"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szCs w:val="16"/>
                <w:lang w:val="es-ES_tradnl"/>
              </w:rPr>
            </w:pPr>
            <w:r w:rsidRPr="00EB6874">
              <w:rPr>
                <w:rFonts w:cs="Arial"/>
                <w:sz w:val="16"/>
                <w:szCs w:val="16"/>
                <w:lang w:val="es-ES_tradnl"/>
              </w:rPr>
              <w:t>Chénopode quinoa, Quinoa</w:t>
            </w:r>
          </w:p>
        </w:tc>
        <w:tc>
          <w:tcPr>
            <w:tcW w:w="1417"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szCs w:val="16"/>
                <w:lang w:val="es-ES_tradnl"/>
              </w:rPr>
            </w:pPr>
            <w:r w:rsidRPr="00EB6874">
              <w:rPr>
                <w:rFonts w:cs="Arial"/>
                <w:sz w:val="16"/>
                <w:szCs w:val="16"/>
                <w:lang w:val="es-ES_tradnl"/>
              </w:rPr>
              <w:t>Quinoa</w:t>
            </w:r>
          </w:p>
        </w:tc>
        <w:tc>
          <w:tcPr>
            <w:tcW w:w="1418"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szCs w:val="16"/>
                <w:lang w:val="es-ES_tradnl"/>
              </w:rPr>
            </w:pPr>
            <w:r w:rsidRPr="00EB6874">
              <w:rPr>
                <w:rFonts w:cs="Arial"/>
                <w:sz w:val="16"/>
                <w:szCs w:val="16"/>
                <w:lang w:val="es-ES_tradnl"/>
              </w:rPr>
              <w:t>Quinoa, Quinua</w:t>
            </w:r>
          </w:p>
        </w:tc>
        <w:tc>
          <w:tcPr>
            <w:tcW w:w="170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szCs w:val="16"/>
                <w:lang w:val="es-ES_tradnl"/>
              </w:rPr>
            </w:pPr>
            <w:r w:rsidRPr="00EB6874">
              <w:rPr>
                <w:rFonts w:cs="Arial"/>
                <w:sz w:val="16"/>
                <w:szCs w:val="16"/>
                <w:lang w:val="es-ES_tradnl"/>
              </w:rPr>
              <w:t>Chenopodium quinoa Willd.</w:t>
            </w:r>
          </w:p>
        </w:tc>
      </w:tr>
      <w:tr w:rsidR="00FB5099" w:rsidRPr="00EB6874" w:rsidTr="000F3609">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B5099" w:rsidRPr="00EB6874" w:rsidRDefault="00FB5099" w:rsidP="000F3609">
            <w:pPr>
              <w:rPr>
                <w:rFonts w:cs="Arial"/>
                <w:sz w:val="16"/>
                <w:szCs w:val="16"/>
                <w:lang w:val="es-ES_tradnl"/>
              </w:rPr>
            </w:pPr>
            <w:r w:rsidRPr="00EB6874">
              <w:rPr>
                <w:rFonts w:cs="Arial"/>
                <w:sz w:val="16"/>
                <w:szCs w:val="16"/>
                <w:lang w:val="es-ES_tradnl"/>
              </w:rPr>
              <w:t>ZA</w:t>
            </w:r>
          </w:p>
        </w:tc>
        <w:tc>
          <w:tcPr>
            <w:tcW w:w="59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ind w:left="-113"/>
              <w:jc w:val="center"/>
              <w:rPr>
                <w:rFonts w:cs="Arial"/>
                <w:color w:val="000000"/>
                <w:sz w:val="16"/>
                <w:szCs w:val="16"/>
                <w:lang w:val="es-ES_tradnl"/>
              </w:rPr>
            </w:pPr>
            <w:r w:rsidRPr="00EB6874">
              <w:rPr>
                <w:rFonts w:cs="Arial"/>
                <w:color w:val="000000"/>
                <w:sz w:val="16"/>
                <w:szCs w:val="16"/>
                <w:lang w:val="es-ES_tradnl"/>
              </w:rPr>
              <w:t>TWA</w:t>
            </w:r>
          </w:p>
        </w:tc>
        <w:tc>
          <w:tcPr>
            <w:tcW w:w="149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ind w:left="-113" w:right="-108"/>
              <w:jc w:val="left"/>
              <w:rPr>
                <w:rFonts w:cs="Arial"/>
                <w:sz w:val="16"/>
                <w:szCs w:val="16"/>
                <w:lang w:val="es-ES_tradnl"/>
              </w:rPr>
            </w:pPr>
            <w:r w:rsidRPr="00EB6874">
              <w:rPr>
                <w:rFonts w:cs="Arial"/>
                <w:sz w:val="16"/>
                <w:szCs w:val="16"/>
                <w:lang w:val="es-ES_tradnl"/>
              </w:rPr>
              <w:t>TG/329/1</w:t>
            </w:r>
          </w:p>
        </w:tc>
        <w:tc>
          <w:tcPr>
            <w:tcW w:w="1417" w:type="dxa"/>
            <w:gridSpan w:val="2"/>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szCs w:val="16"/>
                <w:lang w:val="es-ES_tradnl"/>
              </w:rPr>
            </w:pPr>
            <w:r w:rsidRPr="00EB6874">
              <w:rPr>
                <w:rFonts w:cs="Arial"/>
                <w:sz w:val="16"/>
                <w:szCs w:val="16"/>
                <w:lang w:val="es-ES_tradnl"/>
              </w:rPr>
              <w:t>Castorbean</w:t>
            </w:r>
          </w:p>
        </w:tc>
        <w:tc>
          <w:tcPr>
            <w:tcW w:w="1418"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szCs w:val="16"/>
                <w:lang w:val="es-ES_tradnl"/>
              </w:rPr>
            </w:pPr>
            <w:r w:rsidRPr="00EB6874">
              <w:rPr>
                <w:rFonts w:cs="Arial"/>
                <w:sz w:val="16"/>
                <w:szCs w:val="16"/>
                <w:lang w:val="es-ES_tradnl"/>
              </w:rPr>
              <w:t>Ricin</w:t>
            </w:r>
          </w:p>
        </w:tc>
        <w:tc>
          <w:tcPr>
            <w:tcW w:w="1417"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szCs w:val="16"/>
                <w:lang w:val="es-ES_tradnl"/>
              </w:rPr>
            </w:pPr>
            <w:r w:rsidRPr="00EB6874">
              <w:rPr>
                <w:rFonts w:cs="Arial"/>
                <w:sz w:val="16"/>
                <w:szCs w:val="16"/>
                <w:lang w:val="es-ES_tradnl"/>
              </w:rPr>
              <w:t>Rizinus</w:t>
            </w:r>
          </w:p>
        </w:tc>
        <w:tc>
          <w:tcPr>
            <w:tcW w:w="1418"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szCs w:val="16"/>
                <w:lang w:val="es-ES_tradnl"/>
              </w:rPr>
            </w:pPr>
            <w:r w:rsidRPr="00EB6874">
              <w:rPr>
                <w:rFonts w:cs="Arial"/>
                <w:sz w:val="16"/>
                <w:szCs w:val="16"/>
                <w:lang w:val="es-ES_tradnl"/>
              </w:rPr>
              <w:t>Higuerilla, Ricino</w:t>
            </w:r>
          </w:p>
        </w:tc>
        <w:tc>
          <w:tcPr>
            <w:tcW w:w="170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szCs w:val="16"/>
                <w:lang w:val="es-ES_tradnl"/>
              </w:rPr>
            </w:pPr>
            <w:r w:rsidRPr="00EB6874">
              <w:rPr>
                <w:rFonts w:cs="Arial"/>
                <w:sz w:val="16"/>
                <w:szCs w:val="16"/>
                <w:lang w:val="es-ES_tradnl"/>
              </w:rPr>
              <w:t>Ricinus communis L.</w:t>
            </w:r>
          </w:p>
        </w:tc>
      </w:tr>
      <w:tr w:rsidR="00FB5099" w:rsidRPr="00EB6874" w:rsidTr="000F3609">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B5099" w:rsidRPr="00EB6874" w:rsidRDefault="00FB5099" w:rsidP="000F3609">
            <w:pPr>
              <w:rPr>
                <w:rFonts w:cs="Arial"/>
                <w:sz w:val="16"/>
                <w:szCs w:val="16"/>
                <w:lang w:val="es-ES_tradnl"/>
              </w:rPr>
            </w:pPr>
            <w:r w:rsidRPr="00EB6874">
              <w:rPr>
                <w:rFonts w:cs="Arial"/>
                <w:sz w:val="16"/>
                <w:szCs w:val="16"/>
                <w:lang w:val="es-ES_tradnl"/>
              </w:rPr>
              <w:t>GB</w:t>
            </w:r>
          </w:p>
        </w:tc>
        <w:tc>
          <w:tcPr>
            <w:tcW w:w="59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ind w:left="-113"/>
              <w:jc w:val="center"/>
              <w:rPr>
                <w:rFonts w:cs="Arial"/>
                <w:color w:val="000000"/>
                <w:sz w:val="16"/>
                <w:szCs w:val="16"/>
                <w:lang w:val="es-ES_tradnl"/>
              </w:rPr>
            </w:pPr>
            <w:r w:rsidRPr="00EB6874">
              <w:rPr>
                <w:rFonts w:cs="Arial"/>
                <w:color w:val="000000"/>
                <w:sz w:val="16"/>
                <w:szCs w:val="16"/>
                <w:lang w:val="es-ES_tradnl"/>
              </w:rPr>
              <w:t>TWO</w:t>
            </w:r>
          </w:p>
        </w:tc>
        <w:tc>
          <w:tcPr>
            <w:tcW w:w="149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ind w:left="-113" w:right="-108"/>
              <w:jc w:val="left"/>
              <w:rPr>
                <w:rFonts w:cs="Arial"/>
                <w:sz w:val="16"/>
                <w:szCs w:val="16"/>
                <w:lang w:val="es-ES_tradnl"/>
              </w:rPr>
            </w:pPr>
            <w:r w:rsidRPr="00EB6874">
              <w:rPr>
                <w:rFonts w:cs="Arial"/>
                <w:sz w:val="16"/>
                <w:szCs w:val="16"/>
                <w:lang w:val="es-ES_tradnl"/>
              </w:rPr>
              <w:t>TG/330/1</w:t>
            </w:r>
          </w:p>
        </w:tc>
        <w:tc>
          <w:tcPr>
            <w:tcW w:w="1417" w:type="dxa"/>
            <w:gridSpan w:val="2"/>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szCs w:val="16"/>
                <w:lang w:val="es-ES_tradnl"/>
              </w:rPr>
            </w:pPr>
            <w:r w:rsidRPr="00EB6874">
              <w:rPr>
                <w:rFonts w:cs="Arial"/>
                <w:sz w:val="16"/>
                <w:szCs w:val="16"/>
                <w:lang w:val="es-ES_tradnl"/>
              </w:rPr>
              <w:t>Hardy Geranium, Crane’s Bill</w:t>
            </w:r>
          </w:p>
        </w:tc>
        <w:tc>
          <w:tcPr>
            <w:tcW w:w="1418"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szCs w:val="16"/>
                <w:lang w:val="es-ES_tradnl"/>
              </w:rPr>
            </w:pPr>
            <w:r w:rsidRPr="00EB6874">
              <w:rPr>
                <w:rFonts w:cs="Arial"/>
                <w:sz w:val="16"/>
                <w:szCs w:val="16"/>
                <w:lang w:val="es-ES_tradnl"/>
              </w:rPr>
              <w:t>Géranium</w:t>
            </w:r>
          </w:p>
        </w:tc>
        <w:tc>
          <w:tcPr>
            <w:tcW w:w="1417"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szCs w:val="16"/>
                <w:lang w:val="es-ES_tradnl"/>
              </w:rPr>
            </w:pPr>
            <w:r w:rsidRPr="00EB6874">
              <w:rPr>
                <w:rFonts w:cs="Arial"/>
                <w:sz w:val="16"/>
                <w:szCs w:val="16"/>
                <w:lang w:val="es-ES_tradnl"/>
              </w:rPr>
              <w:t>Storchschnabel</w:t>
            </w:r>
          </w:p>
        </w:tc>
        <w:tc>
          <w:tcPr>
            <w:tcW w:w="1418"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szCs w:val="16"/>
                <w:lang w:val="es-ES_tradnl"/>
              </w:rPr>
            </w:pPr>
            <w:r w:rsidRPr="00EB6874">
              <w:rPr>
                <w:rFonts w:cs="Arial"/>
                <w:sz w:val="16"/>
                <w:szCs w:val="16"/>
                <w:lang w:val="es-ES_tradnl"/>
              </w:rPr>
              <w:t>Geranio</w:t>
            </w:r>
          </w:p>
        </w:tc>
        <w:tc>
          <w:tcPr>
            <w:tcW w:w="170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szCs w:val="16"/>
                <w:lang w:val="es-ES_tradnl"/>
              </w:rPr>
            </w:pPr>
            <w:r w:rsidRPr="00EB6874">
              <w:rPr>
                <w:rFonts w:cs="Arial"/>
                <w:sz w:val="16"/>
                <w:szCs w:val="16"/>
                <w:lang w:val="es-ES_tradnl"/>
              </w:rPr>
              <w:t>Geranium L.</w:t>
            </w:r>
          </w:p>
        </w:tc>
      </w:tr>
      <w:tr w:rsidR="00FB5099" w:rsidRPr="00EB6874" w:rsidTr="000F3609">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FB5099" w:rsidRPr="00EB6874" w:rsidRDefault="00FB5099" w:rsidP="00F15EC4">
            <w:pPr>
              <w:keepNext/>
              <w:spacing w:before="60" w:after="120"/>
              <w:ind w:left="-36"/>
              <w:jc w:val="left"/>
              <w:rPr>
                <w:rFonts w:eastAsia="MS Mincho" w:cs="Arial"/>
                <w:bCs/>
                <w:sz w:val="16"/>
                <w:szCs w:val="16"/>
                <w:u w:val="single"/>
                <w:lang w:val="es-ES_tradnl" w:eastAsia="ja-JP"/>
              </w:rPr>
            </w:pPr>
            <w:r w:rsidRPr="00EB6874">
              <w:rPr>
                <w:rFonts w:cs="Arial"/>
                <w:bCs/>
                <w:sz w:val="16"/>
                <w:szCs w:val="16"/>
                <w:u w:val="single"/>
                <w:lang w:val="es-ES_tradnl"/>
              </w:rPr>
              <w:lastRenderedPageBreak/>
              <w:t xml:space="preserve">REVISIONS OF TEST GUIDELINES / </w:t>
            </w:r>
            <w:r w:rsidRPr="00EB6874">
              <w:rPr>
                <w:rFonts w:cs="Arial"/>
                <w:sz w:val="16"/>
                <w:szCs w:val="16"/>
                <w:u w:val="single"/>
                <w:lang w:val="es-ES_tradnl"/>
              </w:rPr>
              <w:t>RÉVISIONS DE PRINCIPES DIRECTEURS D’EXAMEN ADOPTÉS / REVISIONEN ANGENOMMENER PRÜFUNGSRICHTLINIEN / REVISIONES DE DIRECTRICES DE EXAMEN ADOPTADAS</w:t>
            </w:r>
          </w:p>
        </w:tc>
      </w:tr>
      <w:tr w:rsidR="00FB5099" w:rsidRPr="00EB6874" w:rsidTr="000F3609">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B5099" w:rsidRPr="00EB6874" w:rsidRDefault="00FB5099" w:rsidP="00F15EC4">
            <w:pPr>
              <w:keepNext/>
              <w:rPr>
                <w:rFonts w:cs="Arial"/>
                <w:sz w:val="16"/>
                <w:lang w:val="es-ES_tradnl"/>
              </w:rPr>
            </w:pPr>
            <w:r w:rsidRPr="00EB6874">
              <w:rPr>
                <w:rFonts w:cs="Arial"/>
                <w:sz w:val="16"/>
                <w:lang w:val="es-ES_tradnl"/>
              </w:rPr>
              <w:t>GB</w:t>
            </w:r>
          </w:p>
        </w:tc>
        <w:tc>
          <w:tcPr>
            <w:tcW w:w="590" w:type="dxa"/>
            <w:tcBorders>
              <w:top w:val="single" w:sz="4" w:space="0" w:color="auto"/>
              <w:left w:val="nil"/>
              <w:bottom w:val="single" w:sz="4" w:space="0" w:color="auto"/>
              <w:right w:val="single" w:sz="4" w:space="0" w:color="auto"/>
            </w:tcBorders>
            <w:shd w:val="clear" w:color="auto" w:fill="auto"/>
          </w:tcPr>
          <w:p w:rsidR="00FB5099" w:rsidRPr="00EB6874" w:rsidRDefault="00FB5099" w:rsidP="00F15EC4">
            <w:pPr>
              <w:keepNext/>
              <w:rPr>
                <w:rFonts w:cs="Arial"/>
                <w:sz w:val="16"/>
                <w:lang w:val="es-ES_tradnl"/>
              </w:rPr>
            </w:pPr>
            <w:r w:rsidRPr="00EB6874">
              <w:rPr>
                <w:rFonts w:cs="Arial"/>
                <w:sz w:val="16"/>
                <w:lang w:val="es-ES_tradnl"/>
              </w:rPr>
              <w:t>TWA</w:t>
            </w:r>
          </w:p>
        </w:tc>
        <w:tc>
          <w:tcPr>
            <w:tcW w:w="1632" w:type="dxa"/>
            <w:gridSpan w:val="2"/>
            <w:tcBorders>
              <w:top w:val="single" w:sz="4" w:space="0" w:color="auto"/>
              <w:left w:val="nil"/>
              <w:bottom w:val="single" w:sz="4" w:space="0" w:color="auto"/>
              <w:right w:val="single" w:sz="4" w:space="0" w:color="auto"/>
            </w:tcBorders>
            <w:shd w:val="clear" w:color="auto" w:fill="auto"/>
          </w:tcPr>
          <w:p w:rsidR="00FB5099" w:rsidRPr="00EB6874" w:rsidRDefault="00FB5099" w:rsidP="00F15EC4">
            <w:pPr>
              <w:keepNext/>
              <w:ind w:left="-36"/>
              <w:rPr>
                <w:rFonts w:cs="Arial"/>
                <w:sz w:val="16"/>
                <w:lang w:val="es-ES_tradnl"/>
              </w:rPr>
            </w:pPr>
            <w:r w:rsidRPr="00EB6874">
              <w:rPr>
                <w:rFonts w:cs="Arial"/>
                <w:sz w:val="16"/>
                <w:lang w:val="es-ES_tradnl"/>
              </w:rPr>
              <w:t>TG/8/7</w:t>
            </w:r>
          </w:p>
        </w:tc>
        <w:tc>
          <w:tcPr>
            <w:tcW w:w="1275" w:type="dxa"/>
            <w:tcBorders>
              <w:top w:val="single" w:sz="4" w:space="0" w:color="auto"/>
              <w:left w:val="nil"/>
              <w:bottom w:val="single" w:sz="4" w:space="0" w:color="auto"/>
              <w:right w:val="single" w:sz="4" w:space="0" w:color="auto"/>
            </w:tcBorders>
            <w:shd w:val="clear" w:color="auto" w:fill="auto"/>
          </w:tcPr>
          <w:p w:rsidR="00FB5099" w:rsidRPr="00EB6874" w:rsidRDefault="00FB5099" w:rsidP="00F15EC4">
            <w:pPr>
              <w:keepNext/>
              <w:jc w:val="left"/>
              <w:rPr>
                <w:rFonts w:cs="Arial"/>
                <w:sz w:val="16"/>
                <w:lang w:val="es-ES_tradnl"/>
              </w:rPr>
            </w:pPr>
            <w:r w:rsidRPr="00EB6874">
              <w:rPr>
                <w:rFonts w:cs="Arial"/>
                <w:sz w:val="16"/>
                <w:lang w:val="es-ES_tradnl"/>
              </w:rPr>
              <w:t>Field Bean</w:t>
            </w:r>
          </w:p>
        </w:tc>
        <w:tc>
          <w:tcPr>
            <w:tcW w:w="1418" w:type="dxa"/>
            <w:tcBorders>
              <w:top w:val="single" w:sz="4" w:space="0" w:color="auto"/>
              <w:left w:val="nil"/>
              <w:bottom w:val="single" w:sz="4" w:space="0" w:color="auto"/>
              <w:right w:val="single" w:sz="4" w:space="0" w:color="auto"/>
            </w:tcBorders>
            <w:shd w:val="clear" w:color="auto" w:fill="auto"/>
          </w:tcPr>
          <w:p w:rsidR="00FB5099" w:rsidRPr="00EB6874" w:rsidRDefault="00FB5099" w:rsidP="00F15EC4">
            <w:pPr>
              <w:keepNext/>
              <w:jc w:val="left"/>
              <w:rPr>
                <w:rFonts w:cs="Arial"/>
                <w:sz w:val="16"/>
                <w:lang w:val="es-ES_tradnl"/>
              </w:rPr>
            </w:pPr>
            <w:r w:rsidRPr="00EB6874">
              <w:rPr>
                <w:rFonts w:cs="Arial"/>
                <w:sz w:val="16"/>
                <w:lang w:val="es-ES_tradnl"/>
              </w:rPr>
              <w:t xml:space="preserve">Féverole </w:t>
            </w:r>
          </w:p>
        </w:tc>
        <w:tc>
          <w:tcPr>
            <w:tcW w:w="1417" w:type="dxa"/>
            <w:tcBorders>
              <w:top w:val="single" w:sz="4" w:space="0" w:color="auto"/>
              <w:left w:val="nil"/>
              <w:bottom w:val="single" w:sz="4" w:space="0" w:color="auto"/>
              <w:right w:val="single" w:sz="4" w:space="0" w:color="auto"/>
            </w:tcBorders>
            <w:shd w:val="clear" w:color="auto" w:fill="auto"/>
          </w:tcPr>
          <w:p w:rsidR="00FB5099" w:rsidRPr="00EB6874" w:rsidRDefault="00FB5099" w:rsidP="00F15EC4">
            <w:pPr>
              <w:keepNext/>
              <w:jc w:val="left"/>
              <w:rPr>
                <w:rFonts w:cs="Arial"/>
                <w:sz w:val="16"/>
                <w:lang w:val="es-ES_tradnl"/>
              </w:rPr>
            </w:pPr>
            <w:r w:rsidRPr="00EB6874">
              <w:rPr>
                <w:rFonts w:cs="Arial"/>
                <w:sz w:val="16"/>
                <w:lang w:val="es-ES_tradnl"/>
              </w:rPr>
              <w:t xml:space="preserve">Ackerbohne </w:t>
            </w:r>
          </w:p>
        </w:tc>
        <w:tc>
          <w:tcPr>
            <w:tcW w:w="1418" w:type="dxa"/>
            <w:tcBorders>
              <w:top w:val="single" w:sz="4" w:space="0" w:color="auto"/>
              <w:left w:val="nil"/>
              <w:bottom w:val="single" w:sz="4" w:space="0" w:color="auto"/>
              <w:right w:val="single" w:sz="4" w:space="0" w:color="auto"/>
            </w:tcBorders>
            <w:shd w:val="clear" w:color="auto" w:fill="auto"/>
          </w:tcPr>
          <w:p w:rsidR="00FB5099" w:rsidRPr="00EB6874" w:rsidRDefault="00FB5099" w:rsidP="00F15EC4">
            <w:pPr>
              <w:keepNext/>
              <w:jc w:val="left"/>
              <w:rPr>
                <w:rFonts w:cs="Arial"/>
                <w:sz w:val="16"/>
                <w:lang w:val="es-ES_tradnl"/>
              </w:rPr>
            </w:pPr>
            <w:r w:rsidRPr="00EB6874">
              <w:rPr>
                <w:rFonts w:cs="Arial"/>
                <w:sz w:val="16"/>
                <w:lang w:val="es-ES_tradnl"/>
              </w:rPr>
              <w:t xml:space="preserve">Haboncillo </w:t>
            </w:r>
          </w:p>
        </w:tc>
        <w:tc>
          <w:tcPr>
            <w:tcW w:w="1700" w:type="dxa"/>
            <w:tcBorders>
              <w:top w:val="single" w:sz="4" w:space="0" w:color="auto"/>
              <w:left w:val="nil"/>
              <w:bottom w:val="single" w:sz="4" w:space="0" w:color="auto"/>
              <w:right w:val="single" w:sz="4" w:space="0" w:color="auto"/>
            </w:tcBorders>
            <w:shd w:val="clear" w:color="auto" w:fill="auto"/>
          </w:tcPr>
          <w:p w:rsidR="00FB5099" w:rsidRPr="00EB6874" w:rsidRDefault="00FB5099" w:rsidP="00F15EC4">
            <w:pPr>
              <w:keepNext/>
              <w:jc w:val="left"/>
              <w:rPr>
                <w:rFonts w:cs="Arial"/>
                <w:sz w:val="16"/>
                <w:lang w:val="es-ES_tradnl"/>
              </w:rPr>
            </w:pPr>
            <w:r w:rsidRPr="00EB6874">
              <w:rPr>
                <w:rFonts w:cs="Arial"/>
                <w:sz w:val="16"/>
                <w:lang w:val="es-ES_tradnl"/>
              </w:rPr>
              <w:t>Vicia faba L. var. minor Harz</w:t>
            </w:r>
          </w:p>
        </w:tc>
      </w:tr>
      <w:tr w:rsidR="00FB5099" w:rsidRPr="00EB6874" w:rsidTr="000F3609">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B5099" w:rsidRPr="00EB6874" w:rsidRDefault="00FB5099" w:rsidP="000F3609">
            <w:pPr>
              <w:rPr>
                <w:rFonts w:cs="Arial"/>
                <w:sz w:val="16"/>
                <w:lang w:val="es-ES_tradnl"/>
              </w:rPr>
            </w:pPr>
            <w:r w:rsidRPr="00EB6874">
              <w:rPr>
                <w:rFonts w:cs="Arial"/>
                <w:sz w:val="16"/>
                <w:lang w:val="es-ES_tradnl"/>
              </w:rPr>
              <w:t>DE</w:t>
            </w:r>
          </w:p>
        </w:tc>
        <w:tc>
          <w:tcPr>
            <w:tcW w:w="59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rPr>
                <w:rFonts w:cs="Arial"/>
                <w:sz w:val="16"/>
                <w:lang w:val="es-ES_tradnl"/>
              </w:rPr>
            </w:pPr>
            <w:r w:rsidRPr="00EB6874">
              <w:rPr>
                <w:rFonts w:cs="Arial"/>
                <w:sz w:val="16"/>
                <w:lang w:val="es-ES_tradnl"/>
              </w:rPr>
              <w:t>TWA</w:t>
            </w:r>
          </w:p>
        </w:tc>
        <w:tc>
          <w:tcPr>
            <w:tcW w:w="1632" w:type="dxa"/>
            <w:gridSpan w:val="2"/>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ind w:left="-36"/>
              <w:rPr>
                <w:rFonts w:cs="Arial"/>
                <w:sz w:val="16"/>
                <w:lang w:val="es-ES_tradnl"/>
              </w:rPr>
            </w:pPr>
            <w:r w:rsidRPr="00EB6874">
              <w:rPr>
                <w:rFonts w:cs="Arial"/>
                <w:sz w:val="16"/>
                <w:lang w:val="es-ES_tradnl"/>
              </w:rPr>
              <w:t>TG/19/11</w:t>
            </w:r>
          </w:p>
        </w:tc>
        <w:tc>
          <w:tcPr>
            <w:tcW w:w="1275"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Barley</w:t>
            </w:r>
          </w:p>
        </w:tc>
        <w:tc>
          <w:tcPr>
            <w:tcW w:w="1418"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Orge</w:t>
            </w:r>
          </w:p>
        </w:tc>
        <w:tc>
          <w:tcPr>
            <w:tcW w:w="1417"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 xml:space="preserve">Gerste </w:t>
            </w:r>
          </w:p>
        </w:tc>
        <w:tc>
          <w:tcPr>
            <w:tcW w:w="1418"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Cebada</w:t>
            </w:r>
          </w:p>
        </w:tc>
        <w:tc>
          <w:tcPr>
            <w:tcW w:w="170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Hordeum vulgare L., Hordeum lagunculiforme (Bachteev) Bachteev ex Nikif.</w:t>
            </w:r>
          </w:p>
        </w:tc>
      </w:tr>
      <w:tr w:rsidR="00FB5099" w:rsidRPr="00EB6874" w:rsidTr="000F3609">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B5099" w:rsidRPr="00EB6874" w:rsidRDefault="00FB5099" w:rsidP="000F3609">
            <w:pPr>
              <w:rPr>
                <w:rFonts w:cs="Arial"/>
                <w:sz w:val="16"/>
                <w:lang w:val="es-ES_tradnl"/>
              </w:rPr>
            </w:pPr>
            <w:r w:rsidRPr="00EB6874">
              <w:rPr>
                <w:rFonts w:cs="Arial"/>
                <w:sz w:val="16"/>
                <w:lang w:val="es-ES_tradnl"/>
              </w:rPr>
              <w:t>NL</w:t>
            </w:r>
          </w:p>
        </w:tc>
        <w:tc>
          <w:tcPr>
            <w:tcW w:w="59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rPr>
                <w:rFonts w:cs="Arial"/>
                <w:sz w:val="16"/>
                <w:lang w:val="es-ES_tradnl"/>
              </w:rPr>
            </w:pPr>
            <w:r w:rsidRPr="00EB6874">
              <w:rPr>
                <w:rFonts w:cs="Arial"/>
                <w:sz w:val="16"/>
                <w:lang w:val="es-ES_tradnl"/>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ind w:left="-36"/>
              <w:rPr>
                <w:rFonts w:cs="Arial"/>
                <w:sz w:val="16"/>
                <w:lang w:val="es-ES_tradnl"/>
              </w:rPr>
            </w:pPr>
            <w:r w:rsidRPr="00EB6874">
              <w:rPr>
                <w:rFonts w:cs="Arial"/>
                <w:sz w:val="16"/>
                <w:lang w:val="es-ES_tradnl"/>
              </w:rPr>
              <w:t>TG/182/4</w:t>
            </w:r>
          </w:p>
        </w:tc>
        <w:tc>
          <w:tcPr>
            <w:tcW w:w="1275"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Guzmania</w:t>
            </w:r>
          </w:p>
        </w:tc>
        <w:tc>
          <w:tcPr>
            <w:tcW w:w="1418"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Guzmania</w:t>
            </w:r>
          </w:p>
        </w:tc>
        <w:tc>
          <w:tcPr>
            <w:tcW w:w="1417"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Guzmania</w:t>
            </w:r>
          </w:p>
        </w:tc>
        <w:tc>
          <w:tcPr>
            <w:tcW w:w="1418"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Guzmania</w:t>
            </w:r>
          </w:p>
        </w:tc>
        <w:tc>
          <w:tcPr>
            <w:tcW w:w="170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Guzmania Ruiz et Pav.</w:t>
            </w:r>
          </w:p>
        </w:tc>
      </w:tr>
      <w:tr w:rsidR="00FB5099" w:rsidRPr="00EB6874" w:rsidTr="000F3609">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B5099" w:rsidRPr="00EB6874" w:rsidRDefault="00FB5099" w:rsidP="000F3609">
            <w:pPr>
              <w:rPr>
                <w:rFonts w:cs="Arial"/>
                <w:sz w:val="16"/>
                <w:lang w:val="es-ES_tradnl"/>
              </w:rPr>
            </w:pPr>
            <w:r w:rsidRPr="00EB6874">
              <w:rPr>
                <w:rFonts w:cs="Arial"/>
                <w:sz w:val="16"/>
                <w:lang w:val="es-ES_tradnl"/>
              </w:rPr>
              <w:t>QZ</w:t>
            </w:r>
          </w:p>
        </w:tc>
        <w:tc>
          <w:tcPr>
            <w:tcW w:w="59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rPr>
                <w:rFonts w:cs="Arial"/>
                <w:sz w:val="16"/>
                <w:lang w:val="es-ES_tradnl"/>
              </w:rPr>
            </w:pPr>
            <w:r w:rsidRPr="00EB6874">
              <w:rPr>
                <w:rFonts w:cs="Arial"/>
                <w:sz w:val="16"/>
                <w:lang w:val="es-ES_tradnl"/>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ind w:left="-36"/>
              <w:rPr>
                <w:rFonts w:cs="Arial"/>
                <w:sz w:val="16"/>
                <w:lang w:val="es-ES_tradnl"/>
              </w:rPr>
            </w:pPr>
            <w:r w:rsidRPr="00EB6874">
              <w:rPr>
                <w:rFonts w:cs="Arial"/>
                <w:sz w:val="16"/>
                <w:lang w:val="es-ES_tradnl"/>
              </w:rPr>
              <w:t>TG/259/2</w:t>
            </w:r>
          </w:p>
        </w:tc>
        <w:tc>
          <w:tcPr>
            <w:tcW w:w="1275"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Agaricus Mushroom, Button Mushroom</w:t>
            </w:r>
          </w:p>
          <w:p w:rsidR="00FB5099" w:rsidRPr="00EB6874" w:rsidRDefault="00FB5099" w:rsidP="000F3609">
            <w:pPr>
              <w:jc w:val="left"/>
              <w:rPr>
                <w:rFonts w:cs="Arial"/>
                <w:sz w:val="16"/>
                <w:lang w:val="es-ES_tradnl"/>
              </w:rPr>
            </w:pPr>
          </w:p>
        </w:tc>
        <w:tc>
          <w:tcPr>
            <w:tcW w:w="1418"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Agaric, Champignon de Paris</w:t>
            </w:r>
          </w:p>
        </w:tc>
        <w:tc>
          <w:tcPr>
            <w:tcW w:w="1417"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Champignon</w:t>
            </w:r>
          </w:p>
        </w:tc>
        <w:tc>
          <w:tcPr>
            <w:tcW w:w="1418"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Champiñón</w:t>
            </w:r>
          </w:p>
        </w:tc>
        <w:tc>
          <w:tcPr>
            <w:tcW w:w="170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Agaricus bisporus (Lange.) Sing.</w:t>
            </w:r>
          </w:p>
        </w:tc>
      </w:tr>
      <w:tr w:rsidR="00FB5099" w:rsidRPr="00EB6874" w:rsidTr="000F3609">
        <w:tblPrEx>
          <w:tblLook w:val="0000" w:firstRow="0" w:lastRow="0" w:firstColumn="0" w:lastColumn="0" w:noHBand="0" w:noVBand="0"/>
        </w:tblPrEx>
        <w:tc>
          <w:tcPr>
            <w:tcW w:w="484" w:type="dxa"/>
            <w:vMerge w:val="restart"/>
            <w:tcBorders>
              <w:top w:val="single" w:sz="4" w:space="0" w:color="auto"/>
              <w:left w:val="single" w:sz="4" w:space="0" w:color="auto"/>
              <w:right w:val="single" w:sz="4" w:space="0" w:color="auto"/>
            </w:tcBorders>
            <w:shd w:val="clear" w:color="auto" w:fill="auto"/>
            <w:noWrap/>
          </w:tcPr>
          <w:p w:rsidR="00FB5099" w:rsidRPr="00EB6874" w:rsidRDefault="00FB5099" w:rsidP="000F3609">
            <w:pPr>
              <w:rPr>
                <w:rFonts w:cs="Arial"/>
                <w:sz w:val="16"/>
                <w:lang w:val="es-ES_tradnl"/>
              </w:rPr>
            </w:pPr>
            <w:r w:rsidRPr="00EB6874">
              <w:rPr>
                <w:rFonts w:cs="Arial"/>
                <w:sz w:val="16"/>
                <w:lang w:val="es-ES_tradnl"/>
              </w:rPr>
              <w:t>ES</w:t>
            </w:r>
          </w:p>
        </w:tc>
        <w:tc>
          <w:tcPr>
            <w:tcW w:w="590" w:type="dxa"/>
            <w:vMerge w:val="restart"/>
            <w:tcBorders>
              <w:top w:val="single" w:sz="4" w:space="0" w:color="auto"/>
              <w:left w:val="nil"/>
              <w:right w:val="single" w:sz="4" w:space="0" w:color="auto"/>
            </w:tcBorders>
            <w:shd w:val="clear" w:color="auto" w:fill="auto"/>
          </w:tcPr>
          <w:p w:rsidR="00FB5099" w:rsidRPr="00EB6874" w:rsidRDefault="00FB5099" w:rsidP="000F3609">
            <w:pPr>
              <w:rPr>
                <w:rFonts w:cs="Arial"/>
                <w:sz w:val="16"/>
                <w:lang w:val="es-ES_tradnl"/>
              </w:rPr>
            </w:pPr>
            <w:r w:rsidRPr="00EB6874">
              <w:rPr>
                <w:rFonts w:cs="Arial"/>
                <w:sz w:val="16"/>
                <w:lang w:val="es-ES_tradnl"/>
              </w:rPr>
              <w:t>TWA</w:t>
            </w:r>
          </w:p>
        </w:tc>
        <w:tc>
          <w:tcPr>
            <w:tcW w:w="1632" w:type="dxa"/>
            <w:gridSpan w:val="2"/>
            <w:vMerge w:val="restart"/>
            <w:tcBorders>
              <w:top w:val="single" w:sz="4" w:space="0" w:color="auto"/>
              <w:left w:val="nil"/>
              <w:right w:val="single" w:sz="4" w:space="0" w:color="auto"/>
            </w:tcBorders>
            <w:shd w:val="clear" w:color="auto" w:fill="auto"/>
          </w:tcPr>
          <w:p w:rsidR="00FB5099" w:rsidRPr="00EB6874" w:rsidRDefault="00FB5099" w:rsidP="000F3609">
            <w:pPr>
              <w:ind w:left="-36"/>
              <w:rPr>
                <w:rFonts w:cs="Arial"/>
                <w:sz w:val="16"/>
                <w:lang w:val="es-ES_tradnl"/>
              </w:rPr>
            </w:pPr>
            <w:r w:rsidRPr="00EB6874">
              <w:rPr>
                <w:rFonts w:cs="Arial"/>
                <w:sz w:val="16"/>
                <w:lang w:val="es-ES_tradnl"/>
              </w:rPr>
              <w:t>TG/20/11</w:t>
            </w:r>
          </w:p>
        </w:tc>
        <w:tc>
          <w:tcPr>
            <w:tcW w:w="1275"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spacing w:after="120"/>
              <w:jc w:val="left"/>
              <w:rPr>
                <w:rFonts w:cs="Arial"/>
                <w:sz w:val="16"/>
                <w:lang w:val="es-ES_tradnl"/>
              </w:rPr>
            </w:pPr>
            <w:r w:rsidRPr="00EB6874">
              <w:rPr>
                <w:rFonts w:cs="Arial"/>
                <w:sz w:val="16"/>
                <w:lang w:val="es-ES_tradnl"/>
              </w:rPr>
              <w:t>Oats</w:t>
            </w:r>
          </w:p>
        </w:tc>
        <w:tc>
          <w:tcPr>
            <w:tcW w:w="1418"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spacing w:after="120"/>
              <w:jc w:val="left"/>
              <w:rPr>
                <w:rFonts w:cs="Arial"/>
                <w:sz w:val="16"/>
                <w:lang w:val="es-ES_tradnl"/>
              </w:rPr>
            </w:pPr>
            <w:r w:rsidRPr="00EB6874">
              <w:rPr>
                <w:rFonts w:cs="Arial"/>
                <w:sz w:val="16"/>
                <w:lang w:val="es-ES_tradnl"/>
              </w:rPr>
              <w:t>Avoine</w:t>
            </w:r>
          </w:p>
        </w:tc>
        <w:tc>
          <w:tcPr>
            <w:tcW w:w="1417"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spacing w:after="120"/>
              <w:jc w:val="left"/>
              <w:rPr>
                <w:rFonts w:cs="Arial"/>
                <w:sz w:val="16"/>
                <w:lang w:val="es-ES_tradnl"/>
              </w:rPr>
            </w:pPr>
            <w:r w:rsidRPr="00EB6874">
              <w:rPr>
                <w:rFonts w:cs="Arial"/>
                <w:sz w:val="16"/>
                <w:lang w:val="es-ES_tradnl"/>
              </w:rPr>
              <w:t>Hafer</w:t>
            </w:r>
          </w:p>
        </w:tc>
        <w:tc>
          <w:tcPr>
            <w:tcW w:w="1418"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spacing w:after="120"/>
              <w:jc w:val="left"/>
              <w:rPr>
                <w:rFonts w:cs="Arial"/>
                <w:sz w:val="16"/>
                <w:lang w:val="es-ES_tradnl"/>
              </w:rPr>
            </w:pPr>
            <w:r w:rsidRPr="00EB6874">
              <w:rPr>
                <w:rFonts w:cs="Arial"/>
                <w:sz w:val="16"/>
                <w:lang w:val="es-ES_tradnl"/>
              </w:rPr>
              <w:t>Avena</w:t>
            </w:r>
          </w:p>
        </w:tc>
        <w:tc>
          <w:tcPr>
            <w:tcW w:w="170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spacing w:after="120"/>
              <w:jc w:val="left"/>
              <w:rPr>
                <w:rFonts w:cs="Arial"/>
                <w:sz w:val="16"/>
                <w:lang w:val="es-ES_tradnl"/>
              </w:rPr>
            </w:pPr>
            <w:r w:rsidRPr="00EB6874">
              <w:rPr>
                <w:rFonts w:cs="Arial"/>
                <w:sz w:val="16"/>
                <w:lang w:val="es-ES_tradnl"/>
              </w:rPr>
              <w:t>Avena sativa L.</w:t>
            </w:r>
          </w:p>
        </w:tc>
      </w:tr>
      <w:tr w:rsidR="00FB5099" w:rsidRPr="00EB6874" w:rsidTr="000F3609">
        <w:tblPrEx>
          <w:tblLook w:val="0000" w:firstRow="0" w:lastRow="0" w:firstColumn="0" w:lastColumn="0" w:noHBand="0" w:noVBand="0"/>
        </w:tblPrEx>
        <w:tc>
          <w:tcPr>
            <w:tcW w:w="484" w:type="dxa"/>
            <w:vMerge/>
            <w:tcBorders>
              <w:left w:val="single" w:sz="4" w:space="0" w:color="auto"/>
              <w:bottom w:val="single" w:sz="4" w:space="0" w:color="auto"/>
              <w:right w:val="single" w:sz="4" w:space="0" w:color="auto"/>
            </w:tcBorders>
            <w:shd w:val="clear" w:color="auto" w:fill="auto"/>
            <w:noWrap/>
          </w:tcPr>
          <w:p w:rsidR="00FB5099" w:rsidRPr="00EB6874" w:rsidRDefault="00FB5099" w:rsidP="000F3609">
            <w:pPr>
              <w:rPr>
                <w:rFonts w:cs="Arial"/>
                <w:sz w:val="16"/>
                <w:lang w:val="es-ES_tradnl"/>
              </w:rPr>
            </w:pPr>
          </w:p>
        </w:tc>
        <w:tc>
          <w:tcPr>
            <w:tcW w:w="590" w:type="dxa"/>
            <w:vMerge/>
            <w:tcBorders>
              <w:left w:val="nil"/>
              <w:bottom w:val="single" w:sz="4" w:space="0" w:color="auto"/>
              <w:right w:val="single" w:sz="4" w:space="0" w:color="auto"/>
            </w:tcBorders>
            <w:shd w:val="clear" w:color="auto" w:fill="auto"/>
          </w:tcPr>
          <w:p w:rsidR="00FB5099" w:rsidRPr="00EB6874" w:rsidRDefault="00FB5099" w:rsidP="000F3609">
            <w:pPr>
              <w:rPr>
                <w:rFonts w:cs="Arial"/>
                <w:sz w:val="16"/>
                <w:lang w:val="es-ES_tradnl"/>
              </w:rPr>
            </w:pPr>
          </w:p>
        </w:tc>
        <w:tc>
          <w:tcPr>
            <w:tcW w:w="1632" w:type="dxa"/>
            <w:gridSpan w:val="2"/>
            <w:vMerge/>
            <w:tcBorders>
              <w:left w:val="nil"/>
              <w:bottom w:val="single" w:sz="4" w:space="0" w:color="auto"/>
              <w:right w:val="single" w:sz="4" w:space="0" w:color="auto"/>
            </w:tcBorders>
            <w:shd w:val="clear" w:color="auto" w:fill="auto"/>
          </w:tcPr>
          <w:p w:rsidR="00FB5099" w:rsidRPr="00EB6874" w:rsidRDefault="00FB5099" w:rsidP="000F3609">
            <w:pPr>
              <w:ind w:left="-36"/>
              <w:rPr>
                <w:rFonts w:cs="Arial"/>
                <w:sz w:val="16"/>
                <w:lang w:val="es-ES_tradnl"/>
              </w:rPr>
            </w:pPr>
          </w:p>
        </w:tc>
        <w:tc>
          <w:tcPr>
            <w:tcW w:w="1275"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spacing w:after="120"/>
              <w:jc w:val="left"/>
              <w:rPr>
                <w:rFonts w:cs="Arial"/>
                <w:sz w:val="16"/>
                <w:lang w:val="es-ES_tradnl"/>
              </w:rPr>
            </w:pPr>
            <w:r w:rsidRPr="00EB6874">
              <w:rPr>
                <w:rFonts w:cs="Arial"/>
                <w:sz w:val="16"/>
                <w:lang w:val="es-ES_tradnl"/>
              </w:rPr>
              <w:t>Naked Oats</w:t>
            </w:r>
          </w:p>
        </w:tc>
        <w:tc>
          <w:tcPr>
            <w:tcW w:w="1418"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spacing w:after="120"/>
              <w:jc w:val="left"/>
              <w:rPr>
                <w:rFonts w:cs="Arial"/>
                <w:sz w:val="16"/>
                <w:lang w:val="es-ES_tradnl"/>
              </w:rPr>
            </w:pPr>
            <w:r w:rsidRPr="00EB6874">
              <w:rPr>
                <w:rFonts w:cs="Arial"/>
                <w:sz w:val="16"/>
                <w:lang w:val="es-ES_tradnl"/>
              </w:rPr>
              <w:t>Avoine nue</w:t>
            </w:r>
          </w:p>
        </w:tc>
        <w:tc>
          <w:tcPr>
            <w:tcW w:w="1417"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spacing w:after="120"/>
              <w:jc w:val="left"/>
              <w:rPr>
                <w:rFonts w:cs="Arial"/>
                <w:sz w:val="16"/>
                <w:lang w:val="es-ES_tradnl"/>
              </w:rPr>
            </w:pPr>
            <w:r w:rsidRPr="00EB6874">
              <w:rPr>
                <w:rFonts w:cs="Arial"/>
                <w:sz w:val="16"/>
                <w:lang w:val="es-ES_tradnl"/>
              </w:rPr>
              <w:t>Nackthafer</w:t>
            </w:r>
          </w:p>
        </w:tc>
        <w:tc>
          <w:tcPr>
            <w:tcW w:w="1418"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spacing w:after="120"/>
              <w:jc w:val="left"/>
              <w:rPr>
                <w:rFonts w:cs="Arial"/>
                <w:sz w:val="16"/>
                <w:lang w:val="es-ES_tradnl"/>
              </w:rPr>
            </w:pPr>
            <w:r w:rsidRPr="00EB6874">
              <w:rPr>
                <w:rFonts w:cs="Arial"/>
                <w:sz w:val="16"/>
                <w:lang w:val="es-ES_tradnl"/>
              </w:rPr>
              <w:t>Avena desnuda</w:t>
            </w:r>
          </w:p>
        </w:tc>
        <w:tc>
          <w:tcPr>
            <w:tcW w:w="170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spacing w:after="120"/>
              <w:jc w:val="left"/>
              <w:rPr>
                <w:rFonts w:cs="Arial"/>
                <w:sz w:val="16"/>
                <w:lang w:val="es-ES_tradnl"/>
              </w:rPr>
            </w:pPr>
            <w:r w:rsidRPr="00EB6874">
              <w:rPr>
                <w:rFonts w:cs="Arial"/>
                <w:sz w:val="16"/>
                <w:lang w:val="es-ES_tradnl"/>
              </w:rPr>
              <w:t>Avena nuda L.</w:t>
            </w:r>
          </w:p>
        </w:tc>
      </w:tr>
      <w:tr w:rsidR="00FB5099" w:rsidRPr="00EB6874" w:rsidTr="000F3609">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B5099" w:rsidRPr="00EB6874" w:rsidRDefault="00FB5099" w:rsidP="000F3609">
            <w:pPr>
              <w:rPr>
                <w:rFonts w:cs="Arial"/>
                <w:sz w:val="16"/>
                <w:lang w:val="es-ES_tradnl"/>
              </w:rPr>
            </w:pPr>
            <w:r w:rsidRPr="00EB6874">
              <w:rPr>
                <w:rFonts w:cs="Arial"/>
                <w:sz w:val="16"/>
                <w:lang w:val="es-ES_tradnl"/>
              </w:rPr>
              <w:t>ES</w:t>
            </w:r>
          </w:p>
        </w:tc>
        <w:tc>
          <w:tcPr>
            <w:tcW w:w="59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rPr>
                <w:rFonts w:cs="Arial"/>
                <w:sz w:val="16"/>
                <w:lang w:val="es-ES_tradnl"/>
              </w:rPr>
            </w:pPr>
            <w:r w:rsidRPr="00EB6874">
              <w:rPr>
                <w:rFonts w:cs="Arial"/>
                <w:sz w:val="16"/>
                <w:lang w:val="es-ES_tradnl"/>
              </w:rPr>
              <w:t>TWA</w:t>
            </w:r>
          </w:p>
        </w:tc>
        <w:tc>
          <w:tcPr>
            <w:tcW w:w="1632" w:type="dxa"/>
            <w:gridSpan w:val="2"/>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ind w:left="-36"/>
              <w:rPr>
                <w:rFonts w:cs="Arial"/>
                <w:sz w:val="16"/>
                <w:lang w:val="es-ES_tradnl"/>
              </w:rPr>
            </w:pPr>
            <w:r w:rsidRPr="00EB6874">
              <w:rPr>
                <w:rFonts w:cs="Arial"/>
                <w:sz w:val="16"/>
                <w:lang w:val="es-ES_tradnl"/>
              </w:rPr>
              <w:t>TG/88/7</w:t>
            </w:r>
          </w:p>
        </w:tc>
        <w:tc>
          <w:tcPr>
            <w:tcW w:w="1275"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 xml:space="preserve">Cotton </w:t>
            </w:r>
          </w:p>
        </w:tc>
        <w:tc>
          <w:tcPr>
            <w:tcW w:w="1418"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 xml:space="preserve">Cotonnier </w:t>
            </w:r>
          </w:p>
        </w:tc>
        <w:tc>
          <w:tcPr>
            <w:tcW w:w="1417"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 xml:space="preserve">Baumwolle </w:t>
            </w:r>
          </w:p>
        </w:tc>
        <w:tc>
          <w:tcPr>
            <w:tcW w:w="1418"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Algodón, Algodonero</w:t>
            </w:r>
          </w:p>
        </w:tc>
        <w:tc>
          <w:tcPr>
            <w:tcW w:w="170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Gossypium L.</w:t>
            </w:r>
          </w:p>
        </w:tc>
      </w:tr>
      <w:tr w:rsidR="00FB5099" w:rsidRPr="00EB6874" w:rsidTr="000F3609">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B5099" w:rsidRPr="00EB6874" w:rsidRDefault="00FB5099" w:rsidP="000F3609">
            <w:pPr>
              <w:rPr>
                <w:rFonts w:cs="Arial"/>
                <w:sz w:val="16"/>
                <w:lang w:val="es-ES_tradnl"/>
              </w:rPr>
            </w:pPr>
            <w:r w:rsidRPr="00EB6874">
              <w:rPr>
                <w:rFonts w:cs="Arial"/>
                <w:sz w:val="16"/>
                <w:lang w:val="es-ES_tradnl"/>
              </w:rPr>
              <w:t>NL</w:t>
            </w:r>
          </w:p>
        </w:tc>
        <w:tc>
          <w:tcPr>
            <w:tcW w:w="59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rPr>
                <w:rFonts w:cs="Arial"/>
                <w:sz w:val="16"/>
                <w:lang w:val="es-ES_tradnl"/>
              </w:rPr>
            </w:pPr>
            <w:r w:rsidRPr="00EB6874">
              <w:rPr>
                <w:rFonts w:cs="Arial"/>
                <w:sz w:val="16"/>
                <w:lang w:val="es-ES_tradnl"/>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ind w:left="-36"/>
              <w:rPr>
                <w:rFonts w:cs="Arial"/>
                <w:sz w:val="16"/>
                <w:lang w:val="es-ES_tradnl"/>
              </w:rPr>
            </w:pPr>
            <w:r w:rsidRPr="00EB6874">
              <w:rPr>
                <w:rFonts w:cs="Arial"/>
                <w:sz w:val="16"/>
                <w:lang w:val="es-ES_tradnl"/>
              </w:rPr>
              <w:t>TG/151/5</w:t>
            </w:r>
          </w:p>
        </w:tc>
        <w:tc>
          <w:tcPr>
            <w:tcW w:w="1275" w:type="dxa"/>
            <w:tcBorders>
              <w:top w:val="single" w:sz="4" w:space="0" w:color="auto"/>
              <w:left w:val="nil"/>
              <w:bottom w:val="single" w:sz="4" w:space="0" w:color="auto"/>
              <w:right w:val="single" w:sz="4" w:space="0" w:color="auto"/>
            </w:tcBorders>
            <w:shd w:val="clear" w:color="auto" w:fill="auto"/>
          </w:tcPr>
          <w:p w:rsidR="00FB5099" w:rsidRPr="0093552B" w:rsidRDefault="00FB5099" w:rsidP="000F3609">
            <w:pPr>
              <w:jc w:val="left"/>
              <w:rPr>
                <w:rFonts w:cs="Arial"/>
                <w:sz w:val="16"/>
                <w:lang w:val="en-US"/>
              </w:rPr>
            </w:pPr>
            <w:r w:rsidRPr="0093552B">
              <w:rPr>
                <w:rFonts w:cs="Arial"/>
                <w:sz w:val="16"/>
                <w:lang w:val="en-US"/>
              </w:rPr>
              <w:t>Broccoli, Calabrese, Sprouting Broccoli, Winter broccoli</w:t>
            </w:r>
          </w:p>
        </w:tc>
        <w:tc>
          <w:tcPr>
            <w:tcW w:w="1418"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Broccoli, Chou brocoli</w:t>
            </w:r>
          </w:p>
        </w:tc>
        <w:tc>
          <w:tcPr>
            <w:tcW w:w="1417"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Brokkoli</w:t>
            </w:r>
          </w:p>
        </w:tc>
        <w:tc>
          <w:tcPr>
            <w:tcW w:w="1418"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Brécol, Brócoli, Bróculi</w:t>
            </w:r>
          </w:p>
        </w:tc>
        <w:tc>
          <w:tcPr>
            <w:tcW w:w="170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Brassica oleracea L. var italica Plenck, Brassica oleracea subvar. Cymosa Duchesne, Brassica oleracea var. cymosa (Duchesne) DC.</w:t>
            </w:r>
          </w:p>
        </w:tc>
      </w:tr>
      <w:tr w:rsidR="00FB5099" w:rsidRPr="00EB6874" w:rsidTr="000F3609">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FB5099" w:rsidRPr="00EB6874" w:rsidRDefault="00FB5099" w:rsidP="000F3609">
            <w:pPr>
              <w:keepNext/>
              <w:spacing w:before="60" w:after="120"/>
              <w:ind w:left="-36"/>
              <w:jc w:val="left"/>
              <w:rPr>
                <w:rFonts w:eastAsia="MS Mincho" w:cs="Arial"/>
                <w:bCs/>
                <w:sz w:val="16"/>
                <w:szCs w:val="16"/>
                <w:u w:val="single"/>
                <w:lang w:val="es-ES_tradnl" w:eastAsia="ja-JP"/>
              </w:rPr>
            </w:pPr>
            <w:r w:rsidRPr="00EB6874">
              <w:rPr>
                <w:rFonts w:cs="Arial"/>
                <w:bCs/>
                <w:sz w:val="16"/>
                <w:szCs w:val="16"/>
                <w:u w:val="single"/>
                <w:lang w:val="es-ES_tradnl"/>
              </w:rPr>
              <w:t xml:space="preserve">PARTIAL REVISIONS OF TEST GUIDELINES / </w:t>
            </w:r>
            <w:r w:rsidRPr="00EB6874">
              <w:rPr>
                <w:rFonts w:cs="Arial"/>
                <w:sz w:val="16"/>
                <w:szCs w:val="16"/>
                <w:u w:val="single"/>
                <w:lang w:val="es-ES_tradnl"/>
              </w:rPr>
              <w:t>RÉVISIONS PARTIELLES DE PRINCIPES DIRECTEURS D’EXAMEN ADOPTÉS /</w:t>
            </w:r>
            <w:r w:rsidRPr="00EB6874">
              <w:rPr>
                <w:rFonts w:cs="Arial"/>
                <w:sz w:val="16"/>
                <w:szCs w:val="16"/>
                <w:u w:val="single"/>
                <w:lang w:val="es-ES_tradnl"/>
              </w:rPr>
              <w:br/>
              <w:t>TEILREVISIONEN ANGENOMMENER PRÜFUNGSRICHTLINIEN / REVISIONES PARCIALES DE DIRECTRICES DE EXAMEN ADOPTADAS</w:t>
            </w:r>
          </w:p>
        </w:tc>
      </w:tr>
      <w:tr w:rsidR="00FB5099" w:rsidRPr="00EB6874" w:rsidTr="000F3609">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B5099" w:rsidRPr="00EB6874" w:rsidRDefault="00FB5099" w:rsidP="000F3609">
            <w:pPr>
              <w:rPr>
                <w:rFonts w:cs="Arial"/>
                <w:sz w:val="16"/>
                <w:lang w:val="es-ES_tradnl"/>
              </w:rPr>
            </w:pPr>
            <w:r w:rsidRPr="00EB6874">
              <w:rPr>
                <w:rFonts w:cs="Arial"/>
                <w:sz w:val="16"/>
                <w:lang w:val="es-ES_tradnl"/>
              </w:rPr>
              <w:t>NL</w:t>
            </w:r>
          </w:p>
        </w:tc>
        <w:tc>
          <w:tcPr>
            <w:tcW w:w="59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rPr>
                <w:rFonts w:cs="Arial"/>
                <w:sz w:val="16"/>
                <w:lang w:val="es-ES_tradnl"/>
              </w:rPr>
            </w:pPr>
            <w:r w:rsidRPr="00EB6874">
              <w:rPr>
                <w:rFonts w:cs="Arial"/>
                <w:sz w:val="16"/>
                <w:lang w:val="es-ES_tradnl"/>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TG/55/7 Rev.5</w:t>
            </w:r>
          </w:p>
        </w:tc>
        <w:tc>
          <w:tcPr>
            <w:tcW w:w="1275"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Spinach</w:t>
            </w:r>
          </w:p>
        </w:tc>
        <w:tc>
          <w:tcPr>
            <w:tcW w:w="1418"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Épinard</w:t>
            </w:r>
          </w:p>
        </w:tc>
        <w:tc>
          <w:tcPr>
            <w:tcW w:w="1417"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Spinat</w:t>
            </w:r>
          </w:p>
        </w:tc>
        <w:tc>
          <w:tcPr>
            <w:tcW w:w="1418"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Espinaca</w:t>
            </w:r>
          </w:p>
        </w:tc>
        <w:tc>
          <w:tcPr>
            <w:tcW w:w="170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Spinacia oleracea L.</w:t>
            </w:r>
          </w:p>
        </w:tc>
      </w:tr>
      <w:tr w:rsidR="00FB5099" w:rsidRPr="00EB6874" w:rsidTr="000F3609">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B5099" w:rsidRPr="00EB6874" w:rsidRDefault="00FB5099" w:rsidP="000F3609">
            <w:pPr>
              <w:rPr>
                <w:rFonts w:cs="Arial"/>
                <w:sz w:val="16"/>
                <w:lang w:val="es-ES_tradnl"/>
              </w:rPr>
            </w:pPr>
            <w:r w:rsidRPr="00EB6874">
              <w:rPr>
                <w:rFonts w:cs="Arial"/>
                <w:sz w:val="16"/>
                <w:lang w:val="es-ES_tradnl"/>
              </w:rPr>
              <w:t>QZ</w:t>
            </w:r>
          </w:p>
        </w:tc>
        <w:tc>
          <w:tcPr>
            <w:tcW w:w="59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rPr>
                <w:rFonts w:cs="Arial"/>
                <w:sz w:val="16"/>
                <w:lang w:val="es-ES_tradnl"/>
              </w:rPr>
            </w:pPr>
            <w:r w:rsidRPr="00EB6874">
              <w:rPr>
                <w:rFonts w:cs="Arial"/>
                <w:sz w:val="16"/>
                <w:lang w:val="es-ES_tradnl"/>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TG/76/8 Rev.2</w:t>
            </w:r>
          </w:p>
        </w:tc>
        <w:tc>
          <w:tcPr>
            <w:tcW w:w="1275" w:type="dxa"/>
            <w:tcBorders>
              <w:top w:val="single" w:sz="4" w:space="0" w:color="auto"/>
              <w:left w:val="nil"/>
              <w:bottom w:val="single" w:sz="4" w:space="0" w:color="auto"/>
              <w:right w:val="single" w:sz="4" w:space="0" w:color="auto"/>
            </w:tcBorders>
            <w:shd w:val="clear" w:color="auto" w:fill="auto"/>
          </w:tcPr>
          <w:p w:rsidR="00FB5099" w:rsidRPr="0093552B" w:rsidRDefault="00FB5099" w:rsidP="000F3609">
            <w:pPr>
              <w:jc w:val="left"/>
              <w:rPr>
                <w:rFonts w:cs="Arial"/>
                <w:sz w:val="16"/>
                <w:lang w:val="en-US"/>
              </w:rPr>
            </w:pPr>
            <w:r w:rsidRPr="0093552B">
              <w:rPr>
                <w:rFonts w:cs="Arial"/>
                <w:sz w:val="16"/>
                <w:lang w:val="en-US"/>
              </w:rPr>
              <w:t>Sweet Pepper, Hot Pepper, Paprika, Chili</w:t>
            </w:r>
          </w:p>
        </w:tc>
        <w:tc>
          <w:tcPr>
            <w:tcW w:w="1418"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Piment, Poivron</w:t>
            </w:r>
          </w:p>
        </w:tc>
        <w:tc>
          <w:tcPr>
            <w:tcW w:w="1417"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Paprika</w:t>
            </w:r>
          </w:p>
        </w:tc>
        <w:tc>
          <w:tcPr>
            <w:tcW w:w="1418"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Aji, Chile, Pimiento</w:t>
            </w:r>
          </w:p>
        </w:tc>
        <w:tc>
          <w:tcPr>
            <w:tcW w:w="170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Capsicum annuum L.</w:t>
            </w:r>
          </w:p>
        </w:tc>
      </w:tr>
      <w:tr w:rsidR="00FB5099" w:rsidRPr="00EB6874" w:rsidTr="000F3609">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B5099" w:rsidRPr="00EB6874" w:rsidRDefault="00FB5099" w:rsidP="000F3609">
            <w:pPr>
              <w:rPr>
                <w:rFonts w:cs="Arial"/>
                <w:sz w:val="16"/>
                <w:lang w:val="es-ES_tradnl"/>
              </w:rPr>
            </w:pPr>
            <w:r w:rsidRPr="00EB6874">
              <w:rPr>
                <w:rFonts w:cs="Arial"/>
                <w:sz w:val="16"/>
                <w:lang w:val="es-ES_tradnl"/>
              </w:rPr>
              <w:t>QZ</w:t>
            </w:r>
          </w:p>
        </w:tc>
        <w:tc>
          <w:tcPr>
            <w:tcW w:w="59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rPr>
                <w:rFonts w:cs="Arial"/>
                <w:sz w:val="16"/>
                <w:lang w:val="es-ES_tradnl"/>
              </w:rPr>
            </w:pPr>
            <w:r w:rsidRPr="00EB6874">
              <w:rPr>
                <w:rFonts w:cs="Arial"/>
                <w:sz w:val="16"/>
                <w:lang w:val="es-ES_tradnl"/>
              </w:rPr>
              <w:t>TWF</w:t>
            </w:r>
          </w:p>
        </w:tc>
        <w:tc>
          <w:tcPr>
            <w:tcW w:w="1632" w:type="dxa"/>
            <w:gridSpan w:val="2"/>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TG/84/4 Corr. Rev.</w:t>
            </w:r>
          </w:p>
        </w:tc>
        <w:tc>
          <w:tcPr>
            <w:tcW w:w="1275"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Japanese Plum</w:t>
            </w:r>
          </w:p>
        </w:tc>
        <w:tc>
          <w:tcPr>
            <w:tcW w:w="1418"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Prunier japonais</w:t>
            </w:r>
          </w:p>
        </w:tc>
        <w:tc>
          <w:tcPr>
            <w:tcW w:w="1417"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Ostasiatische Pflaume</w:t>
            </w:r>
          </w:p>
        </w:tc>
        <w:tc>
          <w:tcPr>
            <w:tcW w:w="1418"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Ciruelo japonés</w:t>
            </w:r>
          </w:p>
        </w:tc>
        <w:tc>
          <w:tcPr>
            <w:tcW w:w="170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Prunus salicina Lindl.</w:t>
            </w:r>
          </w:p>
        </w:tc>
      </w:tr>
      <w:tr w:rsidR="00FB5099" w:rsidRPr="00EB6874" w:rsidTr="000F3609">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B5099" w:rsidRPr="00EB6874" w:rsidRDefault="00FB5099" w:rsidP="000F3609">
            <w:pPr>
              <w:rPr>
                <w:rFonts w:cs="Arial"/>
                <w:sz w:val="16"/>
                <w:lang w:val="es-ES_tradnl"/>
              </w:rPr>
            </w:pPr>
            <w:r w:rsidRPr="00EB6874">
              <w:rPr>
                <w:rFonts w:cs="Arial"/>
                <w:sz w:val="16"/>
                <w:lang w:val="es-ES_tradnl"/>
              </w:rPr>
              <w:t>ES</w:t>
            </w:r>
          </w:p>
        </w:tc>
        <w:tc>
          <w:tcPr>
            <w:tcW w:w="59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rPr>
                <w:rFonts w:cs="Arial"/>
                <w:sz w:val="16"/>
                <w:lang w:val="es-ES_tradnl"/>
              </w:rPr>
            </w:pPr>
            <w:r w:rsidRPr="00EB6874">
              <w:rPr>
                <w:rFonts w:cs="Arial"/>
                <w:sz w:val="16"/>
                <w:lang w:val="es-ES_tradnl"/>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TG/184/4 Rev.</w:t>
            </w:r>
          </w:p>
        </w:tc>
        <w:tc>
          <w:tcPr>
            <w:tcW w:w="1275"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Cardoon, Globe Artichoke, Cardoon</w:t>
            </w:r>
          </w:p>
        </w:tc>
        <w:tc>
          <w:tcPr>
            <w:tcW w:w="1418"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Artichaut, Cardon</w:t>
            </w:r>
          </w:p>
        </w:tc>
        <w:tc>
          <w:tcPr>
            <w:tcW w:w="1417" w:type="dxa"/>
            <w:tcBorders>
              <w:top w:val="single" w:sz="4" w:space="0" w:color="auto"/>
              <w:left w:val="nil"/>
              <w:bottom w:val="single" w:sz="4" w:space="0" w:color="auto"/>
              <w:right w:val="single" w:sz="4" w:space="0" w:color="auto"/>
            </w:tcBorders>
            <w:shd w:val="clear" w:color="auto" w:fill="auto"/>
          </w:tcPr>
          <w:p w:rsidR="00FB5099" w:rsidRPr="0093552B" w:rsidRDefault="00FB5099" w:rsidP="000F3609">
            <w:pPr>
              <w:jc w:val="left"/>
              <w:rPr>
                <w:rFonts w:cs="Arial"/>
                <w:sz w:val="16"/>
                <w:lang w:val="en-US"/>
              </w:rPr>
            </w:pPr>
            <w:r w:rsidRPr="0093552B">
              <w:rPr>
                <w:rFonts w:cs="Arial"/>
                <w:sz w:val="16"/>
                <w:lang w:val="en-US"/>
              </w:rPr>
              <w:t>Artischocke, Artischoke, Cardy, Gemüseartischoke-Cardy, Kardonenartischocke</w:t>
            </w:r>
          </w:p>
        </w:tc>
        <w:tc>
          <w:tcPr>
            <w:tcW w:w="1418"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Alcachofa, Cardo</w:t>
            </w:r>
          </w:p>
        </w:tc>
        <w:tc>
          <w:tcPr>
            <w:tcW w:w="170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Cynara cardunculus L., Cynara scolymus L.</w:t>
            </w:r>
          </w:p>
        </w:tc>
      </w:tr>
      <w:tr w:rsidR="00FB5099" w:rsidRPr="00EB6874" w:rsidTr="000F3609">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B5099" w:rsidRPr="00EB6874" w:rsidRDefault="00FB5099" w:rsidP="000F3609">
            <w:pPr>
              <w:rPr>
                <w:rFonts w:cs="Arial"/>
                <w:sz w:val="16"/>
                <w:lang w:val="es-ES_tradnl"/>
              </w:rPr>
            </w:pPr>
            <w:r w:rsidRPr="00EB6874">
              <w:rPr>
                <w:rFonts w:cs="Arial"/>
                <w:sz w:val="16"/>
                <w:lang w:val="es-ES_tradnl"/>
              </w:rPr>
              <w:t>JP</w:t>
            </w:r>
          </w:p>
        </w:tc>
        <w:tc>
          <w:tcPr>
            <w:tcW w:w="59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rPr>
                <w:rFonts w:cs="Arial"/>
                <w:sz w:val="16"/>
                <w:lang w:val="es-ES_tradnl"/>
              </w:rPr>
            </w:pPr>
            <w:r w:rsidRPr="00EB6874">
              <w:rPr>
                <w:rFonts w:cs="Arial"/>
                <w:sz w:val="16"/>
                <w:lang w:val="es-ES_tradnl"/>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TG/283/1 Rev.</w:t>
            </w:r>
          </w:p>
        </w:tc>
        <w:tc>
          <w:tcPr>
            <w:tcW w:w="1275"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Oncidium</w:t>
            </w:r>
          </w:p>
        </w:tc>
        <w:tc>
          <w:tcPr>
            <w:tcW w:w="1418"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Oncidium, Orchidée danseuse</w:t>
            </w:r>
          </w:p>
        </w:tc>
        <w:tc>
          <w:tcPr>
            <w:tcW w:w="1417"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Oncidium</w:t>
            </w:r>
          </w:p>
        </w:tc>
        <w:tc>
          <w:tcPr>
            <w:tcW w:w="1418"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Oncidium</w:t>
            </w:r>
          </w:p>
        </w:tc>
        <w:tc>
          <w:tcPr>
            <w:tcW w:w="170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Oncidium Sw.</w:t>
            </w:r>
          </w:p>
        </w:tc>
      </w:tr>
      <w:tr w:rsidR="00FB5099" w:rsidRPr="00EB6874" w:rsidTr="000F3609">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B5099" w:rsidRPr="00EB6874" w:rsidRDefault="00FB5099" w:rsidP="000F3609">
            <w:pPr>
              <w:rPr>
                <w:rFonts w:cs="Arial"/>
                <w:sz w:val="16"/>
                <w:lang w:val="es-ES_tradnl"/>
              </w:rPr>
            </w:pPr>
            <w:r w:rsidRPr="00EB6874">
              <w:rPr>
                <w:rFonts w:cs="Arial"/>
                <w:sz w:val="16"/>
                <w:lang w:val="es-ES_tradnl"/>
              </w:rPr>
              <w:t>QZ</w:t>
            </w:r>
          </w:p>
        </w:tc>
        <w:tc>
          <w:tcPr>
            <w:tcW w:w="59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rPr>
                <w:rFonts w:cs="Arial"/>
                <w:sz w:val="16"/>
                <w:lang w:val="es-ES_tradnl"/>
              </w:rPr>
            </w:pPr>
            <w:r w:rsidRPr="00EB6874">
              <w:rPr>
                <w:rFonts w:cs="Arial"/>
                <w:sz w:val="16"/>
                <w:lang w:val="es-ES_tradnl"/>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TG/7/10 Rev.1</w:t>
            </w:r>
          </w:p>
        </w:tc>
        <w:tc>
          <w:tcPr>
            <w:tcW w:w="1275"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Pea</w:t>
            </w:r>
          </w:p>
        </w:tc>
        <w:tc>
          <w:tcPr>
            <w:tcW w:w="1418"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Pois</w:t>
            </w:r>
          </w:p>
        </w:tc>
        <w:tc>
          <w:tcPr>
            <w:tcW w:w="1417"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Erbse</w:t>
            </w:r>
          </w:p>
        </w:tc>
        <w:tc>
          <w:tcPr>
            <w:tcW w:w="1418"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Guisante, Arveja</w:t>
            </w:r>
          </w:p>
        </w:tc>
        <w:tc>
          <w:tcPr>
            <w:tcW w:w="170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Pisum sativum L.</w:t>
            </w:r>
          </w:p>
        </w:tc>
      </w:tr>
      <w:tr w:rsidR="00FB5099" w:rsidRPr="00EB6874" w:rsidTr="000F3609">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B5099" w:rsidRPr="00EB6874" w:rsidRDefault="00FB5099" w:rsidP="000F3609">
            <w:pPr>
              <w:rPr>
                <w:rFonts w:cs="Arial"/>
                <w:sz w:val="16"/>
                <w:lang w:val="es-ES_tradnl"/>
              </w:rPr>
            </w:pPr>
            <w:r w:rsidRPr="00EB6874">
              <w:rPr>
                <w:rFonts w:cs="Arial"/>
                <w:sz w:val="16"/>
                <w:lang w:val="es-ES_tradnl"/>
              </w:rPr>
              <w:t>NL</w:t>
            </w:r>
          </w:p>
        </w:tc>
        <w:tc>
          <w:tcPr>
            <w:tcW w:w="59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rPr>
                <w:rFonts w:cs="Arial"/>
                <w:sz w:val="16"/>
                <w:lang w:val="es-ES_tradnl"/>
              </w:rPr>
            </w:pPr>
            <w:r w:rsidRPr="00EB6874">
              <w:rPr>
                <w:rFonts w:cs="Arial"/>
                <w:sz w:val="16"/>
                <w:lang w:val="es-ES_tradnl"/>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TG/44/11 Rev.2</w:t>
            </w:r>
          </w:p>
        </w:tc>
        <w:tc>
          <w:tcPr>
            <w:tcW w:w="1275"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 xml:space="preserve">Tomato </w:t>
            </w:r>
          </w:p>
        </w:tc>
        <w:tc>
          <w:tcPr>
            <w:tcW w:w="1418"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 xml:space="preserve">Tomate </w:t>
            </w:r>
          </w:p>
        </w:tc>
        <w:tc>
          <w:tcPr>
            <w:tcW w:w="1417"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 xml:space="preserve">Tomate </w:t>
            </w:r>
          </w:p>
        </w:tc>
        <w:tc>
          <w:tcPr>
            <w:tcW w:w="1418"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 xml:space="preserve">Tomate </w:t>
            </w:r>
          </w:p>
        </w:tc>
        <w:tc>
          <w:tcPr>
            <w:tcW w:w="170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Solanum lycopersicum (L.) Karst. ex. Farw.</w:t>
            </w:r>
          </w:p>
        </w:tc>
      </w:tr>
      <w:tr w:rsidR="00FB5099" w:rsidRPr="00EB6874" w:rsidTr="000F3609">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B5099" w:rsidRPr="00EB6874" w:rsidRDefault="00FB5099" w:rsidP="000F3609">
            <w:pPr>
              <w:rPr>
                <w:rFonts w:cs="Arial"/>
                <w:sz w:val="16"/>
                <w:lang w:val="es-ES_tradnl"/>
              </w:rPr>
            </w:pPr>
            <w:r w:rsidRPr="00EB6874">
              <w:rPr>
                <w:rFonts w:cs="Arial"/>
                <w:sz w:val="16"/>
                <w:lang w:val="es-ES_tradnl"/>
              </w:rPr>
              <w:lastRenderedPageBreak/>
              <w:t>NL</w:t>
            </w:r>
          </w:p>
        </w:tc>
        <w:tc>
          <w:tcPr>
            <w:tcW w:w="59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rPr>
                <w:rFonts w:cs="Arial"/>
                <w:sz w:val="16"/>
                <w:lang w:val="es-ES_tradnl"/>
              </w:rPr>
            </w:pPr>
            <w:r w:rsidRPr="00EB6874">
              <w:rPr>
                <w:rFonts w:cs="Arial"/>
                <w:sz w:val="16"/>
                <w:lang w:val="es-ES_tradnl"/>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 xml:space="preserve">TG/294/1 Corr. Rev.2 </w:t>
            </w:r>
          </w:p>
        </w:tc>
        <w:tc>
          <w:tcPr>
            <w:tcW w:w="1275"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 xml:space="preserve">Tomato Rootstocks </w:t>
            </w:r>
          </w:p>
        </w:tc>
        <w:tc>
          <w:tcPr>
            <w:tcW w:w="1418"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 xml:space="preserve">Porte-greffe de tomate </w:t>
            </w:r>
          </w:p>
        </w:tc>
        <w:tc>
          <w:tcPr>
            <w:tcW w:w="1417"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 xml:space="preserve">Tomatenunterlagen </w:t>
            </w:r>
          </w:p>
        </w:tc>
        <w:tc>
          <w:tcPr>
            <w:tcW w:w="1418"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 xml:space="preserve">Portainjertos de tomate </w:t>
            </w:r>
          </w:p>
        </w:tc>
        <w:tc>
          <w:tcPr>
            <w:tcW w:w="1700" w:type="dxa"/>
            <w:tcBorders>
              <w:top w:val="single" w:sz="4" w:space="0" w:color="auto"/>
              <w:left w:val="nil"/>
              <w:bottom w:val="single" w:sz="4" w:space="0" w:color="auto"/>
              <w:right w:val="single" w:sz="4" w:space="0" w:color="auto"/>
            </w:tcBorders>
            <w:shd w:val="clear" w:color="auto" w:fill="auto"/>
          </w:tcPr>
          <w:p w:rsidR="00FB5099" w:rsidRPr="00EB6874" w:rsidRDefault="00FB5099" w:rsidP="000F3609">
            <w:pPr>
              <w:jc w:val="left"/>
              <w:rPr>
                <w:rFonts w:cs="Arial"/>
                <w:sz w:val="16"/>
                <w:lang w:val="es-ES_tradnl"/>
              </w:rPr>
            </w:pPr>
            <w:r w:rsidRPr="00EB6874">
              <w:rPr>
                <w:rFonts w:cs="Arial"/>
                <w:sz w:val="16"/>
                <w:lang w:val="es-ES_tradnl"/>
              </w:rPr>
              <w:t>Solanum habrochaites S. Knapp &amp; D.M. Spooner; Solanum lycopersicum L. x Solanum habrochaites S. Knapp &amp; D.M. Spooner; Solanum lycopersicum L. x Solanum peruvianum (L.) Mill.; Solanum lycopersicum L. x Solanum cheesmaniae (L. Ridley) Fosberg; Solanum pimpinellifolium L. x Solanum habrochaites S. Knapp &amp; D.M. Spooner</w:t>
            </w:r>
          </w:p>
        </w:tc>
      </w:tr>
    </w:tbl>
    <w:p w:rsidR="00FB5099" w:rsidRPr="00EB6874" w:rsidRDefault="00FB5099" w:rsidP="00FB5099">
      <w:pPr>
        <w:ind w:left="567" w:hanging="567"/>
        <w:rPr>
          <w:rFonts w:cs="Arial"/>
          <w:snapToGrid w:val="0"/>
          <w:lang w:val="es-ES_tradnl"/>
        </w:rPr>
      </w:pPr>
    </w:p>
    <w:p w:rsidR="00FB5099" w:rsidRPr="00EB6874" w:rsidRDefault="00FB5099" w:rsidP="00FB5099">
      <w:pPr>
        <w:ind w:left="567" w:hanging="567"/>
        <w:rPr>
          <w:rFonts w:cs="Arial"/>
          <w:snapToGrid w:val="0"/>
          <w:lang w:val="es-ES_tradnl"/>
        </w:rPr>
      </w:pPr>
    </w:p>
    <w:p w:rsidR="009E0192" w:rsidRPr="00EB6874" w:rsidRDefault="009E0192" w:rsidP="009E0192">
      <w:pPr>
        <w:numPr>
          <w:ilvl w:val="12"/>
          <w:numId w:val="0"/>
        </w:numPr>
        <w:tabs>
          <w:tab w:val="left" w:pos="5387"/>
        </w:tabs>
        <w:ind w:left="4820"/>
        <w:rPr>
          <w:i/>
          <w:lang w:val="es-ES_tradnl"/>
        </w:rPr>
      </w:pPr>
      <w:r w:rsidRPr="00EB6874">
        <w:rPr>
          <w:i/>
          <w:lang w:val="es-ES_tradnl"/>
        </w:rPr>
        <w:fldChar w:fldCharType="begin"/>
      </w:r>
      <w:r w:rsidRPr="00EB6874">
        <w:rPr>
          <w:i/>
          <w:lang w:val="es-ES_tradnl"/>
        </w:rPr>
        <w:instrText xml:space="preserve"> AUTONUM  </w:instrText>
      </w:r>
      <w:r w:rsidRPr="00EB6874">
        <w:rPr>
          <w:i/>
          <w:lang w:val="es-ES_tradnl"/>
        </w:rPr>
        <w:fldChar w:fldCharType="end"/>
      </w:r>
      <w:r w:rsidRPr="00EB6874">
        <w:rPr>
          <w:lang w:val="es-ES_tradnl"/>
        </w:rPr>
        <w:tab/>
      </w:r>
      <w:r w:rsidRPr="00EB6874">
        <w:rPr>
          <w:i/>
          <w:lang w:val="es-ES_tradnl"/>
        </w:rPr>
        <w:t>Se invita al Consejo a tomar nota del presente informe.</w:t>
      </w:r>
    </w:p>
    <w:p w:rsidR="009E0192" w:rsidRPr="00EB6874" w:rsidRDefault="009E0192" w:rsidP="009E0192">
      <w:pPr>
        <w:rPr>
          <w:lang w:val="es-ES_tradnl"/>
        </w:rPr>
      </w:pPr>
    </w:p>
    <w:p w:rsidR="009E0192" w:rsidRPr="00EB6874" w:rsidRDefault="009E0192" w:rsidP="009E0192">
      <w:pPr>
        <w:rPr>
          <w:lang w:val="es-ES_tradnl"/>
        </w:rPr>
      </w:pPr>
    </w:p>
    <w:p w:rsidR="009E0192" w:rsidRPr="00EB6874" w:rsidRDefault="009E0192" w:rsidP="009E0192">
      <w:pPr>
        <w:rPr>
          <w:lang w:val="es-ES_tradnl"/>
        </w:rPr>
      </w:pPr>
    </w:p>
    <w:p w:rsidR="009E0192" w:rsidRPr="00EB6874" w:rsidRDefault="009E0192" w:rsidP="009E0192">
      <w:pPr>
        <w:jc w:val="right"/>
        <w:rPr>
          <w:lang w:val="es-ES_tradnl"/>
        </w:rPr>
      </w:pPr>
      <w:r w:rsidRPr="00EB6874">
        <w:rPr>
          <w:lang w:val="es-ES_tradnl"/>
        </w:rPr>
        <w:t>[Siguen los Anexos]</w:t>
      </w:r>
    </w:p>
    <w:p w:rsidR="009E0192" w:rsidRPr="00EB6874" w:rsidRDefault="009E0192" w:rsidP="009E0192">
      <w:pPr>
        <w:jc w:val="left"/>
        <w:rPr>
          <w:lang w:val="es-ES_tradnl"/>
        </w:rPr>
        <w:sectPr w:rsidR="009E0192" w:rsidRPr="00EB6874" w:rsidSect="008953DC">
          <w:headerReference w:type="default" r:id="rId10"/>
          <w:pgSz w:w="11907" w:h="16840" w:code="9"/>
          <w:pgMar w:top="510" w:right="1134" w:bottom="1134" w:left="1134" w:header="510" w:footer="525" w:gutter="0"/>
          <w:cols w:space="720"/>
          <w:titlePg/>
        </w:sectPr>
      </w:pPr>
    </w:p>
    <w:p w:rsidR="009E0192" w:rsidRPr="00EB6874" w:rsidRDefault="009E0192" w:rsidP="009E0192">
      <w:pPr>
        <w:jc w:val="center"/>
        <w:rPr>
          <w:lang w:val="es-ES_tradnl"/>
        </w:rPr>
      </w:pPr>
      <w:r w:rsidRPr="00EB6874">
        <w:rPr>
          <w:lang w:val="es-ES_tradnl"/>
        </w:rPr>
        <w:lastRenderedPageBreak/>
        <w:t>C/53/2</w:t>
      </w:r>
    </w:p>
    <w:p w:rsidR="009E0192" w:rsidRPr="00EB6874" w:rsidRDefault="009E0192" w:rsidP="009E0192">
      <w:pPr>
        <w:jc w:val="center"/>
        <w:rPr>
          <w:lang w:val="es-ES_tradnl"/>
        </w:rPr>
      </w:pPr>
    </w:p>
    <w:p w:rsidR="009E0192" w:rsidRPr="00EB6874" w:rsidRDefault="009E0192" w:rsidP="009E0192">
      <w:pPr>
        <w:jc w:val="center"/>
        <w:rPr>
          <w:lang w:val="es-ES_tradnl"/>
        </w:rPr>
      </w:pPr>
      <w:bookmarkStart w:id="33" w:name="_Toc207102117"/>
      <w:bookmarkStart w:id="34" w:name="_Toc207164762"/>
      <w:r w:rsidRPr="00EB6874">
        <w:rPr>
          <w:lang w:val="es-ES_tradnl"/>
        </w:rPr>
        <w:t>ANEXO I</w:t>
      </w:r>
      <w:bookmarkEnd w:id="33"/>
      <w:bookmarkEnd w:id="34"/>
    </w:p>
    <w:p w:rsidR="009E0192" w:rsidRPr="00EB6874" w:rsidRDefault="009E0192" w:rsidP="009E0192">
      <w:pPr>
        <w:jc w:val="center"/>
        <w:rPr>
          <w:lang w:val="es-ES_tradnl"/>
        </w:rPr>
      </w:pPr>
    </w:p>
    <w:p w:rsidR="009E0192" w:rsidRPr="00EB6874" w:rsidRDefault="009E0192" w:rsidP="009E0192">
      <w:pPr>
        <w:jc w:val="center"/>
        <w:rPr>
          <w:lang w:val="es-ES_tradnl"/>
        </w:rPr>
      </w:pPr>
      <w:r w:rsidRPr="00EB6874">
        <w:rPr>
          <w:lang w:val="es-ES_tradnl"/>
        </w:rPr>
        <w:t>MIEMBROS DE LA UNIÓN</w:t>
      </w:r>
    </w:p>
    <w:p w:rsidR="009E0192" w:rsidRPr="00EB6874" w:rsidRDefault="009E0192" w:rsidP="009E0192">
      <w:pPr>
        <w:jc w:val="center"/>
        <w:rPr>
          <w:lang w:val="es-ES_tradnl"/>
        </w:rPr>
      </w:pPr>
    </w:p>
    <w:p w:rsidR="009E0192" w:rsidRPr="00EB6874" w:rsidRDefault="009E0192" w:rsidP="009E0192">
      <w:pPr>
        <w:jc w:val="center"/>
        <w:rPr>
          <w:lang w:val="es-ES_tradnl"/>
        </w:rPr>
      </w:pPr>
      <w:r w:rsidRPr="00EB6874">
        <w:rPr>
          <w:lang w:val="es-ES_tradnl"/>
        </w:rPr>
        <w:t>31 de diciembre de 2018</w:t>
      </w:r>
    </w:p>
    <w:p w:rsidR="009E0192" w:rsidRPr="00EB6874" w:rsidRDefault="009E0192" w:rsidP="009E0192">
      <w:pPr>
        <w:jc w:val="center"/>
        <w:rPr>
          <w:lang w:val="es-ES_tradnl"/>
        </w:rPr>
      </w:pPr>
    </w:p>
    <w:p w:rsidR="009E0192" w:rsidRPr="00EB6874" w:rsidRDefault="009E0192" w:rsidP="009E0192">
      <w:pPr>
        <w:rPr>
          <w:lang w:val="es-ES_tradnl"/>
        </w:rPr>
      </w:pPr>
      <w:r w:rsidRPr="00EB6874">
        <w:rPr>
          <w:lang w:val="es-ES_tradnl"/>
        </w:rPr>
        <w:t>En el presente documento se da cuenta de la situación de los miembros de la Unión respecto de las distintas actas del Convenio, al 31 de diciembre de 2018 (véanse los Artículos 31 y 32 del Convenio de 1961, el</w:t>
      </w:r>
      <w:r w:rsidR="00CE5386">
        <w:rPr>
          <w:lang w:val="es-ES_tradnl"/>
        </w:rPr>
        <w:t> </w:t>
      </w:r>
      <w:r w:rsidRPr="00EB6874">
        <w:rPr>
          <w:lang w:val="es-ES_tradnl"/>
        </w:rPr>
        <w:t>Artículo 32.1) del Acta de 1978 y el Artículo 34.2) del Acta de 1991).</w:t>
      </w:r>
    </w:p>
    <w:p w:rsidR="009E0192" w:rsidRPr="00EB6874" w:rsidRDefault="009E0192" w:rsidP="009E0192">
      <w:pPr>
        <w:rPr>
          <w:lang w:val="es-ES_tradnl"/>
        </w:rPr>
      </w:pPr>
    </w:p>
    <w:p w:rsidR="009E0192" w:rsidRPr="00EB6874" w:rsidRDefault="009E0192" w:rsidP="00200F24">
      <w:pPr>
        <w:ind w:left="993" w:hanging="993"/>
        <w:rPr>
          <w:lang w:val="es-ES_tradnl"/>
        </w:rPr>
      </w:pPr>
      <w:r w:rsidRPr="00EB6874">
        <w:rPr>
          <w:lang w:val="es-ES_tradnl"/>
        </w:rPr>
        <w:t>- 1ª línea:</w:t>
      </w:r>
      <w:r w:rsidRPr="00EB6874">
        <w:rPr>
          <w:lang w:val="es-ES_tradnl"/>
        </w:rPr>
        <w:tab/>
      </w:r>
      <w:r w:rsidRPr="00200F24">
        <w:rPr>
          <w:spacing w:val="-2"/>
          <w:lang w:val="es-ES_tradnl"/>
        </w:rPr>
        <w:t>Convenio Internacional para la Protección de las Obtenciones Vegetales de 2 de diciembre de 1961</w:t>
      </w:r>
    </w:p>
    <w:p w:rsidR="009E0192" w:rsidRPr="00EB6874" w:rsidRDefault="009E0192" w:rsidP="00200F24">
      <w:pPr>
        <w:ind w:left="993" w:hanging="993"/>
        <w:rPr>
          <w:lang w:val="es-ES_tradnl"/>
        </w:rPr>
      </w:pPr>
      <w:r w:rsidRPr="00EB6874">
        <w:rPr>
          <w:lang w:val="es-ES_tradnl"/>
        </w:rPr>
        <w:t>- 2ª línea:</w:t>
      </w:r>
      <w:r w:rsidRPr="00EB6874">
        <w:rPr>
          <w:lang w:val="es-ES_tradnl"/>
        </w:rPr>
        <w:tab/>
        <w:t>Acta adicional de 10 de noviembre de 1972</w:t>
      </w:r>
    </w:p>
    <w:p w:rsidR="009E0192" w:rsidRPr="00EB6874" w:rsidRDefault="009E0192" w:rsidP="00200F24">
      <w:pPr>
        <w:ind w:left="993" w:hanging="993"/>
        <w:rPr>
          <w:lang w:val="es-ES_tradnl"/>
        </w:rPr>
      </w:pPr>
      <w:r w:rsidRPr="00EB6874">
        <w:rPr>
          <w:lang w:val="es-ES_tradnl"/>
        </w:rPr>
        <w:t>- 3ª línea:</w:t>
      </w:r>
      <w:r w:rsidRPr="00EB6874">
        <w:rPr>
          <w:lang w:val="es-ES_tradnl"/>
        </w:rPr>
        <w:tab/>
        <w:t>Acta de 23 de octubre de 1978</w:t>
      </w:r>
    </w:p>
    <w:p w:rsidR="009E0192" w:rsidRPr="00EB6874" w:rsidRDefault="009E0192" w:rsidP="00200F24">
      <w:pPr>
        <w:ind w:left="993" w:hanging="993"/>
        <w:rPr>
          <w:lang w:val="es-ES_tradnl"/>
        </w:rPr>
      </w:pPr>
      <w:r w:rsidRPr="00EB6874">
        <w:rPr>
          <w:lang w:val="es-ES_tradnl"/>
        </w:rPr>
        <w:t>- 4ª línea:</w:t>
      </w:r>
      <w:r w:rsidRPr="00EB6874">
        <w:rPr>
          <w:lang w:val="es-ES_tradnl"/>
        </w:rPr>
        <w:tab/>
        <w:t>Acta de 19 de marzo de 1991</w:t>
      </w:r>
    </w:p>
    <w:p w:rsidR="009E0192" w:rsidRPr="00EB6874" w:rsidRDefault="009E0192" w:rsidP="009E0192">
      <w:pPr>
        <w:rPr>
          <w:lang w:val="es-ES_tradnl"/>
        </w:rPr>
      </w:pPr>
    </w:p>
    <w:p w:rsidR="009A60F0" w:rsidRPr="00EB6874" w:rsidRDefault="009A60F0" w:rsidP="009A60F0">
      <w:pPr>
        <w:rPr>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665"/>
        <w:gridCol w:w="2381"/>
        <w:gridCol w:w="2268"/>
        <w:gridCol w:w="2268"/>
      </w:tblGrid>
      <w:tr w:rsidR="009A60F0" w:rsidRPr="00EB6874" w:rsidTr="009A60F0">
        <w:trPr>
          <w:cantSplit/>
          <w:tblHeader/>
          <w:jc w:val="center"/>
        </w:trPr>
        <w:tc>
          <w:tcPr>
            <w:tcW w:w="266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Miembro</w:t>
            </w:r>
          </w:p>
        </w:tc>
        <w:tc>
          <w:tcPr>
            <w:tcW w:w="2381"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Fecha de la firma</w:t>
            </w:r>
          </w:p>
        </w:tc>
        <w:tc>
          <w:tcPr>
            <w:tcW w:w="2268"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Fecha del depósito del instrumento de ratificación, aceptación, aprobación o adhesión</w:t>
            </w:r>
          </w:p>
        </w:tc>
        <w:tc>
          <w:tcPr>
            <w:tcW w:w="2268"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Fecha de entrada en vigor</w:t>
            </w:r>
          </w:p>
        </w:tc>
      </w:tr>
      <w:tr w:rsidR="009A60F0"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Albania</w:t>
            </w:r>
          </w:p>
        </w:tc>
        <w:tc>
          <w:tcPr>
            <w:tcW w:w="2381"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15 de septiembre de 2005</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15 de octubre de 2005</w:t>
            </w:r>
          </w:p>
        </w:tc>
      </w:tr>
      <w:tr w:rsidR="009A60F0"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Alemania</w:t>
            </w:r>
          </w:p>
        </w:tc>
        <w:tc>
          <w:tcPr>
            <w:tcW w:w="2381"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2 de diciembre de 1961</w:t>
            </w:r>
            <w:r w:rsidRPr="00EB6874">
              <w:rPr>
                <w:rFonts w:cs="Arial"/>
                <w:color w:val="000000" w:themeColor="text1"/>
                <w:sz w:val="18"/>
                <w:szCs w:val="18"/>
                <w:lang w:val="es-ES_tradnl"/>
              </w:rPr>
              <w:br/>
              <w:t>10 de noviembre de 1972</w:t>
            </w:r>
            <w:r w:rsidRPr="00EB6874">
              <w:rPr>
                <w:rFonts w:cs="Arial"/>
                <w:color w:val="000000" w:themeColor="text1"/>
                <w:sz w:val="18"/>
                <w:szCs w:val="18"/>
                <w:lang w:val="es-ES_tradnl"/>
              </w:rPr>
              <w:br/>
              <w:t>23 de octubre de 1978</w:t>
            </w:r>
            <w:r w:rsidRPr="00EB6874">
              <w:rPr>
                <w:rFonts w:cs="Arial"/>
                <w:color w:val="000000" w:themeColor="text1"/>
                <w:sz w:val="18"/>
                <w:szCs w:val="18"/>
                <w:lang w:val="es-ES_tradnl"/>
              </w:rPr>
              <w:br/>
              <w:t>19 de marzo de 1991</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11 de julio de 1968</w:t>
            </w:r>
            <w:r w:rsidRPr="00EB6874">
              <w:rPr>
                <w:rFonts w:cs="Arial"/>
                <w:color w:val="000000" w:themeColor="text1"/>
                <w:sz w:val="18"/>
                <w:szCs w:val="18"/>
                <w:lang w:val="es-ES_tradnl"/>
              </w:rPr>
              <w:br/>
              <w:t>23 de julio de 1976</w:t>
            </w:r>
            <w:r w:rsidRPr="00EB6874">
              <w:rPr>
                <w:rFonts w:cs="Arial"/>
                <w:color w:val="000000" w:themeColor="text1"/>
                <w:sz w:val="18"/>
                <w:szCs w:val="18"/>
                <w:lang w:val="es-ES_tradnl"/>
              </w:rPr>
              <w:br/>
              <w:t>12 de marzo de 1986</w:t>
            </w:r>
            <w:r w:rsidRPr="00EB6874">
              <w:rPr>
                <w:rFonts w:cs="Arial"/>
                <w:color w:val="000000" w:themeColor="text1"/>
                <w:sz w:val="18"/>
                <w:szCs w:val="18"/>
                <w:lang w:val="es-ES_tradnl"/>
              </w:rPr>
              <w:br/>
              <w:t>25 de junio de 1998</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10 de agosto de 1968</w:t>
            </w:r>
            <w:r w:rsidRPr="00EB6874">
              <w:rPr>
                <w:rFonts w:cs="Arial"/>
                <w:color w:val="000000" w:themeColor="text1"/>
                <w:sz w:val="18"/>
                <w:szCs w:val="18"/>
                <w:lang w:val="es-ES_tradnl"/>
              </w:rPr>
              <w:br/>
              <w:t>11 de febrero de 1977</w:t>
            </w:r>
            <w:r w:rsidRPr="00EB6874">
              <w:rPr>
                <w:rFonts w:cs="Arial"/>
                <w:color w:val="000000" w:themeColor="text1"/>
                <w:sz w:val="18"/>
                <w:szCs w:val="18"/>
                <w:lang w:val="es-ES_tradnl"/>
              </w:rPr>
              <w:br/>
              <w:t>12 de abril de 1986</w:t>
            </w:r>
            <w:r w:rsidRPr="00EB6874">
              <w:rPr>
                <w:rFonts w:cs="Arial"/>
                <w:color w:val="000000" w:themeColor="text1"/>
                <w:sz w:val="18"/>
                <w:szCs w:val="18"/>
                <w:lang w:val="es-ES_tradnl"/>
              </w:rPr>
              <w:br/>
              <w:t>25 de julio de 1998</w:t>
            </w:r>
          </w:p>
        </w:tc>
      </w:tr>
      <w:tr w:rsidR="009A60F0"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Argentina</w:t>
            </w:r>
          </w:p>
        </w:tc>
        <w:tc>
          <w:tcPr>
            <w:tcW w:w="2381"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25 de noviembre de 1994</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25 de diciembre de 1994</w:t>
            </w:r>
            <w:r w:rsidRPr="00EB6874">
              <w:rPr>
                <w:rFonts w:cs="Arial"/>
                <w:color w:val="000000" w:themeColor="text1"/>
                <w:sz w:val="18"/>
                <w:szCs w:val="18"/>
                <w:lang w:val="es-ES_tradnl"/>
              </w:rPr>
              <w:br/>
              <w:t>-</w:t>
            </w:r>
          </w:p>
        </w:tc>
      </w:tr>
      <w:tr w:rsidR="009A60F0"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Australia</w:t>
            </w:r>
          </w:p>
        </w:tc>
        <w:tc>
          <w:tcPr>
            <w:tcW w:w="2381"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1 de febrero de 1989</w:t>
            </w:r>
            <w:r w:rsidRPr="00EB6874">
              <w:rPr>
                <w:rFonts w:cs="Arial"/>
                <w:color w:val="000000" w:themeColor="text1"/>
                <w:sz w:val="18"/>
                <w:szCs w:val="18"/>
                <w:lang w:val="es-ES_tradnl"/>
              </w:rPr>
              <w:br/>
              <w:t>20 de diciembre de 1999</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1 de marzo de 1989</w:t>
            </w:r>
            <w:r w:rsidRPr="00EB6874">
              <w:rPr>
                <w:rFonts w:cs="Arial"/>
                <w:color w:val="000000" w:themeColor="text1"/>
                <w:sz w:val="18"/>
                <w:szCs w:val="18"/>
                <w:lang w:val="es-ES_tradnl"/>
              </w:rPr>
              <w:br/>
              <w:t>20 de enero de 2000</w:t>
            </w:r>
          </w:p>
        </w:tc>
      </w:tr>
      <w:tr w:rsidR="009A60F0"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Austria</w:t>
            </w:r>
          </w:p>
        </w:tc>
        <w:tc>
          <w:tcPr>
            <w:tcW w:w="2381"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14 de junio de 1994</w:t>
            </w:r>
            <w:r w:rsidRPr="00EB6874">
              <w:rPr>
                <w:rFonts w:cs="Arial"/>
                <w:color w:val="000000" w:themeColor="text1"/>
                <w:sz w:val="18"/>
                <w:szCs w:val="18"/>
                <w:lang w:val="es-ES_tradnl"/>
              </w:rPr>
              <w:br/>
              <w:t>1 de junio de 2004</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14 de julio de 1994</w:t>
            </w:r>
            <w:r w:rsidRPr="00EB6874">
              <w:rPr>
                <w:rFonts w:cs="Arial"/>
                <w:color w:val="000000" w:themeColor="text1"/>
                <w:sz w:val="18"/>
                <w:szCs w:val="18"/>
                <w:lang w:val="es-ES_tradnl"/>
              </w:rPr>
              <w:br/>
              <w:t>1 de julio de 2004</w:t>
            </w:r>
          </w:p>
        </w:tc>
      </w:tr>
      <w:tr w:rsidR="009A60F0"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Azerbaiyán</w:t>
            </w:r>
          </w:p>
        </w:tc>
        <w:tc>
          <w:tcPr>
            <w:tcW w:w="2381"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9 de noviembre de 2004</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9 de diciembre de 2004</w:t>
            </w:r>
          </w:p>
        </w:tc>
      </w:tr>
      <w:tr w:rsidR="009A60F0"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Belarús</w:t>
            </w:r>
          </w:p>
        </w:tc>
        <w:tc>
          <w:tcPr>
            <w:tcW w:w="2381"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5 de diciembre de 2002</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5 de enero de 2003</w:t>
            </w:r>
          </w:p>
        </w:tc>
      </w:tr>
      <w:tr w:rsidR="009A60F0"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Bélgica</w:t>
            </w:r>
          </w:p>
        </w:tc>
        <w:tc>
          <w:tcPr>
            <w:tcW w:w="2381"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2 de diciembre de 1961</w:t>
            </w:r>
            <w:r w:rsidRPr="00EB6874">
              <w:rPr>
                <w:rFonts w:cs="Arial"/>
                <w:color w:val="000000" w:themeColor="text1"/>
                <w:sz w:val="18"/>
                <w:szCs w:val="18"/>
                <w:lang w:val="es-ES_tradnl"/>
              </w:rPr>
              <w:br/>
              <w:t>10 de noviembre de 1972</w:t>
            </w:r>
            <w:r w:rsidRPr="00EB6874">
              <w:rPr>
                <w:rFonts w:cs="Arial"/>
                <w:color w:val="000000" w:themeColor="text1"/>
                <w:sz w:val="18"/>
                <w:szCs w:val="18"/>
                <w:lang w:val="es-ES_tradnl"/>
              </w:rPr>
              <w:br/>
              <w:t>23 de octubre de 1978</w:t>
            </w:r>
            <w:r w:rsidRPr="00EB6874">
              <w:rPr>
                <w:rFonts w:cs="Arial"/>
                <w:color w:val="000000" w:themeColor="text1"/>
                <w:sz w:val="18"/>
                <w:szCs w:val="18"/>
                <w:lang w:val="es-ES_tradnl"/>
              </w:rPr>
              <w:br/>
              <w:t>19 de marzo de 1991</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5 de noviembre de 1976</w:t>
            </w:r>
            <w:r w:rsidRPr="00EB6874">
              <w:rPr>
                <w:rFonts w:cs="Arial"/>
                <w:color w:val="000000" w:themeColor="text1"/>
                <w:sz w:val="18"/>
                <w:szCs w:val="18"/>
                <w:lang w:val="es-ES_tradnl"/>
              </w:rPr>
              <w:br/>
              <w:t>5 de noviembre de 1976</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5 de diciembre de 1976</w:t>
            </w:r>
            <w:r w:rsidRPr="00EB6874">
              <w:rPr>
                <w:rFonts w:cs="Arial"/>
                <w:color w:val="000000" w:themeColor="text1"/>
                <w:sz w:val="18"/>
                <w:szCs w:val="18"/>
                <w:lang w:val="es-ES_tradnl"/>
              </w:rPr>
              <w:br/>
              <w:t>11 de febrero de 1977</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r>
      <w:tr w:rsidR="009A60F0"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Bolivia (Estado Plurinacional de)</w:t>
            </w:r>
          </w:p>
        </w:tc>
        <w:tc>
          <w:tcPr>
            <w:tcW w:w="2381"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21 de abril de 1999</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21 de mayo de 1999</w:t>
            </w:r>
            <w:r w:rsidRPr="00EB6874">
              <w:rPr>
                <w:rFonts w:cs="Arial"/>
                <w:color w:val="000000" w:themeColor="text1"/>
                <w:sz w:val="18"/>
                <w:szCs w:val="18"/>
                <w:lang w:val="es-ES_tradnl"/>
              </w:rPr>
              <w:br/>
              <w:t>-</w:t>
            </w:r>
          </w:p>
        </w:tc>
      </w:tr>
      <w:tr w:rsidR="009A60F0"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sz w:val="18"/>
                <w:szCs w:val="18"/>
                <w:lang w:val="es-ES_tradnl"/>
              </w:rPr>
            </w:pPr>
            <w:r w:rsidRPr="00EB6874">
              <w:rPr>
                <w:rFonts w:cs="Arial"/>
                <w:sz w:val="18"/>
                <w:szCs w:val="18"/>
                <w:lang w:val="es-ES_tradnl"/>
              </w:rPr>
              <w:t>Bosnia y Herzegovina</w:t>
            </w:r>
          </w:p>
        </w:tc>
        <w:tc>
          <w:tcPr>
            <w:tcW w:w="2381"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sz w:val="18"/>
                <w:szCs w:val="18"/>
                <w:lang w:val="es-ES_tradnl"/>
              </w:rPr>
            </w:pPr>
            <w:r w:rsidRPr="00EB6874">
              <w:rPr>
                <w:rFonts w:cs="Arial"/>
                <w:sz w:val="18"/>
                <w:szCs w:val="18"/>
                <w:lang w:val="es-ES_tradnl"/>
              </w:rPr>
              <w:t>-</w:t>
            </w:r>
            <w:r w:rsidRPr="00EB6874">
              <w:rPr>
                <w:rFonts w:cs="Arial"/>
                <w:sz w:val="18"/>
                <w:szCs w:val="18"/>
                <w:lang w:val="es-ES_tradnl"/>
              </w:rPr>
              <w:br/>
              <w:t>-</w:t>
            </w:r>
            <w:r w:rsidRPr="00EB6874">
              <w:rPr>
                <w:rFonts w:cs="Arial"/>
                <w:sz w:val="18"/>
                <w:szCs w:val="18"/>
                <w:lang w:val="es-ES_tradnl"/>
              </w:rPr>
              <w:br/>
              <w:t>-</w:t>
            </w:r>
            <w:r w:rsidRPr="00EB6874">
              <w:rPr>
                <w:rFonts w:cs="Arial"/>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sz w:val="18"/>
                <w:szCs w:val="18"/>
                <w:lang w:val="es-ES_tradnl"/>
              </w:rPr>
            </w:pPr>
            <w:r w:rsidRPr="00EB6874">
              <w:rPr>
                <w:rFonts w:cs="Arial"/>
                <w:sz w:val="18"/>
                <w:szCs w:val="18"/>
                <w:lang w:val="es-ES_tradnl"/>
              </w:rPr>
              <w:t>-</w:t>
            </w:r>
            <w:r w:rsidRPr="00EB6874">
              <w:rPr>
                <w:rFonts w:cs="Arial"/>
                <w:sz w:val="18"/>
                <w:szCs w:val="18"/>
                <w:lang w:val="es-ES_tradnl"/>
              </w:rPr>
              <w:br/>
              <w:t>-</w:t>
            </w:r>
            <w:r w:rsidRPr="00EB6874">
              <w:rPr>
                <w:rFonts w:cs="Arial"/>
                <w:sz w:val="18"/>
                <w:szCs w:val="18"/>
                <w:lang w:val="es-ES_tradnl"/>
              </w:rPr>
              <w:br/>
              <w:t>-</w:t>
            </w:r>
            <w:r w:rsidRPr="00EB6874">
              <w:rPr>
                <w:rFonts w:cs="Arial"/>
                <w:sz w:val="18"/>
                <w:szCs w:val="18"/>
                <w:lang w:val="es-ES_tradnl"/>
              </w:rPr>
              <w:br/>
              <w:t>10 de octubre de 2017</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sz w:val="18"/>
                <w:szCs w:val="18"/>
                <w:lang w:val="es-ES_tradnl"/>
              </w:rPr>
            </w:pPr>
            <w:r w:rsidRPr="00EB6874">
              <w:rPr>
                <w:rFonts w:cs="Arial"/>
                <w:sz w:val="18"/>
                <w:szCs w:val="18"/>
                <w:lang w:val="es-ES_tradnl"/>
              </w:rPr>
              <w:t>-</w:t>
            </w:r>
            <w:r w:rsidRPr="00EB6874">
              <w:rPr>
                <w:rFonts w:cs="Arial"/>
                <w:sz w:val="18"/>
                <w:szCs w:val="18"/>
                <w:lang w:val="es-ES_tradnl"/>
              </w:rPr>
              <w:br/>
              <w:t>-</w:t>
            </w:r>
            <w:r w:rsidRPr="00EB6874">
              <w:rPr>
                <w:rFonts w:cs="Arial"/>
                <w:sz w:val="18"/>
                <w:szCs w:val="18"/>
                <w:lang w:val="es-ES_tradnl"/>
              </w:rPr>
              <w:br/>
              <w:t>-</w:t>
            </w:r>
            <w:r w:rsidRPr="00EB6874">
              <w:rPr>
                <w:rFonts w:cs="Arial"/>
                <w:sz w:val="18"/>
                <w:szCs w:val="18"/>
                <w:lang w:val="es-ES_tradnl"/>
              </w:rPr>
              <w:br/>
              <w:t>10 de noviembre de 2017</w:t>
            </w:r>
          </w:p>
        </w:tc>
      </w:tr>
      <w:tr w:rsidR="009A60F0"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lastRenderedPageBreak/>
              <w:t>Brasil</w:t>
            </w:r>
          </w:p>
        </w:tc>
        <w:tc>
          <w:tcPr>
            <w:tcW w:w="2381"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23 de abril de 1999</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23 de mayo de 1999</w:t>
            </w:r>
            <w:r w:rsidRPr="00EB6874">
              <w:rPr>
                <w:rFonts w:cs="Arial"/>
                <w:color w:val="000000" w:themeColor="text1"/>
                <w:sz w:val="18"/>
                <w:szCs w:val="18"/>
                <w:lang w:val="es-ES_tradnl"/>
              </w:rPr>
              <w:br/>
              <w:t>-</w:t>
            </w:r>
          </w:p>
        </w:tc>
      </w:tr>
      <w:tr w:rsidR="009A60F0"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Bulgaria</w:t>
            </w:r>
          </w:p>
        </w:tc>
        <w:tc>
          <w:tcPr>
            <w:tcW w:w="2381"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24 de marzo de 1998</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24 de abril de 1998</w:t>
            </w:r>
          </w:p>
        </w:tc>
      </w:tr>
      <w:tr w:rsidR="009A60F0"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Canadá</w:t>
            </w:r>
          </w:p>
        </w:tc>
        <w:tc>
          <w:tcPr>
            <w:tcW w:w="2381"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31 de octubre de 1979</w:t>
            </w:r>
            <w:r w:rsidRPr="00EB6874">
              <w:rPr>
                <w:rFonts w:cs="Arial"/>
                <w:color w:val="000000" w:themeColor="text1"/>
                <w:sz w:val="18"/>
                <w:szCs w:val="18"/>
                <w:lang w:val="es-ES_tradnl"/>
              </w:rPr>
              <w:br/>
              <w:t>9 de marzo de 1992</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4 de febrero de 1991</w:t>
            </w:r>
            <w:r w:rsidRPr="00EB6874">
              <w:rPr>
                <w:rFonts w:cs="Arial"/>
                <w:color w:val="000000" w:themeColor="text1"/>
                <w:sz w:val="18"/>
                <w:szCs w:val="18"/>
                <w:lang w:val="es-ES_tradnl"/>
              </w:rPr>
              <w:br/>
              <w:t>19 de junio de 2015</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4 de marzo de 1991</w:t>
            </w:r>
            <w:r w:rsidRPr="00EB6874">
              <w:rPr>
                <w:rFonts w:cs="Arial"/>
                <w:color w:val="000000" w:themeColor="text1"/>
                <w:sz w:val="18"/>
                <w:szCs w:val="18"/>
                <w:lang w:val="es-ES_tradnl"/>
              </w:rPr>
              <w:br/>
              <w:t>19 de julio de 2015</w:t>
            </w:r>
          </w:p>
        </w:tc>
      </w:tr>
      <w:tr w:rsidR="009A60F0"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Chile</w:t>
            </w:r>
          </w:p>
        </w:tc>
        <w:tc>
          <w:tcPr>
            <w:tcW w:w="2381"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5 de diciembre de 1995</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5 de enero de 1996</w:t>
            </w:r>
            <w:r w:rsidRPr="00EB6874">
              <w:rPr>
                <w:rFonts w:cs="Arial"/>
                <w:color w:val="000000" w:themeColor="text1"/>
                <w:sz w:val="18"/>
                <w:szCs w:val="18"/>
                <w:lang w:val="es-ES_tradnl"/>
              </w:rPr>
              <w:br/>
              <w:t>-</w:t>
            </w:r>
          </w:p>
        </w:tc>
      </w:tr>
      <w:tr w:rsidR="009A60F0"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China</w:t>
            </w:r>
          </w:p>
        </w:tc>
        <w:tc>
          <w:tcPr>
            <w:tcW w:w="2381"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23 de marzo de 1999</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23 de abril de 1999</w:t>
            </w:r>
            <w:r w:rsidRPr="00EB6874">
              <w:rPr>
                <w:rFonts w:cs="Arial"/>
                <w:color w:val="000000" w:themeColor="text1"/>
                <w:sz w:val="18"/>
                <w:szCs w:val="18"/>
                <w:lang w:val="es-ES_tradnl"/>
              </w:rPr>
              <w:br/>
              <w:t>-</w:t>
            </w:r>
          </w:p>
        </w:tc>
      </w:tr>
      <w:tr w:rsidR="009A60F0"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9A60F0" w:rsidRPr="00EB6874" w:rsidRDefault="009A60F0">
            <w:pPr>
              <w:pStyle w:val="CommentText"/>
              <w:spacing w:before="80" w:after="80"/>
              <w:rPr>
                <w:rFonts w:ascii="Arial" w:hAnsi="Arial" w:cs="Arial"/>
                <w:color w:val="000000" w:themeColor="text1"/>
                <w:sz w:val="18"/>
                <w:szCs w:val="18"/>
                <w:lang w:val="es-ES_tradnl"/>
              </w:rPr>
            </w:pPr>
            <w:r w:rsidRPr="00EB6874">
              <w:rPr>
                <w:rFonts w:ascii="Arial" w:hAnsi="Arial" w:cs="Arial"/>
                <w:color w:val="000000" w:themeColor="text1"/>
                <w:sz w:val="18"/>
                <w:szCs w:val="18"/>
                <w:lang w:val="es-ES_tradnl"/>
              </w:rPr>
              <w:t>Colombia</w:t>
            </w:r>
          </w:p>
        </w:tc>
        <w:tc>
          <w:tcPr>
            <w:tcW w:w="2381"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13 de agosto de 1996</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13 de septiembre de 1996</w:t>
            </w:r>
            <w:r w:rsidRPr="00EB6874">
              <w:rPr>
                <w:rFonts w:cs="Arial"/>
                <w:color w:val="000000" w:themeColor="text1"/>
                <w:sz w:val="18"/>
                <w:szCs w:val="18"/>
                <w:lang w:val="es-ES_tradnl"/>
              </w:rPr>
              <w:br/>
              <w:t>-</w:t>
            </w:r>
          </w:p>
        </w:tc>
      </w:tr>
      <w:tr w:rsidR="009A60F0"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Costa Rica</w:t>
            </w:r>
          </w:p>
        </w:tc>
        <w:tc>
          <w:tcPr>
            <w:tcW w:w="2381"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12 de diciembre de 2008</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12 de enero de 2009</w:t>
            </w:r>
          </w:p>
        </w:tc>
      </w:tr>
      <w:tr w:rsidR="009A60F0"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Croacia</w:t>
            </w:r>
          </w:p>
        </w:tc>
        <w:tc>
          <w:tcPr>
            <w:tcW w:w="2381"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1 de agosto de 2001</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1 de septiembre de 2001</w:t>
            </w:r>
          </w:p>
        </w:tc>
      </w:tr>
      <w:tr w:rsidR="009A60F0"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Dinamarca</w:t>
            </w:r>
          </w:p>
        </w:tc>
        <w:tc>
          <w:tcPr>
            <w:tcW w:w="2381"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26 de noviembre de 1962</w:t>
            </w:r>
            <w:r w:rsidRPr="00EB6874">
              <w:rPr>
                <w:rFonts w:cs="Arial"/>
                <w:color w:val="000000" w:themeColor="text1"/>
                <w:sz w:val="18"/>
                <w:szCs w:val="18"/>
                <w:lang w:val="es-ES_tradnl"/>
              </w:rPr>
              <w:br/>
              <w:t>10 de noviembre de 1972</w:t>
            </w:r>
            <w:r w:rsidRPr="00EB6874">
              <w:rPr>
                <w:rFonts w:cs="Arial"/>
                <w:color w:val="000000" w:themeColor="text1"/>
                <w:sz w:val="18"/>
                <w:szCs w:val="18"/>
                <w:lang w:val="es-ES_tradnl"/>
              </w:rPr>
              <w:br/>
              <w:t>23 de octubre de 1978</w:t>
            </w:r>
            <w:r w:rsidRPr="00EB6874">
              <w:rPr>
                <w:rFonts w:cs="Arial"/>
                <w:color w:val="000000" w:themeColor="text1"/>
                <w:sz w:val="18"/>
                <w:szCs w:val="18"/>
                <w:lang w:val="es-ES_tradnl"/>
              </w:rPr>
              <w:br/>
              <w:t>19 de marzo de 1991</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6 de septiembre de 1968</w:t>
            </w:r>
            <w:r w:rsidRPr="00EB6874">
              <w:rPr>
                <w:rFonts w:cs="Arial"/>
                <w:color w:val="000000" w:themeColor="text1"/>
                <w:sz w:val="18"/>
                <w:szCs w:val="18"/>
                <w:lang w:val="es-ES_tradnl"/>
              </w:rPr>
              <w:br/>
              <w:t>8 de febrero de 1974</w:t>
            </w:r>
            <w:r w:rsidRPr="00EB6874">
              <w:rPr>
                <w:rFonts w:cs="Arial"/>
                <w:color w:val="000000" w:themeColor="text1"/>
                <w:sz w:val="18"/>
                <w:szCs w:val="18"/>
                <w:lang w:val="es-ES_tradnl"/>
              </w:rPr>
              <w:br/>
              <w:t>8 de octubre de 1981</w:t>
            </w:r>
            <w:r w:rsidRPr="00EB6874">
              <w:rPr>
                <w:rFonts w:cs="Arial"/>
                <w:color w:val="000000" w:themeColor="text1"/>
                <w:sz w:val="18"/>
                <w:szCs w:val="18"/>
                <w:lang w:val="es-ES_tradnl"/>
              </w:rPr>
              <w:br/>
              <w:t>26 de abril de 1996</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6 de octubre de 1968</w:t>
            </w:r>
            <w:r w:rsidRPr="00EB6874">
              <w:rPr>
                <w:rFonts w:cs="Arial"/>
                <w:color w:val="000000" w:themeColor="text1"/>
                <w:sz w:val="18"/>
                <w:szCs w:val="18"/>
                <w:lang w:val="es-ES_tradnl"/>
              </w:rPr>
              <w:br/>
              <w:t>11 de febrero de 1977</w:t>
            </w:r>
            <w:r w:rsidRPr="00EB6874">
              <w:rPr>
                <w:rFonts w:cs="Arial"/>
                <w:color w:val="000000" w:themeColor="text1"/>
                <w:sz w:val="18"/>
                <w:szCs w:val="18"/>
                <w:lang w:val="es-ES_tradnl"/>
              </w:rPr>
              <w:br/>
              <w:t>8 de noviembre de 1981</w:t>
            </w:r>
            <w:r w:rsidRPr="00EB6874">
              <w:rPr>
                <w:rFonts w:cs="Arial"/>
                <w:color w:val="000000" w:themeColor="text1"/>
                <w:sz w:val="18"/>
                <w:szCs w:val="18"/>
                <w:lang w:val="es-ES_tradnl"/>
              </w:rPr>
              <w:br/>
              <w:t>24 de abril de 1998</w:t>
            </w:r>
          </w:p>
        </w:tc>
      </w:tr>
      <w:tr w:rsidR="009A60F0"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Ecuador</w:t>
            </w:r>
          </w:p>
        </w:tc>
        <w:tc>
          <w:tcPr>
            <w:tcW w:w="2381"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8 de julio de 1997</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8 de agosto de 1997</w:t>
            </w:r>
            <w:r w:rsidRPr="00EB6874">
              <w:rPr>
                <w:rFonts w:cs="Arial"/>
                <w:color w:val="000000" w:themeColor="text1"/>
                <w:sz w:val="18"/>
                <w:szCs w:val="18"/>
                <w:lang w:val="es-ES_tradnl"/>
              </w:rPr>
              <w:br/>
              <w:t>-</w:t>
            </w:r>
          </w:p>
        </w:tc>
      </w:tr>
      <w:tr w:rsidR="009A60F0"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Eslovaquia</w:t>
            </w:r>
            <w:r w:rsidRPr="00EB6874">
              <w:rPr>
                <w:rStyle w:val="FootnoteReference"/>
                <w:rFonts w:cs="Arial"/>
                <w:color w:val="000000" w:themeColor="text1"/>
                <w:sz w:val="18"/>
                <w:szCs w:val="18"/>
                <w:lang w:val="es-ES_tradnl"/>
              </w:rPr>
              <w:footnoteReference w:customMarkFollows="1" w:id="3"/>
              <w:t>1</w:t>
            </w:r>
          </w:p>
        </w:tc>
        <w:tc>
          <w:tcPr>
            <w:tcW w:w="2381"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12 de mayo de 2009</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1 de enero de 1993</w:t>
            </w:r>
            <w:r w:rsidRPr="00EB6874">
              <w:rPr>
                <w:rFonts w:cs="Arial"/>
                <w:color w:val="000000" w:themeColor="text1"/>
                <w:sz w:val="18"/>
                <w:szCs w:val="18"/>
                <w:lang w:val="es-ES_tradnl"/>
              </w:rPr>
              <w:br/>
              <w:t>12 de junio de 2009</w:t>
            </w:r>
          </w:p>
        </w:tc>
      </w:tr>
      <w:tr w:rsidR="009A60F0"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Eslovenia</w:t>
            </w:r>
          </w:p>
        </w:tc>
        <w:tc>
          <w:tcPr>
            <w:tcW w:w="2381"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29 de junio de 1999</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29 de julio de 1999</w:t>
            </w:r>
          </w:p>
        </w:tc>
      </w:tr>
      <w:tr w:rsidR="009A60F0"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España</w:t>
            </w:r>
          </w:p>
        </w:tc>
        <w:tc>
          <w:tcPr>
            <w:tcW w:w="2381"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19 de marzo de 1991</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18 de abril de 1980</w:t>
            </w:r>
            <w:r w:rsidRPr="00EB6874">
              <w:rPr>
                <w:rFonts w:cs="Arial"/>
                <w:color w:val="000000" w:themeColor="text1"/>
                <w:sz w:val="18"/>
                <w:szCs w:val="18"/>
                <w:lang w:val="es-ES_tradnl"/>
              </w:rPr>
              <w:br/>
              <w:t>18 de abril de 1980</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18 de junio de 2007</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18 de mayo de 1980</w:t>
            </w:r>
            <w:r w:rsidRPr="00EB6874">
              <w:rPr>
                <w:rFonts w:cs="Arial"/>
                <w:color w:val="000000" w:themeColor="text1"/>
                <w:sz w:val="18"/>
                <w:szCs w:val="18"/>
                <w:lang w:val="es-ES_tradnl"/>
              </w:rPr>
              <w:br/>
              <w:t>18 de mayo de 1980</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18 de julio de 2007</w:t>
            </w:r>
          </w:p>
        </w:tc>
      </w:tr>
      <w:tr w:rsidR="009A60F0"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lastRenderedPageBreak/>
              <w:t>Estados Unidos de América</w:t>
            </w:r>
          </w:p>
        </w:tc>
        <w:tc>
          <w:tcPr>
            <w:tcW w:w="2381"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23 de octubre de 1978</w:t>
            </w:r>
            <w:r w:rsidRPr="00EB6874">
              <w:rPr>
                <w:rFonts w:cs="Arial"/>
                <w:color w:val="000000" w:themeColor="text1"/>
                <w:sz w:val="18"/>
                <w:szCs w:val="18"/>
                <w:lang w:val="es-ES_tradnl"/>
              </w:rPr>
              <w:br/>
              <w:t>25 de octubre de 1991</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12 de noviembre de 1980</w:t>
            </w:r>
            <w:r w:rsidRPr="00EB6874">
              <w:rPr>
                <w:rFonts w:cs="Arial"/>
                <w:color w:val="000000" w:themeColor="text1"/>
                <w:sz w:val="18"/>
                <w:szCs w:val="18"/>
                <w:lang w:val="es-ES_tradnl"/>
              </w:rPr>
              <w:br/>
              <w:t>22 de enero de 1999</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8 de noviembre de 1981</w:t>
            </w:r>
            <w:r w:rsidRPr="00EB6874">
              <w:rPr>
                <w:rFonts w:cs="Arial"/>
                <w:color w:val="000000" w:themeColor="text1"/>
                <w:sz w:val="18"/>
                <w:szCs w:val="18"/>
                <w:lang w:val="es-ES_tradnl"/>
              </w:rPr>
              <w:br/>
              <w:t>22 de febrero de 1999</w:t>
            </w:r>
          </w:p>
        </w:tc>
      </w:tr>
      <w:tr w:rsidR="009A60F0"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Estonia</w:t>
            </w:r>
          </w:p>
        </w:tc>
        <w:tc>
          <w:tcPr>
            <w:tcW w:w="2381"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24 de agosto de 2000</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24 de septiembre de 2000</w:t>
            </w:r>
          </w:p>
        </w:tc>
      </w:tr>
      <w:tr w:rsidR="009A60F0" w:rsidRPr="00EB6874" w:rsidTr="005B4A4D">
        <w:trPr>
          <w:cantSplit/>
          <w:jc w:val="center"/>
        </w:trPr>
        <w:tc>
          <w:tcPr>
            <w:tcW w:w="2665" w:type="dxa"/>
            <w:tcBorders>
              <w:top w:val="single" w:sz="4" w:space="0" w:color="auto"/>
              <w:left w:val="single" w:sz="4" w:space="0" w:color="auto"/>
              <w:bottom w:val="single" w:sz="4" w:space="0" w:color="auto"/>
              <w:right w:val="single" w:sz="4" w:space="0" w:color="auto"/>
            </w:tcBorders>
          </w:tcPr>
          <w:p w:rsidR="009A60F0" w:rsidRPr="00EB6874" w:rsidRDefault="009A60F0">
            <w:pPr>
              <w:spacing w:before="80" w:after="80"/>
              <w:jc w:val="left"/>
              <w:rPr>
                <w:rFonts w:cs="Arial"/>
                <w:color w:val="000000" w:themeColor="text1"/>
                <w:sz w:val="18"/>
                <w:szCs w:val="18"/>
                <w:lang w:val="es-ES_tradnl"/>
              </w:rPr>
            </w:pPr>
          </w:p>
        </w:tc>
        <w:tc>
          <w:tcPr>
            <w:tcW w:w="2381" w:type="dxa"/>
            <w:tcBorders>
              <w:top w:val="single" w:sz="4" w:space="0" w:color="auto"/>
              <w:left w:val="single" w:sz="4" w:space="0" w:color="auto"/>
              <w:bottom w:val="single" w:sz="4" w:space="0" w:color="auto"/>
              <w:right w:val="single" w:sz="4" w:space="0" w:color="auto"/>
            </w:tcBorders>
          </w:tcPr>
          <w:p w:rsidR="009A60F0" w:rsidRPr="00EB6874" w:rsidRDefault="009A60F0">
            <w:pPr>
              <w:spacing w:before="80" w:after="80"/>
              <w:jc w:val="left"/>
              <w:rPr>
                <w:rFonts w:cs="Arial"/>
                <w:color w:val="000000" w:themeColor="text1"/>
                <w:sz w:val="18"/>
                <w:szCs w:val="18"/>
                <w:lang w:val="es-ES_tradnl"/>
              </w:rPr>
            </w:pPr>
          </w:p>
        </w:tc>
        <w:tc>
          <w:tcPr>
            <w:tcW w:w="2268" w:type="dxa"/>
            <w:tcBorders>
              <w:top w:val="single" w:sz="4" w:space="0" w:color="auto"/>
              <w:left w:val="single" w:sz="4" w:space="0" w:color="auto"/>
              <w:bottom w:val="single" w:sz="4" w:space="0" w:color="auto"/>
              <w:right w:val="single" w:sz="4" w:space="0" w:color="auto"/>
            </w:tcBorders>
          </w:tcPr>
          <w:p w:rsidR="009A60F0" w:rsidRPr="00EB6874" w:rsidRDefault="009A60F0">
            <w:pPr>
              <w:spacing w:before="80" w:after="80"/>
              <w:jc w:val="left"/>
              <w:rPr>
                <w:rFonts w:cs="Arial"/>
                <w:color w:val="000000" w:themeColor="text1"/>
                <w:sz w:val="18"/>
                <w:szCs w:val="18"/>
                <w:lang w:val="es-ES_tradnl"/>
              </w:rPr>
            </w:pPr>
          </w:p>
        </w:tc>
        <w:tc>
          <w:tcPr>
            <w:tcW w:w="2268" w:type="dxa"/>
            <w:tcBorders>
              <w:top w:val="single" w:sz="4" w:space="0" w:color="auto"/>
              <w:left w:val="single" w:sz="4" w:space="0" w:color="auto"/>
              <w:bottom w:val="single" w:sz="4" w:space="0" w:color="auto"/>
              <w:right w:val="single" w:sz="4" w:space="0" w:color="auto"/>
            </w:tcBorders>
          </w:tcPr>
          <w:p w:rsidR="009A60F0" w:rsidRPr="00EB6874" w:rsidRDefault="009A60F0">
            <w:pPr>
              <w:spacing w:before="80" w:after="80"/>
              <w:jc w:val="left"/>
              <w:rPr>
                <w:rFonts w:cs="Arial"/>
                <w:color w:val="000000" w:themeColor="text1"/>
                <w:sz w:val="18"/>
                <w:szCs w:val="18"/>
                <w:lang w:val="es-ES_tradnl"/>
              </w:rPr>
            </w:pPr>
          </w:p>
        </w:tc>
      </w:tr>
      <w:tr w:rsidR="009A60F0"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kern w:val="2"/>
                <w:sz w:val="18"/>
                <w:szCs w:val="18"/>
                <w:lang w:val="es-ES_tradnl"/>
              </w:rPr>
              <w:t>Federación de Rusia</w:t>
            </w:r>
          </w:p>
        </w:tc>
        <w:tc>
          <w:tcPr>
            <w:tcW w:w="2381"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kern w:val="2"/>
                <w:sz w:val="18"/>
                <w:szCs w:val="18"/>
                <w:lang w:val="es-ES_tradnl"/>
              </w:rPr>
              <w:t>-</w:t>
            </w:r>
            <w:r w:rsidRPr="00EB6874">
              <w:rPr>
                <w:rFonts w:cs="Arial"/>
                <w:color w:val="000000" w:themeColor="text1"/>
                <w:kern w:val="2"/>
                <w:sz w:val="18"/>
                <w:szCs w:val="18"/>
                <w:lang w:val="es-ES_tradnl"/>
              </w:rPr>
              <w:br/>
              <w:t>-</w:t>
            </w:r>
            <w:r w:rsidRPr="00EB6874">
              <w:rPr>
                <w:rFonts w:cs="Arial"/>
                <w:color w:val="000000" w:themeColor="text1"/>
                <w:kern w:val="2"/>
                <w:sz w:val="18"/>
                <w:szCs w:val="18"/>
                <w:lang w:val="es-ES_tradnl"/>
              </w:rPr>
              <w:br/>
              <w:t>-</w:t>
            </w:r>
            <w:r w:rsidRPr="00EB6874">
              <w:rPr>
                <w:rFonts w:cs="Arial"/>
                <w:color w:val="000000" w:themeColor="text1"/>
                <w:kern w:val="2"/>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kern w:val="2"/>
                <w:sz w:val="18"/>
                <w:szCs w:val="18"/>
                <w:lang w:val="es-ES_tradnl"/>
              </w:rPr>
              <w:t>-</w:t>
            </w:r>
            <w:r w:rsidRPr="00EB6874">
              <w:rPr>
                <w:rFonts w:cs="Arial"/>
                <w:color w:val="000000" w:themeColor="text1"/>
                <w:kern w:val="2"/>
                <w:sz w:val="18"/>
                <w:szCs w:val="18"/>
                <w:lang w:val="es-ES_tradnl"/>
              </w:rPr>
              <w:br/>
              <w:t>-</w:t>
            </w:r>
            <w:r w:rsidRPr="00EB6874">
              <w:rPr>
                <w:rFonts w:cs="Arial"/>
                <w:color w:val="000000" w:themeColor="text1"/>
                <w:kern w:val="2"/>
                <w:sz w:val="18"/>
                <w:szCs w:val="18"/>
                <w:lang w:val="es-ES_tradnl"/>
              </w:rPr>
              <w:br/>
              <w:t>-</w:t>
            </w:r>
            <w:r w:rsidRPr="00EB6874">
              <w:rPr>
                <w:rFonts w:cs="Arial"/>
                <w:color w:val="000000" w:themeColor="text1"/>
                <w:kern w:val="2"/>
                <w:sz w:val="18"/>
                <w:szCs w:val="18"/>
                <w:lang w:val="es-ES_tradnl"/>
              </w:rPr>
              <w:br/>
              <w:t>24 de marzo de 1998</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kern w:val="2"/>
                <w:sz w:val="18"/>
                <w:szCs w:val="18"/>
                <w:lang w:val="es-ES_tradnl"/>
              </w:rPr>
              <w:t>-</w:t>
            </w:r>
            <w:r w:rsidRPr="00EB6874">
              <w:rPr>
                <w:rFonts w:cs="Arial"/>
                <w:color w:val="000000" w:themeColor="text1"/>
                <w:kern w:val="2"/>
                <w:sz w:val="18"/>
                <w:szCs w:val="18"/>
                <w:lang w:val="es-ES_tradnl"/>
              </w:rPr>
              <w:br/>
              <w:t>-</w:t>
            </w:r>
            <w:r w:rsidRPr="00EB6874">
              <w:rPr>
                <w:rFonts w:cs="Arial"/>
                <w:color w:val="000000" w:themeColor="text1"/>
                <w:kern w:val="2"/>
                <w:sz w:val="18"/>
                <w:szCs w:val="18"/>
                <w:lang w:val="es-ES_tradnl"/>
              </w:rPr>
              <w:br/>
              <w:t>-</w:t>
            </w:r>
            <w:r w:rsidRPr="00EB6874">
              <w:rPr>
                <w:rFonts w:cs="Arial"/>
                <w:color w:val="000000" w:themeColor="text1"/>
                <w:kern w:val="2"/>
                <w:sz w:val="18"/>
                <w:szCs w:val="18"/>
                <w:lang w:val="es-ES_tradnl"/>
              </w:rPr>
              <w:br/>
              <w:t>24 de abril de 1998</w:t>
            </w:r>
          </w:p>
        </w:tc>
      </w:tr>
      <w:tr w:rsidR="009A60F0"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Finlandia</w:t>
            </w:r>
          </w:p>
        </w:tc>
        <w:tc>
          <w:tcPr>
            <w:tcW w:w="2381"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16 de marzo de 1993</w:t>
            </w:r>
            <w:r w:rsidRPr="00EB6874">
              <w:rPr>
                <w:rFonts w:cs="Arial"/>
                <w:color w:val="000000" w:themeColor="text1"/>
                <w:sz w:val="18"/>
                <w:szCs w:val="18"/>
                <w:lang w:val="es-ES_tradnl"/>
              </w:rPr>
              <w:br/>
              <w:t>20 de junio de 2001</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16 de abril de 1993</w:t>
            </w:r>
            <w:r w:rsidRPr="00EB6874">
              <w:rPr>
                <w:rFonts w:cs="Arial"/>
                <w:color w:val="000000" w:themeColor="text1"/>
                <w:sz w:val="18"/>
                <w:szCs w:val="18"/>
                <w:lang w:val="es-ES_tradnl"/>
              </w:rPr>
              <w:br/>
              <w:t>20 de julio de 2001</w:t>
            </w:r>
          </w:p>
        </w:tc>
      </w:tr>
      <w:tr w:rsidR="009A60F0"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Francia</w:t>
            </w:r>
          </w:p>
        </w:tc>
        <w:tc>
          <w:tcPr>
            <w:tcW w:w="2381"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2 de diciembre de 1961</w:t>
            </w:r>
            <w:r w:rsidRPr="00EB6874">
              <w:rPr>
                <w:rFonts w:cs="Arial"/>
                <w:color w:val="000000" w:themeColor="text1"/>
                <w:sz w:val="18"/>
                <w:szCs w:val="18"/>
                <w:lang w:val="es-ES_tradnl"/>
              </w:rPr>
              <w:br/>
              <w:t>10 de noviembre de 1972</w:t>
            </w:r>
            <w:r w:rsidRPr="00EB6874">
              <w:rPr>
                <w:rFonts w:cs="Arial"/>
                <w:color w:val="000000" w:themeColor="text1"/>
                <w:sz w:val="18"/>
                <w:szCs w:val="18"/>
                <w:lang w:val="es-ES_tradnl"/>
              </w:rPr>
              <w:br/>
              <w:t>23 de octubre de 1978</w:t>
            </w:r>
            <w:r w:rsidRPr="00EB6874">
              <w:rPr>
                <w:rFonts w:cs="Arial"/>
                <w:color w:val="000000" w:themeColor="text1"/>
                <w:sz w:val="18"/>
                <w:szCs w:val="18"/>
                <w:lang w:val="es-ES_tradnl"/>
              </w:rPr>
              <w:br/>
              <w:t>19 de marzo de 1991</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3 de septiembre de 1971</w:t>
            </w:r>
            <w:r w:rsidRPr="00EB6874">
              <w:rPr>
                <w:rFonts w:cs="Arial"/>
                <w:color w:val="000000" w:themeColor="text1"/>
                <w:sz w:val="18"/>
                <w:szCs w:val="18"/>
                <w:lang w:val="es-ES_tradnl"/>
              </w:rPr>
              <w:br/>
              <w:t>22 de enero de 1975</w:t>
            </w:r>
            <w:r w:rsidRPr="00EB6874">
              <w:rPr>
                <w:rFonts w:cs="Arial"/>
                <w:color w:val="000000" w:themeColor="text1"/>
                <w:sz w:val="18"/>
                <w:szCs w:val="18"/>
                <w:lang w:val="es-ES_tradnl"/>
              </w:rPr>
              <w:br/>
              <w:t>17 de febrero de 1983</w:t>
            </w:r>
            <w:r w:rsidRPr="00EB6874">
              <w:rPr>
                <w:rFonts w:cs="Arial"/>
                <w:color w:val="000000" w:themeColor="text1"/>
                <w:sz w:val="18"/>
                <w:szCs w:val="18"/>
                <w:lang w:val="es-ES_tradnl"/>
              </w:rPr>
              <w:br/>
              <w:t>27 de abril de 2012</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3 de octubre de 1971</w:t>
            </w:r>
            <w:r w:rsidRPr="00EB6874">
              <w:rPr>
                <w:rFonts w:cs="Arial"/>
                <w:color w:val="000000" w:themeColor="text1"/>
                <w:sz w:val="18"/>
                <w:szCs w:val="18"/>
                <w:lang w:val="es-ES_tradnl"/>
              </w:rPr>
              <w:br/>
              <w:t>11 de febrero de 1977</w:t>
            </w:r>
            <w:r w:rsidRPr="00EB6874">
              <w:rPr>
                <w:rFonts w:cs="Arial"/>
                <w:color w:val="000000" w:themeColor="text1"/>
                <w:sz w:val="18"/>
                <w:szCs w:val="18"/>
                <w:lang w:val="es-ES_tradnl"/>
              </w:rPr>
              <w:br/>
              <w:t>17 de marzo de 1983</w:t>
            </w:r>
            <w:r w:rsidRPr="00EB6874">
              <w:rPr>
                <w:rFonts w:cs="Arial"/>
                <w:color w:val="000000" w:themeColor="text1"/>
                <w:sz w:val="18"/>
                <w:szCs w:val="18"/>
                <w:lang w:val="es-ES_tradnl"/>
              </w:rPr>
              <w:br/>
              <w:t>27 de mayo de 2012</w:t>
            </w:r>
          </w:p>
        </w:tc>
      </w:tr>
      <w:tr w:rsidR="009A60F0"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Georgia</w:t>
            </w:r>
          </w:p>
        </w:tc>
        <w:tc>
          <w:tcPr>
            <w:tcW w:w="2381"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29 de octubre de 2008</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29 de noviembre de 2008</w:t>
            </w:r>
          </w:p>
        </w:tc>
      </w:tr>
      <w:tr w:rsidR="009A60F0"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Hungría</w:t>
            </w:r>
          </w:p>
        </w:tc>
        <w:tc>
          <w:tcPr>
            <w:tcW w:w="2381"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16 de marzo de 1983</w:t>
            </w:r>
            <w:r w:rsidRPr="00EB6874">
              <w:rPr>
                <w:rFonts w:cs="Arial"/>
                <w:color w:val="000000" w:themeColor="text1"/>
                <w:sz w:val="18"/>
                <w:szCs w:val="18"/>
                <w:lang w:val="es-ES_tradnl"/>
              </w:rPr>
              <w:br/>
              <w:t>1 de diciembre de 2002</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16 de abril de 1983</w:t>
            </w:r>
            <w:r w:rsidRPr="00EB6874">
              <w:rPr>
                <w:rFonts w:cs="Arial"/>
                <w:color w:val="000000" w:themeColor="text1"/>
                <w:sz w:val="18"/>
                <w:szCs w:val="18"/>
                <w:lang w:val="es-ES_tradnl"/>
              </w:rPr>
              <w:br/>
              <w:t>1 de enero de 2003</w:t>
            </w:r>
          </w:p>
        </w:tc>
      </w:tr>
      <w:tr w:rsidR="009A60F0"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Irlanda</w:t>
            </w:r>
          </w:p>
        </w:tc>
        <w:tc>
          <w:tcPr>
            <w:tcW w:w="2381"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27 de septiembre de 1979</w:t>
            </w:r>
            <w:r w:rsidRPr="00EB6874">
              <w:rPr>
                <w:rFonts w:cs="Arial"/>
                <w:color w:val="000000" w:themeColor="text1"/>
                <w:sz w:val="18"/>
                <w:szCs w:val="18"/>
                <w:lang w:val="es-ES_tradnl"/>
              </w:rPr>
              <w:br/>
              <w:t>21 de febrero de 1992</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19 de mayo de 1981</w:t>
            </w:r>
            <w:r w:rsidRPr="00EB6874">
              <w:rPr>
                <w:rFonts w:cs="Arial"/>
                <w:color w:val="000000" w:themeColor="text1"/>
                <w:sz w:val="18"/>
                <w:szCs w:val="18"/>
                <w:lang w:val="es-ES_tradnl"/>
              </w:rPr>
              <w:br/>
              <w:t>8 de diciembre de 2011</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8 de noviembre de 1981</w:t>
            </w:r>
            <w:r w:rsidRPr="00EB6874">
              <w:rPr>
                <w:rFonts w:cs="Arial"/>
                <w:color w:val="000000" w:themeColor="text1"/>
                <w:sz w:val="18"/>
                <w:szCs w:val="18"/>
                <w:lang w:val="es-ES_tradnl"/>
              </w:rPr>
              <w:br/>
              <w:t>8 de enero de 2012</w:t>
            </w:r>
          </w:p>
        </w:tc>
      </w:tr>
      <w:tr w:rsidR="009A60F0"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Islandia</w:t>
            </w:r>
          </w:p>
        </w:tc>
        <w:tc>
          <w:tcPr>
            <w:tcW w:w="2381"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3 de abril de 2006</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3 de mayo de 2006</w:t>
            </w:r>
          </w:p>
        </w:tc>
      </w:tr>
      <w:tr w:rsidR="009A60F0"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Israel</w:t>
            </w:r>
          </w:p>
        </w:tc>
        <w:tc>
          <w:tcPr>
            <w:tcW w:w="2381"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23 de octubre de 1991</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12 de noviembre de 1979</w:t>
            </w:r>
            <w:r w:rsidRPr="00EB6874">
              <w:rPr>
                <w:rFonts w:cs="Arial"/>
                <w:color w:val="000000" w:themeColor="text1"/>
                <w:sz w:val="18"/>
                <w:szCs w:val="18"/>
                <w:lang w:val="es-ES_tradnl"/>
              </w:rPr>
              <w:br/>
              <w:t>12 de noviembre de 1979</w:t>
            </w:r>
            <w:r w:rsidRPr="00EB6874">
              <w:rPr>
                <w:rFonts w:cs="Arial"/>
                <w:color w:val="000000" w:themeColor="text1"/>
                <w:sz w:val="18"/>
                <w:szCs w:val="18"/>
                <w:lang w:val="es-ES_tradnl"/>
              </w:rPr>
              <w:br/>
              <w:t>12 de abril de 1984</w:t>
            </w:r>
            <w:r w:rsidRPr="00EB6874">
              <w:rPr>
                <w:rFonts w:cs="Arial"/>
                <w:color w:val="000000" w:themeColor="text1"/>
                <w:sz w:val="18"/>
                <w:szCs w:val="18"/>
                <w:lang w:val="es-ES_tradnl"/>
              </w:rPr>
              <w:br/>
              <w:t>3 de junio de 1996</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12 de diciembre de 1979</w:t>
            </w:r>
            <w:r w:rsidRPr="00EB6874">
              <w:rPr>
                <w:rFonts w:cs="Arial"/>
                <w:color w:val="000000" w:themeColor="text1"/>
                <w:sz w:val="18"/>
                <w:szCs w:val="18"/>
                <w:lang w:val="es-ES_tradnl"/>
              </w:rPr>
              <w:br/>
              <w:t>12 de diciembre de 1979</w:t>
            </w:r>
            <w:r w:rsidRPr="00EB6874">
              <w:rPr>
                <w:rFonts w:cs="Arial"/>
                <w:color w:val="000000" w:themeColor="text1"/>
                <w:sz w:val="18"/>
                <w:szCs w:val="18"/>
                <w:lang w:val="es-ES_tradnl"/>
              </w:rPr>
              <w:br/>
              <w:t>12 de mayo de 1984</w:t>
            </w:r>
            <w:r w:rsidRPr="00EB6874">
              <w:rPr>
                <w:rFonts w:cs="Arial"/>
                <w:color w:val="000000" w:themeColor="text1"/>
                <w:sz w:val="18"/>
                <w:szCs w:val="18"/>
                <w:lang w:val="es-ES_tradnl"/>
              </w:rPr>
              <w:br/>
              <w:t>24 de abril de 1998</w:t>
            </w:r>
          </w:p>
        </w:tc>
      </w:tr>
      <w:tr w:rsidR="009A60F0"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Italia</w:t>
            </w:r>
          </w:p>
        </w:tc>
        <w:tc>
          <w:tcPr>
            <w:tcW w:w="2381"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2 de diciembre de 1961</w:t>
            </w:r>
            <w:r w:rsidRPr="00EB6874">
              <w:rPr>
                <w:rFonts w:cs="Arial"/>
                <w:color w:val="000000" w:themeColor="text1"/>
                <w:sz w:val="18"/>
                <w:szCs w:val="18"/>
                <w:lang w:val="es-ES_tradnl"/>
              </w:rPr>
              <w:br/>
              <w:t>10 de noviembre de 1972</w:t>
            </w:r>
            <w:r w:rsidRPr="00EB6874">
              <w:rPr>
                <w:rFonts w:cs="Arial"/>
                <w:color w:val="000000" w:themeColor="text1"/>
                <w:sz w:val="18"/>
                <w:szCs w:val="18"/>
                <w:lang w:val="es-ES_tradnl"/>
              </w:rPr>
              <w:br/>
              <w:t>23 de octubre de 1978</w:t>
            </w:r>
            <w:r w:rsidRPr="00EB6874">
              <w:rPr>
                <w:rFonts w:cs="Arial"/>
                <w:color w:val="000000" w:themeColor="text1"/>
                <w:sz w:val="18"/>
                <w:szCs w:val="18"/>
                <w:lang w:val="es-ES_tradnl"/>
              </w:rPr>
              <w:br/>
              <w:t>19 de marzo de 1991</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1 de junio de 1977</w:t>
            </w:r>
            <w:r w:rsidRPr="00EB6874">
              <w:rPr>
                <w:rFonts w:cs="Arial"/>
                <w:color w:val="000000" w:themeColor="text1"/>
                <w:sz w:val="18"/>
                <w:szCs w:val="18"/>
                <w:lang w:val="es-ES_tradnl"/>
              </w:rPr>
              <w:br/>
              <w:t>1 de junio de 1977</w:t>
            </w:r>
            <w:r w:rsidRPr="00EB6874">
              <w:rPr>
                <w:rFonts w:cs="Arial"/>
                <w:color w:val="000000" w:themeColor="text1"/>
                <w:sz w:val="18"/>
                <w:szCs w:val="18"/>
                <w:lang w:val="es-ES_tradnl"/>
              </w:rPr>
              <w:br/>
              <w:t>28 de abril de 1986</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1 de julio de 1977</w:t>
            </w:r>
            <w:r w:rsidRPr="00EB6874">
              <w:rPr>
                <w:rFonts w:cs="Arial"/>
                <w:color w:val="000000" w:themeColor="text1"/>
                <w:sz w:val="18"/>
                <w:szCs w:val="18"/>
                <w:lang w:val="es-ES_tradnl"/>
              </w:rPr>
              <w:br/>
              <w:t>1 de julio de 1977</w:t>
            </w:r>
            <w:r w:rsidRPr="00EB6874">
              <w:rPr>
                <w:rFonts w:cs="Arial"/>
                <w:color w:val="000000" w:themeColor="text1"/>
                <w:sz w:val="18"/>
                <w:szCs w:val="18"/>
                <w:lang w:val="es-ES_tradnl"/>
              </w:rPr>
              <w:br/>
              <w:t>28 de mayo de 1986</w:t>
            </w:r>
            <w:r w:rsidRPr="00EB6874">
              <w:rPr>
                <w:rFonts w:cs="Arial"/>
                <w:color w:val="000000" w:themeColor="text1"/>
                <w:sz w:val="18"/>
                <w:szCs w:val="18"/>
                <w:lang w:val="es-ES_tradnl"/>
              </w:rPr>
              <w:br/>
              <w:t>-</w:t>
            </w:r>
          </w:p>
        </w:tc>
      </w:tr>
      <w:tr w:rsidR="009A60F0"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Japón</w:t>
            </w:r>
          </w:p>
        </w:tc>
        <w:tc>
          <w:tcPr>
            <w:tcW w:w="2381"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17 de octubre de 1979</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3 de agosto de 1982</w:t>
            </w:r>
            <w:r w:rsidRPr="00EB6874">
              <w:rPr>
                <w:rFonts w:cs="Arial"/>
                <w:color w:val="000000" w:themeColor="text1"/>
                <w:sz w:val="18"/>
                <w:szCs w:val="18"/>
                <w:lang w:val="es-ES_tradnl"/>
              </w:rPr>
              <w:br/>
              <w:t>24 de noviembre de 1998</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3 de septiembre de 1982</w:t>
            </w:r>
            <w:r w:rsidRPr="00EB6874">
              <w:rPr>
                <w:rFonts w:cs="Arial"/>
                <w:color w:val="000000" w:themeColor="text1"/>
                <w:sz w:val="18"/>
                <w:szCs w:val="18"/>
                <w:lang w:val="es-ES_tradnl"/>
              </w:rPr>
              <w:br/>
              <w:t>24 de diciembre de 1998</w:t>
            </w:r>
          </w:p>
        </w:tc>
      </w:tr>
      <w:tr w:rsidR="009A60F0"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Jordania</w:t>
            </w:r>
          </w:p>
        </w:tc>
        <w:tc>
          <w:tcPr>
            <w:tcW w:w="2381"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24 de septiembre de 2004</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24 de octubre de 2004</w:t>
            </w:r>
          </w:p>
        </w:tc>
      </w:tr>
      <w:tr w:rsidR="009A60F0"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lastRenderedPageBreak/>
              <w:t>Kenya</w:t>
            </w:r>
          </w:p>
        </w:tc>
        <w:tc>
          <w:tcPr>
            <w:tcW w:w="2381"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13 de abril de 1999</w:t>
            </w:r>
            <w:r w:rsidRPr="00EB6874">
              <w:rPr>
                <w:rFonts w:cs="Arial"/>
                <w:color w:val="000000" w:themeColor="text1"/>
                <w:sz w:val="18"/>
                <w:szCs w:val="18"/>
                <w:lang w:val="es-ES_tradnl"/>
              </w:rPr>
              <w:br/>
              <w:t>11 de abril de 2016-</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13 de mayo de 1999</w:t>
            </w:r>
            <w:r w:rsidRPr="00EB6874">
              <w:rPr>
                <w:rFonts w:cs="Arial"/>
                <w:color w:val="000000" w:themeColor="text1"/>
                <w:sz w:val="18"/>
                <w:szCs w:val="18"/>
                <w:lang w:val="es-ES_tradnl"/>
              </w:rPr>
              <w:br/>
              <w:t>11 de mayo de 2016-</w:t>
            </w:r>
          </w:p>
        </w:tc>
      </w:tr>
      <w:tr w:rsidR="009A60F0"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Kirguistán</w:t>
            </w:r>
          </w:p>
        </w:tc>
        <w:tc>
          <w:tcPr>
            <w:tcW w:w="2381"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26 de mayo de 2000</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26 de junio de 2000</w:t>
            </w:r>
          </w:p>
        </w:tc>
      </w:tr>
      <w:tr w:rsidR="009A60F0"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Letonia</w:t>
            </w:r>
          </w:p>
        </w:tc>
        <w:tc>
          <w:tcPr>
            <w:tcW w:w="2381"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30 de julio de 2002</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30 de agosto de 2002</w:t>
            </w:r>
          </w:p>
        </w:tc>
      </w:tr>
      <w:tr w:rsidR="009A60F0"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Lituania</w:t>
            </w:r>
          </w:p>
        </w:tc>
        <w:tc>
          <w:tcPr>
            <w:tcW w:w="2381"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10 de noviembre de 2003</w:t>
            </w:r>
          </w:p>
        </w:tc>
        <w:tc>
          <w:tcPr>
            <w:tcW w:w="2268" w:type="dxa"/>
            <w:tcBorders>
              <w:top w:val="single" w:sz="4" w:space="0" w:color="auto"/>
              <w:left w:val="single" w:sz="4" w:space="0" w:color="auto"/>
              <w:bottom w:val="single" w:sz="4" w:space="0" w:color="auto"/>
              <w:right w:val="single" w:sz="4" w:space="0" w:color="auto"/>
            </w:tcBorders>
            <w:hideMark/>
          </w:tcPr>
          <w:p w:rsidR="009A60F0" w:rsidRPr="00EB6874" w:rsidRDefault="009A60F0">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10 de diciembre de 2003</w:t>
            </w:r>
          </w:p>
        </w:tc>
      </w:tr>
      <w:tr w:rsidR="005B4A4D"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Macedonia</w:t>
            </w:r>
            <w:r w:rsidR="00EE6303" w:rsidRPr="00EB6874">
              <w:rPr>
                <w:rFonts w:cs="Arial"/>
                <w:color w:val="000000" w:themeColor="text1"/>
                <w:sz w:val="18"/>
                <w:szCs w:val="18"/>
                <w:lang w:val="es-ES_tradnl"/>
              </w:rPr>
              <w:t xml:space="preserve"> del Norte</w:t>
            </w:r>
          </w:p>
        </w:tc>
        <w:tc>
          <w:tcPr>
            <w:tcW w:w="2381" w:type="dxa"/>
            <w:tcBorders>
              <w:top w:val="single" w:sz="4" w:space="0" w:color="auto"/>
              <w:left w:val="single" w:sz="4" w:space="0" w:color="auto"/>
              <w:bottom w:val="single" w:sz="4" w:space="0" w:color="auto"/>
              <w:right w:val="single" w:sz="4" w:space="0" w:color="auto"/>
            </w:tcBorders>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r>
          </w:p>
        </w:tc>
        <w:tc>
          <w:tcPr>
            <w:tcW w:w="2268" w:type="dxa"/>
            <w:tcBorders>
              <w:top w:val="single" w:sz="4" w:space="0" w:color="auto"/>
              <w:left w:val="single" w:sz="4" w:space="0" w:color="auto"/>
              <w:bottom w:val="single" w:sz="4" w:space="0" w:color="auto"/>
              <w:right w:val="single" w:sz="4" w:space="0" w:color="auto"/>
            </w:tcBorders>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4 de abril de 2011</w:t>
            </w:r>
          </w:p>
        </w:tc>
        <w:tc>
          <w:tcPr>
            <w:tcW w:w="2268" w:type="dxa"/>
            <w:tcBorders>
              <w:top w:val="single" w:sz="4" w:space="0" w:color="auto"/>
              <w:left w:val="single" w:sz="4" w:space="0" w:color="auto"/>
              <w:bottom w:val="single" w:sz="4" w:space="0" w:color="auto"/>
              <w:right w:val="single" w:sz="4" w:space="0" w:color="auto"/>
            </w:tcBorders>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4 de mayo de 2011</w:t>
            </w:r>
          </w:p>
        </w:tc>
      </w:tr>
      <w:tr w:rsidR="005B4A4D"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Marruecos</w:t>
            </w:r>
          </w:p>
        </w:tc>
        <w:tc>
          <w:tcPr>
            <w:tcW w:w="2381"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8 de septiembre de 2006</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8 de octubre de 2006</w:t>
            </w:r>
          </w:p>
        </w:tc>
      </w:tr>
      <w:tr w:rsidR="005B4A4D"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México</w:t>
            </w:r>
          </w:p>
        </w:tc>
        <w:tc>
          <w:tcPr>
            <w:tcW w:w="2381"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25 de julio de 1979</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9 de julio de 1997</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9 de agosto de 1997</w:t>
            </w:r>
            <w:r w:rsidRPr="00EB6874">
              <w:rPr>
                <w:rFonts w:cs="Arial"/>
                <w:color w:val="000000" w:themeColor="text1"/>
                <w:sz w:val="18"/>
                <w:szCs w:val="18"/>
                <w:lang w:val="es-ES_tradnl"/>
              </w:rPr>
              <w:br/>
              <w:t>-</w:t>
            </w:r>
          </w:p>
        </w:tc>
      </w:tr>
      <w:tr w:rsidR="005B4A4D"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Montenegro</w:t>
            </w:r>
          </w:p>
        </w:tc>
        <w:tc>
          <w:tcPr>
            <w:tcW w:w="2381"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24 de agosto de 2015</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24 de septiembre de 2015</w:t>
            </w:r>
          </w:p>
        </w:tc>
      </w:tr>
      <w:tr w:rsidR="005B4A4D"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Nicaragua</w:t>
            </w:r>
          </w:p>
        </w:tc>
        <w:tc>
          <w:tcPr>
            <w:tcW w:w="2381"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6 de agosto de 2001</w:t>
            </w:r>
            <w:r w:rsidRPr="00EB6874">
              <w:rPr>
                <w:rFonts w:cs="Arial"/>
                <w:color w:val="000000" w:themeColor="text1"/>
                <w:sz w:val="18"/>
                <w:szCs w:val="18"/>
                <w:lang w:val="es-ES_tradnl"/>
              </w:rPr>
              <w:br/>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6 de septiembre de 2001</w:t>
            </w:r>
            <w:r w:rsidRPr="00EB6874">
              <w:rPr>
                <w:rFonts w:cs="Arial"/>
                <w:color w:val="000000" w:themeColor="text1"/>
                <w:sz w:val="18"/>
                <w:szCs w:val="18"/>
                <w:lang w:val="es-ES_tradnl"/>
              </w:rPr>
              <w:br/>
              <w:t>-</w:t>
            </w:r>
          </w:p>
        </w:tc>
      </w:tr>
      <w:tr w:rsidR="005B4A4D"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Noruega</w:t>
            </w:r>
          </w:p>
        </w:tc>
        <w:tc>
          <w:tcPr>
            <w:tcW w:w="2381"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13 de agosto de 1993</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13 de septiembre de 1993</w:t>
            </w:r>
            <w:r w:rsidRPr="00EB6874">
              <w:rPr>
                <w:rFonts w:cs="Arial"/>
                <w:color w:val="000000" w:themeColor="text1"/>
                <w:sz w:val="18"/>
                <w:szCs w:val="18"/>
                <w:lang w:val="es-ES_tradnl"/>
              </w:rPr>
              <w:br/>
              <w:t>-</w:t>
            </w:r>
          </w:p>
        </w:tc>
      </w:tr>
      <w:tr w:rsidR="005B4A4D"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Nueva Zelandia</w:t>
            </w:r>
          </w:p>
        </w:tc>
        <w:tc>
          <w:tcPr>
            <w:tcW w:w="2381"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25 de julio de 1979</w:t>
            </w:r>
            <w:r w:rsidRPr="00EB6874">
              <w:rPr>
                <w:rFonts w:cs="Arial"/>
                <w:color w:val="000000" w:themeColor="text1"/>
                <w:sz w:val="18"/>
                <w:szCs w:val="18"/>
                <w:lang w:val="es-ES_tradnl"/>
              </w:rPr>
              <w:br/>
              <w:t>19 de diciembre de 1991</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3 de noviembre de 1980</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8 de noviembre de 1981</w:t>
            </w:r>
            <w:r w:rsidRPr="00EB6874">
              <w:rPr>
                <w:rFonts w:cs="Arial"/>
                <w:color w:val="000000" w:themeColor="text1"/>
                <w:sz w:val="18"/>
                <w:szCs w:val="18"/>
                <w:lang w:val="es-ES_tradnl"/>
              </w:rPr>
              <w:br/>
              <w:t>-</w:t>
            </w:r>
          </w:p>
        </w:tc>
      </w:tr>
      <w:tr w:rsidR="005B4A4D"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Omán</w:t>
            </w:r>
          </w:p>
        </w:tc>
        <w:tc>
          <w:tcPr>
            <w:tcW w:w="2381"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22 de octubre de 2009</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22 de noviembre de 2009</w:t>
            </w:r>
          </w:p>
        </w:tc>
      </w:tr>
      <w:tr w:rsidR="005B4A4D"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Organización Africana de la Propiedad Intelectual</w:t>
            </w:r>
          </w:p>
        </w:tc>
        <w:tc>
          <w:tcPr>
            <w:tcW w:w="2381"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10 de junio de 2014</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10 de julio de 2014</w:t>
            </w:r>
          </w:p>
        </w:tc>
      </w:tr>
      <w:tr w:rsidR="005B4A4D"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lastRenderedPageBreak/>
              <w:t>Países Bajos</w:t>
            </w:r>
          </w:p>
        </w:tc>
        <w:tc>
          <w:tcPr>
            <w:tcW w:w="2381"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2 de diciembre de 1961</w:t>
            </w:r>
            <w:r w:rsidRPr="00EB6874">
              <w:rPr>
                <w:rFonts w:cs="Arial"/>
                <w:color w:val="000000" w:themeColor="text1"/>
                <w:sz w:val="18"/>
                <w:szCs w:val="18"/>
                <w:lang w:val="es-ES_tradnl"/>
              </w:rPr>
              <w:br/>
              <w:t>10 de noviembre de 1972</w:t>
            </w:r>
            <w:r w:rsidRPr="00EB6874">
              <w:rPr>
                <w:rFonts w:cs="Arial"/>
                <w:color w:val="000000" w:themeColor="text1"/>
                <w:sz w:val="18"/>
                <w:szCs w:val="18"/>
                <w:lang w:val="es-ES_tradnl"/>
              </w:rPr>
              <w:br/>
              <w:t>23 de octubre de 1978</w:t>
            </w:r>
            <w:r w:rsidRPr="00EB6874">
              <w:rPr>
                <w:rFonts w:cs="Arial"/>
                <w:color w:val="000000" w:themeColor="text1"/>
                <w:sz w:val="18"/>
                <w:szCs w:val="18"/>
                <w:lang w:val="es-ES_tradnl"/>
              </w:rPr>
              <w:br/>
              <w:t>19 de marzo de 1991</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8 de agosto de 1967</w:t>
            </w:r>
            <w:r w:rsidRPr="00EB6874">
              <w:rPr>
                <w:rFonts w:cs="Arial"/>
                <w:color w:val="000000" w:themeColor="text1"/>
                <w:sz w:val="18"/>
                <w:szCs w:val="18"/>
                <w:lang w:val="es-ES_tradnl"/>
              </w:rPr>
              <w:br/>
              <w:t>12 de enero de 1977</w:t>
            </w:r>
            <w:r w:rsidRPr="00EB6874">
              <w:rPr>
                <w:rFonts w:cs="Arial"/>
                <w:color w:val="000000" w:themeColor="text1"/>
                <w:sz w:val="18"/>
                <w:szCs w:val="18"/>
                <w:lang w:val="es-ES_tradnl"/>
              </w:rPr>
              <w:br/>
              <w:t>2 de agosto de 1984</w:t>
            </w:r>
            <w:r w:rsidRPr="00EB6874">
              <w:rPr>
                <w:rFonts w:cs="Arial"/>
                <w:color w:val="000000" w:themeColor="text1"/>
                <w:sz w:val="18"/>
                <w:szCs w:val="18"/>
                <w:lang w:val="es-ES_tradnl"/>
              </w:rPr>
              <w:br/>
              <w:t>14 de octubre de 1996</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10 de agosto de 1968</w:t>
            </w:r>
            <w:r w:rsidRPr="00EB6874">
              <w:rPr>
                <w:rFonts w:cs="Arial"/>
                <w:color w:val="000000" w:themeColor="text1"/>
                <w:sz w:val="18"/>
                <w:szCs w:val="18"/>
                <w:lang w:val="es-ES_tradnl"/>
              </w:rPr>
              <w:br/>
              <w:t>11 de febrero de 1977</w:t>
            </w:r>
            <w:r w:rsidRPr="00EB6874">
              <w:rPr>
                <w:rFonts w:cs="Arial"/>
                <w:color w:val="000000" w:themeColor="text1"/>
                <w:sz w:val="18"/>
                <w:szCs w:val="18"/>
                <w:lang w:val="es-ES_tradnl"/>
              </w:rPr>
              <w:br/>
              <w:t>2 de septiembre de 1984</w:t>
            </w:r>
            <w:r w:rsidRPr="00EB6874">
              <w:rPr>
                <w:rFonts w:cs="Arial"/>
                <w:color w:val="000000" w:themeColor="text1"/>
                <w:sz w:val="18"/>
                <w:szCs w:val="18"/>
                <w:lang w:val="es-ES_tradnl"/>
              </w:rPr>
              <w:br/>
              <w:t>24 de abril de 1998</w:t>
            </w:r>
          </w:p>
        </w:tc>
      </w:tr>
      <w:tr w:rsidR="005B4A4D"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Panamá</w:t>
            </w:r>
          </w:p>
        </w:tc>
        <w:tc>
          <w:tcPr>
            <w:tcW w:w="2381"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23 de abril de 1999</w:t>
            </w:r>
            <w:r w:rsidRPr="00EB6874">
              <w:rPr>
                <w:rFonts w:cs="Arial"/>
                <w:color w:val="000000" w:themeColor="text1"/>
                <w:sz w:val="18"/>
                <w:szCs w:val="18"/>
                <w:lang w:val="es-ES_tradnl"/>
              </w:rPr>
              <w:br/>
              <w:t>22 de octubre de 2012</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23 de mayo de 1999</w:t>
            </w:r>
            <w:r w:rsidRPr="00EB6874">
              <w:rPr>
                <w:rFonts w:cs="Arial"/>
                <w:color w:val="000000" w:themeColor="text1"/>
                <w:sz w:val="18"/>
                <w:szCs w:val="18"/>
                <w:lang w:val="es-ES_tradnl"/>
              </w:rPr>
              <w:br/>
              <w:t>22 de noviembre de 2012</w:t>
            </w:r>
          </w:p>
        </w:tc>
      </w:tr>
      <w:tr w:rsidR="005B4A4D"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Paraguay</w:t>
            </w:r>
          </w:p>
        </w:tc>
        <w:tc>
          <w:tcPr>
            <w:tcW w:w="2381"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8 de enero de 1997</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8 de febrero de 1997</w:t>
            </w:r>
            <w:r w:rsidRPr="00EB6874">
              <w:rPr>
                <w:rFonts w:cs="Arial"/>
                <w:color w:val="000000" w:themeColor="text1"/>
                <w:sz w:val="18"/>
                <w:szCs w:val="18"/>
                <w:lang w:val="es-ES_tradnl"/>
              </w:rPr>
              <w:br/>
              <w:t>-</w:t>
            </w:r>
          </w:p>
        </w:tc>
      </w:tr>
      <w:tr w:rsidR="005B4A4D"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Perú</w:t>
            </w:r>
          </w:p>
        </w:tc>
        <w:tc>
          <w:tcPr>
            <w:tcW w:w="2381"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8 de julio de 2011</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8 de agosto de 2011</w:t>
            </w:r>
          </w:p>
        </w:tc>
      </w:tr>
      <w:tr w:rsidR="005B4A4D"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Polonia</w:t>
            </w:r>
          </w:p>
        </w:tc>
        <w:tc>
          <w:tcPr>
            <w:tcW w:w="2381"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11 de octubre de 1989</w:t>
            </w:r>
            <w:r w:rsidRPr="00EB6874">
              <w:rPr>
                <w:rFonts w:cs="Arial"/>
                <w:color w:val="000000" w:themeColor="text1"/>
                <w:sz w:val="18"/>
                <w:szCs w:val="18"/>
                <w:lang w:val="es-ES_tradnl"/>
              </w:rPr>
              <w:br/>
              <w:t>15 de julio de 2003</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11 de noviembre de 1989</w:t>
            </w:r>
            <w:r w:rsidRPr="00EB6874">
              <w:rPr>
                <w:rFonts w:cs="Arial"/>
                <w:color w:val="000000" w:themeColor="text1"/>
                <w:sz w:val="18"/>
                <w:szCs w:val="18"/>
                <w:lang w:val="es-ES_tradnl"/>
              </w:rPr>
              <w:br/>
              <w:t>15 de agosto de 2003</w:t>
            </w:r>
          </w:p>
        </w:tc>
      </w:tr>
      <w:tr w:rsidR="005B4A4D"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Portugal</w:t>
            </w:r>
          </w:p>
        </w:tc>
        <w:tc>
          <w:tcPr>
            <w:tcW w:w="2381"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14 de septiembre de 1995</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14 de octubre de 1995</w:t>
            </w:r>
            <w:r w:rsidRPr="00EB6874">
              <w:rPr>
                <w:rFonts w:cs="Arial"/>
                <w:color w:val="000000" w:themeColor="text1"/>
                <w:sz w:val="18"/>
                <w:szCs w:val="18"/>
                <w:lang w:val="es-ES_tradnl"/>
              </w:rPr>
              <w:br/>
              <w:t>-</w:t>
            </w:r>
          </w:p>
        </w:tc>
      </w:tr>
      <w:tr w:rsidR="005B4A4D"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Reino Unido</w:t>
            </w:r>
          </w:p>
        </w:tc>
        <w:tc>
          <w:tcPr>
            <w:tcW w:w="2381"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26 de noviembre de 1962</w:t>
            </w:r>
            <w:r w:rsidRPr="00EB6874">
              <w:rPr>
                <w:rFonts w:cs="Arial"/>
                <w:color w:val="000000" w:themeColor="text1"/>
                <w:sz w:val="18"/>
                <w:szCs w:val="18"/>
                <w:lang w:val="es-ES_tradnl"/>
              </w:rPr>
              <w:br/>
              <w:t>10 de noviembre de 1972</w:t>
            </w:r>
            <w:r w:rsidRPr="00EB6874">
              <w:rPr>
                <w:rFonts w:cs="Arial"/>
                <w:color w:val="000000" w:themeColor="text1"/>
                <w:sz w:val="18"/>
                <w:szCs w:val="18"/>
                <w:lang w:val="es-ES_tradnl"/>
              </w:rPr>
              <w:br/>
              <w:t>23 de octubre de 1978</w:t>
            </w:r>
            <w:r w:rsidRPr="00EB6874">
              <w:rPr>
                <w:rFonts w:cs="Arial"/>
                <w:color w:val="000000" w:themeColor="text1"/>
                <w:sz w:val="18"/>
                <w:szCs w:val="18"/>
                <w:lang w:val="es-ES_tradnl"/>
              </w:rPr>
              <w:br/>
              <w:t>19 de marzo de 1991</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17 de septiembre de 1965</w:t>
            </w:r>
            <w:r w:rsidRPr="00EB6874">
              <w:rPr>
                <w:rFonts w:cs="Arial"/>
                <w:color w:val="000000" w:themeColor="text1"/>
                <w:sz w:val="18"/>
                <w:szCs w:val="18"/>
                <w:lang w:val="es-ES_tradnl"/>
              </w:rPr>
              <w:br/>
              <w:t>1 de julio de 1980</w:t>
            </w:r>
            <w:r w:rsidRPr="00EB6874">
              <w:rPr>
                <w:rFonts w:cs="Arial"/>
                <w:color w:val="000000" w:themeColor="text1"/>
                <w:sz w:val="18"/>
                <w:szCs w:val="18"/>
                <w:lang w:val="es-ES_tradnl"/>
              </w:rPr>
              <w:br/>
              <w:t>24 de agosto de 1983</w:t>
            </w:r>
            <w:r w:rsidRPr="00EB6874">
              <w:rPr>
                <w:rFonts w:cs="Arial"/>
                <w:color w:val="000000" w:themeColor="text1"/>
                <w:sz w:val="18"/>
                <w:szCs w:val="18"/>
                <w:lang w:val="es-ES_tradnl"/>
              </w:rPr>
              <w:br/>
              <w:t>3 de diciembre de 1998</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10 de agosto de 1968</w:t>
            </w:r>
            <w:r w:rsidRPr="00EB6874">
              <w:rPr>
                <w:rFonts w:cs="Arial"/>
                <w:color w:val="000000" w:themeColor="text1"/>
                <w:sz w:val="18"/>
                <w:szCs w:val="18"/>
                <w:lang w:val="es-ES_tradnl"/>
              </w:rPr>
              <w:br/>
              <w:t>31 de julio de 1980</w:t>
            </w:r>
            <w:r w:rsidRPr="00EB6874">
              <w:rPr>
                <w:rFonts w:cs="Arial"/>
                <w:color w:val="000000" w:themeColor="text1"/>
                <w:sz w:val="18"/>
                <w:szCs w:val="18"/>
                <w:lang w:val="es-ES_tradnl"/>
              </w:rPr>
              <w:br/>
              <w:t>24 de septiembre de 1983</w:t>
            </w:r>
            <w:r w:rsidRPr="00EB6874">
              <w:rPr>
                <w:rFonts w:cs="Arial"/>
                <w:color w:val="000000" w:themeColor="text1"/>
                <w:sz w:val="18"/>
                <w:szCs w:val="18"/>
                <w:lang w:val="es-ES_tradnl"/>
              </w:rPr>
              <w:br/>
              <w:t>3 de enero de 1999</w:t>
            </w:r>
          </w:p>
        </w:tc>
      </w:tr>
      <w:tr w:rsidR="005B4A4D"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keepNext/>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República Checa</w:t>
            </w:r>
            <w:r w:rsidRPr="00EB6874">
              <w:rPr>
                <w:rStyle w:val="FootnoteReference"/>
                <w:rFonts w:cs="Arial"/>
                <w:color w:val="000000" w:themeColor="text1"/>
                <w:sz w:val="18"/>
                <w:szCs w:val="18"/>
                <w:lang w:val="es-ES_tradnl"/>
              </w:rPr>
              <w:footnoteReference w:id="4"/>
            </w:r>
          </w:p>
        </w:tc>
        <w:tc>
          <w:tcPr>
            <w:tcW w:w="2381"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keepNext/>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keepNext/>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24 de octubre de 2002</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keepNext/>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1 de enero de 1993</w:t>
            </w:r>
            <w:r w:rsidRPr="00EB6874">
              <w:rPr>
                <w:rFonts w:cs="Arial"/>
                <w:color w:val="000000" w:themeColor="text1"/>
                <w:sz w:val="18"/>
                <w:szCs w:val="18"/>
                <w:lang w:val="es-ES_tradnl"/>
              </w:rPr>
              <w:br/>
              <w:t>24 de noviembre de 2002</w:t>
            </w:r>
          </w:p>
        </w:tc>
      </w:tr>
      <w:tr w:rsidR="005B4A4D"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República de Corea</w:t>
            </w:r>
          </w:p>
        </w:tc>
        <w:tc>
          <w:tcPr>
            <w:tcW w:w="2381"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7 de diciembre de 2001</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7 de enero de 2002</w:t>
            </w:r>
          </w:p>
        </w:tc>
      </w:tr>
      <w:tr w:rsidR="005B4A4D"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República de Moldova</w:t>
            </w:r>
          </w:p>
        </w:tc>
        <w:tc>
          <w:tcPr>
            <w:tcW w:w="2381"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28 de septiembre de 1998</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28 de octubre de 1998</w:t>
            </w:r>
          </w:p>
        </w:tc>
      </w:tr>
      <w:tr w:rsidR="005B4A4D"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República Dominicana</w:t>
            </w:r>
          </w:p>
        </w:tc>
        <w:tc>
          <w:tcPr>
            <w:tcW w:w="2381"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16 de mayo de 2007</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16 de junio de 2007</w:t>
            </w:r>
          </w:p>
        </w:tc>
      </w:tr>
      <w:tr w:rsidR="005B4A4D"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República Unida de Tanzanía</w:t>
            </w:r>
          </w:p>
        </w:tc>
        <w:tc>
          <w:tcPr>
            <w:tcW w:w="2381" w:type="dxa"/>
            <w:tcBorders>
              <w:top w:val="single" w:sz="4" w:space="0" w:color="auto"/>
              <w:left w:val="single" w:sz="4" w:space="0" w:color="auto"/>
              <w:bottom w:val="single" w:sz="4" w:space="0" w:color="auto"/>
              <w:right w:val="single" w:sz="4" w:space="0" w:color="auto"/>
            </w:tcBorders>
          </w:tcPr>
          <w:p w:rsidR="005B4A4D" w:rsidRPr="00EB6874" w:rsidRDefault="005B4A4D" w:rsidP="005B4A4D">
            <w:pPr>
              <w:spacing w:before="80" w:after="80"/>
              <w:jc w:val="left"/>
              <w:rPr>
                <w:rFonts w:cs="Arial"/>
                <w:color w:val="000000" w:themeColor="text1"/>
                <w:sz w:val="18"/>
                <w:szCs w:val="18"/>
                <w:lang w:val="es-ES_tradnl"/>
              </w:rPr>
            </w:pP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22 de octubre de 2015</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22 de noviembre de 2015</w:t>
            </w:r>
          </w:p>
        </w:tc>
      </w:tr>
      <w:tr w:rsidR="005B4A4D"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Rumania</w:t>
            </w:r>
          </w:p>
        </w:tc>
        <w:tc>
          <w:tcPr>
            <w:tcW w:w="2381"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16 de febrero de 2001</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16 de marzo de 2001</w:t>
            </w:r>
          </w:p>
        </w:tc>
      </w:tr>
      <w:tr w:rsidR="005B4A4D"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lastRenderedPageBreak/>
              <w:t>Serbia</w:t>
            </w:r>
          </w:p>
        </w:tc>
        <w:tc>
          <w:tcPr>
            <w:tcW w:w="2381"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kern w:val="2"/>
                <w:sz w:val="18"/>
                <w:szCs w:val="18"/>
                <w:lang w:val="es-ES_tradnl"/>
              </w:rPr>
              <w:t>-</w:t>
            </w:r>
            <w:r w:rsidRPr="00EB6874">
              <w:rPr>
                <w:rFonts w:cs="Arial"/>
                <w:color w:val="000000" w:themeColor="text1"/>
                <w:kern w:val="2"/>
                <w:sz w:val="18"/>
                <w:szCs w:val="18"/>
                <w:lang w:val="es-ES_tradnl"/>
              </w:rPr>
              <w:br/>
              <w:t>-</w:t>
            </w:r>
            <w:r w:rsidRPr="00EB6874">
              <w:rPr>
                <w:rFonts w:cs="Arial"/>
                <w:color w:val="000000" w:themeColor="text1"/>
                <w:kern w:val="2"/>
                <w:sz w:val="18"/>
                <w:szCs w:val="18"/>
                <w:lang w:val="es-ES_tradnl"/>
              </w:rPr>
              <w:br/>
              <w:t>-</w:t>
            </w:r>
            <w:r w:rsidRPr="00EB6874">
              <w:rPr>
                <w:rFonts w:cs="Arial"/>
                <w:color w:val="000000" w:themeColor="text1"/>
                <w:kern w:val="2"/>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kern w:val="2"/>
                <w:sz w:val="18"/>
                <w:szCs w:val="18"/>
                <w:lang w:val="es-ES_tradnl"/>
              </w:rPr>
              <w:t>-</w:t>
            </w:r>
            <w:r w:rsidRPr="00EB6874">
              <w:rPr>
                <w:rFonts w:cs="Arial"/>
                <w:color w:val="000000" w:themeColor="text1"/>
                <w:kern w:val="2"/>
                <w:sz w:val="18"/>
                <w:szCs w:val="18"/>
                <w:lang w:val="es-ES_tradnl"/>
              </w:rPr>
              <w:br/>
              <w:t>-</w:t>
            </w:r>
            <w:r w:rsidRPr="00EB6874">
              <w:rPr>
                <w:rFonts w:cs="Arial"/>
                <w:color w:val="000000" w:themeColor="text1"/>
                <w:kern w:val="2"/>
                <w:sz w:val="18"/>
                <w:szCs w:val="18"/>
                <w:lang w:val="es-ES_tradnl"/>
              </w:rPr>
              <w:br/>
              <w:t>-</w:t>
            </w:r>
            <w:r w:rsidRPr="00EB6874">
              <w:rPr>
                <w:rFonts w:cs="Arial"/>
                <w:color w:val="000000" w:themeColor="text1"/>
                <w:kern w:val="2"/>
                <w:sz w:val="18"/>
                <w:szCs w:val="18"/>
                <w:lang w:val="es-ES_tradnl"/>
              </w:rPr>
              <w:br/>
              <w:t>5 de diciembre de 2012</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kern w:val="2"/>
                <w:sz w:val="18"/>
                <w:szCs w:val="18"/>
                <w:lang w:val="es-ES_tradnl"/>
              </w:rPr>
              <w:t>-</w:t>
            </w:r>
            <w:r w:rsidRPr="00EB6874">
              <w:rPr>
                <w:rFonts w:cs="Arial"/>
                <w:color w:val="000000" w:themeColor="text1"/>
                <w:kern w:val="2"/>
                <w:sz w:val="18"/>
                <w:szCs w:val="18"/>
                <w:lang w:val="es-ES_tradnl"/>
              </w:rPr>
              <w:br/>
              <w:t>-</w:t>
            </w:r>
            <w:r w:rsidRPr="00EB6874">
              <w:rPr>
                <w:rFonts w:cs="Arial"/>
                <w:color w:val="000000" w:themeColor="text1"/>
                <w:kern w:val="2"/>
                <w:sz w:val="18"/>
                <w:szCs w:val="18"/>
                <w:lang w:val="es-ES_tradnl"/>
              </w:rPr>
              <w:br/>
              <w:t>-</w:t>
            </w:r>
            <w:r w:rsidRPr="00EB6874">
              <w:rPr>
                <w:rFonts w:cs="Arial"/>
                <w:color w:val="000000" w:themeColor="text1"/>
                <w:kern w:val="2"/>
                <w:sz w:val="18"/>
                <w:szCs w:val="18"/>
                <w:lang w:val="es-ES_tradnl"/>
              </w:rPr>
              <w:br/>
              <w:t>5 de enero de 2013</w:t>
            </w:r>
          </w:p>
        </w:tc>
      </w:tr>
      <w:tr w:rsidR="005B4A4D"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Singapur</w:t>
            </w:r>
          </w:p>
        </w:tc>
        <w:tc>
          <w:tcPr>
            <w:tcW w:w="2381"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30 de junio de 2004</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30 de julio de 2004</w:t>
            </w:r>
          </w:p>
        </w:tc>
      </w:tr>
      <w:tr w:rsidR="005B4A4D"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pStyle w:val="CommentText"/>
              <w:spacing w:before="80" w:after="80"/>
              <w:rPr>
                <w:rFonts w:ascii="Arial" w:hAnsi="Arial" w:cs="Arial"/>
                <w:color w:val="000000" w:themeColor="text1"/>
                <w:sz w:val="18"/>
                <w:szCs w:val="18"/>
                <w:lang w:val="es-ES_tradnl"/>
              </w:rPr>
            </w:pPr>
            <w:r w:rsidRPr="00EB6874">
              <w:rPr>
                <w:rFonts w:ascii="Arial" w:hAnsi="Arial" w:cs="Arial"/>
                <w:color w:val="000000" w:themeColor="text1"/>
                <w:sz w:val="18"/>
                <w:szCs w:val="18"/>
                <w:lang w:val="es-ES_tradnl"/>
              </w:rPr>
              <w:t>Sudáfrica</w:t>
            </w:r>
          </w:p>
        </w:tc>
        <w:tc>
          <w:tcPr>
            <w:tcW w:w="2381"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keepNext/>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23 de octubre de 1978</w:t>
            </w:r>
            <w:r w:rsidRPr="00EB6874">
              <w:rPr>
                <w:rFonts w:cs="Arial"/>
                <w:color w:val="000000" w:themeColor="text1"/>
                <w:sz w:val="18"/>
                <w:szCs w:val="18"/>
                <w:lang w:val="es-ES_tradnl"/>
              </w:rPr>
              <w:br/>
              <w:t>19 de marzo de 1991</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keepNext/>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7 de octubre de 1977</w:t>
            </w:r>
            <w:r w:rsidRPr="00EB6874">
              <w:rPr>
                <w:rFonts w:cs="Arial"/>
                <w:color w:val="000000" w:themeColor="text1"/>
                <w:sz w:val="18"/>
                <w:szCs w:val="18"/>
                <w:lang w:val="es-ES_tradnl"/>
              </w:rPr>
              <w:br/>
              <w:t>7 de octubre de 1977</w:t>
            </w:r>
            <w:r w:rsidRPr="00EB6874">
              <w:rPr>
                <w:rFonts w:cs="Arial"/>
                <w:color w:val="000000" w:themeColor="text1"/>
                <w:sz w:val="18"/>
                <w:szCs w:val="18"/>
                <w:lang w:val="es-ES_tradnl"/>
              </w:rPr>
              <w:br/>
              <w:t>21 de julio de 1981</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keepNext/>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6 de noviembre de 1977</w:t>
            </w:r>
            <w:r w:rsidRPr="00EB6874">
              <w:rPr>
                <w:rFonts w:cs="Arial"/>
                <w:color w:val="000000" w:themeColor="text1"/>
                <w:sz w:val="18"/>
                <w:szCs w:val="18"/>
                <w:lang w:val="es-ES_tradnl"/>
              </w:rPr>
              <w:br/>
              <w:t>6 de noviembre de 1977</w:t>
            </w:r>
            <w:r w:rsidRPr="00EB6874">
              <w:rPr>
                <w:rFonts w:cs="Arial"/>
                <w:color w:val="000000" w:themeColor="text1"/>
                <w:sz w:val="18"/>
                <w:szCs w:val="18"/>
                <w:lang w:val="es-ES_tradnl"/>
              </w:rPr>
              <w:br/>
              <w:t>8 de noviembre de 1981</w:t>
            </w:r>
            <w:r w:rsidRPr="00EB6874">
              <w:rPr>
                <w:rFonts w:cs="Arial"/>
                <w:color w:val="000000" w:themeColor="text1"/>
                <w:sz w:val="18"/>
                <w:szCs w:val="18"/>
                <w:lang w:val="es-ES_tradnl"/>
              </w:rPr>
              <w:br/>
              <w:t>-</w:t>
            </w:r>
          </w:p>
        </w:tc>
      </w:tr>
      <w:tr w:rsidR="005B4A4D"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Suecia</w:t>
            </w:r>
          </w:p>
        </w:tc>
        <w:tc>
          <w:tcPr>
            <w:tcW w:w="2381"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11 de enero de 1973</w:t>
            </w:r>
            <w:r w:rsidRPr="00EB6874">
              <w:rPr>
                <w:rFonts w:cs="Arial"/>
                <w:color w:val="000000" w:themeColor="text1"/>
                <w:sz w:val="18"/>
                <w:szCs w:val="18"/>
                <w:lang w:val="es-ES_tradnl"/>
              </w:rPr>
              <w:br/>
              <w:t>6 de diciembre de 1978</w:t>
            </w:r>
            <w:r w:rsidRPr="00EB6874">
              <w:rPr>
                <w:rFonts w:cs="Arial"/>
                <w:color w:val="000000" w:themeColor="text1"/>
                <w:sz w:val="18"/>
                <w:szCs w:val="18"/>
                <w:lang w:val="es-ES_tradnl"/>
              </w:rPr>
              <w:br/>
              <w:t>17 de diciembre de 1991</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17 de noviembre de 1971</w:t>
            </w:r>
            <w:r w:rsidRPr="00EB6874">
              <w:rPr>
                <w:rFonts w:cs="Arial"/>
                <w:color w:val="000000" w:themeColor="text1"/>
                <w:sz w:val="18"/>
                <w:szCs w:val="18"/>
                <w:lang w:val="es-ES_tradnl"/>
              </w:rPr>
              <w:br/>
              <w:t>11 de enero de 1973</w:t>
            </w:r>
            <w:r w:rsidRPr="00EB6874">
              <w:rPr>
                <w:rFonts w:cs="Arial"/>
                <w:color w:val="000000" w:themeColor="text1"/>
                <w:sz w:val="18"/>
                <w:szCs w:val="18"/>
                <w:lang w:val="es-ES_tradnl"/>
              </w:rPr>
              <w:br/>
              <w:t>1 de diciembre de 1982</w:t>
            </w:r>
            <w:r w:rsidRPr="00EB6874">
              <w:rPr>
                <w:rFonts w:cs="Arial"/>
                <w:color w:val="000000" w:themeColor="text1"/>
                <w:sz w:val="18"/>
                <w:szCs w:val="18"/>
                <w:lang w:val="es-ES_tradnl"/>
              </w:rPr>
              <w:br/>
              <w:t>18 de diciembre de 1997</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17 de diciembre de 1971</w:t>
            </w:r>
            <w:r w:rsidRPr="00EB6874">
              <w:rPr>
                <w:rFonts w:cs="Arial"/>
                <w:color w:val="000000" w:themeColor="text1"/>
                <w:sz w:val="18"/>
                <w:szCs w:val="18"/>
                <w:lang w:val="es-ES_tradnl"/>
              </w:rPr>
              <w:br/>
              <w:t>11 de febrero de 1977</w:t>
            </w:r>
            <w:r w:rsidRPr="00EB6874">
              <w:rPr>
                <w:rFonts w:cs="Arial"/>
                <w:color w:val="000000" w:themeColor="text1"/>
                <w:sz w:val="18"/>
                <w:szCs w:val="18"/>
                <w:lang w:val="es-ES_tradnl"/>
              </w:rPr>
              <w:br/>
              <w:t>1 de enero de 1983</w:t>
            </w:r>
            <w:r w:rsidRPr="00EB6874">
              <w:rPr>
                <w:rFonts w:cs="Arial"/>
                <w:color w:val="000000" w:themeColor="text1"/>
                <w:sz w:val="18"/>
                <w:szCs w:val="18"/>
                <w:lang w:val="es-ES_tradnl"/>
              </w:rPr>
              <w:br/>
              <w:t>24 de abril de 1998</w:t>
            </w:r>
          </w:p>
        </w:tc>
      </w:tr>
      <w:tr w:rsidR="005B4A4D"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Suiza</w:t>
            </w:r>
          </w:p>
        </w:tc>
        <w:tc>
          <w:tcPr>
            <w:tcW w:w="2381"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30 de noviembre de 1962</w:t>
            </w:r>
            <w:r w:rsidRPr="00EB6874">
              <w:rPr>
                <w:rFonts w:cs="Arial"/>
                <w:color w:val="000000" w:themeColor="text1"/>
                <w:sz w:val="18"/>
                <w:szCs w:val="18"/>
                <w:lang w:val="es-ES_tradnl"/>
              </w:rPr>
              <w:br/>
              <w:t>10 de noviembre de 1972</w:t>
            </w:r>
            <w:r w:rsidRPr="00EB6874">
              <w:rPr>
                <w:rFonts w:cs="Arial"/>
                <w:color w:val="000000" w:themeColor="text1"/>
                <w:sz w:val="18"/>
                <w:szCs w:val="18"/>
                <w:lang w:val="es-ES_tradnl"/>
              </w:rPr>
              <w:br/>
              <w:t>23 de octubre de 1978</w:t>
            </w:r>
            <w:r w:rsidRPr="00EB6874">
              <w:rPr>
                <w:rFonts w:cs="Arial"/>
                <w:color w:val="000000" w:themeColor="text1"/>
                <w:sz w:val="18"/>
                <w:szCs w:val="18"/>
                <w:lang w:val="es-ES_tradnl"/>
              </w:rPr>
              <w:br/>
              <w:t>19 de marzo de 1991</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10 de junio de 1977</w:t>
            </w:r>
            <w:r w:rsidRPr="00EB6874">
              <w:rPr>
                <w:rFonts w:cs="Arial"/>
                <w:color w:val="000000" w:themeColor="text1"/>
                <w:sz w:val="18"/>
                <w:szCs w:val="18"/>
                <w:lang w:val="es-ES_tradnl"/>
              </w:rPr>
              <w:br/>
              <w:t>10 de junio de 1977</w:t>
            </w:r>
            <w:r w:rsidRPr="00EB6874">
              <w:rPr>
                <w:rFonts w:cs="Arial"/>
                <w:color w:val="000000" w:themeColor="text1"/>
                <w:sz w:val="18"/>
                <w:szCs w:val="18"/>
                <w:lang w:val="es-ES_tradnl"/>
              </w:rPr>
              <w:br/>
              <w:t>17 de junio de 1981</w:t>
            </w:r>
            <w:r w:rsidRPr="00EB6874">
              <w:rPr>
                <w:rFonts w:cs="Arial"/>
                <w:color w:val="000000" w:themeColor="text1"/>
                <w:sz w:val="18"/>
                <w:szCs w:val="18"/>
                <w:lang w:val="es-ES_tradnl"/>
              </w:rPr>
              <w:br/>
              <w:t>1 de agosto de 2008</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10 de julio de 1977</w:t>
            </w:r>
            <w:r w:rsidRPr="00EB6874">
              <w:rPr>
                <w:rFonts w:cs="Arial"/>
                <w:color w:val="000000" w:themeColor="text1"/>
                <w:sz w:val="18"/>
                <w:szCs w:val="18"/>
                <w:lang w:val="es-ES_tradnl"/>
              </w:rPr>
              <w:br/>
              <w:t>10 de julio de 1977</w:t>
            </w:r>
            <w:r w:rsidRPr="00EB6874">
              <w:rPr>
                <w:rFonts w:cs="Arial"/>
                <w:color w:val="000000" w:themeColor="text1"/>
                <w:sz w:val="18"/>
                <w:szCs w:val="18"/>
                <w:lang w:val="es-ES_tradnl"/>
              </w:rPr>
              <w:br/>
              <w:t>8 de noviembre de 1981</w:t>
            </w:r>
            <w:r w:rsidRPr="00EB6874">
              <w:rPr>
                <w:rFonts w:cs="Arial"/>
                <w:color w:val="000000" w:themeColor="text1"/>
                <w:sz w:val="18"/>
                <w:szCs w:val="18"/>
                <w:lang w:val="es-ES_tradnl"/>
              </w:rPr>
              <w:br/>
              <w:t>1 de septiembre de 2008</w:t>
            </w:r>
          </w:p>
        </w:tc>
      </w:tr>
      <w:tr w:rsidR="005B4A4D"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Trinidad y Tabago</w:t>
            </w:r>
          </w:p>
        </w:tc>
        <w:tc>
          <w:tcPr>
            <w:tcW w:w="2381"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30 de diciembre de 1997</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30 de enero de 1998</w:t>
            </w:r>
            <w:r w:rsidRPr="00EB6874">
              <w:rPr>
                <w:rFonts w:cs="Arial"/>
                <w:color w:val="000000" w:themeColor="text1"/>
                <w:sz w:val="18"/>
                <w:szCs w:val="18"/>
                <w:lang w:val="es-ES_tradnl"/>
              </w:rPr>
              <w:br/>
              <w:t>-</w:t>
            </w:r>
          </w:p>
        </w:tc>
      </w:tr>
      <w:tr w:rsidR="005B4A4D"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Túnez</w:t>
            </w:r>
          </w:p>
        </w:tc>
        <w:tc>
          <w:tcPr>
            <w:tcW w:w="2381"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31 de julio de 2003</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31 de agosto de 2003</w:t>
            </w:r>
          </w:p>
        </w:tc>
      </w:tr>
      <w:tr w:rsidR="005B4A4D"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Turquía</w:t>
            </w:r>
          </w:p>
        </w:tc>
        <w:tc>
          <w:tcPr>
            <w:tcW w:w="2381"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18 de octubre de 2007</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18 de noviembre de 2007</w:t>
            </w:r>
          </w:p>
        </w:tc>
      </w:tr>
      <w:tr w:rsidR="005B4A4D"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Ucrania</w:t>
            </w:r>
          </w:p>
        </w:tc>
        <w:tc>
          <w:tcPr>
            <w:tcW w:w="2381"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3 de octubre de 1995</w:t>
            </w:r>
            <w:r w:rsidRPr="00EB6874">
              <w:rPr>
                <w:rFonts w:cs="Arial"/>
                <w:color w:val="000000" w:themeColor="text1"/>
                <w:sz w:val="18"/>
                <w:szCs w:val="18"/>
                <w:lang w:val="es-ES_tradnl"/>
              </w:rPr>
              <w:br/>
              <w:t>19 de diciembre de 2006</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3 de noviembre de 1995</w:t>
            </w:r>
            <w:r w:rsidRPr="00EB6874">
              <w:rPr>
                <w:rFonts w:cs="Arial"/>
                <w:color w:val="000000" w:themeColor="text1"/>
                <w:sz w:val="18"/>
                <w:szCs w:val="18"/>
                <w:lang w:val="es-ES_tradnl"/>
              </w:rPr>
              <w:br/>
              <w:t>19 de enero de 2007</w:t>
            </w:r>
          </w:p>
        </w:tc>
      </w:tr>
      <w:tr w:rsidR="005B4A4D"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Unión Europea</w:t>
            </w:r>
          </w:p>
        </w:tc>
        <w:tc>
          <w:tcPr>
            <w:tcW w:w="2381"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29 de junio de 2005</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29 de julio de 2005</w:t>
            </w:r>
          </w:p>
        </w:tc>
      </w:tr>
      <w:tr w:rsidR="005B4A4D"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Uruguay</w:t>
            </w:r>
          </w:p>
        </w:tc>
        <w:tc>
          <w:tcPr>
            <w:tcW w:w="2381"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13 de octubre de 1994</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13 de noviembre de 1994</w:t>
            </w:r>
            <w:r w:rsidRPr="00EB6874">
              <w:rPr>
                <w:rFonts w:cs="Arial"/>
                <w:color w:val="000000" w:themeColor="text1"/>
                <w:sz w:val="18"/>
                <w:szCs w:val="18"/>
                <w:lang w:val="es-ES_tradnl"/>
              </w:rPr>
              <w:br/>
              <w:t>-</w:t>
            </w:r>
          </w:p>
        </w:tc>
      </w:tr>
      <w:tr w:rsidR="005B4A4D"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Uzbekistán</w:t>
            </w:r>
          </w:p>
        </w:tc>
        <w:tc>
          <w:tcPr>
            <w:tcW w:w="2381"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14 de octubre de 2004</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14 de noviembre de 2004</w:t>
            </w:r>
          </w:p>
        </w:tc>
      </w:tr>
      <w:tr w:rsidR="005B4A4D" w:rsidRPr="00EB6874" w:rsidTr="009A60F0">
        <w:trPr>
          <w:cantSplit/>
          <w:jc w:val="center"/>
        </w:trPr>
        <w:tc>
          <w:tcPr>
            <w:tcW w:w="2665" w:type="dxa"/>
            <w:tcBorders>
              <w:top w:val="single" w:sz="4" w:space="0" w:color="auto"/>
              <w:left w:val="single" w:sz="4" w:space="0" w:color="auto"/>
              <w:bottom w:val="single" w:sz="4" w:space="0" w:color="auto"/>
              <w:right w:val="single" w:sz="4" w:space="0" w:color="auto"/>
            </w:tcBorders>
            <w:hideMark/>
          </w:tcPr>
          <w:p w:rsidR="005B4A4D" w:rsidRPr="00EB6874" w:rsidRDefault="009C7F45" w:rsidP="005B4A4D">
            <w:pPr>
              <w:spacing w:before="80" w:after="80"/>
              <w:jc w:val="left"/>
              <w:rPr>
                <w:rFonts w:cs="Arial"/>
                <w:color w:val="000000" w:themeColor="text1"/>
                <w:sz w:val="18"/>
                <w:szCs w:val="18"/>
                <w:lang w:val="es-ES_tradnl"/>
              </w:rPr>
            </w:pPr>
            <w:r>
              <w:rPr>
                <w:rFonts w:cs="Arial"/>
                <w:color w:val="000000" w:themeColor="text1"/>
                <w:sz w:val="18"/>
                <w:szCs w:val="18"/>
                <w:lang w:val="es-ES_tradnl"/>
              </w:rPr>
              <w:t>Viet Nam</w:t>
            </w:r>
          </w:p>
        </w:tc>
        <w:tc>
          <w:tcPr>
            <w:tcW w:w="2381"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24 de noviembre de 2006</w:t>
            </w:r>
          </w:p>
        </w:tc>
        <w:tc>
          <w:tcPr>
            <w:tcW w:w="2268" w:type="dxa"/>
            <w:tcBorders>
              <w:top w:val="single" w:sz="4" w:space="0" w:color="auto"/>
              <w:left w:val="single" w:sz="4" w:space="0" w:color="auto"/>
              <w:bottom w:val="single" w:sz="4" w:space="0" w:color="auto"/>
              <w:right w:val="single" w:sz="4" w:space="0" w:color="auto"/>
            </w:tcBorders>
            <w:hideMark/>
          </w:tcPr>
          <w:p w:rsidR="005B4A4D" w:rsidRPr="00EB6874" w:rsidRDefault="005B4A4D" w:rsidP="005B4A4D">
            <w:pPr>
              <w:spacing w:before="80" w:after="80"/>
              <w:jc w:val="left"/>
              <w:rPr>
                <w:rFonts w:cs="Arial"/>
                <w:color w:val="000000" w:themeColor="text1"/>
                <w:sz w:val="18"/>
                <w:szCs w:val="18"/>
                <w:lang w:val="es-ES_tradnl"/>
              </w:rPr>
            </w:pPr>
            <w:r w:rsidRPr="00EB6874">
              <w:rPr>
                <w:rFonts w:cs="Arial"/>
                <w:color w:val="000000" w:themeColor="text1"/>
                <w:sz w:val="18"/>
                <w:szCs w:val="18"/>
                <w:lang w:val="es-ES_tradnl"/>
              </w:rP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w:t>
            </w:r>
            <w:r w:rsidRPr="00EB6874">
              <w:rPr>
                <w:rFonts w:cs="Arial"/>
                <w:color w:val="000000" w:themeColor="text1"/>
                <w:sz w:val="18"/>
                <w:szCs w:val="18"/>
                <w:lang w:val="es-ES_tradnl"/>
              </w:rPr>
              <w:br/>
              <w:t>24 de diciembre de 2006</w:t>
            </w:r>
          </w:p>
        </w:tc>
      </w:tr>
    </w:tbl>
    <w:p w:rsidR="009A60F0" w:rsidRPr="00EB6874" w:rsidRDefault="009A60F0" w:rsidP="009A60F0">
      <w:pPr>
        <w:rPr>
          <w:lang w:val="es-ES_tradnl" w:eastAsia="en-US"/>
        </w:rPr>
      </w:pPr>
    </w:p>
    <w:p w:rsidR="009E0192" w:rsidRPr="00EB6874" w:rsidRDefault="009E0192" w:rsidP="009E0192">
      <w:pPr>
        <w:rPr>
          <w:rFonts w:cs="Arial"/>
          <w:lang w:val="es-ES_tradnl"/>
        </w:rPr>
      </w:pPr>
      <w:r w:rsidRPr="00EB6874">
        <w:rPr>
          <w:lang w:val="es-ES_tradnl"/>
        </w:rPr>
        <w:t>Total:</w:t>
      </w:r>
      <w:r w:rsidR="0046051D" w:rsidRPr="00EB6874">
        <w:rPr>
          <w:lang w:val="es-ES_tradnl"/>
        </w:rPr>
        <w:t xml:space="preserve"> </w:t>
      </w:r>
      <w:r w:rsidRPr="00EB6874">
        <w:rPr>
          <w:lang w:val="es-ES_tradnl"/>
        </w:rPr>
        <w:t>75 miembros</w:t>
      </w:r>
    </w:p>
    <w:p w:rsidR="009E0192" w:rsidRPr="00EB6874" w:rsidRDefault="009E0192" w:rsidP="009E0192">
      <w:pPr>
        <w:jc w:val="left"/>
        <w:rPr>
          <w:lang w:val="es-ES_tradnl"/>
        </w:rPr>
      </w:pPr>
    </w:p>
    <w:p w:rsidR="009E0192" w:rsidRPr="00EB6874" w:rsidRDefault="009E0192" w:rsidP="009E0192">
      <w:pPr>
        <w:jc w:val="right"/>
        <w:rPr>
          <w:lang w:val="es-ES_tradnl"/>
        </w:rPr>
      </w:pPr>
      <w:r w:rsidRPr="00EB6874">
        <w:rPr>
          <w:lang w:val="es-ES_tradnl"/>
        </w:rPr>
        <w:t>[Sigue el Anexo II]</w:t>
      </w:r>
    </w:p>
    <w:p w:rsidR="009E0192" w:rsidRPr="00EB6874" w:rsidRDefault="009E0192" w:rsidP="009E0192">
      <w:pPr>
        <w:rPr>
          <w:lang w:val="es-ES_tradnl"/>
        </w:rPr>
        <w:sectPr w:rsidR="009E0192" w:rsidRPr="00EB6874" w:rsidSect="008953DC">
          <w:headerReference w:type="default" r:id="rId11"/>
          <w:headerReference w:type="first" r:id="rId12"/>
          <w:footerReference w:type="first" r:id="rId13"/>
          <w:footnotePr>
            <w:numRestart w:val="eachSect"/>
          </w:footnotePr>
          <w:pgSz w:w="11907" w:h="16840" w:code="9"/>
          <w:pgMar w:top="510" w:right="1134" w:bottom="709" w:left="1134" w:header="510" w:footer="510" w:gutter="0"/>
          <w:pgNumType w:start="1"/>
          <w:cols w:space="720"/>
          <w:titlePg/>
        </w:sectPr>
      </w:pPr>
    </w:p>
    <w:p w:rsidR="009E0192" w:rsidRPr="00EB6874" w:rsidRDefault="009E0192" w:rsidP="009E0192">
      <w:pPr>
        <w:jc w:val="center"/>
        <w:rPr>
          <w:sz w:val="18"/>
          <w:lang w:val="es-ES_tradnl"/>
        </w:rPr>
      </w:pPr>
      <w:bookmarkStart w:id="35" w:name="_Toc207186208"/>
      <w:r w:rsidRPr="00EB6874">
        <w:rPr>
          <w:sz w:val="18"/>
          <w:lang w:val="es-ES_tradnl"/>
        </w:rPr>
        <w:lastRenderedPageBreak/>
        <w:t>LISTA DE MISIONES</w:t>
      </w:r>
      <w:r w:rsidRPr="00EB6874">
        <w:rPr>
          <w:rStyle w:val="FootnoteReference"/>
          <w:sz w:val="18"/>
          <w:lang w:val="es-ES_tradnl"/>
        </w:rPr>
        <w:footnoteReference w:customMarkFollows="1" w:id="5"/>
        <w:t>*</w:t>
      </w:r>
      <w:r w:rsidRPr="00EB6874">
        <w:rPr>
          <w:sz w:val="18"/>
          <w:lang w:val="es-ES_tradnl"/>
        </w:rPr>
        <w:t xml:space="preserve"> Y ACTIVIDADES Y SU CONTRIBUCIÓN A LOS INDICADORES DE RENDIMIENTO EN 20</w:t>
      </w:r>
      <w:bookmarkEnd w:id="35"/>
      <w:r w:rsidRPr="00EB6874">
        <w:rPr>
          <w:sz w:val="18"/>
          <w:lang w:val="es-ES_tradnl"/>
        </w:rPr>
        <w:t>18</w:t>
      </w:r>
    </w:p>
    <w:p w:rsidR="009E0192" w:rsidRPr="00EB6874" w:rsidRDefault="009E0192" w:rsidP="009E0192">
      <w:pPr>
        <w:jc w:val="center"/>
        <w:rPr>
          <w:sz w:val="18"/>
          <w:lang w:val="es-ES_tradnl"/>
        </w:rPr>
      </w:pPr>
    </w:p>
    <w:p w:rsidR="009E0192" w:rsidRPr="00EB6874" w:rsidRDefault="009E0192" w:rsidP="009E0192">
      <w:pPr>
        <w:spacing w:after="120"/>
        <w:jc w:val="left"/>
        <w:rPr>
          <w:b/>
          <w:sz w:val="15"/>
          <w:szCs w:val="15"/>
          <w:lang w:val="es-ES_tradnl"/>
        </w:rPr>
      </w:pPr>
      <w:r w:rsidRPr="00EB6874">
        <w:rPr>
          <w:b/>
          <w:sz w:val="15"/>
          <w:lang w:val="es-ES_tradnl"/>
        </w:rPr>
        <w:t>Descripción de los indicadores de rendimiento presentados en la siguiente tabla (véase también el Anexo III):</w:t>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7"/>
        <w:gridCol w:w="7810"/>
      </w:tblGrid>
      <w:tr w:rsidR="009E0192" w:rsidRPr="007C417C" w:rsidTr="009E3455">
        <w:tc>
          <w:tcPr>
            <w:tcW w:w="7987" w:type="dxa"/>
          </w:tcPr>
          <w:p w:rsidR="009E0192" w:rsidRPr="007C417C" w:rsidRDefault="009E0192" w:rsidP="008953DC">
            <w:pPr>
              <w:tabs>
                <w:tab w:val="left" w:pos="1027"/>
              </w:tabs>
              <w:ind w:left="1027" w:right="472" w:hanging="1027"/>
              <w:jc w:val="left"/>
              <w:rPr>
                <w:rFonts w:eastAsia="Times New Roman"/>
                <w:sz w:val="15"/>
                <w:szCs w:val="15"/>
                <w:lang w:val="es-ES_tradnl"/>
              </w:rPr>
            </w:pPr>
            <w:r w:rsidRPr="007C417C">
              <w:rPr>
                <w:b/>
                <w:sz w:val="15"/>
                <w:szCs w:val="15"/>
                <w:lang w:val="es-ES_tradnl"/>
              </w:rPr>
              <w:t>UV.3 – 1.a)</w:t>
            </w:r>
            <w:r w:rsidRPr="007C417C">
              <w:rPr>
                <w:sz w:val="15"/>
                <w:szCs w:val="15"/>
                <w:lang w:val="es-ES_tradnl"/>
              </w:rPr>
              <w:tab/>
              <w:t>Estados y organizaciones que han recibido información</w:t>
            </w:r>
          </w:p>
          <w:p w:rsidR="009E0192" w:rsidRPr="007C417C" w:rsidRDefault="009E0192" w:rsidP="008953DC">
            <w:pPr>
              <w:tabs>
                <w:tab w:val="left" w:pos="1027"/>
              </w:tabs>
              <w:ind w:left="1027" w:right="472" w:hanging="1027"/>
              <w:jc w:val="left"/>
              <w:rPr>
                <w:rFonts w:eastAsia="Times New Roman"/>
                <w:sz w:val="15"/>
                <w:szCs w:val="15"/>
                <w:lang w:val="es-ES_tradnl"/>
              </w:rPr>
            </w:pPr>
            <w:r w:rsidRPr="007C417C">
              <w:rPr>
                <w:b/>
                <w:sz w:val="15"/>
                <w:szCs w:val="15"/>
                <w:lang w:val="es-ES_tradnl"/>
              </w:rPr>
              <w:t>UV.3 – 1.d)</w:t>
            </w:r>
            <w:r w:rsidRPr="007C417C">
              <w:rPr>
                <w:sz w:val="15"/>
                <w:szCs w:val="15"/>
                <w:lang w:val="es-ES_tradnl"/>
              </w:rPr>
              <w:tab/>
              <w:t>Participación en actividades de la UPOV de fomento de la sensibilización o actividades en las que toma parte el personal de la UPOV o formadores en nombre del personal de la UPOV</w:t>
            </w:r>
          </w:p>
          <w:p w:rsidR="009E0192" w:rsidRPr="007C417C" w:rsidRDefault="009E0192" w:rsidP="008953DC">
            <w:pPr>
              <w:tabs>
                <w:tab w:val="left" w:pos="1027"/>
              </w:tabs>
              <w:ind w:left="1027" w:right="472" w:hanging="1027"/>
              <w:jc w:val="left"/>
              <w:rPr>
                <w:rFonts w:eastAsia="Times New Roman"/>
                <w:sz w:val="15"/>
                <w:szCs w:val="15"/>
                <w:lang w:val="es-ES_tradnl"/>
              </w:rPr>
            </w:pPr>
            <w:r w:rsidRPr="007C417C">
              <w:rPr>
                <w:b/>
                <w:sz w:val="15"/>
                <w:szCs w:val="15"/>
                <w:lang w:val="es-ES_tradnl"/>
              </w:rPr>
              <w:t>UV.3 – 2.a)</w:t>
            </w:r>
            <w:r w:rsidRPr="007C417C">
              <w:rPr>
                <w:sz w:val="15"/>
                <w:szCs w:val="15"/>
                <w:lang w:val="es-ES_tradnl"/>
              </w:rPr>
              <w:tab/>
              <w:t>Reuniones con funcionarios de la administración para examinar asuntos legislativos</w:t>
            </w:r>
          </w:p>
          <w:p w:rsidR="009E0192" w:rsidRPr="007C417C" w:rsidRDefault="009E0192" w:rsidP="008953DC">
            <w:pPr>
              <w:tabs>
                <w:tab w:val="left" w:pos="1027"/>
              </w:tabs>
              <w:ind w:left="1027" w:right="472" w:hanging="1027"/>
              <w:jc w:val="left"/>
              <w:rPr>
                <w:rFonts w:eastAsia="Times New Roman"/>
                <w:sz w:val="15"/>
                <w:szCs w:val="15"/>
                <w:lang w:val="es-ES_tradnl"/>
              </w:rPr>
            </w:pPr>
            <w:r w:rsidRPr="007C417C">
              <w:rPr>
                <w:b/>
                <w:sz w:val="15"/>
                <w:szCs w:val="15"/>
                <w:lang w:val="es-ES_tradnl"/>
              </w:rPr>
              <w:t>UV.3 – 4.b)</w:t>
            </w:r>
            <w:r w:rsidRPr="007C417C">
              <w:rPr>
                <w:sz w:val="15"/>
                <w:szCs w:val="15"/>
                <w:lang w:val="es-ES_tradnl"/>
              </w:rPr>
              <w:tab/>
              <w:t>Formación de formadores</w:t>
            </w:r>
          </w:p>
          <w:p w:rsidR="009E0192" w:rsidRPr="007C417C" w:rsidRDefault="009E0192" w:rsidP="008953DC">
            <w:pPr>
              <w:tabs>
                <w:tab w:val="left" w:pos="1027"/>
              </w:tabs>
              <w:ind w:left="1027" w:right="472" w:hanging="1027"/>
              <w:jc w:val="left"/>
              <w:rPr>
                <w:rFonts w:eastAsia="Times New Roman"/>
                <w:sz w:val="15"/>
                <w:szCs w:val="15"/>
                <w:lang w:val="es-ES_tradnl"/>
              </w:rPr>
            </w:pPr>
            <w:r w:rsidRPr="007C417C">
              <w:rPr>
                <w:b/>
                <w:sz w:val="15"/>
                <w:szCs w:val="15"/>
                <w:lang w:val="es-ES_tradnl"/>
              </w:rPr>
              <w:t>UV.3 – 4.c)</w:t>
            </w:r>
            <w:r w:rsidRPr="007C417C">
              <w:rPr>
                <w:sz w:val="15"/>
                <w:szCs w:val="15"/>
                <w:lang w:val="es-ES_tradnl"/>
              </w:rPr>
              <w:tab/>
              <w:t>Actividades de formación ideadas en colaboración con la UPOV</w:t>
            </w:r>
          </w:p>
          <w:p w:rsidR="009E0192" w:rsidRPr="007C417C" w:rsidRDefault="009E0192" w:rsidP="008953DC">
            <w:pPr>
              <w:tabs>
                <w:tab w:val="left" w:pos="1027"/>
              </w:tabs>
              <w:ind w:left="1027" w:right="472" w:hanging="1027"/>
              <w:jc w:val="left"/>
              <w:rPr>
                <w:rFonts w:eastAsia="Times New Roman"/>
                <w:sz w:val="15"/>
                <w:szCs w:val="15"/>
                <w:lang w:val="es-ES_tradnl"/>
              </w:rPr>
            </w:pPr>
            <w:r w:rsidRPr="007C417C">
              <w:rPr>
                <w:b/>
                <w:sz w:val="15"/>
                <w:szCs w:val="15"/>
                <w:lang w:val="es-ES_tradnl"/>
              </w:rPr>
              <w:t>UV.3 – 4.d)</w:t>
            </w:r>
            <w:r w:rsidRPr="007C417C">
              <w:rPr>
                <w:sz w:val="15"/>
                <w:szCs w:val="15"/>
                <w:lang w:val="es-ES_tradnl"/>
              </w:rPr>
              <w:tab/>
              <w:t>Participación de Estados y organizaciones observadores en el CAJ, el</w:t>
            </w:r>
            <w:r w:rsidR="00FA52D1" w:rsidRPr="007C417C">
              <w:rPr>
                <w:sz w:val="15"/>
                <w:szCs w:val="15"/>
                <w:lang w:val="es-ES_tradnl"/>
              </w:rPr>
              <w:t> </w:t>
            </w:r>
            <w:r w:rsidRPr="007C417C">
              <w:rPr>
                <w:sz w:val="15"/>
                <w:szCs w:val="15"/>
                <w:lang w:val="es-ES_tradnl"/>
              </w:rPr>
              <w:t>TC, los TWP y los talleres preparatorios conexos</w:t>
            </w:r>
          </w:p>
        </w:tc>
        <w:tc>
          <w:tcPr>
            <w:tcW w:w="7810" w:type="dxa"/>
          </w:tcPr>
          <w:p w:rsidR="009E0192" w:rsidRPr="007C417C" w:rsidRDefault="009E0192" w:rsidP="008953DC">
            <w:pPr>
              <w:tabs>
                <w:tab w:val="left" w:pos="1013"/>
              </w:tabs>
              <w:ind w:left="1015" w:hanging="1015"/>
              <w:jc w:val="left"/>
              <w:rPr>
                <w:sz w:val="15"/>
                <w:szCs w:val="15"/>
                <w:lang w:val="es-ES_tradnl"/>
              </w:rPr>
            </w:pPr>
            <w:r w:rsidRPr="007C417C">
              <w:rPr>
                <w:b/>
                <w:sz w:val="15"/>
                <w:szCs w:val="15"/>
                <w:lang w:val="es-ES_tradnl"/>
              </w:rPr>
              <w:t>UV.3 – 4.e)</w:t>
            </w:r>
            <w:r w:rsidRPr="007C417C">
              <w:rPr>
                <w:sz w:val="15"/>
                <w:szCs w:val="15"/>
                <w:lang w:val="es-ES_tradnl"/>
              </w:rPr>
              <w:tab/>
              <w:t>Participación en actividades de la UPOV</w:t>
            </w:r>
          </w:p>
          <w:p w:rsidR="009E0192" w:rsidRPr="007C417C" w:rsidRDefault="009E0192" w:rsidP="008953DC">
            <w:pPr>
              <w:tabs>
                <w:tab w:val="left" w:pos="1013"/>
              </w:tabs>
              <w:ind w:left="1015" w:hanging="1015"/>
              <w:jc w:val="left"/>
              <w:rPr>
                <w:sz w:val="15"/>
                <w:szCs w:val="15"/>
                <w:lang w:val="es-ES_tradnl"/>
              </w:rPr>
            </w:pPr>
            <w:r w:rsidRPr="007C417C">
              <w:rPr>
                <w:b/>
                <w:sz w:val="15"/>
                <w:szCs w:val="15"/>
                <w:lang w:val="es-ES_tradnl"/>
              </w:rPr>
              <w:t>UV.3 – 4.f)</w:t>
            </w:r>
            <w:r w:rsidRPr="007C417C">
              <w:rPr>
                <w:sz w:val="15"/>
                <w:szCs w:val="15"/>
                <w:lang w:val="es-ES_tradnl"/>
              </w:rPr>
              <w:tab/>
              <w:t>Participación en actividades en las que toma parte el personal de la</w:t>
            </w:r>
            <w:r w:rsidR="00FA52D1" w:rsidRPr="007C417C">
              <w:rPr>
                <w:sz w:val="15"/>
                <w:szCs w:val="15"/>
                <w:lang w:val="es-ES_tradnl"/>
              </w:rPr>
              <w:t> </w:t>
            </w:r>
            <w:r w:rsidRPr="007C417C">
              <w:rPr>
                <w:sz w:val="15"/>
                <w:szCs w:val="15"/>
                <w:lang w:val="es-ES_tradnl"/>
              </w:rPr>
              <w:t>UPOV o formadores en nombre del personal de la UPOV</w:t>
            </w:r>
          </w:p>
          <w:p w:rsidR="009E0192" w:rsidRPr="007C417C" w:rsidRDefault="009E0192" w:rsidP="008953DC">
            <w:pPr>
              <w:tabs>
                <w:tab w:val="left" w:pos="1013"/>
              </w:tabs>
              <w:ind w:left="1015" w:hanging="1015"/>
              <w:jc w:val="left"/>
              <w:rPr>
                <w:sz w:val="15"/>
                <w:szCs w:val="15"/>
                <w:lang w:val="es-ES_tradnl"/>
              </w:rPr>
            </w:pPr>
            <w:r w:rsidRPr="007C417C">
              <w:rPr>
                <w:b/>
                <w:sz w:val="15"/>
                <w:szCs w:val="15"/>
                <w:lang w:val="es-ES_tradnl"/>
              </w:rPr>
              <w:t>UV.3 – 4.g)</w:t>
            </w:r>
            <w:r w:rsidRPr="007C417C">
              <w:rPr>
                <w:sz w:val="15"/>
                <w:szCs w:val="15"/>
                <w:lang w:val="es-ES_tradnl"/>
              </w:rPr>
              <w:tab/>
              <w:t>Cursos académicos en los que figura como tema el sistema de la UPOV de protección de las variedades vegetales</w:t>
            </w:r>
          </w:p>
          <w:p w:rsidR="009E0192" w:rsidRPr="007C417C" w:rsidRDefault="009E0192" w:rsidP="008953DC">
            <w:pPr>
              <w:tabs>
                <w:tab w:val="left" w:pos="1013"/>
              </w:tabs>
              <w:ind w:left="1015" w:hanging="1015"/>
              <w:jc w:val="left"/>
              <w:rPr>
                <w:sz w:val="15"/>
                <w:szCs w:val="15"/>
                <w:lang w:val="es-ES_tradnl"/>
              </w:rPr>
            </w:pPr>
            <w:r w:rsidRPr="007C417C">
              <w:rPr>
                <w:b/>
                <w:sz w:val="15"/>
                <w:szCs w:val="15"/>
                <w:lang w:val="es-ES_tradnl"/>
              </w:rPr>
              <w:t>UV.3 – 4.h)</w:t>
            </w:r>
            <w:r w:rsidRPr="007C417C">
              <w:rPr>
                <w:sz w:val="15"/>
                <w:szCs w:val="15"/>
                <w:lang w:val="es-ES_tradnl"/>
              </w:rPr>
              <w:tab/>
              <w:t>Ejecución de proyectos con organizaciones y donantes asociados.</w:t>
            </w:r>
          </w:p>
          <w:p w:rsidR="009E0192" w:rsidRPr="007C417C" w:rsidRDefault="009E0192" w:rsidP="008953DC">
            <w:pPr>
              <w:tabs>
                <w:tab w:val="left" w:pos="1013"/>
              </w:tabs>
              <w:ind w:left="1015" w:hanging="1015"/>
              <w:jc w:val="left"/>
              <w:rPr>
                <w:sz w:val="15"/>
                <w:szCs w:val="15"/>
                <w:lang w:val="es-ES_tradnl"/>
              </w:rPr>
            </w:pPr>
            <w:r w:rsidRPr="007C417C">
              <w:rPr>
                <w:b/>
                <w:sz w:val="15"/>
                <w:szCs w:val="15"/>
                <w:lang w:val="es-ES_tradnl"/>
              </w:rPr>
              <w:t>UV.4 – 2.c)</w:t>
            </w:r>
            <w:r w:rsidRPr="007C417C">
              <w:rPr>
                <w:sz w:val="15"/>
                <w:szCs w:val="15"/>
                <w:lang w:val="es-ES_tradnl"/>
              </w:rPr>
              <w:tab/>
              <w:t>Participación de los sectores interesados en seminarios y simposios</w:t>
            </w:r>
          </w:p>
          <w:p w:rsidR="009E0192" w:rsidRPr="007C417C" w:rsidRDefault="00525501" w:rsidP="008953DC">
            <w:pPr>
              <w:tabs>
                <w:tab w:val="left" w:pos="1013"/>
              </w:tabs>
              <w:ind w:left="1015" w:hanging="1015"/>
              <w:jc w:val="left"/>
              <w:rPr>
                <w:sz w:val="15"/>
                <w:szCs w:val="15"/>
                <w:lang w:val="es-ES_tradnl"/>
              </w:rPr>
            </w:pPr>
            <w:r w:rsidRPr="007C417C">
              <w:rPr>
                <w:b/>
                <w:sz w:val="15"/>
                <w:szCs w:val="15"/>
                <w:lang w:val="es-ES_tradnl"/>
              </w:rPr>
              <w:t>UV.4 – 2.d)</w:t>
            </w:r>
            <w:r w:rsidRPr="007C417C">
              <w:rPr>
                <w:sz w:val="15"/>
                <w:szCs w:val="15"/>
                <w:lang w:val="es-ES_tradnl"/>
              </w:rPr>
              <w:tab/>
              <w:t xml:space="preserve">Participación en reuniones de los sectores interesados pertinentes y en reuniones </w:t>
            </w:r>
            <w:r w:rsidR="001D0202" w:rsidRPr="007C417C">
              <w:rPr>
                <w:sz w:val="15"/>
                <w:szCs w:val="15"/>
                <w:lang w:val="es-ES_tradnl"/>
              </w:rPr>
              <w:t>con est</w:t>
            </w:r>
            <w:r w:rsidRPr="007C417C">
              <w:rPr>
                <w:sz w:val="15"/>
                <w:szCs w:val="15"/>
                <w:lang w:val="es-ES_tradnl"/>
              </w:rPr>
              <w:t>os sectores</w:t>
            </w:r>
          </w:p>
          <w:p w:rsidR="009E0192" w:rsidRPr="007C417C" w:rsidRDefault="009E0192" w:rsidP="008953DC">
            <w:pPr>
              <w:tabs>
                <w:tab w:val="left" w:pos="1013"/>
              </w:tabs>
              <w:ind w:left="1015" w:hanging="1015"/>
              <w:jc w:val="left"/>
              <w:rPr>
                <w:sz w:val="15"/>
                <w:szCs w:val="15"/>
                <w:lang w:val="es-ES_tradnl"/>
              </w:rPr>
            </w:pPr>
            <w:r w:rsidRPr="007C417C">
              <w:rPr>
                <w:b/>
                <w:sz w:val="15"/>
                <w:szCs w:val="15"/>
                <w:lang w:val="es-ES_tradnl"/>
              </w:rPr>
              <w:t>UV.4 – 3.a)</w:t>
            </w:r>
            <w:r w:rsidRPr="007C417C">
              <w:rPr>
                <w:sz w:val="15"/>
                <w:szCs w:val="15"/>
                <w:lang w:val="es-ES_tradnl"/>
              </w:rPr>
              <w:tab/>
              <w:t xml:space="preserve">Participación en reuniones de organizaciones </w:t>
            </w:r>
            <w:r w:rsidR="001D0202" w:rsidRPr="007C417C">
              <w:rPr>
                <w:sz w:val="15"/>
                <w:szCs w:val="15"/>
                <w:lang w:val="es-ES_tradnl"/>
              </w:rPr>
              <w:t xml:space="preserve">pertinentes y en reuniones con estas </w:t>
            </w:r>
            <w:r w:rsidRPr="007C417C">
              <w:rPr>
                <w:sz w:val="15"/>
                <w:szCs w:val="15"/>
                <w:lang w:val="es-ES_tradnl"/>
              </w:rPr>
              <w:t>organizaciones</w:t>
            </w:r>
          </w:p>
        </w:tc>
      </w:tr>
    </w:tbl>
    <w:p w:rsidR="009E3455" w:rsidRPr="00EB6874" w:rsidRDefault="009E3455" w:rsidP="009E3455">
      <w:pPr>
        <w:rPr>
          <w:sz w:val="18"/>
          <w:lang w:val="es-ES_tradnl"/>
        </w:rPr>
      </w:pPr>
    </w:p>
    <w:tbl>
      <w:tblPr>
        <w:tblW w:w="1600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51"/>
        <w:gridCol w:w="675"/>
        <w:gridCol w:w="718"/>
        <w:gridCol w:w="3226"/>
        <w:gridCol w:w="951"/>
        <w:gridCol w:w="1134"/>
        <w:gridCol w:w="993"/>
        <w:gridCol w:w="1134"/>
        <w:gridCol w:w="1243"/>
        <w:gridCol w:w="414"/>
        <w:gridCol w:w="448"/>
        <w:gridCol w:w="475"/>
        <w:gridCol w:w="434"/>
        <w:gridCol w:w="462"/>
        <w:gridCol w:w="434"/>
        <w:gridCol w:w="616"/>
        <w:gridCol w:w="439"/>
        <w:gridCol w:w="466"/>
        <w:gridCol w:w="465"/>
        <w:gridCol w:w="465"/>
        <w:gridCol w:w="466"/>
      </w:tblGrid>
      <w:tr w:rsidR="009E3455" w:rsidRPr="00EB6874" w:rsidTr="00CE5386">
        <w:trPr>
          <w:cantSplit/>
          <w:tblHeader/>
        </w:trPr>
        <w:tc>
          <w:tcPr>
            <w:tcW w:w="351" w:type="dxa"/>
            <w:shd w:val="clear" w:color="auto" w:fill="D9D9D9" w:themeFill="background1" w:themeFillShade="D9"/>
            <w:vAlign w:val="center"/>
            <w:hideMark/>
          </w:tcPr>
          <w:p w:rsidR="009E3455" w:rsidRPr="00EB6874" w:rsidRDefault="009E3455" w:rsidP="000F3609">
            <w:pPr>
              <w:jc w:val="left"/>
              <w:rPr>
                <w:rFonts w:cs="Arial"/>
                <w:b/>
                <w:bCs/>
                <w:color w:val="000000"/>
                <w:sz w:val="14"/>
                <w:szCs w:val="14"/>
                <w:lang w:val="es-ES_tradnl"/>
              </w:rPr>
            </w:pPr>
          </w:p>
        </w:tc>
        <w:tc>
          <w:tcPr>
            <w:tcW w:w="675" w:type="dxa"/>
            <w:shd w:val="clear" w:color="auto" w:fill="D9D9D9" w:themeFill="background1" w:themeFillShade="D9"/>
            <w:vAlign w:val="center"/>
            <w:hideMark/>
          </w:tcPr>
          <w:p w:rsidR="009E3455" w:rsidRPr="00EB6874" w:rsidRDefault="009E3455" w:rsidP="000F3609">
            <w:pPr>
              <w:jc w:val="left"/>
              <w:rPr>
                <w:rFonts w:cs="Arial"/>
                <w:b/>
                <w:bCs/>
                <w:color w:val="000000"/>
                <w:sz w:val="14"/>
                <w:szCs w:val="14"/>
                <w:lang w:val="es-ES_tradnl"/>
              </w:rPr>
            </w:pPr>
            <w:r w:rsidRPr="00EB6874">
              <w:rPr>
                <w:b/>
                <w:color w:val="000000"/>
                <w:sz w:val="14"/>
                <w:lang w:val="es-ES_tradnl"/>
              </w:rPr>
              <w:t>Del</w:t>
            </w:r>
          </w:p>
        </w:tc>
        <w:tc>
          <w:tcPr>
            <w:tcW w:w="718" w:type="dxa"/>
            <w:shd w:val="clear" w:color="auto" w:fill="D9D9D9" w:themeFill="background1" w:themeFillShade="D9"/>
            <w:vAlign w:val="center"/>
            <w:hideMark/>
          </w:tcPr>
          <w:p w:rsidR="009E3455" w:rsidRPr="00EB6874" w:rsidRDefault="009E3455" w:rsidP="000F3609">
            <w:pPr>
              <w:jc w:val="left"/>
              <w:rPr>
                <w:rFonts w:cs="Arial"/>
                <w:b/>
                <w:bCs/>
                <w:color w:val="000000"/>
                <w:sz w:val="14"/>
                <w:szCs w:val="14"/>
                <w:lang w:val="es-ES_tradnl"/>
              </w:rPr>
            </w:pPr>
            <w:r w:rsidRPr="00EB6874">
              <w:rPr>
                <w:b/>
                <w:color w:val="000000"/>
                <w:sz w:val="14"/>
                <w:lang w:val="es-ES_tradnl"/>
              </w:rPr>
              <w:t>al</w:t>
            </w:r>
          </w:p>
        </w:tc>
        <w:tc>
          <w:tcPr>
            <w:tcW w:w="3226" w:type="dxa"/>
            <w:shd w:val="clear" w:color="auto" w:fill="D9D9D9" w:themeFill="background1" w:themeFillShade="D9"/>
            <w:vAlign w:val="center"/>
            <w:hideMark/>
          </w:tcPr>
          <w:p w:rsidR="009E3455" w:rsidRPr="00EB6874" w:rsidRDefault="009E3455" w:rsidP="000F3609">
            <w:pPr>
              <w:jc w:val="left"/>
              <w:rPr>
                <w:rFonts w:cs="Arial"/>
                <w:b/>
                <w:bCs/>
                <w:color w:val="000000"/>
                <w:sz w:val="14"/>
                <w:szCs w:val="14"/>
                <w:lang w:val="es-ES_tradnl"/>
              </w:rPr>
            </w:pPr>
            <w:r w:rsidRPr="00EB6874">
              <w:rPr>
                <w:b/>
                <w:color w:val="000000"/>
                <w:sz w:val="14"/>
                <w:lang w:val="es-ES_tradnl"/>
              </w:rPr>
              <w:t>Actividad o misión</w:t>
            </w:r>
          </w:p>
        </w:tc>
        <w:tc>
          <w:tcPr>
            <w:tcW w:w="951" w:type="dxa"/>
            <w:shd w:val="clear" w:color="auto" w:fill="D9D9D9" w:themeFill="background1" w:themeFillShade="D9"/>
            <w:vAlign w:val="center"/>
            <w:hideMark/>
          </w:tcPr>
          <w:p w:rsidR="009E3455" w:rsidRPr="00EB6874" w:rsidRDefault="009E3455" w:rsidP="000F3609">
            <w:pPr>
              <w:jc w:val="center"/>
              <w:rPr>
                <w:rFonts w:cs="Arial"/>
                <w:b/>
                <w:bCs/>
                <w:color w:val="000000"/>
                <w:sz w:val="14"/>
                <w:szCs w:val="14"/>
                <w:lang w:val="es-ES_tradnl"/>
              </w:rPr>
            </w:pPr>
            <w:r w:rsidRPr="00EB6874">
              <w:rPr>
                <w:b/>
                <w:color w:val="000000"/>
                <w:sz w:val="14"/>
                <w:lang w:val="es-ES_tradnl"/>
              </w:rPr>
              <w:t>Ciudad</w:t>
            </w:r>
          </w:p>
        </w:tc>
        <w:tc>
          <w:tcPr>
            <w:tcW w:w="1134" w:type="dxa"/>
            <w:shd w:val="clear" w:color="auto" w:fill="D9D9D9" w:themeFill="background1" w:themeFillShade="D9"/>
            <w:vAlign w:val="center"/>
            <w:hideMark/>
          </w:tcPr>
          <w:p w:rsidR="009E3455" w:rsidRPr="00EB6874" w:rsidRDefault="009E3455" w:rsidP="000F3609">
            <w:pPr>
              <w:jc w:val="center"/>
              <w:rPr>
                <w:rFonts w:cs="Arial"/>
                <w:b/>
                <w:bCs/>
                <w:color w:val="000000"/>
                <w:sz w:val="14"/>
                <w:szCs w:val="14"/>
                <w:lang w:val="es-ES_tradnl"/>
              </w:rPr>
            </w:pPr>
            <w:r w:rsidRPr="00EB6874">
              <w:rPr>
                <w:b/>
                <w:color w:val="000000"/>
                <w:sz w:val="14"/>
                <w:lang w:val="es-ES_tradnl"/>
              </w:rPr>
              <w:t>País</w:t>
            </w:r>
          </w:p>
        </w:tc>
        <w:tc>
          <w:tcPr>
            <w:tcW w:w="993" w:type="dxa"/>
            <w:shd w:val="clear" w:color="auto" w:fill="D9D9D9" w:themeFill="background1" w:themeFillShade="D9"/>
            <w:vAlign w:val="center"/>
            <w:hideMark/>
          </w:tcPr>
          <w:p w:rsidR="009E3455" w:rsidRPr="00EB6874" w:rsidRDefault="009E3455" w:rsidP="000F3609">
            <w:pPr>
              <w:jc w:val="center"/>
              <w:rPr>
                <w:rFonts w:cs="Arial"/>
                <w:b/>
                <w:bCs/>
                <w:color w:val="000000"/>
                <w:sz w:val="14"/>
                <w:szCs w:val="14"/>
                <w:lang w:val="es-ES_tradnl"/>
              </w:rPr>
            </w:pPr>
            <w:r w:rsidRPr="00EB6874">
              <w:rPr>
                <w:b/>
                <w:color w:val="000000"/>
                <w:sz w:val="14"/>
                <w:lang w:val="es-ES_tradnl"/>
              </w:rPr>
              <w:t>Personal o representante de la UPOV</w:t>
            </w:r>
          </w:p>
        </w:tc>
        <w:tc>
          <w:tcPr>
            <w:tcW w:w="1134" w:type="dxa"/>
            <w:shd w:val="clear" w:color="auto" w:fill="D9D9D9" w:themeFill="background1" w:themeFillShade="D9"/>
            <w:vAlign w:val="center"/>
            <w:hideMark/>
          </w:tcPr>
          <w:p w:rsidR="009E3455" w:rsidRPr="00EB6874" w:rsidRDefault="009E3455" w:rsidP="000F3609">
            <w:pPr>
              <w:jc w:val="center"/>
              <w:rPr>
                <w:rFonts w:cs="Arial"/>
                <w:b/>
                <w:bCs/>
                <w:color w:val="000000"/>
                <w:sz w:val="14"/>
                <w:szCs w:val="14"/>
                <w:lang w:val="es-ES_tradnl"/>
              </w:rPr>
            </w:pPr>
            <w:r w:rsidRPr="00EB6874">
              <w:rPr>
                <w:b/>
                <w:color w:val="000000"/>
                <w:sz w:val="14"/>
                <w:lang w:val="es-ES_tradnl"/>
              </w:rPr>
              <w:t>organizadas por la UPOV o conjuntamente con ella</w:t>
            </w:r>
          </w:p>
        </w:tc>
        <w:tc>
          <w:tcPr>
            <w:tcW w:w="1243" w:type="dxa"/>
            <w:shd w:val="clear" w:color="auto" w:fill="D9D9D9" w:themeFill="background1" w:themeFillShade="D9"/>
            <w:vAlign w:val="center"/>
          </w:tcPr>
          <w:p w:rsidR="009E3455" w:rsidRPr="00EB6874" w:rsidRDefault="009E3455" w:rsidP="000F3609">
            <w:pPr>
              <w:jc w:val="center"/>
              <w:rPr>
                <w:rFonts w:cs="Arial"/>
                <w:b/>
                <w:bCs/>
                <w:color w:val="000000"/>
                <w:sz w:val="14"/>
                <w:szCs w:val="14"/>
                <w:lang w:val="es-ES_tradnl"/>
              </w:rPr>
            </w:pPr>
            <w:r w:rsidRPr="00EB6874">
              <w:rPr>
                <w:b/>
                <w:color w:val="000000"/>
                <w:sz w:val="14"/>
                <w:lang w:val="es-ES_tradnl"/>
              </w:rPr>
              <w:t>Organizadores</w:t>
            </w:r>
            <w:r w:rsidRPr="00EB6874">
              <w:rPr>
                <w:rStyle w:val="FootnoteReference"/>
                <w:b/>
                <w:color w:val="000000"/>
                <w:sz w:val="14"/>
                <w:lang w:val="es-ES_tradnl"/>
              </w:rPr>
              <w:footnoteReference w:id="6"/>
            </w:r>
          </w:p>
        </w:tc>
        <w:tc>
          <w:tcPr>
            <w:tcW w:w="414" w:type="dxa"/>
            <w:shd w:val="clear" w:color="auto" w:fill="D9D9D9" w:themeFill="background1" w:themeFillShade="D9"/>
            <w:vAlign w:val="center"/>
            <w:hideMark/>
          </w:tcPr>
          <w:p w:rsidR="009E3455" w:rsidRPr="00EB6874" w:rsidRDefault="009E3455" w:rsidP="000F3609">
            <w:pPr>
              <w:jc w:val="center"/>
              <w:rPr>
                <w:rFonts w:cs="Arial"/>
                <w:b/>
                <w:bCs/>
                <w:color w:val="000000"/>
                <w:sz w:val="15"/>
                <w:szCs w:val="15"/>
                <w:lang w:val="es-ES_tradnl"/>
              </w:rPr>
            </w:pPr>
            <w:r w:rsidRPr="00EB6874">
              <w:rPr>
                <w:b/>
                <w:color w:val="000000"/>
                <w:sz w:val="15"/>
                <w:lang w:val="es-ES_tradnl"/>
              </w:rPr>
              <w:t>UV.3</w:t>
            </w:r>
          </w:p>
          <w:p w:rsidR="009E3455" w:rsidRPr="00EB6874" w:rsidRDefault="009E3455" w:rsidP="000F3609">
            <w:pPr>
              <w:jc w:val="center"/>
              <w:rPr>
                <w:rFonts w:cs="Arial"/>
                <w:b/>
                <w:bCs/>
                <w:color w:val="000000"/>
                <w:sz w:val="15"/>
                <w:szCs w:val="15"/>
                <w:lang w:val="es-ES_tradnl"/>
              </w:rPr>
            </w:pPr>
            <w:r w:rsidRPr="00EB6874">
              <w:rPr>
                <w:b/>
                <w:color w:val="000000"/>
                <w:sz w:val="15"/>
                <w:lang w:val="es-ES_tradnl"/>
              </w:rPr>
              <w:t>1.a)</w:t>
            </w:r>
          </w:p>
        </w:tc>
        <w:tc>
          <w:tcPr>
            <w:tcW w:w="448" w:type="dxa"/>
            <w:shd w:val="clear" w:color="auto" w:fill="D9D9D9" w:themeFill="background1" w:themeFillShade="D9"/>
            <w:vAlign w:val="center"/>
            <w:hideMark/>
          </w:tcPr>
          <w:p w:rsidR="009E3455" w:rsidRPr="00EB6874" w:rsidRDefault="009E3455" w:rsidP="000F3609">
            <w:pPr>
              <w:jc w:val="center"/>
              <w:rPr>
                <w:rFonts w:cs="Arial"/>
                <w:b/>
                <w:bCs/>
                <w:color w:val="000000"/>
                <w:sz w:val="15"/>
                <w:szCs w:val="15"/>
                <w:lang w:val="es-ES_tradnl"/>
              </w:rPr>
            </w:pPr>
            <w:r w:rsidRPr="00EB6874">
              <w:rPr>
                <w:b/>
                <w:color w:val="000000"/>
                <w:sz w:val="15"/>
                <w:lang w:val="es-ES_tradnl"/>
              </w:rPr>
              <w:t>UV.3</w:t>
            </w:r>
          </w:p>
          <w:p w:rsidR="009E3455" w:rsidRPr="00EB6874" w:rsidRDefault="009E3455" w:rsidP="000F3609">
            <w:pPr>
              <w:jc w:val="center"/>
              <w:rPr>
                <w:rFonts w:cs="Arial"/>
                <w:b/>
                <w:bCs/>
                <w:color w:val="000000"/>
                <w:sz w:val="15"/>
                <w:szCs w:val="15"/>
                <w:lang w:val="es-ES_tradnl"/>
              </w:rPr>
            </w:pPr>
            <w:r w:rsidRPr="00EB6874">
              <w:rPr>
                <w:b/>
                <w:color w:val="000000"/>
                <w:sz w:val="15"/>
                <w:lang w:val="es-ES_tradnl"/>
              </w:rPr>
              <w:t>1.d)</w:t>
            </w:r>
          </w:p>
        </w:tc>
        <w:tc>
          <w:tcPr>
            <w:tcW w:w="475" w:type="dxa"/>
            <w:shd w:val="clear" w:color="auto" w:fill="D9D9D9" w:themeFill="background1" w:themeFillShade="D9"/>
            <w:vAlign w:val="center"/>
            <w:hideMark/>
          </w:tcPr>
          <w:p w:rsidR="009E3455" w:rsidRPr="00EB6874" w:rsidRDefault="009E3455" w:rsidP="000F3609">
            <w:pPr>
              <w:jc w:val="center"/>
              <w:rPr>
                <w:rFonts w:cs="Arial"/>
                <w:b/>
                <w:bCs/>
                <w:color w:val="000000"/>
                <w:sz w:val="15"/>
                <w:szCs w:val="15"/>
                <w:lang w:val="es-ES_tradnl"/>
              </w:rPr>
            </w:pPr>
            <w:r w:rsidRPr="00EB6874">
              <w:rPr>
                <w:b/>
                <w:color w:val="000000"/>
                <w:sz w:val="15"/>
                <w:lang w:val="es-ES_tradnl"/>
              </w:rPr>
              <w:t>UV.3</w:t>
            </w:r>
          </w:p>
          <w:p w:rsidR="009E3455" w:rsidRPr="00EB6874" w:rsidRDefault="009E3455" w:rsidP="000F3609">
            <w:pPr>
              <w:jc w:val="center"/>
              <w:rPr>
                <w:rFonts w:cs="Arial"/>
                <w:b/>
                <w:bCs/>
                <w:color w:val="000000"/>
                <w:sz w:val="15"/>
                <w:szCs w:val="15"/>
                <w:lang w:val="es-ES_tradnl"/>
              </w:rPr>
            </w:pPr>
            <w:r w:rsidRPr="00EB6874">
              <w:rPr>
                <w:b/>
                <w:color w:val="000000"/>
                <w:sz w:val="15"/>
                <w:lang w:val="es-ES_tradnl"/>
              </w:rPr>
              <w:t>2.a)</w:t>
            </w:r>
          </w:p>
        </w:tc>
        <w:tc>
          <w:tcPr>
            <w:tcW w:w="434" w:type="dxa"/>
            <w:shd w:val="clear" w:color="auto" w:fill="D9D9D9" w:themeFill="background1" w:themeFillShade="D9"/>
            <w:vAlign w:val="center"/>
            <w:hideMark/>
          </w:tcPr>
          <w:p w:rsidR="009E3455" w:rsidRPr="00EB6874" w:rsidRDefault="009E3455" w:rsidP="000F3609">
            <w:pPr>
              <w:jc w:val="center"/>
              <w:rPr>
                <w:rFonts w:cs="Arial"/>
                <w:b/>
                <w:bCs/>
                <w:color w:val="000000"/>
                <w:sz w:val="15"/>
                <w:szCs w:val="15"/>
                <w:lang w:val="es-ES_tradnl"/>
              </w:rPr>
            </w:pPr>
            <w:r w:rsidRPr="00EB6874">
              <w:rPr>
                <w:b/>
                <w:color w:val="000000"/>
                <w:sz w:val="15"/>
                <w:lang w:val="es-ES_tradnl"/>
              </w:rPr>
              <w:t>UV.3</w:t>
            </w:r>
          </w:p>
          <w:p w:rsidR="009E3455" w:rsidRPr="00EB6874" w:rsidRDefault="009E3455" w:rsidP="000F3609">
            <w:pPr>
              <w:jc w:val="center"/>
              <w:rPr>
                <w:rFonts w:cs="Arial"/>
                <w:b/>
                <w:bCs/>
                <w:color w:val="000000"/>
                <w:sz w:val="15"/>
                <w:szCs w:val="15"/>
                <w:lang w:val="es-ES_tradnl"/>
              </w:rPr>
            </w:pPr>
            <w:r w:rsidRPr="00EB6874">
              <w:rPr>
                <w:b/>
                <w:color w:val="000000"/>
                <w:sz w:val="15"/>
                <w:lang w:val="es-ES_tradnl"/>
              </w:rPr>
              <w:t>4.b)</w:t>
            </w:r>
          </w:p>
        </w:tc>
        <w:tc>
          <w:tcPr>
            <w:tcW w:w="462" w:type="dxa"/>
            <w:shd w:val="clear" w:color="auto" w:fill="D9D9D9" w:themeFill="background1" w:themeFillShade="D9"/>
            <w:vAlign w:val="center"/>
            <w:hideMark/>
          </w:tcPr>
          <w:p w:rsidR="009E3455" w:rsidRPr="00EB6874" w:rsidRDefault="009E3455" w:rsidP="000F3609">
            <w:pPr>
              <w:jc w:val="center"/>
              <w:rPr>
                <w:rFonts w:cs="Arial"/>
                <w:b/>
                <w:bCs/>
                <w:color w:val="000000"/>
                <w:sz w:val="15"/>
                <w:szCs w:val="15"/>
                <w:lang w:val="es-ES_tradnl"/>
              </w:rPr>
            </w:pPr>
            <w:r w:rsidRPr="00EB6874">
              <w:rPr>
                <w:b/>
                <w:color w:val="000000"/>
                <w:sz w:val="15"/>
                <w:lang w:val="es-ES_tradnl"/>
              </w:rPr>
              <w:t>UV.3</w:t>
            </w:r>
          </w:p>
          <w:p w:rsidR="009E3455" w:rsidRPr="00EB6874" w:rsidRDefault="009E3455" w:rsidP="000F3609">
            <w:pPr>
              <w:jc w:val="center"/>
              <w:rPr>
                <w:rFonts w:cs="Arial"/>
                <w:b/>
                <w:bCs/>
                <w:color w:val="000000"/>
                <w:sz w:val="15"/>
                <w:szCs w:val="15"/>
                <w:lang w:val="es-ES_tradnl"/>
              </w:rPr>
            </w:pPr>
            <w:r w:rsidRPr="00EB6874">
              <w:rPr>
                <w:b/>
                <w:color w:val="000000"/>
                <w:sz w:val="15"/>
                <w:lang w:val="es-ES_tradnl"/>
              </w:rPr>
              <w:t>4.c)</w:t>
            </w:r>
          </w:p>
        </w:tc>
        <w:tc>
          <w:tcPr>
            <w:tcW w:w="434" w:type="dxa"/>
            <w:shd w:val="clear" w:color="auto" w:fill="D9D9D9" w:themeFill="background1" w:themeFillShade="D9"/>
            <w:vAlign w:val="center"/>
            <w:hideMark/>
          </w:tcPr>
          <w:p w:rsidR="009E3455" w:rsidRPr="00EB6874" w:rsidRDefault="009E3455" w:rsidP="000F3609">
            <w:pPr>
              <w:jc w:val="center"/>
              <w:rPr>
                <w:rFonts w:cs="Arial"/>
                <w:b/>
                <w:bCs/>
                <w:color w:val="000000"/>
                <w:sz w:val="15"/>
                <w:szCs w:val="15"/>
                <w:lang w:val="es-ES_tradnl"/>
              </w:rPr>
            </w:pPr>
            <w:r w:rsidRPr="00EB6874">
              <w:rPr>
                <w:b/>
                <w:color w:val="000000"/>
                <w:sz w:val="15"/>
                <w:lang w:val="es-ES_tradnl"/>
              </w:rPr>
              <w:t>UV.3</w:t>
            </w:r>
          </w:p>
          <w:p w:rsidR="009E3455" w:rsidRPr="00EB6874" w:rsidRDefault="009E3455" w:rsidP="000F3609">
            <w:pPr>
              <w:jc w:val="center"/>
              <w:rPr>
                <w:rFonts w:cs="Arial"/>
                <w:b/>
                <w:bCs/>
                <w:color w:val="000000"/>
                <w:sz w:val="15"/>
                <w:szCs w:val="15"/>
                <w:lang w:val="es-ES_tradnl"/>
              </w:rPr>
            </w:pPr>
            <w:r w:rsidRPr="00EB6874">
              <w:rPr>
                <w:b/>
                <w:color w:val="000000"/>
                <w:sz w:val="15"/>
                <w:lang w:val="es-ES_tradnl"/>
              </w:rPr>
              <w:t>4.d)</w:t>
            </w:r>
          </w:p>
        </w:tc>
        <w:tc>
          <w:tcPr>
            <w:tcW w:w="616" w:type="dxa"/>
            <w:shd w:val="clear" w:color="auto" w:fill="D9D9D9" w:themeFill="background1" w:themeFillShade="D9"/>
            <w:vAlign w:val="center"/>
            <w:hideMark/>
          </w:tcPr>
          <w:p w:rsidR="009E3455" w:rsidRPr="00EB6874" w:rsidRDefault="009E3455" w:rsidP="000F3609">
            <w:pPr>
              <w:jc w:val="center"/>
              <w:rPr>
                <w:rFonts w:cs="Arial"/>
                <w:b/>
                <w:bCs/>
                <w:color w:val="000000"/>
                <w:sz w:val="15"/>
                <w:szCs w:val="15"/>
                <w:lang w:val="es-ES_tradnl"/>
              </w:rPr>
            </w:pPr>
            <w:r w:rsidRPr="00EB6874">
              <w:rPr>
                <w:b/>
                <w:color w:val="000000"/>
                <w:sz w:val="15"/>
                <w:lang w:val="es-ES_tradnl"/>
              </w:rPr>
              <w:t>UV.3</w:t>
            </w:r>
          </w:p>
          <w:p w:rsidR="009E3455" w:rsidRPr="00EB6874" w:rsidRDefault="009E3455" w:rsidP="000F3609">
            <w:pPr>
              <w:jc w:val="center"/>
              <w:rPr>
                <w:rFonts w:cs="Arial"/>
                <w:b/>
                <w:bCs/>
                <w:color w:val="000000"/>
                <w:sz w:val="15"/>
                <w:szCs w:val="15"/>
                <w:lang w:val="es-ES_tradnl"/>
              </w:rPr>
            </w:pPr>
            <w:r w:rsidRPr="00EB6874">
              <w:rPr>
                <w:b/>
                <w:color w:val="000000"/>
                <w:sz w:val="15"/>
                <w:lang w:val="es-ES_tradnl"/>
              </w:rPr>
              <w:t>4.e), f)</w:t>
            </w:r>
          </w:p>
        </w:tc>
        <w:tc>
          <w:tcPr>
            <w:tcW w:w="439" w:type="dxa"/>
            <w:shd w:val="clear" w:color="auto" w:fill="D9D9D9" w:themeFill="background1" w:themeFillShade="D9"/>
            <w:vAlign w:val="center"/>
            <w:hideMark/>
          </w:tcPr>
          <w:p w:rsidR="009E3455" w:rsidRPr="00EB6874" w:rsidRDefault="009E3455" w:rsidP="000F3609">
            <w:pPr>
              <w:jc w:val="center"/>
              <w:rPr>
                <w:rFonts w:cs="Arial"/>
                <w:b/>
                <w:bCs/>
                <w:color w:val="000000"/>
                <w:sz w:val="15"/>
                <w:szCs w:val="15"/>
                <w:lang w:val="es-ES_tradnl"/>
              </w:rPr>
            </w:pPr>
            <w:r w:rsidRPr="00EB6874">
              <w:rPr>
                <w:b/>
                <w:color w:val="000000"/>
                <w:sz w:val="15"/>
                <w:lang w:val="es-ES_tradnl"/>
              </w:rPr>
              <w:t>UV.3</w:t>
            </w:r>
          </w:p>
          <w:p w:rsidR="009E3455" w:rsidRPr="00EB6874" w:rsidRDefault="009E3455" w:rsidP="000F3609">
            <w:pPr>
              <w:jc w:val="center"/>
              <w:rPr>
                <w:rFonts w:cs="Arial"/>
                <w:b/>
                <w:bCs/>
                <w:color w:val="000000"/>
                <w:sz w:val="15"/>
                <w:szCs w:val="15"/>
                <w:lang w:val="es-ES_tradnl"/>
              </w:rPr>
            </w:pPr>
            <w:r w:rsidRPr="00EB6874">
              <w:rPr>
                <w:b/>
                <w:color w:val="000000"/>
                <w:sz w:val="15"/>
                <w:lang w:val="es-ES_tradnl"/>
              </w:rPr>
              <w:t>4.g)</w:t>
            </w:r>
          </w:p>
        </w:tc>
        <w:tc>
          <w:tcPr>
            <w:tcW w:w="466" w:type="dxa"/>
            <w:shd w:val="clear" w:color="auto" w:fill="D9D9D9" w:themeFill="background1" w:themeFillShade="D9"/>
            <w:vAlign w:val="center"/>
            <w:hideMark/>
          </w:tcPr>
          <w:p w:rsidR="009E3455" w:rsidRPr="00EB6874" w:rsidRDefault="009E3455" w:rsidP="000F3609">
            <w:pPr>
              <w:jc w:val="center"/>
              <w:rPr>
                <w:rFonts w:cs="Arial"/>
                <w:b/>
                <w:bCs/>
                <w:color w:val="000000"/>
                <w:sz w:val="15"/>
                <w:szCs w:val="15"/>
                <w:lang w:val="es-ES_tradnl"/>
              </w:rPr>
            </w:pPr>
            <w:r w:rsidRPr="00EB6874">
              <w:rPr>
                <w:b/>
                <w:color w:val="000000"/>
                <w:sz w:val="15"/>
                <w:lang w:val="es-ES_tradnl"/>
              </w:rPr>
              <w:t>UV.3</w:t>
            </w:r>
          </w:p>
          <w:p w:rsidR="009E3455" w:rsidRPr="00EB6874" w:rsidRDefault="009E3455" w:rsidP="000F3609">
            <w:pPr>
              <w:jc w:val="center"/>
              <w:rPr>
                <w:rFonts w:cs="Arial"/>
                <w:b/>
                <w:bCs/>
                <w:color w:val="000000"/>
                <w:sz w:val="15"/>
                <w:szCs w:val="15"/>
                <w:lang w:val="es-ES_tradnl"/>
              </w:rPr>
            </w:pPr>
            <w:r w:rsidRPr="00EB6874">
              <w:rPr>
                <w:b/>
                <w:color w:val="000000"/>
                <w:sz w:val="15"/>
                <w:lang w:val="es-ES_tradnl"/>
              </w:rPr>
              <w:t>4.h)</w:t>
            </w:r>
          </w:p>
        </w:tc>
        <w:tc>
          <w:tcPr>
            <w:tcW w:w="465" w:type="dxa"/>
            <w:shd w:val="clear" w:color="auto" w:fill="D9D9D9" w:themeFill="background1" w:themeFillShade="D9"/>
            <w:vAlign w:val="center"/>
            <w:hideMark/>
          </w:tcPr>
          <w:p w:rsidR="009E3455" w:rsidRPr="00EB6874" w:rsidRDefault="009E3455" w:rsidP="000F3609">
            <w:pPr>
              <w:jc w:val="center"/>
              <w:rPr>
                <w:rFonts w:cs="Arial"/>
                <w:b/>
                <w:bCs/>
                <w:color w:val="000000"/>
                <w:sz w:val="15"/>
                <w:szCs w:val="15"/>
                <w:lang w:val="es-ES_tradnl"/>
              </w:rPr>
            </w:pPr>
            <w:r w:rsidRPr="00EB6874">
              <w:rPr>
                <w:b/>
                <w:color w:val="000000"/>
                <w:sz w:val="15"/>
                <w:lang w:val="es-ES_tradnl"/>
              </w:rPr>
              <w:t>UV.4</w:t>
            </w:r>
          </w:p>
          <w:p w:rsidR="009E3455" w:rsidRPr="00EB6874" w:rsidRDefault="00525501" w:rsidP="000F3609">
            <w:pPr>
              <w:jc w:val="center"/>
              <w:rPr>
                <w:rFonts w:cs="Arial"/>
                <w:b/>
                <w:bCs/>
                <w:color w:val="000000"/>
                <w:sz w:val="15"/>
                <w:szCs w:val="15"/>
                <w:lang w:val="es-ES_tradnl"/>
              </w:rPr>
            </w:pPr>
            <w:r w:rsidRPr="00EB6874">
              <w:rPr>
                <w:b/>
                <w:color w:val="000000"/>
                <w:sz w:val="15"/>
                <w:lang w:val="es-ES_tradnl"/>
              </w:rPr>
              <w:t>2.c)</w:t>
            </w:r>
          </w:p>
        </w:tc>
        <w:tc>
          <w:tcPr>
            <w:tcW w:w="465" w:type="dxa"/>
            <w:shd w:val="clear" w:color="auto" w:fill="D9D9D9" w:themeFill="background1" w:themeFillShade="D9"/>
            <w:vAlign w:val="center"/>
            <w:hideMark/>
          </w:tcPr>
          <w:p w:rsidR="009E3455" w:rsidRPr="00EB6874" w:rsidRDefault="009E3455" w:rsidP="000F3609">
            <w:pPr>
              <w:jc w:val="center"/>
              <w:rPr>
                <w:rFonts w:cs="Arial"/>
                <w:b/>
                <w:bCs/>
                <w:color w:val="000000"/>
                <w:sz w:val="15"/>
                <w:szCs w:val="15"/>
                <w:lang w:val="es-ES_tradnl"/>
              </w:rPr>
            </w:pPr>
            <w:r w:rsidRPr="00EB6874">
              <w:rPr>
                <w:b/>
                <w:color w:val="000000"/>
                <w:sz w:val="15"/>
                <w:lang w:val="es-ES_tradnl"/>
              </w:rPr>
              <w:t>UV.4</w:t>
            </w:r>
          </w:p>
          <w:p w:rsidR="009E3455" w:rsidRPr="00EB6874" w:rsidRDefault="009E3455" w:rsidP="00525501">
            <w:pPr>
              <w:jc w:val="center"/>
              <w:rPr>
                <w:rFonts w:cs="Arial"/>
                <w:b/>
                <w:bCs/>
                <w:color w:val="000000"/>
                <w:sz w:val="15"/>
                <w:szCs w:val="15"/>
                <w:lang w:val="es-ES_tradnl"/>
              </w:rPr>
            </w:pPr>
            <w:r w:rsidRPr="00EB6874">
              <w:rPr>
                <w:b/>
                <w:color w:val="000000"/>
                <w:sz w:val="15"/>
                <w:lang w:val="es-ES_tradnl"/>
              </w:rPr>
              <w:t>2.d)</w:t>
            </w:r>
          </w:p>
        </w:tc>
        <w:tc>
          <w:tcPr>
            <w:tcW w:w="466" w:type="dxa"/>
            <w:shd w:val="clear" w:color="auto" w:fill="D9D9D9" w:themeFill="background1" w:themeFillShade="D9"/>
            <w:vAlign w:val="center"/>
            <w:hideMark/>
          </w:tcPr>
          <w:p w:rsidR="009E3455" w:rsidRPr="00EB6874" w:rsidRDefault="009E3455" w:rsidP="000F3609">
            <w:pPr>
              <w:jc w:val="center"/>
              <w:rPr>
                <w:rFonts w:cs="Arial"/>
                <w:b/>
                <w:bCs/>
                <w:color w:val="000000"/>
                <w:sz w:val="15"/>
                <w:szCs w:val="15"/>
                <w:lang w:val="es-ES_tradnl"/>
              </w:rPr>
            </w:pPr>
            <w:r w:rsidRPr="00EB6874">
              <w:rPr>
                <w:b/>
                <w:color w:val="000000"/>
                <w:sz w:val="15"/>
                <w:lang w:val="es-ES_tradnl"/>
              </w:rPr>
              <w:t>UV.4</w:t>
            </w:r>
          </w:p>
          <w:p w:rsidR="009E3455" w:rsidRPr="00EB6874" w:rsidRDefault="009E3455" w:rsidP="000F3609">
            <w:pPr>
              <w:jc w:val="center"/>
              <w:rPr>
                <w:rFonts w:cs="Arial"/>
                <w:b/>
                <w:bCs/>
                <w:color w:val="000000"/>
                <w:sz w:val="15"/>
                <w:szCs w:val="15"/>
                <w:lang w:val="es-ES_tradnl"/>
              </w:rPr>
            </w:pPr>
            <w:r w:rsidRPr="00EB6874">
              <w:rPr>
                <w:b/>
                <w:color w:val="000000"/>
                <w:sz w:val="15"/>
                <w:lang w:val="es-ES_tradnl"/>
              </w:rPr>
              <w:t>3.a)</w:t>
            </w: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1</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08-01-18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10-01-18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Seminario sobre la protección de las obtenciones vegetales</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Hangzhou</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China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Motomura</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sz w:val="15"/>
                <w:lang w:val="es-ES_tradnl"/>
              </w:rPr>
              <w:t>SFA de China</w:t>
            </w:r>
          </w:p>
        </w:tc>
        <w:tc>
          <w:tcPr>
            <w:tcW w:w="41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48"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2</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12-01-18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12-01-18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Asamblea General de la AOHE</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París</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Francia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Rivoire, Madhour</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AOHE</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3</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23-01-18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23-01-18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 xml:space="preserve">Reunión con </w:t>
            </w:r>
            <w:r w:rsidRPr="00112E45">
              <w:rPr>
                <w:iCs/>
                <w:sz w:val="15"/>
                <w:lang w:val="es-ES_tradnl"/>
              </w:rPr>
              <w:t>Syngenta Foundation for Sustainable Agriculture</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Basilea</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Suiza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Rivoire, Madhour</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sz w:val="15"/>
                <w:lang w:val="es-ES_tradnl"/>
              </w:rPr>
              <w:t>SFSA</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4</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27-01-18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29-01-18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Congreso sobre Semillas de Flores y Hortalizas de la ASTA.</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San Diego</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Estados Unidos de América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Rivoire</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ASTA</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5</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29-01-18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30-01-18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 xml:space="preserve">Consulta jurídica con las autoridades responsables de explicar las modificaciones propuestas del Libro IV de la Ley de Protección de los Derechos de Propiedad Intelectual </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El Cairo</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Egipto</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Huerta</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sz w:val="15"/>
                <w:lang w:val="es-ES_tradnl"/>
              </w:rPr>
              <w:t>Egipto</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6</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30-01-18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02-02-18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Reuniones del Grupo de trabajo especial y reunión del Grupo de trabajo técnico sobre los sistemas de semillas de la OCDE</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París</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Francia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Taveira</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OCDE</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7</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21-02-18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24-02-18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Taller sobre “Cooperación entre la India y la</w:t>
            </w:r>
            <w:r w:rsidR="00FA52D1">
              <w:rPr>
                <w:sz w:val="15"/>
                <w:lang w:val="es-ES_tradnl"/>
              </w:rPr>
              <w:t> </w:t>
            </w:r>
            <w:r w:rsidRPr="00EB6874">
              <w:rPr>
                <w:sz w:val="15"/>
                <w:lang w:val="es-ES_tradnl"/>
              </w:rPr>
              <w:t>Unión Europea para el desarrollo del sector de las semillas y la protección de las obtenciones vegetales”</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Nueva Delhi</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India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Button, Huerta</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Alemania, India, Países Bajos y</w:t>
            </w:r>
            <w:r w:rsidR="00CE5386">
              <w:rPr>
                <w:sz w:val="15"/>
                <w:lang w:val="es-ES_tradnl"/>
              </w:rPr>
              <w:t> </w:t>
            </w:r>
            <w:r w:rsidRPr="00EB6874">
              <w:rPr>
                <w:sz w:val="15"/>
                <w:lang w:val="es-ES_tradnl"/>
              </w:rPr>
              <w:t>OCVV</w:t>
            </w:r>
          </w:p>
        </w:tc>
        <w:tc>
          <w:tcPr>
            <w:tcW w:w="41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48"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8</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26-02-18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01-03-18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Octavo Congreso Anual de la AFSTA</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El Cairo</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Egipto</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Button, Rivoire</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AFSTA</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9</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27-02-18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27-02-18</w:t>
            </w:r>
          </w:p>
        </w:tc>
        <w:tc>
          <w:tcPr>
            <w:tcW w:w="3226" w:type="dxa"/>
            <w:shd w:val="clear" w:color="auto" w:fill="auto"/>
          </w:tcPr>
          <w:p w:rsidR="009E3455" w:rsidRPr="00112E45" w:rsidRDefault="009E3455" w:rsidP="000F3609">
            <w:pPr>
              <w:jc w:val="left"/>
              <w:rPr>
                <w:sz w:val="15"/>
                <w:szCs w:val="15"/>
                <w:lang w:val="es-ES_tradnl"/>
              </w:rPr>
            </w:pPr>
            <w:r w:rsidRPr="00112E45">
              <w:rPr>
                <w:sz w:val="15"/>
                <w:lang w:val="es-ES_tradnl"/>
              </w:rPr>
              <w:t xml:space="preserve">Reunión del Comité Ejecutivo de la WSP con </w:t>
            </w:r>
            <w:r w:rsidRPr="00112E45">
              <w:rPr>
                <w:iCs/>
                <w:sz w:val="15"/>
                <w:lang w:val="es-ES_tradnl"/>
              </w:rPr>
              <w:t>Bill &amp; Melinda Gates Foundation y Syngenta Foundation</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El Cairo</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Egipto</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Button, Rivoire</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sz w:val="15"/>
                <w:lang w:val="es-ES_tradnl"/>
              </w:rPr>
              <w:t>WSP (ISF, ISTA, OCDE y UPOV)</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10</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27-02-18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27-02-18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Visita de cortesía al Ministro de Agricultura y Rehabilitación de Tierras de Egipto</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El Cairo</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Egipto</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Button, Rivoire</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Egipto</w:t>
            </w:r>
          </w:p>
        </w:tc>
        <w:tc>
          <w:tcPr>
            <w:tcW w:w="41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11</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05-03-18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05-03-18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Sesión del Comité de Propiedad Intelectual de la ISF</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Zurich</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Suiza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Button, Huerta</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ISF</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lastRenderedPageBreak/>
              <w:t>12</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05-03-18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07-03-18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 xml:space="preserve">Reunión con la OCVV sobre las futuras modificaciones de </w:t>
            </w:r>
            <w:r w:rsidR="00361BB6">
              <w:rPr>
                <w:sz w:val="15"/>
                <w:lang w:val="es-ES_tradnl"/>
              </w:rPr>
              <w:t>UPOV PRISMA</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Angers</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Francia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Madhour</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sz w:val="15"/>
                <w:lang w:val="es-ES_tradnl"/>
              </w:rPr>
              <w:t>OCVV y UPOV</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13</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12-03-18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12-03-18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Reunión con la delegación de Myanmar sobre el procedimiento legislativo de la Ley de Protección de las Obtenciones Vegetales de</w:t>
            </w:r>
            <w:r w:rsidR="00FA52D1">
              <w:rPr>
                <w:sz w:val="15"/>
                <w:lang w:val="es-ES_tradnl"/>
              </w:rPr>
              <w:t> </w:t>
            </w:r>
            <w:r w:rsidRPr="00EB6874">
              <w:rPr>
                <w:sz w:val="15"/>
                <w:lang w:val="es-ES_tradnl"/>
              </w:rPr>
              <w:t>Myanmar</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Roelofarendsveen</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Países Bajos</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Huerta, Motomura</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i/>
                <w:sz w:val="15"/>
                <w:lang w:val="es-ES_tradnl"/>
              </w:rPr>
              <w:t>Naktuinbouw</w:t>
            </w:r>
          </w:p>
        </w:tc>
        <w:tc>
          <w:tcPr>
            <w:tcW w:w="41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14</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14-03-18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15-03-18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Decimoquinta edición de</w:t>
            </w:r>
            <w:r w:rsidRPr="00EB6874">
              <w:rPr>
                <w:i/>
                <w:sz w:val="15"/>
                <w:lang w:val="es-ES_tradnl"/>
              </w:rPr>
              <w:t xml:space="preserve"> International Career Day</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Basilea</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Suiza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Huerta</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Suiza</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15</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15-03-18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15-03-18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Curso avanzado OMPI-OMC sobre propiedad intelectual para funcionarios gubernamentales</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Ginebra</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Suiza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Taveira</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OMPI, OMC</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16</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19-03-18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23-03-18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Trigésima quinta sesión del CIG de la OMPI</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Ginebra</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Suiza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Motomura</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OMPI</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17</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21-03-18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22-03-18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Reunión del Consejo de Administración de la</w:t>
            </w:r>
            <w:r w:rsidR="00FA52D1">
              <w:rPr>
                <w:sz w:val="15"/>
                <w:lang w:val="es-ES_tradnl"/>
              </w:rPr>
              <w:t> </w:t>
            </w:r>
            <w:r w:rsidRPr="00EB6874">
              <w:rPr>
                <w:sz w:val="15"/>
                <w:lang w:val="es-ES_tradnl"/>
              </w:rPr>
              <w:t>OCVV</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Angers</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Francia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Button</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OCVV</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18</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22-03-18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22-03-18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Reunión con la OCVV y la ISF</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Angers</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Francia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Button</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sz w:val="15"/>
                <w:lang w:val="es-ES_tradnl"/>
              </w:rPr>
              <w:t>OCVV, ISF y UPOV</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6"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19</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22-03-18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22-03-18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Reunión sobre aplicación del Protocolo de</w:t>
            </w:r>
            <w:r w:rsidR="00FA52D1">
              <w:rPr>
                <w:sz w:val="15"/>
                <w:lang w:val="es-ES_tradnl"/>
              </w:rPr>
              <w:t> </w:t>
            </w:r>
            <w:r w:rsidRPr="00EB6874">
              <w:rPr>
                <w:sz w:val="15"/>
                <w:lang w:val="es-ES_tradnl"/>
              </w:rPr>
              <w:t xml:space="preserve">Nagoya y acceso </w:t>
            </w:r>
            <w:r w:rsidR="004755FF">
              <w:rPr>
                <w:sz w:val="15"/>
                <w:lang w:val="es-ES_tradnl"/>
              </w:rPr>
              <w:t xml:space="preserve">a los recursos </w:t>
            </w:r>
            <w:r w:rsidRPr="00EB6874">
              <w:rPr>
                <w:sz w:val="15"/>
                <w:lang w:val="es-ES_tradnl"/>
              </w:rPr>
              <w:t>y participación en los beneficios</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Angers</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Francia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Rivoire</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Vegepolys</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20</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26-03-18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28-03-18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Reunión del Comité de Redacción Ampliado (TC-EDC/MAR18)</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Ginebra</w:t>
            </w:r>
            <w:r w:rsidRPr="00EB6874">
              <w:rPr>
                <w:sz w:val="15"/>
                <w:szCs w:val="15"/>
                <w:lang w:val="es-ES_tradnl"/>
              </w:rPr>
              <w:br/>
            </w:r>
            <w:r w:rsidRPr="00EB6874">
              <w:rPr>
                <w:sz w:val="15"/>
                <w:lang w:val="es-ES_tradnl"/>
              </w:rPr>
              <w:t>(sede de la UPOV)</w:t>
            </w:r>
            <w:r w:rsidRPr="00EB6874">
              <w:rPr>
                <w:sz w:val="15"/>
                <w:szCs w:val="15"/>
                <w:lang w:val="es-ES_tradnl"/>
              </w:rPr>
              <w:br/>
            </w:r>
            <w:r w:rsidRPr="00EB6874">
              <w:rPr>
                <w:sz w:val="15"/>
                <w:lang w:val="es-ES_tradnl"/>
              </w:rPr>
              <w:t>(órgano de la UPOV)</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Suiza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 </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sz w:val="15"/>
                <w:lang w:val="es-ES_tradnl"/>
              </w:rPr>
              <w:t>UPOV</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21</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28-03-18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28-03-18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Reunión sobre la elaboración del formulario electrónico de solicitud (UPOV/EAF/11)</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Ginebra</w:t>
            </w:r>
            <w:r w:rsidRPr="00EB6874">
              <w:rPr>
                <w:sz w:val="15"/>
                <w:szCs w:val="15"/>
                <w:lang w:val="es-ES_tradnl"/>
              </w:rPr>
              <w:br/>
            </w:r>
            <w:r w:rsidRPr="00EB6874">
              <w:rPr>
                <w:sz w:val="15"/>
                <w:lang w:val="es-ES_tradnl"/>
              </w:rPr>
              <w:t>(sede de la UPOV)</w:t>
            </w:r>
            <w:r w:rsidRPr="00EB6874">
              <w:rPr>
                <w:sz w:val="15"/>
                <w:szCs w:val="15"/>
                <w:lang w:val="es-ES_tradnl"/>
              </w:rPr>
              <w:br/>
            </w:r>
            <w:r w:rsidRPr="00EB6874">
              <w:rPr>
                <w:sz w:val="15"/>
                <w:lang w:val="es-ES_tradnl"/>
              </w:rPr>
              <w:t>(órgano de la UPOV)</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Suiza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 </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sz w:val="15"/>
                <w:lang w:val="es-ES_tradnl"/>
              </w:rPr>
              <w:t>UPOV</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22</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11-04-18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11-04-18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Visita de estudio a la OMPI de funcionarios del Departamento de Propiedad Intelectual de Camboya</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Ginebra</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Suiza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Huerta, Motomura</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OMPI</w:t>
            </w:r>
          </w:p>
        </w:tc>
        <w:tc>
          <w:tcPr>
            <w:tcW w:w="41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48"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23</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16-04-18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16-04-18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 xml:space="preserve">Conferencia en el </w:t>
            </w:r>
            <w:r w:rsidRPr="00EB6874">
              <w:rPr>
                <w:i/>
                <w:sz w:val="15"/>
                <w:lang w:val="es-ES_tradnl"/>
              </w:rPr>
              <w:t>Institut Polytechnique LaSalle</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Beauvais</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Francia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Rivoire</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i/>
                <w:sz w:val="15"/>
                <w:lang w:val="es-ES_tradnl"/>
              </w:rPr>
              <w:t>Institut Polytechnique LaSalle Beauvais</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24</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16-04-18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20-04-18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Formación ofrecida a un miembro de la UPOV por la OCVV sobre la administración y los procedimientos de otras organizaciones</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Angers</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Francia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Sánchez-Vizcaíno</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sz w:val="15"/>
                <w:lang w:val="es-ES_tradnl"/>
              </w:rPr>
              <w:t>UPOV</w:t>
            </w:r>
            <w:r w:rsidRPr="00EB6874">
              <w:rPr>
                <w:sz w:val="15"/>
                <w:szCs w:val="15"/>
                <w:lang w:val="es-ES_tradnl"/>
              </w:rPr>
              <w:br/>
            </w:r>
            <w:r w:rsidRPr="00EB6874">
              <w:rPr>
                <w:sz w:val="15"/>
                <w:lang w:val="es-ES_tradnl"/>
              </w:rPr>
              <w:t>OCVV</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25</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23-04-18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23-04-18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Reunión sobre la labor preparatoria para la edición de 2018 del Curso internacional sobre protección de las obtenciones vegetales</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Ámsterdam</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Países Bajos</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Huerta</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i/>
                <w:sz w:val="15"/>
                <w:lang w:val="es-ES_tradnl"/>
              </w:rPr>
              <w:t>Naktuinbouw</w:t>
            </w:r>
            <w:r w:rsidRPr="00EB6874">
              <w:rPr>
                <w:sz w:val="15"/>
                <w:lang w:val="es-ES_tradnl"/>
              </w:rPr>
              <w:t>, Universidad de Wageningen, UPOV</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26</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25-04-18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26-04-18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Academia de la CIOPORA y quincuagésima séptima reunión general anual de la CIOPORA</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Gante</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Bélgica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Button, Rivoire, Madhour</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CIOPORA</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27</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30-04-18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30-04-18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Seminario itinerante OMPI-UKIPO: servicios e iniciativas de la OMPI</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Londres</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Reino Unido</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Button</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OMPI y UKIPO</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lastRenderedPageBreak/>
              <w:t>28</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02-05-18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03-05-18</w:t>
            </w:r>
          </w:p>
        </w:tc>
        <w:tc>
          <w:tcPr>
            <w:tcW w:w="3226" w:type="dxa"/>
            <w:shd w:val="clear" w:color="auto" w:fill="auto"/>
          </w:tcPr>
          <w:p w:rsidR="009E3455" w:rsidRPr="0093552B" w:rsidRDefault="009E3455" w:rsidP="000F3609">
            <w:pPr>
              <w:jc w:val="left"/>
              <w:rPr>
                <w:sz w:val="15"/>
                <w:szCs w:val="15"/>
                <w:lang w:val="en-US"/>
              </w:rPr>
            </w:pPr>
            <w:r w:rsidRPr="0093552B">
              <w:rPr>
                <w:i/>
                <w:sz w:val="15"/>
                <w:lang w:val="en-US"/>
              </w:rPr>
              <w:t>Programme Master II en Propriété Intellectuelle</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Yaundé</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Camerún</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Rivoire</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OAPI, Academia de la OMPI y Universidad de Yaundé</w:t>
            </w:r>
          </w:p>
        </w:tc>
        <w:tc>
          <w:tcPr>
            <w:tcW w:w="41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48"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29</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03-05-18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03-05-18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Programa de formación de nivel avanzado en Propiedad Intelectual y Recursos Genéticos en Apoyo a la Innovación</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Estocolmo</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Suecia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Motomura</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OMPI, PRV y Asdi</w:t>
            </w:r>
          </w:p>
        </w:tc>
        <w:tc>
          <w:tcPr>
            <w:tcW w:w="41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48"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30</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03-05-18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03-05-18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Reunión con el Comité Ejecutivo de la WSP con la OMA</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Roma</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Italia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Button</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sz w:val="15"/>
                <w:lang w:val="es-ES_tradnl"/>
              </w:rPr>
              <w:t>WSP (ISF, ISTA, OCDE y UPOV) y OMA</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31</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14-05-18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16-05-18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Grupo de Trabajo del Proyecto XML4IP del Comité de Normas Técnicas de la OMPI</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Moscú</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Federación de Rusia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Madhour</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OMPI</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32</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15-05-18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17-05-18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Curso de formación KOICA-KSVS sobre la protección de las variedades vegetales y examen DHE</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Gimcheon</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República de Corea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Huerta</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sz w:val="15"/>
                <w:lang w:val="es-ES_tradnl"/>
              </w:rPr>
              <w:t>KOICA, KSVS y UPOV</w:t>
            </w:r>
          </w:p>
        </w:tc>
        <w:tc>
          <w:tcPr>
            <w:tcW w:w="41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48"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33</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16-05-18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16-05-18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Reunión de coordinación de la labor del TWC</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París</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Francia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Button, Taveira</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sz w:val="15"/>
                <w:lang w:val="es-ES_tradnl"/>
              </w:rPr>
              <w:t>UPOV</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34</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19-05-18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19-05-18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Seminario sobre la aplicación del Acta de 1991 del Convenio de la UPOV</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Nairobi</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Kenya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Taveira</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sz w:val="15"/>
                <w:lang w:val="es-ES_tradnl"/>
              </w:rPr>
              <w:t>KEPHIS</w:t>
            </w:r>
          </w:p>
        </w:tc>
        <w:tc>
          <w:tcPr>
            <w:tcW w:w="41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48"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35</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21-05-18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21-05-18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Taller preparatorio del TWA/47</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Naivasha</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Kenya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Taveira, Oertel, May</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sz w:val="15"/>
                <w:lang w:val="es-ES_tradnl"/>
              </w:rPr>
              <w:t>UPOV</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36</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21-05-18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25-05-18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Grupo de Trabajo Técnico sobre Plantas Agrícolas (TWA/47)</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Naivasha</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Kenya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Taveira, Oertel, May</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sz w:val="15"/>
                <w:lang w:val="es-ES_tradnl"/>
              </w:rPr>
              <w:t> </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37</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23-05-18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23-05-18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Visita de estudio a Ginebra de los alumnos del Programa de formación de nivel avanzado en propiedad intelectual y recursos genéticos en apoyo a la innovación</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Ginebra</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Suiza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Huerta, Rivoire, Taveira</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OMPI, PRV y Asdi</w:t>
            </w:r>
          </w:p>
        </w:tc>
        <w:tc>
          <w:tcPr>
            <w:tcW w:w="41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48"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38</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28-05-18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28-05-18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 xml:space="preserve">Asamblea General de 2018 de la OMA </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Moscú</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Federación de Rusia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Button</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WFO</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39</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28-05-18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28-05-18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Visita a la Comisión Estatal de la Federación de Rusia encargada del Examen y la Protección de las Obtenciones Vegetales</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Moscú</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Federación de Rusia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Button</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Federación de Rusia</w:t>
            </w:r>
          </w:p>
        </w:tc>
        <w:tc>
          <w:tcPr>
            <w:tcW w:w="41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40</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03-06-18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06-06-18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Congreso Mundial de Semillas de 2018 de la</w:t>
            </w:r>
            <w:r w:rsidR="00FA52D1">
              <w:rPr>
                <w:sz w:val="15"/>
                <w:lang w:val="es-ES_tradnl"/>
              </w:rPr>
              <w:t> </w:t>
            </w:r>
            <w:r w:rsidRPr="00EB6874">
              <w:rPr>
                <w:sz w:val="15"/>
                <w:lang w:val="es-ES_tradnl"/>
              </w:rPr>
              <w:t>ISF</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Brisbane</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Australia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Button, Rovere</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ISF</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41</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05-06-18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05-06-18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Maestría OMPI-QUT en Derecho de la Propiedad Intelectual</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Brisbane</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Australia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Button</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UPOV, QUT de Australia</w:t>
            </w:r>
          </w:p>
        </w:tc>
        <w:tc>
          <w:tcPr>
            <w:tcW w:w="41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48"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42</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05-06-18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05-06-18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Reunión del Consejo de los ADPIC</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Ginebra</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Suiza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Taveira</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WTO</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43</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05-06-18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06-06-18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Seminario sobre la protección jurídica de las obtenciones vegetales</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Taskent</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Uzbekistán</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Huerta, Motomura</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sz w:val="15"/>
                <w:lang w:val="es-ES_tradnl"/>
              </w:rPr>
              <w:t>IPA de Uzbekistán</w:t>
            </w:r>
          </w:p>
        </w:tc>
        <w:tc>
          <w:tcPr>
            <w:tcW w:w="41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48"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7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44</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05-06-18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06-06-18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Conferencia SeedConnect</w:t>
            </w:r>
            <w:r w:rsidR="0046051D" w:rsidRPr="00EB6874">
              <w:rPr>
                <w:sz w:val="15"/>
                <w:lang w:val="es-ES_tradnl"/>
              </w:rPr>
              <w:t xml:space="preserve"> </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Abuya</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Nigeria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Rivoire</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NASC de Nigeria</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45</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07-06-18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08-06-18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Visita a la Oficina de PI de Canberra (Australia)</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Canberra</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Australia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Button</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sz w:val="15"/>
                <w:lang w:val="es-ES_tradnl"/>
              </w:rPr>
              <w:t>IP Australia y UPOV</w:t>
            </w:r>
          </w:p>
        </w:tc>
        <w:tc>
          <w:tcPr>
            <w:tcW w:w="41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46</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11-06-18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12-06-18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Visita a la Oficina de PI de Wellington (Nueva</w:t>
            </w:r>
            <w:r w:rsidR="00CE5386">
              <w:rPr>
                <w:sz w:val="15"/>
                <w:lang w:val="es-ES_tradnl"/>
              </w:rPr>
              <w:t> </w:t>
            </w:r>
            <w:r w:rsidRPr="00EB6874">
              <w:rPr>
                <w:sz w:val="15"/>
                <w:lang w:val="es-ES_tradnl"/>
              </w:rPr>
              <w:t>Zelandia)</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Wellington</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Nueva Zelandia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Button</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sz w:val="15"/>
                <w:lang w:val="es-ES_tradnl"/>
              </w:rPr>
              <w:t>IPONZ y UPOV</w:t>
            </w:r>
          </w:p>
        </w:tc>
        <w:tc>
          <w:tcPr>
            <w:tcW w:w="41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lastRenderedPageBreak/>
              <w:t>47</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14-06-18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14-06-18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Debates sobre protección de las obtenciones vegetales: conectar el Derecho, las Ciencias y la</w:t>
            </w:r>
            <w:r w:rsidR="00CE5386">
              <w:rPr>
                <w:sz w:val="15"/>
                <w:lang w:val="es-ES_tradnl"/>
              </w:rPr>
              <w:t xml:space="preserve"> Sociología</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Warwick</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Reino Unido</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Huerta</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Universidad de Warwick</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48</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15-06-18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15-06-18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Octava edición del Seminario anual sobre legislación agroalimentaria</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Bruselas</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Bélgica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Huerta</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ALTIUS</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49</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18-06-18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22-06-18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Foro sobre la función de la UPOV en el desarrollo de la agricultura</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Ginebra</w:t>
            </w:r>
            <w:r w:rsidRPr="00EB6874">
              <w:rPr>
                <w:sz w:val="15"/>
                <w:szCs w:val="15"/>
                <w:lang w:val="es-ES_tradnl"/>
              </w:rPr>
              <w:br/>
            </w:r>
            <w:r w:rsidRPr="00EB6874">
              <w:rPr>
                <w:sz w:val="15"/>
                <w:lang w:val="es-ES_tradnl"/>
              </w:rPr>
              <w:t>(sede de la UPOV)</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Suiza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 </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sz w:val="15"/>
                <w:lang w:val="es-ES_tradnl"/>
              </w:rPr>
              <w:t>UPOV, OMPI y MAFF del Japón</w:t>
            </w:r>
          </w:p>
        </w:tc>
        <w:tc>
          <w:tcPr>
            <w:tcW w:w="41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48"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7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50</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19/06/18</w:t>
            </w:r>
            <w:r w:rsidRPr="00EB6874">
              <w:rPr>
                <w:sz w:val="15"/>
                <w:szCs w:val="15"/>
                <w:lang w:val="es-ES_tradnl"/>
              </w:rPr>
              <w:br/>
            </w:r>
            <w:r w:rsidRPr="00EB6874">
              <w:rPr>
                <w:sz w:val="15"/>
                <w:lang w:val="es-ES_tradnl"/>
              </w:rPr>
              <w:t>25/06/18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19/06/18</w:t>
            </w:r>
            <w:r w:rsidRPr="00EB6874">
              <w:rPr>
                <w:sz w:val="15"/>
                <w:szCs w:val="15"/>
                <w:lang w:val="es-ES_tradnl"/>
              </w:rPr>
              <w:br/>
            </w:r>
            <w:r w:rsidRPr="00EB6874">
              <w:rPr>
                <w:sz w:val="15"/>
                <w:lang w:val="es-ES_tradnl"/>
              </w:rPr>
              <w:t>25/06/18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Vigésimo primer curso internacional sobre protección de las variedades vegetales (sesión de formación sobre la UPOV)</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Wageningen</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Países Bajos</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Huerta</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i/>
                <w:sz w:val="15"/>
                <w:lang w:val="es-ES_tradnl"/>
              </w:rPr>
              <w:t>Naktuinbouw</w:t>
            </w:r>
          </w:p>
        </w:tc>
        <w:tc>
          <w:tcPr>
            <w:tcW w:w="41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48"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7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51</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25-06-18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25-06-18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Coloquio OMPI-OMC para docentes de propiedad intelectual</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Ginebra</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Suiza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Rivoire</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OMPI, OMC</w:t>
            </w:r>
          </w:p>
        </w:tc>
        <w:tc>
          <w:tcPr>
            <w:tcW w:w="41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48"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52</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25-06-18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28-06-18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Visita de estudio para autoridades de alto rango sobre la protección de las obtenciones vegetales para promover inversiones en fitomejoramiento</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Des Moines</w:t>
            </w:r>
            <w:r w:rsidRPr="00EB6874">
              <w:rPr>
                <w:sz w:val="15"/>
                <w:szCs w:val="15"/>
                <w:lang w:val="es-ES_tradnl"/>
              </w:rPr>
              <w:br/>
            </w:r>
            <w:r w:rsidRPr="00EB6874">
              <w:rPr>
                <w:sz w:val="15"/>
                <w:lang w:val="es-ES_tradnl"/>
              </w:rPr>
              <w:t>Saskatoon</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Estados Unidos de América</w:t>
            </w:r>
            <w:r w:rsidRPr="00EB6874">
              <w:rPr>
                <w:sz w:val="15"/>
                <w:szCs w:val="15"/>
                <w:lang w:val="es-ES_tradnl"/>
              </w:rPr>
              <w:br/>
            </w:r>
            <w:r w:rsidRPr="00EB6874">
              <w:rPr>
                <w:sz w:val="15"/>
                <w:lang w:val="es-ES_tradnl"/>
              </w:rPr>
              <w:t>Canadá</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Button, Taveira</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sz w:val="15"/>
                <w:lang w:val="es-ES_tradnl"/>
              </w:rPr>
              <w:t>CFIA, Ministerio de Agricultura, Naturaleza y Calidad Alimentaria de los Países Bajos, UPOV, USPTO y OMPI</w:t>
            </w:r>
          </w:p>
        </w:tc>
        <w:tc>
          <w:tcPr>
            <w:tcW w:w="41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48"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53</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25-06-18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29-06-18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Trigésima sexta sesión del CIG de la OMPI</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Ginebra</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Suiza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Huerta</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OMPI</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54</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26-06-18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26-06-18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Taller de sensibilización sobre la propiedad industrial</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Dijon</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Francia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Rivoire</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i/>
                <w:sz w:val="15"/>
                <w:lang w:val="es-ES_tradnl"/>
              </w:rPr>
              <w:t>Agence Economique Régionale de Bourgogne-Franche-Comté</w:t>
            </w:r>
            <w:r w:rsidRPr="00EB6874">
              <w:rPr>
                <w:sz w:val="15"/>
                <w:lang w:val="es-ES_tradnl"/>
              </w:rPr>
              <w:t xml:space="preserve"> (Francia)</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55</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26-06-18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29-06-18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Reuniones del Grupo de trabajo especial, reunión del Grupo de Trabajo Técnico y reunión anual sobre los sistemas de semillas de la OCDE</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París</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Francia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Motomura</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OCDE</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56</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02-07-18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02-07-18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Taller preparatorio del TWC/36</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Hanover</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Alemania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Taveira, Motomura</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sz w:val="15"/>
                <w:lang w:val="es-ES_tradnl"/>
              </w:rPr>
              <w:t>UPOV</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57</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02-07-18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06-07-18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Grupo de Trabajo Técnico sobre Automatización y Programas Informáticos (TWC/36)</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Hanover</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Alemania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Taveira, Motomura</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sz w:val="15"/>
                <w:lang w:val="es-ES_tradnl"/>
              </w:rPr>
              <w:t>UPOV</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58</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04-07-18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04-07-18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Visita de estudio a la OMPI del fiscal general y el ministro de Justicia y funcionarios de alto rango del Gobierno de Ghana</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Ginebra</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Suiza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Button, Huerta, Rivoire</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OMPI</w:t>
            </w:r>
          </w:p>
        </w:tc>
        <w:tc>
          <w:tcPr>
            <w:tcW w:w="41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59</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05-07-18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05-07-18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Seminario nacional de la OMC sobre determinados aspectos del Acuerdo sobre los</w:t>
            </w:r>
            <w:r w:rsidR="00FA52D1">
              <w:rPr>
                <w:sz w:val="15"/>
                <w:lang w:val="es-ES_tradnl"/>
              </w:rPr>
              <w:t> </w:t>
            </w:r>
            <w:r w:rsidRPr="00EB6874">
              <w:rPr>
                <w:sz w:val="15"/>
                <w:lang w:val="es-ES_tradnl"/>
              </w:rPr>
              <w:t>ADPIC</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Ammán</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Jordania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Rivoire</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WTO</w:t>
            </w:r>
          </w:p>
        </w:tc>
        <w:tc>
          <w:tcPr>
            <w:tcW w:w="41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48"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lastRenderedPageBreak/>
              <w:t>60</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12-07-18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12-07-18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Formación ofrecida a un miembro de la UPOV por la OCVV:</w:t>
            </w:r>
            <w:r w:rsidR="0046051D" w:rsidRPr="00EB6874">
              <w:rPr>
                <w:sz w:val="15"/>
                <w:lang w:val="es-ES_tradnl"/>
              </w:rPr>
              <w:t xml:space="preserve"> </w:t>
            </w:r>
            <w:r w:rsidRPr="00EB6874">
              <w:rPr>
                <w:sz w:val="15"/>
                <w:lang w:val="es-ES_tradnl"/>
              </w:rPr>
              <w:t>observación de la evaluación formal que el Servicio de Auditoría de Calidad (QAS) de la OCVV realizó del Servicio de Seguridad Alimentaria de Finlandia (Evira) como oficina de examen</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Turku</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Finlandia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Motomura</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sz w:val="15"/>
                <w:lang w:val="es-ES_tradnl"/>
              </w:rPr>
              <w:t>OCVV y UPOV</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61</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18-07-18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18-07-18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Primera edición del Curso de verano de la</w:t>
            </w:r>
            <w:r w:rsidR="00FA52D1">
              <w:rPr>
                <w:sz w:val="15"/>
                <w:lang w:val="es-ES_tradnl"/>
              </w:rPr>
              <w:t> </w:t>
            </w:r>
            <w:r w:rsidRPr="00EB6874">
              <w:rPr>
                <w:sz w:val="15"/>
                <w:lang w:val="es-ES_tradnl"/>
              </w:rPr>
              <w:t>OMPI sobre Propiedad Intelectual [participación por videoconferencia]</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Río de Janeiro</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Brasil</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Taveira</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OMPI</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62</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25-07-18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27-07-18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Curso de formación de la JICA “Protección de las obtenciones vegetales y sistema de control de la calidad de las semillas para facilitar la distribución de semillas de alta calidad”</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Tsukuba</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Japón</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Motomura</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sz w:val="15"/>
                <w:lang w:val="es-ES_tradnl"/>
              </w:rPr>
              <w:t>JICA</w:t>
            </w:r>
          </w:p>
        </w:tc>
        <w:tc>
          <w:tcPr>
            <w:tcW w:w="41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48"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7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63</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25-07-18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27-07-18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Novena sesión del Grupo de Trabajo Técnico Intergubernamental sobre los Recursos Genéticos para la Alimentación y la Agricultura</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Roma</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Italia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Taveira</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CGRFA</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64</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30-07-18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30-07-18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Reunión con funcionarios del MAFF del Japón</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Tokio</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Japón</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Button, Motomura</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sz w:val="15"/>
                <w:lang w:val="es-ES_tradnl"/>
              </w:rPr>
              <w:t>MAFF del Japón</w:t>
            </w:r>
          </w:p>
        </w:tc>
        <w:tc>
          <w:tcPr>
            <w:tcW w:w="41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65</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01-08-18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01-08-18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Undécima Reunión Anual del Foro de Asia Oriental para la Protección de las Variedades Vegetales (Foro EAPVP)</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Muntinlupa</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Filipinas</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Button, Motomura</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sz w:val="15"/>
                <w:lang w:val="es-ES_tradnl"/>
              </w:rPr>
              <w:t>Foro EAPVP y JATAFF</w:t>
            </w:r>
          </w:p>
        </w:tc>
        <w:tc>
          <w:tcPr>
            <w:tcW w:w="41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48"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66</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02-08-18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02-08-18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Seminario internacional sobre los beneficios de la protección de las obtenciones vegetales en virtud del sistema de la UPOV</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Muntinlupa</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Filipinas</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Button, Motomura</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sz w:val="15"/>
                <w:lang w:val="es-ES_tradnl"/>
              </w:rPr>
              <w:t>Oficina de protección de las obtenciones vegetales de Filipinas, MAFF del Japón, Foro EAPVP y UPOV</w:t>
            </w:r>
          </w:p>
        </w:tc>
        <w:tc>
          <w:tcPr>
            <w:tcW w:w="41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48"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67</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15-08-18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17-08-18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Consultas jurídicas con las autoridades responsables para prestar asistencia en el proceso de modificación de la Ley de Protección de Obtenciones Vegetales de 2004 de Malasia</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Putrajaya</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Malasia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Button, Huerta</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sz w:val="15"/>
                <w:lang w:val="es-ES_tradnl"/>
              </w:rPr>
              <w:t>Departamento de Agricultura de Malasia</w:t>
            </w:r>
          </w:p>
        </w:tc>
        <w:tc>
          <w:tcPr>
            <w:tcW w:w="41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48"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7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68</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23-08-18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24-08-18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Taller regional sobre el examen de solicitudes de protección de las obtenciones vegetales</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Lima</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Perú</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Taveira</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sz w:val="15"/>
                <w:lang w:val="es-ES_tradnl"/>
              </w:rPr>
              <w:t>IPKey América Latina, UPOV, INDECOPI, OCVV y EUIPO</w:t>
            </w:r>
          </w:p>
        </w:tc>
        <w:tc>
          <w:tcPr>
            <w:tcW w:w="41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48"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69</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27-08-18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29-08-18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Seminario regional sobre la protección de las obtenciones vegetales en virtud del Acta de</w:t>
            </w:r>
            <w:r w:rsidR="00FA52D1">
              <w:rPr>
                <w:sz w:val="15"/>
                <w:lang w:val="es-ES_tradnl"/>
              </w:rPr>
              <w:t> </w:t>
            </w:r>
            <w:r w:rsidRPr="00EB6874">
              <w:rPr>
                <w:sz w:val="15"/>
                <w:lang w:val="es-ES_tradnl"/>
              </w:rPr>
              <w:t>1991 del Convenio de la UPOV: beneficios de la colaboración público-privada para la transferencia de tecnología</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Lima</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Perú</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Taveira</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sz w:val="15"/>
                <w:lang w:val="es-ES_tradnl"/>
              </w:rPr>
              <w:t>IPKey América Latina, UPOV, INDECOPI, OCVV, Comunidad Andina y EUIPO</w:t>
            </w:r>
          </w:p>
        </w:tc>
        <w:tc>
          <w:tcPr>
            <w:tcW w:w="41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48"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70</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27-08-18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31-08-18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Trigésima séptima sesión del CIG de la OMPI</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Ginebra</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Suiza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Motomura</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OMPI</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71</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30-08-18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30-08-18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 xml:space="preserve">Conferencia sobre “Promoción del fitomejoramiento, dificultades y perspectivas”, en el almuerzo oficial del programa de máster </w:t>
            </w:r>
            <w:r w:rsidRPr="00EB6874">
              <w:rPr>
                <w:i/>
                <w:sz w:val="15"/>
                <w:lang w:val="es-ES_tradnl"/>
              </w:rPr>
              <w:t>Erasmus Mundus</w:t>
            </w:r>
            <w:r w:rsidRPr="00EB6874">
              <w:rPr>
                <w:sz w:val="15"/>
                <w:lang w:val="es-ES_tradnl"/>
              </w:rPr>
              <w:t xml:space="preserve"> en Fitomejoramiento emPLANT</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Beauvais</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Francia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Rivoire</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i/>
                <w:sz w:val="15"/>
                <w:lang w:val="es-ES_tradnl"/>
              </w:rPr>
              <w:t>Institut Polytechnique LaSalle Beauvais</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lastRenderedPageBreak/>
              <w:t>72</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30-08-18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31-08-18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Seminario sobre derechos de obtentor en virtud del Convenio de la UPOV y beneficios de la promoción de la colaboración público-privada y la transferencia de tecnología</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Quito</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Ecuador</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Taveira</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sz w:val="15"/>
                <w:lang w:val="es-ES_tradnl"/>
              </w:rPr>
              <w:t>IPKey América Latina, UPOV, SENADI, OCVV, Comunidad Andina y EUIPO</w:t>
            </w:r>
          </w:p>
        </w:tc>
        <w:tc>
          <w:tcPr>
            <w:tcW w:w="41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48"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73</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06-09-18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06-09-18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Taller de la Academia de la CIOPORA</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Washington D.C.</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Estados Unidos de América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Rivoire</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CIOPORA</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74</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07-09-18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07-09-18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Visita a la oficina de protección de las obtenciones vegetales, USDA</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Washington D.C.</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Estados Unidos de América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Rivoire</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USDA</w:t>
            </w:r>
          </w:p>
        </w:tc>
        <w:tc>
          <w:tcPr>
            <w:tcW w:w="41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75</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10-09-18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13-09-18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 xml:space="preserve">Grupo de Trabajo sobre Técnicas Bioquímicas y Moleculares, y Perfiles de ADN en </w:t>
            </w:r>
            <w:r w:rsidR="00E42E47">
              <w:rPr>
                <w:sz w:val="15"/>
                <w:lang w:val="es-ES_tradnl"/>
              </w:rPr>
              <w:t>p</w:t>
            </w:r>
            <w:r w:rsidRPr="00EB6874">
              <w:rPr>
                <w:sz w:val="15"/>
                <w:lang w:val="es-ES_tradnl"/>
              </w:rPr>
              <w:t>articular (BMT/17)</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Montevideo</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Uruguay</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Button, Motomura, Taveira, Han</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sz w:val="15"/>
                <w:lang w:val="es-ES_tradnl"/>
              </w:rPr>
              <w:t>UPOV</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76</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11-09-18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14-09-18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Primera reunión del Grupo Especial de Expertos Técnicos (AHTEG) sobre los Derechos del Agricultor del ITPGRFA</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Roma</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Italia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Huerta</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ITPGRFA</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77</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14-09-18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14-09-18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Visita a la Oficina jurídica de la FAO</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Roma</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Italia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Huerta</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FAO</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6B7757" w:rsidP="000F3609">
            <w:pPr>
              <w:jc w:val="center"/>
              <w:rPr>
                <w:sz w:val="15"/>
                <w:szCs w:val="15"/>
                <w:lang w:val="es-ES_tradnl"/>
              </w:rPr>
            </w:pPr>
            <w:r w:rsidRPr="00EB6874">
              <w:rPr>
                <w:sz w:val="15"/>
                <w:lang w:val="es-ES_tradnl"/>
              </w:rPr>
              <w:t>1</w:t>
            </w: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6B7757" w:rsidP="000F3609">
            <w:pPr>
              <w:jc w:val="center"/>
              <w:rPr>
                <w:sz w:val="15"/>
                <w:szCs w:val="15"/>
                <w:lang w:val="es-ES_tradnl"/>
              </w:rPr>
            </w:pPr>
            <w:r w:rsidRPr="00EB6874">
              <w:rPr>
                <w:sz w:val="15"/>
                <w:lang w:val="es-ES_tradnl"/>
              </w:rPr>
              <w:t>1</w:t>
            </w: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78</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17-09-18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17-09-18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Taller preparatorio del TWV/52</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Beijing</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China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Rivoire, Oertel, Han</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sz w:val="15"/>
                <w:lang w:val="es-ES_tradnl"/>
              </w:rPr>
              <w:t>UPOV</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79</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17-09-18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21-09-18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Grupo de Trabajo Técnico sobre Hortalizas (TWV/52)</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Beijing</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China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Rivoire, Oertel, Han</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sz w:val="15"/>
                <w:lang w:val="es-ES_tradnl"/>
              </w:rPr>
              <w:t>UPOV</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80</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19-09-18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19-09-18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Reunión del Comité de Administración de la</w:t>
            </w:r>
            <w:r w:rsidR="00FA52D1">
              <w:rPr>
                <w:sz w:val="15"/>
                <w:lang w:val="es-ES_tradnl"/>
              </w:rPr>
              <w:t> </w:t>
            </w:r>
            <w:r w:rsidRPr="00EB6874">
              <w:rPr>
                <w:sz w:val="15"/>
                <w:lang w:val="es-ES_tradnl"/>
              </w:rPr>
              <w:t>OCVV</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Sofía</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Bulgaria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Button</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OCVV</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81</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20-09-18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20-09-18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Seminario sobre los beneficios de la protección de las obtenciones vegetales</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Sofía</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Bulgaria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Button</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OCVV</w:t>
            </w:r>
          </w:p>
        </w:tc>
        <w:tc>
          <w:tcPr>
            <w:tcW w:w="41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48"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82</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21-09-18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21-09-18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Programa de formación de nivel avanzado en Propiedad Intelectual y Recursos Genéticos en</w:t>
            </w:r>
            <w:r w:rsidR="00FA52D1">
              <w:rPr>
                <w:sz w:val="15"/>
                <w:lang w:val="es-ES_tradnl"/>
              </w:rPr>
              <w:t> </w:t>
            </w:r>
            <w:r w:rsidRPr="00EB6874">
              <w:rPr>
                <w:sz w:val="15"/>
                <w:lang w:val="es-ES_tradnl"/>
              </w:rPr>
              <w:t>Apoyo a la Innovación</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Ginebra</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Suiza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Huerta, Motomura</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OMPI, PVR y Asdi</w:t>
            </w:r>
          </w:p>
        </w:tc>
        <w:tc>
          <w:tcPr>
            <w:tcW w:w="41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83</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24-09-18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02-10-18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Quincuagésima octava serie de reuniones de las Asambleas de la OMPI</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Ginebra</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Suiza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Huerta</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OMPI</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84</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25-09-18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26-09-18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Seminario internacional sobre la protección de las obtenciones vegetales, como parte de la celebración del sexagésimo aniversario de la creación del Instituto de Investigaciones Agrícolas de Beijing</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Beijing</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China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Button, Han</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MARA de China</w:t>
            </w:r>
          </w:p>
        </w:tc>
        <w:tc>
          <w:tcPr>
            <w:tcW w:w="41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85</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25-09-18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25-09-18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Reunión de la Alianza Mundial por las Semillas (WSP)</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Nay Pyi Taw</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Myanmar</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Huerta, Rivoire</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sz w:val="15"/>
                <w:lang w:val="es-ES_tradnl"/>
              </w:rPr>
              <w:t>WSP (ISF, ISTA, OCDE y UPOV), OMA, MOALI y Países Bajos</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86</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26-09-18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26-09-18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Cuarta Reunión Nacional del Comité de Semillas</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Nay Pyi Taw</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Myanmar</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Huerta, Rivoire</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MOALI, ISSD y Universidad de Wageningen</w:t>
            </w:r>
          </w:p>
        </w:tc>
        <w:tc>
          <w:tcPr>
            <w:tcW w:w="41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48"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87</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27-09-18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27-09-18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Consulta jurídica con autoridades competentes de Myanmar</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Nay Pyi Taw</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Myanmar</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Huerta, Rivoire</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sz w:val="15"/>
                <w:lang w:val="es-ES_tradnl"/>
              </w:rPr>
              <w:t>MOALI</w:t>
            </w:r>
          </w:p>
        </w:tc>
        <w:tc>
          <w:tcPr>
            <w:tcW w:w="41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48"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7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88</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08-10-18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10-10-18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 xml:space="preserve">Reunión </w:t>
            </w:r>
            <w:r w:rsidR="002F7346">
              <w:rPr>
                <w:sz w:val="15"/>
                <w:lang w:val="es-ES_tradnl"/>
              </w:rPr>
              <w:t>a</w:t>
            </w:r>
            <w:r w:rsidRPr="00EB6874">
              <w:rPr>
                <w:sz w:val="15"/>
                <w:lang w:val="es-ES_tradnl"/>
              </w:rPr>
              <w:t xml:space="preserve">nual de la </w:t>
            </w:r>
            <w:r w:rsidR="009F2C31" w:rsidRPr="00EB6874">
              <w:rPr>
                <w:i/>
                <w:color w:val="000000"/>
                <w:sz w:val="18"/>
                <w:lang w:val="es-ES_tradnl"/>
              </w:rPr>
              <w:t>European Seed Association</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Madrid</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España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Button, Rovere</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ESA</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lastRenderedPageBreak/>
              <w:t>89</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08-10-18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08-10-18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Reunión del Comité Ejecutivo de la WSP y la</w:t>
            </w:r>
            <w:r w:rsidR="00FA52D1">
              <w:rPr>
                <w:sz w:val="15"/>
                <w:lang w:val="es-ES_tradnl"/>
              </w:rPr>
              <w:t> </w:t>
            </w:r>
            <w:r w:rsidRPr="00EB6874">
              <w:rPr>
                <w:sz w:val="15"/>
                <w:lang w:val="es-ES_tradnl"/>
              </w:rPr>
              <w:t>OMA</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Madrid</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España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Button</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sz w:val="15"/>
                <w:lang w:val="es-ES_tradnl"/>
              </w:rPr>
              <w:t>WSP (ISF, ISTA, OCDE y UPOV) y OMA</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90</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09-10-18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11-10-18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Taller sobre “Refuerzo de los conocimientos acerca de la aplicación eficaz del sistema de derechos de obtentor en la Sultanía de Omán”</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Mascate</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Omán</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Rivoire</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DGALR de Omán y OMPI</w:t>
            </w:r>
          </w:p>
        </w:tc>
        <w:tc>
          <w:tcPr>
            <w:tcW w:w="41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48"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7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91</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10-10-18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10-10-18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Maestría en Derecho (LL.M.) de la Propiedad Intelectual (OMPI-Universidad de Turín-CIF de la OIT)</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Ginebra</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Suiza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Huerta</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OMPI, Universidad de Turín, CIF de la OIT</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92</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11-10-18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11-10-18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Primera Reunión del Proyecto Piloto de Cooperación Regional</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Hanói</w:t>
            </w:r>
          </w:p>
        </w:tc>
        <w:tc>
          <w:tcPr>
            <w:tcW w:w="1134" w:type="dxa"/>
            <w:shd w:val="clear" w:color="auto" w:fill="auto"/>
          </w:tcPr>
          <w:p w:rsidR="009E3455" w:rsidRPr="00EB6874" w:rsidRDefault="009C7F45" w:rsidP="000F3609">
            <w:pPr>
              <w:jc w:val="left"/>
              <w:rPr>
                <w:sz w:val="15"/>
                <w:szCs w:val="15"/>
                <w:lang w:val="es-ES_tradnl"/>
              </w:rPr>
            </w:pPr>
            <w:r>
              <w:rPr>
                <w:sz w:val="15"/>
                <w:lang w:val="es-ES_tradnl"/>
              </w:rPr>
              <w:t>Viet Nam</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Button, Motomura</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sz w:val="15"/>
                <w:lang w:val="es-ES_tradnl"/>
              </w:rPr>
              <w:t>Foro EAPVP</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93</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11-10-18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11-10-18</w:t>
            </w:r>
          </w:p>
        </w:tc>
        <w:tc>
          <w:tcPr>
            <w:tcW w:w="3226" w:type="dxa"/>
            <w:shd w:val="clear" w:color="auto" w:fill="auto"/>
          </w:tcPr>
          <w:p w:rsidR="009E3455" w:rsidRPr="00CE5386" w:rsidRDefault="00CB2595" w:rsidP="000F3609">
            <w:pPr>
              <w:jc w:val="left"/>
              <w:rPr>
                <w:sz w:val="15"/>
                <w:lang w:val="es-ES_tradnl"/>
              </w:rPr>
            </w:pPr>
            <w:r w:rsidRPr="00EB6874">
              <w:rPr>
                <w:sz w:val="15"/>
                <w:lang w:val="es-ES_tradnl"/>
              </w:rPr>
              <w:t xml:space="preserve">Colaboración con la ARIPO, por videoconferencia, </w:t>
            </w:r>
            <w:r w:rsidR="009669CE">
              <w:rPr>
                <w:sz w:val="15"/>
                <w:lang w:val="es-ES_tradnl"/>
              </w:rPr>
              <w:t>en</w:t>
            </w:r>
            <w:r w:rsidRPr="00EB6874">
              <w:rPr>
                <w:sz w:val="15"/>
                <w:lang w:val="es-ES_tradnl"/>
              </w:rPr>
              <w:t xml:space="preserve"> las ponencias sobre la protección de las obtenciones vegetales en el Programa de maestría en Derecho </w:t>
            </w:r>
            <w:r w:rsidRPr="00CE5386">
              <w:rPr>
                <w:sz w:val="15"/>
                <w:lang w:val="es-ES_tradnl"/>
              </w:rPr>
              <w:t>de</w:t>
            </w:r>
            <w:r w:rsidR="00CE5386" w:rsidRPr="00CE5386">
              <w:rPr>
                <w:sz w:val="15"/>
                <w:lang w:val="es-ES_tradnl"/>
              </w:rPr>
              <w:t> </w:t>
            </w:r>
            <w:r w:rsidRPr="00CE5386">
              <w:rPr>
                <w:sz w:val="15"/>
                <w:lang w:val="es-ES_tradnl"/>
              </w:rPr>
              <w:t>Propiedad</w:t>
            </w:r>
            <w:r w:rsidRPr="00EB6874">
              <w:rPr>
                <w:sz w:val="15"/>
                <w:lang w:val="es-ES_tradnl"/>
              </w:rPr>
              <w:t xml:space="preserve"> Intelectual, en la </w:t>
            </w:r>
            <w:r w:rsidRPr="00CE5386">
              <w:rPr>
                <w:i/>
                <w:iCs/>
                <w:sz w:val="15"/>
                <w:lang w:val="es-ES_tradnl"/>
              </w:rPr>
              <w:t>Africa University</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Mutare</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Zimbabwe</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Huerta, Rivoire</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 xml:space="preserve">OMPI, ARIPO y </w:t>
            </w:r>
            <w:r w:rsidRPr="00EB6874">
              <w:rPr>
                <w:i/>
                <w:sz w:val="15"/>
                <w:lang w:val="es-ES_tradnl"/>
              </w:rPr>
              <w:t>Africa University</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94</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11-10-18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12-10-18</w:t>
            </w:r>
          </w:p>
        </w:tc>
        <w:tc>
          <w:tcPr>
            <w:tcW w:w="3226" w:type="dxa"/>
            <w:shd w:val="clear" w:color="auto" w:fill="auto"/>
          </w:tcPr>
          <w:p w:rsidR="009E3455" w:rsidRPr="0093552B" w:rsidRDefault="009E3455" w:rsidP="000F3609">
            <w:pPr>
              <w:jc w:val="left"/>
              <w:rPr>
                <w:sz w:val="15"/>
                <w:szCs w:val="15"/>
                <w:lang w:val="en-US"/>
              </w:rPr>
            </w:pPr>
            <w:r w:rsidRPr="0093552B">
              <w:rPr>
                <w:sz w:val="15"/>
                <w:lang w:val="en-US"/>
              </w:rPr>
              <w:t>Conferencia “</w:t>
            </w:r>
            <w:r w:rsidRPr="0093552B">
              <w:rPr>
                <w:i/>
                <w:sz w:val="15"/>
                <w:lang w:val="en-US"/>
              </w:rPr>
              <w:t>Genome Editing/CRISPR als Herausforderung für das Life Sciences-Recht</w:t>
            </w:r>
            <w:r w:rsidRPr="0093552B">
              <w:rPr>
                <w:sz w:val="15"/>
                <w:lang w:val="en-US"/>
              </w:rPr>
              <w:t>”</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Basilea</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Suiza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Huerta</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Universidad de Basilea</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95</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17-10-18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17-10-18</w:t>
            </w:r>
          </w:p>
        </w:tc>
        <w:tc>
          <w:tcPr>
            <w:tcW w:w="3226" w:type="dxa"/>
            <w:shd w:val="clear" w:color="auto" w:fill="auto"/>
          </w:tcPr>
          <w:p w:rsidR="009E3455" w:rsidRPr="0093552B" w:rsidRDefault="009E3455" w:rsidP="000F3609">
            <w:pPr>
              <w:jc w:val="left"/>
              <w:rPr>
                <w:sz w:val="15"/>
                <w:szCs w:val="15"/>
                <w:lang w:val="en-US"/>
              </w:rPr>
            </w:pPr>
            <w:r w:rsidRPr="0093552B">
              <w:rPr>
                <w:sz w:val="15"/>
                <w:lang w:val="en-US"/>
              </w:rPr>
              <w:t xml:space="preserve">Reunión Anual General de la </w:t>
            </w:r>
            <w:r w:rsidRPr="0093552B">
              <w:rPr>
                <w:i/>
                <w:sz w:val="15"/>
                <w:lang w:val="en-US"/>
              </w:rPr>
              <w:t>British Society of Plant Breeders</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Londres</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Reino Unido</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Button</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BSPB</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96</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18-10-18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18-10-18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Taller sobre protección de las obtenciones vegetales de la AFSTA</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Nairobi</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Kenya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Rivoire</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AFSTA</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97</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19-10-18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23-10-18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Foro de la OMPI sobre Fortalecimiento de la gestión de la propiedad intelectual en las universidades africanas</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Nairobi</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Kenya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Rivoire</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OMPI</w:t>
            </w:r>
          </w:p>
        </w:tc>
        <w:tc>
          <w:tcPr>
            <w:tcW w:w="41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48"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98</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22-10-18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22-10-18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 xml:space="preserve">Taller sobre </w:t>
            </w:r>
            <w:r w:rsidR="00361BB6">
              <w:rPr>
                <w:sz w:val="15"/>
                <w:lang w:val="es-ES_tradnl"/>
              </w:rPr>
              <w:t>UPOV PRISMA</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Nairobi</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Kenya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Rivoire</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sz w:val="15"/>
                <w:lang w:val="es-ES_tradnl"/>
              </w:rPr>
              <w:t>KEPHIS</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99</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24-10-18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24-10-18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Consulta nacional a los sectores interesados sobre la aprobación del Acta de 1991 del Convenio de la UPOV por parte de Sudáfrica</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Pretoria</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Sudáfrica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Rivoire</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DAFF de Sudáfrica</w:t>
            </w:r>
          </w:p>
        </w:tc>
        <w:tc>
          <w:tcPr>
            <w:tcW w:w="41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100</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25-10-18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25-10-18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 xml:space="preserve">Taller sobre </w:t>
            </w:r>
            <w:r w:rsidR="00361BB6">
              <w:rPr>
                <w:sz w:val="15"/>
                <w:lang w:val="es-ES_tradnl"/>
              </w:rPr>
              <w:t>UPOV PRISMA</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Pretoria</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Sudáfrica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Rivoire</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sz w:val="15"/>
                <w:lang w:val="es-ES_tradnl"/>
              </w:rPr>
              <w:t>DAFF de Sudáfrica</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101</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26-10-18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26-10-18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Reunión Anual del Comité de la GRUR</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Munich</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Alemania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Button</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GRUR</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102</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29-10-18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30-10-18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Comité Técnico (TC/54)</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Ginebra</w:t>
            </w:r>
            <w:r w:rsidRPr="00EB6874">
              <w:rPr>
                <w:sz w:val="15"/>
                <w:szCs w:val="15"/>
                <w:lang w:val="es-ES_tradnl"/>
              </w:rPr>
              <w:br/>
            </w:r>
            <w:r w:rsidRPr="00EB6874">
              <w:rPr>
                <w:sz w:val="15"/>
                <w:lang w:val="es-ES_tradnl"/>
              </w:rPr>
              <w:t>(sede de la UPOV)</w:t>
            </w:r>
            <w:r w:rsidRPr="00EB6874">
              <w:rPr>
                <w:sz w:val="15"/>
                <w:szCs w:val="15"/>
                <w:lang w:val="es-ES_tradnl"/>
              </w:rPr>
              <w:br/>
            </w:r>
            <w:r w:rsidRPr="00EB6874">
              <w:rPr>
                <w:sz w:val="15"/>
                <w:lang w:val="es-ES_tradnl"/>
              </w:rPr>
              <w:t>(órgano de la UPOV)</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Suiza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 </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sz w:val="15"/>
                <w:lang w:val="es-ES_tradnl"/>
              </w:rPr>
              <w:t>UPOV</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103</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31-10-18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31-10-18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Comité Administrativo y Jurídico (CAJ/75)</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Ginebra</w:t>
            </w:r>
            <w:r w:rsidRPr="00EB6874">
              <w:rPr>
                <w:sz w:val="15"/>
                <w:szCs w:val="15"/>
                <w:lang w:val="es-ES_tradnl"/>
              </w:rPr>
              <w:br/>
            </w:r>
            <w:r w:rsidRPr="00EB6874">
              <w:rPr>
                <w:sz w:val="15"/>
                <w:lang w:val="es-ES_tradnl"/>
              </w:rPr>
              <w:t>(sede de la UPOV)</w:t>
            </w:r>
            <w:r w:rsidRPr="00EB6874">
              <w:rPr>
                <w:sz w:val="15"/>
                <w:szCs w:val="15"/>
                <w:lang w:val="es-ES_tradnl"/>
              </w:rPr>
              <w:br/>
            </w:r>
            <w:r w:rsidRPr="00EB6874">
              <w:rPr>
                <w:sz w:val="15"/>
                <w:lang w:val="es-ES_tradnl"/>
              </w:rPr>
              <w:t>(órgano de la UPOV)</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Suiza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 </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sz w:val="15"/>
                <w:lang w:val="es-ES_tradnl"/>
              </w:rPr>
              <w:t>UPOV</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lastRenderedPageBreak/>
              <w:t>104</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01-11-18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01-11-18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Comité Consultivo (CC/95)</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Ginebra</w:t>
            </w:r>
            <w:r w:rsidRPr="00EB6874">
              <w:rPr>
                <w:sz w:val="15"/>
                <w:szCs w:val="15"/>
                <w:lang w:val="es-ES_tradnl"/>
              </w:rPr>
              <w:br/>
            </w:r>
            <w:r w:rsidRPr="00EB6874">
              <w:rPr>
                <w:sz w:val="15"/>
                <w:lang w:val="es-ES_tradnl"/>
              </w:rPr>
              <w:t>(sede de la UPOV)</w:t>
            </w:r>
            <w:r w:rsidRPr="00EB6874">
              <w:rPr>
                <w:sz w:val="15"/>
                <w:szCs w:val="15"/>
                <w:lang w:val="es-ES_tradnl"/>
              </w:rPr>
              <w:br/>
            </w:r>
            <w:r w:rsidRPr="00EB6874">
              <w:rPr>
                <w:sz w:val="15"/>
                <w:lang w:val="es-ES_tradnl"/>
              </w:rPr>
              <w:t>(órgano de la UPOV)</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Suiza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 </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sz w:val="15"/>
                <w:lang w:val="es-ES_tradnl"/>
              </w:rPr>
              <w:t>UPOV</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105</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01-11-18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01-11-18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Reunión para analizar la cooperación en Asia</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Ginebra</w:t>
            </w:r>
            <w:r w:rsidRPr="00EB6874">
              <w:rPr>
                <w:sz w:val="15"/>
                <w:szCs w:val="15"/>
                <w:lang w:val="es-ES_tradnl"/>
              </w:rPr>
              <w:br/>
            </w:r>
            <w:r w:rsidRPr="00EB6874">
              <w:rPr>
                <w:sz w:val="15"/>
                <w:lang w:val="es-ES_tradnl"/>
              </w:rPr>
              <w:t>(sede de la UPOV)</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Suiza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 </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sz w:val="15"/>
                <w:lang w:val="es-ES_tradnl"/>
              </w:rPr>
              <w:t>UPOV</w:t>
            </w:r>
          </w:p>
        </w:tc>
        <w:tc>
          <w:tcPr>
            <w:tcW w:w="41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48"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106</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02-11-18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02-11-18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Consejo (C/52)</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Ginebra</w:t>
            </w:r>
            <w:r w:rsidRPr="00EB6874">
              <w:rPr>
                <w:sz w:val="15"/>
                <w:szCs w:val="15"/>
                <w:lang w:val="es-ES_tradnl"/>
              </w:rPr>
              <w:br/>
            </w:r>
            <w:r w:rsidRPr="00EB6874">
              <w:rPr>
                <w:sz w:val="15"/>
                <w:lang w:val="es-ES_tradnl"/>
              </w:rPr>
              <w:t>(sede de la UPOV)</w:t>
            </w:r>
            <w:r w:rsidRPr="00EB6874">
              <w:rPr>
                <w:sz w:val="15"/>
                <w:szCs w:val="15"/>
                <w:lang w:val="es-ES_tradnl"/>
              </w:rPr>
              <w:br/>
            </w:r>
            <w:r w:rsidRPr="00EB6874">
              <w:rPr>
                <w:sz w:val="15"/>
                <w:lang w:val="es-ES_tradnl"/>
              </w:rPr>
              <w:t>(órgano de la UPOV)</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Suiza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 </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sz w:val="15"/>
                <w:lang w:val="es-ES_tradnl"/>
              </w:rPr>
              <w:t>UPOV</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107</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05-11-18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06-11-18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Visita de estudio IPKey SEA sobre la protección de las variedades vegetales</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Hanói</w:t>
            </w:r>
          </w:p>
        </w:tc>
        <w:tc>
          <w:tcPr>
            <w:tcW w:w="1134" w:type="dxa"/>
            <w:shd w:val="clear" w:color="auto" w:fill="auto"/>
          </w:tcPr>
          <w:p w:rsidR="009E3455" w:rsidRPr="00EB6874" w:rsidRDefault="009C7F45" w:rsidP="000F3609">
            <w:pPr>
              <w:jc w:val="left"/>
              <w:rPr>
                <w:sz w:val="15"/>
                <w:szCs w:val="15"/>
                <w:lang w:val="es-ES_tradnl"/>
              </w:rPr>
            </w:pPr>
            <w:r>
              <w:rPr>
                <w:sz w:val="15"/>
                <w:lang w:val="es-ES_tradnl"/>
              </w:rPr>
              <w:t>Viet Nam</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Button, Motomura</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IPKey SEA</w:t>
            </w:r>
          </w:p>
        </w:tc>
        <w:tc>
          <w:tcPr>
            <w:tcW w:w="41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48"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7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108</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05-11-18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06-11-18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Reuniones con el Grupo de Trabajo responsable de redactar la Ley de Variedades Vegetales y Semillas de Mongolia</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Ulaanbaatar</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Mongolia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Huerta</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MOFALI de Mongolia y DMKNL</w:t>
            </w:r>
          </w:p>
        </w:tc>
        <w:tc>
          <w:tcPr>
            <w:tcW w:w="41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48"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7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109</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08-11-18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09-11-18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Conferencia IPKey SEA sobre los beneficios de la adhesión a la Unión Internacional para la Protección de las Obtenciones Vegetales</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Yogyakarta</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Indonesia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Button, Motomura</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IPKey SEA</w:t>
            </w:r>
          </w:p>
        </w:tc>
        <w:tc>
          <w:tcPr>
            <w:tcW w:w="41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48"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110</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08-11-18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09-11-18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Congreso Colombiano de Semillas (Acosemillas 2018)</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Bogotá</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Colombia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Taveira</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Acosemillas e ICA</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111</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09-11-18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09-11-18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Maestría Universitaria OMPI-Tongji en Derecho de Propiedad Intelectual con especialización en Diseño, Shanghai (China)</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Shanghai</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China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Huerta, Han</w:t>
            </w:r>
            <w:r w:rsidRPr="00EB6874">
              <w:rPr>
                <w:sz w:val="15"/>
                <w:szCs w:val="15"/>
                <w:lang w:val="es-ES_tradnl"/>
              </w:rPr>
              <w:br/>
            </w:r>
            <w:r w:rsidRPr="00EB6874">
              <w:rPr>
                <w:sz w:val="15"/>
                <w:lang w:val="es-ES_tradnl"/>
              </w:rPr>
              <w:t>(por videoconferencia desde Ginebra)</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OMPI y Universidad Tongji</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112</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11-11-18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14-11-18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Congreso Asiático de Semillas de 2018 de la</w:t>
            </w:r>
            <w:r w:rsidR="00FA52D1">
              <w:rPr>
                <w:sz w:val="15"/>
                <w:lang w:val="es-ES_tradnl"/>
              </w:rPr>
              <w:t> </w:t>
            </w:r>
            <w:r w:rsidRPr="00EB6874">
              <w:rPr>
                <w:sz w:val="15"/>
                <w:lang w:val="es-ES_tradnl"/>
              </w:rPr>
              <w:t>APSA</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Manila</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Filipinas</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Motomura</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APSA</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113</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13-11-18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13-11-18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Máster en Propiedad Intelectual (</w:t>
            </w:r>
            <w:r w:rsidRPr="00EB6874">
              <w:rPr>
                <w:i/>
                <w:sz w:val="15"/>
                <w:lang w:val="es-ES_tradnl"/>
              </w:rPr>
              <w:t>Magister Lucentinus</w:t>
            </w:r>
            <w:r w:rsidRPr="00EB6874">
              <w:rPr>
                <w:sz w:val="15"/>
                <w:lang w:val="es-ES_tradnl"/>
              </w:rPr>
              <w:t>) de la Universidad de Alicante</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Alicante</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España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Button</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Universidad de Alicante</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114</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19-11-18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19-11-18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Sesión abierta del Consejo Administrativo de la</w:t>
            </w:r>
            <w:r w:rsidR="00FA52D1">
              <w:rPr>
                <w:sz w:val="15"/>
                <w:lang w:val="es-ES_tradnl"/>
              </w:rPr>
              <w:t> </w:t>
            </w:r>
            <w:r w:rsidRPr="00EB6874">
              <w:rPr>
                <w:sz w:val="15"/>
                <w:lang w:val="es-ES_tradnl"/>
              </w:rPr>
              <w:t xml:space="preserve">ARIPO </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Windhoek</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Namibia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Huerta, Han</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ARIPO</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115</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20-11-18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20-11-18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Seminario sobre protección de las obtenciones vegetales para los Estados miembros de la</w:t>
            </w:r>
            <w:r w:rsidR="00FA52D1">
              <w:rPr>
                <w:sz w:val="15"/>
                <w:lang w:val="es-ES_tradnl"/>
              </w:rPr>
              <w:t> </w:t>
            </w:r>
            <w:r w:rsidRPr="00EB6874">
              <w:rPr>
                <w:sz w:val="15"/>
                <w:lang w:val="es-ES_tradnl"/>
              </w:rPr>
              <w:t>ARIPO</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Windhoek</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Namibia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Huerta, Han</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sz w:val="15"/>
                <w:lang w:val="es-ES_tradnl"/>
              </w:rPr>
              <w:t>ARIPO, UPOV y USPTO</w:t>
            </w:r>
          </w:p>
        </w:tc>
        <w:tc>
          <w:tcPr>
            <w:tcW w:w="41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48"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7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116</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19-11-18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23-11-18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Grupo de Trabajo Técnico sobre Plantas Frutales (TWF/49)</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Santiago</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Chile</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Rivoire, Oertel</w:t>
            </w:r>
          </w:p>
        </w:tc>
        <w:tc>
          <w:tcPr>
            <w:tcW w:w="1134" w:type="dxa"/>
            <w:shd w:val="clear" w:color="auto" w:fill="auto"/>
          </w:tcPr>
          <w:p w:rsidR="009E3455" w:rsidRPr="00EB6874" w:rsidRDefault="009E3455" w:rsidP="000F3609">
            <w:pPr>
              <w:jc w:val="center"/>
              <w:rPr>
                <w:sz w:val="15"/>
                <w:szCs w:val="15"/>
                <w:lang w:val="es-ES_tradnl"/>
              </w:rPr>
            </w:pPr>
            <w:r w:rsidRPr="00EB6874">
              <w:rPr>
                <w:sz w:val="15"/>
                <w:lang w:val="es-ES_tradnl"/>
              </w:rPr>
              <w:t>X</w:t>
            </w:r>
          </w:p>
        </w:tc>
        <w:tc>
          <w:tcPr>
            <w:tcW w:w="1243" w:type="dxa"/>
          </w:tcPr>
          <w:p w:rsidR="009E3455" w:rsidRPr="00EB6874" w:rsidRDefault="009E3455" w:rsidP="000F3609">
            <w:pPr>
              <w:jc w:val="left"/>
              <w:rPr>
                <w:sz w:val="15"/>
                <w:szCs w:val="15"/>
                <w:lang w:val="es-ES_tradnl"/>
              </w:rPr>
            </w:pPr>
            <w:r w:rsidRPr="00EB6874">
              <w:rPr>
                <w:sz w:val="15"/>
                <w:lang w:val="es-ES_tradnl"/>
              </w:rPr>
              <w:t>UPOV y Chile</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117</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05-12-18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06-12-18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Reunión Anual de la OCVV con sus Oficinas de Examen</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Angers</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Francia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Taveira</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OCVV</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t>118</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05-12-18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07-12-18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 xml:space="preserve">Reunión sobre la herramienta se solicitudes PBR </w:t>
            </w:r>
            <w:r w:rsidR="00361BB6">
              <w:rPr>
                <w:sz w:val="15"/>
                <w:lang w:val="es-ES_tradnl"/>
              </w:rPr>
              <w:t>UPOV PRISMA</w:t>
            </w:r>
            <w:r w:rsidRPr="00EB6874">
              <w:rPr>
                <w:sz w:val="15"/>
                <w:lang w:val="es-ES_tradnl"/>
              </w:rPr>
              <w:t xml:space="preserve"> con el Centro de Desarrollo Científico y Tecnológico (DCST) del Ministerio de Agricultura y Asuntos Rurales de</w:t>
            </w:r>
            <w:r w:rsidR="00805C54">
              <w:rPr>
                <w:sz w:val="15"/>
                <w:lang w:val="es-ES_tradnl"/>
              </w:rPr>
              <w:t> </w:t>
            </w:r>
            <w:r w:rsidRPr="00EB6874">
              <w:rPr>
                <w:sz w:val="15"/>
                <w:lang w:val="es-ES_tradnl"/>
              </w:rPr>
              <w:t>China</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Beijing</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China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Madhour</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MARA de China</w:t>
            </w:r>
          </w:p>
        </w:tc>
        <w:tc>
          <w:tcPr>
            <w:tcW w:w="41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shd w:val="clear" w:color="auto" w:fill="auto"/>
          </w:tcPr>
          <w:p w:rsidR="009E3455" w:rsidRPr="00EB6874" w:rsidRDefault="009E3455" w:rsidP="000F3609">
            <w:pPr>
              <w:jc w:val="right"/>
              <w:rPr>
                <w:sz w:val="15"/>
                <w:szCs w:val="15"/>
                <w:lang w:val="es-ES_tradnl"/>
              </w:rPr>
            </w:pPr>
            <w:r w:rsidRPr="00EB6874">
              <w:rPr>
                <w:sz w:val="15"/>
                <w:lang w:val="es-ES_tradnl"/>
              </w:rPr>
              <w:lastRenderedPageBreak/>
              <w:t>119</w:t>
            </w:r>
          </w:p>
        </w:tc>
        <w:tc>
          <w:tcPr>
            <w:tcW w:w="675" w:type="dxa"/>
            <w:shd w:val="clear" w:color="auto" w:fill="auto"/>
          </w:tcPr>
          <w:p w:rsidR="009E3455" w:rsidRPr="00EB6874" w:rsidRDefault="009E3455" w:rsidP="000F3609">
            <w:pPr>
              <w:jc w:val="left"/>
              <w:rPr>
                <w:sz w:val="15"/>
                <w:szCs w:val="15"/>
                <w:lang w:val="es-ES_tradnl"/>
              </w:rPr>
            </w:pPr>
            <w:r w:rsidRPr="00EB6874">
              <w:rPr>
                <w:sz w:val="15"/>
                <w:lang w:val="es-ES_tradnl"/>
              </w:rPr>
              <w:t>06-12-18</w:t>
            </w:r>
          </w:p>
        </w:tc>
        <w:tc>
          <w:tcPr>
            <w:tcW w:w="718" w:type="dxa"/>
            <w:shd w:val="clear" w:color="auto" w:fill="auto"/>
          </w:tcPr>
          <w:p w:rsidR="009E3455" w:rsidRPr="00EB6874" w:rsidRDefault="009E3455" w:rsidP="000F3609">
            <w:pPr>
              <w:jc w:val="left"/>
              <w:rPr>
                <w:sz w:val="15"/>
                <w:szCs w:val="15"/>
                <w:lang w:val="es-ES_tradnl"/>
              </w:rPr>
            </w:pPr>
            <w:r w:rsidRPr="00EB6874">
              <w:rPr>
                <w:sz w:val="15"/>
                <w:lang w:val="es-ES_tradnl"/>
              </w:rPr>
              <w:t>06-12-18</w:t>
            </w:r>
          </w:p>
        </w:tc>
        <w:tc>
          <w:tcPr>
            <w:tcW w:w="3226" w:type="dxa"/>
            <w:shd w:val="clear" w:color="auto" w:fill="auto"/>
          </w:tcPr>
          <w:p w:rsidR="009E3455" w:rsidRPr="00EB6874" w:rsidRDefault="009E3455" w:rsidP="000F3609">
            <w:pPr>
              <w:jc w:val="left"/>
              <w:rPr>
                <w:sz w:val="15"/>
                <w:szCs w:val="15"/>
                <w:lang w:val="es-ES_tradnl"/>
              </w:rPr>
            </w:pPr>
            <w:r w:rsidRPr="00EB6874">
              <w:rPr>
                <w:sz w:val="15"/>
                <w:lang w:val="es-ES_tradnl"/>
              </w:rPr>
              <w:t>Ceremonia de entrega de premios de “</w:t>
            </w:r>
            <w:r w:rsidRPr="00EB6874">
              <w:rPr>
                <w:i/>
                <w:sz w:val="15"/>
                <w:lang w:val="es-ES_tradnl"/>
              </w:rPr>
              <w:t>Les insignes de Chevalier de l’Ordre National du Mérite</w:t>
            </w:r>
            <w:r w:rsidRPr="00EB6874">
              <w:rPr>
                <w:sz w:val="15"/>
                <w:lang w:val="es-ES_tradnl"/>
              </w:rPr>
              <w:t>”</w:t>
            </w:r>
          </w:p>
        </w:tc>
        <w:tc>
          <w:tcPr>
            <w:tcW w:w="951" w:type="dxa"/>
            <w:shd w:val="clear" w:color="auto" w:fill="auto"/>
          </w:tcPr>
          <w:p w:rsidR="009E3455" w:rsidRPr="00EB6874" w:rsidRDefault="009E3455" w:rsidP="000F3609">
            <w:pPr>
              <w:jc w:val="left"/>
              <w:rPr>
                <w:sz w:val="15"/>
                <w:szCs w:val="15"/>
                <w:lang w:val="es-ES_tradnl"/>
              </w:rPr>
            </w:pPr>
            <w:r w:rsidRPr="00EB6874">
              <w:rPr>
                <w:sz w:val="15"/>
                <w:lang w:val="es-ES_tradnl"/>
              </w:rPr>
              <w:t>París</w:t>
            </w:r>
          </w:p>
        </w:tc>
        <w:tc>
          <w:tcPr>
            <w:tcW w:w="1134" w:type="dxa"/>
            <w:shd w:val="clear" w:color="auto" w:fill="auto"/>
          </w:tcPr>
          <w:p w:rsidR="009E3455" w:rsidRPr="00EB6874" w:rsidRDefault="009E3455" w:rsidP="000F3609">
            <w:pPr>
              <w:jc w:val="left"/>
              <w:rPr>
                <w:sz w:val="15"/>
                <w:szCs w:val="15"/>
                <w:lang w:val="es-ES_tradnl"/>
              </w:rPr>
            </w:pPr>
            <w:r w:rsidRPr="00EB6874">
              <w:rPr>
                <w:sz w:val="15"/>
                <w:lang w:val="es-ES_tradnl"/>
              </w:rPr>
              <w:t>Francia</w:t>
            </w:r>
          </w:p>
        </w:tc>
        <w:tc>
          <w:tcPr>
            <w:tcW w:w="993" w:type="dxa"/>
            <w:shd w:val="clear" w:color="auto" w:fill="auto"/>
          </w:tcPr>
          <w:p w:rsidR="009E3455" w:rsidRPr="00EB6874" w:rsidRDefault="009E3455" w:rsidP="000F3609">
            <w:pPr>
              <w:jc w:val="left"/>
              <w:rPr>
                <w:sz w:val="15"/>
                <w:szCs w:val="15"/>
                <w:lang w:val="es-ES_tradnl"/>
              </w:rPr>
            </w:pPr>
            <w:r w:rsidRPr="00EB6874">
              <w:rPr>
                <w:sz w:val="15"/>
                <w:lang w:val="es-ES_tradnl"/>
              </w:rPr>
              <w:t>Button</w:t>
            </w:r>
          </w:p>
        </w:tc>
        <w:tc>
          <w:tcPr>
            <w:tcW w:w="1134" w:type="dxa"/>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Limagrain (Francia)</w:t>
            </w:r>
          </w:p>
        </w:tc>
        <w:tc>
          <w:tcPr>
            <w:tcW w:w="414" w:type="dxa"/>
            <w:shd w:val="clear" w:color="auto" w:fill="auto"/>
          </w:tcPr>
          <w:p w:rsidR="009E3455" w:rsidRPr="00EB6874" w:rsidRDefault="009E3455" w:rsidP="000F3609">
            <w:pPr>
              <w:jc w:val="center"/>
              <w:rPr>
                <w:sz w:val="15"/>
                <w:szCs w:val="15"/>
                <w:lang w:val="es-ES_tradnl"/>
              </w:rPr>
            </w:pPr>
          </w:p>
        </w:tc>
        <w:tc>
          <w:tcPr>
            <w:tcW w:w="448" w:type="dxa"/>
            <w:shd w:val="clear" w:color="auto" w:fill="auto"/>
          </w:tcPr>
          <w:p w:rsidR="009E3455" w:rsidRPr="00EB6874" w:rsidRDefault="009E3455" w:rsidP="000F3609">
            <w:pPr>
              <w:jc w:val="center"/>
              <w:rPr>
                <w:sz w:val="15"/>
                <w:szCs w:val="15"/>
                <w:lang w:val="es-ES_tradnl"/>
              </w:rPr>
            </w:pPr>
          </w:p>
        </w:tc>
        <w:tc>
          <w:tcPr>
            <w:tcW w:w="475"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tcBorders>
              <w:bottom w:val="single" w:sz="4" w:space="0" w:color="auto"/>
            </w:tcBorders>
            <w:shd w:val="clear" w:color="auto" w:fill="auto"/>
          </w:tcPr>
          <w:p w:rsidR="009E3455" w:rsidRPr="00EB6874" w:rsidRDefault="009E3455" w:rsidP="000F3609">
            <w:pPr>
              <w:jc w:val="right"/>
              <w:rPr>
                <w:bCs/>
                <w:sz w:val="15"/>
                <w:szCs w:val="15"/>
                <w:lang w:val="es-ES_tradnl"/>
              </w:rPr>
            </w:pPr>
            <w:r w:rsidRPr="00EB6874">
              <w:rPr>
                <w:sz w:val="15"/>
                <w:lang w:val="es-ES_tradnl"/>
              </w:rPr>
              <w:t>120</w:t>
            </w:r>
          </w:p>
        </w:tc>
        <w:tc>
          <w:tcPr>
            <w:tcW w:w="675" w:type="dxa"/>
            <w:tcBorders>
              <w:bottom w:val="single" w:sz="4" w:space="0" w:color="auto"/>
            </w:tcBorders>
            <w:shd w:val="clear" w:color="auto" w:fill="auto"/>
          </w:tcPr>
          <w:p w:rsidR="009E3455" w:rsidRPr="00EB6874" w:rsidRDefault="009E3455" w:rsidP="000F3609">
            <w:pPr>
              <w:jc w:val="left"/>
              <w:rPr>
                <w:sz w:val="15"/>
                <w:szCs w:val="15"/>
                <w:lang w:val="es-ES_tradnl"/>
              </w:rPr>
            </w:pPr>
            <w:r w:rsidRPr="00EB6874">
              <w:rPr>
                <w:sz w:val="15"/>
                <w:lang w:val="es-ES_tradnl"/>
              </w:rPr>
              <w:t>19-12-18</w:t>
            </w:r>
          </w:p>
        </w:tc>
        <w:tc>
          <w:tcPr>
            <w:tcW w:w="718" w:type="dxa"/>
            <w:tcBorders>
              <w:bottom w:val="single" w:sz="4" w:space="0" w:color="auto"/>
            </w:tcBorders>
            <w:shd w:val="clear" w:color="auto" w:fill="auto"/>
          </w:tcPr>
          <w:p w:rsidR="009E3455" w:rsidRPr="00EB6874" w:rsidRDefault="009E3455" w:rsidP="000F3609">
            <w:pPr>
              <w:jc w:val="left"/>
              <w:rPr>
                <w:sz w:val="15"/>
                <w:szCs w:val="15"/>
                <w:lang w:val="es-ES_tradnl"/>
              </w:rPr>
            </w:pPr>
            <w:r w:rsidRPr="00EB6874">
              <w:rPr>
                <w:sz w:val="15"/>
                <w:lang w:val="es-ES_tradnl"/>
              </w:rPr>
              <w:t>20-12-18</w:t>
            </w:r>
          </w:p>
        </w:tc>
        <w:tc>
          <w:tcPr>
            <w:tcW w:w="3226" w:type="dxa"/>
            <w:tcBorders>
              <w:bottom w:val="single" w:sz="4" w:space="0" w:color="auto"/>
            </w:tcBorders>
            <w:shd w:val="clear" w:color="auto" w:fill="auto"/>
          </w:tcPr>
          <w:p w:rsidR="009E3455" w:rsidRPr="00EB6874" w:rsidRDefault="009E3455" w:rsidP="000F3609">
            <w:pPr>
              <w:jc w:val="left"/>
              <w:rPr>
                <w:sz w:val="15"/>
                <w:szCs w:val="15"/>
                <w:lang w:val="es-ES_tradnl"/>
              </w:rPr>
            </w:pPr>
            <w:r w:rsidRPr="00EB6874">
              <w:rPr>
                <w:sz w:val="15"/>
                <w:lang w:val="es-ES_tradnl"/>
              </w:rPr>
              <w:t>Taller de sensibilización sobre la protección de las variedades vegetales en virtud del Convenio de la UPOV</w:t>
            </w:r>
          </w:p>
        </w:tc>
        <w:tc>
          <w:tcPr>
            <w:tcW w:w="951" w:type="dxa"/>
            <w:tcBorders>
              <w:bottom w:val="single" w:sz="4" w:space="0" w:color="auto"/>
            </w:tcBorders>
            <w:shd w:val="clear" w:color="auto" w:fill="auto"/>
          </w:tcPr>
          <w:p w:rsidR="009E3455" w:rsidRPr="00EB6874" w:rsidRDefault="009E3455" w:rsidP="000F3609">
            <w:pPr>
              <w:jc w:val="left"/>
              <w:rPr>
                <w:sz w:val="15"/>
                <w:szCs w:val="15"/>
                <w:lang w:val="es-ES_tradnl"/>
              </w:rPr>
            </w:pPr>
            <w:r w:rsidRPr="00EB6874">
              <w:rPr>
                <w:sz w:val="15"/>
                <w:lang w:val="es-ES_tradnl"/>
              </w:rPr>
              <w:t>Vientián</w:t>
            </w:r>
          </w:p>
        </w:tc>
        <w:tc>
          <w:tcPr>
            <w:tcW w:w="1134" w:type="dxa"/>
            <w:tcBorders>
              <w:bottom w:val="single" w:sz="4" w:space="0" w:color="auto"/>
            </w:tcBorders>
            <w:shd w:val="clear" w:color="auto" w:fill="auto"/>
          </w:tcPr>
          <w:p w:rsidR="009E3455" w:rsidRPr="00EB6874" w:rsidRDefault="009E3455" w:rsidP="000F3609">
            <w:pPr>
              <w:jc w:val="left"/>
              <w:rPr>
                <w:sz w:val="15"/>
                <w:szCs w:val="15"/>
                <w:lang w:val="es-ES_tradnl"/>
              </w:rPr>
            </w:pPr>
            <w:r w:rsidRPr="00EB6874">
              <w:rPr>
                <w:sz w:val="15"/>
                <w:lang w:val="es-ES_tradnl"/>
              </w:rPr>
              <w:t>República Democrática Popular Lao</w:t>
            </w:r>
          </w:p>
        </w:tc>
        <w:tc>
          <w:tcPr>
            <w:tcW w:w="993" w:type="dxa"/>
            <w:tcBorders>
              <w:bottom w:val="single" w:sz="4" w:space="0" w:color="auto"/>
            </w:tcBorders>
            <w:shd w:val="clear" w:color="auto" w:fill="auto"/>
          </w:tcPr>
          <w:p w:rsidR="009E3455" w:rsidRPr="00EB6874" w:rsidRDefault="009E3455" w:rsidP="000F3609">
            <w:pPr>
              <w:jc w:val="left"/>
              <w:rPr>
                <w:sz w:val="15"/>
                <w:szCs w:val="15"/>
                <w:lang w:val="es-ES_tradnl"/>
              </w:rPr>
            </w:pPr>
            <w:r w:rsidRPr="00EB6874">
              <w:rPr>
                <w:sz w:val="15"/>
                <w:lang w:val="es-ES_tradnl"/>
              </w:rPr>
              <w:t>Motomura</w:t>
            </w:r>
          </w:p>
        </w:tc>
        <w:tc>
          <w:tcPr>
            <w:tcW w:w="1134" w:type="dxa"/>
            <w:tcBorders>
              <w:bottom w:val="single" w:sz="4" w:space="0" w:color="auto"/>
            </w:tcBorders>
            <w:shd w:val="clear" w:color="auto" w:fill="auto"/>
          </w:tcPr>
          <w:p w:rsidR="009E3455" w:rsidRPr="00EB6874" w:rsidRDefault="009E3455" w:rsidP="000F3609">
            <w:pPr>
              <w:jc w:val="center"/>
              <w:rPr>
                <w:sz w:val="15"/>
                <w:szCs w:val="15"/>
                <w:lang w:val="es-ES_tradnl"/>
              </w:rPr>
            </w:pPr>
          </w:p>
        </w:tc>
        <w:tc>
          <w:tcPr>
            <w:tcW w:w="1243" w:type="dxa"/>
          </w:tcPr>
          <w:p w:rsidR="009E3455" w:rsidRPr="00EB6874" w:rsidRDefault="009E3455" w:rsidP="000F3609">
            <w:pPr>
              <w:jc w:val="left"/>
              <w:rPr>
                <w:sz w:val="15"/>
                <w:szCs w:val="15"/>
                <w:lang w:val="es-ES_tradnl"/>
              </w:rPr>
            </w:pPr>
            <w:r w:rsidRPr="00EB6874">
              <w:rPr>
                <w:sz w:val="15"/>
                <w:lang w:val="es-ES_tradnl"/>
              </w:rPr>
              <w:t>Foro EAPVP</w:t>
            </w:r>
          </w:p>
        </w:tc>
        <w:tc>
          <w:tcPr>
            <w:tcW w:w="414"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48"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75"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34" w:type="dxa"/>
            <w:shd w:val="clear" w:color="auto" w:fill="auto"/>
          </w:tcPr>
          <w:p w:rsidR="009E3455" w:rsidRPr="00EB6874" w:rsidRDefault="009E3455" w:rsidP="000F3609">
            <w:pPr>
              <w:jc w:val="center"/>
              <w:rPr>
                <w:sz w:val="15"/>
                <w:szCs w:val="15"/>
                <w:lang w:val="es-ES_tradnl"/>
              </w:rPr>
            </w:pPr>
          </w:p>
        </w:tc>
        <w:tc>
          <w:tcPr>
            <w:tcW w:w="462" w:type="dxa"/>
            <w:shd w:val="clear" w:color="auto" w:fill="auto"/>
          </w:tcPr>
          <w:p w:rsidR="009E3455" w:rsidRPr="00EB6874" w:rsidRDefault="009E3455" w:rsidP="000F3609">
            <w:pPr>
              <w:jc w:val="center"/>
              <w:rPr>
                <w:sz w:val="15"/>
                <w:szCs w:val="15"/>
                <w:lang w:val="es-ES_tradnl"/>
              </w:rPr>
            </w:pPr>
            <w:r w:rsidRPr="00EB6874">
              <w:rPr>
                <w:sz w:val="15"/>
                <w:lang w:val="es-ES_tradnl"/>
              </w:rPr>
              <w:t>1</w:t>
            </w:r>
          </w:p>
        </w:tc>
        <w:tc>
          <w:tcPr>
            <w:tcW w:w="434" w:type="dxa"/>
            <w:shd w:val="clear" w:color="auto" w:fill="auto"/>
          </w:tcPr>
          <w:p w:rsidR="009E3455" w:rsidRPr="00EB6874" w:rsidRDefault="009E3455" w:rsidP="000F3609">
            <w:pPr>
              <w:jc w:val="center"/>
              <w:rPr>
                <w:sz w:val="15"/>
                <w:szCs w:val="15"/>
                <w:lang w:val="es-ES_tradnl"/>
              </w:rPr>
            </w:pPr>
          </w:p>
        </w:tc>
        <w:tc>
          <w:tcPr>
            <w:tcW w:w="616" w:type="dxa"/>
            <w:shd w:val="clear" w:color="auto" w:fill="auto"/>
          </w:tcPr>
          <w:p w:rsidR="009E3455" w:rsidRPr="00EB6874" w:rsidRDefault="009E3455" w:rsidP="000F3609">
            <w:pPr>
              <w:jc w:val="center"/>
              <w:rPr>
                <w:sz w:val="15"/>
                <w:szCs w:val="15"/>
                <w:lang w:val="es-ES_tradnl"/>
              </w:rPr>
            </w:pPr>
          </w:p>
        </w:tc>
        <w:tc>
          <w:tcPr>
            <w:tcW w:w="439"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5" w:type="dxa"/>
            <w:shd w:val="clear" w:color="auto" w:fill="auto"/>
          </w:tcPr>
          <w:p w:rsidR="009E3455" w:rsidRPr="00EB6874" w:rsidRDefault="009E3455" w:rsidP="000F3609">
            <w:pPr>
              <w:jc w:val="center"/>
              <w:rPr>
                <w:sz w:val="15"/>
                <w:szCs w:val="15"/>
                <w:lang w:val="es-ES_tradnl"/>
              </w:rPr>
            </w:pPr>
          </w:p>
        </w:tc>
        <w:tc>
          <w:tcPr>
            <w:tcW w:w="466" w:type="dxa"/>
            <w:shd w:val="clear" w:color="auto" w:fill="auto"/>
          </w:tcPr>
          <w:p w:rsidR="009E3455" w:rsidRPr="00EB6874" w:rsidRDefault="009E3455" w:rsidP="000F3609">
            <w:pPr>
              <w:jc w:val="center"/>
              <w:rPr>
                <w:sz w:val="15"/>
                <w:szCs w:val="15"/>
                <w:lang w:val="es-ES_tradnl"/>
              </w:rPr>
            </w:pPr>
          </w:p>
        </w:tc>
      </w:tr>
      <w:tr w:rsidR="009E3455" w:rsidRPr="00EB6874" w:rsidTr="00CE5386">
        <w:trPr>
          <w:cantSplit/>
        </w:trPr>
        <w:tc>
          <w:tcPr>
            <w:tcW w:w="351" w:type="dxa"/>
            <w:tcBorders>
              <w:top w:val="single" w:sz="4" w:space="0" w:color="auto"/>
              <w:left w:val="nil"/>
              <w:bottom w:val="nil"/>
              <w:right w:val="nil"/>
            </w:tcBorders>
            <w:shd w:val="clear" w:color="auto" w:fill="auto"/>
          </w:tcPr>
          <w:p w:rsidR="009E3455" w:rsidRPr="00EB6874" w:rsidRDefault="009E3455" w:rsidP="000F3609">
            <w:pPr>
              <w:jc w:val="right"/>
              <w:rPr>
                <w:rFonts w:cs="Arial"/>
                <w:color w:val="000000"/>
                <w:sz w:val="15"/>
                <w:szCs w:val="15"/>
                <w:lang w:val="es-ES_tradnl"/>
              </w:rPr>
            </w:pPr>
          </w:p>
        </w:tc>
        <w:tc>
          <w:tcPr>
            <w:tcW w:w="675" w:type="dxa"/>
            <w:tcBorders>
              <w:top w:val="single" w:sz="4" w:space="0" w:color="auto"/>
              <w:left w:val="nil"/>
              <w:bottom w:val="nil"/>
              <w:right w:val="nil"/>
            </w:tcBorders>
            <w:shd w:val="clear" w:color="auto" w:fill="auto"/>
          </w:tcPr>
          <w:p w:rsidR="009E3455" w:rsidRPr="00EB6874" w:rsidRDefault="009E3455" w:rsidP="000F3609">
            <w:pPr>
              <w:jc w:val="left"/>
              <w:rPr>
                <w:rFonts w:cs="Arial"/>
                <w:color w:val="000000"/>
                <w:sz w:val="15"/>
                <w:szCs w:val="15"/>
                <w:lang w:val="es-ES_tradnl"/>
              </w:rPr>
            </w:pPr>
          </w:p>
        </w:tc>
        <w:tc>
          <w:tcPr>
            <w:tcW w:w="718" w:type="dxa"/>
            <w:tcBorders>
              <w:top w:val="single" w:sz="4" w:space="0" w:color="auto"/>
              <w:left w:val="nil"/>
              <w:bottom w:val="nil"/>
              <w:right w:val="nil"/>
            </w:tcBorders>
            <w:shd w:val="clear" w:color="auto" w:fill="auto"/>
          </w:tcPr>
          <w:p w:rsidR="009E3455" w:rsidRPr="00EB6874" w:rsidRDefault="009E3455" w:rsidP="000F3609">
            <w:pPr>
              <w:jc w:val="left"/>
              <w:rPr>
                <w:rFonts w:cs="Arial"/>
                <w:color w:val="000000"/>
                <w:sz w:val="15"/>
                <w:szCs w:val="15"/>
                <w:lang w:val="es-ES_tradnl"/>
              </w:rPr>
            </w:pPr>
          </w:p>
        </w:tc>
        <w:tc>
          <w:tcPr>
            <w:tcW w:w="3226" w:type="dxa"/>
            <w:tcBorders>
              <w:top w:val="single" w:sz="4" w:space="0" w:color="auto"/>
              <w:left w:val="nil"/>
              <w:bottom w:val="nil"/>
              <w:right w:val="nil"/>
            </w:tcBorders>
            <w:shd w:val="clear" w:color="auto" w:fill="auto"/>
          </w:tcPr>
          <w:p w:rsidR="009E3455" w:rsidRPr="00EB6874" w:rsidRDefault="009E3455" w:rsidP="000F3609">
            <w:pPr>
              <w:jc w:val="left"/>
              <w:rPr>
                <w:rFonts w:cs="Arial"/>
                <w:color w:val="000000"/>
                <w:sz w:val="15"/>
                <w:szCs w:val="15"/>
                <w:lang w:val="es-ES_tradnl"/>
              </w:rPr>
            </w:pPr>
          </w:p>
        </w:tc>
        <w:tc>
          <w:tcPr>
            <w:tcW w:w="951" w:type="dxa"/>
            <w:tcBorders>
              <w:top w:val="single" w:sz="4" w:space="0" w:color="auto"/>
              <w:left w:val="nil"/>
              <w:bottom w:val="nil"/>
              <w:right w:val="nil"/>
            </w:tcBorders>
            <w:shd w:val="clear" w:color="auto" w:fill="auto"/>
          </w:tcPr>
          <w:p w:rsidR="009E3455" w:rsidRPr="00EB6874" w:rsidRDefault="009E3455" w:rsidP="000F3609">
            <w:pPr>
              <w:jc w:val="left"/>
              <w:rPr>
                <w:rFonts w:cs="Arial"/>
                <w:color w:val="000000"/>
                <w:sz w:val="15"/>
                <w:szCs w:val="15"/>
                <w:lang w:val="es-ES_tradnl"/>
              </w:rPr>
            </w:pPr>
          </w:p>
        </w:tc>
        <w:tc>
          <w:tcPr>
            <w:tcW w:w="1134" w:type="dxa"/>
            <w:tcBorders>
              <w:top w:val="single" w:sz="4" w:space="0" w:color="auto"/>
              <w:left w:val="nil"/>
              <w:bottom w:val="nil"/>
              <w:right w:val="nil"/>
            </w:tcBorders>
            <w:shd w:val="clear" w:color="auto" w:fill="auto"/>
          </w:tcPr>
          <w:p w:rsidR="009E3455" w:rsidRPr="00EB6874" w:rsidRDefault="009E3455" w:rsidP="000F3609">
            <w:pPr>
              <w:jc w:val="left"/>
              <w:rPr>
                <w:rFonts w:cs="Arial"/>
                <w:color w:val="000000"/>
                <w:sz w:val="15"/>
                <w:szCs w:val="15"/>
                <w:lang w:val="es-ES_tradnl"/>
              </w:rPr>
            </w:pPr>
          </w:p>
        </w:tc>
        <w:tc>
          <w:tcPr>
            <w:tcW w:w="993" w:type="dxa"/>
            <w:tcBorders>
              <w:top w:val="single" w:sz="4" w:space="0" w:color="auto"/>
              <w:left w:val="nil"/>
              <w:bottom w:val="nil"/>
              <w:right w:val="nil"/>
            </w:tcBorders>
            <w:shd w:val="clear" w:color="auto" w:fill="auto"/>
          </w:tcPr>
          <w:p w:rsidR="009E3455" w:rsidRPr="00EB6874" w:rsidRDefault="009E3455" w:rsidP="000F3609">
            <w:pPr>
              <w:jc w:val="left"/>
              <w:rPr>
                <w:rFonts w:cs="Arial"/>
                <w:color w:val="000000"/>
                <w:sz w:val="15"/>
                <w:szCs w:val="15"/>
                <w:lang w:val="es-ES_tradnl"/>
              </w:rPr>
            </w:pPr>
          </w:p>
        </w:tc>
        <w:tc>
          <w:tcPr>
            <w:tcW w:w="1134" w:type="dxa"/>
            <w:tcBorders>
              <w:top w:val="single" w:sz="4" w:space="0" w:color="auto"/>
              <w:left w:val="nil"/>
              <w:bottom w:val="nil"/>
              <w:right w:val="single" w:sz="4" w:space="0" w:color="auto"/>
            </w:tcBorders>
            <w:shd w:val="clear" w:color="auto" w:fill="auto"/>
          </w:tcPr>
          <w:p w:rsidR="009E3455" w:rsidRPr="00EB6874" w:rsidRDefault="009E3455" w:rsidP="000F3609">
            <w:pPr>
              <w:jc w:val="center"/>
              <w:rPr>
                <w:rFonts w:cs="Arial"/>
                <w:color w:val="000000"/>
                <w:sz w:val="15"/>
                <w:szCs w:val="15"/>
                <w:lang w:val="es-ES_tradnl"/>
              </w:rPr>
            </w:pPr>
          </w:p>
        </w:tc>
        <w:tc>
          <w:tcPr>
            <w:tcW w:w="1243" w:type="dxa"/>
            <w:tcBorders>
              <w:top w:val="single" w:sz="4" w:space="0" w:color="auto"/>
              <w:left w:val="single" w:sz="4" w:space="0" w:color="auto"/>
              <w:bottom w:val="single" w:sz="4" w:space="0" w:color="auto"/>
              <w:right w:val="single" w:sz="4" w:space="0" w:color="auto"/>
            </w:tcBorders>
          </w:tcPr>
          <w:p w:rsidR="009E3455" w:rsidRPr="00EB6874" w:rsidRDefault="009E3455" w:rsidP="000F3609">
            <w:pPr>
              <w:jc w:val="left"/>
              <w:rPr>
                <w:rFonts w:cs="Arial"/>
                <w:color w:val="000000"/>
                <w:sz w:val="15"/>
                <w:szCs w:val="15"/>
                <w:lang w:val="es-ES_tradnl"/>
              </w:rPr>
            </w:pPr>
            <w:r w:rsidRPr="00EB6874">
              <w:rPr>
                <w:color w:val="000000"/>
                <w:sz w:val="15"/>
                <w:lang w:val="es-ES_tradnl"/>
              </w:rPr>
              <w:t>Total</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9E3455" w:rsidRPr="00EB6874" w:rsidRDefault="009E3455" w:rsidP="000F3609">
            <w:pPr>
              <w:jc w:val="center"/>
              <w:rPr>
                <w:rFonts w:cs="Arial"/>
                <w:color w:val="000000"/>
                <w:sz w:val="15"/>
                <w:szCs w:val="15"/>
                <w:lang w:val="es-ES_tradnl"/>
              </w:rPr>
            </w:pPr>
            <w:r w:rsidRPr="00EB6874">
              <w:rPr>
                <w:color w:val="000000"/>
                <w:sz w:val="15"/>
                <w:lang w:val="es-ES_tradnl"/>
              </w:rPr>
              <w:t>45</w:t>
            </w:r>
          </w:p>
        </w:tc>
        <w:tc>
          <w:tcPr>
            <w:tcW w:w="448" w:type="dxa"/>
            <w:tcBorders>
              <w:top w:val="single" w:sz="4" w:space="0" w:color="auto"/>
              <w:left w:val="single" w:sz="4" w:space="0" w:color="auto"/>
              <w:bottom w:val="single" w:sz="4" w:space="0" w:color="auto"/>
              <w:right w:val="single" w:sz="4" w:space="0" w:color="auto"/>
            </w:tcBorders>
            <w:shd w:val="clear" w:color="auto" w:fill="auto"/>
          </w:tcPr>
          <w:p w:rsidR="009E3455" w:rsidRPr="00EB6874" w:rsidRDefault="009E3455" w:rsidP="000F3609">
            <w:pPr>
              <w:jc w:val="center"/>
              <w:rPr>
                <w:rFonts w:cs="Arial"/>
                <w:color w:val="000000"/>
                <w:sz w:val="15"/>
                <w:szCs w:val="15"/>
                <w:lang w:val="es-ES_tradnl"/>
              </w:rPr>
            </w:pPr>
            <w:r w:rsidRPr="00EB6874">
              <w:rPr>
                <w:color w:val="000000"/>
                <w:sz w:val="15"/>
                <w:lang w:val="es-ES_tradnl"/>
              </w:rPr>
              <w:t>34</w:t>
            </w:r>
          </w:p>
        </w:tc>
        <w:tc>
          <w:tcPr>
            <w:tcW w:w="475" w:type="dxa"/>
            <w:tcBorders>
              <w:top w:val="single" w:sz="4" w:space="0" w:color="auto"/>
              <w:left w:val="single" w:sz="4" w:space="0" w:color="auto"/>
              <w:bottom w:val="single" w:sz="4" w:space="0" w:color="auto"/>
              <w:right w:val="single" w:sz="4" w:space="0" w:color="auto"/>
            </w:tcBorders>
            <w:shd w:val="clear" w:color="auto" w:fill="auto"/>
          </w:tcPr>
          <w:p w:rsidR="009E3455" w:rsidRPr="00EB6874" w:rsidRDefault="009E3455" w:rsidP="000F3609">
            <w:pPr>
              <w:jc w:val="center"/>
              <w:rPr>
                <w:rFonts w:cs="Arial"/>
                <w:color w:val="000000"/>
                <w:sz w:val="15"/>
                <w:szCs w:val="15"/>
                <w:lang w:val="es-ES_tradnl"/>
              </w:rPr>
            </w:pPr>
            <w:r w:rsidRPr="00EB6874">
              <w:rPr>
                <w:color w:val="000000"/>
                <w:sz w:val="15"/>
                <w:lang w:val="es-ES_tradnl"/>
              </w:rPr>
              <w:t>15</w:t>
            </w:r>
          </w:p>
        </w:tc>
        <w:tc>
          <w:tcPr>
            <w:tcW w:w="434" w:type="dxa"/>
            <w:tcBorders>
              <w:top w:val="single" w:sz="4" w:space="0" w:color="auto"/>
              <w:left w:val="single" w:sz="4" w:space="0" w:color="auto"/>
              <w:bottom w:val="single" w:sz="4" w:space="0" w:color="auto"/>
              <w:right w:val="single" w:sz="4" w:space="0" w:color="auto"/>
            </w:tcBorders>
            <w:shd w:val="clear" w:color="auto" w:fill="auto"/>
          </w:tcPr>
          <w:p w:rsidR="009E3455" w:rsidRPr="00EB6874" w:rsidRDefault="009E3455" w:rsidP="000F3609">
            <w:pPr>
              <w:jc w:val="center"/>
              <w:rPr>
                <w:rFonts w:cs="Arial"/>
                <w:color w:val="000000"/>
                <w:sz w:val="15"/>
                <w:szCs w:val="15"/>
                <w:lang w:val="es-ES_tradnl"/>
              </w:rPr>
            </w:pPr>
            <w:r w:rsidRPr="00EB6874">
              <w:rPr>
                <w:color w:val="000000"/>
                <w:sz w:val="15"/>
                <w:lang w:val="es-ES_tradnl"/>
              </w:rPr>
              <w:t>0</w:t>
            </w: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9E3455" w:rsidRPr="00EB6874" w:rsidRDefault="009E3455" w:rsidP="000F3609">
            <w:pPr>
              <w:jc w:val="center"/>
              <w:rPr>
                <w:rFonts w:cs="Arial"/>
                <w:color w:val="000000"/>
                <w:sz w:val="15"/>
                <w:szCs w:val="15"/>
                <w:lang w:val="es-ES_tradnl"/>
              </w:rPr>
            </w:pPr>
            <w:r w:rsidRPr="00EB6874">
              <w:rPr>
                <w:color w:val="000000"/>
                <w:sz w:val="15"/>
                <w:lang w:val="es-ES_tradnl"/>
              </w:rPr>
              <w:t>22</w:t>
            </w:r>
          </w:p>
        </w:tc>
        <w:tc>
          <w:tcPr>
            <w:tcW w:w="434" w:type="dxa"/>
            <w:tcBorders>
              <w:top w:val="single" w:sz="4" w:space="0" w:color="auto"/>
              <w:left w:val="single" w:sz="4" w:space="0" w:color="auto"/>
              <w:bottom w:val="single" w:sz="4" w:space="0" w:color="auto"/>
              <w:right w:val="single" w:sz="4" w:space="0" w:color="auto"/>
            </w:tcBorders>
            <w:shd w:val="clear" w:color="auto" w:fill="auto"/>
          </w:tcPr>
          <w:p w:rsidR="009E3455" w:rsidRPr="00EB6874" w:rsidRDefault="009E3455" w:rsidP="000F3609">
            <w:pPr>
              <w:jc w:val="center"/>
              <w:rPr>
                <w:rFonts w:cs="Arial"/>
                <w:color w:val="000000"/>
                <w:sz w:val="15"/>
                <w:szCs w:val="15"/>
                <w:lang w:val="es-ES_tradnl"/>
              </w:rPr>
            </w:pPr>
            <w:r w:rsidRPr="00EB6874">
              <w:rPr>
                <w:color w:val="000000"/>
                <w:sz w:val="15"/>
                <w:lang w:val="es-ES_tradnl"/>
              </w:rPr>
              <w:t>12</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E3455" w:rsidRPr="00EB6874" w:rsidRDefault="009E3455" w:rsidP="000F3609">
            <w:pPr>
              <w:jc w:val="center"/>
              <w:rPr>
                <w:rFonts w:cs="Arial"/>
                <w:color w:val="000000"/>
                <w:sz w:val="15"/>
                <w:szCs w:val="15"/>
                <w:lang w:val="es-ES_tradnl"/>
              </w:rPr>
            </w:pPr>
            <w:r w:rsidRPr="00EB6874">
              <w:rPr>
                <w:color w:val="000000"/>
                <w:sz w:val="15"/>
                <w:lang w:val="es-ES_tradnl"/>
              </w:rPr>
              <w:t>7</w:t>
            </w:r>
          </w:p>
        </w:tc>
        <w:tc>
          <w:tcPr>
            <w:tcW w:w="439" w:type="dxa"/>
            <w:tcBorders>
              <w:top w:val="single" w:sz="4" w:space="0" w:color="auto"/>
              <w:left w:val="single" w:sz="4" w:space="0" w:color="auto"/>
              <w:bottom w:val="single" w:sz="4" w:space="0" w:color="auto"/>
              <w:right w:val="single" w:sz="4" w:space="0" w:color="auto"/>
            </w:tcBorders>
            <w:shd w:val="clear" w:color="auto" w:fill="auto"/>
          </w:tcPr>
          <w:p w:rsidR="009E3455" w:rsidRPr="00EB6874" w:rsidRDefault="009E3455" w:rsidP="000F3609">
            <w:pPr>
              <w:jc w:val="center"/>
              <w:rPr>
                <w:rFonts w:cs="Arial"/>
                <w:color w:val="000000"/>
                <w:sz w:val="15"/>
                <w:szCs w:val="15"/>
                <w:lang w:val="es-ES_tradnl"/>
              </w:rPr>
            </w:pPr>
            <w:r w:rsidRPr="00EB6874">
              <w:rPr>
                <w:color w:val="000000"/>
                <w:sz w:val="15"/>
                <w:lang w:val="es-ES_tradnl"/>
              </w:rPr>
              <w:t>14</w:t>
            </w:r>
          </w:p>
        </w:tc>
        <w:tc>
          <w:tcPr>
            <w:tcW w:w="466" w:type="dxa"/>
            <w:tcBorders>
              <w:top w:val="single" w:sz="4" w:space="0" w:color="auto"/>
              <w:left w:val="single" w:sz="4" w:space="0" w:color="auto"/>
              <w:bottom w:val="single" w:sz="4" w:space="0" w:color="auto"/>
              <w:right w:val="single" w:sz="4" w:space="0" w:color="auto"/>
            </w:tcBorders>
            <w:shd w:val="clear" w:color="auto" w:fill="auto"/>
          </w:tcPr>
          <w:p w:rsidR="009E3455" w:rsidRPr="00EB6874" w:rsidRDefault="008A6A78" w:rsidP="000F3609">
            <w:pPr>
              <w:jc w:val="center"/>
              <w:rPr>
                <w:rFonts w:cs="Arial"/>
                <w:color w:val="000000"/>
                <w:sz w:val="15"/>
                <w:szCs w:val="15"/>
                <w:lang w:val="es-ES_tradnl"/>
              </w:rPr>
            </w:pPr>
            <w:r w:rsidRPr="00EB6874">
              <w:rPr>
                <w:color w:val="000000"/>
                <w:sz w:val="15"/>
                <w:lang w:val="es-ES_tradnl"/>
              </w:rPr>
              <w:t>4</w:t>
            </w:r>
          </w:p>
        </w:tc>
        <w:tc>
          <w:tcPr>
            <w:tcW w:w="465" w:type="dxa"/>
            <w:tcBorders>
              <w:top w:val="single" w:sz="4" w:space="0" w:color="auto"/>
              <w:left w:val="single" w:sz="4" w:space="0" w:color="auto"/>
              <w:bottom w:val="single" w:sz="4" w:space="0" w:color="auto"/>
              <w:right w:val="single" w:sz="4" w:space="0" w:color="auto"/>
            </w:tcBorders>
            <w:shd w:val="clear" w:color="auto" w:fill="auto"/>
          </w:tcPr>
          <w:p w:rsidR="009E3455" w:rsidRPr="00EB6874" w:rsidRDefault="008A6A78" w:rsidP="00BA7E7A">
            <w:pPr>
              <w:jc w:val="center"/>
              <w:rPr>
                <w:rFonts w:cs="Arial"/>
                <w:color w:val="000000"/>
                <w:sz w:val="15"/>
                <w:szCs w:val="15"/>
                <w:lang w:val="es-ES_tradnl"/>
              </w:rPr>
            </w:pPr>
            <w:r w:rsidRPr="00EB6874">
              <w:rPr>
                <w:color w:val="000000"/>
                <w:sz w:val="15"/>
                <w:lang w:val="es-ES_tradnl"/>
              </w:rPr>
              <w:t>19</w:t>
            </w:r>
          </w:p>
        </w:tc>
        <w:tc>
          <w:tcPr>
            <w:tcW w:w="465" w:type="dxa"/>
            <w:tcBorders>
              <w:top w:val="single" w:sz="4" w:space="0" w:color="auto"/>
              <w:left w:val="single" w:sz="4" w:space="0" w:color="auto"/>
              <w:bottom w:val="single" w:sz="4" w:space="0" w:color="auto"/>
              <w:right w:val="single" w:sz="4" w:space="0" w:color="auto"/>
            </w:tcBorders>
            <w:shd w:val="clear" w:color="auto" w:fill="auto"/>
          </w:tcPr>
          <w:p w:rsidR="009E3455" w:rsidRPr="00EB6874" w:rsidRDefault="008A6A78" w:rsidP="000F3609">
            <w:pPr>
              <w:jc w:val="center"/>
              <w:rPr>
                <w:rFonts w:cs="Arial"/>
                <w:color w:val="000000"/>
                <w:sz w:val="15"/>
                <w:szCs w:val="15"/>
                <w:lang w:val="es-ES_tradnl"/>
              </w:rPr>
            </w:pPr>
            <w:r w:rsidRPr="00EB6874">
              <w:rPr>
                <w:color w:val="000000"/>
                <w:sz w:val="15"/>
                <w:lang w:val="es-ES_tradnl"/>
              </w:rPr>
              <w:t>24</w:t>
            </w:r>
          </w:p>
        </w:tc>
        <w:tc>
          <w:tcPr>
            <w:tcW w:w="466" w:type="dxa"/>
            <w:tcBorders>
              <w:top w:val="single" w:sz="4" w:space="0" w:color="auto"/>
              <w:left w:val="single" w:sz="4" w:space="0" w:color="auto"/>
              <w:bottom w:val="single" w:sz="4" w:space="0" w:color="auto"/>
              <w:right w:val="single" w:sz="4" w:space="0" w:color="auto"/>
            </w:tcBorders>
            <w:shd w:val="clear" w:color="auto" w:fill="auto"/>
          </w:tcPr>
          <w:p w:rsidR="009E3455" w:rsidRPr="00EB6874" w:rsidRDefault="008A6A78" w:rsidP="000F3609">
            <w:pPr>
              <w:jc w:val="center"/>
              <w:rPr>
                <w:rFonts w:cs="Arial"/>
                <w:color w:val="000000"/>
                <w:sz w:val="15"/>
                <w:szCs w:val="15"/>
                <w:lang w:val="es-ES_tradnl"/>
              </w:rPr>
            </w:pPr>
            <w:r w:rsidRPr="00EB6874">
              <w:rPr>
                <w:color w:val="000000"/>
                <w:sz w:val="15"/>
                <w:lang w:val="es-ES_tradnl"/>
              </w:rPr>
              <w:t>20</w:t>
            </w:r>
          </w:p>
        </w:tc>
      </w:tr>
    </w:tbl>
    <w:p w:rsidR="009E3455" w:rsidRPr="00EB6874" w:rsidRDefault="009E3455" w:rsidP="009E3455">
      <w:pPr>
        <w:rPr>
          <w:lang w:val="es-ES_tradnl"/>
        </w:rPr>
      </w:pPr>
    </w:p>
    <w:p w:rsidR="009E0192" w:rsidRPr="00EB6874" w:rsidRDefault="009E0192" w:rsidP="009E0192">
      <w:pPr>
        <w:jc w:val="right"/>
        <w:rPr>
          <w:lang w:val="es-ES_tradnl"/>
        </w:rPr>
      </w:pPr>
    </w:p>
    <w:p w:rsidR="009E0192" w:rsidRPr="00EB6874" w:rsidRDefault="009E0192" w:rsidP="009E0192">
      <w:pPr>
        <w:jc w:val="right"/>
        <w:rPr>
          <w:lang w:val="es-ES_tradnl"/>
        </w:rPr>
      </w:pPr>
    </w:p>
    <w:p w:rsidR="009E0192" w:rsidRPr="00EB6874" w:rsidRDefault="009E0192" w:rsidP="009E0192">
      <w:pPr>
        <w:jc w:val="right"/>
        <w:rPr>
          <w:lang w:val="es-ES_tradnl"/>
        </w:rPr>
      </w:pPr>
      <w:r w:rsidRPr="00EB6874">
        <w:rPr>
          <w:lang w:val="es-ES_tradnl"/>
        </w:rPr>
        <w:t>[Sigue el Anexo III]</w:t>
      </w:r>
    </w:p>
    <w:p w:rsidR="009E0192" w:rsidRPr="00EB6874" w:rsidRDefault="009E0192" w:rsidP="009E0192">
      <w:pPr>
        <w:jc w:val="right"/>
        <w:rPr>
          <w:lang w:val="es-ES_tradnl"/>
        </w:rPr>
        <w:sectPr w:rsidR="009E0192" w:rsidRPr="00EB6874" w:rsidSect="008953DC">
          <w:headerReference w:type="default" r:id="rId14"/>
          <w:headerReference w:type="first" r:id="rId15"/>
          <w:footerReference w:type="first" r:id="rId16"/>
          <w:footnotePr>
            <w:numRestart w:val="eachSect"/>
          </w:footnotePr>
          <w:pgSz w:w="16840" w:h="11907" w:orient="landscape" w:code="9"/>
          <w:pgMar w:top="1134" w:right="510" w:bottom="709" w:left="709" w:header="510" w:footer="510" w:gutter="0"/>
          <w:pgNumType w:start="1"/>
          <w:cols w:space="720"/>
          <w:titlePg/>
          <w:docGrid w:linePitch="272"/>
        </w:sectPr>
      </w:pPr>
    </w:p>
    <w:p w:rsidR="009E0192" w:rsidRPr="00EB6874" w:rsidRDefault="009E0192" w:rsidP="009E0192">
      <w:pPr>
        <w:jc w:val="center"/>
        <w:rPr>
          <w:lang w:val="es-ES_tradnl"/>
        </w:rPr>
      </w:pPr>
      <w:r w:rsidRPr="00EB6874">
        <w:rPr>
          <w:lang w:val="es-ES_tradnl"/>
        </w:rPr>
        <w:lastRenderedPageBreak/>
        <w:t>C/53/2</w:t>
      </w:r>
    </w:p>
    <w:p w:rsidR="009E0192" w:rsidRPr="00EB6874" w:rsidRDefault="009E0192" w:rsidP="009E0192">
      <w:pPr>
        <w:jc w:val="center"/>
        <w:rPr>
          <w:lang w:val="es-ES_tradnl"/>
        </w:rPr>
      </w:pPr>
    </w:p>
    <w:p w:rsidR="009E0192" w:rsidRPr="00EB6874" w:rsidRDefault="009E0192" w:rsidP="009E0192">
      <w:pPr>
        <w:jc w:val="center"/>
        <w:rPr>
          <w:lang w:val="es-ES_tradnl"/>
        </w:rPr>
      </w:pPr>
      <w:r w:rsidRPr="00EB6874">
        <w:rPr>
          <w:lang w:val="es-ES_tradnl"/>
        </w:rPr>
        <w:t>ANEXO III</w:t>
      </w:r>
    </w:p>
    <w:p w:rsidR="009E0192" w:rsidRPr="00EB6874" w:rsidRDefault="009E0192" w:rsidP="009E0192">
      <w:pPr>
        <w:jc w:val="center"/>
        <w:rPr>
          <w:lang w:val="es-ES_tradnl"/>
        </w:rPr>
      </w:pPr>
    </w:p>
    <w:p w:rsidR="009E0192" w:rsidRPr="00EB6874" w:rsidRDefault="009E0192" w:rsidP="009E0192">
      <w:pPr>
        <w:jc w:val="center"/>
        <w:rPr>
          <w:lang w:val="es-ES_tradnl"/>
        </w:rPr>
      </w:pPr>
      <w:r w:rsidRPr="00EB6874">
        <w:rPr>
          <w:lang w:val="es-ES_tradnl"/>
        </w:rPr>
        <w:t>RESULTADOS E INDICADORES DE RENDIMIENTO PARA 2018</w:t>
      </w:r>
    </w:p>
    <w:p w:rsidR="009E0192" w:rsidRPr="00EB6874" w:rsidRDefault="009E0192" w:rsidP="009E0192">
      <w:pPr>
        <w:jc w:val="center"/>
        <w:rPr>
          <w:lang w:val="es-ES_tradnl"/>
        </w:rPr>
      </w:pPr>
    </w:p>
    <w:p w:rsidR="009E0192" w:rsidRPr="00EB6874" w:rsidRDefault="009E0192" w:rsidP="009E0192">
      <w:pPr>
        <w:jc w:val="center"/>
        <w:rPr>
          <w:u w:val="single"/>
          <w:lang w:val="es-ES_tradnl"/>
        </w:rPr>
      </w:pPr>
      <w:r w:rsidRPr="00EB6874">
        <w:rPr>
          <w:u w:val="single"/>
          <w:lang w:val="es-ES_tradnl"/>
        </w:rPr>
        <w:t>Índice</w:t>
      </w:r>
    </w:p>
    <w:p w:rsidR="009E0192" w:rsidRPr="00EB6874" w:rsidRDefault="009E0192" w:rsidP="009E0192">
      <w:pPr>
        <w:rPr>
          <w:lang w:val="es-ES_tradnl"/>
        </w:rPr>
      </w:pPr>
    </w:p>
    <w:p w:rsidR="006A134C" w:rsidRDefault="009E0192">
      <w:pPr>
        <w:pStyle w:val="TOC3"/>
        <w:rPr>
          <w:rFonts w:asciiTheme="minorHAnsi" w:hAnsiTheme="minorHAnsi" w:cstheme="minorBidi"/>
          <w:b w:val="0"/>
          <w:noProof/>
          <w:sz w:val="22"/>
          <w:szCs w:val="22"/>
          <w:lang w:val="en-US" w:eastAsia="en-US" w:bidi="ar-SA"/>
        </w:rPr>
      </w:pPr>
      <w:r w:rsidRPr="00EB6874">
        <w:rPr>
          <w:b w:val="0"/>
          <w:caps/>
          <w:highlight w:val="yellow"/>
          <w:lang w:val="es-ES_tradnl"/>
        </w:rPr>
        <w:fldChar w:fldCharType="begin"/>
      </w:r>
      <w:r w:rsidRPr="00EB6874">
        <w:rPr>
          <w:caps/>
          <w:highlight w:val="yellow"/>
          <w:lang w:val="es-ES_tradnl"/>
        </w:rPr>
        <w:instrText xml:space="preserve"> TOC \o "3-9" \u </w:instrText>
      </w:r>
      <w:r w:rsidRPr="00EB6874">
        <w:rPr>
          <w:b w:val="0"/>
          <w:caps/>
          <w:highlight w:val="yellow"/>
          <w:lang w:val="es-ES_tradnl"/>
        </w:rPr>
        <w:fldChar w:fldCharType="separate"/>
      </w:r>
      <w:r w:rsidR="006A134C" w:rsidRPr="00E658B1">
        <w:rPr>
          <w:noProof/>
          <w:lang w:val="es-ES_tradnl"/>
        </w:rPr>
        <w:t>INTRODUCCIÓN</w:t>
      </w:r>
      <w:r w:rsidR="006A134C">
        <w:rPr>
          <w:noProof/>
        </w:rPr>
        <w:tab/>
      </w:r>
      <w:r w:rsidR="006A134C">
        <w:rPr>
          <w:noProof/>
        </w:rPr>
        <w:fldChar w:fldCharType="begin"/>
      </w:r>
      <w:r w:rsidR="006A134C">
        <w:rPr>
          <w:noProof/>
        </w:rPr>
        <w:instrText xml:space="preserve"> PAGEREF _Toc23437993 \h </w:instrText>
      </w:r>
      <w:r w:rsidR="006A134C">
        <w:rPr>
          <w:noProof/>
        </w:rPr>
      </w:r>
      <w:r w:rsidR="006A134C">
        <w:rPr>
          <w:noProof/>
        </w:rPr>
        <w:fldChar w:fldCharType="separate"/>
      </w:r>
      <w:r w:rsidR="006A134C">
        <w:rPr>
          <w:noProof/>
        </w:rPr>
        <w:t>4</w:t>
      </w:r>
      <w:r w:rsidR="006A134C">
        <w:rPr>
          <w:noProof/>
        </w:rPr>
        <w:fldChar w:fldCharType="end"/>
      </w:r>
    </w:p>
    <w:p w:rsidR="006A134C" w:rsidRDefault="006A134C">
      <w:pPr>
        <w:pStyle w:val="TOC3"/>
        <w:rPr>
          <w:rFonts w:asciiTheme="minorHAnsi" w:hAnsiTheme="minorHAnsi" w:cstheme="minorBidi"/>
          <w:b w:val="0"/>
          <w:noProof/>
          <w:sz w:val="22"/>
          <w:szCs w:val="22"/>
          <w:lang w:val="en-US" w:eastAsia="en-US" w:bidi="ar-SA"/>
        </w:rPr>
      </w:pPr>
      <w:r w:rsidRPr="00E658B1">
        <w:rPr>
          <w:noProof/>
          <w:lang w:val="es-ES_tradnl"/>
        </w:rPr>
        <w:t>Subprograma UV.1: Política general sobre protección de las variedades vegetales</w:t>
      </w:r>
      <w:r>
        <w:rPr>
          <w:noProof/>
        </w:rPr>
        <w:tab/>
      </w:r>
      <w:r>
        <w:rPr>
          <w:noProof/>
        </w:rPr>
        <w:fldChar w:fldCharType="begin"/>
      </w:r>
      <w:r>
        <w:rPr>
          <w:noProof/>
        </w:rPr>
        <w:instrText xml:space="preserve"> PAGEREF _Toc23437994 \h </w:instrText>
      </w:r>
      <w:r>
        <w:rPr>
          <w:noProof/>
        </w:rPr>
      </w:r>
      <w:r>
        <w:rPr>
          <w:noProof/>
        </w:rPr>
        <w:fldChar w:fldCharType="separate"/>
      </w:r>
      <w:r>
        <w:rPr>
          <w:noProof/>
        </w:rPr>
        <w:t>5</w:t>
      </w:r>
      <w:r>
        <w:rPr>
          <w:noProof/>
        </w:rPr>
        <w:fldChar w:fldCharType="end"/>
      </w:r>
    </w:p>
    <w:p w:rsidR="006A134C" w:rsidRDefault="006A134C">
      <w:pPr>
        <w:pStyle w:val="TOC5"/>
        <w:rPr>
          <w:rFonts w:asciiTheme="minorHAnsi" w:hAnsiTheme="minorHAnsi" w:cstheme="minorBidi"/>
          <w:sz w:val="22"/>
          <w:szCs w:val="22"/>
          <w:lang w:val="en-US" w:eastAsia="en-US" w:bidi="ar-SA"/>
        </w:rPr>
      </w:pPr>
      <w:r w:rsidRPr="00E658B1">
        <w:rPr>
          <w:lang w:val="es-ES_tradnl"/>
        </w:rPr>
        <w:t>Objetivos:</w:t>
      </w:r>
      <w:r>
        <w:tab/>
      </w:r>
      <w:r>
        <w:fldChar w:fldCharType="begin"/>
      </w:r>
      <w:r>
        <w:instrText xml:space="preserve"> PAGEREF _Toc23437995 \h </w:instrText>
      </w:r>
      <w:r>
        <w:fldChar w:fldCharType="separate"/>
      </w:r>
      <w:r>
        <w:t>5</w:t>
      </w:r>
      <w:r>
        <w:fldChar w:fldCharType="end"/>
      </w:r>
    </w:p>
    <w:p w:rsidR="006A134C" w:rsidRDefault="006A134C">
      <w:pPr>
        <w:pStyle w:val="TOC6"/>
        <w:rPr>
          <w:rFonts w:asciiTheme="minorHAnsi" w:hAnsiTheme="minorHAnsi" w:cstheme="minorBidi"/>
          <w:sz w:val="22"/>
          <w:szCs w:val="22"/>
          <w:lang w:val="en-US" w:eastAsia="en-US" w:bidi="ar-SA"/>
        </w:rPr>
      </w:pPr>
      <w:r w:rsidRPr="00E658B1">
        <w:rPr>
          <w:lang w:val="es-ES_tradnl"/>
        </w:rPr>
        <w:t>1.  Determinación y cumplimiento de las metas estratégicas de la UPOV</w:t>
      </w:r>
      <w:r>
        <w:tab/>
      </w:r>
      <w:r>
        <w:fldChar w:fldCharType="begin"/>
      </w:r>
      <w:r>
        <w:instrText xml:space="preserve"> PAGEREF _Toc23437996 \h </w:instrText>
      </w:r>
      <w:r>
        <w:fldChar w:fldCharType="separate"/>
      </w:r>
      <w:r>
        <w:t>5</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a)  Establecimiento de un plan operativo estratégico.</w:t>
      </w:r>
      <w:r>
        <w:tab/>
      </w:r>
      <w:r>
        <w:fldChar w:fldCharType="begin"/>
      </w:r>
      <w:r>
        <w:instrText xml:space="preserve"> PAGEREF _Toc23437997 \h </w:instrText>
      </w:r>
      <w:r>
        <w:fldChar w:fldCharType="separate"/>
      </w:r>
      <w:r>
        <w:t>5</w:t>
      </w:r>
      <w:r>
        <w:fldChar w:fldCharType="end"/>
      </w:r>
    </w:p>
    <w:p w:rsidR="006A134C" w:rsidRDefault="006A134C">
      <w:pPr>
        <w:pStyle w:val="TOC6"/>
        <w:rPr>
          <w:rFonts w:asciiTheme="minorHAnsi" w:hAnsiTheme="minorHAnsi" w:cstheme="minorBidi"/>
          <w:sz w:val="22"/>
          <w:szCs w:val="22"/>
          <w:lang w:val="en-US" w:eastAsia="en-US" w:bidi="ar-SA"/>
        </w:rPr>
      </w:pPr>
      <w:r w:rsidRPr="00E658B1">
        <w:rPr>
          <w:lang w:val="es-ES_tradnl"/>
        </w:rPr>
        <w:t>2.  Organización de las sesiones del Consejo y del Comité Consultivo</w:t>
      </w:r>
      <w:r>
        <w:tab/>
      </w:r>
      <w:r>
        <w:fldChar w:fldCharType="begin"/>
      </w:r>
      <w:r>
        <w:instrText xml:space="preserve"> PAGEREF _Toc23437998 \h </w:instrText>
      </w:r>
      <w:r>
        <w:fldChar w:fldCharType="separate"/>
      </w:r>
      <w:r>
        <w:t>5</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a)</w:t>
      </w:r>
      <w:r w:rsidRPr="00E658B1">
        <w:rPr>
          <w:rFonts w:asciiTheme="minorHAnsi" w:hAnsiTheme="minorHAnsi" w:cstheme="minorBidi"/>
          <w:i w:val="0"/>
        </w:rPr>
        <w:t>  </w:t>
      </w:r>
      <w:r w:rsidRPr="00E658B1">
        <w:rPr>
          <w:lang w:val="es-ES_tradnl"/>
        </w:rPr>
        <w:t>Participación en las sesiones del Consejo y del Comité Consultivo</w:t>
      </w:r>
      <w:r>
        <w:tab/>
      </w:r>
      <w:r>
        <w:fldChar w:fldCharType="begin"/>
      </w:r>
      <w:r>
        <w:instrText xml:space="preserve"> PAGEREF _Toc23437999 \h </w:instrText>
      </w:r>
      <w:r>
        <w:fldChar w:fldCharType="separate"/>
      </w:r>
      <w:r>
        <w:t>5</w:t>
      </w:r>
      <w:r>
        <w:fldChar w:fldCharType="end"/>
      </w:r>
    </w:p>
    <w:p w:rsidR="006A134C" w:rsidRDefault="006A134C">
      <w:pPr>
        <w:pStyle w:val="TOC6"/>
        <w:rPr>
          <w:rFonts w:asciiTheme="minorHAnsi" w:hAnsiTheme="minorHAnsi" w:cstheme="minorBidi"/>
          <w:sz w:val="22"/>
          <w:szCs w:val="22"/>
          <w:lang w:val="en-US" w:eastAsia="en-US" w:bidi="ar-SA"/>
        </w:rPr>
      </w:pPr>
      <w:r w:rsidRPr="00E658B1">
        <w:rPr>
          <w:lang w:val="es-ES_tradnl"/>
        </w:rPr>
        <w:t>3.  Organización y supervisión de la labor de los comités de la UPOV</w:t>
      </w:r>
      <w:r>
        <w:tab/>
      </w:r>
      <w:r>
        <w:fldChar w:fldCharType="begin"/>
      </w:r>
      <w:r>
        <w:instrText xml:space="preserve"> PAGEREF _Toc23438000 \h </w:instrText>
      </w:r>
      <w:r>
        <w:fldChar w:fldCharType="separate"/>
      </w:r>
      <w:r>
        <w:t>6</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a)  Aprobación y supervisión de los programas de trabajo del CAJ, el TC, los TWP y los grupos de trabajo especiales</w:t>
      </w:r>
      <w:r>
        <w:tab/>
      </w:r>
      <w:r>
        <w:fldChar w:fldCharType="begin"/>
      </w:r>
      <w:r>
        <w:instrText xml:space="preserve"> PAGEREF _Toc23438001 \h </w:instrText>
      </w:r>
      <w:r>
        <w:fldChar w:fldCharType="separate"/>
      </w:r>
      <w:r>
        <w:t>6</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b)  Elección de los presidentes del CAJ, el TC, los TWP y los grupos de trabajo especiales y los vicepresidentes del CAJ y del TC</w:t>
      </w:r>
      <w:r>
        <w:tab/>
      </w:r>
      <w:r>
        <w:fldChar w:fldCharType="begin"/>
      </w:r>
      <w:r>
        <w:instrText xml:space="preserve"> PAGEREF _Toc23438002 \h </w:instrText>
      </w:r>
      <w:r>
        <w:fldChar w:fldCharType="separate"/>
      </w:r>
      <w:r>
        <w:t>6</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c)  Aprobación de los calendarios anuales de reuniones.</w:t>
      </w:r>
      <w:r>
        <w:tab/>
      </w:r>
      <w:r>
        <w:fldChar w:fldCharType="begin"/>
      </w:r>
      <w:r>
        <w:instrText xml:space="preserve"> PAGEREF _Toc23438003 \h </w:instrText>
      </w:r>
      <w:r>
        <w:fldChar w:fldCharType="separate"/>
      </w:r>
      <w:r>
        <w:t>6</w:t>
      </w:r>
      <w:r>
        <w:fldChar w:fldCharType="end"/>
      </w:r>
    </w:p>
    <w:p w:rsidR="006A134C" w:rsidRDefault="006A134C">
      <w:pPr>
        <w:pStyle w:val="TOC6"/>
        <w:rPr>
          <w:rFonts w:asciiTheme="minorHAnsi" w:hAnsiTheme="minorHAnsi" w:cstheme="minorBidi"/>
          <w:sz w:val="22"/>
          <w:szCs w:val="22"/>
          <w:lang w:val="en-US" w:eastAsia="en-US" w:bidi="ar-SA"/>
        </w:rPr>
      </w:pPr>
      <w:r w:rsidRPr="00E658B1">
        <w:rPr>
          <w:spacing w:val="-2"/>
          <w:lang w:val="es-ES_tradnl"/>
        </w:rPr>
        <w:t>4.  Coordinación, fiscalización y evaluación del rendimiento del programa y presupuesto para el bienio 2018</w:t>
      </w:r>
      <w:r w:rsidRPr="00E658B1">
        <w:rPr>
          <w:spacing w:val="-2"/>
          <w:lang w:val="es-ES_tradnl"/>
        </w:rPr>
        <w:noBreakHyphen/>
        <w:t>2019</w:t>
      </w:r>
      <w:r>
        <w:tab/>
      </w:r>
      <w:r>
        <w:fldChar w:fldCharType="begin"/>
      </w:r>
      <w:r>
        <w:instrText xml:space="preserve"> PAGEREF _Toc23438004 \h </w:instrText>
      </w:r>
      <w:r>
        <w:fldChar w:fldCharType="separate"/>
      </w:r>
      <w:r>
        <w:t>6</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a)  Ejecución del programa en el marco del presupuesto del bienio 2018-2019</w:t>
      </w:r>
      <w:r>
        <w:tab/>
      </w:r>
      <w:r>
        <w:fldChar w:fldCharType="begin"/>
      </w:r>
      <w:r>
        <w:instrText xml:space="preserve"> PAGEREF _Toc23438005 \h </w:instrText>
      </w:r>
      <w:r>
        <w:fldChar w:fldCharType="separate"/>
      </w:r>
      <w:r>
        <w:t>6</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b)  Aprobación de los estados financieros</w:t>
      </w:r>
      <w:r>
        <w:tab/>
      </w:r>
      <w:r>
        <w:fldChar w:fldCharType="begin"/>
      </w:r>
      <w:r>
        <w:instrText xml:space="preserve"> PAGEREF _Toc23438006 \h </w:instrText>
      </w:r>
      <w:r>
        <w:fldChar w:fldCharType="separate"/>
      </w:r>
      <w:r>
        <w:t>6</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c)  Aprobación del informe de gestión financiera</w:t>
      </w:r>
      <w:r>
        <w:tab/>
      </w:r>
      <w:r>
        <w:fldChar w:fldCharType="begin"/>
      </w:r>
      <w:r>
        <w:instrText xml:space="preserve"> PAGEREF _Toc23438007 \h </w:instrText>
      </w:r>
      <w:r>
        <w:fldChar w:fldCharType="separate"/>
      </w:r>
      <w:r>
        <w:t>6</w:t>
      </w:r>
      <w:r>
        <w:fldChar w:fldCharType="end"/>
      </w:r>
    </w:p>
    <w:p w:rsidR="006A134C" w:rsidRDefault="006A134C">
      <w:pPr>
        <w:pStyle w:val="TOC6"/>
        <w:rPr>
          <w:rFonts w:asciiTheme="minorHAnsi" w:hAnsiTheme="minorHAnsi" w:cstheme="minorBidi"/>
          <w:sz w:val="22"/>
          <w:szCs w:val="22"/>
          <w:lang w:val="en-US" w:eastAsia="en-US" w:bidi="ar-SA"/>
        </w:rPr>
      </w:pPr>
      <w:r w:rsidRPr="00E658B1">
        <w:rPr>
          <w:lang w:val="es-ES_tradnl"/>
        </w:rPr>
        <w:t>5.  Preparación y adopción del programa y presupuesto para el bienio 2020</w:t>
      </w:r>
      <w:r w:rsidRPr="00E658B1">
        <w:rPr>
          <w:lang w:val="es-ES_tradnl"/>
        </w:rPr>
        <w:noBreakHyphen/>
        <w:t>2021</w:t>
      </w:r>
      <w:r>
        <w:tab/>
      </w:r>
      <w:r>
        <w:fldChar w:fldCharType="begin"/>
      </w:r>
      <w:r>
        <w:instrText xml:space="preserve"> PAGEREF _Toc23438008 \h </w:instrText>
      </w:r>
      <w:r>
        <w:fldChar w:fldCharType="separate"/>
      </w:r>
      <w:r>
        <w:t>6</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a)  Preparación y adopción del programa y presupuesto para el bienio 2020-2021 con arreglo al “Reglamento financiero y Reglamentación financiera de la UPOV”</w:t>
      </w:r>
      <w:r>
        <w:tab/>
      </w:r>
      <w:r>
        <w:fldChar w:fldCharType="begin"/>
      </w:r>
      <w:r>
        <w:instrText xml:space="preserve"> PAGEREF _Toc23438009 \h </w:instrText>
      </w:r>
      <w:r>
        <w:fldChar w:fldCharType="separate"/>
      </w:r>
      <w:r>
        <w:t>6</w:t>
      </w:r>
      <w:r>
        <w:fldChar w:fldCharType="end"/>
      </w:r>
    </w:p>
    <w:p w:rsidR="006A134C" w:rsidRDefault="006A134C">
      <w:pPr>
        <w:pStyle w:val="TOC6"/>
        <w:rPr>
          <w:rFonts w:asciiTheme="minorHAnsi" w:hAnsiTheme="minorHAnsi" w:cstheme="minorBidi"/>
          <w:sz w:val="22"/>
          <w:szCs w:val="22"/>
          <w:lang w:val="en-US" w:eastAsia="en-US" w:bidi="ar-SA"/>
        </w:rPr>
      </w:pPr>
      <w:r w:rsidRPr="00E658B1">
        <w:rPr>
          <w:lang w:val="es-ES_tradnl"/>
        </w:rPr>
        <w:t>6.  Examen de la conformidad de leyes o proyectos de ley con el Acta de 1991 del Convenio de la UPOV</w:t>
      </w:r>
      <w:r>
        <w:tab/>
      </w:r>
      <w:r>
        <w:fldChar w:fldCharType="begin"/>
      </w:r>
      <w:r>
        <w:instrText xml:space="preserve"> PAGEREF _Toc23438010 \h </w:instrText>
      </w:r>
      <w:r>
        <w:fldChar w:fldCharType="separate"/>
      </w:r>
      <w:r>
        <w:t>6</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a)  Recomendaciones formuladas por el Comité Consultivo</w:t>
      </w:r>
      <w:r>
        <w:tab/>
      </w:r>
      <w:r>
        <w:fldChar w:fldCharType="begin"/>
      </w:r>
      <w:r>
        <w:instrText xml:space="preserve"> PAGEREF _Toc23438011 \h </w:instrText>
      </w:r>
      <w:r>
        <w:fldChar w:fldCharType="separate"/>
      </w:r>
      <w:r>
        <w:t>6</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b)  Decisiones del Consejo</w:t>
      </w:r>
      <w:r>
        <w:tab/>
      </w:r>
      <w:r>
        <w:fldChar w:fldCharType="begin"/>
      </w:r>
      <w:r>
        <w:instrText xml:space="preserve"> PAGEREF _Toc23438012 \h </w:instrText>
      </w:r>
      <w:r>
        <w:fldChar w:fldCharType="separate"/>
      </w:r>
      <w:r>
        <w:t>7</w:t>
      </w:r>
      <w:r>
        <w:fldChar w:fldCharType="end"/>
      </w:r>
    </w:p>
    <w:p w:rsidR="006A134C" w:rsidRDefault="006A134C">
      <w:pPr>
        <w:pStyle w:val="TOC6"/>
        <w:rPr>
          <w:rFonts w:asciiTheme="minorHAnsi" w:hAnsiTheme="minorHAnsi" w:cstheme="minorBidi"/>
          <w:sz w:val="22"/>
          <w:szCs w:val="22"/>
          <w:lang w:val="en-US" w:eastAsia="en-US" w:bidi="ar-SA"/>
        </w:rPr>
      </w:pPr>
      <w:r w:rsidRPr="00E658B1">
        <w:rPr>
          <w:lang w:val="es-ES_tradnl"/>
        </w:rPr>
        <w:t>7.  Examen de la situación relativa a las solicitudes y concesión de derechos de obtentor</w:t>
      </w:r>
      <w:r>
        <w:tab/>
      </w:r>
      <w:r>
        <w:fldChar w:fldCharType="begin"/>
      </w:r>
      <w:r>
        <w:instrText xml:space="preserve"> PAGEREF _Toc23438013 \h </w:instrText>
      </w:r>
      <w:r>
        <w:fldChar w:fldCharType="separate"/>
      </w:r>
      <w:r>
        <w:t>7</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a)  Número de solicitudes de derechos de obtentor</w:t>
      </w:r>
      <w:r>
        <w:tab/>
      </w:r>
      <w:r>
        <w:fldChar w:fldCharType="begin"/>
      </w:r>
      <w:r>
        <w:instrText xml:space="preserve"> PAGEREF _Toc23438014 \h </w:instrText>
      </w:r>
      <w:r>
        <w:fldChar w:fldCharType="separate"/>
      </w:r>
      <w:r>
        <w:t>7</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b)  Número de títulos concedidos</w:t>
      </w:r>
      <w:r>
        <w:tab/>
      </w:r>
      <w:r>
        <w:fldChar w:fldCharType="begin"/>
      </w:r>
      <w:r>
        <w:instrText xml:space="preserve"> PAGEREF _Toc23438015 \h </w:instrText>
      </w:r>
      <w:r>
        <w:fldChar w:fldCharType="separate"/>
      </w:r>
      <w:r>
        <w:t>7</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c)  Número de títulos en vigor</w:t>
      </w:r>
      <w:r>
        <w:tab/>
      </w:r>
      <w:r>
        <w:fldChar w:fldCharType="begin"/>
      </w:r>
      <w:r>
        <w:instrText xml:space="preserve"> PAGEREF _Toc23438016 \h </w:instrText>
      </w:r>
      <w:r>
        <w:fldChar w:fldCharType="separate"/>
      </w:r>
      <w:r>
        <w:t>7</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d)  Número de géneros/especies protegidos por los miembros de la Unión</w:t>
      </w:r>
      <w:r>
        <w:tab/>
      </w:r>
      <w:r>
        <w:fldChar w:fldCharType="begin"/>
      </w:r>
      <w:r>
        <w:instrText xml:space="preserve"> PAGEREF _Toc23438017 \h </w:instrText>
      </w:r>
      <w:r>
        <w:fldChar w:fldCharType="separate"/>
      </w:r>
      <w:r>
        <w:t>7</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e)  Número de géneros/especies cuyas variedades se han protegido</w:t>
      </w:r>
      <w:r>
        <w:tab/>
      </w:r>
      <w:r>
        <w:fldChar w:fldCharType="begin"/>
      </w:r>
      <w:r>
        <w:instrText xml:space="preserve"> PAGEREF _Toc23438018 \h </w:instrText>
      </w:r>
      <w:r>
        <w:fldChar w:fldCharType="separate"/>
      </w:r>
      <w:r>
        <w:t>7</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f)  Análisis por tipo de cultivo</w:t>
      </w:r>
      <w:r>
        <w:tab/>
      </w:r>
      <w:r>
        <w:fldChar w:fldCharType="begin"/>
      </w:r>
      <w:r>
        <w:instrText xml:space="preserve"> PAGEREF _Toc23438019 \h </w:instrText>
      </w:r>
      <w:r>
        <w:fldChar w:fldCharType="separate"/>
      </w:r>
      <w:r>
        <w:t>7</w:t>
      </w:r>
      <w:r>
        <w:fldChar w:fldCharType="end"/>
      </w:r>
    </w:p>
    <w:p w:rsidR="006A134C" w:rsidRDefault="006A134C">
      <w:pPr>
        <w:pStyle w:val="TOC6"/>
        <w:rPr>
          <w:rFonts w:asciiTheme="minorHAnsi" w:hAnsiTheme="minorHAnsi" w:cstheme="minorBidi"/>
          <w:sz w:val="22"/>
          <w:szCs w:val="22"/>
          <w:lang w:val="en-US" w:eastAsia="en-US" w:bidi="ar-SA"/>
        </w:rPr>
      </w:pPr>
      <w:r w:rsidRPr="00E658B1">
        <w:rPr>
          <w:lang w:val="es-ES_tradnl"/>
        </w:rPr>
        <w:t>8. Facilitación de la presentación de solicitudes mediante UPOV PRISMA (antes conocida como formulario electrónico de solicitud de la UPOV (EAF))</w:t>
      </w:r>
      <w:r>
        <w:tab/>
      </w:r>
      <w:r>
        <w:fldChar w:fldCharType="begin"/>
      </w:r>
      <w:r>
        <w:instrText xml:space="preserve"> PAGEREF _Toc23438020 \h </w:instrText>
      </w:r>
      <w:r>
        <w:fldChar w:fldCharType="separate"/>
      </w:r>
      <w:r>
        <w:t>8</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a)  Recomendaciones formuladas por el Comité Consultivo</w:t>
      </w:r>
      <w:r>
        <w:tab/>
      </w:r>
      <w:r>
        <w:fldChar w:fldCharType="begin"/>
      </w:r>
      <w:r>
        <w:instrText xml:space="preserve"> PAGEREF _Toc23438021 \h </w:instrText>
      </w:r>
      <w:r>
        <w:fldChar w:fldCharType="separate"/>
      </w:r>
      <w:r>
        <w:t>8</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b)  Decisiones del Consejo</w:t>
      </w:r>
      <w:r>
        <w:tab/>
      </w:r>
      <w:r>
        <w:fldChar w:fldCharType="begin"/>
      </w:r>
      <w:r>
        <w:instrText xml:space="preserve"> PAGEREF _Toc23438022 \h </w:instrText>
      </w:r>
      <w:r>
        <w:fldChar w:fldCharType="separate"/>
      </w:r>
      <w:r>
        <w:t>8</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d)  Número de cultivos o especies que abarca el EAF</w:t>
      </w:r>
      <w:r>
        <w:tab/>
      </w:r>
      <w:r>
        <w:fldChar w:fldCharType="begin"/>
      </w:r>
      <w:r>
        <w:instrText xml:space="preserve"> PAGEREF _Toc23438023 \h </w:instrText>
      </w:r>
      <w:r>
        <w:fldChar w:fldCharType="separate"/>
      </w:r>
      <w:r>
        <w:t>8</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e)  Número de solicitudes efectuadas por medio del EAF (véase UV. 2)</w:t>
      </w:r>
      <w:r>
        <w:tab/>
      </w:r>
      <w:r>
        <w:fldChar w:fldCharType="begin"/>
      </w:r>
      <w:r>
        <w:instrText xml:space="preserve"> PAGEREF _Toc23438024 \h </w:instrText>
      </w:r>
      <w:r>
        <w:fldChar w:fldCharType="separate"/>
      </w:r>
      <w:r>
        <w:t>8</w:t>
      </w:r>
      <w:r>
        <w:fldChar w:fldCharType="end"/>
      </w:r>
    </w:p>
    <w:p w:rsidR="006A134C" w:rsidRDefault="006A134C">
      <w:pPr>
        <w:pStyle w:val="TOC6"/>
        <w:rPr>
          <w:rFonts w:asciiTheme="minorHAnsi" w:hAnsiTheme="minorHAnsi" w:cstheme="minorBidi"/>
          <w:sz w:val="22"/>
          <w:szCs w:val="22"/>
          <w:lang w:val="en-US" w:eastAsia="en-US" w:bidi="ar-SA"/>
        </w:rPr>
      </w:pPr>
      <w:r w:rsidRPr="00E658B1">
        <w:rPr>
          <w:lang w:val="es-ES_tradnl"/>
        </w:rPr>
        <w:t>9. Promoción de la cooperación voluntaria entre los miembros de la Unión en la aplicación del Convenio de la UPOV</w:t>
      </w:r>
      <w:r>
        <w:tab/>
      </w:r>
      <w:r>
        <w:fldChar w:fldCharType="begin"/>
      </w:r>
      <w:r>
        <w:instrText xml:space="preserve"> PAGEREF _Toc23438025 \h </w:instrText>
      </w:r>
      <w:r>
        <w:fldChar w:fldCharType="separate"/>
      </w:r>
      <w:r>
        <w:t>8</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a)  Recomendaciones formuladas por el Comité Consultivo</w:t>
      </w:r>
      <w:r>
        <w:tab/>
      </w:r>
      <w:r>
        <w:fldChar w:fldCharType="begin"/>
      </w:r>
      <w:r>
        <w:instrText xml:space="preserve"> PAGEREF _Toc23438026 \h </w:instrText>
      </w:r>
      <w:r>
        <w:fldChar w:fldCharType="separate"/>
      </w:r>
      <w:r>
        <w:t>8</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b)  Decisiones del Consejo</w:t>
      </w:r>
      <w:r>
        <w:tab/>
      </w:r>
      <w:r>
        <w:fldChar w:fldCharType="begin"/>
      </w:r>
      <w:r>
        <w:instrText xml:space="preserve"> PAGEREF _Toc23438027 \h </w:instrText>
      </w:r>
      <w:r>
        <w:fldChar w:fldCharType="separate"/>
      </w:r>
      <w:r>
        <w:t>8</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c)  Acuerdos de cooperación entre los miembros de la Unión</w:t>
      </w:r>
      <w:r>
        <w:tab/>
      </w:r>
      <w:r>
        <w:fldChar w:fldCharType="begin"/>
      </w:r>
      <w:r>
        <w:instrText xml:space="preserve"> PAGEREF _Toc23438028 \h </w:instrText>
      </w:r>
      <w:r>
        <w:fldChar w:fldCharType="separate"/>
      </w:r>
      <w:r>
        <w:t>8</w:t>
      </w:r>
      <w:r>
        <w:fldChar w:fldCharType="end"/>
      </w:r>
    </w:p>
    <w:p w:rsidR="006A134C" w:rsidRDefault="006A134C">
      <w:pPr>
        <w:pStyle w:val="TOC6"/>
        <w:rPr>
          <w:rFonts w:asciiTheme="minorHAnsi" w:hAnsiTheme="minorHAnsi" w:cstheme="minorBidi"/>
          <w:sz w:val="22"/>
          <w:szCs w:val="22"/>
          <w:lang w:val="en-US" w:eastAsia="en-US" w:bidi="ar-SA"/>
        </w:rPr>
      </w:pPr>
      <w:r w:rsidRPr="00E658B1">
        <w:rPr>
          <w:lang w:val="es-ES_tradnl"/>
        </w:rPr>
        <w:t>10. Supervisión de la puesta en práctica de la estrategia de formación y asistencia</w:t>
      </w:r>
      <w:r>
        <w:tab/>
      </w:r>
      <w:r>
        <w:fldChar w:fldCharType="begin"/>
      </w:r>
      <w:r>
        <w:instrText xml:space="preserve"> PAGEREF _Toc23438029 \h </w:instrText>
      </w:r>
      <w:r>
        <w:fldChar w:fldCharType="separate"/>
      </w:r>
      <w:r>
        <w:t>8</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a)  Evaluación de los informes anuales del secretario general, informes sobre el rendimiento del bienio y otra información</w:t>
      </w:r>
      <w:r>
        <w:tab/>
      </w:r>
      <w:r>
        <w:fldChar w:fldCharType="begin"/>
      </w:r>
      <w:r>
        <w:instrText xml:space="preserve"> PAGEREF _Toc23438030 \h </w:instrText>
      </w:r>
      <w:r>
        <w:fldChar w:fldCharType="separate"/>
      </w:r>
      <w:r>
        <w:t>8</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b)  Estados que se adhieren al Acta de 1991 del Convenio de la UPOV o que ratifican dicha Acta; Estados y organizaciones que pasan a ser miembros de la Unión; y número de géneros y especies protegidos por los miembros de la Unión</w:t>
      </w:r>
      <w:r>
        <w:tab/>
      </w:r>
      <w:r>
        <w:fldChar w:fldCharType="begin"/>
      </w:r>
      <w:r>
        <w:instrText xml:space="preserve"> PAGEREF _Toc23438031 \h </w:instrText>
      </w:r>
      <w:r>
        <w:fldChar w:fldCharType="separate"/>
      </w:r>
      <w:r>
        <w:t>9</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c)  Medidas adoptadas para impartir formación y prestar asistencia en la introducción y aplicación del sistema de la UPOV</w:t>
      </w:r>
      <w:r>
        <w:tab/>
      </w:r>
      <w:r>
        <w:fldChar w:fldCharType="begin"/>
      </w:r>
      <w:r>
        <w:instrText xml:space="preserve"> PAGEREF _Toc23438032 \h </w:instrText>
      </w:r>
      <w:r>
        <w:fldChar w:fldCharType="separate"/>
      </w:r>
      <w:r>
        <w:t>9</w:t>
      </w:r>
      <w:r>
        <w:fldChar w:fldCharType="end"/>
      </w:r>
    </w:p>
    <w:p w:rsidR="006A134C" w:rsidRDefault="006A134C">
      <w:pPr>
        <w:pStyle w:val="TOC6"/>
        <w:rPr>
          <w:rFonts w:asciiTheme="minorHAnsi" w:hAnsiTheme="minorHAnsi" w:cstheme="minorBidi"/>
          <w:sz w:val="22"/>
          <w:szCs w:val="22"/>
          <w:lang w:val="en-US" w:eastAsia="en-US" w:bidi="ar-SA"/>
        </w:rPr>
      </w:pPr>
      <w:r w:rsidRPr="00E658B1">
        <w:rPr>
          <w:lang w:val="es-ES_tradnl"/>
        </w:rPr>
        <w:t>11. Supervisión de la puesta en práctica de la estrategia de comunicación</w:t>
      </w:r>
      <w:r>
        <w:tab/>
      </w:r>
      <w:r>
        <w:fldChar w:fldCharType="begin"/>
      </w:r>
      <w:r>
        <w:instrText xml:space="preserve"> PAGEREF _Toc23438033 \h </w:instrText>
      </w:r>
      <w:r>
        <w:fldChar w:fldCharType="separate"/>
      </w:r>
      <w:r>
        <w:t>9</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a)  Evaluación de los informes anuales del secretario general, informes sobre el rendimiento del bienio y otra información</w:t>
      </w:r>
      <w:r>
        <w:tab/>
      </w:r>
      <w:r>
        <w:fldChar w:fldCharType="begin"/>
      </w:r>
      <w:r>
        <w:instrText xml:space="preserve"> PAGEREF _Toc23438034 \h </w:instrText>
      </w:r>
      <w:r>
        <w:fldChar w:fldCharType="separate"/>
      </w:r>
      <w:r>
        <w:t>9</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b)  Recomendaciones del Comité Consultivo sobre la estrategia de comunicación.</w:t>
      </w:r>
      <w:r>
        <w:tab/>
      </w:r>
      <w:r>
        <w:fldChar w:fldCharType="begin"/>
      </w:r>
      <w:r>
        <w:instrText xml:space="preserve"> PAGEREF _Toc23438035 \h </w:instrText>
      </w:r>
      <w:r>
        <w:fldChar w:fldCharType="separate"/>
      </w:r>
      <w:r>
        <w:t>9</w:t>
      </w:r>
      <w:r>
        <w:fldChar w:fldCharType="end"/>
      </w:r>
    </w:p>
    <w:p w:rsidR="006A134C" w:rsidRDefault="006A134C">
      <w:pPr>
        <w:pStyle w:val="TOC6"/>
        <w:rPr>
          <w:rFonts w:asciiTheme="minorHAnsi" w:hAnsiTheme="minorHAnsi" w:cstheme="minorBidi"/>
          <w:sz w:val="22"/>
          <w:szCs w:val="22"/>
          <w:lang w:val="en-US" w:eastAsia="en-US" w:bidi="ar-SA"/>
        </w:rPr>
      </w:pPr>
      <w:r w:rsidRPr="00E658B1">
        <w:rPr>
          <w:lang w:val="es-ES_tradnl"/>
        </w:rPr>
        <w:lastRenderedPageBreak/>
        <w:t>12. Orientación política sobre las relaciones que se mantienen con otras organizaciones</w:t>
      </w:r>
      <w:r>
        <w:tab/>
      </w:r>
      <w:r>
        <w:fldChar w:fldCharType="begin"/>
      </w:r>
      <w:r>
        <w:instrText xml:space="preserve"> PAGEREF _Toc23438036 \h </w:instrText>
      </w:r>
      <w:r>
        <w:fldChar w:fldCharType="separate"/>
      </w:r>
      <w:r>
        <w:t>9</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a)  Recomendaciones formuladas por el Comité Consultivo</w:t>
      </w:r>
      <w:r>
        <w:tab/>
      </w:r>
      <w:r>
        <w:fldChar w:fldCharType="begin"/>
      </w:r>
      <w:r>
        <w:instrText xml:space="preserve"> PAGEREF _Toc23438037 \h </w:instrText>
      </w:r>
      <w:r>
        <w:fldChar w:fldCharType="separate"/>
      </w:r>
      <w:r>
        <w:t>9</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b)  Decisiones del Consejo</w:t>
      </w:r>
      <w:r>
        <w:tab/>
      </w:r>
      <w:r>
        <w:fldChar w:fldCharType="begin"/>
      </w:r>
      <w:r>
        <w:instrText xml:space="preserve"> PAGEREF _Toc23438038 \h </w:instrText>
      </w:r>
      <w:r>
        <w:fldChar w:fldCharType="separate"/>
      </w:r>
      <w:r>
        <w:t>10</w:t>
      </w:r>
      <w:r>
        <w:fldChar w:fldCharType="end"/>
      </w:r>
    </w:p>
    <w:p w:rsidR="006A134C" w:rsidRDefault="006A134C">
      <w:pPr>
        <w:pStyle w:val="TOC6"/>
        <w:rPr>
          <w:rFonts w:asciiTheme="minorHAnsi" w:hAnsiTheme="minorHAnsi" w:cstheme="minorBidi"/>
          <w:sz w:val="22"/>
          <w:szCs w:val="22"/>
          <w:lang w:val="en-US" w:eastAsia="en-US" w:bidi="ar-SA"/>
        </w:rPr>
      </w:pPr>
      <w:r w:rsidRPr="00E658B1">
        <w:rPr>
          <w:lang w:val="es-ES_tradnl"/>
        </w:rPr>
        <w:t>13. Políticas sobre otras cuestiones</w:t>
      </w:r>
      <w:r>
        <w:tab/>
      </w:r>
      <w:r>
        <w:fldChar w:fldCharType="begin"/>
      </w:r>
      <w:r>
        <w:instrText xml:space="preserve"> PAGEREF _Toc23438039 \h </w:instrText>
      </w:r>
      <w:r>
        <w:fldChar w:fldCharType="separate"/>
      </w:r>
      <w:r>
        <w:t>10</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a)  Recomendaciones formuladas por el Comité Consultivo</w:t>
      </w:r>
      <w:r>
        <w:tab/>
      </w:r>
      <w:r>
        <w:fldChar w:fldCharType="begin"/>
      </w:r>
      <w:r>
        <w:instrText xml:space="preserve"> PAGEREF _Toc23438040 \h </w:instrText>
      </w:r>
      <w:r>
        <w:fldChar w:fldCharType="separate"/>
      </w:r>
      <w:r>
        <w:t>10</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b)  Decisiones del Consejo</w:t>
      </w:r>
      <w:r>
        <w:tab/>
      </w:r>
      <w:r>
        <w:fldChar w:fldCharType="begin"/>
      </w:r>
      <w:r>
        <w:instrText xml:space="preserve"> PAGEREF _Toc23438041 \h </w:instrText>
      </w:r>
      <w:r>
        <w:fldChar w:fldCharType="separate"/>
      </w:r>
      <w:r>
        <w:t>10</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c)  Aprobación por el Consejo de documentos en los que se presenta la política de la UPOV.</w:t>
      </w:r>
      <w:r>
        <w:tab/>
      </w:r>
      <w:r>
        <w:fldChar w:fldCharType="begin"/>
      </w:r>
      <w:r>
        <w:instrText xml:space="preserve"> PAGEREF _Toc23438042 \h </w:instrText>
      </w:r>
      <w:r>
        <w:fldChar w:fldCharType="separate"/>
      </w:r>
      <w:r>
        <w:t>10</w:t>
      </w:r>
      <w:r>
        <w:fldChar w:fldCharType="end"/>
      </w:r>
    </w:p>
    <w:p w:rsidR="006A134C" w:rsidRDefault="006A134C">
      <w:pPr>
        <w:pStyle w:val="TOC3"/>
        <w:rPr>
          <w:rFonts w:asciiTheme="minorHAnsi" w:hAnsiTheme="minorHAnsi" w:cstheme="minorBidi"/>
          <w:b w:val="0"/>
          <w:noProof/>
          <w:sz w:val="22"/>
          <w:szCs w:val="22"/>
          <w:lang w:val="en-US" w:eastAsia="en-US" w:bidi="ar-SA"/>
        </w:rPr>
      </w:pPr>
      <w:r w:rsidRPr="00E658B1">
        <w:rPr>
          <w:noProof/>
          <w:lang w:val="es-ES_tradnl"/>
        </w:rPr>
        <w:t>Subprograma UV.2: Servicios prestados a la Unión para mejorar la eficacia del sistema de la UPOV</w:t>
      </w:r>
      <w:r>
        <w:rPr>
          <w:noProof/>
        </w:rPr>
        <w:tab/>
      </w:r>
      <w:r>
        <w:rPr>
          <w:noProof/>
        </w:rPr>
        <w:fldChar w:fldCharType="begin"/>
      </w:r>
      <w:r>
        <w:rPr>
          <w:noProof/>
        </w:rPr>
        <w:instrText xml:space="preserve"> PAGEREF _Toc23438043 \h </w:instrText>
      </w:r>
      <w:r>
        <w:rPr>
          <w:noProof/>
        </w:rPr>
      </w:r>
      <w:r>
        <w:rPr>
          <w:noProof/>
        </w:rPr>
        <w:fldChar w:fldCharType="separate"/>
      </w:r>
      <w:r>
        <w:rPr>
          <w:noProof/>
        </w:rPr>
        <w:t>11</w:t>
      </w:r>
      <w:r>
        <w:rPr>
          <w:noProof/>
        </w:rPr>
        <w:fldChar w:fldCharType="end"/>
      </w:r>
    </w:p>
    <w:p w:rsidR="006A134C" w:rsidRDefault="006A134C">
      <w:pPr>
        <w:pStyle w:val="TOC5"/>
        <w:rPr>
          <w:rFonts w:asciiTheme="minorHAnsi" w:hAnsiTheme="minorHAnsi" w:cstheme="minorBidi"/>
          <w:sz w:val="22"/>
          <w:szCs w:val="22"/>
          <w:lang w:val="en-US" w:eastAsia="en-US" w:bidi="ar-SA"/>
        </w:rPr>
      </w:pPr>
      <w:r w:rsidRPr="00E658B1">
        <w:rPr>
          <w:lang w:val="es-ES_tradnl"/>
        </w:rPr>
        <w:t>Objetivos:</w:t>
      </w:r>
      <w:r>
        <w:tab/>
      </w:r>
      <w:r>
        <w:fldChar w:fldCharType="begin"/>
      </w:r>
      <w:r>
        <w:instrText xml:space="preserve"> PAGEREF _Toc23438044 \h </w:instrText>
      </w:r>
      <w:r>
        <w:fldChar w:fldCharType="separate"/>
      </w:r>
      <w:r>
        <w:t>11</w:t>
      </w:r>
      <w:r>
        <w:fldChar w:fldCharType="end"/>
      </w:r>
    </w:p>
    <w:p w:rsidR="006A134C" w:rsidRDefault="006A134C">
      <w:pPr>
        <w:pStyle w:val="TOC6"/>
        <w:rPr>
          <w:rFonts w:asciiTheme="minorHAnsi" w:hAnsiTheme="minorHAnsi" w:cstheme="minorBidi"/>
          <w:sz w:val="22"/>
          <w:szCs w:val="22"/>
          <w:lang w:val="en-US" w:eastAsia="en-US" w:bidi="ar-SA"/>
        </w:rPr>
      </w:pPr>
      <w:r w:rsidRPr="00E658B1">
        <w:rPr>
          <w:lang w:val="es-ES_tradnl"/>
        </w:rPr>
        <w:t>1. Participación de los miembros de la Unión y los observadores en la labor de los órganos de la UPOV</w:t>
      </w:r>
      <w:r>
        <w:tab/>
      </w:r>
      <w:r>
        <w:fldChar w:fldCharType="begin"/>
      </w:r>
      <w:r>
        <w:instrText xml:space="preserve"> PAGEREF _Toc23438045 \h </w:instrText>
      </w:r>
      <w:r>
        <w:fldChar w:fldCharType="separate"/>
      </w:r>
      <w:r>
        <w:t>11</w:t>
      </w:r>
      <w:r>
        <w:fldChar w:fldCharType="end"/>
      </w:r>
    </w:p>
    <w:p w:rsidR="006A134C" w:rsidRDefault="006A134C">
      <w:pPr>
        <w:pStyle w:val="TOC9"/>
        <w:rPr>
          <w:rFonts w:asciiTheme="minorHAnsi" w:hAnsiTheme="minorHAnsi" w:cstheme="minorBidi"/>
          <w:sz w:val="22"/>
          <w:szCs w:val="22"/>
          <w:lang w:val="en-US" w:eastAsia="en-US" w:bidi="ar-SA"/>
        </w:rPr>
      </w:pPr>
      <w:r w:rsidRPr="00E658B1">
        <w:rPr>
          <w:lang w:val="es-ES_tradnl"/>
        </w:rPr>
        <w:t>Participación en el Comité Administrativo y Jurídico</w:t>
      </w:r>
      <w:r>
        <w:tab/>
      </w:r>
      <w:r>
        <w:fldChar w:fldCharType="begin"/>
      </w:r>
      <w:r>
        <w:instrText xml:space="preserve"> PAGEREF _Toc23438046 \h </w:instrText>
      </w:r>
      <w:r>
        <w:fldChar w:fldCharType="separate"/>
      </w:r>
      <w:r>
        <w:t>11</w:t>
      </w:r>
      <w:r>
        <w:fldChar w:fldCharType="end"/>
      </w:r>
    </w:p>
    <w:p w:rsidR="006A134C" w:rsidRDefault="006A134C">
      <w:pPr>
        <w:pStyle w:val="TOC9"/>
        <w:rPr>
          <w:rFonts w:asciiTheme="minorHAnsi" w:hAnsiTheme="minorHAnsi" w:cstheme="minorBidi"/>
          <w:sz w:val="22"/>
          <w:szCs w:val="22"/>
          <w:lang w:val="en-US" w:eastAsia="en-US" w:bidi="ar-SA"/>
        </w:rPr>
      </w:pPr>
      <w:r w:rsidRPr="00E658B1">
        <w:rPr>
          <w:lang w:val="es-ES_tradnl"/>
        </w:rPr>
        <w:t>Participación en el Comité Técnico</w:t>
      </w:r>
      <w:r>
        <w:tab/>
      </w:r>
      <w:r>
        <w:fldChar w:fldCharType="begin"/>
      </w:r>
      <w:r>
        <w:instrText xml:space="preserve"> PAGEREF _Toc23438047 \h </w:instrText>
      </w:r>
      <w:r>
        <w:fldChar w:fldCharType="separate"/>
      </w:r>
      <w:r>
        <w:t>11</w:t>
      </w:r>
      <w:r>
        <w:fldChar w:fldCharType="end"/>
      </w:r>
    </w:p>
    <w:p w:rsidR="006A134C" w:rsidRDefault="006A134C">
      <w:pPr>
        <w:pStyle w:val="TOC9"/>
        <w:rPr>
          <w:rFonts w:asciiTheme="minorHAnsi" w:hAnsiTheme="minorHAnsi" w:cstheme="minorBidi"/>
          <w:sz w:val="22"/>
          <w:szCs w:val="22"/>
          <w:lang w:val="en-US" w:eastAsia="en-US" w:bidi="ar-SA"/>
        </w:rPr>
      </w:pPr>
      <w:r w:rsidRPr="00E658B1">
        <w:rPr>
          <w:lang w:val="es-ES_tradnl"/>
        </w:rPr>
        <w:t>Participación en las sesiones de los Grupos de Trabajo Técnico</w:t>
      </w:r>
      <w:r>
        <w:tab/>
      </w:r>
      <w:r>
        <w:fldChar w:fldCharType="begin"/>
      </w:r>
      <w:r>
        <w:instrText xml:space="preserve"> PAGEREF _Toc23438048 \h </w:instrText>
      </w:r>
      <w:r>
        <w:fldChar w:fldCharType="separate"/>
      </w:r>
      <w:r>
        <w:t>11</w:t>
      </w:r>
      <w:r>
        <w:fldChar w:fldCharType="end"/>
      </w:r>
    </w:p>
    <w:p w:rsidR="006A134C" w:rsidRDefault="006A134C">
      <w:pPr>
        <w:pStyle w:val="TOC9"/>
        <w:rPr>
          <w:rFonts w:asciiTheme="minorHAnsi" w:hAnsiTheme="minorHAnsi" w:cstheme="minorBidi"/>
          <w:sz w:val="22"/>
          <w:szCs w:val="22"/>
          <w:lang w:val="en-US" w:eastAsia="en-US" w:bidi="ar-SA"/>
        </w:rPr>
      </w:pPr>
      <w:r w:rsidRPr="00E658B1">
        <w:rPr>
          <w:lang w:val="es-ES_tradnl"/>
        </w:rPr>
        <w:t>Participación en los talleres preparatorios de los Grupos de Trabajo Técnico</w:t>
      </w:r>
      <w:r>
        <w:tab/>
      </w:r>
      <w:r>
        <w:fldChar w:fldCharType="begin"/>
      </w:r>
      <w:r>
        <w:instrText xml:space="preserve"> PAGEREF _Toc23438049 \h </w:instrText>
      </w:r>
      <w:r>
        <w:fldChar w:fldCharType="separate"/>
      </w:r>
      <w:r>
        <w:t>11</w:t>
      </w:r>
      <w:r>
        <w:fldChar w:fldCharType="end"/>
      </w:r>
    </w:p>
    <w:p w:rsidR="006A134C" w:rsidRDefault="006A134C">
      <w:pPr>
        <w:pStyle w:val="TOC9"/>
        <w:rPr>
          <w:rFonts w:asciiTheme="minorHAnsi" w:hAnsiTheme="minorHAnsi" w:cstheme="minorBidi"/>
          <w:sz w:val="22"/>
          <w:szCs w:val="22"/>
          <w:lang w:val="en-US" w:eastAsia="en-US" w:bidi="ar-SA"/>
        </w:rPr>
      </w:pPr>
      <w:r w:rsidRPr="00E658B1">
        <w:rPr>
          <w:lang w:val="es-ES_tradnl"/>
        </w:rPr>
        <w:t>Colección de la UPOV: visitas al sitio web de la UPOV en 2018</w:t>
      </w:r>
      <w:r>
        <w:tab/>
      </w:r>
      <w:r>
        <w:fldChar w:fldCharType="begin"/>
      </w:r>
      <w:r>
        <w:instrText xml:space="preserve"> PAGEREF _Toc23438050 \h </w:instrText>
      </w:r>
      <w:r>
        <w:fldChar w:fldCharType="separate"/>
      </w:r>
      <w:r>
        <w:t>12</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a)  Aprobación de material de información nuevo o revisado sobre el Convenio de la UPOV</w:t>
      </w:r>
      <w:r>
        <w:tab/>
      </w:r>
      <w:r>
        <w:fldChar w:fldCharType="begin"/>
      </w:r>
      <w:r>
        <w:instrText xml:space="preserve"> PAGEREF _Toc23438051 \h </w:instrText>
      </w:r>
      <w:r>
        <w:fldChar w:fldCharType="separate"/>
      </w:r>
      <w:r>
        <w:t>12</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b)  Publicación de la Gazette y Newsletter de la UPOV</w:t>
      </w:r>
      <w:r>
        <w:tab/>
      </w:r>
      <w:r>
        <w:fldChar w:fldCharType="begin"/>
      </w:r>
      <w:r>
        <w:instrText xml:space="preserve"> PAGEREF _Toc23438052 \h </w:instrText>
      </w:r>
      <w:r>
        <w:fldChar w:fldCharType="separate"/>
      </w:r>
      <w:r>
        <w:t>12</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c)  Inclusión de leyes y notificaciones pertinentes de los miembros de la Unión en UPOV Lex</w:t>
      </w:r>
      <w:r>
        <w:tab/>
      </w:r>
      <w:r>
        <w:fldChar w:fldCharType="begin"/>
      </w:r>
      <w:r>
        <w:instrText xml:space="preserve"> PAGEREF _Toc23438053 \h </w:instrText>
      </w:r>
      <w:r>
        <w:fldChar w:fldCharType="separate"/>
      </w:r>
      <w:r>
        <w:t>12</w:t>
      </w:r>
      <w:r>
        <w:fldChar w:fldCharType="end"/>
      </w:r>
    </w:p>
    <w:p w:rsidR="006A134C" w:rsidRDefault="006A134C">
      <w:pPr>
        <w:pStyle w:val="TOC9"/>
        <w:rPr>
          <w:rFonts w:asciiTheme="minorHAnsi" w:hAnsiTheme="minorHAnsi" w:cstheme="minorBidi"/>
          <w:sz w:val="22"/>
          <w:szCs w:val="22"/>
          <w:lang w:val="en-US" w:eastAsia="en-US" w:bidi="ar-SA"/>
        </w:rPr>
      </w:pPr>
      <w:r w:rsidRPr="00E658B1">
        <w:rPr>
          <w:lang w:val="es-ES_tradnl"/>
        </w:rPr>
        <w:t>Base de datos UPOV Lex: visitas al sitio web de la UPOV en 2018</w:t>
      </w:r>
      <w:r>
        <w:tab/>
      </w:r>
      <w:r>
        <w:fldChar w:fldCharType="begin"/>
      </w:r>
      <w:r>
        <w:instrText xml:space="preserve"> PAGEREF _Toc23438054 \h </w:instrText>
      </w:r>
      <w:r>
        <w:fldChar w:fldCharType="separate"/>
      </w:r>
      <w:r>
        <w:t>12</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d)  Disponibilidad de los documentos y del material de la UPOV en otros idiomas además de los de la UPOV (español, alemán, francés e inglés)</w:t>
      </w:r>
      <w:r>
        <w:tab/>
      </w:r>
      <w:r>
        <w:fldChar w:fldCharType="begin"/>
      </w:r>
      <w:r>
        <w:instrText xml:space="preserve"> PAGEREF _Toc23438055 \h </w:instrText>
      </w:r>
      <w:r>
        <w:fldChar w:fldCharType="separate"/>
      </w:r>
      <w:r>
        <w:t>12</w:t>
      </w:r>
      <w:r>
        <w:fldChar w:fldCharType="end"/>
      </w:r>
    </w:p>
    <w:p w:rsidR="006A134C" w:rsidRDefault="006A134C">
      <w:pPr>
        <w:pStyle w:val="TOC6"/>
        <w:rPr>
          <w:rFonts w:asciiTheme="minorHAnsi" w:hAnsiTheme="minorHAnsi" w:cstheme="minorBidi"/>
          <w:sz w:val="22"/>
          <w:szCs w:val="22"/>
          <w:lang w:val="en-US" w:eastAsia="en-US" w:bidi="ar-SA"/>
        </w:rPr>
      </w:pPr>
      <w:r w:rsidRPr="00E658B1">
        <w:rPr>
          <w:lang w:val="es-ES_tradnl"/>
        </w:rPr>
        <w:t>3. Orientación sobre el examen de las variedades</w:t>
      </w:r>
      <w:r>
        <w:tab/>
      </w:r>
      <w:r>
        <w:fldChar w:fldCharType="begin"/>
      </w:r>
      <w:r>
        <w:instrText xml:space="preserve"> PAGEREF _Toc23438056 \h </w:instrText>
      </w:r>
      <w:r>
        <w:fldChar w:fldCharType="separate"/>
      </w:r>
      <w:r>
        <w:t>13</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a)  Aprobación de documentos TGP nuevos o revisados y material de información</w:t>
      </w:r>
      <w:r>
        <w:tab/>
      </w:r>
      <w:r>
        <w:fldChar w:fldCharType="begin"/>
      </w:r>
      <w:r>
        <w:instrText xml:space="preserve"> PAGEREF _Toc23438057 \h </w:instrText>
      </w:r>
      <w:r>
        <w:fldChar w:fldCharType="separate"/>
      </w:r>
      <w:r>
        <w:t>13</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b)  Aprobación de directrices de examen nuevas o revisadas</w:t>
      </w:r>
      <w:r>
        <w:tab/>
      </w:r>
      <w:r>
        <w:fldChar w:fldCharType="begin"/>
      </w:r>
      <w:r>
        <w:instrText xml:space="preserve"> PAGEREF _Toc23438058 \h </w:instrText>
      </w:r>
      <w:r>
        <w:fldChar w:fldCharType="separate"/>
      </w:r>
      <w:r>
        <w:t>13</w:t>
      </w:r>
      <w:r>
        <w:fldChar w:fldCharType="end"/>
      </w:r>
    </w:p>
    <w:p w:rsidR="006A134C" w:rsidRDefault="006A134C">
      <w:pPr>
        <w:pStyle w:val="TOC9"/>
        <w:rPr>
          <w:rFonts w:asciiTheme="minorHAnsi" w:hAnsiTheme="minorHAnsi" w:cstheme="minorBidi"/>
          <w:sz w:val="22"/>
          <w:szCs w:val="22"/>
          <w:lang w:val="en-US" w:eastAsia="en-US" w:bidi="ar-SA"/>
        </w:rPr>
      </w:pPr>
      <w:r w:rsidRPr="00E658B1">
        <w:rPr>
          <w:lang w:val="es-ES_tradnl"/>
        </w:rPr>
        <w:t>Directrices de examen: visitas al sitio web de la UPOV en 2018</w:t>
      </w:r>
      <w:r>
        <w:tab/>
      </w:r>
      <w:r>
        <w:fldChar w:fldCharType="begin"/>
      </w:r>
      <w:r>
        <w:instrText xml:space="preserve"> PAGEREF _Toc23438059 \h </w:instrText>
      </w:r>
      <w:r>
        <w:fldChar w:fldCharType="separate"/>
      </w:r>
      <w:r>
        <w:t>13</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c)  Número de solicitudes de derechos de obtentor que abarcan las directrices de examen aprobadas</w:t>
      </w:r>
      <w:r>
        <w:tab/>
      </w:r>
      <w:r>
        <w:fldChar w:fldCharType="begin"/>
      </w:r>
      <w:r>
        <w:instrText xml:space="preserve"> PAGEREF _Toc23438060 \h </w:instrText>
      </w:r>
      <w:r>
        <w:fldChar w:fldCharType="separate"/>
      </w:r>
      <w:r>
        <w:t>13</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d)  Número de directrices de examen en curso de elaboración en los Grupos de Trabajo Técnico</w:t>
      </w:r>
      <w:r>
        <w:tab/>
      </w:r>
      <w:r>
        <w:fldChar w:fldCharType="begin"/>
      </w:r>
      <w:r>
        <w:instrText xml:space="preserve"> PAGEREF _Toc23438061 \h </w:instrText>
      </w:r>
      <w:r>
        <w:fldChar w:fldCharType="separate"/>
      </w:r>
      <w:r>
        <w:t>13</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e)  Participación en la elaboración de directrices de examen</w:t>
      </w:r>
      <w:r>
        <w:tab/>
      </w:r>
      <w:r>
        <w:fldChar w:fldCharType="begin"/>
      </w:r>
      <w:r>
        <w:instrText xml:space="preserve"> PAGEREF _Toc23438062 \h </w:instrText>
      </w:r>
      <w:r>
        <w:fldChar w:fldCharType="separate"/>
      </w:r>
      <w:r>
        <w:t>13</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f)  Elaboración de una plantilla en Internet de las directrices de examen (plantilla de los documentos TG) dotada de los medios siguientes:</w:t>
      </w:r>
      <w:r>
        <w:tab/>
      </w:r>
      <w:r>
        <w:fldChar w:fldCharType="begin"/>
      </w:r>
      <w:r>
        <w:instrText xml:space="preserve"> PAGEREF _Toc23438063 \h </w:instrText>
      </w:r>
      <w:r>
        <w:fldChar w:fldCharType="separate"/>
      </w:r>
      <w:r>
        <w:t>14</w:t>
      </w:r>
      <w:r>
        <w:fldChar w:fldCharType="end"/>
      </w:r>
    </w:p>
    <w:p w:rsidR="006A134C" w:rsidRDefault="006A134C">
      <w:pPr>
        <w:pStyle w:val="TOC9"/>
        <w:rPr>
          <w:rFonts w:asciiTheme="minorHAnsi" w:hAnsiTheme="minorHAnsi" w:cstheme="minorBidi"/>
          <w:sz w:val="22"/>
          <w:szCs w:val="22"/>
          <w:lang w:val="en-US" w:eastAsia="en-US" w:bidi="ar-SA"/>
        </w:rPr>
      </w:pPr>
      <w:r w:rsidRPr="00E658B1">
        <w:rPr>
          <w:lang w:val="es-ES_tradnl"/>
        </w:rPr>
        <w:t>1. Traducción a idiomas de la UPOV</w:t>
      </w:r>
      <w:r>
        <w:tab/>
      </w:r>
      <w:r>
        <w:fldChar w:fldCharType="begin"/>
      </w:r>
      <w:r>
        <w:instrText xml:space="preserve"> PAGEREF _Toc23438064 \h </w:instrText>
      </w:r>
      <w:r>
        <w:fldChar w:fldCharType="separate"/>
      </w:r>
      <w:r>
        <w:t>14</w:t>
      </w:r>
      <w:r>
        <w:fldChar w:fldCharType="end"/>
      </w:r>
    </w:p>
    <w:p w:rsidR="006A134C" w:rsidRDefault="006A134C">
      <w:pPr>
        <w:pStyle w:val="TOC9"/>
        <w:rPr>
          <w:rFonts w:asciiTheme="minorHAnsi" w:hAnsiTheme="minorHAnsi" w:cstheme="minorBidi"/>
          <w:sz w:val="22"/>
          <w:szCs w:val="22"/>
          <w:lang w:val="en-US" w:eastAsia="en-US" w:bidi="ar-SA"/>
        </w:rPr>
      </w:pPr>
      <w:r w:rsidRPr="00E658B1">
        <w:rPr>
          <w:lang w:val="es-ES_tradnl"/>
        </w:rPr>
        <w:t>2. Uso por los miembros de la Unión en la preparación de directrices de examen propias de cada autoridad</w:t>
      </w:r>
      <w:r>
        <w:tab/>
      </w:r>
      <w:r>
        <w:fldChar w:fldCharType="begin"/>
      </w:r>
      <w:r>
        <w:instrText xml:space="preserve"> PAGEREF _Toc23438065 \h </w:instrText>
      </w:r>
      <w:r>
        <w:fldChar w:fldCharType="separate"/>
      </w:r>
      <w:r>
        <w:t>14</w:t>
      </w:r>
      <w:r>
        <w:fldChar w:fldCharType="end"/>
      </w:r>
    </w:p>
    <w:p w:rsidR="006A134C" w:rsidRDefault="006A134C">
      <w:pPr>
        <w:pStyle w:val="TOC6"/>
        <w:rPr>
          <w:rFonts w:asciiTheme="minorHAnsi" w:hAnsiTheme="minorHAnsi" w:cstheme="minorBidi"/>
          <w:sz w:val="22"/>
          <w:szCs w:val="22"/>
          <w:lang w:val="en-US" w:eastAsia="en-US" w:bidi="ar-SA"/>
        </w:rPr>
      </w:pPr>
      <w:r w:rsidRPr="00E658B1">
        <w:rPr>
          <w:lang w:val="es-ES_tradnl"/>
        </w:rPr>
        <w:t>4. Cooperación en el examen DHE</w:t>
      </w:r>
      <w:r>
        <w:tab/>
      </w:r>
      <w:r>
        <w:fldChar w:fldCharType="begin"/>
      </w:r>
      <w:r>
        <w:instrText xml:space="preserve"> PAGEREF _Toc23438066 \h </w:instrText>
      </w:r>
      <w:r>
        <w:fldChar w:fldCharType="separate"/>
      </w:r>
      <w:r>
        <w:t>14</w:t>
      </w:r>
      <w:r>
        <w:fldChar w:fldCharType="end"/>
      </w:r>
    </w:p>
    <w:p w:rsidR="006A134C" w:rsidRDefault="006A134C">
      <w:pPr>
        <w:pStyle w:val="TOC9"/>
        <w:rPr>
          <w:rFonts w:asciiTheme="minorHAnsi" w:hAnsiTheme="minorHAnsi" w:cstheme="minorBidi"/>
          <w:sz w:val="22"/>
          <w:szCs w:val="22"/>
          <w:lang w:val="en-US" w:eastAsia="en-US" w:bidi="ar-SA"/>
        </w:rPr>
      </w:pPr>
      <w:r w:rsidRPr="00E658B1">
        <w:rPr>
          <w:lang w:val="es-ES_tradnl"/>
        </w:rPr>
        <w:t>Base de datos GENIE: visitas al sitio web de la UPOV en 2018</w:t>
      </w:r>
      <w:r>
        <w:tab/>
      </w:r>
      <w:r>
        <w:fldChar w:fldCharType="begin"/>
      </w:r>
      <w:r>
        <w:instrText xml:space="preserve"> PAGEREF _Toc23438067 \h </w:instrText>
      </w:r>
      <w:r>
        <w:fldChar w:fldCharType="separate"/>
      </w:r>
      <w:r>
        <w:t>14</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a)  Géneros y especies vegetales respecto de los cuales los miembros de la Unión poseen experiencia práctica incluidos en la base de datos GENIE</w:t>
      </w:r>
      <w:r>
        <w:tab/>
      </w:r>
      <w:r>
        <w:fldChar w:fldCharType="begin"/>
      </w:r>
      <w:r>
        <w:instrText xml:space="preserve"> PAGEREF _Toc23438068 \h </w:instrText>
      </w:r>
      <w:r>
        <w:fldChar w:fldCharType="separate"/>
      </w:r>
      <w:r>
        <w:t>14</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b)  Géneros y especies vegetales respecto de los cuales los miembros de la Unión cooperan en el examen DHE incluidos en la base de datos GENIE</w:t>
      </w:r>
      <w:r>
        <w:tab/>
      </w:r>
      <w:r>
        <w:fldChar w:fldCharType="begin"/>
      </w:r>
      <w:r>
        <w:instrText xml:space="preserve"> PAGEREF _Toc23438069 \h </w:instrText>
      </w:r>
      <w:r>
        <w:fldChar w:fldCharType="separate"/>
      </w:r>
      <w:r>
        <w:t>14</w:t>
      </w:r>
      <w:r>
        <w:fldChar w:fldCharType="end"/>
      </w:r>
    </w:p>
    <w:p w:rsidR="006A134C" w:rsidRDefault="006A134C">
      <w:pPr>
        <w:pStyle w:val="TOC6"/>
        <w:rPr>
          <w:rFonts w:asciiTheme="minorHAnsi" w:hAnsiTheme="minorHAnsi" w:cstheme="minorBidi"/>
          <w:sz w:val="22"/>
          <w:szCs w:val="22"/>
          <w:lang w:val="en-US" w:eastAsia="en-US" w:bidi="ar-SA"/>
        </w:rPr>
      </w:pPr>
      <w:r w:rsidRPr="00E658B1">
        <w:rPr>
          <w:lang w:val="es-ES_tradnl"/>
        </w:rPr>
        <w:t>5. Cooperación en el examen de denominaciones de variedades</w:t>
      </w:r>
      <w:r>
        <w:tab/>
      </w:r>
      <w:r>
        <w:fldChar w:fldCharType="begin"/>
      </w:r>
      <w:r>
        <w:instrText xml:space="preserve"> PAGEREF _Toc23438070 \h </w:instrText>
      </w:r>
      <w:r>
        <w:fldChar w:fldCharType="separate"/>
      </w:r>
      <w:r>
        <w:t>15</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a)  Cantidad y calidad de los datos de la base de datos PLUTO:</w:t>
      </w:r>
      <w:r>
        <w:tab/>
      </w:r>
      <w:r>
        <w:fldChar w:fldCharType="begin"/>
      </w:r>
      <w:r>
        <w:instrText xml:space="preserve"> PAGEREF _Toc23438071 \h </w:instrText>
      </w:r>
      <w:r>
        <w:fldChar w:fldCharType="separate"/>
      </w:r>
      <w:r>
        <w:t>15</w:t>
      </w:r>
      <w:r>
        <w:fldChar w:fldCharType="end"/>
      </w:r>
    </w:p>
    <w:p w:rsidR="006A134C" w:rsidRDefault="006A134C">
      <w:pPr>
        <w:pStyle w:val="TOC9"/>
        <w:tabs>
          <w:tab w:val="left" w:pos="1363"/>
        </w:tabs>
        <w:rPr>
          <w:rFonts w:asciiTheme="minorHAnsi" w:hAnsiTheme="minorHAnsi" w:cstheme="minorBidi"/>
          <w:sz w:val="22"/>
          <w:szCs w:val="22"/>
          <w:lang w:val="en-US" w:eastAsia="en-US" w:bidi="ar-SA"/>
        </w:rPr>
      </w:pPr>
      <w:r w:rsidRPr="00E658B1">
        <w:rPr>
          <w:lang w:val="es-ES_tradnl"/>
        </w:rPr>
        <w:t>1.</w:t>
      </w:r>
      <w:r>
        <w:rPr>
          <w:rFonts w:asciiTheme="minorHAnsi" w:hAnsiTheme="minorHAnsi" w:cstheme="minorBidi"/>
          <w:sz w:val="22"/>
          <w:szCs w:val="22"/>
          <w:lang w:val="en-US" w:eastAsia="en-US" w:bidi="ar-SA"/>
        </w:rPr>
        <w:tab/>
      </w:r>
      <w:r w:rsidRPr="00E658B1">
        <w:rPr>
          <w:lang w:val="es-ES_tradnl"/>
        </w:rPr>
        <w:t>Número de contribuyentes</w:t>
      </w:r>
      <w:r>
        <w:tab/>
      </w:r>
      <w:r>
        <w:fldChar w:fldCharType="begin"/>
      </w:r>
      <w:r>
        <w:instrText xml:space="preserve"> PAGEREF _Toc23438072 \h </w:instrText>
      </w:r>
      <w:r>
        <w:fldChar w:fldCharType="separate"/>
      </w:r>
      <w:r>
        <w:t>15</w:t>
      </w:r>
      <w:r>
        <w:fldChar w:fldCharType="end"/>
      </w:r>
    </w:p>
    <w:p w:rsidR="006A134C" w:rsidRDefault="006A134C">
      <w:pPr>
        <w:pStyle w:val="TOC9"/>
        <w:tabs>
          <w:tab w:val="left" w:pos="1363"/>
        </w:tabs>
        <w:rPr>
          <w:rFonts w:asciiTheme="minorHAnsi" w:hAnsiTheme="minorHAnsi" w:cstheme="minorBidi"/>
          <w:sz w:val="22"/>
          <w:szCs w:val="22"/>
          <w:lang w:val="en-US" w:eastAsia="en-US" w:bidi="ar-SA"/>
        </w:rPr>
      </w:pPr>
      <w:r w:rsidRPr="00E658B1">
        <w:rPr>
          <w:lang w:val="es-ES_tradnl"/>
        </w:rPr>
        <w:t>2.</w:t>
      </w:r>
      <w:r>
        <w:rPr>
          <w:rFonts w:asciiTheme="minorHAnsi" w:hAnsiTheme="minorHAnsi" w:cstheme="minorBidi"/>
          <w:sz w:val="22"/>
          <w:szCs w:val="22"/>
          <w:lang w:val="en-US" w:eastAsia="en-US" w:bidi="ar-SA"/>
        </w:rPr>
        <w:tab/>
      </w:r>
      <w:r w:rsidRPr="00E658B1">
        <w:rPr>
          <w:lang w:val="es-ES_tradnl"/>
        </w:rPr>
        <w:t>Número de nuevas comunicaciones presentadas</w:t>
      </w:r>
      <w:r>
        <w:tab/>
      </w:r>
      <w:r>
        <w:fldChar w:fldCharType="begin"/>
      </w:r>
      <w:r>
        <w:instrText xml:space="preserve"> PAGEREF _Toc23438073 \h </w:instrText>
      </w:r>
      <w:r>
        <w:fldChar w:fldCharType="separate"/>
      </w:r>
      <w:r>
        <w:t>15</w:t>
      </w:r>
      <w:r>
        <w:fldChar w:fldCharType="end"/>
      </w:r>
    </w:p>
    <w:p w:rsidR="006A134C" w:rsidRDefault="006A134C">
      <w:pPr>
        <w:pStyle w:val="TOC9"/>
        <w:tabs>
          <w:tab w:val="left" w:pos="1363"/>
        </w:tabs>
        <w:rPr>
          <w:rFonts w:asciiTheme="minorHAnsi" w:hAnsiTheme="minorHAnsi" w:cstheme="minorBidi"/>
          <w:sz w:val="22"/>
          <w:szCs w:val="22"/>
          <w:lang w:val="en-US" w:eastAsia="en-US" w:bidi="ar-SA"/>
        </w:rPr>
      </w:pPr>
      <w:r w:rsidRPr="00E658B1">
        <w:rPr>
          <w:lang w:val="es-ES_tradnl"/>
        </w:rPr>
        <w:t>3.</w:t>
      </w:r>
      <w:r>
        <w:rPr>
          <w:rFonts w:asciiTheme="minorHAnsi" w:hAnsiTheme="minorHAnsi" w:cstheme="minorBidi"/>
          <w:sz w:val="22"/>
          <w:szCs w:val="22"/>
          <w:lang w:val="en-US" w:eastAsia="en-US" w:bidi="ar-SA"/>
        </w:rPr>
        <w:tab/>
      </w:r>
      <w:r w:rsidRPr="00E658B1">
        <w:rPr>
          <w:lang w:val="es-ES_tradnl"/>
        </w:rPr>
        <w:t>Número de registros</w:t>
      </w:r>
      <w:r>
        <w:tab/>
      </w:r>
      <w:r>
        <w:fldChar w:fldCharType="begin"/>
      </w:r>
      <w:r>
        <w:instrText xml:space="preserve"> PAGEREF _Toc23438074 \h </w:instrText>
      </w:r>
      <w:r>
        <w:fldChar w:fldCharType="separate"/>
      </w:r>
      <w:r>
        <w:t>15</w:t>
      </w:r>
      <w:r>
        <w:fldChar w:fldCharType="end"/>
      </w:r>
    </w:p>
    <w:p w:rsidR="006A134C" w:rsidRDefault="006A134C">
      <w:pPr>
        <w:pStyle w:val="TOC9"/>
        <w:tabs>
          <w:tab w:val="left" w:pos="1363"/>
        </w:tabs>
        <w:rPr>
          <w:rFonts w:asciiTheme="minorHAnsi" w:hAnsiTheme="minorHAnsi" w:cstheme="minorBidi"/>
          <w:sz w:val="22"/>
          <w:szCs w:val="22"/>
          <w:lang w:val="en-US" w:eastAsia="en-US" w:bidi="ar-SA"/>
        </w:rPr>
      </w:pPr>
      <w:r w:rsidRPr="00E658B1">
        <w:rPr>
          <w:lang w:val="es-ES_tradnl"/>
        </w:rPr>
        <w:t>4.</w:t>
      </w:r>
      <w:r>
        <w:rPr>
          <w:rFonts w:asciiTheme="minorHAnsi" w:hAnsiTheme="minorHAnsi" w:cstheme="minorBidi"/>
          <w:sz w:val="22"/>
          <w:szCs w:val="22"/>
          <w:lang w:val="en-US" w:eastAsia="en-US" w:bidi="ar-SA"/>
        </w:rPr>
        <w:tab/>
      </w:r>
      <w:r w:rsidRPr="00E658B1">
        <w:rPr>
          <w:lang w:val="es-ES_tradnl"/>
        </w:rPr>
        <w:t>Número de elementos obligatorios aportados</w:t>
      </w:r>
      <w:r>
        <w:tab/>
      </w:r>
      <w:r>
        <w:fldChar w:fldCharType="begin"/>
      </w:r>
      <w:r>
        <w:instrText xml:space="preserve"> PAGEREF _Toc23438075 \h </w:instrText>
      </w:r>
      <w:r>
        <w:fldChar w:fldCharType="separate"/>
      </w:r>
      <w:r>
        <w:t>15</w:t>
      </w:r>
      <w:r>
        <w:fldChar w:fldCharType="end"/>
      </w:r>
    </w:p>
    <w:p w:rsidR="006A134C" w:rsidRDefault="006A134C">
      <w:pPr>
        <w:pStyle w:val="TOC9"/>
        <w:tabs>
          <w:tab w:val="left" w:pos="1363"/>
        </w:tabs>
        <w:rPr>
          <w:rFonts w:asciiTheme="minorHAnsi" w:hAnsiTheme="minorHAnsi" w:cstheme="minorBidi"/>
          <w:sz w:val="22"/>
          <w:szCs w:val="22"/>
          <w:lang w:val="en-US" w:eastAsia="en-US" w:bidi="ar-SA"/>
        </w:rPr>
      </w:pPr>
      <w:r w:rsidRPr="00E658B1">
        <w:rPr>
          <w:lang w:val="es-ES_tradnl"/>
        </w:rPr>
        <w:t>5.</w:t>
      </w:r>
      <w:r>
        <w:rPr>
          <w:rFonts w:asciiTheme="minorHAnsi" w:hAnsiTheme="minorHAnsi" w:cstheme="minorBidi"/>
          <w:sz w:val="22"/>
          <w:szCs w:val="22"/>
          <w:lang w:val="en-US" w:eastAsia="en-US" w:bidi="ar-SA"/>
        </w:rPr>
        <w:tab/>
      </w:r>
      <w:r w:rsidRPr="00E658B1">
        <w:rPr>
          <w:lang w:val="es-ES_tradnl"/>
        </w:rPr>
        <w:t>Número de elementos no obligatorios aportados</w:t>
      </w:r>
      <w:r>
        <w:tab/>
      </w:r>
      <w:r>
        <w:fldChar w:fldCharType="begin"/>
      </w:r>
      <w:r>
        <w:instrText xml:space="preserve"> PAGEREF _Toc23438076 \h </w:instrText>
      </w:r>
      <w:r>
        <w:fldChar w:fldCharType="separate"/>
      </w:r>
      <w:r>
        <w:t>15</w:t>
      </w:r>
      <w:r>
        <w:fldChar w:fldCharType="end"/>
      </w:r>
    </w:p>
    <w:p w:rsidR="006A134C" w:rsidRDefault="006A134C">
      <w:pPr>
        <w:pStyle w:val="TOC9"/>
        <w:tabs>
          <w:tab w:val="left" w:pos="1363"/>
        </w:tabs>
        <w:rPr>
          <w:rFonts w:asciiTheme="minorHAnsi" w:hAnsiTheme="minorHAnsi" w:cstheme="minorBidi"/>
          <w:sz w:val="22"/>
          <w:szCs w:val="22"/>
          <w:lang w:val="en-US" w:eastAsia="en-US" w:bidi="ar-SA"/>
        </w:rPr>
      </w:pPr>
      <w:r w:rsidRPr="00E658B1">
        <w:rPr>
          <w:lang w:val="es-ES_tradnl"/>
        </w:rPr>
        <w:t>6.</w:t>
      </w:r>
      <w:r>
        <w:rPr>
          <w:rFonts w:asciiTheme="minorHAnsi" w:hAnsiTheme="minorHAnsi" w:cstheme="minorBidi"/>
          <w:sz w:val="22"/>
          <w:szCs w:val="22"/>
          <w:lang w:val="en-US" w:eastAsia="en-US" w:bidi="ar-SA"/>
        </w:rPr>
        <w:tab/>
      </w:r>
      <w:r w:rsidRPr="00E658B1">
        <w:rPr>
          <w:lang w:val="es-ES_tradnl"/>
        </w:rPr>
        <w:t>Edición anual de la versión en CD-ROM</w:t>
      </w:r>
      <w:r>
        <w:tab/>
      </w:r>
      <w:r>
        <w:fldChar w:fldCharType="begin"/>
      </w:r>
      <w:r>
        <w:instrText xml:space="preserve"> PAGEREF _Toc23438077 \h </w:instrText>
      </w:r>
      <w:r>
        <w:fldChar w:fldCharType="separate"/>
      </w:r>
      <w:r>
        <w:t>15</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b)  Número de usuarios de PLUTO y frecuencia de uso</w:t>
      </w:r>
      <w:r>
        <w:tab/>
      </w:r>
      <w:r>
        <w:fldChar w:fldCharType="begin"/>
      </w:r>
      <w:r>
        <w:instrText xml:space="preserve"> PAGEREF _Toc23438078 \h </w:instrText>
      </w:r>
      <w:r>
        <w:fldChar w:fldCharType="separate"/>
      </w:r>
      <w:r>
        <w:t>16</w:t>
      </w:r>
      <w:r>
        <w:fldChar w:fldCharType="end"/>
      </w:r>
    </w:p>
    <w:p w:rsidR="006A134C" w:rsidRDefault="006A134C">
      <w:pPr>
        <w:pStyle w:val="TOC9"/>
        <w:rPr>
          <w:rFonts w:asciiTheme="minorHAnsi" w:hAnsiTheme="minorHAnsi" w:cstheme="minorBidi"/>
          <w:sz w:val="22"/>
          <w:szCs w:val="22"/>
          <w:lang w:val="en-US" w:eastAsia="en-US" w:bidi="ar-SA"/>
        </w:rPr>
      </w:pPr>
      <w:r w:rsidRPr="00E658B1">
        <w:rPr>
          <w:lang w:val="es-ES_tradnl"/>
        </w:rPr>
        <w:t>Base de datos PLUTO: visitas al sitio web de la UPOV en 2018</w:t>
      </w:r>
      <w:r>
        <w:tab/>
      </w:r>
      <w:r>
        <w:fldChar w:fldCharType="begin"/>
      </w:r>
      <w:r>
        <w:instrText xml:space="preserve"> PAGEREF _Toc23438079 \h </w:instrText>
      </w:r>
      <w:r>
        <w:fldChar w:fldCharType="separate"/>
      </w:r>
      <w:r>
        <w:t>16</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c)  Elaboración y aprobación por el Consejo de un instrumento de búsqueda de denominaciones similares a los fines de la denominación de variedades de la UPOV e inclusión en la base de datos PLUTO</w:t>
      </w:r>
      <w:r>
        <w:tab/>
      </w:r>
      <w:r>
        <w:fldChar w:fldCharType="begin"/>
      </w:r>
      <w:r>
        <w:instrText xml:space="preserve"> PAGEREF _Toc23438080 \h </w:instrText>
      </w:r>
      <w:r>
        <w:fldChar w:fldCharType="separate"/>
      </w:r>
      <w:r>
        <w:t>16</w:t>
      </w:r>
      <w:r>
        <w:fldChar w:fldCharType="end"/>
      </w:r>
    </w:p>
    <w:p w:rsidR="006A134C" w:rsidRDefault="006A134C">
      <w:pPr>
        <w:pStyle w:val="TOC6"/>
        <w:rPr>
          <w:rFonts w:asciiTheme="minorHAnsi" w:hAnsiTheme="minorHAnsi" w:cstheme="minorBidi"/>
          <w:sz w:val="22"/>
          <w:szCs w:val="22"/>
          <w:lang w:val="en-US" w:eastAsia="en-US" w:bidi="ar-SA"/>
        </w:rPr>
      </w:pPr>
      <w:r w:rsidRPr="00E658B1">
        <w:rPr>
          <w:lang w:val="es-ES_tradnl"/>
        </w:rPr>
        <w:t>6. Desarrollo de UPOV PRISMA (antes denominada “formulario electrónico de solicitud de la UPOV” (EAF))</w:t>
      </w:r>
      <w:r>
        <w:tab/>
      </w:r>
      <w:r>
        <w:fldChar w:fldCharType="begin"/>
      </w:r>
      <w:r>
        <w:instrText xml:space="preserve"> PAGEREF _Toc23438081 \h </w:instrText>
      </w:r>
      <w:r>
        <w:fldChar w:fldCharType="separate"/>
      </w:r>
      <w:r>
        <w:t>16</w:t>
      </w:r>
      <w:r>
        <w:fldChar w:fldCharType="end"/>
      </w:r>
    </w:p>
    <w:p w:rsidR="006A134C" w:rsidRDefault="006A134C">
      <w:pPr>
        <w:pStyle w:val="TOC3"/>
        <w:rPr>
          <w:rFonts w:asciiTheme="minorHAnsi" w:hAnsiTheme="minorHAnsi" w:cstheme="minorBidi"/>
          <w:b w:val="0"/>
          <w:noProof/>
          <w:sz w:val="22"/>
          <w:szCs w:val="22"/>
          <w:lang w:val="en-US" w:eastAsia="en-US" w:bidi="ar-SA"/>
        </w:rPr>
      </w:pPr>
      <w:r w:rsidRPr="00E658B1">
        <w:rPr>
          <w:noProof/>
          <w:lang w:val="es-ES_tradnl"/>
        </w:rPr>
        <w:t>Subprograma UV.3: Prestar asistencia para la introducción y aplicación del sistema de la UPOV</w:t>
      </w:r>
      <w:r>
        <w:rPr>
          <w:noProof/>
        </w:rPr>
        <w:tab/>
      </w:r>
      <w:r>
        <w:rPr>
          <w:noProof/>
        </w:rPr>
        <w:fldChar w:fldCharType="begin"/>
      </w:r>
      <w:r>
        <w:rPr>
          <w:noProof/>
        </w:rPr>
        <w:instrText xml:space="preserve"> PAGEREF _Toc23438082 \h </w:instrText>
      </w:r>
      <w:r>
        <w:rPr>
          <w:noProof/>
        </w:rPr>
      </w:r>
      <w:r>
        <w:rPr>
          <w:noProof/>
        </w:rPr>
        <w:fldChar w:fldCharType="separate"/>
      </w:r>
      <w:r>
        <w:rPr>
          <w:noProof/>
        </w:rPr>
        <w:t>17</w:t>
      </w:r>
      <w:r>
        <w:rPr>
          <w:noProof/>
        </w:rPr>
        <w:fldChar w:fldCharType="end"/>
      </w:r>
    </w:p>
    <w:p w:rsidR="006A134C" w:rsidRDefault="006A134C">
      <w:pPr>
        <w:pStyle w:val="TOC5"/>
        <w:rPr>
          <w:rFonts w:asciiTheme="minorHAnsi" w:hAnsiTheme="minorHAnsi" w:cstheme="minorBidi"/>
          <w:sz w:val="22"/>
          <w:szCs w:val="22"/>
          <w:lang w:val="en-US" w:eastAsia="en-US" w:bidi="ar-SA"/>
        </w:rPr>
      </w:pPr>
      <w:r w:rsidRPr="00E658B1">
        <w:rPr>
          <w:lang w:val="es-ES_tradnl"/>
        </w:rPr>
        <w:t>Objetivos:</w:t>
      </w:r>
      <w:r>
        <w:tab/>
      </w:r>
      <w:r>
        <w:fldChar w:fldCharType="begin"/>
      </w:r>
      <w:r>
        <w:instrText xml:space="preserve"> PAGEREF _Toc23438083 \h </w:instrText>
      </w:r>
      <w:r>
        <w:fldChar w:fldCharType="separate"/>
      </w:r>
      <w:r>
        <w:t>17</w:t>
      </w:r>
      <w:r>
        <w:fldChar w:fldCharType="end"/>
      </w:r>
    </w:p>
    <w:p w:rsidR="006A134C" w:rsidRDefault="006A134C">
      <w:pPr>
        <w:pStyle w:val="TOC6"/>
        <w:rPr>
          <w:rFonts w:asciiTheme="minorHAnsi" w:hAnsiTheme="minorHAnsi" w:cstheme="minorBidi"/>
          <w:sz w:val="22"/>
          <w:szCs w:val="22"/>
          <w:lang w:val="en-US" w:eastAsia="en-US" w:bidi="ar-SA"/>
        </w:rPr>
      </w:pPr>
      <w:r w:rsidRPr="00E658B1">
        <w:rPr>
          <w:lang w:val="es-ES_tradnl"/>
        </w:rPr>
        <w:t>1. Fomento de la sensibilización acerca del papel de la protección de las variedades vegetales con arreglo al Convenio de la UPOV</w:t>
      </w:r>
      <w:r>
        <w:tab/>
      </w:r>
      <w:r>
        <w:fldChar w:fldCharType="begin"/>
      </w:r>
      <w:r>
        <w:instrText xml:space="preserve"> PAGEREF _Toc23438084 \h </w:instrText>
      </w:r>
      <w:r>
        <w:fldChar w:fldCharType="separate"/>
      </w:r>
      <w:r>
        <w:t>17</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a)  Estados y organizaciones que han recibido información</w:t>
      </w:r>
      <w:r>
        <w:tab/>
      </w:r>
      <w:r>
        <w:fldChar w:fldCharType="begin"/>
      </w:r>
      <w:r>
        <w:instrText xml:space="preserve"> PAGEREF _Toc23438085 \h </w:instrText>
      </w:r>
      <w:r>
        <w:fldChar w:fldCharType="separate"/>
      </w:r>
      <w:r>
        <w:t>17</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b)  Estados y organizaciones que se han puesto en contacto con la Oficina de la Unión para recibir asistencia en la elaboración de legislación sobre la protección de las variedades vegetales</w:t>
      </w:r>
      <w:r>
        <w:tab/>
      </w:r>
      <w:r>
        <w:fldChar w:fldCharType="begin"/>
      </w:r>
      <w:r>
        <w:instrText xml:space="preserve"> PAGEREF _Toc23438086 \h </w:instrText>
      </w:r>
      <w:r>
        <w:fldChar w:fldCharType="separate"/>
      </w:r>
      <w:r>
        <w:t>18</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c)  Estados y organizaciones que han iniciado ante el Consejo de la UPOV el procedimiento de adhesión a la Unión</w:t>
      </w:r>
      <w:r>
        <w:tab/>
      </w:r>
      <w:r>
        <w:fldChar w:fldCharType="begin"/>
      </w:r>
      <w:r>
        <w:instrText xml:space="preserve"> PAGEREF _Toc23438087 \h </w:instrText>
      </w:r>
      <w:r>
        <w:fldChar w:fldCharType="separate"/>
      </w:r>
      <w:r>
        <w:t>18</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lastRenderedPageBreak/>
        <w:t>d)  Participación en actividades de la UPOV de fomento de la sensibilización o actividades en las que toma parte el personal de la UPOV o formadores en nombre del personal de la UPOV</w:t>
      </w:r>
      <w:r>
        <w:tab/>
      </w:r>
      <w:r>
        <w:fldChar w:fldCharType="begin"/>
      </w:r>
      <w:r>
        <w:instrText xml:space="preserve"> PAGEREF _Toc23438088 \h </w:instrText>
      </w:r>
      <w:r>
        <w:fldChar w:fldCharType="separate"/>
      </w:r>
      <w:r>
        <w:t>18</w:t>
      </w:r>
      <w:r>
        <w:fldChar w:fldCharType="end"/>
      </w:r>
    </w:p>
    <w:p w:rsidR="006A134C" w:rsidRDefault="006A134C">
      <w:pPr>
        <w:pStyle w:val="TOC6"/>
        <w:rPr>
          <w:rFonts w:asciiTheme="minorHAnsi" w:hAnsiTheme="minorHAnsi" w:cstheme="minorBidi"/>
          <w:sz w:val="22"/>
          <w:szCs w:val="22"/>
          <w:lang w:val="en-US" w:eastAsia="en-US" w:bidi="ar-SA"/>
        </w:rPr>
      </w:pPr>
      <w:r w:rsidRPr="00E658B1">
        <w:rPr>
          <w:lang w:val="es-ES_tradnl"/>
        </w:rPr>
        <w:t>2. Asistencia en la elaboración de legislación sobre la protección de las variedades vegetales de conformidad con el Acta de 1991 del Convenio de la UPOV</w:t>
      </w:r>
      <w:r>
        <w:tab/>
      </w:r>
      <w:r>
        <w:fldChar w:fldCharType="begin"/>
      </w:r>
      <w:r>
        <w:instrText xml:space="preserve"> PAGEREF _Toc23438089 \h </w:instrText>
      </w:r>
      <w:r>
        <w:fldChar w:fldCharType="separate"/>
      </w:r>
      <w:r>
        <w:t>18</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a)  Reuniones con funcionarios de la administración para examinar asuntos legislativos</w:t>
      </w:r>
      <w:r>
        <w:tab/>
      </w:r>
      <w:r>
        <w:fldChar w:fldCharType="begin"/>
      </w:r>
      <w:r>
        <w:instrText xml:space="preserve"> PAGEREF _Toc23438090 \h </w:instrText>
      </w:r>
      <w:r>
        <w:fldChar w:fldCharType="separate"/>
      </w:r>
      <w:r>
        <w:t>18</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b)  Estados y organizaciones que han recibido comentarios sobre la legislación</w:t>
      </w:r>
      <w:r>
        <w:tab/>
      </w:r>
      <w:r>
        <w:fldChar w:fldCharType="begin"/>
      </w:r>
      <w:r>
        <w:instrText xml:space="preserve"> PAGEREF _Toc23438091 \h </w:instrText>
      </w:r>
      <w:r>
        <w:fldChar w:fldCharType="separate"/>
      </w:r>
      <w:r>
        <w:t>18</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c)  Estados y organizaciones respecto de cuya legislación el Consejo de la UPOV ha manifestado una opinión positiva</w:t>
      </w:r>
      <w:r>
        <w:tab/>
      </w:r>
      <w:r>
        <w:fldChar w:fldCharType="begin"/>
      </w:r>
      <w:r>
        <w:instrText xml:space="preserve"> PAGEREF _Toc23438092 \h </w:instrText>
      </w:r>
      <w:r>
        <w:fldChar w:fldCharType="separate"/>
      </w:r>
      <w:r>
        <w:t>18</w:t>
      </w:r>
      <w:r>
        <w:fldChar w:fldCharType="end"/>
      </w:r>
    </w:p>
    <w:p w:rsidR="006A134C" w:rsidRDefault="006A134C">
      <w:pPr>
        <w:pStyle w:val="TOC6"/>
        <w:rPr>
          <w:rFonts w:asciiTheme="minorHAnsi" w:hAnsiTheme="minorHAnsi" w:cstheme="minorBidi"/>
          <w:sz w:val="22"/>
          <w:szCs w:val="22"/>
          <w:lang w:val="en-US" w:eastAsia="en-US" w:bidi="ar-SA"/>
        </w:rPr>
      </w:pPr>
      <w:r w:rsidRPr="00E658B1">
        <w:rPr>
          <w:lang w:val="es-ES_tradnl"/>
        </w:rPr>
        <w:t>3. Asistencia a Estados y organizaciones para la adhesión al Acta de 1991 del Convenio de la UPOV</w:t>
      </w:r>
      <w:r>
        <w:tab/>
      </w:r>
      <w:r>
        <w:fldChar w:fldCharType="begin"/>
      </w:r>
      <w:r>
        <w:instrText xml:space="preserve"> PAGEREF _Toc23438093 \h </w:instrText>
      </w:r>
      <w:r>
        <w:fldChar w:fldCharType="separate"/>
      </w:r>
      <w:r>
        <w:t>18</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a)  Estados que se han adherido al Acta de 1991 del Convenio de la UPOV o que han ratificado dicha Acta</w:t>
      </w:r>
      <w:r>
        <w:tab/>
      </w:r>
      <w:r>
        <w:fldChar w:fldCharType="begin"/>
      </w:r>
      <w:r>
        <w:instrText xml:space="preserve"> PAGEREF _Toc23438094 \h </w:instrText>
      </w:r>
      <w:r>
        <w:fldChar w:fldCharType="separate"/>
      </w:r>
      <w:r>
        <w:t>18</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b)  Estados y organizaciones que han pasado a ser miembros de la Unión</w:t>
      </w:r>
      <w:r>
        <w:tab/>
      </w:r>
      <w:r>
        <w:fldChar w:fldCharType="begin"/>
      </w:r>
      <w:r>
        <w:instrText xml:space="preserve"> PAGEREF _Toc23438095 \h </w:instrText>
      </w:r>
      <w:r>
        <w:fldChar w:fldCharType="separate"/>
      </w:r>
      <w:r>
        <w:t>18</w:t>
      </w:r>
      <w:r>
        <w:fldChar w:fldCharType="end"/>
      </w:r>
    </w:p>
    <w:p w:rsidR="006A134C" w:rsidRDefault="006A134C">
      <w:pPr>
        <w:pStyle w:val="TOC6"/>
        <w:rPr>
          <w:rFonts w:asciiTheme="minorHAnsi" w:hAnsiTheme="minorHAnsi" w:cstheme="minorBidi"/>
          <w:sz w:val="22"/>
          <w:szCs w:val="22"/>
          <w:lang w:val="en-US" w:eastAsia="en-US" w:bidi="ar-SA"/>
        </w:rPr>
      </w:pPr>
      <w:r w:rsidRPr="00E658B1">
        <w:rPr>
          <w:lang w:val="es-ES_tradnl"/>
        </w:rPr>
        <w:t>4. Asistencia para la aplicación de un sistema eficaz de protección de las obtenciones vegetales de conformidad con el Convenio de la UPOV</w:t>
      </w:r>
      <w:r>
        <w:tab/>
      </w:r>
      <w:r>
        <w:fldChar w:fldCharType="begin"/>
      </w:r>
      <w:r>
        <w:instrText xml:space="preserve"> PAGEREF _Toc23438096 \h </w:instrText>
      </w:r>
      <w:r>
        <w:fldChar w:fldCharType="separate"/>
      </w:r>
      <w:r>
        <w:t>19</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a)  Participación en cursos de enseñanza a distancia</w:t>
      </w:r>
      <w:r>
        <w:tab/>
      </w:r>
      <w:r>
        <w:fldChar w:fldCharType="begin"/>
      </w:r>
      <w:r>
        <w:instrText xml:space="preserve"> PAGEREF _Toc23438097 \h </w:instrText>
      </w:r>
      <w:r>
        <w:fldChar w:fldCharType="separate"/>
      </w:r>
      <w:r>
        <w:t>19</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b)  Formación de formadores</w:t>
      </w:r>
      <w:r>
        <w:tab/>
      </w:r>
      <w:r>
        <w:fldChar w:fldCharType="begin"/>
      </w:r>
      <w:r>
        <w:instrText xml:space="preserve"> PAGEREF _Toc23438098 \h </w:instrText>
      </w:r>
      <w:r>
        <w:fldChar w:fldCharType="separate"/>
      </w:r>
      <w:r>
        <w:t>20</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c)  Actividades de formación ideadas en colaboración con la UPOV</w:t>
      </w:r>
      <w:r>
        <w:tab/>
      </w:r>
      <w:r>
        <w:fldChar w:fldCharType="begin"/>
      </w:r>
      <w:r>
        <w:instrText xml:space="preserve"> PAGEREF _Toc23438099 \h </w:instrText>
      </w:r>
      <w:r>
        <w:fldChar w:fldCharType="separate"/>
      </w:r>
      <w:r>
        <w:t>20</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d)  Participación de Estados y organizaciones observadores en el CAJ, el TC, los TWP y los talleres preparatorios conexos</w:t>
      </w:r>
      <w:r>
        <w:tab/>
      </w:r>
      <w:r>
        <w:fldChar w:fldCharType="begin"/>
      </w:r>
      <w:r>
        <w:instrText xml:space="preserve"> PAGEREF _Toc23438100 \h </w:instrText>
      </w:r>
      <w:r>
        <w:fldChar w:fldCharType="separate"/>
      </w:r>
      <w:r>
        <w:t>21</w:t>
      </w:r>
      <w:r>
        <w:fldChar w:fldCharType="end"/>
      </w:r>
    </w:p>
    <w:p w:rsidR="006A134C" w:rsidRDefault="006A134C">
      <w:pPr>
        <w:pStyle w:val="TOC9"/>
        <w:rPr>
          <w:rFonts w:asciiTheme="minorHAnsi" w:hAnsiTheme="minorHAnsi" w:cstheme="minorBidi"/>
          <w:sz w:val="22"/>
          <w:szCs w:val="22"/>
          <w:lang w:val="en-US" w:eastAsia="en-US" w:bidi="ar-SA"/>
        </w:rPr>
      </w:pPr>
      <w:r w:rsidRPr="00E658B1">
        <w:rPr>
          <w:lang w:val="es-ES_tradnl"/>
        </w:rPr>
        <w:t>Participación en el Comité Administrativo y Jurídico</w:t>
      </w:r>
      <w:r>
        <w:tab/>
      </w:r>
      <w:r>
        <w:fldChar w:fldCharType="begin"/>
      </w:r>
      <w:r>
        <w:instrText xml:space="preserve"> PAGEREF _Toc23438101 \h </w:instrText>
      </w:r>
      <w:r>
        <w:fldChar w:fldCharType="separate"/>
      </w:r>
      <w:r>
        <w:t>21</w:t>
      </w:r>
      <w:r>
        <w:fldChar w:fldCharType="end"/>
      </w:r>
    </w:p>
    <w:p w:rsidR="006A134C" w:rsidRDefault="006A134C">
      <w:pPr>
        <w:pStyle w:val="TOC9"/>
        <w:rPr>
          <w:rFonts w:asciiTheme="minorHAnsi" w:hAnsiTheme="minorHAnsi" w:cstheme="minorBidi"/>
          <w:sz w:val="22"/>
          <w:szCs w:val="22"/>
          <w:lang w:val="en-US" w:eastAsia="en-US" w:bidi="ar-SA"/>
        </w:rPr>
      </w:pPr>
      <w:r w:rsidRPr="00E658B1">
        <w:rPr>
          <w:lang w:val="es-ES_tradnl"/>
        </w:rPr>
        <w:t>Participación en el Comité Técnico</w:t>
      </w:r>
      <w:r>
        <w:tab/>
      </w:r>
      <w:r>
        <w:fldChar w:fldCharType="begin"/>
      </w:r>
      <w:r>
        <w:instrText xml:space="preserve"> PAGEREF _Toc23438102 \h </w:instrText>
      </w:r>
      <w:r>
        <w:fldChar w:fldCharType="separate"/>
      </w:r>
      <w:r>
        <w:t>21</w:t>
      </w:r>
      <w:r>
        <w:fldChar w:fldCharType="end"/>
      </w:r>
    </w:p>
    <w:p w:rsidR="006A134C" w:rsidRDefault="006A134C">
      <w:pPr>
        <w:pStyle w:val="TOC9"/>
        <w:rPr>
          <w:rFonts w:asciiTheme="minorHAnsi" w:hAnsiTheme="minorHAnsi" w:cstheme="minorBidi"/>
          <w:sz w:val="22"/>
          <w:szCs w:val="22"/>
          <w:lang w:val="en-US" w:eastAsia="en-US" w:bidi="ar-SA"/>
        </w:rPr>
      </w:pPr>
      <w:r w:rsidRPr="00E658B1">
        <w:rPr>
          <w:lang w:val="es-ES_tradnl"/>
        </w:rPr>
        <w:t>Participación en las sesiones de los Grupos de Trabajo Técnico</w:t>
      </w:r>
      <w:r>
        <w:tab/>
      </w:r>
      <w:r>
        <w:fldChar w:fldCharType="begin"/>
      </w:r>
      <w:r>
        <w:instrText xml:space="preserve"> PAGEREF _Toc23438103 \h </w:instrText>
      </w:r>
      <w:r>
        <w:fldChar w:fldCharType="separate"/>
      </w:r>
      <w:r>
        <w:t>21</w:t>
      </w:r>
      <w:r>
        <w:fldChar w:fldCharType="end"/>
      </w:r>
    </w:p>
    <w:p w:rsidR="006A134C" w:rsidRDefault="006A134C">
      <w:pPr>
        <w:pStyle w:val="TOC9"/>
        <w:rPr>
          <w:rFonts w:asciiTheme="minorHAnsi" w:hAnsiTheme="minorHAnsi" w:cstheme="minorBidi"/>
          <w:sz w:val="22"/>
          <w:szCs w:val="22"/>
          <w:lang w:val="en-US" w:eastAsia="en-US" w:bidi="ar-SA"/>
        </w:rPr>
      </w:pPr>
      <w:r w:rsidRPr="00E658B1">
        <w:rPr>
          <w:lang w:val="es-ES_tradnl"/>
        </w:rPr>
        <w:t>Participación en los talleres preparatorios de los Grupos de Trabajo Técnico</w:t>
      </w:r>
      <w:r>
        <w:tab/>
      </w:r>
      <w:r>
        <w:fldChar w:fldCharType="begin"/>
      </w:r>
      <w:r>
        <w:instrText xml:space="preserve"> PAGEREF _Toc23438104 \h </w:instrText>
      </w:r>
      <w:r>
        <w:fldChar w:fldCharType="separate"/>
      </w:r>
      <w:r>
        <w:t>21</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e)  Participación en actividades de la UPOV</w:t>
      </w:r>
      <w:r>
        <w:tab/>
      </w:r>
      <w:r>
        <w:fldChar w:fldCharType="begin"/>
      </w:r>
      <w:r>
        <w:instrText xml:space="preserve"> PAGEREF _Toc23438105 \h </w:instrText>
      </w:r>
      <w:r>
        <w:fldChar w:fldCharType="separate"/>
      </w:r>
      <w:r>
        <w:t>21</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f)  Participación en actividades en las que toma parte el personal de la UPOV o formadores en nombre del personal de la UPOV</w:t>
      </w:r>
      <w:r>
        <w:tab/>
      </w:r>
      <w:r>
        <w:fldChar w:fldCharType="begin"/>
      </w:r>
      <w:r>
        <w:instrText xml:space="preserve"> PAGEREF _Toc23438106 \h </w:instrText>
      </w:r>
      <w:r>
        <w:fldChar w:fldCharType="separate"/>
      </w:r>
      <w:r>
        <w:t>21</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g)  Cursos en los que figura como tema el sistema de la UPOV de protección de las variedades vegetales</w:t>
      </w:r>
      <w:r>
        <w:tab/>
      </w:r>
      <w:r>
        <w:fldChar w:fldCharType="begin"/>
      </w:r>
      <w:r>
        <w:instrText xml:space="preserve"> PAGEREF _Toc23438107 \h </w:instrText>
      </w:r>
      <w:r>
        <w:fldChar w:fldCharType="separate"/>
      </w:r>
      <w:r>
        <w:t>21</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h)  Ejecución de proyectos con organizaciones y donantes asociados</w:t>
      </w:r>
      <w:r>
        <w:tab/>
      </w:r>
      <w:r>
        <w:fldChar w:fldCharType="begin"/>
      </w:r>
      <w:r>
        <w:instrText xml:space="preserve"> PAGEREF _Toc23438108 \h </w:instrText>
      </w:r>
      <w:r>
        <w:fldChar w:fldCharType="separate"/>
      </w:r>
      <w:r>
        <w:t>22</w:t>
      </w:r>
      <w:r>
        <w:fldChar w:fldCharType="end"/>
      </w:r>
    </w:p>
    <w:p w:rsidR="006A134C" w:rsidRDefault="006A134C">
      <w:pPr>
        <w:pStyle w:val="TOC3"/>
        <w:rPr>
          <w:rFonts w:asciiTheme="minorHAnsi" w:hAnsiTheme="minorHAnsi" w:cstheme="minorBidi"/>
          <w:b w:val="0"/>
          <w:noProof/>
          <w:sz w:val="22"/>
          <w:szCs w:val="22"/>
          <w:lang w:val="en-US" w:eastAsia="en-US" w:bidi="ar-SA"/>
        </w:rPr>
      </w:pPr>
      <w:r w:rsidRPr="00E658B1">
        <w:rPr>
          <w:noProof/>
          <w:lang w:val="es-ES_tradnl"/>
        </w:rPr>
        <w:t>Subprograma UV.4: Relaciones exteriores</w:t>
      </w:r>
      <w:r>
        <w:rPr>
          <w:noProof/>
        </w:rPr>
        <w:tab/>
      </w:r>
      <w:r>
        <w:rPr>
          <w:noProof/>
        </w:rPr>
        <w:fldChar w:fldCharType="begin"/>
      </w:r>
      <w:r>
        <w:rPr>
          <w:noProof/>
        </w:rPr>
        <w:instrText xml:space="preserve"> PAGEREF _Toc23438109 \h </w:instrText>
      </w:r>
      <w:r>
        <w:rPr>
          <w:noProof/>
        </w:rPr>
      </w:r>
      <w:r>
        <w:rPr>
          <w:noProof/>
        </w:rPr>
        <w:fldChar w:fldCharType="separate"/>
      </w:r>
      <w:r>
        <w:rPr>
          <w:noProof/>
        </w:rPr>
        <w:t>23</w:t>
      </w:r>
      <w:r>
        <w:rPr>
          <w:noProof/>
        </w:rPr>
        <w:fldChar w:fldCharType="end"/>
      </w:r>
    </w:p>
    <w:p w:rsidR="006A134C" w:rsidRDefault="006A134C">
      <w:pPr>
        <w:pStyle w:val="TOC5"/>
        <w:rPr>
          <w:rFonts w:asciiTheme="minorHAnsi" w:hAnsiTheme="minorHAnsi" w:cstheme="minorBidi"/>
          <w:sz w:val="22"/>
          <w:szCs w:val="22"/>
          <w:lang w:val="en-US" w:eastAsia="en-US" w:bidi="ar-SA"/>
        </w:rPr>
      </w:pPr>
      <w:r w:rsidRPr="00E658B1">
        <w:rPr>
          <w:lang w:val="es-ES_tradnl"/>
        </w:rPr>
        <w:t>Objetivos:</w:t>
      </w:r>
      <w:r>
        <w:tab/>
      </w:r>
      <w:r>
        <w:fldChar w:fldCharType="begin"/>
      </w:r>
      <w:r>
        <w:instrText xml:space="preserve"> PAGEREF _Toc23438110 \h </w:instrText>
      </w:r>
      <w:r>
        <w:fldChar w:fldCharType="separate"/>
      </w:r>
      <w:r>
        <w:t>23</w:t>
      </w:r>
      <w:r>
        <w:fldChar w:fldCharType="end"/>
      </w:r>
    </w:p>
    <w:p w:rsidR="006A134C" w:rsidRDefault="006A134C">
      <w:pPr>
        <w:pStyle w:val="TOC6"/>
        <w:rPr>
          <w:rFonts w:asciiTheme="minorHAnsi" w:hAnsiTheme="minorHAnsi" w:cstheme="minorBidi"/>
          <w:sz w:val="22"/>
          <w:szCs w:val="22"/>
          <w:lang w:val="en-US" w:eastAsia="en-US" w:bidi="ar-SA"/>
        </w:rPr>
      </w:pPr>
      <w:r w:rsidRPr="00E658B1">
        <w:rPr>
          <w:lang w:val="es-ES_tradnl"/>
        </w:rPr>
        <w:t>1. Fomento del conocimiento que tiene el público de la función y las actividades de la UPOV</w:t>
      </w:r>
      <w:r>
        <w:tab/>
      </w:r>
      <w:r>
        <w:fldChar w:fldCharType="begin"/>
      </w:r>
      <w:r>
        <w:instrText xml:space="preserve"> PAGEREF _Toc23438111 \h </w:instrText>
      </w:r>
      <w:r>
        <w:fldChar w:fldCharType="separate"/>
      </w:r>
      <w:r>
        <w:t>23</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a)  Disponibilidad de información y material orientado al público en general en el sitio web de la UPOV y otros medios</w:t>
      </w:r>
      <w:r>
        <w:tab/>
      </w:r>
      <w:r>
        <w:fldChar w:fldCharType="begin"/>
      </w:r>
      <w:r>
        <w:instrText xml:space="preserve"> PAGEREF _Toc23438112 \h </w:instrText>
      </w:r>
      <w:r>
        <w:fldChar w:fldCharType="separate"/>
      </w:r>
      <w:r>
        <w:t>23</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b)  Visitas al sitio web de la UPOV</w:t>
      </w:r>
      <w:r>
        <w:tab/>
      </w:r>
      <w:r>
        <w:fldChar w:fldCharType="begin"/>
      </w:r>
      <w:r>
        <w:instrText xml:space="preserve"> PAGEREF _Toc23438113 \h </w:instrText>
      </w:r>
      <w:r>
        <w:fldChar w:fldCharType="separate"/>
      </w:r>
      <w:r>
        <w:t>23</w:t>
      </w:r>
      <w:r>
        <w:fldChar w:fldCharType="end"/>
      </w:r>
    </w:p>
    <w:p w:rsidR="006A134C" w:rsidRDefault="006A134C">
      <w:pPr>
        <w:pStyle w:val="TOC9"/>
        <w:rPr>
          <w:rFonts w:asciiTheme="minorHAnsi" w:hAnsiTheme="minorHAnsi" w:cstheme="minorBidi"/>
          <w:sz w:val="22"/>
          <w:szCs w:val="22"/>
          <w:lang w:val="en-US" w:eastAsia="en-US" w:bidi="ar-SA"/>
        </w:rPr>
      </w:pPr>
      <w:r w:rsidRPr="00E658B1">
        <w:rPr>
          <w:lang w:val="es-ES_tradnl"/>
        </w:rPr>
        <w:t>Mapa mundial de visitas al sitio web</w:t>
      </w:r>
      <w:r>
        <w:tab/>
      </w:r>
      <w:r>
        <w:fldChar w:fldCharType="begin"/>
      </w:r>
      <w:r>
        <w:instrText xml:space="preserve"> PAGEREF _Toc23438114 \h </w:instrText>
      </w:r>
      <w:r>
        <w:fldChar w:fldCharType="separate"/>
      </w:r>
      <w:r>
        <w:t>23</w:t>
      </w:r>
      <w:r>
        <w:fldChar w:fldCharType="end"/>
      </w:r>
    </w:p>
    <w:p w:rsidR="006A134C" w:rsidRDefault="006A134C">
      <w:pPr>
        <w:pStyle w:val="TOC6"/>
        <w:rPr>
          <w:rFonts w:asciiTheme="minorHAnsi" w:hAnsiTheme="minorHAnsi" w:cstheme="minorBidi"/>
          <w:sz w:val="22"/>
          <w:szCs w:val="22"/>
          <w:lang w:val="en-US" w:eastAsia="en-US" w:bidi="ar-SA"/>
        </w:rPr>
      </w:pPr>
      <w:r w:rsidRPr="00E658B1">
        <w:rPr>
          <w:lang w:val="es-ES_tradnl"/>
        </w:rPr>
        <w:t>2. Fomento del conocimiento de la función y las actividades de la UPOV destinadas a los sectores interesados</w:t>
      </w:r>
      <w:r>
        <w:tab/>
      </w:r>
      <w:r>
        <w:fldChar w:fldCharType="begin"/>
      </w:r>
      <w:r>
        <w:instrText xml:space="preserve"> PAGEREF _Toc23438115 \h </w:instrText>
      </w:r>
      <w:r>
        <w:fldChar w:fldCharType="separate"/>
      </w:r>
      <w:r>
        <w:t>24</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a)  Disponibilidad, en el sitio web de la UPOV y por otros medios adecuados, de información y material, en especial para obtentores, agricultores y encargados de formular políticas</w:t>
      </w:r>
      <w:r>
        <w:tab/>
      </w:r>
      <w:r>
        <w:fldChar w:fldCharType="begin"/>
      </w:r>
      <w:r>
        <w:instrText xml:space="preserve"> PAGEREF _Toc23438116 \h </w:instrText>
      </w:r>
      <w:r>
        <w:fldChar w:fldCharType="separate"/>
      </w:r>
      <w:r>
        <w:t>24</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b)  Secciones del sitio web de la UPOV destinadas específicamente a los sectores interesados</w:t>
      </w:r>
      <w:r>
        <w:tab/>
      </w:r>
      <w:r>
        <w:fldChar w:fldCharType="begin"/>
      </w:r>
      <w:r>
        <w:instrText xml:space="preserve"> PAGEREF _Toc23438117 \h </w:instrText>
      </w:r>
      <w:r>
        <w:fldChar w:fldCharType="separate"/>
      </w:r>
      <w:r>
        <w:t>24</w:t>
      </w:r>
      <w:r>
        <w:fldChar w:fldCharType="end"/>
      </w:r>
    </w:p>
    <w:p w:rsidR="006A134C" w:rsidRDefault="006A134C">
      <w:pPr>
        <w:pStyle w:val="TOC9"/>
        <w:rPr>
          <w:rFonts w:asciiTheme="minorHAnsi" w:hAnsiTheme="minorHAnsi" w:cstheme="minorBidi"/>
          <w:sz w:val="22"/>
          <w:szCs w:val="22"/>
          <w:lang w:val="en-US" w:eastAsia="en-US" w:bidi="ar-SA"/>
        </w:rPr>
      </w:pPr>
      <w:r w:rsidRPr="00E658B1">
        <w:rPr>
          <w:lang w:val="es-ES_tradnl"/>
        </w:rPr>
        <w:t>Visitas al sitio web de la UPOV en 2018</w:t>
      </w:r>
      <w:r>
        <w:tab/>
      </w:r>
      <w:r>
        <w:fldChar w:fldCharType="begin"/>
      </w:r>
      <w:r>
        <w:instrText xml:space="preserve"> PAGEREF _Toc23438118 \h </w:instrText>
      </w:r>
      <w:r>
        <w:fldChar w:fldCharType="separate"/>
      </w:r>
      <w:r>
        <w:t>24</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c)  Participación de los sectores interesados en seminarios y simposios</w:t>
      </w:r>
      <w:r>
        <w:tab/>
      </w:r>
      <w:r>
        <w:fldChar w:fldCharType="begin"/>
      </w:r>
      <w:r>
        <w:instrText xml:space="preserve"> PAGEREF _Toc23438119 \h </w:instrText>
      </w:r>
      <w:r>
        <w:fldChar w:fldCharType="separate"/>
      </w:r>
      <w:r>
        <w:t>24</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d)  Participación en reuniones de los sectores interesados pertinentes y en reuniones con estos sectores</w:t>
      </w:r>
      <w:r>
        <w:tab/>
      </w:r>
      <w:r>
        <w:fldChar w:fldCharType="begin"/>
      </w:r>
      <w:r>
        <w:instrText xml:space="preserve"> PAGEREF _Toc23438120 \h </w:instrText>
      </w:r>
      <w:r>
        <w:fldChar w:fldCharType="separate"/>
      </w:r>
      <w:r>
        <w:t>25</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e)  Artículos en publicaciones pertinentes a los que ha contribuido la UPOV</w:t>
      </w:r>
      <w:r>
        <w:tab/>
      </w:r>
      <w:r>
        <w:fldChar w:fldCharType="begin"/>
      </w:r>
      <w:r>
        <w:instrText xml:space="preserve"> PAGEREF _Toc23438121 \h </w:instrText>
      </w:r>
      <w:r>
        <w:fldChar w:fldCharType="separate"/>
      </w:r>
      <w:r>
        <w:t>25</w:t>
      </w:r>
      <w:r>
        <w:fldChar w:fldCharType="end"/>
      </w:r>
    </w:p>
    <w:p w:rsidR="006A134C" w:rsidRDefault="006A134C">
      <w:pPr>
        <w:pStyle w:val="TOC8"/>
        <w:rPr>
          <w:rFonts w:asciiTheme="minorHAnsi" w:hAnsiTheme="minorHAnsi" w:cstheme="minorBidi"/>
          <w:i w:val="0"/>
          <w:sz w:val="22"/>
          <w:szCs w:val="22"/>
          <w:lang w:val="en-US" w:eastAsia="en-US" w:bidi="ar-SA"/>
        </w:rPr>
      </w:pPr>
      <w:r w:rsidRPr="00E658B1">
        <w:rPr>
          <w:lang w:val="es-ES_tradnl"/>
        </w:rPr>
        <w:t>a)  Participación en reuniones de organizaciones pertinentes y en reuniones con estas organizaciones</w:t>
      </w:r>
      <w:r>
        <w:tab/>
      </w:r>
      <w:r>
        <w:fldChar w:fldCharType="begin"/>
      </w:r>
      <w:r>
        <w:instrText xml:space="preserve"> PAGEREF _Toc23438122 \h </w:instrText>
      </w:r>
      <w:r>
        <w:fldChar w:fldCharType="separate"/>
      </w:r>
      <w:r>
        <w:t>26</w:t>
      </w:r>
      <w:r>
        <w:fldChar w:fldCharType="end"/>
      </w:r>
    </w:p>
    <w:p w:rsidR="008A4312" w:rsidRPr="00EB6874" w:rsidRDefault="009E0192">
      <w:pPr>
        <w:pStyle w:val="TOC3"/>
        <w:rPr>
          <w:rFonts w:asciiTheme="minorHAnsi" w:hAnsiTheme="minorHAnsi" w:cstheme="minorBidi"/>
          <w:b w:val="0"/>
          <w:noProof/>
          <w:sz w:val="22"/>
          <w:szCs w:val="22"/>
          <w:lang w:val="es-ES_tradnl"/>
        </w:rPr>
      </w:pPr>
      <w:r w:rsidRPr="00EB6874">
        <w:rPr>
          <w:b w:val="0"/>
          <w:i/>
          <w:noProof/>
          <w:szCs w:val="18"/>
          <w:highlight w:val="yellow"/>
          <w:lang w:val="es-ES_tradnl"/>
        </w:rPr>
        <w:fldChar w:fldCharType="end"/>
      </w:r>
    </w:p>
    <w:p w:rsidR="009E0192" w:rsidRPr="00EB6874" w:rsidRDefault="009E0192" w:rsidP="009E0192">
      <w:pPr>
        <w:pStyle w:val="Heading3"/>
        <w:rPr>
          <w:lang w:val="es-ES_tradnl"/>
        </w:rPr>
      </w:pPr>
      <w:r w:rsidRPr="00EB6874">
        <w:rPr>
          <w:lang w:val="es-ES_tradnl"/>
        </w:rPr>
        <w:br w:type="page"/>
      </w:r>
      <w:bookmarkStart w:id="36" w:name="_Toc21972258"/>
      <w:bookmarkStart w:id="37" w:name="_Toc23437993"/>
      <w:r w:rsidRPr="00EB6874">
        <w:rPr>
          <w:lang w:val="es-ES_tradnl"/>
        </w:rPr>
        <w:lastRenderedPageBreak/>
        <w:t>INTRODUCCIÓN</w:t>
      </w:r>
      <w:bookmarkEnd w:id="36"/>
      <w:bookmarkEnd w:id="37"/>
    </w:p>
    <w:p w:rsidR="009E0192" w:rsidRPr="00EB6874" w:rsidRDefault="009E0192" w:rsidP="009E0192">
      <w:pPr>
        <w:rPr>
          <w:caps/>
          <w:lang w:val="es-ES_tradnl"/>
        </w:rPr>
      </w:pPr>
    </w:p>
    <w:p w:rsidR="009E0192" w:rsidRPr="00EB6874" w:rsidRDefault="009E0192" w:rsidP="009E0192">
      <w:pPr>
        <w:rPr>
          <w:lang w:val="es-ES_tradnl"/>
        </w:rPr>
      </w:pPr>
      <w:r w:rsidRPr="00EB6874">
        <w:rPr>
          <w:lang w:val="es-ES_tradnl"/>
        </w:rPr>
        <w:t>1.</w:t>
      </w:r>
      <w:r w:rsidRPr="00EB6874">
        <w:rPr>
          <w:lang w:val="es-ES_tradnl"/>
        </w:rPr>
        <w:tab/>
        <w:t>En el presente informe se resumen los logros alcanzados en 2018.</w:t>
      </w:r>
      <w:r w:rsidR="0046051D" w:rsidRPr="00EB6874">
        <w:rPr>
          <w:lang w:val="es-ES_tradnl"/>
        </w:rPr>
        <w:t xml:space="preserve"> </w:t>
      </w:r>
      <w:r w:rsidRPr="00EB6874">
        <w:rPr>
          <w:lang w:val="es-ES_tradnl"/>
        </w:rPr>
        <w:t>El informe se ha organizado con arreglo al Programa y Presupuesto para el bienio 2018-2019 (documento C/51/4 Rev.), aprobado por el</w:t>
      </w:r>
      <w:r w:rsidR="00266F53">
        <w:rPr>
          <w:lang w:val="es-ES_tradnl"/>
        </w:rPr>
        <w:t> </w:t>
      </w:r>
      <w:r w:rsidRPr="00EB6874">
        <w:rPr>
          <w:lang w:val="es-ES_tradnl"/>
        </w:rPr>
        <w:t>Consejo en su quincuagésima primera sesión ordinaria celebrada en Ginebra el 26 de octubre de 2017.</w:t>
      </w:r>
    </w:p>
    <w:p w:rsidR="009E0192" w:rsidRPr="00EB6874" w:rsidRDefault="009E0192" w:rsidP="009E0192">
      <w:pPr>
        <w:rPr>
          <w:lang w:val="es-ES_tradnl"/>
        </w:rPr>
      </w:pPr>
    </w:p>
    <w:p w:rsidR="009E0192" w:rsidRPr="00EB6874" w:rsidRDefault="009E0192" w:rsidP="009E0192">
      <w:pPr>
        <w:rPr>
          <w:lang w:val="es-ES_tradnl"/>
        </w:rPr>
      </w:pPr>
      <w:r w:rsidRPr="00EB6874">
        <w:rPr>
          <w:lang w:val="es-ES_tradnl"/>
        </w:rPr>
        <w:t>2.</w:t>
      </w:r>
      <w:r w:rsidRPr="00EB6874">
        <w:rPr>
          <w:lang w:val="es-ES_tradnl"/>
        </w:rPr>
        <w:tab/>
        <w:t>En el documento se expone, en primer lugar, una breve reseña de los progresos realizados con miras a alcanzar los objetivos de los subprogramas y a continuación figuran cuadros de rendimiento en los que se proporciona información sobre los objetivos, los resultados previstos y los indicadores de rendimiento.</w:t>
      </w:r>
    </w:p>
    <w:p w:rsidR="009E0192" w:rsidRPr="00EB6874" w:rsidRDefault="009E0192" w:rsidP="009E0192">
      <w:pPr>
        <w:rPr>
          <w:lang w:val="es-ES_tradnl"/>
        </w:rPr>
      </w:pPr>
    </w:p>
    <w:p w:rsidR="009E0192" w:rsidRPr="00EB6874" w:rsidRDefault="009E0192" w:rsidP="009E0192">
      <w:pPr>
        <w:rPr>
          <w:lang w:val="es-ES_tradnl"/>
        </w:rPr>
      </w:pPr>
      <w:r w:rsidRPr="00EB6874">
        <w:rPr>
          <w:lang w:val="es-ES_tradnl"/>
        </w:rPr>
        <w:t>3.</w:t>
      </w:r>
      <w:r w:rsidRPr="00EB6874">
        <w:rPr>
          <w:lang w:val="es-ES_tradnl"/>
        </w:rPr>
        <w:tab/>
        <w:t>Las tablas de rendimiento se presentan con la estructura siguiente:</w:t>
      </w:r>
    </w:p>
    <w:p w:rsidR="009E0192" w:rsidRPr="00EB6874" w:rsidRDefault="009E0192" w:rsidP="009E0192">
      <w:pPr>
        <w:rPr>
          <w:lang w:val="es-ES_tradnl"/>
        </w:rPr>
      </w:pPr>
    </w:p>
    <w:tbl>
      <w:tblPr>
        <w:tblW w:w="9889" w:type="dxa"/>
        <w:tblLayout w:type="fixed"/>
        <w:tblLook w:val="0000" w:firstRow="0" w:lastRow="0" w:firstColumn="0" w:lastColumn="0" w:noHBand="0" w:noVBand="0"/>
      </w:tblPr>
      <w:tblGrid>
        <w:gridCol w:w="9889"/>
      </w:tblGrid>
      <w:tr w:rsidR="009E0192" w:rsidRPr="00EB6874" w:rsidTr="008953DC">
        <w:trPr>
          <w:trHeight w:val="432"/>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9E0192" w:rsidRPr="00EB6874" w:rsidRDefault="009E0192" w:rsidP="008953DC">
            <w:pPr>
              <w:rPr>
                <w:b/>
                <w:sz w:val="18"/>
                <w:lang w:val="es-ES_tradnl"/>
              </w:rPr>
            </w:pPr>
            <w:bookmarkStart w:id="38" w:name="_Toc518977840"/>
            <w:r w:rsidRPr="00EB6874">
              <w:rPr>
                <w:b/>
                <w:sz w:val="18"/>
                <w:lang w:val="es-ES_tradnl"/>
              </w:rPr>
              <w:t>Resultados previstos</w:t>
            </w:r>
            <w:bookmarkEnd w:id="38"/>
          </w:p>
        </w:tc>
      </w:tr>
      <w:tr w:rsidR="009E0192" w:rsidRPr="00EB6874" w:rsidTr="008953DC">
        <w:trPr>
          <w:trHeight w:val="432"/>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9E0192" w:rsidRPr="00EB6874" w:rsidRDefault="009E0192" w:rsidP="008953DC">
            <w:pPr>
              <w:rPr>
                <w:i/>
                <w:sz w:val="18"/>
                <w:lang w:val="es-ES_tradnl"/>
              </w:rPr>
            </w:pPr>
            <w:bookmarkStart w:id="39" w:name="_Toc518977841"/>
            <w:r w:rsidRPr="00EB6874">
              <w:rPr>
                <w:i/>
                <w:sz w:val="18"/>
                <w:lang w:val="es-ES_tradnl"/>
              </w:rPr>
              <w:t>Resultados obtenidos:</w:t>
            </w:r>
            <w:r w:rsidR="0046051D" w:rsidRPr="00EB6874">
              <w:rPr>
                <w:i/>
                <w:sz w:val="18"/>
                <w:lang w:val="es-ES_tradnl"/>
              </w:rPr>
              <w:t xml:space="preserve"> </w:t>
            </w:r>
            <w:r w:rsidRPr="00EB6874">
              <w:rPr>
                <w:i/>
                <w:sz w:val="18"/>
                <w:lang w:val="es-ES_tradnl"/>
              </w:rPr>
              <w:t>indicadores de rendimiento</w:t>
            </w:r>
            <w:bookmarkEnd w:id="39"/>
          </w:p>
        </w:tc>
      </w:tr>
    </w:tbl>
    <w:p w:rsidR="009E0192" w:rsidRPr="00EB6874" w:rsidRDefault="009E0192" w:rsidP="009E0192">
      <w:pPr>
        <w:rPr>
          <w:sz w:val="18"/>
          <w:lang w:val="es-ES_tradnl"/>
        </w:rPr>
      </w:pPr>
      <w:bookmarkStart w:id="40" w:name="_Toc518977842"/>
    </w:p>
    <w:p w:rsidR="009E0192" w:rsidRPr="00EB6874" w:rsidRDefault="009E0192" w:rsidP="009E0192">
      <w:pPr>
        <w:rPr>
          <w:sz w:val="18"/>
          <w:lang w:val="es-ES_tradnl"/>
        </w:rPr>
      </w:pPr>
      <w:r w:rsidRPr="00EB6874">
        <w:rPr>
          <w:sz w:val="18"/>
          <w:lang w:val="es-ES_tradnl"/>
        </w:rPr>
        <w:t>Detalles</w:t>
      </w:r>
      <w:bookmarkEnd w:id="40"/>
    </w:p>
    <w:p w:rsidR="009E0192" w:rsidRPr="00EB6874" w:rsidRDefault="009E0192" w:rsidP="009E0192">
      <w:pPr>
        <w:rPr>
          <w:lang w:val="es-ES_tradnl"/>
        </w:rPr>
      </w:pPr>
    </w:p>
    <w:p w:rsidR="009E0192" w:rsidRPr="00EB6874" w:rsidRDefault="009E0192" w:rsidP="009E0192">
      <w:pPr>
        <w:rPr>
          <w:lang w:val="es-ES_tradnl"/>
        </w:rPr>
      </w:pPr>
    </w:p>
    <w:p w:rsidR="009E0192" w:rsidRPr="00EB6874" w:rsidRDefault="009E0192" w:rsidP="009E0192">
      <w:pPr>
        <w:pStyle w:val="Heading3"/>
        <w:rPr>
          <w:szCs w:val="18"/>
          <w:lang w:val="es-ES_tradnl"/>
        </w:rPr>
      </w:pPr>
      <w:r w:rsidRPr="00EB6874">
        <w:rPr>
          <w:lang w:val="es-ES_tradnl"/>
        </w:rPr>
        <w:br w:type="page"/>
      </w:r>
      <w:bookmarkStart w:id="41" w:name="_Toc21972259"/>
      <w:bookmarkStart w:id="42" w:name="_Toc336331192"/>
      <w:bookmarkStart w:id="43" w:name="_Toc336339182"/>
      <w:bookmarkStart w:id="44" w:name="_Toc23437994"/>
      <w:r w:rsidRPr="00EB6874">
        <w:rPr>
          <w:lang w:val="es-ES_tradnl"/>
        </w:rPr>
        <w:lastRenderedPageBreak/>
        <w:t>Subprograma UV.1:</w:t>
      </w:r>
      <w:r w:rsidR="0046051D" w:rsidRPr="00EB6874">
        <w:rPr>
          <w:lang w:val="es-ES_tradnl"/>
        </w:rPr>
        <w:t xml:space="preserve"> </w:t>
      </w:r>
      <w:r w:rsidRPr="00EB6874">
        <w:rPr>
          <w:lang w:val="es-ES_tradnl"/>
        </w:rPr>
        <w:t>Política general sobre protección de las variedades vegetales</w:t>
      </w:r>
      <w:bookmarkEnd w:id="41"/>
      <w:bookmarkEnd w:id="44"/>
    </w:p>
    <w:p w:rsidR="009E0192" w:rsidRPr="00EB6874" w:rsidRDefault="009E0192" w:rsidP="009E0192">
      <w:pPr>
        <w:rPr>
          <w:sz w:val="18"/>
          <w:szCs w:val="18"/>
          <w:lang w:val="es-ES_tradnl"/>
        </w:rPr>
      </w:pPr>
    </w:p>
    <w:p w:rsidR="009E0192" w:rsidRPr="00EB6874" w:rsidRDefault="009E0192" w:rsidP="009E0192">
      <w:pPr>
        <w:rPr>
          <w:sz w:val="18"/>
          <w:szCs w:val="18"/>
          <w:lang w:val="es-ES_tradnl"/>
        </w:rPr>
      </w:pPr>
      <w:r w:rsidRPr="00EB6874">
        <w:rPr>
          <w:sz w:val="18"/>
          <w:lang w:val="es-ES_tradnl"/>
        </w:rPr>
        <w:t>En este subprograma se establece el marco para la elaboración de políticas, la gestión y la coordinación de las actividades del programa general de la UPOV, según lo establecido por el Consejo con la orientación del Comité Consultivo.</w:t>
      </w:r>
      <w:r w:rsidR="0046051D" w:rsidRPr="00EB6874">
        <w:rPr>
          <w:sz w:val="18"/>
          <w:lang w:val="es-ES_tradnl"/>
        </w:rPr>
        <w:t xml:space="preserve"> </w:t>
      </w:r>
    </w:p>
    <w:p w:rsidR="009E0192" w:rsidRPr="00EB6874" w:rsidRDefault="009E0192" w:rsidP="009E0192">
      <w:pPr>
        <w:rPr>
          <w:sz w:val="18"/>
          <w:szCs w:val="18"/>
          <w:lang w:val="es-ES_tradnl"/>
        </w:rPr>
      </w:pPr>
    </w:p>
    <w:p w:rsidR="004A094B" w:rsidRPr="00EB6874" w:rsidRDefault="00463A6A" w:rsidP="004A094B">
      <w:pPr>
        <w:rPr>
          <w:sz w:val="18"/>
          <w:szCs w:val="18"/>
          <w:lang w:val="es-ES_tradnl"/>
        </w:rPr>
      </w:pPr>
      <w:r w:rsidRPr="00463A6A">
        <w:rPr>
          <w:sz w:val="18"/>
          <w:lang w:val="es-ES_tradnl"/>
        </w:rPr>
        <w:t xml:space="preserve">En 2018, el Consejo y el Comité Consultivo analizaron la puesta en práctica del plan operativo estratégico para diversificar las fuentes de ingresos de la UPOV y así mantener y reforzar la sostenibilidad de las actividades y los servicios actuales y, como parte de ese análisis, el Comité Consultivo solicitó que se busquen opciones de financiación de la herramienta de solicitudes de derechos de obtentor </w:t>
      </w:r>
      <w:r w:rsidR="00361BB6">
        <w:rPr>
          <w:sz w:val="18"/>
          <w:lang w:val="es-ES_tradnl"/>
        </w:rPr>
        <w:t>UPOV PRISMA</w:t>
      </w:r>
      <w:r w:rsidRPr="00463A6A">
        <w:rPr>
          <w:sz w:val="18"/>
          <w:lang w:val="es-ES_tradnl"/>
        </w:rPr>
        <w:t xml:space="preserve"> y se elaboren propuestas de bases de datos y de servicios informáticos que la UPOV podría considerar como posibles fuentes de ingresos</w:t>
      </w:r>
      <w:r w:rsidR="004A094B" w:rsidRPr="00463A6A">
        <w:rPr>
          <w:sz w:val="18"/>
          <w:lang w:val="es-ES_tradnl"/>
        </w:rPr>
        <w:t>.</w:t>
      </w:r>
      <w:r w:rsidR="0046051D" w:rsidRPr="00463A6A">
        <w:rPr>
          <w:sz w:val="18"/>
          <w:lang w:val="es-ES_tradnl"/>
        </w:rPr>
        <w:t xml:space="preserve"> </w:t>
      </w:r>
      <w:r w:rsidR="004A094B" w:rsidRPr="00463A6A">
        <w:rPr>
          <w:sz w:val="18"/>
          <w:lang w:val="es-ES_tradnl"/>
        </w:rPr>
        <w:t>Como parte de la estrategia de comunicación, el Comité Consultivo aprobó la creación de cuentas de la UPOV en Twitter y LinkedIn.</w:t>
      </w:r>
      <w:r w:rsidR="0046051D" w:rsidRPr="00D32C22">
        <w:rPr>
          <w:sz w:val="18"/>
          <w:lang w:val="es-ES_tradnl"/>
        </w:rPr>
        <w:t xml:space="preserve"> </w:t>
      </w:r>
      <w:r w:rsidRPr="00463A6A">
        <w:rPr>
          <w:sz w:val="18"/>
          <w:lang w:val="es-ES_tradnl"/>
        </w:rPr>
        <w:t>Con respecto a las relaciones que se mantienen con otras organizaciones, el Comité Consultivo solicitó a la Oficina de la Unión que consulte al secretario ejecutivo del CDB y al secretario del ITPGRFA sobre la manera de reflejar los objetivos del CBD y el ITPGRFA en la pregunta frecuente sobre la relación entre el Convenio de la UPOV y los otros tratados internacionales y que estudie medios para facilitar el intercambio de experiencias e información acerca de la aplicación del Convenio de la UPOV, el CBD y el ITPGRFA</w:t>
      </w:r>
      <w:r w:rsidR="004A094B" w:rsidRPr="00463A6A">
        <w:rPr>
          <w:sz w:val="18"/>
          <w:lang w:val="es-ES_tradnl"/>
        </w:rPr>
        <w:t>.</w:t>
      </w:r>
      <w:r w:rsidR="0046051D" w:rsidRPr="00463A6A">
        <w:rPr>
          <w:sz w:val="18"/>
          <w:lang w:val="es-ES_tradnl"/>
        </w:rPr>
        <w:t xml:space="preserve"> </w:t>
      </w:r>
      <w:r w:rsidRPr="00463A6A">
        <w:rPr>
          <w:sz w:val="18"/>
          <w:lang w:val="es-ES_tradnl"/>
        </w:rPr>
        <w:t>La decisión de aprobar la organización de un seminario sobre el concepto de variedades esencialmente derivadas fue un paso importante para aclarar la cuestión y respaldar los debates en el Comité Administrativo y Jurídico.</w:t>
      </w:r>
    </w:p>
    <w:p w:rsidR="009E0192" w:rsidRPr="00EB6874" w:rsidRDefault="009E0192" w:rsidP="009E0192">
      <w:pPr>
        <w:rPr>
          <w:sz w:val="18"/>
          <w:szCs w:val="18"/>
          <w:lang w:val="es-ES_tradnl"/>
        </w:rPr>
      </w:pPr>
    </w:p>
    <w:p w:rsidR="009E0192" w:rsidRPr="00EB6874" w:rsidRDefault="009E0192" w:rsidP="009E0192">
      <w:pPr>
        <w:rPr>
          <w:sz w:val="18"/>
          <w:szCs w:val="18"/>
          <w:lang w:val="es-ES_tradnl"/>
        </w:rPr>
      </w:pPr>
    </w:p>
    <w:tbl>
      <w:tblPr>
        <w:tblW w:w="9889" w:type="dxa"/>
        <w:tblCellMar>
          <w:top w:w="57" w:type="dxa"/>
          <w:bottom w:w="57" w:type="dxa"/>
        </w:tblCellMar>
        <w:tblLook w:val="0000" w:firstRow="0" w:lastRow="0" w:firstColumn="0" w:lastColumn="0" w:noHBand="0" w:noVBand="0"/>
      </w:tblPr>
      <w:tblGrid>
        <w:gridCol w:w="1951"/>
        <w:gridCol w:w="7938"/>
      </w:tblGrid>
      <w:tr w:rsidR="009E0192" w:rsidRPr="00EB6874" w:rsidTr="008953DC">
        <w:tc>
          <w:tcPr>
            <w:tcW w:w="1951" w:type="dxa"/>
          </w:tcPr>
          <w:p w:rsidR="009E0192" w:rsidRPr="00EB6874" w:rsidRDefault="009E0192" w:rsidP="008953DC">
            <w:pPr>
              <w:pStyle w:val="Heading5"/>
              <w:rPr>
                <w:szCs w:val="18"/>
                <w:lang w:val="es-ES_tradnl"/>
              </w:rPr>
            </w:pPr>
            <w:bookmarkStart w:id="45" w:name="_Toc21972260"/>
            <w:bookmarkStart w:id="46" w:name="_Toc23437995"/>
            <w:r w:rsidRPr="00EB6874">
              <w:rPr>
                <w:lang w:val="es-ES_tradnl"/>
              </w:rPr>
              <w:t>Objetivos:</w:t>
            </w:r>
            <w:bookmarkEnd w:id="45"/>
            <w:bookmarkEnd w:id="46"/>
          </w:p>
        </w:tc>
        <w:tc>
          <w:tcPr>
            <w:tcW w:w="7938" w:type="dxa"/>
            <w:vAlign w:val="center"/>
          </w:tcPr>
          <w:p w:rsidR="009E0192" w:rsidRPr="00EB6874" w:rsidRDefault="009E0192" w:rsidP="008953DC">
            <w:pPr>
              <w:pStyle w:val="ListParagraph"/>
              <w:keepNext/>
              <w:keepLines/>
              <w:widowControl w:val="0"/>
              <w:numPr>
                <w:ilvl w:val="0"/>
                <w:numId w:val="15"/>
              </w:numPr>
              <w:tabs>
                <w:tab w:val="num" w:pos="360"/>
              </w:tabs>
              <w:jc w:val="left"/>
              <w:rPr>
                <w:sz w:val="18"/>
                <w:szCs w:val="18"/>
                <w:lang w:val="es-ES_tradnl"/>
              </w:rPr>
            </w:pPr>
            <w:r w:rsidRPr="00EB6874">
              <w:rPr>
                <w:sz w:val="18"/>
                <w:lang w:val="es-ES_tradnl"/>
              </w:rPr>
              <w:t>Dirección de política y gestión ejecutiva.</w:t>
            </w:r>
          </w:p>
          <w:p w:rsidR="009E0192" w:rsidRPr="00EB6874" w:rsidRDefault="009E0192" w:rsidP="008953DC">
            <w:pPr>
              <w:pStyle w:val="ListParagraph"/>
              <w:keepNext/>
              <w:keepLines/>
              <w:widowControl w:val="0"/>
              <w:numPr>
                <w:ilvl w:val="0"/>
                <w:numId w:val="15"/>
              </w:numPr>
              <w:tabs>
                <w:tab w:val="num" w:pos="360"/>
              </w:tabs>
              <w:jc w:val="left"/>
              <w:rPr>
                <w:b/>
                <w:sz w:val="18"/>
                <w:szCs w:val="18"/>
                <w:lang w:val="es-ES_tradnl"/>
              </w:rPr>
            </w:pPr>
            <w:r w:rsidRPr="00EB6874">
              <w:rPr>
                <w:sz w:val="18"/>
                <w:lang w:val="es-ES_tradnl"/>
              </w:rPr>
              <w:t>Planificación, ejecución y evaluación del programa y presupuesto.</w:t>
            </w:r>
          </w:p>
        </w:tc>
      </w:tr>
    </w:tbl>
    <w:p w:rsidR="009E0192" w:rsidRPr="00EB6874" w:rsidRDefault="009E0192" w:rsidP="009E0192">
      <w:pPr>
        <w:rPr>
          <w:i/>
          <w:sz w:val="18"/>
          <w:szCs w:val="18"/>
          <w:lang w:val="es-ES_tradnl"/>
        </w:rPr>
      </w:pPr>
    </w:p>
    <w:p w:rsidR="009E0192" w:rsidRPr="00EB6874" w:rsidRDefault="009E0192" w:rsidP="009E0192">
      <w:pPr>
        <w:rPr>
          <w:i/>
          <w:sz w:val="18"/>
          <w:szCs w:val="18"/>
          <w:lang w:val="es-ES_tradnl"/>
        </w:rPr>
      </w:pPr>
    </w:p>
    <w:p w:rsidR="00A2648F" w:rsidRPr="00EB6874" w:rsidRDefault="00A2648F" w:rsidP="00A2648F">
      <w:pPr>
        <w:pStyle w:val="Heading6"/>
        <w:rPr>
          <w:szCs w:val="18"/>
          <w:lang w:val="es-ES_tradnl"/>
        </w:rPr>
      </w:pPr>
      <w:bookmarkStart w:id="47" w:name="_Toc21972261"/>
      <w:bookmarkStart w:id="48" w:name="_Toc23437996"/>
      <w:r w:rsidRPr="00EB6874">
        <w:rPr>
          <w:lang w:val="es-ES_tradnl"/>
        </w:rPr>
        <w:t>1.</w:t>
      </w:r>
      <w:r w:rsidR="00EE03BA">
        <w:rPr>
          <w:lang w:val="es-ES_tradnl"/>
        </w:rPr>
        <w:t>  </w:t>
      </w:r>
      <w:r w:rsidRPr="00EB6874">
        <w:rPr>
          <w:lang w:val="es-ES_tradnl"/>
        </w:rPr>
        <w:t>Determinación y cumplimiento de las metas estratégicas de la UPOV</w:t>
      </w:r>
      <w:bookmarkEnd w:id="47"/>
      <w:bookmarkEnd w:id="48"/>
    </w:p>
    <w:p w:rsidR="00A2648F" w:rsidRPr="00EB6874" w:rsidRDefault="00A2648F" w:rsidP="00A2648F">
      <w:pPr>
        <w:rPr>
          <w:sz w:val="18"/>
          <w:szCs w:val="18"/>
          <w:lang w:val="es-ES_tradnl"/>
        </w:rPr>
      </w:pPr>
    </w:p>
    <w:p w:rsidR="00A2648F" w:rsidRPr="00EB6874" w:rsidRDefault="00A2648F" w:rsidP="00A2648F">
      <w:pPr>
        <w:pStyle w:val="Heading8"/>
        <w:rPr>
          <w:szCs w:val="18"/>
          <w:lang w:val="es-ES_tradnl"/>
        </w:rPr>
      </w:pPr>
      <w:bookmarkStart w:id="49" w:name="_Toc21972262"/>
      <w:bookmarkStart w:id="50" w:name="_Toc23437997"/>
      <w:r w:rsidRPr="00EB6874">
        <w:rPr>
          <w:lang w:val="es-ES_tradnl"/>
        </w:rPr>
        <w:t>a)</w:t>
      </w:r>
      <w:r w:rsidR="00EE03BA">
        <w:rPr>
          <w:lang w:val="es-ES_tradnl"/>
        </w:rPr>
        <w:t>  </w:t>
      </w:r>
      <w:r w:rsidRPr="00EB6874">
        <w:rPr>
          <w:lang w:val="es-ES_tradnl"/>
        </w:rPr>
        <w:t>Establecimiento de un plan operativo estratégico.</w:t>
      </w:r>
      <w:bookmarkEnd w:id="49"/>
      <w:bookmarkEnd w:id="50"/>
    </w:p>
    <w:p w:rsidR="00A2648F" w:rsidRPr="00EB6874" w:rsidRDefault="00A2648F" w:rsidP="00A2648F">
      <w:pPr>
        <w:rPr>
          <w:sz w:val="18"/>
          <w:szCs w:val="18"/>
          <w:lang w:val="es-ES_tradnl"/>
        </w:rPr>
      </w:pPr>
    </w:p>
    <w:p w:rsidR="00A2648F" w:rsidRPr="00EB6874" w:rsidRDefault="004878B4" w:rsidP="004878B4">
      <w:pPr>
        <w:rPr>
          <w:sz w:val="18"/>
          <w:szCs w:val="18"/>
          <w:lang w:val="es-ES_tradnl"/>
        </w:rPr>
      </w:pPr>
      <w:r w:rsidRPr="00EB6874">
        <w:rPr>
          <w:sz w:val="18"/>
          <w:lang w:val="es-ES_tradnl"/>
        </w:rPr>
        <w:t>En su nonagésima cuarta sesión, celebrada en Ginebra el 25 de octubre de 2017, el Comité Consultivo aprobó un plan operativo estratégico.</w:t>
      </w:r>
      <w:r w:rsidR="0046051D" w:rsidRPr="00EB6874">
        <w:rPr>
          <w:sz w:val="18"/>
          <w:lang w:val="es-ES_tradnl"/>
        </w:rPr>
        <w:t xml:space="preserve"> </w:t>
      </w:r>
      <w:r w:rsidRPr="00EB6874">
        <w:rPr>
          <w:sz w:val="18"/>
          <w:lang w:val="es-ES_tradnl"/>
        </w:rPr>
        <w:t xml:space="preserve">Habida cuenta de las constataciones de la Evaluación de la UPOV por la DSI y los debates mantenidos en la UPOV, en el plan operativo estratégico se señalan las oportunidades de mejora y los riesgos asociados y partiendo de ellos se indicaron </w:t>
      </w:r>
      <w:r w:rsidR="003039E5">
        <w:rPr>
          <w:sz w:val="18"/>
          <w:lang w:val="es-ES_tradnl"/>
        </w:rPr>
        <w:t>diez</w:t>
      </w:r>
      <w:r w:rsidRPr="00EB6874">
        <w:rPr>
          <w:sz w:val="18"/>
          <w:lang w:val="es-ES_tradnl"/>
        </w:rPr>
        <w:t xml:space="preserve"> metas de mejora específicas.</w:t>
      </w:r>
      <w:r w:rsidR="0046051D" w:rsidRPr="00EB6874">
        <w:rPr>
          <w:sz w:val="18"/>
          <w:lang w:val="es-ES_tradnl"/>
        </w:rPr>
        <w:t xml:space="preserve"> </w:t>
      </w:r>
      <w:r w:rsidRPr="00EB6874">
        <w:rPr>
          <w:sz w:val="18"/>
          <w:lang w:val="es-ES_tradnl"/>
        </w:rPr>
        <w:t>El plan operativo estratégico también contiene un plan de dotación de recursos para lograr esas diez metas.</w:t>
      </w:r>
      <w:r w:rsidR="0046051D" w:rsidRPr="00EB6874">
        <w:rPr>
          <w:sz w:val="18"/>
          <w:lang w:val="es-ES_tradnl"/>
        </w:rPr>
        <w:t xml:space="preserve"> </w:t>
      </w:r>
    </w:p>
    <w:p w:rsidR="00A2648F" w:rsidRPr="00EB6874" w:rsidRDefault="00A2648F" w:rsidP="00A2648F">
      <w:pPr>
        <w:rPr>
          <w:sz w:val="18"/>
          <w:lang w:val="es-ES_tradnl"/>
        </w:rPr>
      </w:pPr>
    </w:p>
    <w:p w:rsidR="005E156A" w:rsidRPr="00EB6874" w:rsidRDefault="005E156A" w:rsidP="00A2648F">
      <w:pPr>
        <w:rPr>
          <w:sz w:val="18"/>
          <w:szCs w:val="18"/>
          <w:lang w:val="es-ES_tradnl"/>
        </w:rPr>
      </w:pPr>
      <w:r w:rsidRPr="00EB6874">
        <w:rPr>
          <w:sz w:val="18"/>
          <w:lang w:val="es-ES_tradnl"/>
        </w:rPr>
        <w:t xml:space="preserve">En 2018, el Comité Consultivo solicitó a la Oficina de la Unión la elaboración de una propuesta de servicios informáticos y bases de datos que la UPOV podría considerar como posibles fuentes de ingresos, para someterla a examen en 2019, junto con la propuesta de financiación de </w:t>
      </w:r>
      <w:r w:rsidR="00361BB6">
        <w:rPr>
          <w:sz w:val="18"/>
          <w:lang w:val="es-ES_tradnl"/>
        </w:rPr>
        <w:t>UPOV PRISMA</w:t>
      </w:r>
      <w:r w:rsidRPr="00EB6874">
        <w:rPr>
          <w:sz w:val="18"/>
          <w:lang w:val="es-ES_tradnl"/>
        </w:rPr>
        <w:t>.</w:t>
      </w:r>
    </w:p>
    <w:p w:rsidR="005E156A" w:rsidRPr="00EB6874" w:rsidRDefault="005E156A" w:rsidP="00A2648F">
      <w:pPr>
        <w:rPr>
          <w:sz w:val="18"/>
          <w:lang w:val="es-ES_tradnl"/>
        </w:rPr>
      </w:pPr>
    </w:p>
    <w:p w:rsidR="00A2648F" w:rsidRPr="00EB6874" w:rsidRDefault="00A2648F" w:rsidP="00A2648F">
      <w:pPr>
        <w:rPr>
          <w:sz w:val="18"/>
          <w:lang w:val="es-ES_tradnl"/>
        </w:rPr>
      </w:pPr>
    </w:p>
    <w:p w:rsidR="009E0192" w:rsidRPr="00EB6874" w:rsidRDefault="00A2648F" w:rsidP="009E0192">
      <w:pPr>
        <w:pStyle w:val="Heading6"/>
        <w:rPr>
          <w:szCs w:val="18"/>
          <w:lang w:val="es-ES_tradnl"/>
        </w:rPr>
      </w:pPr>
      <w:bookmarkStart w:id="51" w:name="_Toc21972263"/>
      <w:bookmarkStart w:id="52" w:name="_Toc23437998"/>
      <w:r w:rsidRPr="00EB6874">
        <w:rPr>
          <w:lang w:val="es-ES_tradnl"/>
        </w:rPr>
        <w:t>2.</w:t>
      </w:r>
      <w:r w:rsidR="00EE03BA">
        <w:rPr>
          <w:lang w:val="es-ES_tradnl"/>
        </w:rPr>
        <w:t>  </w:t>
      </w:r>
      <w:r w:rsidRPr="00EB6874">
        <w:rPr>
          <w:lang w:val="es-ES_tradnl"/>
        </w:rPr>
        <w:t>Organización de las sesiones del Consejo y del Comité Consultivo</w:t>
      </w:r>
      <w:bookmarkEnd w:id="51"/>
      <w:bookmarkEnd w:id="52"/>
    </w:p>
    <w:p w:rsidR="009E0192" w:rsidRPr="00EB6874" w:rsidRDefault="009E0192" w:rsidP="009E0192">
      <w:pPr>
        <w:rPr>
          <w:i/>
          <w:sz w:val="18"/>
          <w:szCs w:val="18"/>
          <w:lang w:val="es-ES_tradnl"/>
        </w:rPr>
      </w:pPr>
    </w:p>
    <w:p w:rsidR="009E0192" w:rsidRPr="00EB6874" w:rsidRDefault="009E0192" w:rsidP="009E0192">
      <w:pPr>
        <w:pStyle w:val="Heading8"/>
        <w:rPr>
          <w:szCs w:val="18"/>
          <w:lang w:val="es-ES_tradnl"/>
        </w:rPr>
      </w:pPr>
      <w:bookmarkStart w:id="53" w:name="_Toc21972264"/>
      <w:bookmarkStart w:id="54" w:name="_Toc23437999"/>
      <w:r w:rsidRPr="00EB6874">
        <w:rPr>
          <w:lang w:val="es-ES_tradnl"/>
        </w:rPr>
        <w:t>a)</w:t>
      </w:r>
      <w:r w:rsidR="00EE03BA">
        <w:rPr>
          <w:rFonts w:asciiTheme="minorHAnsi" w:hAnsiTheme="minorHAnsi" w:cstheme="minorBidi"/>
          <w:i w:val="0"/>
          <w:sz w:val="22"/>
          <w:szCs w:val="22"/>
          <w:lang w:bidi="ar-SA"/>
        </w:rPr>
        <w:t>  </w:t>
      </w:r>
      <w:r w:rsidRPr="00EB6874">
        <w:rPr>
          <w:lang w:val="es-ES_tradnl"/>
        </w:rPr>
        <w:t>Participación en las sesiones del Consejo y del Comité Consultivo</w:t>
      </w:r>
      <w:bookmarkEnd w:id="53"/>
      <w:bookmarkEnd w:id="54"/>
    </w:p>
    <w:p w:rsidR="009E0192" w:rsidRPr="00EB6874" w:rsidRDefault="009E0192" w:rsidP="009E0192">
      <w:pPr>
        <w:rPr>
          <w:sz w:val="18"/>
          <w:szCs w:val="18"/>
          <w:lang w:val="es-ES_tradnl"/>
        </w:rPr>
      </w:pPr>
    </w:p>
    <w:p w:rsidR="009E0192" w:rsidRPr="00EB6874" w:rsidRDefault="009E0192" w:rsidP="009E0192">
      <w:pPr>
        <w:rPr>
          <w:i/>
          <w:sz w:val="18"/>
          <w:szCs w:val="18"/>
          <w:lang w:val="es-ES_tradnl"/>
        </w:rPr>
      </w:pPr>
      <w:r w:rsidRPr="00EB6874">
        <w:rPr>
          <w:i/>
          <w:sz w:val="18"/>
          <w:lang w:val="es-ES_tradnl"/>
        </w:rPr>
        <w:t>Consejo</w:t>
      </w:r>
    </w:p>
    <w:p w:rsidR="009E0192" w:rsidRPr="00EB6874" w:rsidRDefault="009E0192" w:rsidP="009E0192">
      <w:pPr>
        <w:rPr>
          <w:sz w:val="18"/>
          <w:szCs w:val="18"/>
          <w:lang w:val="es-ES_tradnl"/>
        </w:rPr>
      </w:pPr>
    </w:p>
    <w:p w:rsidR="009E0192" w:rsidRPr="00EB6874" w:rsidRDefault="009E0192" w:rsidP="009E0192">
      <w:pPr>
        <w:rPr>
          <w:i/>
          <w:sz w:val="18"/>
          <w:szCs w:val="18"/>
          <w:lang w:val="es-ES_tradnl"/>
        </w:rPr>
      </w:pPr>
      <w:r w:rsidRPr="00EB6874">
        <w:rPr>
          <w:i/>
          <w:sz w:val="18"/>
          <w:lang w:val="es-ES_tradnl"/>
        </w:rPr>
        <w:t>Quincuagésima segunda sesión ordinaria:</w:t>
      </w:r>
    </w:p>
    <w:p w:rsidR="009E0192" w:rsidRPr="00EB6874" w:rsidRDefault="009E0192" w:rsidP="009E0192">
      <w:pPr>
        <w:rPr>
          <w:sz w:val="18"/>
          <w:szCs w:val="18"/>
          <w:lang w:val="es-ES_tradnl"/>
        </w:rPr>
      </w:pPr>
    </w:p>
    <w:p w:rsidR="004E285C" w:rsidRPr="00EB6874" w:rsidRDefault="00702B57" w:rsidP="009E0192">
      <w:pPr>
        <w:rPr>
          <w:sz w:val="18"/>
          <w:szCs w:val="18"/>
          <w:lang w:val="es-ES_tradnl"/>
        </w:rPr>
      </w:pPr>
      <w:r w:rsidRPr="00EB6874">
        <w:rPr>
          <w:sz w:val="18"/>
          <w:lang w:val="es-ES_tradnl"/>
        </w:rPr>
        <w:t>84 participantes en representación de 39 miembros de la Unión y 5</w:t>
      </w:r>
      <w:r w:rsidR="003039E5">
        <w:rPr>
          <w:sz w:val="18"/>
          <w:lang w:val="es-ES_tradnl"/>
        </w:rPr>
        <w:t xml:space="preserve"> </w:t>
      </w:r>
      <w:r w:rsidRPr="00EB6874">
        <w:rPr>
          <w:sz w:val="18"/>
          <w:lang w:val="es-ES_tradnl"/>
        </w:rPr>
        <w:t>Estados y 4</w:t>
      </w:r>
      <w:r w:rsidR="003039E5">
        <w:rPr>
          <w:sz w:val="18"/>
          <w:lang w:val="es-ES_tradnl"/>
        </w:rPr>
        <w:t xml:space="preserve"> </w:t>
      </w:r>
      <w:r w:rsidRPr="00EB6874">
        <w:rPr>
          <w:sz w:val="18"/>
          <w:lang w:val="es-ES_tradnl"/>
        </w:rPr>
        <w:t>organizaciones en calidad de observadores</w:t>
      </w:r>
    </w:p>
    <w:p w:rsidR="009E0192" w:rsidRPr="00EB6874" w:rsidRDefault="009E0192" w:rsidP="009E0192">
      <w:pPr>
        <w:rPr>
          <w:sz w:val="18"/>
          <w:szCs w:val="18"/>
          <w:lang w:val="es-ES_tradnl"/>
        </w:rPr>
      </w:pPr>
    </w:p>
    <w:p w:rsidR="009E0192" w:rsidRPr="00EB6874" w:rsidRDefault="009E0192" w:rsidP="009E0192">
      <w:pPr>
        <w:rPr>
          <w:i/>
          <w:sz w:val="18"/>
          <w:szCs w:val="18"/>
          <w:lang w:val="es-ES_tradnl"/>
        </w:rPr>
      </w:pPr>
      <w:r w:rsidRPr="00EB6874">
        <w:rPr>
          <w:i/>
          <w:sz w:val="18"/>
          <w:lang w:val="es-ES_tradnl"/>
        </w:rPr>
        <w:t>Comité Consultivo</w:t>
      </w:r>
    </w:p>
    <w:p w:rsidR="009E0192" w:rsidRPr="00EB6874" w:rsidRDefault="009E0192" w:rsidP="009E0192">
      <w:pPr>
        <w:rPr>
          <w:sz w:val="18"/>
          <w:szCs w:val="18"/>
          <w:lang w:val="es-ES_tradnl"/>
        </w:rPr>
      </w:pPr>
    </w:p>
    <w:p w:rsidR="009E0192" w:rsidRPr="00EB6874" w:rsidRDefault="009E0192" w:rsidP="009E0192">
      <w:pPr>
        <w:rPr>
          <w:i/>
          <w:sz w:val="18"/>
          <w:szCs w:val="18"/>
          <w:lang w:val="es-ES_tradnl"/>
        </w:rPr>
      </w:pPr>
      <w:r w:rsidRPr="00EB6874">
        <w:rPr>
          <w:i/>
          <w:sz w:val="18"/>
          <w:lang w:val="es-ES_tradnl"/>
        </w:rPr>
        <w:t>Nonagésima quinta sesión:</w:t>
      </w:r>
    </w:p>
    <w:p w:rsidR="009E0192" w:rsidRPr="00EB6874" w:rsidRDefault="009E0192" w:rsidP="009E0192">
      <w:pPr>
        <w:rPr>
          <w:sz w:val="18"/>
          <w:szCs w:val="18"/>
          <w:lang w:val="es-ES_tradnl"/>
        </w:rPr>
      </w:pPr>
    </w:p>
    <w:p w:rsidR="009E0192" w:rsidRPr="00EB6874" w:rsidRDefault="00A23CC5" w:rsidP="009E0192">
      <w:pPr>
        <w:rPr>
          <w:sz w:val="18"/>
          <w:szCs w:val="18"/>
          <w:lang w:val="es-ES_tradnl"/>
        </w:rPr>
      </w:pPr>
      <w:r w:rsidRPr="00EB6874">
        <w:rPr>
          <w:sz w:val="18"/>
          <w:lang w:val="es-ES_tradnl"/>
        </w:rPr>
        <w:t>78 participantes en representación de 37 miembros de la Unión</w:t>
      </w:r>
    </w:p>
    <w:p w:rsidR="009E0192" w:rsidRPr="00EB6874" w:rsidRDefault="009E0192" w:rsidP="009E0192">
      <w:pPr>
        <w:rPr>
          <w:sz w:val="18"/>
          <w:szCs w:val="18"/>
          <w:lang w:val="es-ES_tradnl"/>
        </w:rPr>
      </w:pPr>
    </w:p>
    <w:p w:rsidR="009E0192" w:rsidRPr="00EB6874" w:rsidRDefault="009E0192" w:rsidP="009E0192">
      <w:pPr>
        <w:rPr>
          <w:sz w:val="18"/>
          <w:szCs w:val="18"/>
          <w:lang w:val="es-ES_tradnl"/>
        </w:rPr>
      </w:pPr>
    </w:p>
    <w:p w:rsidR="00EE03BA" w:rsidRDefault="00EE03BA">
      <w:pPr>
        <w:jc w:val="left"/>
        <w:rPr>
          <w:rFonts w:eastAsiaTheme="minorEastAsia"/>
          <w:b/>
          <w:bCs/>
          <w:sz w:val="18"/>
          <w:szCs w:val="22"/>
          <w:lang w:val="es-ES_tradnl"/>
        </w:rPr>
      </w:pPr>
      <w:bookmarkStart w:id="55" w:name="_Toc21972265"/>
      <w:r>
        <w:rPr>
          <w:lang w:val="es-ES_tradnl"/>
        </w:rPr>
        <w:br w:type="page"/>
      </w:r>
    </w:p>
    <w:p w:rsidR="009E0192" w:rsidRPr="00EB6874" w:rsidRDefault="004E285C" w:rsidP="009E0192">
      <w:pPr>
        <w:pStyle w:val="Heading6"/>
        <w:rPr>
          <w:szCs w:val="18"/>
          <w:lang w:val="es-ES_tradnl"/>
        </w:rPr>
      </w:pPr>
      <w:bookmarkStart w:id="56" w:name="_Toc23438000"/>
      <w:r w:rsidRPr="00EB6874">
        <w:rPr>
          <w:lang w:val="es-ES_tradnl"/>
        </w:rPr>
        <w:lastRenderedPageBreak/>
        <w:t>3.</w:t>
      </w:r>
      <w:r w:rsidR="00EE03BA">
        <w:rPr>
          <w:lang w:val="es-ES_tradnl"/>
        </w:rPr>
        <w:t>  </w:t>
      </w:r>
      <w:r w:rsidRPr="00EB6874">
        <w:rPr>
          <w:lang w:val="es-ES_tradnl"/>
        </w:rPr>
        <w:t>Organización y supervisión de la labor de los comités de la UPOV</w:t>
      </w:r>
      <w:bookmarkEnd w:id="55"/>
      <w:bookmarkEnd w:id="56"/>
    </w:p>
    <w:p w:rsidR="009E0192" w:rsidRPr="00EB6874" w:rsidRDefault="009E0192" w:rsidP="009E0192">
      <w:pPr>
        <w:rPr>
          <w:sz w:val="18"/>
          <w:szCs w:val="18"/>
          <w:lang w:val="es-ES_tradnl"/>
        </w:rPr>
      </w:pPr>
    </w:p>
    <w:p w:rsidR="009E0192" w:rsidRPr="00EB6874" w:rsidRDefault="00EE03BA" w:rsidP="009E0192">
      <w:pPr>
        <w:pStyle w:val="Heading8"/>
        <w:rPr>
          <w:szCs w:val="18"/>
          <w:lang w:val="es-ES_tradnl"/>
        </w:rPr>
      </w:pPr>
      <w:bookmarkStart w:id="57" w:name="_Toc21972266"/>
      <w:bookmarkStart w:id="58" w:name="_Toc23438001"/>
      <w:r>
        <w:rPr>
          <w:lang w:val="es-ES_tradnl"/>
        </w:rPr>
        <w:t>a)  </w:t>
      </w:r>
      <w:r w:rsidR="009E0192" w:rsidRPr="00EB6874">
        <w:rPr>
          <w:lang w:val="es-ES_tradnl"/>
        </w:rPr>
        <w:t>Aprobación y supervisión de los programas de trabajo del CAJ, el TC, los TWP y los grupos de trabajo especiales</w:t>
      </w:r>
      <w:bookmarkEnd w:id="57"/>
      <w:bookmarkEnd w:id="58"/>
    </w:p>
    <w:p w:rsidR="009E0192" w:rsidRPr="00EB6874" w:rsidRDefault="009E0192" w:rsidP="009E0192">
      <w:pPr>
        <w:rPr>
          <w:sz w:val="18"/>
          <w:szCs w:val="18"/>
          <w:lang w:val="es-ES_tradnl"/>
        </w:rPr>
      </w:pPr>
    </w:p>
    <w:p w:rsidR="009E0192" w:rsidRPr="00EB6874" w:rsidRDefault="009E0192" w:rsidP="009E0192">
      <w:pPr>
        <w:ind w:left="317" w:hanging="317"/>
        <w:rPr>
          <w:sz w:val="18"/>
          <w:szCs w:val="18"/>
          <w:lang w:val="es-ES_tradnl"/>
        </w:rPr>
      </w:pPr>
      <w:r w:rsidRPr="00EB6874">
        <w:rPr>
          <w:sz w:val="18"/>
          <w:lang w:val="es-ES_tradnl"/>
        </w:rPr>
        <w:t>Realizado.</w:t>
      </w:r>
    </w:p>
    <w:p w:rsidR="009E0192" w:rsidRPr="00EB6874" w:rsidRDefault="009E0192" w:rsidP="009E0192">
      <w:pPr>
        <w:ind w:left="317" w:hanging="317"/>
        <w:rPr>
          <w:sz w:val="18"/>
          <w:szCs w:val="18"/>
          <w:lang w:val="es-ES_tradnl"/>
        </w:rPr>
      </w:pPr>
    </w:p>
    <w:p w:rsidR="009E0192" w:rsidRPr="003039E5" w:rsidRDefault="009E0192" w:rsidP="009E0192">
      <w:pPr>
        <w:ind w:left="634" w:hanging="317"/>
        <w:rPr>
          <w:sz w:val="18"/>
          <w:szCs w:val="18"/>
          <w:lang w:val="es-ES_tradnl"/>
        </w:rPr>
      </w:pPr>
      <w:r w:rsidRPr="00EB6874">
        <w:rPr>
          <w:lang w:val="es-ES_tradnl"/>
        </w:rPr>
        <w:t>-</w:t>
      </w:r>
      <w:r w:rsidRPr="00EB6874">
        <w:rPr>
          <w:lang w:val="es-ES_tradnl"/>
        </w:rPr>
        <w:tab/>
      </w:r>
      <w:r w:rsidRPr="003039E5">
        <w:rPr>
          <w:sz w:val="18"/>
          <w:szCs w:val="18"/>
          <w:lang w:val="es-ES_tradnl"/>
        </w:rPr>
        <w:t>Véanse los documentos C/52/9 y C/53/INF/8 “Informe sobre la marcha de la labor del Comité Administrativo y</w:t>
      </w:r>
      <w:r w:rsidR="003039E5">
        <w:rPr>
          <w:sz w:val="18"/>
          <w:szCs w:val="18"/>
          <w:lang w:val="es-ES_tradnl"/>
        </w:rPr>
        <w:t> </w:t>
      </w:r>
      <w:r w:rsidRPr="003039E5">
        <w:rPr>
          <w:sz w:val="18"/>
          <w:szCs w:val="18"/>
          <w:lang w:val="es-ES_tradnl"/>
        </w:rPr>
        <w:t>Jurídico”</w:t>
      </w:r>
    </w:p>
    <w:p w:rsidR="009E0192" w:rsidRPr="003039E5" w:rsidRDefault="009E0192" w:rsidP="009E0192">
      <w:pPr>
        <w:ind w:left="634" w:hanging="317"/>
        <w:rPr>
          <w:sz w:val="18"/>
          <w:szCs w:val="18"/>
          <w:lang w:val="es-ES_tradnl"/>
        </w:rPr>
      </w:pPr>
    </w:p>
    <w:p w:rsidR="009E0192" w:rsidRPr="003039E5" w:rsidRDefault="009E0192" w:rsidP="009E0192">
      <w:pPr>
        <w:ind w:left="634" w:hanging="317"/>
        <w:rPr>
          <w:sz w:val="18"/>
          <w:szCs w:val="18"/>
          <w:lang w:val="es-ES_tradnl"/>
        </w:rPr>
      </w:pPr>
      <w:r w:rsidRPr="003039E5">
        <w:rPr>
          <w:sz w:val="18"/>
          <w:szCs w:val="18"/>
          <w:lang w:val="es-ES_tradnl"/>
        </w:rPr>
        <w:t>-</w:t>
      </w:r>
      <w:r w:rsidRPr="003039E5">
        <w:rPr>
          <w:sz w:val="18"/>
          <w:szCs w:val="18"/>
          <w:lang w:val="es-ES_tradnl"/>
        </w:rPr>
        <w:tab/>
        <w:t xml:space="preserve">Véanse los documentos C/52/10 y C/53/INF/9 </w:t>
      </w:r>
      <w:r w:rsidR="003039E5" w:rsidRPr="00A2648F">
        <w:rPr>
          <w:sz w:val="18"/>
          <w:szCs w:val="18"/>
        </w:rPr>
        <w:t>“</w:t>
      </w:r>
      <w:r w:rsidRPr="003039E5">
        <w:rPr>
          <w:sz w:val="18"/>
          <w:szCs w:val="18"/>
          <w:lang w:val="es-ES_tradnl"/>
        </w:rPr>
        <w:t>Informe sobre la marcha de los trabajos del</w:t>
      </w:r>
      <w:r w:rsidR="00FA52D1" w:rsidRPr="003039E5">
        <w:rPr>
          <w:sz w:val="18"/>
          <w:szCs w:val="18"/>
          <w:lang w:val="es-ES_tradnl"/>
        </w:rPr>
        <w:t> </w:t>
      </w:r>
      <w:r w:rsidRPr="003039E5">
        <w:rPr>
          <w:sz w:val="18"/>
          <w:szCs w:val="18"/>
          <w:lang w:val="es-ES_tradnl"/>
        </w:rPr>
        <w:t>Comité</w:t>
      </w:r>
      <w:r w:rsidR="00FA52D1" w:rsidRPr="003039E5">
        <w:rPr>
          <w:sz w:val="18"/>
          <w:szCs w:val="18"/>
          <w:lang w:val="es-ES_tradnl"/>
        </w:rPr>
        <w:t> </w:t>
      </w:r>
      <w:r w:rsidRPr="003039E5">
        <w:rPr>
          <w:sz w:val="18"/>
          <w:szCs w:val="18"/>
          <w:lang w:val="es-ES_tradnl"/>
        </w:rPr>
        <w:t>Técnico, de los Grupos de Trabajo Técnico y del Grupo de Trabajo sobre Técnicas Bioquímicas y</w:t>
      </w:r>
      <w:r w:rsidR="00FA52D1" w:rsidRPr="003039E5">
        <w:rPr>
          <w:sz w:val="18"/>
          <w:szCs w:val="18"/>
          <w:lang w:val="es-ES_tradnl"/>
        </w:rPr>
        <w:t> </w:t>
      </w:r>
      <w:r w:rsidRPr="003039E5">
        <w:rPr>
          <w:sz w:val="18"/>
          <w:szCs w:val="18"/>
          <w:lang w:val="es-ES_tradnl"/>
        </w:rPr>
        <w:t>Moleculares, y Perfiles de</w:t>
      </w:r>
      <w:r w:rsidR="003039E5">
        <w:rPr>
          <w:sz w:val="18"/>
          <w:szCs w:val="18"/>
          <w:lang w:val="es-ES_tradnl"/>
        </w:rPr>
        <w:t> </w:t>
      </w:r>
      <w:r w:rsidRPr="003039E5">
        <w:rPr>
          <w:sz w:val="18"/>
          <w:szCs w:val="18"/>
          <w:lang w:val="es-ES_tradnl"/>
        </w:rPr>
        <w:t xml:space="preserve">ADN en </w:t>
      </w:r>
      <w:r w:rsidR="00E42E47" w:rsidRPr="003039E5">
        <w:rPr>
          <w:sz w:val="18"/>
          <w:szCs w:val="18"/>
          <w:lang w:val="es-ES_tradnl"/>
        </w:rPr>
        <w:t>p</w:t>
      </w:r>
      <w:r w:rsidRPr="003039E5">
        <w:rPr>
          <w:sz w:val="18"/>
          <w:szCs w:val="18"/>
          <w:lang w:val="es-ES_tradnl"/>
        </w:rPr>
        <w:t>articular”</w:t>
      </w:r>
    </w:p>
    <w:p w:rsidR="009E0192" w:rsidRPr="00EB6874" w:rsidRDefault="009E0192" w:rsidP="009E0192">
      <w:pPr>
        <w:rPr>
          <w:sz w:val="18"/>
          <w:szCs w:val="18"/>
          <w:lang w:val="es-ES_tradnl"/>
        </w:rPr>
      </w:pPr>
    </w:p>
    <w:p w:rsidR="009E0192" w:rsidRPr="00EB6874" w:rsidRDefault="009E0192" w:rsidP="009E0192">
      <w:pPr>
        <w:rPr>
          <w:sz w:val="18"/>
          <w:szCs w:val="18"/>
          <w:lang w:val="es-ES_tradnl"/>
        </w:rPr>
      </w:pPr>
    </w:p>
    <w:p w:rsidR="009E0192" w:rsidRPr="00EB6874" w:rsidRDefault="00EE03BA" w:rsidP="009E0192">
      <w:pPr>
        <w:pStyle w:val="Heading8"/>
        <w:keepNext/>
        <w:rPr>
          <w:szCs w:val="18"/>
          <w:lang w:val="es-ES_tradnl"/>
        </w:rPr>
      </w:pPr>
      <w:bookmarkStart w:id="59" w:name="_Toc21972267"/>
      <w:bookmarkStart w:id="60" w:name="_Toc23438002"/>
      <w:r>
        <w:rPr>
          <w:lang w:val="es-ES_tradnl"/>
        </w:rPr>
        <w:t>b)  </w:t>
      </w:r>
      <w:r w:rsidR="009E0192" w:rsidRPr="00EB6874">
        <w:rPr>
          <w:lang w:val="es-ES_tradnl"/>
        </w:rPr>
        <w:t>Elección de los presidentes del CAJ, el TC, los TWP y los grupos de trabajo especiales y los vicepresidentes del</w:t>
      </w:r>
      <w:r w:rsidR="00FA52D1">
        <w:rPr>
          <w:lang w:val="es-ES_tradnl"/>
        </w:rPr>
        <w:t> </w:t>
      </w:r>
      <w:r w:rsidR="009E0192" w:rsidRPr="00EB6874">
        <w:rPr>
          <w:lang w:val="es-ES_tradnl"/>
        </w:rPr>
        <w:t>CAJ y del TC</w:t>
      </w:r>
      <w:bookmarkEnd w:id="59"/>
      <w:bookmarkEnd w:id="60"/>
    </w:p>
    <w:p w:rsidR="009E0192" w:rsidRPr="00EB6874" w:rsidRDefault="009E0192" w:rsidP="009E0192">
      <w:pPr>
        <w:keepNext/>
        <w:rPr>
          <w:sz w:val="18"/>
          <w:szCs w:val="18"/>
          <w:lang w:val="es-ES_tradnl"/>
        </w:rPr>
      </w:pPr>
    </w:p>
    <w:p w:rsidR="009E0192" w:rsidRPr="00EB6874" w:rsidRDefault="00B040B2" w:rsidP="0012588F">
      <w:pPr>
        <w:rPr>
          <w:sz w:val="18"/>
          <w:lang w:val="es-ES_tradnl"/>
        </w:rPr>
      </w:pPr>
      <w:r w:rsidRPr="00EB6874">
        <w:rPr>
          <w:sz w:val="18"/>
          <w:lang w:val="es-ES_tradnl"/>
        </w:rPr>
        <w:t>En 2018 no hubo elecciones que debieran celebrarse.</w:t>
      </w:r>
    </w:p>
    <w:p w:rsidR="009E0192" w:rsidRPr="00EB6874" w:rsidRDefault="009E0192" w:rsidP="0012588F">
      <w:pPr>
        <w:rPr>
          <w:sz w:val="18"/>
          <w:lang w:val="es-ES_tradnl"/>
        </w:rPr>
      </w:pPr>
    </w:p>
    <w:p w:rsidR="009E0192" w:rsidRPr="00EB6874" w:rsidRDefault="009E0192" w:rsidP="0012588F">
      <w:pPr>
        <w:rPr>
          <w:sz w:val="18"/>
          <w:lang w:val="es-ES_tradnl"/>
        </w:rPr>
      </w:pPr>
    </w:p>
    <w:p w:rsidR="009E0192" w:rsidRPr="00EB6874" w:rsidRDefault="00EE03BA" w:rsidP="00CC390D">
      <w:pPr>
        <w:pStyle w:val="Heading8"/>
        <w:keepNext/>
        <w:rPr>
          <w:szCs w:val="18"/>
          <w:lang w:val="es-ES_tradnl"/>
        </w:rPr>
      </w:pPr>
      <w:bookmarkStart w:id="61" w:name="_Toc21972268"/>
      <w:bookmarkStart w:id="62" w:name="_Toc23438003"/>
      <w:r>
        <w:rPr>
          <w:lang w:val="es-ES_tradnl"/>
        </w:rPr>
        <w:t>c)  </w:t>
      </w:r>
      <w:r w:rsidR="009E0192" w:rsidRPr="00EB6874">
        <w:rPr>
          <w:lang w:val="es-ES_tradnl"/>
        </w:rPr>
        <w:t>Aprobación de los calendarios anuales de reuniones.</w:t>
      </w:r>
      <w:bookmarkEnd w:id="61"/>
      <w:bookmarkEnd w:id="62"/>
    </w:p>
    <w:p w:rsidR="009E0192" w:rsidRPr="00EB6874" w:rsidRDefault="009E0192" w:rsidP="00CC390D">
      <w:pPr>
        <w:keepNext/>
        <w:rPr>
          <w:sz w:val="18"/>
          <w:szCs w:val="18"/>
          <w:lang w:val="es-ES_tradnl"/>
        </w:rPr>
      </w:pPr>
    </w:p>
    <w:p w:rsidR="009E0192" w:rsidRPr="00EB6874" w:rsidRDefault="009E0192" w:rsidP="00CC390D">
      <w:pPr>
        <w:keepNext/>
        <w:rPr>
          <w:sz w:val="18"/>
          <w:szCs w:val="18"/>
          <w:lang w:val="es-ES_tradnl"/>
        </w:rPr>
      </w:pPr>
      <w:r w:rsidRPr="00EB6874">
        <w:rPr>
          <w:sz w:val="18"/>
          <w:lang w:val="es-ES_tradnl"/>
        </w:rPr>
        <w:t>Realizado.</w:t>
      </w:r>
      <w:r w:rsidR="0046051D" w:rsidRPr="00EB6874">
        <w:rPr>
          <w:sz w:val="18"/>
          <w:lang w:val="es-ES_tradnl"/>
        </w:rPr>
        <w:t xml:space="preserve"> </w:t>
      </w:r>
    </w:p>
    <w:p w:rsidR="009E0192" w:rsidRPr="00EB6874" w:rsidRDefault="009E0192" w:rsidP="00CC390D">
      <w:pPr>
        <w:keepNext/>
        <w:rPr>
          <w:sz w:val="18"/>
          <w:szCs w:val="18"/>
          <w:lang w:val="es-ES_tradnl"/>
        </w:rPr>
      </w:pPr>
    </w:p>
    <w:p w:rsidR="009E0192" w:rsidRPr="00EB6874" w:rsidRDefault="009E0192" w:rsidP="009E0192">
      <w:pPr>
        <w:rPr>
          <w:sz w:val="18"/>
          <w:szCs w:val="18"/>
          <w:lang w:val="es-ES_tradnl"/>
        </w:rPr>
      </w:pPr>
      <w:r w:rsidRPr="00EB6874">
        <w:rPr>
          <w:sz w:val="18"/>
          <w:lang w:val="es-ES_tradnl"/>
        </w:rPr>
        <w:t>Véase el documento C/51/8 Rev.2 “Calendario revisado de reuniones para 2018”</w:t>
      </w:r>
    </w:p>
    <w:p w:rsidR="009E0192" w:rsidRPr="00EB6874" w:rsidRDefault="009E0192" w:rsidP="009E0192">
      <w:pPr>
        <w:pStyle w:val="result"/>
        <w:rPr>
          <w:szCs w:val="18"/>
          <w:lang w:val="es-ES_tradnl"/>
        </w:rPr>
      </w:pPr>
    </w:p>
    <w:p w:rsidR="009E0192" w:rsidRPr="00EB6874" w:rsidRDefault="009E0192" w:rsidP="009E0192">
      <w:pPr>
        <w:pStyle w:val="result"/>
        <w:rPr>
          <w:szCs w:val="18"/>
          <w:lang w:val="es-ES_tradnl"/>
        </w:rPr>
      </w:pPr>
    </w:p>
    <w:p w:rsidR="009E0192" w:rsidRPr="00EE03BA" w:rsidRDefault="00A26665" w:rsidP="009E0192">
      <w:pPr>
        <w:pStyle w:val="Heading6"/>
        <w:rPr>
          <w:spacing w:val="-2"/>
          <w:szCs w:val="18"/>
          <w:lang w:val="es-ES_tradnl"/>
        </w:rPr>
      </w:pPr>
      <w:bookmarkStart w:id="63" w:name="_Toc21972269"/>
      <w:bookmarkStart w:id="64" w:name="_Toc23438004"/>
      <w:r w:rsidRPr="00EE03BA">
        <w:rPr>
          <w:spacing w:val="-2"/>
          <w:lang w:val="es-ES_tradnl"/>
        </w:rPr>
        <w:t>4.</w:t>
      </w:r>
      <w:r w:rsidR="00EE03BA" w:rsidRPr="00EE03BA">
        <w:rPr>
          <w:spacing w:val="-2"/>
          <w:lang w:val="es-ES_tradnl"/>
        </w:rPr>
        <w:t>  </w:t>
      </w:r>
      <w:r w:rsidRPr="00EE03BA">
        <w:rPr>
          <w:spacing w:val="-2"/>
          <w:lang w:val="es-ES_tradnl"/>
        </w:rPr>
        <w:t>Coordinación, fiscalización y evaluación del rendimiento del programa y presupuesto para el bienio 2018</w:t>
      </w:r>
      <w:r w:rsidR="00FA52D1" w:rsidRPr="00EE03BA">
        <w:rPr>
          <w:spacing w:val="-2"/>
          <w:lang w:val="es-ES_tradnl"/>
        </w:rPr>
        <w:noBreakHyphen/>
      </w:r>
      <w:r w:rsidRPr="00EE03BA">
        <w:rPr>
          <w:spacing w:val="-2"/>
          <w:lang w:val="es-ES_tradnl"/>
        </w:rPr>
        <w:t>2019</w:t>
      </w:r>
      <w:bookmarkEnd w:id="63"/>
      <w:bookmarkEnd w:id="64"/>
    </w:p>
    <w:p w:rsidR="009E0192" w:rsidRPr="00EB6874" w:rsidRDefault="009E0192" w:rsidP="009E0192">
      <w:pPr>
        <w:rPr>
          <w:sz w:val="18"/>
          <w:szCs w:val="18"/>
          <w:lang w:val="es-ES_tradnl"/>
        </w:rPr>
      </w:pPr>
    </w:p>
    <w:p w:rsidR="009E0192" w:rsidRPr="00EB6874" w:rsidRDefault="00EE03BA" w:rsidP="009E0192">
      <w:pPr>
        <w:pStyle w:val="Heading8"/>
        <w:rPr>
          <w:szCs w:val="18"/>
          <w:lang w:val="es-ES_tradnl"/>
        </w:rPr>
      </w:pPr>
      <w:bookmarkStart w:id="65" w:name="_Toc21972270"/>
      <w:bookmarkStart w:id="66" w:name="_Toc23438005"/>
      <w:r>
        <w:rPr>
          <w:lang w:val="es-ES_tradnl"/>
        </w:rPr>
        <w:t>a)  </w:t>
      </w:r>
      <w:r w:rsidR="009E0192" w:rsidRPr="00EB6874">
        <w:rPr>
          <w:lang w:val="es-ES_tradnl"/>
        </w:rPr>
        <w:t>Ejecución del programa en el marco del presupuesto del bienio 2018-2019</w:t>
      </w:r>
      <w:bookmarkEnd w:id="65"/>
      <w:bookmarkEnd w:id="66"/>
    </w:p>
    <w:p w:rsidR="009E0192" w:rsidRPr="00EB6874" w:rsidRDefault="009E0192" w:rsidP="009E0192">
      <w:pPr>
        <w:rPr>
          <w:sz w:val="18"/>
          <w:szCs w:val="18"/>
          <w:lang w:val="es-ES_tradnl"/>
        </w:rPr>
      </w:pPr>
    </w:p>
    <w:p w:rsidR="009E0192" w:rsidRPr="00EB6874" w:rsidRDefault="00EC7F2F" w:rsidP="009E0192">
      <w:pPr>
        <w:rPr>
          <w:sz w:val="18"/>
          <w:szCs w:val="18"/>
          <w:lang w:val="es-ES_tradnl"/>
        </w:rPr>
      </w:pPr>
      <w:r w:rsidRPr="00EB6874">
        <w:rPr>
          <w:sz w:val="18"/>
          <w:lang w:val="es-ES_tradnl"/>
        </w:rPr>
        <w:t>Resultados no disponibles hasta 2020.</w:t>
      </w:r>
    </w:p>
    <w:p w:rsidR="009E0192" w:rsidRPr="00EB6874" w:rsidRDefault="009E0192" w:rsidP="009E0192">
      <w:pPr>
        <w:rPr>
          <w:sz w:val="18"/>
          <w:szCs w:val="18"/>
          <w:lang w:val="es-ES_tradnl"/>
        </w:rPr>
      </w:pPr>
    </w:p>
    <w:p w:rsidR="009E0192" w:rsidRPr="00EB6874" w:rsidRDefault="009E0192" w:rsidP="009E0192">
      <w:pPr>
        <w:pStyle w:val="Heading8"/>
        <w:rPr>
          <w:szCs w:val="18"/>
          <w:lang w:val="es-ES_tradnl"/>
        </w:rPr>
      </w:pPr>
      <w:bookmarkStart w:id="67" w:name="_Toc21972271"/>
      <w:bookmarkStart w:id="68" w:name="_Toc23438006"/>
      <w:r w:rsidRPr="00EB6874">
        <w:rPr>
          <w:lang w:val="es-ES_tradnl"/>
        </w:rPr>
        <w:t>b)</w:t>
      </w:r>
      <w:r w:rsidR="00EE03BA">
        <w:rPr>
          <w:lang w:val="es-ES_tradnl"/>
        </w:rPr>
        <w:t>  </w:t>
      </w:r>
      <w:r w:rsidRPr="00EB6874">
        <w:rPr>
          <w:lang w:val="es-ES_tradnl"/>
        </w:rPr>
        <w:t>Aprobación de los estados financieros</w:t>
      </w:r>
      <w:bookmarkEnd w:id="67"/>
      <w:bookmarkEnd w:id="68"/>
    </w:p>
    <w:p w:rsidR="009E0192" w:rsidRPr="00EB6874" w:rsidRDefault="009E0192" w:rsidP="009E0192">
      <w:pPr>
        <w:rPr>
          <w:sz w:val="18"/>
          <w:szCs w:val="18"/>
          <w:lang w:val="es-ES_tradnl"/>
        </w:rPr>
      </w:pPr>
    </w:p>
    <w:p w:rsidR="009E0192" w:rsidRPr="00EB6874" w:rsidRDefault="009E0192" w:rsidP="009E0192">
      <w:pPr>
        <w:rPr>
          <w:sz w:val="18"/>
          <w:szCs w:val="18"/>
          <w:lang w:val="es-ES_tradnl"/>
        </w:rPr>
      </w:pPr>
      <w:r w:rsidRPr="00EB6874">
        <w:rPr>
          <w:sz w:val="18"/>
          <w:lang w:val="es-ES_tradnl"/>
        </w:rPr>
        <w:t>Véase el documento C/53/5 “Estados financieros de 2018”</w:t>
      </w:r>
    </w:p>
    <w:p w:rsidR="009E0192" w:rsidRPr="00EB6874" w:rsidRDefault="009E0192" w:rsidP="009E0192">
      <w:pPr>
        <w:rPr>
          <w:sz w:val="18"/>
          <w:szCs w:val="18"/>
          <w:lang w:val="es-ES_tradnl"/>
        </w:rPr>
      </w:pPr>
    </w:p>
    <w:p w:rsidR="009E0192" w:rsidRPr="00EB6874" w:rsidRDefault="009E0192" w:rsidP="009E0192">
      <w:pPr>
        <w:pStyle w:val="Heading8"/>
        <w:rPr>
          <w:szCs w:val="18"/>
          <w:lang w:val="es-ES_tradnl"/>
        </w:rPr>
      </w:pPr>
      <w:bookmarkStart w:id="69" w:name="_Toc21972272"/>
      <w:bookmarkStart w:id="70" w:name="_Toc23438007"/>
      <w:r w:rsidRPr="00EB6874">
        <w:rPr>
          <w:lang w:val="es-ES_tradnl"/>
        </w:rPr>
        <w:t>c)</w:t>
      </w:r>
      <w:r w:rsidR="00EE03BA">
        <w:rPr>
          <w:lang w:val="es-ES_tradnl"/>
        </w:rPr>
        <w:t>  </w:t>
      </w:r>
      <w:r w:rsidRPr="00EB6874">
        <w:rPr>
          <w:lang w:val="es-ES_tradnl"/>
        </w:rPr>
        <w:t>Aprobación del informe de gestión financiera</w:t>
      </w:r>
      <w:bookmarkEnd w:id="69"/>
      <w:bookmarkEnd w:id="70"/>
    </w:p>
    <w:p w:rsidR="009E0192" w:rsidRPr="00EB6874" w:rsidRDefault="009E0192" w:rsidP="009E0192">
      <w:pPr>
        <w:rPr>
          <w:sz w:val="18"/>
          <w:szCs w:val="18"/>
          <w:lang w:val="es-ES_tradnl"/>
        </w:rPr>
      </w:pPr>
    </w:p>
    <w:p w:rsidR="009E0192" w:rsidRPr="00EB6874" w:rsidRDefault="00EC7F2F" w:rsidP="009E0192">
      <w:pPr>
        <w:rPr>
          <w:sz w:val="18"/>
          <w:szCs w:val="18"/>
          <w:lang w:val="es-ES_tradnl"/>
        </w:rPr>
      </w:pPr>
      <w:r w:rsidRPr="00EB6874">
        <w:rPr>
          <w:sz w:val="18"/>
          <w:lang w:val="es-ES_tradnl"/>
        </w:rPr>
        <w:t>Resultados no disponibles hasta 2020.</w:t>
      </w:r>
    </w:p>
    <w:p w:rsidR="009E0192" w:rsidRPr="00EB6874" w:rsidRDefault="009E0192" w:rsidP="009E0192">
      <w:pPr>
        <w:rPr>
          <w:sz w:val="18"/>
          <w:szCs w:val="18"/>
          <w:lang w:val="es-ES_tradnl"/>
        </w:rPr>
      </w:pPr>
    </w:p>
    <w:p w:rsidR="009E0192" w:rsidRPr="00EB6874" w:rsidRDefault="009E0192" w:rsidP="009E0192">
      <w:pPr>
        <w:rPr>
          <w:sz w:val="18"/>
          <w:szCs w:val="18"/>
          <w:lang w:val="es-ES_tradnl"/>
        </w:rPr>
      </w:pPr>
    </w:p>
    <w:p w:rsidR="009E0192" w:rsidRPr="00EB6874" w:rsidRDefault="00480254" w:rsidP="009E0192">
      <w:pPr>
        <w:pStyle w:val="Heading6"/>
        <w:rPr>
          <w:szCs w:val="18"/>
          <w:lang w:val="es-ES_tradnl"/>
        </w:rPr>
      </w:pPr>
      <w:bookmarkStart w:id="71" w:name="_Toc21972273"/>
      <w:bookmarkStart w:id="72" w:name="_Toc23438008"/>
      <w:r w:rsidRPr="00EB6874">
        <w:rPr>
          <w:lang w:val="es-ES_tradnl"/>
        </w:rPr>
        <w:t>5.</w:t>
      </w:r>
      <w:r w:rsidR="00EE03BA">
        <w:rPr>
          <w:lang w:val="es-ES_tradnl"/>
        </w:rPr>
        <w:t>  </w:t>
      </w:r>
      <w:r w:rsidRPr="00EB6874">
        <w:rPr>
          <w:lang w:val="es-ES_tradnl"/>
        </w:rPr>
        <w:t>Preparación y adopción del programa y presupuesto para el bienio 2020</w:t>
      </w:r>
      <w:r w:rsidRPr="00EB6874">
        <w:rPr>
          <w:lang w:val="es-ES_tradnl"/>
        </w:rPr>
        <w:noBreakHyphen/>
        <w:t>2021</w:t>
      </w:r>
      <w:bookmarkEnd w:id="71"/>
      <w:bookmarkEnd w:id="72"/>
    </w:p>
    <w:p w:rsidR="009E0192" w:rsidRPr="00EB6874" w:rsidRDefault="009E0192" w:rsidP="009E0192">
      <w:pPr>
        <w:rPr>
          <w:sz w:val="18"/>
          <w:szCs w:val="18"/>
          <w:lang w:val="es-ES_tradnl"/>
        </w:rPr>
      </w:pPr>
    </w:p>
    <w:p w:rsidR="009E0192" w:rsidRPr="00EB6874" w:rsidRDefault="009E0192" w:rsidP="009E0192">
      <w:pPr>
        <w:pStyle w:val="Heading8"/>
        <w:rPr>
          <w:szCs w:val="18"/>
          <w:lang w:val="es-ES_tradnl"/>
        </w:rPr>
      </w:pPr>
      <w:bookmarkStart w:id="73" w:name="_Toc21972274"/>
      <w:bookmarkStart w:id="74" w:name="_Toc23438009"/>
      <w:r w:rsidRPr="00EB6874">
        <w:rPr>
          <w:lang w:val="es-ES_tradnl"/>
        </w:rPr>
        <w:t>a)</w:t>
      </w:r>
      <w:r w:rsidR="00EE03BA">
        <w:rPr>
          <w:lang w:val="es-ES_tradnl"/>
        </w:rPr>
        <w:t>  </w:t>
      </w:r>
      <w:r w:rsidRPr="00EB6874">
        <w:rPr>
          <w:lang w:val="es-ES_tradnl"/>
        </w:rPr>
        <w:t xml:space="preserve">Preparación y adopción del programa y presupuesto para el bienio 2020-2021 con arreglo al “Reglamento </w:t>
      </w:r>
      <w:r w:rsidR="00B67C5A">
        <w:rPr>
          <w:lang w:val="es-ES_tradnl"/>
        </w:rPr>
        <w:t>f</w:t>
      </w:r>
      <w:r w:rsidRPr="00EB6874">
        <w:rPr>
          <w:lang w:val="es-ES_tradnl"/>
        </w:rPr>
        <w:t xml:space="preserve">inanciero y Reglamentación </w:t>
      </w:r>
      <w:r w:rsidR="00B67C5A">
        <w:rPr>
          <w:lang w:val="es-ES_tradnl"/>
        </w:rPr>
        <w:t>f</w:t>
      </w:r>
      <w:r w:rsidRPr="00EB6874">
        <w:rPr>
          <w:lang w:val="es-ES_tradnl"/>
        </w:rPr>
        <w:t>inanciera de la UPOV”</w:t>
      </w:r>
      <w:bookmarkEnd w:id="73"/>
      <w:bookmarkEnd w:id="74"/>
    </w:p>
    <w:p w:rsidR="009E0192" w:rsidRPr="00EB6874" w:rsidRDefault="009E0192" w:rsidP="009E0192">
      <w:pPr>
        <w:rPr>
          <w:sz w:val="18"/>
          <w:szCs w:val="18"/>
          <w:lang w:val="es-ES_tradnl"/>
        </w:rPr>
      </w:pPr>
    </w:p>
    <w:p w:rsidR="009E0192" w:rsidRPr="00EB6874" w:rsidRDefault="009E0192" w:rsidP="009E0192">
      <w:pPr>
        <w:rPr>
          <w:sz w:val="18"/>
          <w:szCs w:val="18"/>
          <w:lang w:val="es-ES_tradnl"/>
        </w:rPr>
      </w:pPr>
      <w:r w:rsidRPr="00EB6874">
        <w:rPr>
          <w:sz w:val="18"/>
          <w:lang w:val="es-ES_tradnl"/>
        </w:rPr>
        <w:t>Véase el documento C/53/4 “Proyecto de programa y presupuesto para el bienio 2020-2021”</w:t>
      </w:r>
    </w:p>
    <w:p w:rsidR="009E0192" w:rsidRPr="00EB6874" w:rsidRDefault="009E0192" w:rsidP="009E0192">
      <w:pPr>
        <w:rPr>
          <w:sz w:val="18"/>
          <w:szCs w:val="18"/>
          <w:lang w:val="es-ES_tradnl"/>
        </w:rPr>
      </w:pPr>
    </w:p>
    <w:p w:rsidR="009E0192" w:rsidRPr="00EB6874" w:rsidRDefault="009E0192" w:rsidP="009E0192">
      <w:pPr>
        <w:rPr>
          <w:sz w:val="18"/>
          <w:szCs w:val="18"/>
          <w:lang w:val="es-ES_tradnl"/>
        </w:rPr>
      </w:pPr>
    </w:p>
    <w:p w:rsidR="009E0192" w:rsidRPr="00EB6874" w:rsidRDefault="008F5D30" w:rsidP="009E0192">
      <w:pPr>
        <w:pStyle w:val="Heading6"/>
        <w:rPr>
          <w:szCs w:val="18"/>
          <w:lang w:val="es-ES_tradnl"/>
        </w:rPr>
      </w:pPr>
      <w:bookmarkStart w:id="75" w:name="_Toc21972275"/>
      <w:bookmarkStart w:id="76" w:name="_Toc23438010"/>
      <w:r w:rsidRPr="00EB6874">
        <w:rPr>
          <w:lang w:val="es-ES_tradnl"/>
        </w:rPr>
        <w:t>6.</w:t>
      </w:r>
      <w:r w:rsidR="00EE03BA">
        <w:rPr>
          <w:lang w:val="es-ES_tradnl"/>
        </w:rPr>
        <w:t>  </w:t>
      </w:r>
      <w:r w:rsidRPr="00EB6874">
        <w:rPr>
          <w:lang w:val="es-ES_tradnl"/>
        </w:rPr>
        <w:t>Examen de la conformidad de leyes o proyectos de ley con el Acta de 1991 del Convenio de la UPOV</w:t>
      </w:r>
      <w:bookmarkEnd w:id="75"/>
      <w:bookmarkEnd w:id="76"/>
    </w:p>
    <w:p w:rsidR="009E0192" w:rsidRPr="00EB6874" w:rsidRDefault="009E0192" w:rsidP="009E0192">
      <w:pPr>
        <w:rPr>
          <w:sz w:val="18"/>
          <w:szCs w:val="18"/>
          <w:lang w:val="es-ES_tradnl"/>
        </w:rPr>
      </w:pPr>
    </w:p>
    <w:p w:rsidR="009E0192" w:rsidRPr="00EB6874" w:rsidRDefault="009E0192" w:rsidP="009E0192">
      <w:pPr>
        <w:pStyle w:val="Heading8"/>
        <w:rPr>
          <w:szCs w:val="18"/>
          <w:lang w:val="es-ES_tradnl"/>
        </w:rPr>
      </w:pPr>
      <w:bookmarkStart w:id="77" w:name="_Toc21972276"/>
      <w:bookmarkStart w:id="78" w:name="_Toc23438011"/>
      <w:r w:rsidRPr="00EB6874">
        <w:rPr>
          <w:lang w:val="es-ES_tradnl"/>
        </w:rPr>
        <w:t>a)</w:t>
      </w:r>
      <w:r w:rsidR="00EE03BA">
        <w:rPr>
          <w:lang w:val="es-ES_tradnl"/>
        </w:rPr>
        <w:t>  </w:t>
      </w:r>
      <w:r w:rsidRPr="00EB6874">
        <w:rPr>
          <w:lang w:val="es-ES_tradnl"/>
        </w:rPr>
        <w:t>Recomendaciones formuladas por el Comité Consultivo</w:t>
      </w:r>
      <w:bookmarkEnd w:id="77"/>
      <w:bookmarkEnd w:id="78"/>
    </w:p>
    <w:p w:rsidR="009E0192" w:rsidRPr="00EB6874" w:rsidRDefault="009E0192" w:rsidP="009E0192">
      <w:pPr>
        <w:pStyle w:val="result"/>
        <w:rPr>
          <w:szCs w:val="18"/>
          <w:lang w:val="es-ES_tradnl"/>
        </w:rPr>
      </w:pPr>
    </w:p>
    <w:p w:rsidR="009E0192" w:rsidRPr="00EB6874" w:rsidRDefault="009E0192" w:rsidP="009E0192">
      <w:pPr>
        <w:pStyle w:val="result"/>
        <w:rPr>
          <w:szCs w:val="18"/>
          <w:lang w:val="es-ES_tradnl"/>
        </w:rPr>
      </w:pPr>
      <w:r w:rsidRPr="00EB6874">
        <w:rPr>
          <w:lang w:val="es-ES_tradnl"/>
        </w:rPr>
        <w:t>Véase el apartado </w:t>
      </w:r>
      <w:r w:rsidRPr="00EB6874">
        <w:rPr>
          <w:i/>
          <w:lang w:val="es-ES_tradnl"/>
        </w:rPr>
        <w:t>b)</w:t>
      </w:r>
      <w:r w:rsidRPr="00EB6874">
        <w:rPr>
          <w:lang w:val="es-ES_tradnl"/>
        </w:rPr>
        <w:t xml:space="preserve"> más abajo.</w:t>
      </w:r>
    </w:p>
    <w:p w:rsidR="009E0192" w:rsidRPr="00EB6874" w:rsidRDefault="009E0192" w:rsidP="009E0192">
      <w:pPr>
        <w:pStyle w:val="result"/>
        <w:rPr>
          <w:szCs w:val="18"/>
          <w:lang w:val="es-ES_tradnl"/>
        </w:rPr>
      </w:pPr>
    </w:p>
    <w:p w:rsidR="00EE03BA" w:rsidRDefault="00EE03BA">
      <w:pPr>
        <w:jc w:val="left"/>
        <w:rPr>
          <w:rFonts w:eastAsiaTheme="minorEastAsia"/>
          <w:i/>
          <w:iCs/>
          <w:sz w:val="18"/>
          <w:szCs w:val="24"/>
          <w:lang w:val="es-ES_tradnl"/>
        </w:rPr>
      </w:pPr>
      <w:bookmarkStart w:id="79" w:name="_Toc21972277"/>
      <w:r>
        <w:rPr>
          <w:lang w:val="es-ES_tradnl"/>
        </w:rPr>
        <w:br w:type="page"/>
      </w:r>
    </w:p>
    <w:p w:rsidR="009E0192" w:rsidRPr="00EB6874" w:rsidRDefault="009E0192" w:rsidP="009E0192">
      <w:pPr>
        <w:pStyle w:val="Heading8"/>
        <w:rPr>
          <w:szCs w:val="18"/>
          <w:lang w:val="es-ES_tradnl"/>
        </w:rPr>
      </w:pPr>
      <w:bookmarkStart w:id="80" w:name="_Toc23438012"/>
      <w:r w:rsidRPr="00EB6874">
        <w:rPr>
          <w:lang w:val="es-ES_tradnl"/>
        </w:rPr>
        <w:lastRenderedPageBreak/>
        <w:t>b)</w:t>
      </w:r>
      <w:r w:rsidR="00EE03BA">
        <w:rPr>
          <w:lang w:val="es-ES_tradnl"/>
        </w:rPr>
        <w:t>  </w:t>
      </w:r>
      <w:r w:rsidRPr="00EB6874">
        <w:rPr>
          <w:lang w:val="es-ES_tradnl"/>
        </w:rPr>
        <w:t>Decisiones del Consejo</w:t>
      </w:r>
      <w:bookmarkEnd w:id="79"/>
      <w:bookmarkEnd w:id="80"/>
    </w:p>
    <w:p w:rsidR="009E0192" w:rsidRPr="00EB6874" w:rsidRDefault="009E0192" w:rsidP="009E0192">
      <w:pPr>
        <w:rPr>
          <w:sz w:val="18"/>
          <w:szCs w:val="18"/>
          <w:lang w:val="es-ES_tradnl"/>
        </w:rPr>
      </w:pPr>
    </w:p>
    <w:p w:rsidR="009E0192" w:rsidRPr="00EB6874" w:rsidRDefault="009E0192" w:rsidP="00A76821">
      <w:pPr>
        <w:pStyle w:val="result"/>
        <w:jc w:val="both"/>
        <w:rPr>
          <w:szCs w:val="18"/>
          <w:lang w:val="es-ES_tradnl"/>
        </w:rPr>
      </w:pPr>
      <w:r w:rsidRPr="00EB6874">
        <w:rPr>
          <w:lang w:val="es-ES_tradnl"/>
        </w:rPr>
        <w:t>Teniendo en cuenta la recomendación del Comité Consultivo, el Consejo, en su quincuagésima segunda sesión ordinaria celebrada en Ginebra el 2 de noviembre de 2018:</w:t>
      </w:r>
    </w:p>
    <w:p w:rsidR="009E0192" w:rsidRPr="00EB6874" w:rsidRDefault="009E0192" w:rsidP="009E0192">
      <w:pPr>
        <w:pStyle w:val="result"/>
        <w:rPr>
          <w:szCs w:val="18"/>
          <w:lang w:val="es-ES_tradnl"/>
        </w:rPr>
      </w:pPr>
    </w:p>
    <w:p w:rsidR="009E0192" w:rsidRPr="00EB6874" w:rsidRDefault="00A76821" w:rsidP="00A76821">
      <w:pPr>
        <w:pStyle w:val="ListParagraph"/>
        <w:numPr>
          <w:ilvl w:val="0"/>
          <w:numId w:val="7"/>
        </w:numPr>
        <w:spacing w:after="60"/>
        <w:rPr>
          <w:rFonts w:cs="Arial"/>
          <w:sz w:val="18"/>
          <w:szCs w:val="18"/>
          <w:lang w:val="es-ES_tradnl"/>
        </w:rPr>
      </w:pPr>
      <w:r w:rsidRPr="00EB6874">
        <w:rPr>
          <w:sz w:val="18"/>
          <w:lang w:val="es-ES_tradnl"/>
        </w:rPr>
        <w:t>recomendó que el Afganistán incorpore las modificaciones a la “Ley para la Protección de las Obtenciones Vegetales”, enunciadas en el documento C/52/19, y que una vez incorporadas las modificaciones a la Ley, se someta la Ley modificada al examen del Consejo, de conformidad con el Artículo 34.3) del Acta de 1991.</w:t>
      </w:r>
    </w:p>
    <w:p w:rsidR="007369A9" w:rsidRDefault="007369A9">
      <w:pPr>
        <w:jc w:val="left"/>
        <w:rPr>
          <w:rFonts w:cs="Arial"/>
          <w:sz w:val="18"/>
          <w:szCs w:val="18"/>
          <w:lang w:val="es-ES_tradnl"/>
        </w:rPr>
      </w:pPr>
    </w:p>
    <w:p w:rsidR="00EE03BA" w:rsidRDefault="00EE03BA">
      <w:pPr>
        <w:jc w:val="left"/>
        <w:rPr>
          <w:rFonts w:cs="Arial"/>
          <w:sz w:val="18"/>
          <w:szCs w:val="18"/>
          <w:lang w:val="es-ES_tradnl"/>
        </w:rPr>
      </w:pPr>
    </w:p>
    <w:p w:rsidR="009E0192" w:rsidRPr="00EB6874" w:rsidRDefault="00A76821" w:rsidP="009E0192">
      <w:pPr>
        <w:pStyle w:val="Heading6"/>
        <w:keepNext/>
        <w:rPr>
          <w:szCs w:val="18"/>
          <w:lang w:val="es-ES_tradnl"/>
        </w:rPr>
      </w:pPr>
      <w:bookmarkStart w:id="81" w:name="_Toc21972278"/>
      <w:bookmarkStart w:id="82" w:name="_Toc23438013"/>
      <w:r w:rsidRPr="00EB6874">
        <w:rPr>
          <w:lang w:val="es-ES_tradnl"/>
        </w:rPr>
        <w:t>7.</w:t>
      </w:r>
      <w:r w:rsidR="00EE03BA">
        <w:rPr>
          <w:lang w:val="es-ES_tradnl"/>
        </w:rPr>
        <w:t>  </w:t>
      </w:r>
      <w:r w:rsidRPr="00EB6874">
        <w:rPr>
          <w:lang w:val="es-ES_tradnl"/>
        </w:rPr>
        <w:t>Examen de la situación relativa a las solicitudes y concesión de derechos de obtentor</w:t>
      </w:r>
      <w:bookmarkEnd w:id="81"/>
      <w:bookmarkEnd w:id="82"/>
    </w:p>
    <w:p w:rsidR="009E0192" w:rsidRPr="00EB6874" w:rsidRDefault="009E0192" w:rsidP="009E0192">
      <w:pPr>
        <w:keepNext/>
        <w:rPr>
          <w:sz w:val="18"/>
          <w:szCs w:val="18"/>
          <w:lang w:val="es-ES_tradnl"/>
        </w:rPr>
      </w:pPr>
    </w:p>
    <w:p w:rsidR="009E0192" w:rsidRPr="00EB6874" w:rsidRDefault="009E0192" w:rsidP="009E0192">
      <w:pPr>
        <w:pStyle w:val="Heading8"/>
        <w:rPr>
          <w:szCs w:val="18"/>
          <w:lang w:val="es-ES_tradnl"/>
        </w:rPr>
      </w:pPr>
      <w:bookmarkStart w:id="83" w:name="_Toc336339243"/>
      <w:bookmarkStart w:id="84" w:name="_Toc21972279"/>
      <w:bookmarkStart w:id="85" w:name="_Toc23438014"/>
      <w:r w:rsidRPr="00EB6874">
        <w:rPr>
          <w:lang w:val="es-ES_tradnl"/>
        </w:rPr>
        <w:t>a)</w:t>
      </w:r>
      <w:r w:rsidR="00EE03BA">
        <w:rPr>
          <w:lang w:val="es-ES_tradnl"/>
        </w:rPr>
        <w:t>  </w:t>
      </w:r>
      <w:r w:rsidRPr="00EB6874">
        <w:rPr>
          <w:lang w:val="es-ES_tradnl"/>
        </w:rPr>
        <w:t>Número de solicitudes de derechos de obtentor</w:t>
      </w:r>
      <w:bookmarkEnd w:id="83"/>
      <w:bookmarkEnd w:id="84"/>
      <w:bookmarkEnd w:id="85"/>
      <w:r w:rsidRPr="00EB6874">
        <w:rPr>
          <w:lang w:val="es-ES_tradnl"/>
        </w:rPr>
        <w:t xml:space="preserve"> </w:t>
      </w:r>
    </w:p>
    <w:p w:rsidR="009E0192" w:rsidRPr="00EB6874" w:rsidRDefault="009E0192" w:rsidP="009E0192">
      <w:pPr>
        <w:tabs>
          <w:tab w:val="left" w:pos="2410"/>
          <w:tab w:val="left" w:pos="4536"/>
          <w:tab w:val="left" w:pos="9072"/>
        </w:tabs>
        <w:jc w:val="left"/>
        <w:rPr>
          <w:color w:val="000000"/>
          <w:sz w:val="18"/>
          <w:szCs w:val="18"/>
          <w:lang w:val="es-ES_tradnl"/>
        </w:rPr>
      </w:pPr>
    </w:p>
    <w:p w:rsidR="009E0192" w:rsidRPr="00EB6874" w:rsidRDefault="003F4657" w:rsidP="009E0192">
      <w:pPr>
        <w:tabs>
          <w:tab w:val="left" w:pos="2410"/>
          <w:tab w:val="left" w:pos="4536"/>
          <w:tab w:val="left" w:pos="9072"/>
        </w:tabs>
        <w:jc w:val="left"/>
        <w:rPr>
          <w:color w:val="000000"/>
          <w:sz w:val="18"/>
          <w:szCs w:val="18"/>
          <w:lang w:val="es-ES_tradnl"/>
        </w:rPr>
      </w:pPr>
      <w:r w:rsidRPr="00EB6874">
        <w:rPr>
          <w:color w:val="000000"/>
          <w:sz w:val="18"/>
          <w:lang w:val="es-ES_tradnl"/>
        </w:rPr>
        <w:t xml:space="preserve">18.306 solicitudes presentadas ante miembros de la Unión en 2017 (16.455 en 2016; 15.017 en 2015) </w:t>
      </w:r>
      <w:r w:rsidR="00EE03BA">
        <w:rPr>
          <w:color w:val="000000"/>
          <w:sz w:val="18"/>
          <w:lang w:val="es-ES_tradnl"/>
        </w:rPr>
        <w:br/>
      </w:r>
      <w:r w:rsidRPr="00EB6874">
        <w:rPr>
          <w:color w:val="000000"/>
          <w:sz w:val="18"/>
          <w:lang w:val="es-ES_tradnl"/>
        </w:rPr>
        <w:t xml:space="preserve">(véase el documento C/52/7 Rev.) </w:t>
      </w:r>
    </w:p>
    <w:p w:rsidR="009E0192" w:rsidRPr="00EB6874" w:rsidRDefault="009E0192" w:rsidP="009E0192">
      <w:pPr>
        <w:tabs>
          <w:tab w:val="left" w:pos="2410"/>
          <w:tab w:val="left" w:pos="4536"/>
          <w:tab w:val="left" w:pos="9072"/>
        </w:tabs>
        <w:jc w:val="left"/>
        <w:rPr>
          <w:color w:val="000000"/>
          <w:sz w:val="18"/>
          <w:szCs w:val="18"/>
          <w:lang w:val="es-ES_tradnl"/>
        </w:rPr>
      </w:pPr>
    </w:p>
    <w:p w:rsidR="009E0192" w:rsidRPr="00EB6874" w:rsidRDefault="00EE03BA" w:rsidP="009E0192">
      <w:pPr>
        <w:pStyle w:val="Heading8"/>
        <w:rPr>
          <w:szCs w:val="18"/>
          <w:lang w:val="es-ES_tradnl"/>
        </w:rPr>
      </w:pPr>
      <w:bookmarkStart w:id="86" w:name="_Toc21972280"/>
      <w:bookmarkStart w:id="87" w:name="_Toc23438015"/>
      <w:r>
        <w:rPr>
          <w:lang w:val="es-ES_tradnl"/>
        </w:rPr>
        <w:t>b)  </w:t>
      </w:r>
      <w:r w:rsidR="009E0192" w:rsidRPr="00EB6874">
        <w:rPr>
          <w:lang w:val="es-ES_tradnl"/>
        </w:rPr>
        <w:t>Número de títulos concedidos</w:t>
      </w:r>
      <w:bookmarkEnd w:id="86"/>
      <w:bookmarkEnd w:id="87"/>
    </w:p>
    <w:p w:rsidR="009E0192" w:rsidRPr="00EB6874" w:rsidRDefault="009E0192" w:rsidP="009E0192">
      <w:pPr>
        <w:tabs>
          <w:tab w:val="left" w:pos="2410"/>
          <w:tab w:val="left" w:pos="4536"/>
          <w:tab w:val="left" w:pos="9072"/>
        </w:tabs>
        <w:jc w:val="left"/>
        <w:rPr>
          <w:color w:val="000000"/>
          <w:sz w:val="18"/>
          <w:szCs w:val="18"/>
          <w:lang w:val="es-ES_tradnl"/>
        </w:rPr>
      </w:pPr>
    </w:p>
    <w:p w:rsidR="009E0192" w:rsidRPr="00EB6874" w:rsidRDefault="00845F2C" w:rsidP="009E0192">
      <w:pPr>
        <w:tabs>
          <w:tab w:val="left" w:pos="2410"/>
          <w:tab w:val="left" w:pos="4536"/>
          <w:tab w:val="left" w:pos="9072"/>
        </w:tabs>
        <w:jc w:val="left"/>
        <w:rPr>
          <w:color w:val="000000"/>
          <w:sz w:val="18"/>
          <w:szCs w:val="18"/>
          <w:lang w:val="es-ES_tradnl"/>
        </w:rPr>
      </w:pPr>
      <w:r w:rsidRPr="00EB6874">
        <w:rPr>
          <w:color w:val="000000"/>
          <w:sz w:val="18"/>
          <w:lang w:val="es-ES_tradnl"/>
        </w:rPr>
        <w:t xml:space="preserve">12.685 títulos concedidos por los miembros de la Unión en 2017 (12.550 en 2016; 12.409 en 2015) </w:t>
      </w:r>
      <w:r w:rsidR="00EE03BA">
        <w:rPr>
          <w:color w:val="000000"/>
          <w:sz w:val="18"/>
          <w:lang w:val="es-ES_tradnl"/>
        </w:rPr>
        <w:br/>
      </w:r>
      <w:r w:rsidRPr="00EB6874">
        <w:rPr>
          <w:color w:val="000000"/>
          <w:sz w:val="18"/>
          <w:lang w:val="es-ES_tradnl"/>
        </w:rPr>
        <w:t>(véase el documento C/52/7 Rev.)</w:t>
      </w:r>
    </w:p>
    <w:p w:rsidR="009E0192" w:rsidRPr="00EB6874" w:rsidRDefault="009E0192" w:rsidP="009E0192">
      <w:pPr>
        <w:rPr>
          <w:sz w:val="18"/>
          <w:szCs w:val="18"/>
          <w:lang w:val="es-ES_tradnl"/>
        </w:rPr>
      </w:pPr>
    </w:p>
    <w:p w:rsidR="009E0192" w:rsidRPr="00EB6874" w:rsidRDefault="00EE03BA" w:rsidP="00E153EC">
      <w:pPr>
        <w:pStyle w:val="Heading8"/>
        <w:keepNext/>
        <w:rPr>
          <w:szCs w:val="18"/>
          <w:lang w:val="es-ES_tradnl"/>
        </w:rPr>
      </w:pPr>
      <w:bookmarkStart w:id="88" w:name="_Toc21972281"/>
      <w:bookmarkStart w:id="89" w:name="_Toc23438016"/>
      <w:r>
        <w:rPr>
          <w:lang w:val="es-ES_tradnl"/>
        </w:rPr>
        <w:t>c)  </w:t>
      </w:r>
      <w:r w:rsidR="009E0192" w:rsidRPr="00EB6874">
        <w:rPr>
          <w:lang w:val="es-ES_tradnl"/>
        </w:rPr>
        <w:t>Número de títulos en vigor</w:t>
      </w:r>
      <w:bookmarkEnd w:id="88"/>
      <w:bookmarkEnd w:id="89"/>
    </w:p>
    <w:p w:rsidR="009E0192" w:rsidRPr="00EB6874" w:rsidRDefault="009E0192" w:rsidP="00E153EC">
      <w:pPr>
        <w:keepNext/>
        <w:jc w:val="left"/>
        <w:rPr>
          <w:color w:val="000000"/>
          <w:sz w:val="18"/>
          <w:szCs w:val="18"/>
          <w:lang w:val="es-ES_tradnl"/>
        </w:rPr>
      </w:pPr>
    </w:p>
    <w:p w:rsidR="009E0192" w:rsidRPr="00EB6874" w:rsidRDefault="00E26BE4" w:rsidP="009E0192">
      <w:pPr>
        <w:jc w:val="left"/>
        <w:rPr>
          <w:color w:val="000000"/>
          <w:sz w:val="18"/>
          <w:szCs w:val="18"/>
          <w:lang w:val="es-ES_tradnl"/>
        </w:rPr>
      </w:pPr>
      <w:r w:rsidRPr="00EB6874">
        <w:rPr>
          <w:color w:val="000000"/>
          <w:sz w:val="18"/>
          <w:lang w:val="es-ES_tradnl"/>
        </w:rPr>
        <w:t xml:space="preserve">126.322 títulos en vigor en los miembros de la Unión en 2017 (120.734 en 2016; 112.215 en 2015) </w:t>
      </w:r>
      <w:r w:rsidR="00EE03BA">
        <w:rPr>
          <w:color w:val="000000"/>
          <w:sz w:val="18"/>
          <w:lang w:val="es-ES_tradnl"/>
        </w:rPr>
        <w:br/>
      </w:r>
      <w:r w:rsidRPr="00EB6874">
        <w:rPr>
          <w:color w:val="000000"/>
          <w:sz w:val="18"/>
          <w:lang w:val="es-ES_tradnl"/>
        </w:rPr>
        <w:t>(véase el documento C/52/7 Rev.)</w:t>
      </w:r>
    </w:p>
    <w:p w:rsidR="009E0192" w:rsidRPr="00EB6874" w:rsidRDefault="009E0192" w:rsidP="009E0192">
      <w:pPr>
        <w:jc w:val="left"/>
        <w:rPr>
          <w:color w:val="000000"/>
          <w:sz w:val="18"/>
          <w:szCs w:val="18"/>
          <w:lang w:val="es-ES_tradnl"/>
        </w:rPr>
      </w:pPr>
    </w:p>
    <w:p w:rsidR="009E0192" w:rsidRPr="00EB6874" w:rsidRDefault="009E0192" w:rsidP="009E0192">
      <w:pPr>
        <w:pStyle w:val="Heading8"/>
        <w:keepNext/>
        <w:rPr>
          <w:szCs w:val="18"/>
          <w:lang w:val="es-ES_tradnl"/>
        </w:rPr>
      </w:pPr>
      <w:bookmarkStart w:id="90" w:name="_Toc21972282"/>
      <w:bookmarkStart w:id="91" w:name="_Toc23438017"/>
      <w:r w:rsidRPr="00EB6874">
        <w:rPr>
          <w:lang w:val="es-ES_tradnl"/>
        </w:rPr>
        <w:t>d</w:t>
      </w:r>
      <w:r w:rsidR="00EE03BA">
        <w:rPr>
          <w:lang w:val="es-ES_tradnl"/>
        </w:rPr>
        <w:t>)  </w:t>
      </w:r>
      <w:r w:rsidRPr="00EB6874">
        <w:rPr>
          <w:lang w:val="es-ES_tradnl"/>
        </w:rPr>
        <w:t>Número de géneros/especies protegidos por los miembros de la Unión</w:t>
      </w:r>
      <w:bookmarkEnd w:id="90"/>
      <w:bookmarkEnd w:id="91"/>
    </w:p>
    <w:p w:rsidR="009E0192" w:rsidRPr="00EB6874" w:rsidRDefault="009E0192" w:rsidP="009E0192">
      <w:pPr>
        <w:keepNext/>
        <w:tabs>
          <w:tab w:val="left" w:pos="1735"/>
          <w:tab w:val="left" w:pos="2410"/>
          <w:tab w:val="left" w:pos="9072"/>
        </w:tabs>
        <w:jc w:val="left"/>
        <w:rPr>
          <w:sz w:val="18"/>
          <w:szCs w:val="18"/>
          <w:lang w:val="es-ES_tradnl"/>
        </w:rPr>
      </w:pPr>
    </w:p>
    <w:p w:rsidR="002718A2" w:rsidRPr="00EB6874" w:rsidRDefault="002718A2" w:rsidP="002718A2">
      <w:pPr>
        <w:keepNext/>
        <w:keepLines/>
        <w:tabs>
          <w:tab w:val="left" w:pos="1735"/>
          <w:tab w:val="left" w:pos="2410"/>
          <w:tab w:val="left" w:pos="9072"/>
        </w:tabs>
        <w:jc w:val="left"/>
        <w:rPr>
          <w:sz w:val="18"/>
          <w:szCs w:val="18"/>
          <w:lang w:val="es-ES_tradnl"/>
        </w:rPr>
      </w:pPr>
      <w:r w:rsidRPr="00EB6874">
        <w:rPr>
          <w:sz w:val="18"/>
          <w:lang w:val="es-ES_tradnl"/>
        </w:rPr>
        <w:t>Al final de 2018, 64 miembros de la Unión brindaban protección a todos los géneros y especies (64 en 2017; 62</w:t>
      </w:r>
      <w:r w:rsidR="00A65290">
        <w:rPr>
          <w:sz w:val="18"/>
          <w:lang w:val="es-ES_tradnl"/>
        </w:rPr>
        <w:t> </w:t>
      </w:r>
      <w:r w:rsidRPr="00EB6874">
        <w:rPr>
          <w:sz w:val="18"/>
          <w:lang w:val="es-ES_tradnl"/>
        </w:rPr>
        <w:t>en</w:t>
      </w:r>
      <w:r w:rsidR="00A65290">
        <w:rPr>
          <w:sz w:val="18"/>
          <w:lang w:val="es-ES_tradnl"/>
        </w:rPr>
        <w:t> </w:t>
      </w:r>
      <w:r w:rsidRPr="00EB6874">
        <w:rPr>
          <w:sz w:val="18"/>
          <w:lang w:val="es-ES_tradnl"/>
        </w:rPr>
        <w:t>2016), 6 miembros de la Unión brindaban protección a un número limitado de géneros y especies vegetales (6</w:t>
      </w:r>
      <w:r w:rsidR="00A65290">
        <w:rPr>
          <w:sz w:val="18"/>
          <w:lang w:val="es-ES_tradnl"/>
        </w:rPr>
        <w:t> </w:t>
      </w:r>
      <w:r w:rsidRPr="00EB6874">
        <w:rPr>
          <w:sz w:val="18"/>
          <w:lang w:val="es-ES_tradnl"/>
        </w:rPr>
        <w:t>en</w:t>
      </w:r>
      <w:r w:rsidR="00A65290">
        <w:rPr>
          <w:sz w:val="18"/>
          <w:lang w:val="es-ES_tradnl"/>
        </w:rPr>
        <w:t> </w:t>
      </w:r>
      <w:r w:rsidRPr="00EB6874">
        <w:rPr>
          <w:sz w:val="18"/>
          <w:lang w:val="es-ES_tradnl"/>
        </w:rPr>
        <w:t xml:space="preserve">2017; 12 en 2016) y 5 miembros de la Unión no habían notificado la ampliación de la protección a todos los géneros y especies </w:t>
      </w:r>
    </w:p>
    <w:p w:rsidR="009E0192" w:rsidRPr="00EB6874" w:rsidRDefault="009E0192" w:rsidP="009E0192">
      <w:pPr>
        <w:tabs>
          <w:tab w:val="left" w:pos="1735"/>
          <w:tab w:val="left" w:pos="2410"/>
          <w:tab w:val="left" w:pos="9072"/>
        </w:tabs>
        <w:jc w:val="left"/>
        <w:rPr>
          <w:sz w:val="18"/>
          <w:szCs w:val="18"/>
          <w:lang w:val="es-ES_tradnl"/>
        </w:rPr>
      </w:pPr>
    </w:p>
    <w:p w:rsidR="009E0192" w:rsidRPr="00EB6874" w:rsidRDefault="009E0192" w:rsidP="009E0192">
      <w:pPr>
        <w:tabs>
          <w:tab w:val="left" w:pos="1735"/>
          <w:tab w:val="left" w:pos="2410"/>
          <w:tab w:val="left" w:pos="9072"/>
        </w:tabs>
        <w:jc w:val="left"/>
        <w:rPr>
          <w:sz w:val="18"/>
          <w:szCs w:val="18"/>
          <w:lang w:val="es-ES_tradnl"/>
        </w:rPr>
      </w:pPr>
    </w:p>
    <w:p w:rsidR="009E0192" w:rsidRPr="00EB6874" w:rsidRDefault="009E0192" w:rsidP="009E0192">
      <w:pPr>
        <w:pStyle w:val="Heading8"/>
        <w:rPr>
          <w:szCs w:val="18"/>
          <w:lang w:val="es-ES_tradnl"/>
        </w:rPr>
      </w:pPr>
      <w:bookmarkStart w:id="92" w:name="_Toc21972283"/>
      <w:bookmarkStart w:id="93" w:name="_Toc23438018"/>
      <w:r w:rsidRPr="00EB6874">
        <w:rPr>
          <w:lang w:val="es-ES_tradnl"/>
        </w:rPr>
        <w:t>e</w:t>
      </w:r>
      <w:r w:rsidR="00EE03BA">
        <w:rPr>
          <w:lang w:val="es-ES_tradnl"/>
        </w:rPr>
        <w:t>)  </w:t>
      </w:r>
      <w:r w:rsidRPr="00EB6874">
        <w:rPr>
          <w:lang w:val="es-ES_tradnl"/>
        </w:rPr>
        <w:t>Número de géneros/especies cuyas variedades se han protegido</w:t>
      </w:r>
      <w:bookmarkEnd w:id="92"/>
      <w:bookmarkEnd w:id="93"/>
    </w:p>
    <w:p w:rsidR="009E0192" w:rsidRPr="00EB6874" w:rsidRDefault="009E0192" w:rsidP="009E0192">
      <w:pPr>
        <w:tabs>
          <w:tab w:val="left" w:pos="2410"/>
          <w:tab w:val="left" w:pos="4536"/>
          <w:tab w:val="left" w:pos="9072"/>
        </w:tabs>
        <w:jc w:val="left"/>
        <w:rPr>
          <w:sz w:val="18"/>
          <w:szCs w:val="18"/>
          <w:lang w:val="es-ES_tradnl"/>
        </w:rPr>
      </w:pPr>
    </w:p>
    <w:p w:rsidR="00F06307" w:rsidRPr="00EB6874" w:rsidRDefault="00F06307" w:rsidP="00F06307">
      <w:pPr>
        <w:tabs>
          <w:tab w:val="left" w:pos="2410"/>
          <w:tab w:val="left" w:pos="4536"/>
          <w:tab w:val="left" w:pos="9072"/>
        </w:tabs>
        <w:jc w:val="left"/>
        <w:rPr>
          <w:sz w:val="18"/>
          <w:szCs w:val="18"/>
          <w:lang w:val="es-ES_tradnl"/>
        </w:rPr>
      </w:pPr>
      <w:r w:rsidRPr="00EB6874">
        <w:rPr>
          <w:sz w:val="18"/>
          <w:lang w:val="es-ES_tradnl"/>
        </w:rPr>
        <w:t xml:space="preserve">Número de géneros y especies vegetales que figuran como protegidos por derechos de obtentor en la </w:t>
      </w:r>
      <w:r w:rsidR="00B055F6">
        <w:rPr>
          <w:sz w:val="18"/>
          <w:lang w:val="es-ES_tradnl"/>
        </w:rPr>
        <w:t>b</w:t>
      </w:r>
      <w:r w:rsidRPr="00EB6874">
        <w:rPr>
          <w:sz w:val="18"/>
          <w:lang w:val="es-ES_tradnl"/>
        </w:rPr>
        <w:t>ase de datos sobre variedades vegetales (PLUTO):</w:t>
      </w:r>
    </w:p>
    <w:p w:rsidR="00F06307" w:rsidRPr="00EB6874" w:rsidRDefault="00157CD2" w:rsidP="00F06307">
      <w:pPr>
        <w:tabs>
          <w:tab w:val="left" w:pos="2410"/>
          <w:tab w:val="left" w:pos="4536"/>
          <w:tab w:val="left" w:pos="9072"/>
        </w:tabs>
        <w:ind w:left="284"/>
        <w:jc w:val="left"/>
        <w:rPr>
          <w:sz w:val="18"/>
          <w:szCs w:val="18"/>
          <w:lang w:val="es-ES_tradnl"/>
        </w:rPr>
      </w:pPr>
      <w:r w:rsidRPr="00EB6874">
        <w:rPr>
          <w:sz w:val="18"/>
          <w:lang w:val="es-ES_tradnl"/>
        </w:rPr>
        <w:t xml:space="preserve"> 3.790 géneros y especies en agosto de 2018 (3.955 taxones, incluidas las subespecies) </w:t>
      </w:r>
    </w:p>
    <w:p w:rsidR="00F06307" w:rsidRPr="00EB6874" w:rsidRDefault="00F06307" w:rsidP="00F06307">
      <w:pPr>
        <w:tabs>
          <w:tab w:val="left" w:pos="2410"/>
          <w:tab w:val="left" w:pos="4536"/>
          <w:tab w:val="left" w:pos="9072"/>
        </w:tabs>
        <w:ind w:left="284"/>
        <w:jc w:val="left"/>
        <w:rPr>
          <w:sz w:val="18"/>
          <w:szCs w:val="18"/>
          <w:lang w:val="es-ES_tradnl"/>
        </w:rPr>
      </w:pPr>
      <w:r w:rsidRPr="00EB6874">
        <w:rPr>
          <w:sz w:val="18"/>
          <w:lang w:val="es-ES_tradnl"/>
        </w:rPr>
        <w:t xml:space="preserve">3.628 géneros y especies en agosto de 2017 (3.771 taxones, incluidas las subespecies) </w:t>
      </w:r>
      <w:r w:rsidRPr="00EB6874">
        <w:rPr>
          <w:sz w:val="18"/>
          <w:szCs w:val="18"/>
          <w:lang w:val="es-ES_tradnl"/>
        </w:rPr>
        <w:br/>
      </w:r>
      <w:r w:rsidRPr="00EB6874">
        <w:rPr>
          <w:sz w:val="18"/>
          <w:lang w:val="es-ES_tradnl"/>
        </w:rPr>
        <w:t>3.510 géneros y especies en agosto de 2016 (3.661 taxones, incluidas las subespecies)</w:t>
      </w:r>
    </w:p>
    <w:p w:rsidR="009E0192" w:rsidRPr="00EB6874" w:rsidRDefault="009E0192" w:rsidP="009E0192">
      <w:pPr>
        <w:rPr>
          <w:sz w:val="18"/>
          <w:szCs w:val="18"/>
          <w:lang w:val="es-ES_tradnl"/>
        </w:rPr>
      </w:pPr>
    </w:p>
    <w:p w:rsidR="009E0192" w:rsidRPr="00EB6874" w:rsidRDefault="009E0192" w:rsidP="009E0192">
      <w:pPr>
        <w:pStyle w:val="Heading8"/>
        <w:rPr>
          <w:szCs w:val="18"/>
          <w:lang w:val="es-ES_tradnl"/>
        </w:rPr>
      </w:pPr>
      <w:bookmarkStart w:id="94" w:name="_Toc21972284"/>
      <w:bookmarkStart w:id="95" w:name="_Toc23438019"/>
      <w:r w:rsidRPr="00EB6874">
        <w:rPr>
          <w:lang w:val="es-ES_tradnl"/>
        </w:rPr>
        <w:t>f</w:t>
      </w:r>
      <w:r w:rsidR="00EE03BA">
        <w:rPr>
          <w:lang w:val="es-ES_tradnl"/>
        </w:rPr>
        <w:t>)  </w:t>
      </w:r>
      <w:r w:rsidRPr="00EB6874">
        <w:rPr>
          <w:lang w:val="es-ES_tradnl"/>
        </w:rPr>
        <w:t>Análisis por tipo de cultivo</w:t>
      </w:r>
      <w:bookmarkEnd w:id="94"/>
      <w:bookmarkEnd w:id="95"/>
    </w:p>
    <w:p w:rsidR="009E0192" w:rsidRPr="00EB6874" w:rsidRDefault="009E0192" w:rsidP="009E0192">
      <w:pPr>
        <w:rPr>
          <w:sz w:val="18"/>
          <w:szCs w:val="18"/>
          <w:lang w:val="es-ES_tradnl"/>
        </w:rPr>
      </w:pPr>
    </w:p>
    <w:p w:rsidR="009E0192" w:rsidRPr="00EB6874" w:rsidRDefault="009E0192" w:rsidP="009E0192">
      <w:pPr>
        <w:tabs>
          <w:tab w:val="left" w:pos="2410"/>
          <w:tab w:val="left" w:pos="4536"/>
          <w:tab w:val="left" w:pos="9072"/>
        </w:tabs>
        <w:jc w:val="center"/>
        <w:rPr>
          <w:sz w:val="18"/>
          <w:szCs w:val="18"/>
          <w:lang w:val="es-ES_tradnl"/>
        </w:rPr>
      </w:pPr>
      <w:r w:rsidRPr="00EB6874">
        <w:rPr>
          <w:sz w:val="18"/>
          <w:lang w:val="es-ES_tradnl"/>
        </w:rPr>
        <w:t>Datos de la base de datos PLUTO:</w:t>
      </w:r>
    </w:p>
    <w:p w:rsidR="009E0192" w:rsidRPr="00EB6874" w:rsidRDefault="009E0192" w:rsidP="009E0192">
      <w:pPr>
        <w:tabs>
          <w:tab w:val="left" w:pos="2410"/>
          <w:tab w:val="left" w:pos="4536"/>
          <w:tab w:val="left" w:pos="9072"/>
        </w:tabs>
        <w:jc w:val="center"/>
        <w:rPr>
          <w:sz w:val="18"/>
          <w:szCs w:val="18"/>
          <w:lang w:val="es-ES_tradnl"/>
        </w:rPr>
      </w:pPr>
    </w:p>
    <w:tbl>
      <w:tblPr>
        <w:tblStyle w:val="TableGrid"/>
        <w:tblW w:w="1052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2"/>
        <w:gridCol w:w="5217"/>
      </w:tblGrid>
      <w:tr w:rsidR="009E0192" w:rsidRPr="00EB6874" w:rsidTr="008953DC">
        <w:tc>
          <w:tcPr>
            <w:tcW w:w="5312" w:type="dxa"/>
          </w:tcPr>
          <w:p w:rsidR="009E0192" w:rsidRPr="00EB6874" w:rsidRDefault="009E0192" w:rsidP="008953DC">
            <w:pPr>
              <w:jc w:val="center"/>
              <w:rPr>
                <w:i/>
                <w:sz w:val="16"/>
                <w:szCs w:val="18"/>
                <w:lang w:val="es-ES_tradnl"/>
              </w:rPr>
            </w:pPr>
            <w:r w:rsidRPr="00EB6874">
              <w:rPr>
                <w:i/>
                <w:snapToGrid w:val="0"/>
                <w:sz w:val="16"/>
                <w:lang w:val="es-ES_tradnl"/>
              </w:rPr>
              <w:t>Solicitudes presentadas por tipo de cultivo:</w:t>
            </w:r>
          </w:p>
          <w:p w:rsidR="009E0192" w:rsidRPr="00EB6874" w:rsidRDefault="009E0192" w:rsidP="008953DC">
            <w:pPr>
              <w:jc w:val="center"/>
              <w:rPr>
                <w:sz w:val="16"/>
                <w:szCs w:val="18"/>
                <w:lang w:val="es-ES_tradnl"/>
              </w:rPr>
            </w:pPr>
          </w:p>
          <w:tbl>
            <w:tblPr>
              <w:tblW w:w="485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Look w:val="0000" w:firstRow="0" w:lastRow="0" w:firstColumn="0" w:lastColumn="0" w:noHBand="0" w:noVBand="0"/>
            </w:tblPr>
            <w:tblGrid>
              <w:gridCol w:w="476"/>
              <w:gridCol w:w="829"/>
              <w:gridCol w:w="838"/>
              <w:gridCol w:w="805"/>
              <w:gridCol w:w="1061"/>
              <w:gridCol w:w="845"/>
            </w:tblGrid>
            <w:tr w:rsidR="009E0192" w:rsidRPr="00EB6874" w:rsidTr="008953DC">
              <w:trPr>
                <w:cantSplit/>
                <w:jc w:val="center"/>
              </w:trPr>
              <w:tc>
                <w:tcPr>
                  <w:tcW w:w="501" w:type="dxa"/>
                  <w:vAlign w:val="bottom"/>
                </w:tcPr>
                <w:p w:rsidR="009E0192" w:rsidRPr="00EB6874" w:rsidRDefault="009E0192" w:rsidP="008953DC">
                  <w:pPr>
                    <w:jc w:val="left"/>
                    <w:rPr>
                      <w:snapToGrid w:val="0"/>
                      <w:sz w:val="16"/>
                      <w:szCs w:val="18"/>
                      <w:lang w:val="es-ES_tradnl"/>
                    </w:rPr>
                  </w:pPr>
                </w:p>
              </w:tc>
              <w:tc>
                <w:tcPr>
                  <w:tcW w:w="4353" w:type="dxa"/>
                  <w:gridSpan w:val="5"/>
                  <w:vAlign w:val="bottom"/>
                </w:tcPr>
                <w:p w:rsidR="009E0192" w:rsidRPr="00EB6874" w:rsidRDefault="009E0192" w:rsidP="008953DC">
                  <w:pPr>
                    <w:jc w:val="center"/>
                    <w:rPr>
                      <w:snapToGrid w:val="0"/>
                      <w:sz w:val="16"/>
                      <w:szCs w:val="18"/>
                      <w:lang w:val="es-ES_tradnl"/>
                    </w:rPr>
                  </w:pPr>
                  <w:r w:rsidRPr="00EB6874">
                    <w:rPr>
                      <w:snapToGrid w:val="0"/>
                      <w:sz w:val="16"/>
                      <w:lang w:val="es-ES_tradnl"/>
                    </w:rPr>
                    <w:t>Tipo de cultivo</w:t>
                  </w:r>
                </w:p>
              </w:tc>
            </w:tr>
            <w:tr w:rsidR="009E0192" w:rsidRPr="00EB6874" w:rsidTr="008953DC">
              <w:trPr>
                <w:cantSplit/>
                <w:jc w:val="center"/>
              </w:trPr>
              <w:tc>
                <w:tcPr>
                  <w:tcW w:w="501" w:type="dxa"/>
                  <w:vAlign w:val="bottom"/>
                </w:tcPr>
                <w:p w:rsidR="009E0192" w:rsidRPr="00EB6874" w:rsidRDefault="009E0192" w:rsidP="008953DC">
                  <w:pPr>
                    <w:jc w:val="left"/>
                    <w:rPr>
                      <w:snapToGrid w:val="0"/>
                      <w:sz w:val="16"/>
                      <w:szCs w:val="18"/>
                      <w:lang w:val="es-ES_tradnl"/>
                    </w:rPr>
                  </w:pPr>
                  <w:r w:rsidRPr="00EB6874">
                    <w:rPr>
                      <w:snapToGrid w:val="0"/>
                      <w:sz w:val="16"/>
                      <w:lang w:val="es-ES_tradnl"/>
                    </w:rPr>
                    <w:t>Año</w:t>
                  </w:r>
                </w:p>
              </w:tc>
              <w:tc>
                <w:tcPr>
                  <w:tcW w:w="870" w:type="dxa"/>
                  <w:vAlign w:val="bottom"/>
                </w:tcPr>
                <w:p w:rsidR="009E0192" w:rsidRPr="00EB6874" w:rsidRDefault="009E0192" w:rsidP="008953DC">
                  <w:pPr>
                    <w:jc w:val="center"/>
                    <w:rPr>
                      <w:snapToGrid w:val="0"/>
                      <w:sz w:val="16"/>
                      <w:szCs w:val="18"/>
                      <w:lang w:val="es-ES_tradnl"/>
                    </w:rPr>
                  </w:pPr>
                  <w:r w:rsidRPr="00EB6874">
                    <w:rPr>
                      <w:snapToGrid w:val="0"/>
                      <w:sz w:val="16"/>
                      <w:lang w:val="es-ES_tradnl"/>
                    </w:rPr>
                    <w:t>Agrícolas</w:t>
                  </w:r>
                </w:p>
              </w:tc>
              <w:tc>
                <w:tcPr>
                  <w:tcW w:w="871" w:type="dxa"/>
                  <w:vAlign w:val="bottom"/>
                </w:tcPr>
                <w:p w:rsidR="009E0192" w:rsidRPr="00EB6874" w:rsidRDefault="009E0192" w:rsidP="008953DC">
                  <w:pPr>
                    <w:jc w:val="center"/>
                    <w:rPr>
                      <w:snapToGrid w:val="0"/>
                      <w:sz w:val="16"/>
                      <w:szCs w:val="18"/>
                      <w:lang w:val="es-ES_tradnl"/>
                    </w:rPr>
                  </w:pPr>
                  <w:r w:rsidRPr="00EB6874">
                    <w:rPr>
                      <w:snapToGrid w:val="0"/>
                      <w:sz w:val="16"/>
                      <w:lang w:val="es-ES_tradnl"/>
                    </w:rPr>
                    <w:t>Árboles forestales</w:t>
                  </w:r>
                </w:p>
              </w:tc>
              <w:tc>
                <w:tcPr>
                  <w:tcW w:w="870" w:type="dxa"/>
                  <w:vAlign w:val="bottom"/>
                </w:tcPr>
                <w:p w:rsidR="009E0192" w:rsidRPr="00EB6874" w:rsidRDefault="009E0192" w:rsidP="008953DC">
                  <w:pPr>
                    <w:jc w:val="center"/>
                    <w:rPr>
                      <w:snapToGrid w:val="0"/>
                      <w:sz w:val="16"/>
                      <w:szCs w:val="18"/>
                      <w:lang w:val="es-ES_tradnl"/>
                    </w:rPr>
                  </w:pPr>
                  <w:r w:rsidRPr="00EB6874">
                    <w:rPr>
                      <w:snapToGrid w:val="0"/>
                      <w:sz w:val="16"/>
                      <w:lang w:val="es-ES_tradnl"/>
                    </w:rPr>
                    <w:t>Frutales</w:t>
                  </w:r>
                </w:p>
              </w:tc>
              <w:tc>
                <w:tcPr>
                  <w:tcW w:w="871" w:type="dxa"/>
                  <w:vAlign w:val="bottom"/>
                </w:tcPr>
                <w:p w:rsidR="009E0192" w:rsidRPr="00EB6874" w:rsidRDefault="009E0192" w:rsidP="008953DC">
                  <w:pPr>
                    <w:jc w:val="center"/>
                    <w:rPr>
                      <w:snapToGrid w:val="0"/>
                      <w:sz w:val="16"/>
                      <w:szCs w:val="18"/>
                      <w:lang w:val="es-ES_tradnl"/>
                    </w:rPr>
                  </w:pPr>
                  <w:r w:rsidRPr="00EB6874">
                    <w:rPr>
                      <w:snapToGrid w:val="0"/>
                      <w:sz w:val="16"/>
                      <w:lang w:val="es-ES_tradnl"/>
                    </w:rPr>
                    <w:t>Ornamentales</w:t>
                  </w:r>
                </w:p>
              </w:tc>
              <w:tc>
                <w:tcPr>
                  <w:tcW w:w="871" w:type="dxa"/>
                  <w:vAlign w:val="bottom"/>
                </w:tcPr>
                <w:p w:rsidR="009E0192" w:rsidRPr="00EB6874" w:rsidRDefault="009E0192" w:rsidP="008953DC">
                  <w:pPr>
                    <w:jc w:val="center"/>
                    <w:rPr>
                      <w:snapToGrid w:val="0"/>
                      <w:sz w:val="16"/>
                      <w:szCs w:val="18"/>
                      <w:lang w:val="es-ES_tradnl"/>
                    </w:rPr>
                  </w:pPr>
                  <w:r w:rsidRPr="00EB6874">
                    <w:rPr>
                      <w:snapToGrid w:val="0"/>
                      <w:sz w:val="16"/>
                      <w:lang w:val="es-ES_tradnl"/>
                    </w:rPr>
                    <w:t>Hortícolas</w:t>
                  </w:r>
                </w:p>
              </w:tc>
            </w:tr>
            <w:tr w:rsidR="009E0192" w:rsidRPr="00EB6874" w:rsidTr="008953DC">
              <w:trPr>
                <w:cantSplit/>
                <w:jc w:val="center"/>
              </w:trPr>
              <w:tc>
                <w:tcPr>
                  <w:tcW w:w="501" w:type="dxa"/>
                </w:tcPr>
                <w:p w:rsidR="009E0192" w:rsidRPr="00EB6874" w:rsidRDefault="009E0192" w:rsidP="008953DC">
                  <w:pPr>
                    <w:jc w:val="left"/>
                    <w:rPr>
                      <w:snapToGrid w:val="0"/>
                      <w:sz w:val="16"/>
                      <w:lang w:val="es-ES_tradnl"/>
                    </w:rPr>
                  </w:pPr>
                  <w:r w:rsidRPr="00EB6874">
                    <w:rPr>
                      <w:snapToGrid w:val="0"/>
                      <w:sz w:val="16"/>
                      <w:lang w:val="es-ES_tradnl"/>
                    </w:rPr>
                    <w:t>2012</w:t>
                  </w:r>
                </w:p>
              </w:tc>
              <w:tc>
                <w:tcPr>
                  <w:tcW w:w="870" w:type="dxa"/>
                </w:tcPr>
                <w:p w:rsidR="009E0192" w:rsidRPr="00EB6874" w:rsidRDefault="009E0192" w:rsidP="008953DC">
                  <w:pPr>
                    <w:jc w:val="center"/>
                    <w:rPr>
                      <w:snapToGrid w:val="0"/>
                      <w:sz w:val="16"/>
                      <w:lang w:val="es-ES_tradnl"/>
                    </w:rPr>
                  </w:pPr>
                  <w:r w:rsidRPr="00EB6874">
                    <w:rPr>
                      <w:snapToGrid w:val="0"/>
                      <w:sz w:val="16"/>
                      <w:lang w:val="es-ES_tradnl"/>
                    </w:rPr>
                    <w:t>27%</w:t>
                  </w:r>
                </w:p>
              </w:tc>
              <w:tc>
                <w:tcPr>
                  <w:tcW w:w="871" w:type="dxa"/>
                </w:tcPr>
                <w:p w:rsidR="009E0192" w:rsidRPr="00EB6874" w:rsidRDefault="009E0192" w:rsidP="008953DC">
                  <w:pPr>
                    <w:jc w:val="center"/>
                    <w:rPr>
                      <w:snapToGrid w:val="0"/>
                      <w:sz w:val="16"/>
                      <w:lang w:val="es-ES_tradnl"/>
                    </w:rPr>
                  </w:pPr>
                  <w:r w:rsidRPr="00EB6874">
                    <w:rPr>
                      <w:snapToGrid w:val="0"/>
                      <w:sz w:val="16"/>
                      <w:lang w:val="es-ES_tradnl"/>
                    </w:rPr>
                    <w:t>0,9%</w:t>
                  </w:r>
                </w:p>
              </w:tc>
              <w:tc>
                <w:tcPr>
                  <w:tcW w:w="870" w:type="dxa"/>
                </w:tcPr>
                <w:p w:rsidR="009E0192" w:rsidRPr="00EB6874" w:rsidRDefault="009E0192" w:rsidP="008953DC">
                  <w:pPr>
                    <w:jc w:val="center"/>
                    <w:rPr>
                      <w:snapToGrid w:val="0"/>
                      <w:sz w:val="16"/>
                      <w:lang w:val="es-ES_tradnl"/>
                    </w:rPr>
                  </w:pPr>
                  <w:r w:rsidRPr="00EB6874">
                    <w:rPr>
                      <w:snapToGrid w:val="0"/>
                      <w:sz w:val="16"/>
                      <w:lang w:val="es-ES_tradnl"/>
                    </w:rPr>
                    <w:t>12%</w:t>
                  </w:r>
                </w:p>
              </w:tc>
              <w:tc>
                <w:tcPr>
                  <w:tcW w:w="871" w:type="dxa"/>
                </w:tcPr>
                <w:p w:rsidR="009E0192" w:rsidRPr="00EB6874" w:rsidRDefault="009E0192" w:rsidP="008953DC">
                  <w:pPr>
                    <w:jc w:val="center"/>
                    <w:rPr>
                      <w:snapToGrid w:val="0"/>
                      <w:sz w:val="16"/>
                      <w:lang w:val="es-ES_tradnl"/>
                    </w:rPr>
                  </w:pPr>
                  <w:r w:rsidRPr="00EB6874">
                    <w:rPr>
                      <w:snapToGrid w:val="0"/>
                      <w:sz w:val="16"/>
                      <w:lang w:val="es-ES_tradnl"/>
                    </w:rPr>
                    <w:t>48%</w:t>
                  </w:r>
                </w:p>
              </w:tc>
              <w:tc>
                <w:tcPr>
                  <w:tcW w:w="871" w:type="dxa"/>
                </w:tcPr>
                <w:p w:rsidR="009E0192" w:rsidRPr="00EB6874" w:rsidRDefault="009E0192" w:rsidP="008953DC">
                  <w:pPr>
                    <w:jc w:val="center"/>
                    <w:rPr>
                      <w:snapToGrid w:val="0"/>
                      <w:sz w:val="16"/>
                      <w:lang w:val="es-ES_tradnl"/>
                    </w:rPr>
                  </w:pPr>
                  <w:r w:rsidRPr="00EB6874">
                    <w:rPr>
                      <w:snapToGrid w:val="0"/>
                      <w:sz w:val="16"/>
                      <w:lang w:val="es-ES_tradnl"/>
                    </w:rPr>
                    <w:t>12%</w:t>
                  </w:r>
                </w:p>
              </w:tc>
            </w:tr>
            <w:tr w:rsidR="009E0192" w:rsidRPr="00EB6874" w:rsidTr="008953DC">
              <w:trPr>
                <w:cantSplit/>
                <w:jc w:val="center"/>
              </w:trPr>
              <w:tc>
                <w:tcPr>
                  <w:tcW w:w="501" w:type="dxa"/>
                </w:tcPr>
                <w:p w:rsidR="009E0192" w:rsidRPr="00EB6874" w:rsidRDefault="009E0192" w:rsidP="008953DC">
                  <w:pPr>
                    <w:jc w:val="left"/>
                    <w:rPr>
                      <w:snapToGrid w:val="0"/>
                      <w:sz w:val="16"/>
                      <w:szCs w:val="18"/>
                      <w:lang w:val="es-ES_tradnl"/>
                    </w:rPr>
                  </w:pPr>
                  <w:r w:rsidRPr="00EB6874">
                    <w:rPr>
                      <w:snapToGrid w:val="0"/>
                      <w:sz w:val="16"/>
                      <w:lang w:val="es-ES_tradnl"/>
                    </w:rPr>
                    <w:t>2013</w:t>
                  </w:r>
                </w:p>
              </w:tc>
              <w:tc>
                <w:tcPr>
                  <w:tcW w:w="870" w:type="dxa"/>
                </w:tcPr>
                <w:p w:rsidR="009E0192" w:rsidRPr="00EB6874" w:rsidRDefault="009E0192" w:rsidP="008953DC">
                  <w:pPr>
                    <w:jc w:val="center"/>
                    <w:rPr>
                      <w:snapToGrid w:val="0"/>
                      <w:sz w:val="16"/>
                      <w:szCs w:val="18"/>
                      <w:lang w:val="es-ES_tradnl"/>
                    </w:rPr>
                  </w:pPr>
                  <w:r w:rsidRPr="00EB6874">
                    <w:rPr>
                      <w:snapToGrid w:val="0"/>
                      <w:sz w:val="16"/>
                      <w:lang w:val="es-ES_tradnl"/>
                    </w:rPr>
                    <w:t>25%</w:t>
                  </w:r>
                </w:p>
              </w:tc>
              <w:tc>
                <w:tcPr>
                  <w:tcW w:w="871" w:type="dxa"/>
                </w:tcPr>
                <w:p w:rsidR="009E0192" w:rsidRPr="00EB6874" w:rsidRDefault="009E0192" w:rsidP="008953DC">
                  <w:pPr>
                    <w:jc w:val="center"/>
                    <w:rPr>
                      <w:snapToGrid w:val="0"/>
                      <w:sz w:val="16"/>
                      <w:szCs w:val="18"/>
                      <w:lang w:val="es-ES_tradnl"/>
                    </w:rPr>
                  </w:pPr>
                  <w:r w:rsidRPr="00EB6874">
                    <w:rPr>
                      <w:snapToGrid w:val="0"/>
                      <w:sz w:val="16"/>
                      <w:lang w:val="es-ES_tradnl"/>
                    </w:rPr>
                    <w:t>1,0%</w:t>
                  </w:r>
                </w:p>
              </w:tc>
              <w:tc>
                <w:tcPr>
                  <w:tcW w:w="870" w:type="dxa"/>
                </w:tcPr>
                <w:p w:rsidR="009E0192" w:rsidRPr="00EB6874" w:rsidRDefault="009E0192" w:rsidP="008953DC">
                  <w:pPr>
                    <w:jc w:val="center"/>
                    <w:rPr>
                      <w:snapToGrid w:val="0"/>
                      <w:sz w:val="16"/>
                      <w:szCs w:val="18"/>
                      <w:lang w:val="es-ES_tradnl"/>
                    </w:rPr>
                  </w:pPr>
                  <w:r w:rsidRPr="00EB6874">
                    <w:rPr>
                      <w:snapToGrid w:val="0"/>
                      <w:sz w:val="16"/>
                      <w:lang w:val="es-ES_tradnl"/>
                    </w:rPr>
                    <w:t>12%</w:t>
                  </w:r>
                </w:p>
              </w:tc>
              <w:tc>
                <w:tcPr>
                  <w:tcW w:w="871" w:type="dxa"/>
                </w:tcPr>
                <w:p w:rsidR="009E0192" w:rsidRPr="00EB6874" w:rsidRDefault="009E0192" w:rsidP="008953DC">
                  <w:pPr>
                    <w:jc w:val="center"/>
                    <w:rPr>
                      <w:snapToGrid w:val="0"/>
                      <w:sz w:val="16"/>
                      <w:szCs w:val="18"/>
                      <w:lang w:val="es-ES_tradnl"/>
                    </w:rPr>
                  </w:pPr>
                  <w:r w:rsidRPr="00EB6874">
                    <w:rPr>
                      <w:snapToGrid w:val="0"/>
                      <w:sz w:val="16"/>
                      <w:lang w:val="es-ES_tradnl"/>
                    </w:rPr>
                    <w:t>49%</w:t>
                  </w:r>
                </w:p>
              </w:tc>
              <w:tc>
                <w:tcPr>
                  <w:tcW w:w="871" w:type="dxa"/>
                </w:tcPr>
                <w:p w:rsidR="009E0192" w:rsidRPr="00EB6874" w:rsidRDefault="009E0192" w:rsidP="008953DC">
                  <w:pPr>
                    <w:jc w:val="center"/>
                    <w:rPr>
                      <w:snapToGrid w:val="0"/>
                      <w:sz w:val="16"/>
                      <w:szCs w:val="18"/>
                      <w:lang w:val="es-ES_tradnl"/>
                    </w:rPr>
                  </w:pPr>
                  <w:r w:rsidRPr="00EB6874">
                    <w:rPr>
                      <w:snapToGrid w:val="0"/>
                      <w:sz w:val="16"/>
                      <w:lang w:val="es-ES_tradnl"/>
                    </w:rPr>
                    <w:t>11%</w:t>
                  </w:r>
                </w:p>
              </w:tc>
            </w:tr>
            <w:tr w:rsidR="009E0192" w:rsidRPr="00EB6874" w:rsidTr="008953DC">
              <w:trPr>
                <w:cantSplit/>
                <w:jc w:val="center"/>
              </w:trPr>
              <w:tc>
                <w:tcPr>
                  <w:tcW w:w="501" w:type="dxa"/>
                </w:tcPr>
                <w:p w:rsidR="009E0192" w:rsidRPr="00EB6874" w:rsidRDefault="009E0192" w:rsidP="008953DC">
                  <w:pPr>
                    <w:jc w:val="left"/>
                    <w:rPr>
                      <w:snapToGrid w:val="0"/>
                      <w:sz w:val="16"/>
                      <w:szCs w:val="18"/>
                      <w:lang w:val="es-ES_tradnl"/>
                    </w:rPr>
                  </w:pPr>
                  <w:r w:rsidRPr="00EB6874">
                    <w:rPr>
                      <w:snapToGrid w:val="0"/>
                      <w:sz w:val="16"/>
                      <w:lang w:val="es-ES_tradnl"/>
                    </w:rPr>
                    <w:t>2014</w:t>
                  </w:r>
                </w:p>
              </w:tc>
              <w:tc>
                <w:tcPr>
                  <w:tcW w:w="870" w:type="dxa"/>
                </w:tcPr>
                <w:p w:rsidR="009E0192" w:rsidRPr="00EB6874" w:rsidRDefault="009E0192" w:rsidP="008953DC">
                  <w:pPr>
                    <w:jc w:val="center"/>
                    <w:rPr>
                      <w:snapToGrid w:val="0"/>
                      <w:sz w:val="16"/>
                      <w:szCs w:val="18"/>
                      <w:lang w:val="es-ES_tradnl"/>
                    </w:rPr>
                  </w:pPr>
                  <w:r w:rsidRPr="00EB6874">
                    <w:rPr>
                      <w:snapToGrid w:val="0"/>
                      <w:sz w:val="16"/>
                      <w:lang w:val="es-ES_tradnl"/>
                    </w:rPr>
                    <w:t>30%</w:t>
                  </w:r>
                </w:p>
              </w:tc>
              <w:tc>
                <w:tcPr>
                  <w:tcW w:w="871" w:type="dxa"/>
                </w:tcPr>
                <w:p w:rsidR="009E0192" w:rsidRPr="00EB6874" w:rsidRDefault="009E0192" w:rsidP="008953DC">
                  <w:pPr>
                    <w:jc w:val="center"/>
                    <w:rPr>
                      <w:snapToGrid w:val="0"/>
                      <w:sz w:val="16"/>
                      <w:szCs w:val="18"/>
                      <w:lang w:val="es-ES_tradnl"/>
                    </w:rPr>
                  </w:pPr>
                  <w:r w:rsidRPr="00EB6874">
                    <w:rPr>
                      <w:snapToGrid w:val="0"/>
                      <w:sz w:val="16"/>
                      <w:lang w:val="es-ES_tradnl"/>
                    </w:rPr>
                    <w:t>0,8%</w:t>
                  </w:r>
                </w:p>
              </w:tc>
              <w:tc>
                <w:tcPr>
                  <w:tcW w:w="870" w:type="dxa"/>
                </w:tcPr>
                <w:p w:rsidR="009E0192" w:rsidRPr="00EB6874" w:rsidRDefault="009E0192" w:rsidP="008953DC">
                  <w:pPr>
                    <w:jc w:val="center"/>
                    <w:rPr>
                      <w:snapToGrid w:val="0"/>
                      <w:sz w:val="16"/>
                      <w:szCs w:val="18"/>
                      <w:lang w:val="es-ES_tradnl"/>
                    </w:rPr>
                  </w:pPr>
                  <w:r w:rsidRPr="00EB6874">
                    <w:rPr>
                      <w:snapToGrid w:val="0"/>
                      <w:sz w:val="16"/>
                      <w:lang w:val="es-ES_tradnl"/>
                    </w:rPr>
                    <w:t>11%</w:t>
                  </w:r>
                </w:p>
              </w:tc>
              <w:tc>
                <w:tcPr>
                  <w:tcW w:w="871" w:type="dxa"/>
                </w:tcPr>
                <w:p w:rsidR="009E0192" w:rsidRPr="00EB6874" w:rsidRDefault="009E0192" w:rsidP="008953DC">
                  <w:pPr>
                    <w:jc w:val="center"/>
                    <w:rPr>
                      <w:snapToGrid w:val="0"/>
                      <w:sz w:val="16"/>
                      <w:szCs w:val="18"/>
                      <w:lang w:val="es-ES_tradnl"/>
                    </w:rPr>
                  </w:pPr>
                  <w:r w:rsidRPr="00EB6874">
                    <w:rPr>
                      <w:snapToGrid w:val="0"/>
                      <w:sz w:val="16"/>
                      <w:lang w:val="es-ES_tradnl"/>
                    </w:rPr>
                    <w:t>47%</w:t>
                  </w:r>
                </w:p>
              </w:tc>
              <w:tc>
                <w:tcPr>
                  <w:tcW w:w="871" w:type="dxa"/>
                </w:tcPr>
                <w:p w:rsidR="009E0192" w:rsidRPr="00EB6874" w:rsidRDefault="009E0192" w:rsidP="008953DC">
                  <w:pPr>
                    <w:jc w:val="center"/>
                    <w:rPr>
                      <w:snapToGrid w:val="0"/>
                      <w:sz w:val="16"/>
                      <w:szCs w:val="18"/>
                      <w:lang w:val="es-ES_tradnl"/>
                    </w:rPr>
                  </w:pPr>
                  <w:r w:rsidRPr="00EB6874">
                    <w:rPr>
                      <w:snapToGrid w:val="0"/>
                      <w:sz w:val="16"/>
                      <w:lang w:val="es-ES_tradnl"/>
                    </w:rPr>
                    <w:t>10%</w:t>
                  </w:r>
                </w:p>
              </w:tc>
            </w:tr>
            <w:tr w:rsidR="009E0192" w:rsidRPr="00EB6874" w:rsidTr="008953DC">
              <w:trPr>
                <w:cantSplit/>
                <w:jc w:val="center"/>
              </w:trPr>
              <w:tc>
                <w:tcPr>
                  <w:tcW w:w="501" w:type="dxa"/>
                </w:tcPr>
                <w:p w:rsidR="009E0192" w:rsidRPr="00EB6874" w:rsidRDefault="009E0192" w:rsidP="008953DC">
                  <w:pPr>
                    <w:jc w:val="left"/>
                    <w:rPr>
                      <w:snapToGrid w:val="0"/>
                      <w:sz w:val="16"/>
                      <w:szCs w:val="18"/>
                      <w:lang w:val="es-ES_tradnl"/>
                    </w:rPr>
                  </w:pPr>
                  <w:r w:rsidRPr="00EB6874">
                    <w:rPr>
                      <w:snapToGrid w:val="0"/>
                      <w:sz w:val="16"/>
                      <w:lang w:val="es-ES_tradnl"/>
                    </w:rPr>
                    <w:t>2015</w:t>
                  </w:r>
                </w:p>
              </w:tc>
              <w:tc>
                <w:tcPr>
                  <w:tcW w:w="870" w:type="dxa"/>
                </w:tcPr>
                <w:p w:rsidR="009E0192" w:rsidRPr="00EB6874" w:rsidRDefault="009E0192" w:rsidP="008953DC">
                  <w:pPr>
                    <w:jc w:val="center"/>
                    <w:rPr>
                      <w:snapToGrid w:val="0"/>
                      <w:sz w:val="16"/>
                      <w:szCs w:val="18"/>
                      <w:lang w:val="es-ES_tradnl"/>
                    </w:rPr>
                  </w:pPr>
                  <w:r w:rsidRPr="00EB6874">
                    <w:rPr>
                      <w:snapToGrid w:val="0"/>
                      <w:sz w:val="16"/>
                      <w:lang w:val="es-ES_tradnl"/>
                    </w:rPr>
                    <w:t>33%</w:t>
                  </w:r>
                </w:p>
              </w:tc>
              <w:tc>
                <w:tcPr>
                  <w:tcW w:w="871" w:type="dxa"/>
                </w:tcPr>
                <w:p w:rsidR="009E0192" w:rsidRPr="00EB6874" w:rsidRDefault="009E0192" w:rsidP="008953DC">
                  <w:pPr>
                    <w:jc w:val="center"/>
                    <w:rPr>
                      <w:snapToGrid w:val="0"/>
                      <w:sz w:val="16"/>
                      <w:szCs w:val="18"/>
                      <w:lang w:val="es-ES_tradnl"/>
                    </w:rPr>
                  </w:pPr>
                  <w:r w:rsidRPr="00EB6874">
                    <w:rPr>
                      <w:snapToGrid w:val="0"/>
                      <w:sz w:val="16"/>
                      <w:lang w:val="es-ES_tradnl"/>
                    </w:rPr>
                    <w:t>0,5%</w:t>
                  </w:r>
                </w:p>
              </w:tc>
              <w:tc>
                <w:tcPr>
                  <w:tcW w:w="870" w:type="dxa"/>
                </w:tcPr>
                <w:p w:rsidR="009E0192" w:rsidRPr="00EB6874" w:rsidRDefault="009E0192" w:rsidP="008953DC">
                  <w:pPr>
                    <w:jc w:val="center"/>
                    <w:rPr>
                      <w:snapToGrid w:val="0"/>
                      <w:sz w:val="16"/>
                      <w:szCs w:val="18"/>
                      <w:lang w:val="es-ES_tradnl"/>
                    </w:rPr>
                  </w:pPr>
                  <w:r w:rsidRPr="00EB6874">
                    <w:rPr>
                      <w:snapToGrid w:val="0"/>
                      <w:sz w:val="16"/>
                      <w:lang w:val="es-ES_tradnl"/>
                    </w:rPr>
                    <w:t>14%</w:t>
                  </w:r>
                </w:p>
              </w:tc>
              <w:tc>
                <w:tcPr>
                  <w:tcW w:w="871" w:type="dxa"/>
                </w:tcPr>
                <w:p w:rsidR="009E0192" w:rsidRPr="00EB6874" w:rsidRDefault="009E0192" w:rsidP="008953DC">
                  <w:pPr>
                    <w:jc w:val="center"/>
                    <w:rPr>
                      <w:snapToGrid w:val="0"/>
                      <w:sz w:val="16"/>
                      <w:szCs w:val="18"/>
                      <w:lang w:val="es-ES_tradnl"/>
                    </w:rPr>
                  </w:pPr>
                  <w:r w:rsidRPr="00EB6874">
                    <w:rPr>
                      <w:snapToGrid w:val="0"/>
                      <w:sz w:val="16"/>
                      <w:lang w:val="es-ES_tradnl"/>
                    </w:rPr>
                    <w:t>36%</w:t>
                  </w:r>
                </w:p>
              </w:tc>
              <w:tc>
                <w:tcPr>
                  <w:tcW w:w="871" w:type="dxa"/>
                </w:tcPr>
                <w:p w:rsidR="009E0192" w:rsidRPr="00EB6874" w:rsidRDefault="009E0192" w:rsidP="008953DC">
                  <w:pPr>
                    <w:jc w:val="center"/>
                    <w:rPr>
                      <w:snapToGrid w:val="0"/>
                      <w:sz w:val="16"/>
                      <w:szCs w:val="18"/>
                      <w:lang w:val="es-ES_tradnl"/>
                    </w:rPr>
                  </w:pPr>
                  <w:r w:rsidRPr="00EB6874">
                    <w:rPr>
                      <w:snapToGrid w:val="0"/>
                      <w:sz w:val="16"/>
                      <w:lang w:val="es-ES_tradnl"/>
                    </w:rPr>
                    <w:t>16%</w:t>
                  </w:r>
                </w:p>
              </w:tc>
            </w:tr>
            <w:tr w:rsidR="009E0192" w:rsidRPr="00EB6874" w:rsidTr="008953DC">
              <w:trPr>
                <w:cantSplit/>
                <w:jc w:val="center"/>
              </w:trPr>
              <w:tc>
                <w:tcPr>
                  <w:tcW w:w="501" w:type="dxa"/>
                </w:tcPr>
                <w:p w:rsidR="009E0192" w:rsidRPr="00EB6874" w:rsidRDefault="009E0192" w:rsidP="008953DC">
                  <w:pPr>
                    <w:jc w:val="left"/>
                    <w:rPr>
                      <w:snapToGrid w:val="0"/>
                      <w:sz w:val="16"/>
                      <w:szCs w:val="18"/>
                      <w:lang w:val="es-ES_tradnl"/>
                    </w:rPr>
                  </w:pPr>
                  <w:r w:rsidRPr="00EB6874">
                    <w:rPr>
                      <w:snapToGrid w:val="0"/>
                      <w:sz w:val="16"/>
                      <w:lang w:val="es-ES_tradnl"/>
                    </w:rPr>
                    <w:t>2016</w:t>
                  </w:r>
                </w:p>
              </w:tc>
              <w:tc>
                <w:tcPr>
                  <w:tcW w:w="870" w:type="dxa"/>
                </w:tcPr>
                <w:p w:rsidR="009E0192" w:rsidRPr="00EB6874" w:rsidRDefault="009E0192" w:rsidP="008953DC">
                  <w:pPr>
                    <w:jc w:val="center"/>
                    <w:rPr>
                      <w:snapToGrid w:val="0"/>
                      <w:sz w:val="16"/>
                      <w:szCs w:val="18"/>
                      <w:lang w:val="es-ES_tradnl"/>
                    </w:rPr>
                  </w:pPr>
                  <w:r w:rsidRPr="00EB6874">
                    <w:rPr>
                      <w:snapToGrid w:val="0"/>
                      <w:sz w:val="16"/>
                      <w:lang w:val="es-ES_tradnl"/>
                    </w:rPr>
                    <w:t>37%</w:t>
                  </w:r>
                </w:p>
              </w:tc>
              <w:tc>
                <w:tcPr>
                  <w:tcW w:w="871" w:type="dxa"/>
                </w:tcPr>
                <w:p w:rsidR="009E0192" w:rsidRPr="00EB6874" w:rsidRDefault="009E0192" w:rsidP="008953DC">
                  <w:pPr>
                    <w:jc w:val="center"/>
                    <w:rPr>
                      <w:snapToGrid w:val="0"/>
                      <w:sz w:val="16"/>
                      <w:szCs w:val="18"/>
                      <w:lang w:val="es-ES_tradnl"/>
                    </w:rPr>
                  </w:pPr>
                  <w:r w:rsidRPr="00EB6874">
                    <w:rPr>
                      <w:snapToGrid w:val="0"/>
                      <w:sz w:val="16"/>
                      <w:lang w:val="es-ES_tradnl"/>
                    </w:rPr>
                    <w:t>0,6%</w:t>
                  </w:r>
                </w:p>
              </w:tc>
              <w:tc>
                <w:tcPr>
                  <w:tcW w:w="870" w:type="dxa"/>
                </w:tcPr>
                <w:p w:rsidR="009E0192" w:rsidRPr="00EB6874" w:rsidRDefault="009E0192" w:rsidP="008953DC">
                  <w:pPr>
                    <w:jc w:val="center"/>
                    <w:rPr>
                      <w:snapToGrid w:val="0"/>
                      <w:sz w:val="16"/>
                      <w:szCs w:val="18"/>
                      <w:lang w:val="es-ES_tradnl"/>
                    </w:rPr>
                  </w:pPr>
                  <w:r w:rsidRPr="00EB6874">
                    <w:rPr>
                      <w:snapToGrid w:val="0"/>
                      <w:sz w:val="16"/>
                      <w:lang w:val="es-ES_tradnl"/>
                    </w:rPr>
                    <w:t>11%</w:t>
                  </w:r>
                </w:p>
              </w:tc>
              <w:tc>
                <w:tcPr>
                  <w:tcW w:w="871" w:type="dxa"/>
                </w:tcPr>
                <w:p w:rsidR="009E0192" w:rsidRPr="00EB6874" w:rsidRDefault="009E0192" w:rsidP="008953DC">
                  <w:pPr>
                    <w:jc w:val="center"/>
                    <w:rPr>
                      <w:snapToGrid w:val="0"/>
                      <w:sz w:val="16"/>
                      <w:szCs w:val="18"/>
                      <w:lang w:val="es-ES_tradnl"/>
                    </w:rPr>
                  </w:pPr>
                  <w:r w:rsidRPr="00EB6874">
                    <w:rPr>
                      <w:snapToGrid w:val="0"/>
                      <w:sz w:val="16"/>
                      <w:lang w:val="es-ES_tradnl"/>
                    </w:rPr>
                    <w:t>34%</w:t>
                  </w:r>
                </w:p>
              </w:tc>
              <w:tc>
                <w:tcPr>
                  <w:tcW w:w="871" w:type="dxa"/>
                </w:tcPr>
                <w:p w:rsidR="009E0192" w:rsidRPr="00EB6874" w:rsidRDefault="009E0192" w:rsidP="008953DC">
                  <w:pPr>
                    <w:jc w:val="center"/>
                    <w:rPr>
                      <w:snapToGrid w:val="0"/>
                      <w:sz w:val="16"/>
                      <w:szCs w:val="18"/>
                      <w:lang w:val="es-ES_tradnl"/>
                    </w:rPr>
                  </w:pPr>
                  <w:r w:rsidRPr="00EB6874">
                    <w:rPr>
                      <w:snapToGrid w:val="0"/>
                      <w:sz w:val="16"/>
                      <w:lang w:val="es-ES_tradnl"/>
                    </w:rPr>
                    <w:t>18%</w:t>
                  </w:r>
                </w:p>
              </w:tc>
            </w:tr>
            <w:tr w:rsidR="009E0192" w:rsidRPr="00EB6874" w:rsidTr="002F25F1">
              <w:trPr>
                <w:cantSplit/>
                <w:jc w:val="center"/>
              </w:trPr>
              <w:tc>
                <w:tcPr>
                  <w:tcW w:w="501" w:type="dxa"/>
                </w:tcPr>
                <w:p w:rsidR="009E0192" w:rsidRPr="00EB6874" w:rsidRDefault="009E0192" w:rsidP="008953DC">
                  <w:pPr>
                    <w:jc w:val="left"/>
                    <w:rPr>
                      <w:snapToGrid w:val="0"/>
                      <w:sz w:val="16"/>
                      <w:szCs w:val="18"/>
                      <w:lang w:val="es-ES_tradnl"/>
                    </w:rPr>
                  </w:pPr>
                  <w:r w:rsidRPr="00EB6874">
                    <w:rPr>
                      <w:snapToGrid w:val="0"/>
                      <w:sz w:val="16"/>
                      <w:lang w:val="es-ES_tradnl"/>
                    </w:rPr>
                    <w:t>2017</w:t>
                  </w:r>
                </w:p>
              </w:tc>
              <w:tc>
                <w:tcPr>
                  <w:tcW w:w="870" w:type="dxa"/>
                  <w:tcBorders>
                    <w:top w:val="nil"/>
                    <w:left w:val="nil"/>
                    <w:bottom w:val="nil"/>
                    <w:right w:val="dotted" w:sz="4" w:space="0" w:color="auto"/>
                  </w:tcBorders>
                  <w:shd w:val="clear" w:color="auto" w:fill="auto"/>
                </w:tcPr>
                <w:p w:rsidR="009E0192" w:rsidRPr="00EB6874" w:rsidRDefault="009E0192" w:rsidP="008953DC">
                  <w:pPr>
                    <w:jc w:val="center"/>
                    <w:rPr>
                      <w:snapToGrid w:val="0"/>
                      <w:sz w:val="16"/>
                      <w:szCs w:val="18"/>
                      <w:lang w:val="es-ES_tradnl"/>
                    </w:rPr>
                  </w:pPr>
                  <w:r w:rsidRPr="00EB6874">
                    <w:rPr>
                      <w:snapToGrid w:val="0"/>
                      <w:sz w:val="16"/>
                      <w:lang w:val="es-ES_tradnl"/>
                    </w:rPr>
                    <w:t>33%</w:t>
                  </w:r>
                </w:p>
              </w:tc>
              <w:tc>
                <w:tcPr>
                  <w:tcW w:w="871" w:type="dxa"/>
                  <w:tcBorders>
                    <w:top w:val="nil"/>
                    <w:left w:val="nil"/>
                    <w:bottom w:val="nil"/>
                    <w:right w:val="dotted" w:sz="4" w:space="0" w:color="auto"/>
                  </w:tcBorders>
                  <w:shd w:val="clear" w:color="auto" w:fill="auto"/>
                </w:tcPr>
                <w:p w:rsidR="009E0192" w:rsidRPr="00EB6874" w:rsidRDefault="009E0192" w:rsidP="008953DC">
                  <w:pPr>
                    <w:jc w:val="center"/>
                    <w:rPr>
                      <w:snapToGrid w:val="0"/>
                      <w:sz w:val="16"/>
                      <w:szCs w:val="18"/>
                      <w:lang w:val="es-ES_tradnl"/>
                    </w:rPr>
                  </w:pPr>
                  <w:r w:rsidRPr="00EB6874">
                    <w:rPr>
                      <w:snapToGrid w:val="0"/>
                      <w:sz w:val="16"/>
                      <w:lang w:val="es-ES_tradnl"/>
                    </w:rPr>
                    <w:t>0,5%</w:t>
                  </w:r>
                </w:p>
              </w:tc>
              <w:tc>
                <w:tcPr>
                  <w:tcW w:w="870" w:type="dxa"/>
                  <w:tcBorders>
                    <w:top w:val="nil"/>
                    <w:left w:val="nil"/>
                    <w:bottom w:val="nil"/>
                    <w:right w:val="dotted" w:sz="4" w:space="0" w:color="auto"/>
                  </w:tcBorders>
                  <w:shd w:val="clear" w:color="auto" w:fill="auto"/>
                </w:tcPr>
                <w:p w:rsidR="009E0192" w:rsidRPr="00EB6874" w:rsidRDefault="009E0192" w:rsidP="008953DC">
                  <w:pPr>
                    <w:jc w:val="center"/>
                    <w:rPr>
                      <w:snapToGrid w:val="0"/>
                      <w:sz w:val="16"/>
                      <w:szCs w:val="18"/>
                      <w:lang w:val="es-ES_tradnl"/>
                    </w:rPr>
                  </w:pPr>
                  <w:r w:rsidRPr="00EB6874">
                    <w:rPr>
                      <w:snapToGrid w:val="0"/>
                      <w:sz w:val="16"/>
                      <w:lang w:val="es-ES_tradnl"/>
                    </w:rPr>
                    <w:t>11%</w:t>
                  </w:r>
                </w:p>
              </w:tc>
              <w:tc>
                <w:tcPr>
                  <w:tcW w:w="871" w:type="dxa"/>
                  <w:tcBorders>
                    <w:top w:val="nil"/>
                    <w:left w:val="nil"/>
                    <w:bottom w:val="nil"/>
                    <w:right w:val="dotted" w:sz="4" w:space="0" w:color="auto"/>
                  </w:tcBorders>
                  <w:shd w:val="clear" w:color="auto" w:fill="auto"/>
                </w:tcPr>
                <w:p w:rsidR="009E0192" w:rsidRPr="00EB6874" w:rsidRDefault="009E0192" w:rsidP="008953DC">
                  <w:pPr>
                    <w:jc w:val="center"/>
                    <w:rPr>
                      <w:snapToGrid w:val="0"/>
                      <w:sz w:val="16"/>
                      <w:szCs w:val="18"/>
                      <w:lang w:val="es-ES_tradnl"/>
                    </w:rPr>
                  </w:pPr>
                  <w:r w:rsidRPr="00EB6874">
                    <w:rPr>
                      <w:snapToGrid w:val="0"/>
                      <w:sz w:val="16"/>
                      <w:lang w:val="es-ES_tradnl"/>
                    </w:rPr>
                    <w:t>38%</w:t>
                  </w:r>
                </w:p>
              </w:tc>
              <w:tc>
                <w:tcPr>
                  <w:tcW w:w="871" w:type="dxa"/>
                  <w:tcBorders>
                    <w:top w:val="nil"/>
                    <w:left w:val="nil"/>
                    <w:bottom w:val="nil"/>
                    <w:right w:val="dotted" w:sz="4" w:space="0" w:color="auto"/>
                  </w:tcBorders>
                  <w:shd w:val="clear" w:color="auto" w:fill="auto"/>
                </w:tcPr>
                <w:p w:rsidR="009E0192" w:rsidRPr="00EB6874" w:rsidRDefault="009E0192" w:rsidP="008953DC">
                  <w:pPr>
                    <w:jc w:val="center"/>
                    <w:rPr>
                      <w:snapToGrid w:val="0"/>
                      <w:sz w:val="16"/>
                      <w:szCs w:val="18"/>
                      <w:lang w:val="es-ES_tradnl"/>
                    </w:rPr>
                  </w:pPr>
                  <w:r w:rsidRPr="00EB6874">
                    <w:rPr>
                      <w:snapToGrid w:val="0"/>
                      <w:sz w:val="16"/>
                      <w:lang w:val="es-ES_tradnl"/>
                    </w:rPr>
                    <w:t>17%</w:t>
                  </w:r>
                </w:p>
              </w:tc>
            </w:tr>
            <w:tr w:rsidR="00342465" w:rsidRPr="00EB6874" w:rsidTr="008953DC">
              <w:trPr>
                <w:cantSplit/>
                <w:jc w:val="center"/>
              </w:trPr>
              <w:tc>
                <w:tcPr>
                  <w:tcW w:w="501" w:type="dxa"/>
                </w:tcPr>
                <w:p w:rsidR="00342465" w:rsidRPr="00EB6874" w:rsidRDefault="00342465" w:rsidP="00342465">
                  <w:pPr>
                    <w:jc w:val="left"/>
                    <w:rPr>
                      <w:snapToGrid w:val="0"/>
                      <w:sz w:val="16"/>
                      <w:szCs w:val="18"/>
                      <w:lang w:val="es-ES_tradnl"/>
                    </w:rPr>
                  </w:pPr>
                  <w:r w:rsidRPr="00EB6874">
                    <w:rPr>
                      <w:snapToGrid w:val="0"/>
                      <w:sz w:val="16"/>
                      <w:lang w:val="es-ES_tradnl"/>
                    </w:rPr>
                    <w:t>2018</w:t>
                  </w:r>
                </w:p>
              </w:tc>
              <w:tc>
                <w:tcPr>
                  <w:tcW w:w="870" w:type="dxa"/>
                  <w:tcBorders>
                    <w:top w:val="nil"/>
                    <w:left w:val="nil"/>
                    <w:bottom w:val="dotted" w:sz="4" w:space="0" w:color="auto"/>
                    <w:right w:val="dotted" w:sz="4" w:space="0" w:color="auto"/>
                  </w:tcBorders>
                  <w:shd w:val="clear" w:color="auto" w:fill="auto"/>
                </w:tcPr>
                <w:p w:rsidR="00342465" w:rsidRPr="00EB6874" w:rsidRDefault="008A4312" w:rsidP="008A4312">
                  <w:pPr>
                    <w:jc w:val="center"/>
                    <w:rPr>
                      <w:snapToGrid w:val="0"/>
                      <w:sz w:val="16"/>
                      <w:szCs w:val="18"/>
                      <w:lang w:val="es-ES_tradnl"/>
                    </w:rPr>
                  </w:pPr>
                  <w:r w:rsidRPr="00EB6874">
                    <w:rPr>
                      <w:snapToGrid w:val="0"/>
                      <w:sz w:val="16"/>
                      <w:lang w:val="es-ES_tradnl"/>
                    </w:rPr>
                    <w:t>35%</w:t>
                  </w:r>
                </w:p>
              </w:tc>
              <w:tc>
                <w:tcPr>
                  <w:tcW w:w="871" w:type="dxa"/>
                  <w:tcBorders>
                    <w:top w:val="nil"/>
                    <w:left w:val="nil"/>
                    <w:bottom w:val="dotted" w:sz="4" w:space="0" w:color="auto"/>
                    <w:right w:val="dotted" w:sz="4" w:space="0" w:color="auto"/>
                  </w:tcBorders>
                  <w:shd w:val="clear" w:color="auto" w:fill="auto"/>
                </w:tcPr>
                <w:p w:rsidR="00342465" w:rsidRPr="00EB6874" w:rsidRDefault="00342465" w:rsidP="008A4312">
                  <w:pPr>
                    <w:jc w:val="center"/>
                    <w:rPr>
                      <w:snapToGrid w:val="0"/>
                      <w:sz w:val="16"/>
                      <w:szCs w:val="18"/>
                      <w:lang w:val="es-ES_tradnl"/>
                    </w:rPr>
                  </w:pPr>
                  <w:r w:rsidRPr="00EB6874">
                    <w:rPr>
                      <w:snapToGrid w:val="0"/>
                      <w:sz w:val="16"/>
                      <w:lang w:val="es-ES_tradnl"/>
                    </w:rPr>
                    <w:t>0,5%</w:t>
                  </w:r>
                </w:p>
              </w:tc>
              <w:tc>
                <w:tcPr>
                  <w:tcW w:w="870" w:type="dxa"/>
                  <w:tcBorders>
                    <w:top w:val="nil"/>
                    <w:left w:val="nil"/>
                    <w:bottom w:val="dotted" w:sz="4" w:space="0" w:color="auto"/>
                    <w:right w:val="dotted" w:sz="4" w:space="0" w:color="auto"/>
                  </w:tcBorders>
                  <w:shd w:val="clear" w:color="auto" w:fill="auto"/>
                </w:tcPr>
                <w:p w:rsidR="00342465" w:rsidRPr="00EB6874" w:rsidRDefault="008A4312" w:rsidP="00342465">
                  <w:pPr>
                    <w:jc w:val="center"/>
                    <w:rPr>
                      <w:snapToGrid w:val="0"/>
                      <w:sz w:val="16"/>
                      <w:szCs w:val="18"/>
                      <w:lang w:val="es-ES_tradnl"/>
                    </w:rPr>
                  </w:pPr>
                  <w:r w:rsidRPr="00EB6874">
                    <w:rPr>
                      <w:snapToGrid w:val="0"/>
                      <w:sz w:val="16"/>
                      <w:lang w:val="es-ES_tradnl"/>
                    </w:rPr>
                    <w:t>12%</w:t>
                  </w:r>
                </w:p>
              </w:tc>
              <w:tc>
                <w:tcPr>
                  <w:tcW w:w="871" w:type="dxa"/>
                  <w:tcBorders>
                    <w:top w:val="nil"/>
                    <w:left w:val="nil"/>
                    <w:bottom w:val="dotted" w:sz="4" w:space="0" w:color="auto"/>
                    <w:right w:val="dotted" w:sz="4" w:space="0" w:color="auto"/>
                  </w:tcBorders>
                  <w:shd w:val="clear" w:color="auto" w:fill="auto"/>
                </w:tcPr>
                <w:p w:rsidR="00342465" w:rsidRPr="00EB6874" w:rsidRDefault="008A4312" w:rsidP="00342465">
                  <w:pPr>
                    <w:jc w:val="center"/>
                    <w:rPr>
                      <w:snapToGrid w:val="0"/>
                      <w:sz w:val="16"/>
                      <w:szCs w:val="18"/>
                      <w:lang w:val="es-ES_tradnl"/>
                    </w:rPr>
                  </w:pPr>
                  <w:r w:rsidRPr="00EB6874">
                    <w:rPr>
                      <w:snapToGrid w:val="0"/>
                      <w:sz w:val="16"/>
                      <w:lang w:val="es-ES_tradnl"/>
                    </w:rPr>
                    <w:t>33%</w:t>
                  </w:r>
                </w:p>
              </w:tc>
              <w:tc>
                <w:tcPr>
                  <w:tcW w:w="871" w:type="dxa"/>
                  <w:tcBorders>
                    <w:top w:val="nil"/>
                    <w:left w:val="nil"/>
                    <w:bottom w:val="dotted" w:sz="4" w:space="0" w:color="auto"/>
                    <w:right w:val="dotted" w:sz="4" w:space="0" w:color="auto"/>
                  </w:tcBorders>
                  <w:shd w:val="clear" w:color="auto" w:fill="auto"/>
                </w:tcPr>
                <w:p w:rsidR="00342465" w:rsidRPr="00EB6874" w:rsidRDefault="00342465" w:rsidP="008A4312">
                  <w:pPr>
                    <w:jc w:val="center"/>
                    <w:rPr>
                      <w:snapToGrid w:val="0"/>
                      <w:sz w:val="16"/>
                      <w:szCs w:val="18"/>
                      <w:lang w:val="es-ES_tradnl"/>
                    </w:rPr>
                  </w:pPr>
                  <w:r w:rsidRPr="00EB6874">
                    <w:rPr>
                      <w:snapToGrid w:val="0"/>
                      <w:sz w:val="16"/>
                      <w:lang w:val="es-ES_tradnl"/>
                    </w:rPr>
                    <w:t>20%</w:t>
                  </w:r>
                </w:p>
              </w:tc>
            </w:tr>
          </w:tbl>
          <w:p w:rsidR="009E0192" w:rsidRPr="00EB6874" w:rsidRDefault="009E0192" w:rsidP="008953DC">
            <w:pPr>
              <w:tabs>
                <w:tab w:val="left" w:pos="2410"/>
                <w:tab w:val="left" w:pos="4536"/>
                <w:tab w:val="left" w:pos="9072"/>
              </w:tabs>
              <w:jc w:val="center"/>
              <w:rPr>
                <w:sz w:val="16"/>
                <w:szCs w:val="18"/>
                <w:lang w:val="es-ES_tradnl"/>
              </w:rPr>
            </w:pPr>
          </w:p>
        </w:tc>
        <w:tc>
          <w:tcPr>
            <w:tcW w:w="5217" w:type="dxa"/>
          </w:tcPr>
          <w:p w:rsidR="009E0192" w:rsidRPr="00EB6874" w:rsidRDefault="009E0192" w:rsidP="008953DC">
            <w:pPr>
              <w:jc w:val="center"/>
              <w:rPr>
                <w:i/>
                <w:sz w:val="16"/>
                <w:szCs w:val="18"/>
                <w:lang w:val="es-ES_tradnl"/>
              </w:rPr>
            </w:pPr>
            <w:bookmarkStart w:id="96" w:name="OLE_LINK1"/>
            <w:r w:rsidRPr="00EB6874">
              <w:rPr>
                <w:i/>
                <w:snapToGrid w:val="0"/>
                <w:sz w:val="16"/>
                <w:lang w:val="es-ES_tradnl"/>
              </w:rPr>
              <w:t>Títulos concedidos por tipo de cultivo:</w:t>
            </w:r>
            <w:bookmarkEnd w:id="96"/>
          </w:p>
          <w:p w:rsidR="009E0192" w:rsidRPr="00EB6874" w:rsidRDefault="009E0192" w:rsidP="008953DC">
            <w:pPr>
              <w:jc w:val="center"/>
              <w:rPr>
                <w:sz w:val="16"/>
                <w:szCs w:val="18"/>
                <w:lang w:val="es-ES_tradnl"/>
              </w:rPr>
            </w:pPr>
          </w:p>
          <w:tbl>
            <w:tblPr>
              <w:tblW w:w="480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Look w:val="0000" w:firstRow="0" w:lastRow="0" w:firstColumn="0" w:lastColumn="0" w:noHBand="0" w:noVBand="0"/>
            </w:tblPr>
            <w:tblGrid>
              <w:gridCol w:w="474"/>
              <w:gridCol w:w="817"/>
              <w:gridCol w:w="826"/>
              <w:gridCol w:w="790"/>
              <w:gridCol w:w="1061"/>
              <w:gridCol w:w="835"/>
            </w:tblGrid>
            <w:tr w:rsidR="009E0192" w:rsidRPr="00EB6874" w:rsidTr="008953DC">
              <w:trPr>
                <w:cantSplit/>
                <w:jc w:val="center"/>
              </w:trPr>
              <w:tc>
                <w:tcPr>
                  <w:tcW w:w="501" w:type="dxa"/>
                  <w:vAlign w:val="bottom"/>
                </w:tcPr>
                <w:p w:rsidR="009E0192" w:rsidRPr="00EB6874" w:rsidRDefault="009E0192" w:rsidP="008953DC">
                  <w:pPr>
                    <w:jc w:val="left"/>
                    <w:rPr>
                      <w:snapToGrid w:val="0"/>
                      <w:sz w:val="16"/>
                      <w:szCs w:val="18"/>
                      <w:lang w:val="es-ES_tradnl"/>
                    </w:rPr>
                  </w:pPr>
                </w:p>
              </w:tc>
              <w:tc>
                <w:tcPr>
                  <w:tcW w:w="4302" w:type="dxa"/>
                  <w:gridSpan w:val="5"/>
                  <w:vAlign w:val="bottom"/>
                </w:tcPr>
                <w:p w:rsidR="009E0192" w:rsidRPr="00EB6874" w:rsidRDefault="009E0192" w:rsidP="008953DC">
                  <w:pPr>
                    <w:jc w:val="center"/>
                    <w:rPr>
                      <w:snapToGrid w:val="0"/>
                      <w:sz w:val="16"/>
                      <w:szCs w:val="18"/>
                      <w:lang w:val="es-ES_tradnl"/>
                    </w:rPr>
                  </w:pPr>
                  <w:r w:rsidRPr="00EB6874">
                    <w:rPr>
                      <w:snapToGrid w:val="0"/>
                      <w:sz w:val="16"/>
                      <w:lang w:val="es-ES_tradnl"/>
                    </w:rPr>
                    <w:t>Tipo de cultivo</w:t>
                  </w:r>
                </w:p>
              </w:tc>
            </w:tr>
            <w:tr w:rsidR="009E0192" w:rsidRPr="00EB6874" w:rsidTr="008953DC">
              <w:trPr>
                <w:cantSplit/>
                <w:jc w:val="center"/>
              </w:trPr>
              <w:tc>
                <w:tcPr>
                  <w:tcW w:w="501" w:type="dxa"/>
                  <w:vAlign w:val="bottom"/>
                </w:tcPr>
                <w:p w:rsidR="009E0192" w:rsidRPr="00EB6874" w:rsidRDefault="009E0192" w:rsidP="008953DC">
                  <w:pPr>
                    <w:jc w:val="left"/>
                    <w:rPr>
                      <w:snapToGrid w:val="0"/>
                      <w:sz w:val="16"/>
                      <w:szCs w:val="18"/>
                      <w:lang w:val="es-ES_tradnl"/>
                    </w:rPr>
                  </w:pPr>
                  <w:r w:rsidRPr="00EB6874">
                    <w:rPr>
                      <w:snapToGrid w:val="0"/>
                      <w:sz w:val="16"/>
                      <w:lang w:val="es-ES_tradnl"/>
                    </w:rPr>
                    <w:t>Año</w:t>
                  </w:r>
                </w:p>
              </w:tc>
              <w:tc>
                <w:tcPr>
                  <w:tcW w:w="860" w:type="dxa"/>
                  <w:vAlign w:val="bottom"/>
                </w:tcPr>
                <w:p w:rsidR="009E0192" w:rsidRPr="00EB6874" w:rsidRDefault="009E0192" w:rsidP="008953DC">
                  <w:pPr>
                    <w:jc w:val="center"/>
                    <w:rPr>
                      <w:snapToGrid w:val="0"/>
                      <w:sz w:val="16"/>
                      <w:szCs w:val="18"/>
                      <w:lang w:val="es-ES_tradnl"/>
                    </w:rPr>
                  </w:pPr>
                  <w:r w:rsidRPr="00EB6874">
                    <w:rPr>
                      <w:snapToGrid w:val="0"/>
                      <w:sz w:val="16"/>
                      <w:lang w:val="es-ES_tradnl"/>
                    </w:rPr>
                    <w:t>Agrícolas</w:t>
                  </w:r>
                </w:p>
              </w:tc>
              <w:tc>
                <w:tcPr>
                  <w:tcW w:w="860" w:type="dxa"/>
                  <w:vAlign w:val="bottom"/>
                </w:tcPr>
                <w:p w:rsidR="009E0192" w:rsidRPr="00EB6874" w:rsidRDefault="009E0192" w:rsidP="008953DC">
                  <w:pPr>
                    <w:jc w:val="center"/>
                    <w:rPr>
                      <w:snapToGrid w:val="0"/>
                      <w:sz w:val="16"/>
                      <w:szCs w:val="18"/>
                      <w:lang w:val="es-ES_tradnl"/>
                    </w:rPr>
                  </w:pPr>
                  <w:r w:rsidRPr="00EB6874">
                    <w:rPr>
                      <w:snapToGrid w:val="0"/>
                      <w:sz w:val="16"/>
                      <w:lang w:val="es-ES_tradnl"/>
                    </w:rPr>
                    <w:t>Árboles forestales</w:t>
                  </w:r>
                </w:p>
              </w:tc>
              <w:tc>
                <w:tcPr>
                  <w:tcW w:w="861" w:type="dxa"/>
                  <w:vAlign w:val="bottom"/>
                </w:tcPr>
                <w:p w:rsidR="009E0192" w:rsidRPr="00EB6874" w:rsidRDefault="009E0192" w:rsidP="008953DC">
                  <w:pPr>
                    <w:jc w:val="center"/>
                    <w:rPr>
                      <w:snapToGrid w:val="0"/>
                      <w:sz w:val="16"/>
                      <w:szCs w:val="18"/>
                      <w:lang w:val="es-ES_tradnl"/>
                    </w:rPr>
                  </w:pPr>
                  <w:r w:rsidRPr="00EB6874">
                    <w:rPr>
                      <w:snapToGrid w:val="0"/>
                      <w:sz w:val="16"/>
                      <w:lang w:val="es-ES_tradnl"/>
                    </w:rPr>
                    <w:t>Frutales</w:t>
                  </w:r>
                </w:p>
              </w:tc>
              <w:tc>
                <w:tcPr>
                  <w:tcW w:w="860" w:type="dxa"/>
                  <w:vAlign w:val="bottom"/>
                </w:tcPr>
                <w:p w:rsidR="009E0192" w:rsidRPr="00EB6874" w:rsidRDefault="009E0192" w:rsidP="008953DC">
                  <w:pPr>
                    <w:jc w:val="center"/>
                    <w:rPr>
                      <w:snapToGrid w:val="0"/>
                      <w:sz w:val="16"/>
                      <w:szCs w:val="18"/>
                      <w:lang w:val="es-ES_tradnl"/>
                    </w:rPr>
                  </w:pPr>
                  <w:r w:rsidRPr="00EB6874">
                    <w:rPr>
                      <w:snapToGrid w:val="0"/>
                      <w:sz w:val="16"/>
                      <w:lang w:val="es-ES_tradnl"/>
                    </w:rPr>
                    <w:t>Ornamentales</w:t>
                  </w:r>
                </w:p>
              </w:tc>
              <w:tc>
                <w:tcPr>
                  <w:tcW w:w="861" w:type="dxa"/>
                  <w:vAlign w:val="bottom"/>
                </w:tcPr>
                <w:p w:rsidR="009E0192" w:rsidRPr="00EB6874" w:rsidRDefault="009E0192" w:rsidP="008953DC">
                  <w:pPr>
                    <w:jc w:val="center"/>
                    <w:rPr>
                      <w:snapToGrid w:val="0"/>
                      <w:sz w:val="16"/>
                      <w:szCs w:val="18"/>
                      <w:lang w:val="es-ES_tradnl"/>
                    </w:rPr>
                  </w:pPr>
                  <w:r w:rsidRPr="00EB6874">
                    <w:rPr>
                      <w:snapToGrid w:val="0"/>
                      <w:sz w:val="16"/>
                      <w:lang w:val="es-ES_tradnl"/>
                    </w:rPr>
                    <w:t>Hortícolas</w:t>
                  </w:r>
                </w:p>
              </w:tc>
            </w:tr>
            <w:tr w:rsidR="009E0192" w:rsidRPr="00EB6874" w:rsidTr="008953DC">
              <w:trPr>
                <w:cantSplit/>
                <w:jc w:val="center"/>
              </w:trPr>
              <w:tc>
                <w:tcPr>
                  <w:tcW w:w="501" w:type="dxa"/>
                </w:tcPr>
                <w:p w:rsidR="009E0192" w:rsidRPr="00EB6874" w:rsidRDefault="009E0192" w:rsidP="008953DC">
                  <w:pPr>
                    <w:jc w:val="left"/>
                    <w:rPr>
                      <w:snapToGrid w:val="0"/>
                      <w:sz w:val="16"/>
                      <w:lang w:val="es-ES_tradnl"/>
                    </w:rPr>
                  </w:pPr>
                  <w:r w:rsidRPr="00EB6874">
                    <w:rPr>
                      <w:snapToGrid w:val="0"/>
                      <w:sz w:val="16"/>
                      <w:lang w:val="es-ES_tradnl"/>
                    </w:rPr>
                    <w:t>2012</w:t>
                  </w:r>
                </w:p>
              </w:tc>
              <w:tc>
                <w:tcPr>
                  <w:tcW w:w="860" w:type="dxa"/>
                </w:tcPr>
                <w:p w:rsidR="009E0192" w:rsidRPr="00EB6874" w:rsidRDefault="009E0192" w:rsidP="008953DC">
                  <w:pPr>
                    <w:jc w:val="center"/>
                    <w:rPr>
                      <w:snapToGrid w:val="0"/>
                      <w:sz w:val="16"/>
                      <w:lang w:val="es-ES_tradnl"/>
                    </w:rPr>
                  </w:pPr>
                  <w:r w:rsidRPr="00EB6874">
                    <w:rPr>
                      <w:snapToGrid w:val="0"/>
                      <w:sz w:val="16"/>
                      <w:lang w:val="es-ES_tradnl"/>
                    </w:rPr>
                    <w:t>26%</w:t>
                  </w:r>
                </w:p>
              </w:tc>
              <w:tc>
                <w:tcPr>
                  <w:tcW w:w="860" w:type="dxa"/>
                </w:tcPr>
                <w:p w:rsidR="009E0192" w:rsidRPr="00EB6874" w:rsidRDefault="009E0192" w:rsidP="008953DC">
                  <w:pPr>
                    <w:jc w:val="center"/>
                    <w:rPr>
                      <w:snapToGrid w:val="0"/>
                      <w:sz w:val="16"/>
                      <w:lang w:val="es-ES_tradnl"/>
                    </w:rPr>
                  </w:pPr>
                  <w:r w:rsidRPr="00EB6874">
                    <w:rPr>
                      <w:snapToGrid w:val="0"/>
                      <w:sz w:val="16"/>
                      <w:lang w:val="es-ES_tradnl"/>
                    </w:rPr>
                    <w:t>0,7%</w:t>
                  </w:r>
                </w:p>
              </w:tc>
              <w:tc>
                <w:tcPr>
                  <w:tcW w:w="861" w:type="dxa"/>
                </w:tcPr>
                <w:p w:rsidR="009E0192" w:rsidRPr="00EB6874" w:rsidRDefault="009E0192" w:rsidP="008953DC">
                  <w:pPr>
                    <w:jc w:val="center"/>
                    <w:rPr>
                      <w:snapToGrid w:val="0"/>
                      <w:sz w:val="16"/>
                      <w:lang w:val="es-ES_tradnl"/>
                    </w:rPr>
                  </w:pPr>
                  <w:r w:rsidRPr="00EB6874">
                    <w:rPr>
                      <w:snapToGrid w:val="0"/>
                      <w:sz w:val="16"/>
                      <w:lang w:val="es-ES_tradnl"/>
                    </w:rPr>
                    <w:t>9%</w:t>
                  </w:r>
                </w:p>
              </w:tc>
              <w:tc>
                <w:tcPr>
                  <w:tcW w:w="860" w:type="dxa"/>
                </w:tcPr>
                <w:p w:rsidR="009E0192" w:rsidRPr="00EB6874" w:rsidRDefault="009E0192" w:rsidP="008953DC">
                  <w:pPr>
                    <w:jc w:val="center"/>
                    <w:rPr>
                      <w:snapToGrid w:val="0"/>
                      <w:sz w:val="16"/>
                      <w:lang w:val="es-ES_tradnl"/>
                    </w:rPr>
                  </w:pPr>
                  <w:r w:rsidRPr="00EB6874">
                    <w:rPr>
                      <w:snapToGrid w:val="0"/>
                      <w:sz w:val="16"/>
                      <w:lang w:val="es-ES_tradnl"/>
                    </w:rPr>
                    <w:t>48%</w:t>
                  </w:r>
                </w:p>
              </w:tc>
              <w:tc>
                <w:tcPr>
                  <w:tcW w:w="861" w:type="dxa"/>
                </w:tcPr>
                <w:p w:rsidR="009E0192" w:rsidRPr="00EB6874" w:rsidRDefault="009E0192" w:rsidP="008953DC">
                  <w:pPr>
                    <w:jc w:val="center"/>
                    <w:rPr>
                      <w:snapToGrid w:val="0"/>
                      <w:sz w:val="16"/>
                      <w:lang w:val="es-ES_tradnl"/>
                    </w:rPr>
                  </w:pPr>
                  <w:r w:rsidRPr="00EB6874">
                    <w:rPr>
                      <w:snapToGrid w:val="0"/>
                      <w:sz w:val="16"/>
                      <w:lang w:val="es-ES_tradnl"/>
                    </w:rPr>
                    <w:t>15%</w:t>
                  </w:r>
                </w:p>
              </w:tc>
            </w:tr>
            <w:tr w:rsidR="009E0192" w:rsidRPr="00EB6874" w:rsidTr="008953DC">
              <w:trPr>
                <w:cantSplit/>
                <w:jc w:val="center"/>
              </w:trPr>
              <w:tc>
                <w:tcPr>
                  <w:tcW w:w="501" w:type="dxa"/>
                </w:tcPr>
                <w:p w:rsidR="009E0192" w:rsidRPr="00EB6874" w:rsidRDefault="009E0192" w:rsidP="008953DC">
                  <w:pPr>
                    <w:jc w:val="left"/>
                    <w:rPr>
                      <w:snapToGrid w:val="0"/>
                      <w:sz w:val="16"/>
                      <w:szCs w:val="18"/>
                      <w:lang w:val="es-ES_tradnl"/>
                    </w:rPr>
                  </w:pPr>
                  <w:r w:rsidRPr="00EB6874">
                    <w:rPr>
                      <w:snapToGrid w:val="0"/>
                      <w:sz w:val="16"/>
                      <w:lang w:val="es-ES_tradnl"/>
                    </w:rPr>
                    <w:t>2013</w:t>
                  </w:r>
                </w:p>
              </w:tc>
              <w:tc>
                <w:tcPr>
                  <w:tcW w:w="860" w:type="dxa"/>
                </w:tcPr>
                <w:p w:rsidR="009E0192" w:rsidRPr="00EB6874" w:rsidRDefault="009E0192" w:rsidP="008953DC">
                  <w:pPr>
                    <w:jc w:val="center"/>
                    <w:rPr>
                      <w:snapToGrid w:val="0"/>
                      <w:sz w:val="16"/>
                      <w:szCs w:val="18"/>
                      <w:lang w:val="es-ES_tradnl"/>
                    </w:rPr>
                  </w:pPr>
                  <w:r w:rsidRPr="00EB6874">
                    <w:rPr>
                      <w:snapToGrid w:val="0"/>
                      <w:sz w:val="16"/>
                      <w:lang w:val="es-ES_tradnl"/>
                    </w:rPr>
                    <w:t>34%</w:t>
                  </w:r>
                </w:p>
              </w:tc>
              <w:tc>
                <w:tcPr>
                  <w:tcW w:w="860" w:type="dxa"/>
                </w:tcPr>
                <w:p w:rsidR="009E0192" w:rsidRPr="00EB6874" w:rsidRDefault="009E0192" w:rsidP="008953DC">
                  <w:pPr>
                    <w:jc w:val="center"/>
                    <w:rPr>
                      <w:snapToGrid w:val="0"/>
                      <w:sz w:val="16"/>
                      <w:szCs w:val="18"/>
                      <w:lang w:val="es-ES_tradnl"/>
                    </w:rPr>
                  </w:pPr>
                  <w:r w:rsidRPr="00EB6874">
                    <w:rPr>
                      <w:snapToGrid w:val="0"/>
                      <w:sz w:val="16"/>
                      <w:lang w:val="es-ES_tradnl"/>
                    </w:rPr>
                    <w:t>0,7%</w:t>
                  </w:r>
                </w:p>
              </w:tc>
              <w:tc>
                <w:tcPr>
                  <w:tcW w:w="861" w:type="dxa"/>
                </w:tcPr>
                <w:p w:rsidR="009E0192" w:rsidRPr="00EB6874" w:rsidRDefault="009E0192" w:rsidP="008953DC">
                  <w:pPr>
                    <w:jc w:val="center"/>
                    <w:rPr>
                      <w:snapToGrid w:val="0"/>
                      <w:sz w:val="16"/>
                      <w:szCs w:val="18"/>
                      <w:lang w:val="es-ES_tradnl"/>
                    </w:rPr>
                  </w:pPr>
                  <w:r w:rsidRPr="00EB6874">
                    <w:rPr>
                      <w:snapToGrid w:val="0"/>
                      <w:sz w:val="16"/>
                      <w:lang w:val="es-ES_tradnl"/>
                    </w:rPr>
                    <w:t>10%</w:t>
                  </w:r>
                </w:p>
              </w:tc>
              <w:tc>
                <w:tcPr>
                  <w:tcW w:w="860" w:type="dxa"/>
                </w:tcPr>
                <w:p w:rsidR="009E0192" w:rsidRPr="00EB6874" w:rsidRDefault="009E0192" w:rsidP="008953DC">
                  <w:pPr>
                    <w:jc w:val="center"/>
                    <w:rPr>
                      <w:snapToGrid w:val="0"/>
                      <w:sz w:val="16"/>
                      <w:szCs w:val="18"/>
                      <w:lang w:val="es-ES_tradnl"/>
                    </w:rPr>
                  </w:pPr>
                  <w:r w:rsidRPr="00EB6874">
                    <w:rPr>
                      <w:snapToGrid w:val="0"/>
                      <w:sz w:val="16"/>
                      <w:lang w:val="es-ES_tradnl"/>
                    </w:rPr>
                    <w:t>42%</w:t>
                  </w:r>
                </w:p>
              </w:tc>
              <w:tc>
                <w:tcPr>
                  <w:tcW w:w="861" w:type="dxa"/>
                </w:tcPr>
                <w:p w:rsidR="009E0192" w:rsidRPr="00EB6874" w:rsidRDefault="009E0192" w:rsidP="008953DC">
                  <w:pPr>
                    <w:jc w:val="center"/>
                    <w:rPr>
                      <w:snapToGrid w:val="0"/>
                      <w:sz w:val="16"/>
                      <w:szCs w:val="18"/>
                      <w:lang w:val="es-ES_tradnl"/>
                    </w:rPr>
                  </w:pPr>
                  <w:r w:rsidRPr="00EB6874">
                    <w:rPr>
                      <w:snapToGrid w:val="0"/>
                      <w:sz w:val="16"/>
                      <w:lang w:val="es-ES_tradnl"/>
                    </w:rPr>
                    <w:t>13%</w:t>
                  </w:r>
                </w:p>
              </w:tc>
            </w:tr>
            <w:tr w:rsidR="009E0192" w:rsidRPr="00EB6874" w:rsidTr="008953DC">
              <w:trPr>
                <w:cantSplit/>
                <w:jc w:val="center"/>
              </w:trPr>
              <w:tc>
                <w:tcPr>
                  <w:tcW w:w="501" w:type="dxa"/>
                </w:tcPr>
                <w:p w:rsidR="009E0192" w:rsidRPr="00EB6874" w:rsidRDefault="009E0192" w:rsidP="008953DC">
                  <w:pPr>
                    <w:jc w:val="left"/>
                    <w:rPr>
                      <w:snapToGrid w:val="0"/>
                      <w:sz w:val="16"/>
                      <w:szCs w:val="18"/>
                      <w:lang w:val="es-ES_tradnl"/>
                    </w:rPr>
                  </w:pPr>
                  <w:r w:rsidRPr="00EB6874">
                    <w:rPr>
                      <w:snapToGrid w:val="0"/>
                      <w:sz w:val="16"/>
                      <w:lang w:val="es-ES_tradnl"/>
                    </w:rPr>
                    <w:t>2014</w:t>
                  </w:r>
                </w:p>
              </w:tc>
              <w:tc>
                <w:tcPr>
                  <w:tcW w:w="860" w:type="dxa"/>
                </w:tcPr>
                <w:p w:rsidR="009E0192" w:rsidRPr="00EB6874" w:rsidRDefault="009E0192" w:rsidP="008953DC">
                  <w:pPr>
                    <w:jc w:val="center"/>
                    <w:rPr>
                      <w:snapToGrid w:val="0"/>
                      <w:sz w:val="16"/>
                      <w:szCs w:val="18"/>
                      <w:lang w:val="es-ES_tradnl"/>
                    </w:rPr>
                  </w:pPr>
                  <w:r w:rsidRPr="00EB6874">
                    <w:rPr>
                      <w:snapToGrid w:val="0"/>
                      <w:sz w:val="16"/>
                      <w:lang w:val="es-ES_tradnl"/>
                    </w:rPr>
                    <w:t>35%</w:t>
                  </w:r>
                </w:p>
              </w:tc>
              <w:tc>
                <w:tcPr>
                  <w:tcW w:w="860" w:type="dxa"/>
                </w:tcPr>
                <w:p w:rsidR="009E0192" w:rsidRPr="00EB6874" w:rsidRDefault="009E0192" w:rsidP="008953DC">
                  <w:pPr>
                    <w:jc w:val="center"/>
                    <w:rPr>
                      <w:snapToGrid w:val="0"/>
                      <w:sz w:val="16"/>
                      <w:szCs w:val="18"/>
                      <w:lang w:val="es-ES_tradnl"/>
                    </w:rPr>
                  </w:pPr>
                  <w:r w:rsidRPr="00EB6874">
                    <w:rPr>
                      <w:snapToGrid w:val="0"/>
                      <w:sz w:val="16"/>
                      <w:lang w:val="es-ES_tradnl"/>
                    </w:rPr>
                    <w:t>0,6%</w:t>
                  </w:r>
                </w:p>
              </w:tc>
              <w:tc>
                <w:tcPr>
                  <w:tcW w:w="861" w:type="dxa"/>
                </w:tcPr>
                <w:p w:rsidR="009E0192" w:rsidRPr="00EB6874" w:rsidRDefault="009E0192" w:rsidP="008953DC">
                  <w:pPr>
                    <w:jc w:val="center"/>
                    <w:rPr>
                      <w:snapToGrid w:val="0"/>
                      <w:sz w:val="16"/>
                      <w:szCs w:val="18"/>
                      <w:lang w:val="es-ES_tradnl"/>
                    </w:rPr>
                  </w:pPr>
                  <w:r w:rsidRPr="00EB6874">
                    <w:rPr>
                      <w:snapToGrid w:val="0"/>
                      <w:sz w:val="16"/>
                      <w:lang w:val="es-ES_tradnl"/>
                    </w:rPr>
                    <w:t>10%</w:t>
                  </w:r>
                </w:p>
              </w:tc>
              <w:tc>
                <w:tcPr>
                  <w:tcW w:w="860" w:type="dxa"/>
                </w:tcPr>
                <w:p w:rsidR="009E0192" w:rsidRPr="00EB6874" w:rsidRDefault="009E0192" w:rsidP="008953DC">
                  <w:pPr>
                    <w:jc w:val="center"/>
                    <w:rPr>
                      <w:snapToGrid w:val="0"/>
                      <w:sz w:val="16"/>
                      <w:szCs w:val="18"/>
                      <w:lang w:val="es-ES_tradnl"/>
                    </w:rPr>
                  </w:pPr>
                  <w:r w:rsidRPr="00EB6874">
                    <w:rPr>
                      <w:snapToGrid w:val="0"/>
                      <w:sz w:val="16"/>
                      <w:lang w:val="es-ES_tradnl"/>
                    </w:rPr>
                    <w:t>43%</w:t>
                  </w:r>
                </w:p>
              </w:tc>
              <w:tc>
                <w:tcPr>
                  <w:tcW w:w="861" w:type="dxa"/>
                </w:tcPr>
                <w:p w:rsidR="009E0192" w:rsidRPr="00EB6874" w:rsidRDefault="009E0192" w:rsidP="008953DC">
                  <w:pPr>
                    <w:jc w:val="center"/>
                    <w:rPr>
                      <w:snapToGrid w:val="0"/>
                      <w:sz w:val="16"/>
                      <w:szCs w:val="18"/>
                      <w:lang w:val="es-ES_tradnl"/>
                    </w:rPr>
                  </w:pPr>
                  <w:r w:rsidRPr="00EB6874">
                    <w:rPr>
                      <w:snapToGrid w:val="0"/>
                      <w:sz w:val="16"/>
                      <w:lang w:val="es-ES_tradnl"/>
                    </w:rPr>
                    <w:t>12%</w:t>
                  </w:r>
                </w:p>
              </w:tc>
            </w:tr>
            <w:tr w:rsidR="009E0192" w:rsidRPr="00EB6874" w:rsidTr="008953DC">
              <w:trPr>
                <w:cantSplit/>
                <w:jc w:val="center"/>
              </w:trPr>
              <w:tc>
                <w:tcPr>
                  <w:tcW w:w="501" w:type="dxa"/>
                </w:tcPr>
                <w:p w:rsidR="009E0192" w:rsidRPr="00EB6874" w:rsidRDefault="009E0192" w:rsidP="008953DC">
                  <w:pPr>
                    <w:jc w:val="left"/>
                    <w:rPr>
                      <w:snapToGrid w:val="0"/>
                      <w:sz w:val="16"/>
                      <w:szCs w:val="18"/>
                      <w:lang w:val="es-ES_tradnl"/>
                    </w:rPr>
                  </w:pPr>
                  <w:r w:rsidRPr="00EB6874">
                    <w:rPr>
                      <w:snapToGrid w:val="0"/>
                      <w:sz w:val="16"/>
                      <w:lang w:val="es-ES_tradnl"/>
                    </w:rPr>
                    <w:t>2015</w:t>
                  </w:r>
                </w:p>
              </w:tc>
              <w:tc>
                <w:tcPr>
                  <w:tcW w:w="860" w:type="dxa"/>
                </w:tcPr>
                <w:p w:rsidR="009E0192" w:rsidRPr="00EB6874" w:rsidRDefault="009E0192" w:rsidP="008953DC">
                  <w:pPr>
                    <w:jc w:val="center"/>
                    <w:rPr>
                      <w:snapToGrid w:val="0"/>
                      <w:sz w:val="16"/>
                      <w:szCs w:val="18"/>
                      <w:lang w:val="es-ES_tradnl"/>
                    </w:rPr>
                  </w:pPr>
                  <w:r w:rsidRPr="00EB6874">
                    <w:rPr>
                      <w:snapToGrid w:val="0"/>
                      <w:sz w:val="16"/>
                      <w:lang w:val="es-ES_tradnl"/>
                    </w:rPr>
                    <w:t>32%</w:t>
                  </w:r>
                </w:p>
              </w:tc>
              <w:tc>
                <w:tcPr>
                  <w:tcW w:w="860" w:type="dxa"/>
                </w:tcPr>
                <w:p w:rsidR="009E0192" w:rsidRPr="00EB6874" w:rsidRDefault="009E0192" w:rsidP="008953DC">
                  <w:pPr>
                    <w:jc w:val="center"/>
                    <w:rPr>
                      <w:snapToGrid w:val="0"/>
                      <w:sz w:val="16"/>
                      <w:szCs w:val="18"/>
                      <w:lang w:val="es-ES_tradnl"/>
                    </w:rPr>
                  </w:pPr>
                  <w:r w:rsidRPr="00EB6874">
                    <w:rPr>
                      <w:snapToGrid w:val="0"/>
                      <w:sz w:val="16"/>
                      <w:lang w:val="es-ES_tradnl"/>
                    </w:rPr>
                    <w:t>0,9%</w:t>
                  </w:r>
                </w:p>
              </w:tc>
              <w:tc>
                <w:tcPr>
                  <w:tcW w:w="861" w:type="dxa"/>
                </w:tcPr>
                <w:p w:rsidR="009E0192" w:rsidRPr="00EB6874" w:rsidRDefault="009E0192" w:rsidP="008953DC">
                  <w:pPr>
                    <w:jc w:val="center"/>
                    <w:rPr>
                      <w:snapToGrid w:val="0"/>
                      <w:sz w:val="16"/>
                      <w:szCs w:val="18"/>
                      <w:lang w:val="es-ES_tradnl"/>
                    </w:rPr>
                  </w:pPr>
                  <w:r w:rsidRPr="00EB6874">
                    <w:rPr>
                      <w:snapToGrid w:val="0"/>
                      <w:sz w:val="16"/>
                      <w:lang w:val="es-ES_tradnl"/>
                    </w:rPr>
                    <w:t>10%</w:t>
                  </w:r>
                </w:p>
              </w:tc>
              <w:tc>
                <w:tcPr>
                  <w:tcW w:w="860" w:type="dxa"/>
                </w:tcPr>
                <w:p w:rsidR="009E0192" w:rsidRPr="00EB6874" w:rsidRDefault="009E0192" w:rsidP="008953DC">
                  <w:pPr>
                    <w:jc w:val="center"/>
                    <w:rPr>
                      <w:snapToGrid w:val="0"/>
                      <w:sz w:val="16"/>
                      <w:szCs w:val="18"/>
                      <w:lang w:val="es-ES_tradnl"/>
                    </w:rPr>
                  </w:pPr>
                  <w:r w:rsidRPr="00EB6874">
                    <w:rPr>
                      <w:snapToGrid w:val="0"/>
                      <w:sz w:val="16"/>
                      <w:lang w:val="es-ES_tradnl"/>
                    </w:rPr>
                    <w:t>44%</w:t>
                  </w:r>
                </w:p>
              </w:tc>
              <w:tc>
                <w:tcPr>
                  <w:tcW w:w="861" w:type="dxa"/>
                </w:tcPr>
                <w:p w:rsidR="009E0192" w:rsidRPr="00EB6874" w:rsidRDefault="009E0192" w:rsidP="008953DC">
                  <w:pPr>
                    <w:jc w:val="center"/>
                    <w:rPr>
                      <w:snapToGrid w:val="0"/>
                      <w:sz w:val="16"/>
                      <w:szCs w:val="18"/>
                      <w:lang w:val="es-ES_tradnl"/>
                    </w:rPr>
                  </w:pPr>
                  <w:r w:rsidRPr="00EB6874">
                    <w:rPr>
                      <w:snapToGrid w:val="0"/>
                      <w:sz w:val="16"/>
                      <w:lang w:val="es-ES_tradnl"/>
                    </w:rPr>
                    <w:t>13%</w:t>
                  </w:r>
                </w:p>
              </w:tc>
            </w:tr>
            <w:tr w:rsidR="009E0192" w:rsidRPr="00EB6874" w:rsidTr="008953DC">
              <w:trPr>
                <w:cantSplit/>
                <w:jc w:val="center"/>
              </w:trPr>
              <w:tc>
                <w:tcPr>
                  <w:tcW w:w="501" w:type="dxa"/>
                </w:tcPr>
                <w:p w:rsidR="009E0192" w:rsidRPr="00EB6874" w:rsidRDefault="009E0192" w:rsidP="008953DC">
                  <w:pPr>
                    <w:jc w:val="left"/>
                    <w:rPr>
                      <w:snapToGrid w:val="0"/>
                      <w:sz w:val="16"/>
                      <w:szCs w:val="18"/>
                      <w:lang w:val="es-ES_tradnl"/>
                    </w:rPr>
                  </w:pPr>
                  <w:r w:rsidRPr="00EB6874">
                    <w:rPr>
                      <w:snapToGrid w:val="0"/>
                      <w:sz w:val="16"/>
                      <w:lang w:val="es-ES_tradnl"/>
                    </w:rPr>
                    <w:t>2016</w:t>
                  </w:r>
                </w:p>
              </w:tc>
              <w:tc>
                <w:tcPr>
                  <w:tcW w:w="860" w:type="dxa"/>
                </w:tcPr>
                <w:p w:rsidR="009E0192" w:rsidRPr="00EB6874" w:rsidRDefault="009E0192" w:rsidP="008953DC">
                  <w:pPr>
                    <w:jc w:val="center"/>
                    <w:rPr>
                      <w:snapToGrid w:val="0"/>
                      <w:sz w:val="16"/>
                      <w:szCs w:val="18"/>
                      <w:lang w:val="es-ES_tradnl"/>
                    </w:rPr>
                  </w:pPr>
                  <w:r w:rsidRPr="00EB6874">
                    <w:rPr>
                      <w:snapToGrid w:val="0"/>
                      <w:sz w:val="16"/>
                      <w:lang w:val="es-ES_tradnl"/>
                    </w:rPr>
                    <w:t>32%</w:t>
                  </w:r>
                </w:p>
              </w:tc>
              <w:tc>
                <w:tcPr>
                  <w:tcW w:w="860" w:type="dxa"/>
                </w:tcPr>
                <w:p w:rsidR="009E0192" w:rsidRPr="00EB6874" w:rsidRDefault="009E0192" w:rsidP="008953DC">
                  <w:pPr>
                    <w:jc w:val="center"/>
                    <w:rPr>
                      <w:snapToGrid w:val="0"/>
                      <w:sz w:val="16"/>
                      <w:szCs w:val="18"/>
                      <w:lang w:val="es-ES_tradnl"/>
                    </w:rPr>
                  </w:pPr>
                  <w:r w:rsidRPr="00EB6874">
                    <w:rPr>
                      <w:snapToGrid w:val="0"/>
                      <w:sz w:val="16"/>
                      <w:lang w:val="es-ES_tradnl"/>
                    </w:rPr>
                    <w:t>1,1%</w:t>
                  </w:r>
                </w:p>
              </w:tc>
              <w:tc>
                <w:tcPr>
                  <w:tcW w:w="861" w:type="dxa"/>
                </w:tcPr>
                <w:p w:rsidR="009E0192" w:rsidRPr="00EB6874" w:rsidRDefault="009E0192" w:rsidP="008953DC">
                  <w:pPr>
                    <w:jc w:val="center"/>
                    <w:rPr>
                      <w:snapToGrid w:val="0"/>
                      <w:sz w:val="16"/>
                      <w:szCs w:val="18"/>
                      <w:lang w:val="es-ES_tradnl"/>
                    </w:rPr>
                  </w:pPr>
                  <w:r w:rsidRPr="00EB6874">
                    <w:rPr>
                      <w:snapToGrid w:val="0"/>
                      <w:sz w:val="16"/>
                      <w:lang w:val="es-ES_tradnl"/>
                    </w:rPr>
                    <w:t>9%</w:t>
                  </w:r>
                </w:p>
              </w:tc>
              <w:tc>
                <w:tcPr>
                  <w:tcW w:w="860" w:type="dxa"/>
                </w:tcPr>
                <w:p w:rsidR="009E0192" w:rsidRPr="00EB6874" w:rsidRDefault="009E0192" w:rsidP="008953DC">
                  <w:pPr>
                    <w:jc w:val="center"/>
                    <w:rPr>
                      <w:snapToGrid w:val="0"/>
                      <w:sz w:val="16"/>
                      <w:szCs w:val="18"/>
                      <w:lang w:val="es-ES_tradnl"/>
                    </w:rPr>
                  </w:pPr>
                  <w:r w:rsidRPr="00EB6874">
                    <w:rPr>
                      <w:snapToGrid w:val="0"/>
                      <w:sz w:val="16"/>
                      <w:lang w:val="es-ES_tradnl"/>
                    </w:rPr>
                    <w:t>40%</w:t>
                  </w:r>
                </w:p>
              </w:tc>
              <w:tc>
                <w:tcPr>
                  <w:tcW w:w="861" w:type="dxa"/>
                </w:tcPr>
                <w:p w:rsidR="009E0192" w:rsidRPr="00EB6874" w:rsidRDefault="009E0192" w:rsidP="008953DC">
                  <w:pPr>
                    <w:jc w:val="center"/>
                    <w:rPr>
                      <w:snapToGrid w:val="0"/>
                      <w:sz w:val="16"/>
                      <w:szCs w:val="18"/>
                      <w:lang w:val="es-ES_tradnl"/>
                    </w:rPr>
                  </w:pPr>
                  <w:r w:rsidRPr="00EB6874">
                    <w:rPr>
                      <w:snapToGrid w:val="0"/>
                      <w:sz w:val="16"/>
                      <w:lang w:val="es-ES_tradnl"/>
                    </w:rPr>
                    <w:t>18%</w:t>
                  </w:r>
                </w:p>
              </w:tc>
            </w:tr>
            <w:tr w:rsidR="009E0192" w:rsidRPr="00EB6874" w:rsidTr="002F25F1">
              <w:trPr>
                <w:cantSplit/>
                <w:jc w:val="center"/>
              </w:trPr>
              <w:tc>
                <w:tcPr>
                  <w:tcW w:w="501" w:type="dxa"/>
                </w:tcPr>
                <w:p w:rsidR="009E0192" w:rsidRPr="00EB6874" w:rsidRDefault="009E0192" w:rsidP="008953DC">
                  <w:pPr>
                    <w:jc w:val="left"/>
                    <w:rPr>
                      <w:snapToGrid w:val="0"/>
                      <w:sz w:val="16"/>
                      <w:szCs w:val="18"/>
                      <w:lang w:val="es-ES_tradnl"/>
                    </w:rPr>
                  </w:pPr>
                  <w:r w:rsidRPr="00EB6874">
                    <w:rPr>
                      <w:snapToGrid w:val="0"/>
                      <w:sz w:val="16"/>
                      <w:lang w:val="es-ES_tradnl"/>
                    </w:rPr>
                    <w:t>2017</w:t>
                  </w:r>
                </w:p>
              </w:tc>
              <w:tc>
                <w:tcPr>
                  <w:tcW w:w="860" w:type="dxa"/>
                  <w:tcBorders>
                    <w:top w:val="nil"/>
                    <w:left w:val="nil"/>
                    <w:bottom w:val="nil"/>
                    <w:right w:val="dotted" w:sz="4" w:space="0" w:color="auto"/>
                  </w:tcBorders>
                  <w:shd w:val="clear" w:color="auto" w:fill="auto"/>
                </w:tcPr>
                <w:p w:rsidR="009E0192" w:rsidRPr="00EB6874" w:rsidRDefault="009E0192" w:rsidP="008953DC">
                  <w:pPr>
                    <w:jc w:val="center"/>
                    <w:rPr>
                      <w:snapToGrid w:val="0"/>
                      <w:sz w:val="16"/>
                      <w:szCs w:val="18"/>
                      <w:lang w:val="es-ES_tradnl"/>
                    </w:rPr>
                  </w:pPr>
                  <w:r w:rsidRPr="00EB6874">
                    <w:rPr>
                      <w:snapToGrid w:val="0"/>
                      <w:sz w:val="16"/>
                      <w:lang w:val="es-ES_tradnl"/>
                    </w:rPr>
                    <w:t>27%</w:t>
                  </w:r>
                </w:p>
              </w:tc>
              <w:tc>
                <w:tcPr>
                  <w:tcW w:w="860" w:type="dxa"/>
                  <w:tcBorders>
                    <w:top w:val="nil"/>
                    <w:left w:val="nil"/>
                    <w:bottom w:val="nil"/>
                    <w:right w:val="dotted" w:sz="4" w:space="0" w:color="auto"/>
                  </w:tcBorders>
                  <w:shd w:val="clear" w:color="auto" w:fill="auto"/>
                </w:tcPr>
                <w:p w:rsidR="009E0192" w:rsidRPr="00EB6874" w:rsidRDefault="009E0192" w:rsidP="008953DC">
                  <w:pPr>
                    <w:jc w:val="center"/>
                    <w:rPr>
                      <w:snapToGrid w:val="0"/>
                      <w:sz w:val="16"/>
                      <w:szCs w:val="18"/>
                      <w:lang w:val="es-ES_tradnl"/>
                    </w:rPr>
                  </w:pPr>
                  <w:r w:rsidRPr="00EB6874">
                    <w:rPr>
                      <w:snapToGrid w:val="0"/>
                      <w:sz w:val="16"/>
                      <w:lang w:val="es-ES_tradnl"/>
                    </w:rPr>
                    <w:t>0,4%</w:t>
                  </w:r>
                </w:p>
              </w:tc>
              <w:tc>
                <w:tcPr>
                  <w:tcW w:w="861" w:type="dxa"/>
                  <w:tcBorders>
                    <w:top w:val="nil"/>
                    <w:left w:val="nil"/>
                    <w:bottom w:val="nil"/>
                    <w:right w:val="dotted" w:sz="4" w:space="0" w:color="auto"/>
                  </w:tcBorders>
                  <w:shd w:val="clear" w:color="auto" w:fill="auto"/>
                </w:tcPr>
                <w:p w:rsidR="009E0192" w:rsidRPr="00EB6874" w:rsidRDefault="009E0192" w:rsidP="008953DC">
                  <w:pPr>
                    <w:jc w:val="center"/>
                    <w:rPr>
                      <w:snapToGrid w:val="0"/>
                      <w:sz w:val="16"/>
                      <w:szCs w:val="18"/>
                      <w:lang w:val="es-ES_tradnl"/>
                    </w:rPr>
                  </w:pPr>
                  <w:r w:rsidRPr="00EB6874">
                    <w:rPr>
                      <w:snapToGrid w:val="0"/>
                      <w:sz w:val="16"/>
                      <w:lang w:val="es-ES_tradnl"/>
                    </w:rPr>
                    <w:t>12%</w:t>
                  </w:r>
                </w:p>
              </w:tc>
              <w:tc>
                <w:tcPr>
                  <w:tcW w:w="860" w:type="dxa"/>
                  <w:tcBorders>
                    <w:top w:val="nil"/>
                    <w:left w:val="nil"/>
                    <w:bottom w:val="nil"/>
                    <w:right w:val="dotted" w:sz="4" w:space="0" w:color="auto"/>
                  </w:tcBorders>
                  <w:shd w:val="clear" w:color="auto" w:fill="auto"/>
                </w:tcPr>
                <w:p w:rsidR="009E0192" w:rsidRPr="00EB6874" w:rsidRDefault="009E0192" w:rsidP="008953DC">
                  <w:pPr>
                    <w:jc w:val="center"/>
                    <w:rPr>
                      <w:snapToGrid w:val="0"/>
                      <w:sz w:val="16"/>
                      <w:szCs w:val="18"/>
                      <w:lang w:val="es-ES_tradnl"/>
                    </w:rPr>
                  </w:pPr>
                  <w:r w:rsidRPr="00EB6874">
                    <w:rPr>
                      <w:snapToGrid w:val="0"/>
                      <w:sz w:val="16"/>
                      <w:lang w:val="es-ES_tradnl"/>
                    </w:rPr>
                    <w:t>45%</w:t>
                  </w:r>
                </w:p>
              </w:tc>
              <w:tc>
                <w:tcPr>
                  <w:tcW w:w="861" w:type="dxa"/>
                  <w:tcBorders>
                    <w:top w:val="nil"/>
                    <w:left w:val="nil"/>
                    <w:bottom w:val="nil"/>
                    <w:right w:val="dotted" w:sz="4" w:space="0" w:color="auto"/>
                  </w:tcBorders>
                  <w:shd w:val="clear" w:color="auto" w:fill="auto"/>
                </w:tcPr>
                <w:p w:rsidR="009E0192" w:rsidRPr="00EB6874" w:rsidRDefault="009E0192" w:rsidP="008953DC">
                  <w:pPr>
                    <w:jc w:val="center"/>
                    <w:rPr>
                      <w:snapToGrid w:val="0"/>
                      <w:sz w:val="16"/>
                      <w:szCs w:val="18"/>
                      <w:lang w:val="es-ES_tradnl"/>
                    </w:rPr>
                  </w:pPr>
                  <w:r w:rsidRPr="00EB6874">
                    <w:rPr>
                      <w:snapToGrid w:val="0"/>
                      <w:sz w:val="16"/>
                      <w:lang w:val="es-ES_tradnl"/>
                    </w:rPr>
                    <w:t>16%</w:t>
                  </w:r>
                </w:p>
              </w:tc>
            </w:tr>
            <w:tr w:rsidR="00342465" w:rsidRPr="00EB6874" w:rsidTr="008953DC">
              <w:trPr>
                <w:cantSplit/>
                <w:jc w:val="center"/>
              </w:trPr>
              <w:tc>
                <w:tcPr>
                  <w:tcW w:w="501" w:type="dxa"/>
                </w:tcPr>
                <w:p w:rsidR="00342465" w:rsidRPr="00EB6874" w:rsidRDefault="00342465" w:rsidP="00342465">
                  <w:pPr>
                    <w:jc w:val="left"/>
                    <w:rPr>
                      <w:snapToGrid w:val="0"/>
                      <w:sz w:val="16"/>
                      <w:szCs w:val="18"/>
                      <w:lang w:val="es-ES_tradnl"/>
                    </w:rPr>
                  </w:pPr>
                  <w:r w:rsidRPr="00EB6874">
                    <w:rPr>
                      <w:snapToGrid w:val="0"/>
                      <w:sz w:val="16"/>
                      <w:lang w:val="es-ES_tradnl"/>
                    </w:rPr>
                    <w:t>2018</w:t>
                  </w:r>
                </w:p>
              </w:tc>
              <w:tc>
                <w:tcPr>
                  <w:tcW w:w="860" w:type="dxa"/>
                  <w:tcBorders>
                    <w:top w:val="nil"/>
                    <w:left w:val="nil"/>
                    <w:bottom w:val="dotted" w:sz="4" w:space="0" w:color="auto"/>
                    <w:right w:val="dotted" w:sz="4" w:space="0" w:color="auto"/>
                  </w:tcBorders>
                  <w:shd w:val="clear" w:color="auto" w:fill="auto"/>
                </w:tcPr>
                <w:p w:rsidR="00342465" w:rsidRPr="00EB6874" w:rsidRDefault="008A4312" w:rsidP="00342465">
                  <w:pPr>
                    <w:jc w:val="center"/>
                    <w:rPr>
                      <w:snapToGrid w:val="0"/>
                      <w:sz w:val="16"/>
                      <w:szCs w:val="18"/>
                      <w:lang w:val="es-ES_tradnl"/>
                    </w:rPr>
                  </w:pPr>
                  <w:r w:rsidRPr="00EB6874">
                    <w:rPr>
                      <w:snapToGrid w:val="0"/>
                      <w:sz w:val="16"/>
                      <w:lang w:val="es-ES_tradnl"/>
                    </w:rPr>
                    <w:t>27%</w:t>
                  </w:r>
                </w:p>
              </w:tc>
              <w:tc>
                <w:tcPr>
                  <w:tcW w:w="860" w:type="dxa"/>
                  <w:tcBorders>
                    <w:top w:val="nil"/>
                    <w:left w:val="nil"/>
                    <w:bottom w:val="dotted" w:sz="4" w:space="0" w:color="auto"/>
                    <w:right w:val="dotted" w:sz="4" w:space="0" w:color="auto"/>
                  </w:tcBorders>
                  <w:shd w:val="clear" w:color="auto" w:fill="auto"/>
                </w:tcPr>
                <w:p w:rsidR="00342465" w:rsidRPr="00EB6874" w:rsidRDefault="00342465" w:rsidP="008A4312">
                  <w:pPr>
                    <w:jc w:val="center"/>
                    <w:rPr>
                      <w:snapToGrid w:val="0"/>
                      <w:sz w:val="16"/>
                      <w:szCs w:val="18"/>
                      <w:lang w:val="es-ES_tradnl"/>
                    </w:rPr>
                  </w:pPr>
                  <w:r w:rsidRPr="00EB6874">
                    <w:rPr>
                      <w:snapToGrid w:val="0"/>
                      <w:sz w:val="16"/>
                      <w:lang w:val="es-ES_tradnl"/>
                    </w:rPr>
                    <w:t>0,5%</w:t>
                  </w:r>
                </w:p>
              </w:tc>
              <w:tc>
                <w:tcPr>
                  <w:tcW w:w="861" w:type="dxa"/>
                  <w:tcBorders>
                    <w:top w:val="nil"/>
                    <w:left w:val="nil"/>
                    <w:bottom w:val="dotted" w:sz="4" w:space="0" w:color="auto"/>
                    <w:right w:val="dotted" w:sz="4" w:space="0" w:color="auto"/>
                  </w:tcBorders>
                  <w:shd w:val="clear" w:color="auto" w:fill="auto"/>
                </w:tcPr>
                <w:p w:rsidR="00342465" w:rsidRPr="00EB6874" w:rsidRDefault="008A4312" w:rsidP="00342465">
                  <w:pPr>
                    <w:jc w:val="center"/>
                    <w:rPr>
                      <w:snapToGrid w:val="0"/>
                      <w:sz w:val="16"/>
                      <w:szCs w:val="18"/>
                      <w:lang w:val="es-ES_tradnl"/>
                    </w:rPr>
                  </w:pPr>
                  <w:r w:rsidRPr="00EB6874">
                    <w:rPr>
                      <w:snapToGrid w:val="0"/>
                      <w:sz w:val="16"/>
                      <w:lang w:val="es-ES_tradnl"/>
                    </w:rPr>
                    <w:t>11%</w:t>
                  </w:r>
                </w:p>
              </w:tc>
              <w:tc>
                <w:tcPr>
                  <w:tcW w:w="860" w:type="dxa"/>
                  <w:tcBorders>
                    <w:top w:val="nil"/>
                    <w:left w:val="nil"/>
                    <w:bottom w:val="dotted" w:sz="4" w:space="0" w:color="auto"/>
                    <w:right w:val="dotted" w:sz="4" w:space="0" w:color="auto"/>
                  </w:tcBorders>
                  <w:shd w:val="clear" w:color="auto" w:fill="auto"/>
                </w:tcPr>
                <w:p w:rsidR="00342465" w:rsidRPr="00EB6874" w:rsidRDefault="008A4312" w:rsidP="00342465">
                  <w:pPr>
                    <w:jc w:val="center"/>
                    <w:rPr>
                      <w:snapToGrid w:val="0"/>
                      <w:sz w:val="16"/>
                      <w:szCs w:val="18"/>
                      <w:lang w:val="es-ES_tradnl"/>
                    </w:rPr>
                  </w:pPr>
                  <w:r w:rsidRPr="00EB6874">
                    <w:rPr>
                      <w:snapToGrid w:val="0"/>
                      <w:sz w:val="16"/>
                      <w:lang w:val="es-ES_tradnl"/>
                    </w:rPr>
                    <w:t>43%</w:t>
                  </w:r>
                </w:p>
              </w:tc>
              <w:tc>
                <w:tcPr>
                  <w:tcW w:w="861" w:type="dxa"/>
                  <w:tcBorders>
                    <w:top w:val="nil"/>
                    <w:left w:val="nil"/>
                    <w:bottom w:val="dotted" w:sz="4" w:space="0" w:color="auto"/>
                    <w:right w:val="dotted" w:sz="4" w:space="0" w:color="auto"/>
                  </w:tcBorders>
                  <w:shd w:val="clear" w:color="auto" w:fill="auto"/>
                </w:tcPr>
                <w:p w:rsidR="00342465" w:rsidRPr="00EB6874" w:rsidRDefault="008A4312" w:rsidP="00342465">
                  <w:pPr>
                    <w:jc w:val="center"/>
                    <w:rPr>
                      <w:snapToGrid w:val="0"/>
                      <w:sz w:val="16"/>
                      <w:szCs w:val="18"/>
                      <w:lang w:val="es-ES_tradnl"/>
                    </w:rPr>
                  </w:pPr>
                  <w:r w:rsidRPr="00EB6874">
                    <w:rPr>
                      <w:snapToGrid w:val="0"/>
                      <w:sz w:val="16"/>
                      <w:lang w:val="es-ES_tradnl"/>
                    </w:rPr>
                    <w:t>18%</w:t>
                  </w:r>
                </w:p>
              </w:tc>
            </w:tr>
          </w:tbl>
          <w:p w:rsidR="009E0192" w:rsidRPr="00EB6874" w:rsidRDefault="009E0192" w:rsidP="008953DC">
            <w:pPr>
              <w:tabs>
                <w:tab w:val="left" w:pos="2410"/>
                <w:tab w:val="left" w:pos="4536"/>
                <w:tab w:val="left" w:pos="9072"/>
              </w:tabs>
              <w:jc w:val="center"/>
              <w:rPr>
                <w:sz w:val="16"/>
                <w:szCs w:val="18"/>
                <w:lang w:val="es-ES_tradnl"/>
              </w:rPr>
            </w:pPr>
          </w:p>
        </w:tc>
      </w:tr>
    </w:tbl>
    <w:p w:rsidR="009E0192" w:rsidRPr="00EB6874" w:rsidRDefault="009E0192" w:rsidP="009E0192">
      <w:pPr>
        <w:jc w:val="left"/>
        <w:rPr>
          <w:rFonts w:eastAsiaTheme="minorEastAsia"/>
          <w:b/>
          <w:bCs/>
          <w:sz w:val="16"/>
          <w:szCs w:val="18"/>
          <w:lang w:val="es-ES_tradnl"/>
        </w:rPr>
      </w:pPr>
    </w:p>
    <w:p w:rsidR="00A25722" w:rsidRPr="00EB6874" w:rsidRDefault="00A25722" w:rsidP="009E0192">
      <w:pPr>
        <w:jc w:val="left"/>
        <w:rPr>
          <w:rFonts w:eastAsiaTheme="minorEastAsia"/>
          <w:bCs/>
          <w:sz w:val="18"/>
          <w:szCs w:val="18"/>
          <w:lang w:val="es-ES_tradnl"/>
        </w:rPr>
      </w:pPr>
      <w:r w:rsidRPr="00EB6874">
        <w:rPr>
          <w:rFonts w:eastAsiaTheme="minorEastAsia"/>
          <w:sz w:val="18"/>
          <w:lang w:val="es-ES_tradnl"/>
        </w:rPr>
        <w:t>Véase también “Contenido de la base de datos PLUTO” en el subprograma UV.2, indicador de rendimiento 5 “Cooperación en el examen de denominaciones de variedades”</w:t>
      </w:r>
    </w:p>
    <w:p w:rsidR="00E153EC" w:rsidRPr="00EB6874" w:rsidRDefault="00E153EC" w:rsidP="009E0192">
      <w:pPr>
        <w:jc w:val="left"/>
        <w:rPr>
          <w:rFonts w:eastAsiaTheme="minorEastAsia"/>
          <w:b/>
          <w:bCs/>
          <w:sz w:val="18"/>
          <w:szCs w:val="18"/>
          <w:lang w:val="es-ES_tradnl"/>
        </w:rPr>
      </w:pPr>
    </w:p>
    <w:p w:rsidR="00A25722" w:rsidRPr="00EB6874" w:rsidRDefault="00A25722" w:rsidP="009E0192">
      <w:pPr>
        <w:jc w:val="left"/>
        <w:rPr>
          <w:rFonts w:eastAsiaTheme="minorEastAsia"/>
          <w:b/>
          <w:bCs/>
          <w:sz w:val="18"/>
          <w:szCs w:val="18"/>
          <w:lang w:val="es-ES_tradnl"/>
        </w:rPr>
      </w:pPr>
    </w:p>
    <w:p w:rsidR="009E0192" w:rsidRPr="00EB6874" w:rsidRDefault="00AE1298" w:rsidP="009E0192">
      <w:pPr>
        <w:pStyle w:val="Heading6"/>
        <w:rPr>
          <w:szCs w:val="18"/>
          <w:lang w:val="es-ES_tradnl"/>
        </w:rPr>
      </w:pPr>
      <w:bookmarkStart w:id="97" w:name="_Toc21972285"/>
      <w:bookmarkStart w:id="98" w:name="_Toc23438020"/>
      <w:r w:rsidRPr="00EB6874">
        <w:rPr>
          <w:lang w:val="es-ES_tradnl"/>
        </w:rPr>
        <w:lastRenderedPageBreak/>
        <w:t>8.</w:t>
      </w:r>
      <w:r w:rsidR="006A134C">
        <w:rPr>
          <w:lang w:val="es-ES_tradnl"/>
        </w:rPr>
        <w:t>  </w:t>
      </w:r>
      <w:r w:rsidRPr="00EB6874">
        <w:rPr>
          <w:lang w:val="es-ES_tradnl"/>
        </w:rPr>
        <w:t xml:space="preserve">Facilitación de la presentación de solicitudes mediante </w:t>
      </w:r>
      <w:r w:rsidR="00361BB6">
        <w:rPr>
          <w:lang w:val="es-ES_tradnl"/>
        </w:rPr>
        <w:t>UPOV PRISMA</w:t>
      </w:r>
      <w:r w:rsidRPr="00EB6874">
        <w:rPr>
          <w:lang w:val="es-ES_tradnl"/>
        </w:rPr>
        <w:t xml:space="preserve"> (antes conocida como formulario electrónico de solicitud de la UPOV (EAF))</w:t>
      </w:r>
      <w:bookmarkEnd w:id="97"/>
      <w:bookmarkEnd w:id="98"/>
    </w:p>
    <w:p w:rsidR="009E0192" w:rsidRPr="00EB6874" w:rsidRDefault="009E0192" w:rsidP="009E0192">
      <w:pPr>
        <w:rPr>
          <w:sz w:val="18"/>
          <w:szCs w:val="18"/>
          <w:lang w:val="es-ES_tradnl"/>
        </w:rPr>
      </w:pPr>
    </w:p>
    <w:p w:rsidR="009E0192" w:rsidRPr="00EB6874" w:rsidRDefault="009E0192" w:rsidP="009E0192">
      <w:pPr>
        <w:pStyle w:val="Heading8"/>
        <w:rPr>
          <w:szCs w:val="18"/>
          <w:lang w:val="es-ES_tradnl"/>
        </w:rPr>
      </w:pPr>
      <w:bookmarkStart w:id="99" w:name="_Toc21972286"/>
      <w:bookmarkStart w:id="100" w:name="_Toc23438021"/>
      <w:r w:rsidRPr="00EB6874">
        <w:rPr>
          <w:lang w:val="es-ES_tradnl"/>
        </w:rPr>
        <w:t>a</w:t>
      </w:r>
      <w:r w:rsidR="00EE03BA">
        <w:rPr>
          <w:lang w:val="es-ES_tradnl"/>
        </w:rPr>
        <w:t>)  </w:t>
      </w:r>
      <w:r w:rsidRPr="00EB6874">
        <w:rPr>
          <w:lang w:val="es-ES_tradnl"/>
        </w:rPr>
        <w:t>Recomendaciones formuladas por el Comité Consultivo</w:t>
      </w:r>
      <w:bookmarkEnd w:id="99"/>
      <w:bookmarkEnd w:id="100"/>
    </w:p>
    <w:p w:rsidR="009E0192" w:rsidRPr="00EB6874" w:rsidRDefault="009E0192" w:rsidP="009E0192">
      <w:pPr>
        <w:rPr>
          <w:sz w:val="18"/>
          <w:szCs w:val="18"/>
          <w:lang w:val="es-ES_tradnl"/>
        </w:rPr>
      </w:pPr>
    </w:p>
    <w:p w:rsidR="009E0192" w:rsidRPr="00EB6874" w:rsidRDefault="009E0192" w:rsidP="00464B5C">
      <w:pPr>
        <w:pStyle w:val="result"/>
        <w:rPr>
          <w:szCs w:val="18"/>
          <w:lang w:val="es-ES_tradnl"/>
        </w:rPr>
      </w:pPr>
      <w:r w:rsidRPr="00EB6874">
        <w:rPr>
          <w:lang w:val="es-ES_tradnl"/>
        </w:rPr>
        <w:t xml:space="preserve">El Comité Consultivo, en su nonagésima quinta sesión, celebrada en Ginebra el 1 de noviembre de 2018 y la mañana del 2 de noviembre de 2018, pidió a la Oficina de la Unión que presente al Comité Consultivo, en su nonagésima sexta sesión, opciones para financiar </w:t>
      </w:r>
      <w:r w:rsidR="00361BB6">
        <w:rPr>
          <w:lang w:val="es-ES_tradnl"/>
        </w:rPr>
        <w:t>UPOV PRISMA</w:t>
      </w:r>
      <w:r w:rsidRPr="00EB6874">
        <w:rPr>
          <w:lang w:val="es-ES_tradnl"/>
        </w:rPr>
        <w:t xml:space="preserve">, </w:t>
      </w:r>
      <w:r w:rsidR="00A82DB2">
        <w:rPr>
          <w:lang w:val="es-ES_tradnl"/>
        </w:rPr>
        <w:t>por ejemplo</w:t>
      </w:r>
      <w:r w:rsidRPr="00EB6874">
        <w:rPr>
          <w:lang w:val="es-ES_tradnl"/>
        </w:rPr>
        <w:t>:</w:t>
      </w:r>
      <w:r w:rsidR="0046051D" w:rsidRPr="00EB6874">
        <w:rPr>
          <w:lang w:val="es-ES_tradnl"/>
        </w:rPr>
        <w:t xml:space="preserve"> </w:t>
      </w:r>
      <w:r w:rsidRPr="00EB6874">
        <w:rPr>
          <w:lang w:val="es-ES_tradnl"/>
        </w:rPr>
        <w:t>una tasa por presentación, una tasa por variedad, un modelo o modelos de suscripción para los solicitantes, un modelo o modelos de suscripción para los miembros de la</w:t>
      </w:r>
      <w:r w:rsidR="00A65290">
        <w:rPr>
          <w:lang w:val="es-ES_tradnl"/>
        </w:rPr>
        <w:t> </w:t>
      </w:r>
      <w:r w:rsidRPr="00EB6874">
        <w:rPr>
          <w:lang w:val="es-ES_tradnl"/>
        </w:rPr>
        <w:t>Unión y un conjunto o conjuntos de servicios de la UPOV.</w:t>
      </w:r>
    </w:p>
    <w:p w:rsidR="009E0192" w:rsidRPr="00EB6874" w:rsidRDefault="009E0192" w:rsidP="009E0192">
      <w:pPr>
        <w:rPr>
          <w:sz w:val="18"/>
          <w:szCs w:val="18"/>
          <w:lang w:val="es-ES_tradnl"/>
        </w:rPr>
      </w:pPr>
    </w:p>
    <w:p w:rsidR="009E0192" w:rsidRPr="00EB6874" w:rsidRDefault="009E0192" w:rsidP="009E0192">
      <w:pPr>
        <w:rPr>
          <w:sz w:val="18"/>
          <w:szCs w:val="18"/>
          <w:lang w:val="es-ES_tradnl"/>
        </w:rPr>
      </w:pPr>
      <w:r w:rsidRPr="00EB6874">
        <w:rPr>
          <w:sz w:val="18"/>
          <w:lang w:val="es-ES_tradnl"/>
        </w:rPr>
        <w:t>Véase también el apartado </w:t>
      </w:r>
      <w:r w:rsidRPr="00EB6874">
        <w:rPr>
          <w:i/>
          <w:sz w:val="18"/>
          <w:lang w:val="es-ES_tradnl"/>
        </w:rPr>
        <w:t>b)</w:t>
      </w:r>
      <w:r w:rsidRPr="00EB6874">
        <w:rPr>
          <w:sz w:val="18"/>
          <w:lang w:val="es-ES_tradnl"/>
        </w:rPr>
        <w:t xml:space="preserve"> más abajo.</w:t>
      </w:r>
    </w:p>
    <w:p w:rsidR="009E0192" w:rsidRPr="00EB6874" w:rsidRDefault="009E0192" w:rsidP="009E0192">
      <w:pPr>
        <w:rPr>
          <w:sz w:val="18"/>
          <w:szCs w:val="18"/>
          <w:lang w:val="es-ES_tradnl"/>
        </w:rPr>
      </w:pPr>
    </w:p>
    <w:p w:rsidR="009E0192" w:rsidRPr="00EB6874" w:rsidRDefault="009E0192" w:rsidP="009E0192">
      <w:pPr>
        <w:pStyle w:val="Heading8"/>
        <w:rPr>
          <w:szCs w:val="18"/>
          <w:lang w:val="es-ES_tradnl"/>
        </w:rPr>
      </w:pPr>
      <w:bookmarkStart w:id="101" w:name="_Toc21972287"/>
      <w:bookmarkStart w:id="102" w:name="_Toc23438022"/>
      <w:r w:rsidRPr="00EB6874">
        <w:rPr>
          <w:lang w:val="es-ES_tradnl"/>
        </w:rPr>
        <w:t>b</w:t>
      </w:r>
      <w:r w:rsidR="00EE03BA">
        <w:rPr>
          <w:lang w:val="es-ES_tradnl"/>
        </w:rPr>
        <w:t>)  </w:t>
      </w:r>
      <w:r w:rsidRPr="00EB6874">
        <w:rPr>
          <w:lang w:val="es-ES_tradnl"/>
        </w:rPr>
        <w:t>Decisiones del Consejo</w:t>
      </w:r>
      <w:bookmarkEnd w:id="101"/>
      <w:bookmarkEnd w:id="102"/>
    </w:p>
    <w:p w:rsidR="009E0192" w:rsidRPr="00EB6874" w:rsidRDefault="009E0192" w:rsidP="009E0192">
      <w:pPr>
        <w:rPr>
          <w:sz w:val="18"/>
          <w:szCs w:val="18"/>
          <w:lang w:val="es-ES_tradnl"/>
        </w:rPr>
      </w:pPr>
    </w:p>
    <w:p w:rsidR="009E0192" w:rsidRPr="00EB6874" w:rsidRDefault="009E0192" w:rsidP="00464B5C">
      <w:pPr>
        <w:pStyle w:val="result"/>
        <w:rPr>
          <w:szCs w:val="18"/>
          <w:lang w:val="es-ES_tradnl"/>
        </w:rPr>
      </w:pPr>
      <w:r w:rsidRPr="00EB6874">
        <w:rPr>
          <w:lang w:val="es-ES_tradnl"/>
        </w:rPr>
        <w:t>Teniendo en cuenta las recomendaciones del Comité Consultivo, el Consejo, en su quincuagésima segunda sesión ordinaria celebrada en Ginebra el 2 de noviembre de 2018, decidió ofrecer el uso gratuito de </w:t>
      </w:r>
      <w:r w:rsidR="00361BB6">
        <w:rPr>
          <w:lang w:val="es-ES_tradnl"/>
        </w:rPr>
        <w:t>UPOV PRISMA</w:t>
      </w:r>
      <w:r w:rsidRPr="00EB6874">
        <w:rPr>
          <w:lang w:val="es-ES_tradnl"/>
        </w:rPr>
        <w:t xml:space="preserve"> en 2019.</w:t>
      </w:r>
    </w:p>
    <w:p w:rsidR="009E0192" w:rsidRPr="00EB6874" w:rsidRDefault="009E0192" w:rsidP="009E0192">
      <w:pPr>
        <w:rPr>
          <w:sz w:val="18"/>
          <w:szCs w:val="18"/>
          <w:lang w:val="es-ES_tradnl"/>
        </w:rPr>
      </w:pPr>
    </w:p>
    <w:p w:rsidR="00F1576C" w:rsidRPr="0086632B" w:rsidRDefault="00F1576C" w:rsidP="0086632B">
      <w:pPr>
        <w:jc w:val="left"/>
        <w:rPr>
          <w:rFonts w:eastAsiaTheme="minorEastAsia"/>
          <w:i/>
          <w:iCs/>
          <w:sz w:val="18"/>
          <w:szCs w:val="24"/>
          <w:lang w:val="es-ES_tradnl"/>
        </w:rPr>
      </w:pPr>
      <w:bookmarkStart w:id="103" w:name="_Toc21972288"/>
      <w:r w:rsidRPr="0086632B">
        <w:rPr>
          <w:rFonts w:eastAsiaTheme="minorEastAsia"/>
          <w:i/>
          <w:iCs/>
          <w:sz w:val="18"/>
          <w:szCs w:val="24"/>
          <w:lang w:val="es-ES_tradnl"/>
        </w:rPr>
        <w:t>c</w:t>
      </w:r>
      <w:r w:rsidR="00EE03BA">
        <w:rPr>
          <w:rFonts w:eastAsiaTheme="minorEastAsia"/>
          <w:i/>
          <w:iCs/>
          <w:sz w:val="18"/>
          <w:szCs w:val="24"/>
          <w:lang w:val="es-ES_tradnl"/>
        </w:rPr>
        <w:t>)  </w:t>
      </w:r>
      <w:r w:rsidRPr="0086632B">
        <w:rPr>
          <w:rFonts w:eastAsiaTheme="minorEastAsia"/>
          <w:i/>
          <w:iCs/>
          <w:sz w:val="18"/>
          <w:szCs w:val="24"/>
          <w:lang w:val="es-ES_tradnl"/>
        </w:rPr>
        <w:t>Número de miembros de la UPOV que participan en el EAF</w:t>
      </w:r>
      <w:bookmarkEnd w:id="103"/>
    </w:p>
    <w:p w:rsidR="00F1576C" w:rsidRPr="00EB6874" w:rsidRDefault="00F1576C" w:rsidP="00F1576C">
      <w:pPr>
        <w:rPr>
          <w:sz w:val="18"/>
          <w:szCs w:val="18"/>
          <w:lang w:val="es-ES_tradnl"/>
        </w:rPr>
      </w:pPr>
    </w:p>
    <w:p w:rsidR="00F1576C" w:rsidRPr="00EB6874" w:rsidRDefault="0089233A" w:rsidP="00F1576C">
      <w:pPr>
        <w:rPr>
          <w:sz w:val="18"/>
          <w:szCs w:val="18"/>
          <w:lang w:val="es-ES_tradnl"/>
        </w:rPr>
      </w:pPr>
      <w:r w:rsidRPr="00EB6874">
        <w:rPr>
          <w:sz w:val="18"/>
          <w:lang w:val="es-ES_tradnl"/>
        </w:rPr>
        <w:t xml:space="preserve">Al término de 2018, 30 miembros de la UPOV participaban en el EAF (ahora conocido como </w:t>
      </w:r>
      <w:r w:rsidR="00361BB6">
        <w:rPr>
          <w:sz w:val="18"/>
          <w:lang w:val="es-ES_tradnl"/>
        </w:rPr>
        <w:t>UPOV PRISMA</w:t>
      </w:r>
      <w:r w:rsidRPr="00EB6874">
        <w:rPr>
          <w:sz w:val="18"/>
          <w:lang w:val="es-ES_tradnl"/>
        </w:rPr>
        <w:t>).</w:t>
      </w:r>
    </w:p>
    <w:p w:rsidR="00F1576C" w:rsidRPr="00EB6874" w:rsidRDefault="00F1576C" w:rsidP="00F1576C">
      <w:pPr>
        <w:rPr>
          <w:sz w:val="18"/>
          <w:szCs w:val="18"/>
          <w:lang w:val="es-ES_tradnl"/>
        </w:rPr>
      </w:pPr>
    </w:p>
    <w:p w:rsidR="00F1576C" w:rsidRPr="00EB6874" w:rsidRDefault="00F1576C" w:rsidP="00A25722">
      <w:pPr>
        <w:pStyle w:val="Heading8"/>
        <w:keepNext/>
        <w:rPr>
          <w:szCs w:val="18"/>
          <w:lang w:val="es-ES_tradnl"/>
        </w:rPr>
      </w:pPr>
      <w:bookmarkStart w:id="104" w:name="_Toc21972289"/>
      <w:bookmarkStart w:id="105" w:name="_Toc23438023"/>
      <w:r w:rsidRPr="00EB6874">
        <w:rPr>
          <w:lang w:val="es-ES_tradnl"/>
        </w:rPr>
        <w:t>d</w:t>
      </w:r>
      <w:r w:rsidR="00EE03BA">
        <w:rPr>
          <w:lang w:val="es-ES_tradnl"/>
        </w:rPr>
        <w:t>)  </w:t>
      </w:r>
      <w:r w:rsidRPr="00EB6874">
        <w:rPr>
          <w:lang w:val="es-ES_tradnl"/>
        </w:rPr>
        <w:t>Número de cultivos o especies que abarca el EAF</w:t>
      </w:r>
      <w:bookmarkEnd w:id="104"/>
      <w:bookmarkEnd w:id="105"/>
    </w:p>
    <w:p w:rsidR="00F1576C" w:rsidRPr="00EB6874" w:rsidRDefault="00F1576C" w:rsidP="00A25722">
      <w:pPr>
        <w:keepNext/>
        <w:rPr>
          <w:sz w:val="18"/>
          <w:szCs w:val="18"/>
          <w:lang w:val="es-ES_tradnl"/>
        </w:rPr>
      </w:pPr>
    </w:p>
    <w:p w:rsidR="00F1576C" w:rsidRPr="00EB6874" w:rsidRDefault="006B55C8" w:rsidP="00F1576C">
      <w:pPr>
        <w:rPr>
          <w:sz w:val="18"/>
          <w:szCs w:val="18"/>
          <w:lang w:val="es-ES_tradnl"/>
        </w:rPr>
      </w:pPr>
      <w:r w:rsidRPr="00EB6874">
        <w:rPr>
          <w:sz w:val="18"/>
          <w:lang w:val="es-ES_tradnl"/>
        </w:rPr>
        <w:t xml:space="preserve">Al término de 2018, </w:t>
      </w:r>
      <w:r w:rsidR="00361BB6">
        <w:rPr>
          <w:sz w:val="18"/>
          <w:lang w:val="es-ES_tradnl"/>
        </w:rPr>
        <w:t>UPOV PRISMA</w:t>
      </w:r>
      <w:r w:rsidRPr="00EB6874">
        <w:rPr>
          <w:sz w:val="18"/>
          <w:lang w:val="es-ES_tradnl"/>
        </w:rPr>
        <w:t xml:space="preserve"> admitía todos los géneros y especies en 20 miembros de la UPOV y un número limitado de géneros y especies (entre 1 y 100 cultivos) en 10 miembros de la UPOV.</w:t>
      </w:r>
    </w:p>
    <w:p w:rsidR="00F1576C" w:rsidRPr="00EB6874" w:rsidRDefault="00F1576C" w:rsidP="009E0192">
      <w:pPr>
        <w:rPr>
          <w:sz w:val="18"/>
          <w:szCs w:val="18"/>
          <w:lang w:val="es-ES_tradnl"/>
        </w:rPr>
      </w:pPr>
    </w:p>
    <w:p w:rsidR="00F1576C" w:rsidRPr="00EB6874" w:rsidRDefault="00F1576C" w:rsidP="00B16AA3">
      <w:pPr>
        <w:pStyle w:val="Heading8"/>
        <w:keepNext/>
        <w:rPr>
          <w:szCs w:val="18"/>
          <w:lang w:val="es-ES_tradnl"/>
        </w:rPr>
      </w:pPr>
      <w:bookmarkStart w:id="106" w:name="_Toc21972290"/>
      <w:bookmarkStart w:id="107" w:name="_Toc23438024"/>
      <w:r w:rsidRPr="00EB6874">
        <w:rPr>
          <w:lang w:val="es-ES_tradnl"/>
        </w:rPr>
        <w:t>e</w:t>
      </w:r>
      <w:r w:rsidR="00EE03BA">
        <w:rPr>
          <w:lang w:val="es-ES_tradnl"/>
        </w:rPr>
        <w:t>)  </w:t>
      </w:r>
      <w:r w:rsidRPr="00EB6874">
        <w:rPr>
          <w:lang w:val="es-ES_tradnl"/>
        </w:rPr>
        <w:t>Número de solicitudes efectuadas por medio del EAF (véase UV. 2)</w:t>
      </w:r>
      <w:bookmarkEnd w:id="106"/>
      <w:bookmarkEnd w:id="107"/>
    </w:p>
    <w:p w:rsidR="00F1576C" w:rsidRPr="00EB6874" w:rsidRDefault="00F1576C" w:rsidP="00B16AA3">
      <w:pPr>
        <w:keepNext/>
        <w:rPr>
          <w:sz w:val="18"/>
          <w:szCs w:val="18"/>
          <w:lang w:val="es-ES_tradnl"/>
        </w:rPr>
      </w:pPr>
    </w:p>
    <w:p w:rsidR="00F1576C" w:rsidRPr="00EB6874" w:rsidRDefault="00074B21" w:rsidP="00F1576C">
      <w:pPr>
        <w:rPr>
          <w:sz w:val="18"/>
          <w:szCs w:val="18"/>
          <w:lang w:val="es-ES_tradnl"/>
        </w:rPr>
      </w:pPr>
      <w:r w:rsidRPr="00EB6874">
        <w:rPr>
          <w:sz w:val="18"/>
          <w:lang w:val="es-ES_tradnl"/>
        </w:rPr>
        <w:t>En 2018, se recibieron 77 solicitudes por conducto de </w:t>
      </w:r>
      <w:r w:rsidR="00361BB6">
        <w:rPr>
          <w:sz w:val="18"/>
          <w:lang w:val="es-ES_tradnl"/>
        </w:rPr>
        <w:t>UPOV PRISMA</w:t>
      </w:r>
      <w:r w:rsidRPr="00EB6874">
        <w:rPr>
          <w:sz w:val="18"/>
          <w:lang w:val="es-ES_tradnl"/>
        </w:rPr>
        <w:t xml:space="preserve"> (14 en 2017).</w:t>
      </w:r>
    </w:p>
    <w:p w:rsidR="00F1576C" w:rsidRPr="00EB6874" w:rsidRDefault="00F1576C" w:rsidP="009E0192">
      <w:pPr>
        <w:rPr>
          <w:sz w:val="18"/>
          <w:szCs w:val="18"/>
          <w:lang w:val="es-ES_tradnl"/>
        </w:rPr>
      </w:pPr>
    </w:p>
    <w:p w:rsidR="005E5683" w:rsidRPr="00EB6874" w:rsidRDefault="005E5683" w:rsidP="009E0192">
      <w:pPr>
        <w:rPr>
          <w:sz w:val="18"/>
          <w:szCs w:val="18"/>
          <w:lang w:val="es-ES_tradnl"/>
        </w:rPr>
      </w:pPr>
    </w:p>
    <w:p w:rsidR="005E5683" w:rsidRPr="00EB6874" w:rsidRDefault="005E5683" w:rsidP="005E5683">
      <w:pPr>
        <w:pStyle w:val="Heading6"/>
        <w:rPr>
          <w:szCs w:val="18"/>
          <w:lang w:val="es-ES_tradnl"/>
        </w:rPr>
      </w:pPr>
      <w:bookmarkStart w:id="108" w:name="_Toc21972291"/>
      <w:bookmarkStart w:id="109" w:name="_Toc23438025"/>
      <w:r w:rsidRPr="00EB6874">
        <w:rPr>
          <w:lang w:val="es-ES_tradnl"/>
        </w:rPr>
        <w:t>9.</w:t>
      </w:r>
      <w:r w:rsidR="006A134C">
        <w:rPr>
          <w:lang w:val="es-ES_tradnl"/>
        </w:rPr>
        <w:t>  </w:t>
      </w:r>
      <w:r w:rsidRPr="00EB6874">
        <w:rPr>
          <w:lang w:val="es-ES_tradnl"/>
        </w:rPr>
        <w:t>Promoción de la cooperación voluntaria entre los miembros de la Unión en la aplicación del Convenio de la</w:t>
      </w:r>
      <w:r w:rsidR="00DA320D">
        <w:rPr>
          <w:lang w:val="es-ES_tradnl"/>
        </w:rPr>
        <w:t> </w:t>
      </w:r>
      <w:r w:rsidRPr="00EB6874">
        <w:rPr>
          <w:lang w:val="es-ES_tradnl"/>
        </w:rPr>
        <w:t>UPOV</w:t>
      </w:r>
      <w:bookmarkEnd w:id="108"/>
      <w:bookmarkEnd w:id="109"/>
    </w:p>
    <w:p w:rsidR="005E5683" w:rsidRPr="00EB6874" w:rsidRDefault="005E5683" w:rsidP="005E5683">
      <w:pPr>
        <w:rPr>
          <w:sz w:val="18"/>
          <w:szCs w:val="18"/>
          <w:lang w:val="es-ES_tradnl"/>
        </w:rPr>
      </w:pPr>
    </w:p>
    <w:p w:rsidR="005E5683" w:rsidRPr="00EB6874" w:rsidRDefault="005E5683" w:rsidP="005E5683">
      <w:pPr>
        <w:pStyle w:val="Heading8"/>
        <w:rPr>
          <w:szCs w:val="18"/>
          <w:lang w:val="es-ES_tradnl"/>
        </w:rPr>
      </w:pPr>
      <w:bookmarkStart w:id="110" w:name="_Toc21972292"/>
      <w:bookmarkStart w:id="111" w:name="_Toc23438026"/>
      <w:r w:rsidRPr="00EB6874">
        <w:rPr>
          <w:lang w:val="es-ES_tradnl"/>
        </w:rPr>
        <w:t>a</w:t>
      </w:r>
      <w:r w:rsidR="00EE03BA">
        <w:rPr>
          <w:lang w:val="es-ES_tradnl"/>
        </w:rPr>
        <w:t>)  </w:t>
      </w:r>
      <w:r w:rsidRPr="00EB6874">
        <w:rPr>
          <w:lang w:val="es-ES_tradnl"/>
        </w:rPr>
        <w:t>Recomendaciones formuladas por el Comité Consultivo</w:t>
      </w:r>
      <w:bookmarkEnd w:id="110"/>
      <w:bookmarkEnd w:id="111"/>
      <w:r w:rsidRPr="00EB6874">
        <w:rPr>
          <w:lang w:val="es-ES_tradnl"/>
        </w:rPr>
        <w:t xml:space="preserve"> </w:t>
      </w:r>
    </w:p>
    <w:p w:rsidR="005B3DD8" w:rsidRPr="00EB6874" w:rsidRDefault="005B3DD8" w:rsidP="005E5683">
      <w:pPr>
        <w:rPr>
          <w:sz w:val="18"/>
          <w:szCs w:val="18"/>
          <w:lang w:val="es-ES_tradnl"/>
        </w:rPr>
      </w:pPr>
    </w:p>
    <w:p w:rsidR="00593355" w:rsidRPr="00EB6874" w:rsidRDefault="00593355" w:rsidP="00593355">
      <w:pPr>
        <w:rPr>
          <w:szCs w:val="18"/>
          <w:lang w:val="es-ES_tradnl"/>
        </w:rPr>
      </w:pPr>
      <w:r w:rsidRPr="00EB6874">
        <w:rPr>
          <w:sz w:val="18"/>
          <w:lang w:val="es-ES_tradnl"/>
        </w:rPr>
        <w:t>En su nonagésima quinta sesión, el Comité Consultivo tomó nota de los avances en la labor del Grupo de Trabajo sobre un posible sistema internacional de cooperación (WG-ISC) en la cuarta reunión del WG-ISC, celebrada en Ginebra el</w:t>
      </w:r>
      <w:r w:rsidR="00F3501A">
        <w:rPr>
          <w:sz w:val="18"/>
          <w:lang w:val="es-ES_tradnl"/>
        </w:rPr>
        <w:t> </w:t>
      </w:r>
      <w:r w:rsidRPr="00EB6874">
        <w:rPr>
          <w:sz w:val="18"/>
          <w:lang w:val="es-ES_tradnl"/>
        </w:rPr>
        <w:t>31</w:t>
      </w:r>
      <w:r w:rsidR="00F3501A">
        <w:rPr>
          <w:sz w:val="18"/>
          <w:lang w:val="es-ES_tradnl"/>
        </w:rPr>
        <w:t> </w:t>
      </w:r>
      <w:r w:rsidRPr="00EB6874">
        <w:rPr>
          <w:sz w:val="18"/>
          <w:lang w:val="es-ES_tradnl"/>
        </w:rPr>
        <w:t>de octubre de 2018.</w:t>
      </w:r>
      <w:r w:rsidR="0046051D" w:rsidRPr="00EB6874">
        <w:rPr>
          <w:sz w:val="18"/>
          <w:lang w:val="es-ES_tradnl"/>
        </w:rPr>
        <w:t xml:space="preserve"> </w:t>
      </w:r>
      <w:r w:rsidRPr="00EB6874">
        <w:rPr>
          <w:sz w:val="18"/>
          <w:lang w:val="es-ES_tradnl"/>
        </w:rPr>
        <w:t>El Comité Consultivo tomó nota de que, previo acuerdo del WG-ISC, se presentará un documento al</w:t>
      </w:r>
      <w:r w:rsidR="00A65290">
        <w:rPr>
          <w:sz w:val="18"/>
          <w:lang w:val="es-ES_tradnl"/>
        </w:rPr>
        <w:t> </w:t>
      </w:r>
      <w:r w:rsidRPr="00EB6874">
        <w:rPr>
          <w:sz w:val="18"/>
          <w:lang w:val="es-ES_tradnl"/>
        </w:rPr>
        <w:t>Comité Consultivo en su nonagésima sexta sesión, inmediatamente después de la quinta reunión del</w:t>
      </w:r>
      <w:r w:rsidR="00F3501A">
        <w:rPr>
          <w:sz w:val="18"/>
          <w:lang w:val="es-ES_tradnl"/>
        </w:rPr>
        <w:t> </w:t>
      </w:r>
      <w:r w:rsidRPr="00EB6874">
        <w:rPr>
          <w:sz w:val="18"/>
          <w:lang w:val="es-ES_tradnl"/>
        </w:rPr>
        <w:t>WS</w:t>
      </w:r>
      <w:r w:rsidR="00F3501A">
        <w:rPr>
          <w:sz w:val="18"/>
          <w:lang w:val="es-ES_tradnl"/>
        </w:rPr>
        <w:noBreakHyphen/>
      </w:r>
      <w:r w:rsidRPr="00EB6874">
        <w:rPr>
          <w:sz w:val="18"/>
          <w:lang w:val="es-ES_tradnl"/>
        </w:rPr>
        <w:t>ISC, que se celebrará el 30 de octubre de 2019 por la noche.</w:t>
      </w:r>
    </w:p>
    <w:p w:rsidR="00BB0364" w:rsidRPr="00EB6874" w:rsidRDefault="00BB0364" w:rsidP="00BB0364">
      <w:pPr>
        <w:rPr>
          <w:lang w:val="es-ES_tradnl"/>
        </w:rPr>
      </w:pPr>
    </w:p>
    <w:p w:rsidR="005E5683" w:rsidRPr="00EB6874" w:rsidRDefault="005E5683" w:rsidP="00BB0364">
      <w:pPr>
        <w:pStyle w:val="Heading8"/>
        <w:rPr>
          <w:szCs w:val="18"/>
          <w:lang w:val="es-ES_tradnl"/>
        </w:rPr>
      </w:pPr>
      <w:bookmarkStart w:id="112" w:name="_Toc21972293"/>
      <w:bookmarkStart w:id="113" w:name="_Toc23438027"/>
      <w:r w:rsidRPr="00EB6874">
        <w:rPr>
          <w:lang w:val="es-ES_tradnl"/>
        </w:rPr>
        <w:t>b</w:t>
      </w:r>
      <w:r w:rsidR="00EE03BA">
        <w:rPr>
          <w:lang w:val="es-ES_tradnl"/>
        </w:rPr>
        <w:t>)  </w:t>
      </w:r>
      <w:r w:rsidRPr="00EB6874">
        <w:rPr>
          <w:lang w:val="es-ES_tradnl"/>
        </w:rPr>
        <w:t>Decisiones del Consejo</w:t>
      </w:r>
      <w:bookmarkEnd w:id="112"/>
      <w:bookmarkEnd w:id="113"/>
    </w:p>
    <w:p w:rsidR="005B3DD8" w:rsidRPr="00EB6874" w:rsidRDefault="005B3DD8" w:rsidP="005E5683">
      <w:pPr>
        <w:rPr>
          <w:sz w:val="18"/>
          <w:szCs w:val="18"/>
          <w:lang w:val="es-ES_tradnl"/>
        </w:rPr>
      </w:pPr>
    </w:p>
    <w:p w:rsidR="00B65904" w:rsidRPr="00EB6874" w:rsidRDefault="000A2183" w:rsidP="005E5683">
      <w:pPr>
        <w:rPr>
          <w:sz w:val="18"/>
          <w:szCs w:val="18"/>
          <w:lang w:val="es-ES_tradnl"/>
        </w:rPr>
      </w:pPr>
      <w:r w:rsidRPr="00EB6874">
        <w:rPr>
          <w:sz w:val="18"/>
          <w:lang w:val="es-ES_tradnl"/>
        </w:rPr>
        <w:t>Ninguna.</w:t>
      </w:r>
    </w:p>
    <w:p w:rsidR="005E5683" w:rsidRPr="00EB6874" w:rsidRDefault="005E5683" w:rsidP="009E0192">
      <w:pPr>
        <w:rPr>
          <w:sz w:val="18"/>
          <w:szCs w:val="18"/>
          <w:lang w:val="es-ES_tradnl"/>
        </w:rPr>
      </w:pPr>
    </w:p>
    <w:p w:rsidR="009E0192" w:rsidRPr="00EB6874" w:rsidRDefault="009E0192" w:rsidP="009E0192">
      <w:pPr>
        <w:pStyle w:val="Heading8"/>
        <w:rPr>
          <w:szCs w:val="18"/>
          <w:lang w:val="es-ES_tradnl"/>
        </w:rPr>
      </w:pPr>
      <w:bookmarkStart w:id="114" w:name="_Toc21972294"/>
      <w:bookmarkStart w:id="115" w:name="_Toc23438028"/>
      <w:r w:rsidRPr="00EB6874">
        <w:rPr>
          <w:lang w:val="es-ES_tradnl"/>
        </w:rPr>
        <w:t>c</w:t>
      </w:r>
      <w:r w:rsidR="00EE03BA">
        <w:rPr>
          <w:lang w:val="es-ES_tradnl"/>
        </w:rPr>
        <w:t>)  </w:t>
      </w:r>
      <w:r w:rsidRPr="00EB6874">
        <w:rPr>
          <w:lang w:val="es-ES_tradnl"/>
        </w:rPr>
        <w:t>Acuerdos de cooperación entre los miembros de la Unión</w:t>
      </w:r>
      <w:bookmarkEnd w:id="114"/>
      <w:bookmarkEnd w:id="115"/>
      <w:r w:rsidRPr="00EB6874">
        <w:rPr>
          <w:lang w:val="es-ES_tradnl"/>
        </w:rPr>
        <w:t xml:space="preserve"> </w:t>
      </w:r>
    </w:p>
    <w:p w:rsidR="009E0192" w:rsidRPr="00EB6874" w:rsidRDefault="009E0192" w:rsidP="009E0192">
      <w:pPr>
        <w:jc w:val="left"/>
        <w:rPr>
          <w:sz w:val="18"/>
          <w:szCs w:val="18"/>
          <w:lang w:val="es-ES_tradnl"/>
        </w:rPr>
      </w:pPr>
    </w:p>
    <w:p w:rsidR="009E0192" w:rsidRPr="00EB6874" w:rsidRDefault="009E0192" w:rsidP="009E0192">
      <w:pPr>
        <w:jc w:val="left"/>
        <w:rPr>
          <w:sz w:val="18"/>
          <w:szCs w:val="18"/>
          <w:lang w:val="es-ES_tradnl"/>
        </w:rPr>
      </w:pPr>
      <w:r w:rsidRPr="00EB6874">
        <w:rPr>
          <w:sz w:val="18"/>
          <w:lang w:val="es-ES_tradnl"/>
        </w:rPr>
        <w:t>Véanse los indicadores de rendimiento del subprograma UV.2 “4. Cooperación en el examen DHE” y “5.</w:t>
      </w:r>
      <w:r w:rsidR="0046051D" w:rsidRPr="00EB6874">
        <w:rPr>
          <w:sz w:val="18"/>
          <w:lang w:val="es-ES_tradnl"/>
        </w:rPr>
        <w:t xml:space="preserve"> </w:t>
      </w:r>
      <w:r w:rsidRPr="00EB6874">
        <w:rPr>
          <w:sz w:val="18"/>
          <w:lang w:val="es-ES_tradnl"/>
        </w:rPr>
        <w:t xml:space="preserve">Cooperación en el examen de denominaciones de variedades” </w:t>
      </w:r>
    </w:p>
    <w:p w:rsidR="009E0192" w:rsidRPr="00EB6874" w:rsidRDefault="009E0192" w:rsidP="009E0192">
      <w:pPr>
        <w:rPr>
          <w:sz w:val="18"/>
          <w:szCs w:val="18"/>
          <w:lang w:val="es-ES_tradnl"/>
        </w:rPr>
      </w:pPr>
    </w:p>
    <w:p w:rsidR="009E0192" w:rsidRPr="00EB6874" w:rsidRDefault="009E0192" w:rsidP="009E0192">
      <w:pPr>
        <w:rPr>
          <w:sz w:val="18"/>
          <w:szCs w:val="18"/>
          <w:lang w:val="es-ES_tradnl"/>
        </w:rPr>
      </w:pPr>
    </w:p>
    <w:p w:rsidR="009E0192" w:rsidRPr="00EB6874" w:rsidRDefault="007C208E" w:rsidP="007C208E">
      <w:pPr>
        <w:pStyle w:val="Heading6"/>
        <w:rPr>
          <w:szCs w:val="18"/>
          <w:lang w:val="es-ES_tradnl"/>
        </w:rPr>
      </w:pPr>
      <w:bookmarkStart w:id="116" w:name="_Toc21972295"/>
      <w:bookmarkStart w:id="117" w:name="_Toc23438029"/>
      <w:r w:rsidRPr="00EB6874">
        <w:rPr>
          <w:lang w:val="es-ES_tradnl"/>
        </w:rPr>
        <w:t>10.</w:t>
      </w:r>
      <w:r w:rsidR="006A134C">
        <w:rPr>
          <w:lang w:val="es-ES_tradnl"/>
        </w:rPr>
        <w:t>  </w:t>
      </w:r>
      <w:r w:rsidRPr="00EB6874">
        <w:rPr>
          <w:lang w:val="es-ES_tradnl"/>
        </w:rPr>
        <w:t>Supervisión de la puesta en práctica de la estrategia de formación y asistencia</w:t>
      </w:r>
      <w:bookmarkEnd w:id="116"/>
      <w:bookmarkEnd w:id="117"/>
    </w:p>
    <w:p w:rsidR="00FC57FA" w:rsidRPr="00EB6874" w:rsidRDefault="00FC57FA" w:rsidP="00FC57FA">
      <w:pPr>
        <w:rPr>
          <w:sz w:val="18"/>
          <w:szCs w:val="18"/>
          <w:lang w:val="es-ES_tradnl"/>
        </w:rPr>
      </w:pPr>
    </w:p>
    <w:p w:rsidR="009E0192" w:rsidRPr="00EB6874" w:rsidRDefault="009E0192" w:rsidP="009E0192">
      <w:pPr>
        <w:pStyle w:val="Heading8"/>
        <w:rPr>
          <w:szCs w:val="18"/>
          <w:lang w:val="es-ES_tradnl"/>
        </w:rPr>
      </w:pPr>
      <w:bookmarkStart w:id="118" w:name="_Toc21972296"/>
      <w:bookmarkStart w:id="119" w:name="_Toc23438030"/>
      <w:r w:rsidRPr="00EB6874">
        <w:rPr>
          <w:lang w:val="es-ES_tradnl"/>
        </w:rPr>
        <w:t>a</w:t>
      </w:r>
      <w:r w:rsidR="00EE03BA">
        <w:rPr>
          <w:lang w:val="es-ES_tradnl"/>
        </w:rPr>
        <w:t>)  </w:t>
      </w:r>
      <w:r w:rsidRPr="00EB6874">
        <w:rPr>
          <w:lang w:val="es-ES_tradnl"/>
        </w:rPr>
        <w:t>Evaluación de los informes anuales del secretario general, informes sobre el rendimiento del bienio y otra información</w:t>
      </w:r>
      <w:bookmarkEnd w:id="118"/>
      <w:bookmarkEnd w:id="119"/>
    </w:p>
    <w:p w:rsidR="009E0192" w:rsidRPr="00EB6874" w:rsidRDefault="009E0192" w:rsidP="009E0192">
      <w:pPr>
        <w:rPr>
          <w:sz w:val="18"/>
          <w:szCs w:val="18"/>
          <w:lang w:val="es-ES_tradnl"/>
        </w:rPr>
      </w:pPr>
    </w:p>
    <w:p w:rsidR="009E0192" w:rsidRPr="00EB6874" w:rsidRDefault="009E0192" w:rsidP="009E0192">
      <w:pPr>
        <w:rPr>
          <w:sz w:val="18"/>
          <w:szCs w:val="18"/>
          <w:lang w:val="es-ES_tradnl"/>
        </w:rPr>
      </w:pPr>
      <w:r w:rsidRPr="00EB6874">
        <w:rPr>
          <w:sz w:val="18"/>
          <w:lang w:val="es-ES_tradnl"/>
        </w:rPr>
        <w:t>- Examen del documento C/53/2 “Informe anual del Secretario General correspondiente a 2018” (el presente documento)</w:t>
      </w:r>
    </w:p>
    <w:p w:rsidR="009E0192" w:rsidRPr="00EB6874" w:rsidRDefault="009E0192" w:rsidP="009E0192">
      <w:pPr>
        <w:rPr>
          <w:sz w:val="18"/>
          <w:szCs w:val="18"/>
          <w:lang w:val="es-ES_tradnl"/>
        </w:rPr>
      </w:pPr>
    </w:p>
    <w:p w:rsidR="009E0192" w:rsidRPr="00EB6874" w:rsidRDefault="009E0192" w:rsidP="009E0192">
      <w:pPr>
        <w:pStyle w:val="Heading8"/>
        <w:rPr>
          <w:szCs w:val="18"/>
          <w:lang w:val="es-ES_tradnl"/>
        </w:rPr>
      </w:pPr>
      <w:bookmarkStart w:id="120" w:name="_Toc21972297"/>
      <w:bookmarkStart w:id="121" w:name="_Toc23438031"/>
      <w:r w:rsidRPr="00EB6874">
        <w:rPr>
          <w:lang w:val="es-ES_tradnl"/>
        </w:rPr>
        <w:lastRenderedPageBreak/>
        <w:t>b</w:t>
      </w:r>
      <w:r w:rsidR="00EE03BA">
        <w:rPr>
          <w:lang w:val="es-ES_tradnl"/>
        </w:rPr>
        <w:t>)  </w:t>
      </w:r>
      <w:r w:rsidRPr="00EB6874">
        <w:rPr>
          <w:lang w:val="es-ES_tradnl"/>
        </w:rPr>
        <w:t>Estados que se adhieren al Acta de 1991 del Convenio de la UPOV o que ratifican dicha Acta; Estados y organizaciones que pasan a ser miembros de la Unión; y número de géneros y especies protegidos por los miembros de la Unión</w:t>
      </w:r>
      <w:bookmarkEnd w:id="120"/>
      <w:bookmarkEnd w:id="121"/>
    </w:p>
    <w:p w:rsidR="009E0192" w:rsidRPr="00EB6874" w:rsidRDefault="009E0192" w:rsidP="009E0192">
      <w:pPr>
        <w:rPr>
          <w:sz w:val="18"/>
          <w:szCs w:val="18"/>
          <w:lang w:val="es-ES_tradnl"/>
        </w:rPr>
      </w:pPr>
    </w:p>
    <w:p w:rsidR="009E0192" w:rsidRPr="00EB6874" w:rsidRDefault="009E0192" w:rsidP="009E0192">
      <w:pPr>
        <w:rPr>
          <w:sz w:val="18"/>
          <w:szCs w:val="18"/>
          <w:lang w:val="es-ES_tradnl"/>
        </w:rPr>
      </w:pPr>
      <w:r w:rsidRPr="00EB6874">
        <w:rPr>
          <w:sz w:val="18"/>
          <w:lang w:val="es-ES_tradnl"/>
        </w:rPr>
        <w:t>- Examen del documento C/53/2 “Informe anual del Secretario General correspondiente a 2018” (el presente documento)</w:t>
      </w:r>
    </w:p>
    <w:p w:rsidR="009E0192" w:rsidRPr="00EB6874" w:rsidRDefault="009E0192" w:rsidP="009E0192">
      <w:pPr>
        <w:rPr>
          <w:sz w:val="18"/>
          <w:szCs w:val="18"/>
          <w:lang w:val="es-ES_tradnl"/>
        </w:rPr>
      </w:pPr>
    </w:p>
    <w:p w:rsidR="009E0192" w:rsidRPr="00EB6874" w:rsidRDefault="009E0192" w:rsidP="009E0192">
      <w:pPr>
        <w:rPr>
          <w:sz w:val="18"/>
          <w:szCs w:val="18"/>
          <w:lang w:val="es-ES_tradnl"/>
        </w:rPr>
      </w:pPr>
      <w:r w:rsidRPr="00EB6874">
        <w:rPr>
          <w:sz w:val="18"/>
          <w:lang w:val="es-ES_tradnl"/>
        </w:rPr>
        <w:t>-</w:t>
      </w:r>
      <w:r w:rsidR="006A134C">
        <w:rPr>
          <w:sz w:val="18"/>
          <w:lang w:val="es-ES_tradnl"/>
        </w:rPr>
        <w:t xml:space="preserve"> </w:t>
      </w:r>
      <w:r w:rsidRPr="00EB6874">
        <w:rPr>
          <w:sz w:val="18"/>
          <w:lang w:val="es-ES_tradnl"/>
        </w:rPr>
        <w:t>Véase en el subprograma UV.2, el indicador de rendimiento “6. Examen de la situación relativa a las solicitudes y concesión de derechos de obtentor”, sección d)</w:t>
      </w:r>
    </w:p>
    <w:p w:rsidR="009E0192" w:rsidRPr="00EB6874" w:rsidRDefault="009E0192" w:rsidP="009E0192">
      <w:pPr>
        <w:rPr>
          <w:sz w:val="18"/>
          <w:szCs w:val="18"/>
          <w:lang w:val="es-ES_tradnl"/>
        </w:rPr>
      </w:pPr>
    </w:p>
    <w:p w:rsidR="009E0192" w:rsidRPr="00EB6874" w:rsidRDefault="009E0192" w:rsidP="009E0192">
      <w:pPr>
        <w:pStyle w:val="Heading8"/>
        <w:keepNext/>
        <w:rPr>
          <w:szCs w:val="18"/>
          <w:lang w:val="es-ES_tradnl"/>
        </w:rPr>
      </w:pPr>
      <w:bookmarkStart w:id="122" w:name="_Toc21972298"/>
      <w:bookmarkStart w:id="123" w:name="_Toc23438032"/>
      <w:r w:rsidRPr="00EB6874">
        <w:rPr>
          <w:lang w:val="es-ES_tradnl"/>
        </w:rPr>
        <w:t>c</w:t>
      </w:r>
      <w:r w:rsidR="00EE03BA">
        <w:rPr>
          <w:lang w:val="es-ES_tradnl"/>
        </w:rPr>
        <w:t>)  </w:t>
      </w:r>
      <w:r w:rsidRPr="00EB6874">
        <w:rPr>
          <w:lang w:val="es-ES_tradnl"/>
        </w:rPr>
        <w:t>Medidas adoptadas para impartir formación y prestar asistencia en la introducción y aplicación del sistema de la</w:t>
      </w:r>
      <w:r w:rsidR="00A65290">
        <w:rPr>
          <w:lang w:val="es-ES_tradnl"/>
        </w:rPr>
        <w:t> </w:t>
      </w:r>
      <w:r w:rsidRPr="00EB6874">
        <w:rPr>
          <w:lang w:val="es-ES_tradnl"/>
        </w:rPr>
        <w:t>UPOV</w:t>
      </w:r>
      <w:bookmarkEnd w:id="122"/>
      <w:bookmarkEnd w:id="123"/>
    </w:p>
    <w:p w:rsidR="009E0192" w:rsidRPr="00EB6874" w:rsidRDefault="009E0192" w:rsidP="009E0192">
      <w:pPr>
        <w:keepNext/>
        <w:rPr>
          <w:sz w:val="18"/>
          <w:szCs w:val="18"/>
          <w:lang w:val="es-ES_tradnl"/>
        </w:rPr>
      </w:pPr>
    </w:p>
    <w:p w:rsidR="009E0192" w:rsidRPr="00EB6874" w:rsidRDefault="00A65290" w:rsidP="009E0192">
      <w:pPr>
        <w:rPr>
          <w:sz w:val="18"/>
          <w:szCs w:val="18"/>
          <w:lang w:val="es-ES_tradnl"/>
        </w:rPr>
      </w:pPr>
      <w:r>
        <w:rPr>
          <w:sz w:val="18"/>
          <w:lang w:val="es-ES_tradnl"/>
        </w:rPr>
        <w:t>V</w:t>
      </w:r>
      <w:r w:rsidR="009E0192" w:rsidRPr="00EB6874">
        <w:rPr>
          <w:sz w:val="18"/>
          <w:lang w:val="es-ES_tradnl"/>
        </w:rPr>
        <w:t>éase el documento CC/92/7 “Estrategia de formación y asistencia”</w:t>
      </w:r>
    </w:p>
    <w:p w:rsidR="009E0192" w:rsidRPr="00EB6874" w:rsidRDefault="009E0192" w:rsidP="009E0192">
      <w:pPr>
        <w:rPr>
          <w:sz w:val="18"/>
          <w:szCs w:val="18"/>
          <w:lang w:val="es-ES_tradnl"/>
        </w:rPr>
      </w:pPr>
    </w:p>
    <w:p w:rsidR="009E0192" w:rsidRPr="00EB6874" w:rsidRDefault="009E0192" w:rsidP="009E0192">
      <w:pPr>
        <w:rPr>
          <w:sz w:val="18"/>
          <w:szCs w:val="18"/>
          <w:lang w:val="es-ES_tradnl"/>
        </w:rPr>
      </w:pPr>
    </w:p>
    <w:p w:rsidR="009E0192" w:rsidRPr="00EB6874" w:rsidRDefault="00E004CB" w:rsidP="00A25722">
      <w:pPr>
        <w:pStyle w:val="Heading6"/>
        <w:keepNext/>
        <w:rPr>
          <w:szCs w:val="18"/>
          <w:lang w:val="es-ES_tradnl"/>
        </w:rPr>
      </w:pPr>
      <w:bookmarkStart w:id="124" w:name="_Toc21972299"/>
      <w:bookmarkStart w:id="125" w:name="_Toc23438033"/>
      <w:r w:rsidRPr="00EB6874">
        <w:rPr>
          <w:lang w:val="es-ES_tradnl"/>
        </w:rPr>
        <w:t>11.</w:t>
      </w:r>
      <w:r w:rsidR="006A134C">
        <w:rPr>
          <w:lang w:val="es-ES_tradnl"/>
        </w:rPr>
        <w:t>  </w:t>
      </w:r>
      <w:r w:rsidRPr="00EB6874">
        <w:rPr>
          <w:lang w:val="es-ES_tradnl"/>
        </w:rPr>
        <w:t>Supervisión de la puesta en práctica de la estrategia de comunicación</w:t>
      </w:r>
      <w:bookmarkEnd w:id="124"/>
      <w:bookmarkEnd w:id="125"/>
    </w:p>
    <w:p w:rsidR="00E004CB" w:rsidRPr="00EB6874" w:rsidRDefault="00E004CB" w:rsidP="00A25722">
      <w:pPr>
        <w:keepNext/>
        <w:rPr>
          <w:sz w:val="18"/>
          <w:szCs w:val="18"/>
          <w:lang w:val="es-ES_tradnl"/>
        </w:rPr>
      </w:pPr>
    </w:p>
    <w:p w:rsidR="009E0192" w:rsidRPr="00EB6874" w:rsidRDefault="009E0192" w:rsidP="009E0192">
      <w:pPr>
        <w:pStyle w:val="Heading8"/>
        <w:rPr>
          <w:szCs w:val="18"/>
          <w:lang w:val="es-ES_tradnl"/>
        </w:rPr>
      </w:pPr>
      <w:bookmarkStart w:id="126" w:name="_Toc21972300"/>
      <w:bookmarkStart w:id="127" w:name="_Toc23438034"/>
      <w:r w:rsidRPr="00EB6874">
        <w:rPr>
          <w:lang w:val="es-ES_tradnl"/>
        </w:rPr>
        <w:t>a</w:t>
      </w:r>
      <w:r w:rsidR="00EE03BA">
        <w:rPr>
          <w:lang w:val="es-ES_tradnl"/>
        </w:rPr>
        <w:t>)  </w:t>
      </w:r>
      <w:r w:rsidRPr="00EB6874">
        <w:rPr>
          <w:lang w:val="es-ES_tradnl"/>
        </w:rPr>
        <w:t>Evaluación de los informes anuales del secretario general, informes sobre el rendimiento del bienio y otra información</w:t>
      </w:r>
      <w:bookmarkEnd w:id="126"/>
      <w:bookmarkEnd w:id="127"/>
    </w:p>
    <w:p w:rsidR="009E0192" w:rsidRPr="00EB6874" w:rsidRDefault="009E0192" w:rsidP="009E0192">
      <w:pPr>
        <w:rPr>
          <w:sz w:val="18"/>
          <w:szCs w:val="18"/>
          <w:lang w:val="es-ES_tradnl"/>
        </w:rPr>
      </w:pPr>
    </w:p>
    <w:p w:rsidR="009E0192" w:rsidRPr="00EB6874" w:rsidRDefault="009E0192" w:rsidP="009E0192">
      <w:pPr>
        <w:rPr>
          <w:sz w:val="18"/>
          <w:szCs w:val="18"/>
          <w:lang w:val="es-ES_tradnl"/>
        </w:rPr>
      </w:pPr>
      <w:r w:rsidRPr="00EB6874">
        <w:rPr>
          <w:sz w:val="18"/>
          <w:lang w:val="es-ES_tradnl"/>
        </w:rPr>
        <w:t>- Véase el documento CC/95/7 “Estrategia de comunicación”</w:t>
      </w:r>
    </w:p>
    <w:p w:rsidR="009E0192" w:rsidRPr="00EB6874" w:rsidRDefault="009E0192" w:rsidP="009E0192">
      <w:pPr>
        <w:rPr>
          <w:sz w:val="18"/>
          <w:szCs w:val="18"/>
          <w:lang w:val="es-ES_tradnl"/>
        </w:rPr>
      </w:pPr>
    </w:p>
    <w:p w:rsidR="009E0192" w:rsidRPr="00EB6874" w:rsidRDefault="009E0192" w:rsidP="009E0192">
      <w:pPr>
        <w:pStyle w:val="Heading8"/>
        <w:rPr>
          <w:szCs w:val="18"/>
          <w:lang w:val="es-ES_tradnl"/>
        </w:rPr>
      </w:pPr>
      <w:bookmarkStart w:id="128" w:name="_Toc21972301"/>
      <w:bookmarkStart w:id="129" w:name="_Toc23438035"/>
      <w:r w:rsidRPr="00EB6874">
        <w:rPr>
          <w:lang w:val="es-ES_tradnl"/>
        </w:rPr>
        <w:t>b</w:t>
      </w:r>
      <w:r w:rsidR="00EE03BA">
        <w:rPr>
          <w:lang w:val="es-ES_tradnl"/>
        </w:rPr>
        <w:t>)  </w:t>
      </w:r>
      <w:r w:rsidRPr="00EB6874">
        <w:rPr>
          <w:lang w:val="es-ES_tradnl"/>
        </w:rPr>
        <w:t>Recomendaciones del Comité Consultivo sobre la estrategia de comunicación.</w:t>
      </w:r>
      <w:bookmarkEnd w:id="128"/>
      <w:bookmarkEnd w:id="129"/>
      <w:r w:rsidRPr="00EB6874">
        <w:rPr>
          <w:lang w:val="es-ES_tradnl"/>
        </w:rPr>
        <w:t xml:space="preserve"> </w:t>
      </w:r>
    </w:p>
    <w:p w:rsidR="009E0192" w:rsidRPr="00EB6874" w:rsidRDefault="009E0192" w:rsidP="009E0192">
      <w:pPr>
        <w:pStyle w:val="result"/>
        <w:rPr>
          <w:szCs w:val="18"/>
          <w:lang w:val="es-ES_tradnl"/>
        </w:rPr>
      </w:pPr>
    </w:p>
    <w:p w:rsidR="00E87D96" w:rsidRPr="00EB6874" w:rsidRDefault="00E87D96" w:rsidP="009E0192">
      <w:pPr>
        <w:pStyle w:val="result"/>
        <w:jc w:val="both"/>
        <w:rPr>
          <w:szCs w:val="18"/>
          <w:lang w:val="es-ES_tradnl"/>
        </w:rPr>
      </w:pPr>
      <w:r w:rsidRPr="00EB6874">
        <w:rPr>
          <w:lang w:val="es-ES_tradnl"/>
        </w:rPr>
        <w:t>E</w:t>
      </w:r>
      <w:r w:rsidR="00D93D84" w:rsidRPr="00EB6874">
        <w:rPr>
          <w:lang w:val="es-ES_tradnl"/>
        </w:rPr>
        <w:t>n su nonagésima quinta sesión, celebrada en Ginebra el 1 de noviembre de 2018 y la mañana del 2 de noviembre de 2018</w:t>
      </w:r>
      <w:r w:rsidR="00D93D84">
        <w:rPr>
          <w:lang w:val="es-ES_tradnl"/>
        </w:rPr>
        <w:t xml:space="preserve">, el </w:t>
      </w:r>
      <w:r w:rsidRPr="00EB6874">
        <w:rPr>
          <w:lang w:val="es-ES_tradnl"/>
        </w:rPr>
        <w:t>Comité Consultivo:</w:t>
      </w:r>
    </w:p>
    <w:p w:rsidR="00E87D96" w:rsidRPr="00EB6874" w:rsidRDefault="00E87D96" w:rsidP="009E0192">
      <w:pPr>
        <w:pStyle w:val="result"/>
        <w:jc w:val="both"/>
        <w:rPr>
          <w:szCs w:val="18"/>
          <w:lang w:val="es-ES_tradnl"/>
        </w:rPr>
      </w:pPr>
    </w:p>
    <w:p w:rsidR="00E87D96" w:rsidRPr="00EB6874" w:rsidRDefault="00E87D96" w:rsidP="00E87D96">
      <w:pPr>
        <w:pStyle w:val="ListParagraph"/>
        <w:numPr>
          <w:ilvl w:val="0"/>
          <w:numId w:val="7"/>
        </w:numPr>
        <w:spacing w:after="60"/>
        <w:jc w:val="left"/>
        <w:rPr>
          <w:rFonts w:cs="Arial"/>
          <w:sz w:val="18"/>
          <w:szCs w:val="18"/>
          <w:lang w:val="es-ES_tradnl"/>
        </w:rPr>
      </w:pPr>
      <w:r w:rsidRPr="00EB6874">
        <w:rPr>
          <w:sz w:val="18"/>
          <w:lang w:val="es-ES_tradnl"/>
        </w:rPr>
        <w:t>convino en que no es preciso seguir reescribiendo la pregunta frecuente aprobada sobre los Objetivos de</w:t>
      </w:r>
      <w:r w:rsidR="00A65290">
        <w:rPr>
          <w:sz w:val="18"/>
          <w:lang w:val="es-ES_tradnl"/>
        </w:rPr>
        <w:t> </w:t>
      </w:r>
      <w:r w:rsidRPr="00EB6874">
        <w:rPr>
          <w:sz w:val="18"/>
          <w:lang w:val="es-ES_tradnl"/>
        </w:rPr>
        <w:t>Desarrollo Sostenible (ODS).</w:t>
      </w:r>
      <w:r w:rsidR="0046051D" w:rsidRPr="00EB6874">
        <w:rPr>
          <w:sz w:val="18"/>
          <w:lang w:val="es-ES_tradnl"/>
        </w:rPr>
        <w:t xml:space="preserve"> </w:t>
      </w:r>
      <w:r w:rsidRPr="00EB6874">
        <w:rPr>
          <w:sz w:val="18"/>
          <w:lang w:val="es-ES_tradnl"/>
        </w:rPr>
        <w:t>Sin embargo, el Comité Consultivo convino en que la Oficina de la Unión debe utilizar el material pertinente para comunicar al público en general el papel del sistema de la UPOV en apoyo al desarrollo sostenible y procurar elaborar una pregunta frecuente para este propósito</w:t>
      </w:r>
      <w:r w:rsidR="00D93D84">
        <w:rPr>
          <w:sz w:val="18"/>
          <w:lang w:val="es-ES_tradnl"/>
        </w:rPr>
        <w:t>;</w:t>
      </w:r>
    </w:p>
    <w:p w:rsidR="00E87D96" w:rsidRPr="00EB6874" w:rsidRDefault="00E87D96" w:rsidP="00E87D96">
      <w:pPr>
        <w:pStyle w:val="ListParagraph"/>
        <w:numPr>
          <w:ilvl w:val="0"/>
          <w:numId w:val="7"/>
        </w:numPr>
        <w:spacing w:after="60"/>
        <w:jc w:val="left"/>
        <w:rPr>
          <w:rFonts w:cs="Arial"/>
          <w:sz w:val="18"/>
          <w:szCs w:val="18"/>
          <w:lang w:val="es-ES_tradnl"/>
        </w:rPr>
      </w:pPr>
      <w:r w:rsidRPr="00EB6874">
        <w:rPr>
          <w:sz w:val="18"/>
          <w:lang w:val="es-ES_tradnl"/>
        </w:rPr>
        <w:t>solicitó a la Oficina de la Unión que invite a formular observaciones a la pregunta frecuente sobre los beneficios que las obtenciones vegetales aportan a la sociedad antes de que finalice noviembre de 2018.</w:t>
      </w:r>
      <w:r w:rsidR="0046051D" w:rsidRPr="00EB6874">
        <w:rPr>
          <w:sz w:val="18"/>
          <w:lang w:val="es-ES_tradnl"/>
        </w:rPr>
        <w:t xml:space="preserve"> </w:t>
      </w:r>
      <w:r w:rsidRPr="00EB6874">
        <w:rPr>
          <w:sz w:val="18"/>
          <w:lang w:val="es-ES_tradnl"/>
        </w:rPr>
        <w:t>A partir de las observaciones recibidas, solicitó se elabore un nuevo borrador que se ha de distribuir a los miembros del</w:t>
      </w:r>
      <w:r w:rsidR="00A65290">
        <w:rPr>
          <w:sz w:val="18"/>
          <w:lang w:val="es-ES_tradnl"/>
        </w:rPr>
        <w:t> </w:t>
      </w:r>
      <w:r w:rsidRPr="00EB6874">
        <w:rPr>
          <w:sz w:val="18"/>
          <w:lang w:val="es-ES_tradnl"/>
        </w:rPr>
        <w:t>Comité</w:t>
      </w:r>
      <w:r w:rsidR="00A65290">
        <w:rPr>
          <w:sz w:val="18"/>
          <w:lang w:val="es-ES_tradnl"/>
        </w:rPr>
        <w:t> </w:t>
      </w:r>
      <w:r w:rsidRPr="00EB6874">
        <w:rPr>
          <w:sz w:val="18"/>
          <w:lang w:val="es-ES_tradnl"/>
        </w:rPr>
        <w:t>Consultivo por correspondencia.</w:t>
      </w:r>
      <w:r w:rsidR="0046051D" w:rsidRPr="00EB6874">
        <w:rPr>
          <w:sz w:val="18"/>
          <w:lang w:val="es-ES_tradnl"/>
        </w:rPr>
        <w:t xml:space="preserve"> </w:t>
      </w:r>
      <w:r w:rsidRPr="00EB6874">
        <w:rPr>
          <w:sz w:val="18"/>
          <w:lang w:val="es-ES_tradnl"/>
        </w:rPr>
        <w:t>Asimismo, solicitó que se presente otro borrador para someterlo a examen en su nonagésima sexta sesión</w:t>
      </w:r>
      <w:r w:rsidR="00D93D84">
        <w:rPr>
          <w:sz w:val="18"/>
          <w:lang w:val="es-ES_tradnl"/>
        </w:rPr>
        <w:t>;</w:t>
      </w:r>
    </w:p>
    <w:p w:rsidR="00E87D96" w:rsidRPr="00EB6874" w:rsidRDefault="00E87D96" w:rsidP="00E87D96">
      <w:pPr>
        <w:pStyle w:val="ListParagraph"/>
        <w:numPr>
          <w:ilvl w:val="0"/>
          <w:numId w:val="7"/>
        </w:numPr>
        <w:spacing w:after="60"/>
        <w:jc w:val="left"/>
        <w:rPr>
          <w:rFonts w:cs="Arial"/>
          <w:sz w:val="18"/>
          <w:szCs w:val="18"/>
          <w:lang w:val="es-ES_tradnl"/>
        </w:rPr>
      </w:pPr>
      <w:r w:rsidRPr="00EB6874">
        <w:rPr>
          <w:sz w:val="18"/>
          <w:lang w:val="es-ES_tradnl"/>
        </w:rPr>
        <w:t xml:space="preserve">convino en que la Oficina de la Unión ha de elaborar propuestas para actualizar las preguntas frecuentes pertinentes a fin de recoger las novedades que se han producido en relación con </w:t>
      </w:r>
      <w:r w:rsidR="00361BB6">
        <w:rPr>
          <w:sz w:val="18"/>
          <w:lang w:val="es-ES_tradnl"/>
        </w:rPr>
        <w:t>UPOV PRISMA</w:t>
      </w:r>
      <w:r w:rsidRPr="00EB6874">
        <w:rPr>
          <w:sz w:val="18"/>
          <w:lang w:val="es-ES_tradnl"/>
        </w:rPr>
        <w:t xml:space="preserve"> y los programas de la UPOV de enseñanza a distancia, para su examen en su nonagésima sexta sesión</w:t>
      </w:r>
      <w:r w:rsidR="00D93D84">
        <w:rPr>
          <w:sz w:val="18"/>
          <w:lang w:val="es-ES_tradnl"/>
        </w:rPr>
        <w:t>;</w:t>
      </w:r>
    </w:p>
    <w:p w:rsidR="00E87D96" w:rsidRPr="00EB6874" w:rsidRDefault="00E87D96" w:rsidP="00E87D96">
      <w:pPr>
        <w:pStyle w:val="ListParagraph"/>
        <w:numPr>
          <w:ilvl w:val="0"/>
          <w:numId w:val="7"/>
        </w:numPr>
        <w:spacing w:after="60"/>
        <w:jc w:val="left"/>
        <w:rPr>
          <w:rFonts w:cs="Arial"/>
          <w:sz w:val="18"/>
          <w:szCs w:val="18"/>
          <w:lang w:val="es-ES_tradnl"/>
        </w:rPr>
      </w:pPr>
      <w:r w:rsidRPr="00EB6874">
        <w:rPr>
          <w:sz w:val="18"/>
          <w:lang w:val="es-ES_tradnl"/>
        </w:rPr>
        <w:t>Se convino en que en el sitio web de la UPOV se publique más material de las actividades que tienen lugar fuera de Ginebra, en función de los recursos disponibles;</w:t>
      </w:r>
    </w:p>
    <w:p w:rsidR="00E87D96" w:rsidRPr="00EB6874" w:rsidRDefault="00E87D96" w:rsidP="00E87D96">
      <w:pPr>
        <w:pStyle w:val="ListParagraph"/>
        <w:numPr>
          <w:ilvl w:val="0"/>
          <w:numId w:val="7"/>
        </w:numPr>
        <w:spacing w:after="60"/>
        <w:jc w:val="left"/>
        <w:rPr>
          <w:rFonts w:cs="Arial"/>
          <w:sz w:val="18"/>
          <w:szCs w:val="18"/>
          <w:lang w:val="es-ES_tradnl"/>
        </w:rPr>
      </w:pPr>
      <w:r w:rsidRPr="00EB6874">
        <w:rPr>
          <w:sz w:val="18"/>
          <w:lang w:val="es-ES_tradnl"/>
        </w:rPr>
        <w:t>aprobó la creación de una cuenta de la UPOV en Twitter y de una cuenta en Twitter para que el secretario general adjunto comunique los asuntos relativos a la UPOV;</w:t>
      </w:r>
    </w:p>
    <w:p w:rsidR="00E87D96" w:rsidRPr="00EB6874" w:rsidRDefault="00E87D96" w:rsidP="00E87D96">
      <w:pPr>
        <w:pStyle w:val="ListParagraph"/>
        <w:numPr>
          <w:ilvl w:val="0"/>
          <w:numId w:val="7"/>
        </w:numPr>
        <w:spacing w:after="60"/>
        <w:jc w:val="left"/>
        <w:rPr>
          <w:rFonts w:cs="Arial"/>
          <w:sz w:val="18"/>
          <w:szCs w:val="18"/>
          <w:lang w:val="es-ES_tradnl"/>
        </w:rPr>
      </w:pPr>
      <w:r w:rsidRPr="00EB6874">
        <w:rPr>
          <w:sz w:val="18"/>
          <w:lang w:val="es-ES_tradnl"/>
        </w:rPr>
        <w:t>aprobó la utilización de la cuenta de la UPOV en LinkedIn para transmitir el mismo tipo de información que se difunde mediante la cuenta de Twitter de la UPOV;</w:t>
      </w:r>
    </w:p>
    <w:p w:rsidR="00E87D96" w:rsidRPr="00EB6874" w:rsidRDefault="00E87D96" w:rsidP="00E87D96">
      <w:pPr>
        <w:pStyle w:val="ListParagraph"/>
        <w:numPr>
          <w:ilvl w:val="0"/>
          <w:numId w:val="7"/>
        </w:numPr>
        <w:spacing w:after="60"/>
        <w:jc w:val="left"/>
        <w:rPr>
          <w:rFonts w:cs="Arial"/>
          <w:sz w:val="18"/>
          <w:szCs w:val="18"/>
          <w:lang w:val="es-ES_tradnl"/>
        </w:rPr>
      </w:pPr>
      <w:r w:rsidRPr="00EB6874">
        <w:rPr>
          <w:sz w:val="18"/>
          <w:lang w:val="es-ES_tradnl"/>
        </w:rPr>
        <w:t xml:space="preserve">aprobó los planes de la Oficina de la Unión de crear otra cuenta en LinkedIn para </w:t>
      </w:r>
      <w:r w:rsidR="00361BB6">
        <w:rPr>
          <w:sz w:val="18"/>
          <w:lang w:val="es-ES_tradnl"/>
        </w:rPr>
        <w:t>UPOV PRISMA</w:t>
      </w:r>
      <w:r w:rsidRPr="00EB6874">
        <w:rPr>
          <w:sz w:val="18"/>
          <w:lang w:val="es-ES_tradnl"/>
        </w:rPr>
        <w:t xml:space="preserve"> a efectos de que sea más práctica la promoción de este instrumento, en coincidencia con sus campañas por correo electrónico.</w:t>
      </w:r>
    </w:p>
    <w:p w:rsidR="00E87D96" w:rsidRPr="00EB6874" w:rsidRDefault="00E87D96" w:rsidP="00E87D96">
      <w:pPr>
        <w:rPr>
          <w:sz w:val="18"/>
          <w:szCs w:val="18"/>
          <w:lang w:val="es-ES_tradnl"/>
        </w:rPr>
      </w:pPr>
    </w:p>
    <w:p w:rsidR="009E0192" w:rsidRPr="00EB6874" w:rsidRDefault="009E0192" w:rsidP="00E87D96">
      <w:pPr>
        <w:pStyle w:val="result"/>
        <w:jc w:val="both"/>
        <w:rPr>
          <w:rFonts w:cs="Arial"/>
          <w:szCs w:val="18"/>
          <w:lang w:val="es-ES_tradnl"/>
        </w:rPr>
      </w:pPr>
      <w:r w:rsidRPr="00EB6874">
        <w:rPr>
          <w:lang w:val="es-ES_tradnl"/>
        </w:rPr>
        <w:t>Teniendo en cuenta la recomendación del Comité Consultivo, en su quincuagésima segunda sesión ordinaria celebrada en Ginebra el 2 de noviembre de 2018</w:t>
      </w:r>
      <w:r w:rsidR="004A18CF">
        <w:rPr>
          <w:lang w:val="es-ES_tradnl"/>
        </w:rPr>
        <w:t>,</w:t>
      </w:r>
      <w:r w:rsidRPr="00EB6874">
        <w:rPr>
          <w:lang w:val="es-ES_tradnl"/>
        </w:rPr>
        <w:t xml:space="preserve"> </w:t>
      </w:r>
      <w:r w:rsidR="004A18CF" w:rsidRPr="00EB6874">
        <w:rPr>
          <w:lang w:val="es-ES_tradnl"/>
        </w:rPr>
        <w:t xml:space="preserve">el Consejo </w:t>
      </w:r>
      <w:r w:rsidRPr="00EB6874">
        <w:rPr>
          <w:lang w:val="es-ES_tradnl"/>
        </w:rPr>
        <w:t>aprobó un texto de una pregunta frecuente sobre los beneficios que las obtenciones vegetales aportan a la sociedad.</w:t>
      </w:r>
    </w:p>
    <w:p w:rsidR="00E87D96" w:rsidRPr="00EB6874" w:rsidRDefault="00E87D96" w:rsidP="00E87D96">
      <w:pPr>
        <w:pStyle w:val="result"/>
        <w:jc w:val="both"/>
        <w:rPr>
          <w:rFonts w:cs="Arial"/>
          <w:szCs w:val="18"/>
          <w:lang w:val="es-ES_tradnl"/>
        </w:rPr>
      </w:pPr>
    </w:p>
    <w:p w:rsidR="009E0192" w:rsidRPr="00EB6874" w:rsidRDefault="009E0192" w:rsidP="009E0192">
      <w:pPr>
        <w:rPr>
          <w:sz w:val="18"/>
          <w:szCs w:val="18"/>
          <w:lang w:val="es-ES_tradnl"/>
        </w:rPr>
      </w:pPr>
    </w:p>
    <w:p w:rsidR="006A134C" w:rsidRDefault="006A134C">
      <w:pPr>
        <w:jc w:val="left"/>
        <w:rPr>
          <w:rFonts w:eastAsiaTheme="minorEastAsia"/>
          <w:b/>
          <w:bCs/>
          <w:sz w:val="18"/>
          <w:szCs w:val="22"/>
          <w:lang w:val="es-ES_tradnl"/>
        </w:rPr>
      </w:pPr>
      <w:bookmarkStart w:id="130" w:name="_Toc21972302"/>
      <w:bookmarkStart w:id="131" w:name="_Toc23438036"/>
      <w:r>
        <w:rPr>
          <w:lang w:val="es-ES_tradnl"/>
        </w:rPr>
        <w:br w:type="page"/>
      </w:r>
    </w:p>
    <w:p w:rsidR="009E0192" w:rsidRPr="00EB6874" w:rsidRDefault="009E0192" w:rsidP="009E0192">
      <w:pPr>
        <w:pStyle w:val="Heading6"/>
        <w:rPr>
          <w:szCs w:val="18"/>
          <w:lang w:val="es-ES_tradnl"/>
        </w:rPr>
      </w:pPr>
      <w:r w:rsidRPr="00EB6874">
        <w:rPr>
          <w:lang w:val="es-ES_tradnl"/>
        </w:rPr>
        <w:lastRenderedPageBreak/>
        <w:t>12.</w:t>
      </w:r>
      <w:r w:rsidR="006A134C">
        <w:rPr>
          <w:lang w:val="es-ES_tradnl"/>
        </w:rPr>
        <w:t>  </w:t>
      </w:r>
      <w:r w:rsidRPr="00EB6874">
        <w:rPr>
          <w:lang w:val="es-ES_tradnl"/>
        </w:rPr>
        <w:t>Orientación política sobre las relaciones que se mantienen con otras organizaciones</w:t>
      </w:r>
      <w:bookmarkEnd w:id="130"/>
      <w:bookmarkEnd w:id="131"/>
    </w:p>
    <w:p w:rsidR="00C70AE7" w:rsidRPr="00EB6874" w:rsidRDefault="00C70AE7" w:rsidP="00C70AE7">
      <w:pPr>
        <w:rPr>
          <w:sz w:val="18"/>
          <w:szCs w:val="18"/>
          <w:lang w:val="es-ES_tradnl"/>
        </w:rPr>
      </w:pPr>
    </w:p>
    <w:p w:rsidR="009E0192" w:rsidRPr="00EB6874" w:rsidRDefault="009E0192" w:rsidP="00C70AE7">
      <w:pPr>
        <w:pStyle w:val="Heading8"/>
        <w:rPr>
          <w:szCs w:val="18"/>
          <w:lang w:val="es-ES_tradnl"/>
        </w:rPr>
      </w:pPr>
      <w:bookmarkStart w:id="132" w:name="_Toc21972303"/>
      <w:bookmarkStart w:id="133" w:name="_Toc23438037"/>
      <w:r w:rsidRPr="00EB6874">
        <w:rPr>
          <w:lang w:val="es-ES_tradnl"/>
        </w:rPr>
        <w:t>a</w:t>
      </w:r>
      <w:r w:rsidR="00EE03BA">
        <w:rPr>
          <w:lang w:val="es-ES_tradnl"/>
        </w:rPr>
        <w:t>)  </w:t>
      </w:r>
      <w:r w:rsidRPr="00EB6874">
        <w:rPr>
          <w:lang w:val="es-ES_tradnl"/>
        </w:rPr>
        <w:t>Recomendaciones formuladas por el Comité Consultivo</w:t>
      </w:r>
      <w:bookmarkEnd w:id="132"/>
      <w:bookmarkEnd w:id="133"/>
      <w:r w:rsidRPr="00EB6874">
        <w:rPr>
          <w:lang w:val="es-ES_tradnl"/>
        </w:rPr>
        <w:t xml:space="preserve"> </w:t>
      </w:r>
    </w:p>
    <w:p w:rsidR="009E0192" w:rsidRPr="00EB6874" w:rsidRDefault="009E0192" w:rsidP="009E0192">
      <w:pPr>
        <w:rPr>
          <w:rFonts w:cs="Arial"/>
          <w:sz w:val="18"/>
          <w:szCs w:val="18"/>
          <w:lang w:val="es-ES_tradnl"/>
        </w:rPr>
      </w:pPr>
    </w:p>
    <w:p w:rsidR="000D4290" w:rsidRPr="00EB6874" w:rsidRDefault="000D4290" w:rsidP="000D4290">
      <w:pPr>
        <w:pStyle w:val="result"/>
        <w:jc w:val="both"/>
        <w:rPr>
          <w:szCs w:val="18"/>
          <w:lang w:val="es-ES_tradnl"/>
        </w:rPr>
      </w:pPr>
      <w:r w:rsidRPr="00EB6874">
        <w:rPr>
          <w:lang w:val="es-ES_tradnl"/>
        </w:rPr>
        <w:t>E</w:t>
      </w:r>
      <w:r w:rsidR="004A18CF">
        <w:rPr>
          <w:lang w:val="es-ES_tradnl"/>
        </w:rPr>
        <w:t>n</w:t>
      </w:r>
      <w:r w:rsidRPr="00EB6874">
        <w:rPr>
          <w:lang w:val="es-ES_tradnl"/>
        </w:rPr>
        <w:t xml:space="preserve"> </w:t>
      </w:r>
      <w:r w:rsidR="004A18CF" w:rsidRPr="00EB6874">
        <w:rPr>
          <w:lang w:val="es-ES_tradnl"/>
        </w:rPr>
        <w:t>su nonagésima quinta sesión, celebrada en Ginebra el 1 de noviembre de 2018 y la mañana del 2 de noviembre de 2018</w:t>
      </w:r>
      <w:r w:rsidR="004A18CF">
        <w:rPr>
          <w:lang w:val="es-ES_tradnl"/>
        </w:rPr>
        <w:t xml:space="preserve">, el </w:t>
      </w:r>
      <w:r w:rsidRPr="00EB6874">
        <w:rPr>
          <w:lang w:val="es-ES_tradnl"/>
        </w:rPr>
        <w:t>Comité Consultivo:</w:t>
      </w:r>
    </w:p>
    <w:p w:rsidR="000D4290" w:rsidRPr="00EB6874" w:rsidRDefault="000D4290" w:rsidP="000D4290">
      <w:pPr>
        <w:pStyle w:val="result"/>
        <w:jc w:val="both"/>
        <w:rPr>
          <w:szCs w:val="18"/>
          <w:lang w:val="es-ES_tradnl"/>
        </w:rPr>
      </w:pPr>
    </w:p>
    <w:p w:rsidR="009E0192" w:rsidRPr="00EB6874" w:rsidRDefault="000D4290" w:rsidP="000D4290">
      <w:pPr>
        <w:pStyle w:val="ListParagraph"/>
        <w:numPr>
          <w:ilvl w:val="0"/>
          <w:numId w:val="7"/>
        </w:numPr>
        <w:spacing w:after="60"/>
        <w:jc w:val="left"/>
        <w:rPr>
          <w:rFonts w:cs="Arial"/>
          <w:sz w:val="18"/>
          <w:szCs w:val="18"/>
          <w:lang w:val="es-ES_tradnl"/>
        </w:rPr>
      </w:pPr>
      <w:r w:rsidRPr="003C33E8">
        <w:rPr>
          <w:sz w:val="18"/>
          <w:szCs w:val="18"/>
          <w:lang w:val="es-ES_tradnl"/>
        </w:rPr>
        <w:t>instó a los miembros de la Unión que también son Partes Contratantes del Tratado Internacional sobre los Recursos Fitogenéticos para la Alimentación y la Agricultura (ITPGRFA) a enviar propuestas de medidas de aplicación del artículo 9 del ITPGRFA al Grupo Especial de Expertos Técnicos sobre los Derechos del Agricultor (AHTEG</w:t>
      </w:r>
      <w:r w:rsidRPr="00EB6874">
        <w:rPr>
          <w:lang w:val="es-ES_tradnl"/>
        </w:rPr>
        <w:t xml:space="preserve">) </w:t>
      </w:r>
      <w:r w:rsidRPr="00EB6874">
        <w:rPr>
          <w:sz w:val="18"/>
          <w:lang w:val="es-ES_tradnl"/>
        </w:rPr>
        <w:t xml:space="preserve">(a: </w:t>
      </w:r>
      <w:hyperlink r:id="rId17">
        <w:r w:rsidRPr="00EB6874">
          <w:rPr>
            <w:rStyle w:val="Hyperlink"/>
            <w:sz w:val="18"/>
            <w:lang w:val="es-ES_tradnl"/>
          </w:rPr>
          <w:t>pgrfa-treaty@fao.org</w:t>
        </w:r>
      </w:hyperlink>
      <w:r w:rsidR="0046051D" w:rsidRPr="00EB6874">
        <w:rPr>
          <w:sz w:val="18"/>
          <w:lang w:val="es-ES_tradnl"/>
        </w:rPr>
        <w:t xml:space="preserve"> </w:t>
      </w:r>
      <w:r w:rsidRPr="00EB6874">
        <w:rPr>
          <w:sz w:val="18"/>
          <w:lang w:val="es-ES_tradnl"/>
        </w:rPr>
        <w:t xml:space="preserve">con copia a: </w:t>
      </w:r>
      <w:hyperlink r:id="rId18">
        <w:r w:rsidRPr="00EB6874">
          <w:rPr>
            <w:rStyle w:val="Hyperlink"/>
            <w:sz w:val="18"/>
            <w:lang w:val="es-ES_tradnl"/>
          </w:rPr>
          <w:t>upov.mail@upov.int</w:t>
        </w:r>
      </w:hyperlink>
      <w:r w:rsidRPr="00EB6874">
        <w:rPr>
          <w:sz w:val="18"/>
          <w:lang w:val="es-ES_tradnl"/>
        </w:rPr>
        <w:t xml:space="preserve">); </w:t>
      </w:r>
    </w:p>
    <w:p w:rsidR="000D4290" w:rsidRPr="00EB6874" w:rsidRDefault="000D4290" w:rsidP="000D4290">
      <w:pPr>
        <w:pStyle w:val="ListParagraph"/>
        <w:numPr>
          <w:ilvl w:val="0"/>
          <w:numId w:val="7"/>
        </w:numPr>
        <w:spacing w:after="60"/>
        <w:jc w:val="left"/>
        <w:rPr>
          <w:rFonts w:cs="Arial"/>
          <w:sz w:val="18"/>
          <w:szCs w:val="18"/>
          <w:lang w:val="es-ES_tradnl"/>
        </w:rPr>
      </w:pPr>
      <w:r w:rsidRPr="00EB6874">
        <w:rPr>
          <w:sz w:val="18"/>
          <w:lang w:val="es-ES_tradnl"/>
        </w:rPr>
        <w:t>pidió a la Oficina de la Unión que informe al Comité Consultivo, en su nonagésima sexta sesión, de los avances del AHTEG;</w:t>
      </w:r>
    </w:p>
    <w:p w:rsidR="000D4290" w:rsidRPr="00EB6874" w:rsidRDefault="000D4290" w:rsidP="000D4290">
      <w:pPr>
        <w:pStyle w:val="ListParagraph"/>
        <w:numPr>
          <w:ilvl w:val="0"/>
          <w:numId w:val="7"/>
        </w:numPr>
        <w:spacing w:after="60"/>
        <w:jc w:val="left"/>
        <w:rPr>
          <w:rFonts w:cs="Arial"/>
          <w:sz w:val="18"/>
          <w:szCs w:val="18"/>
          <w:lang w:val="es-ES_tradnl"/>
        </w:rPr>
      </w:pPr>
      <w:r w:rsidRPr="00EB6874">
        <w:rPr>
          <w:sz w:val="18"/>
          <w:lang w:val="es-ES_tradnl"/>
        </w:rPr>
        <w:t xml:space="preserve">solicitó al secretario general adjunto que consulte a la </w:t>
      </w:r>
      <w:r w:rsidR="00F16A7F">
        <w:rPr>
          <w:sz w:val="18"/>
          <w:lang w:val="es-ES_tradnl"/>
        </w:rPr>
        <w:t>S</w:t>
      </w:r>
      <w:r w:rsidRPr="00EB6874">
        <w:rPr>
          <w:sz w:val="18"/>
          <w:lang w:val="es-ES_tradnl"/>
        </w:rPr>
        <w:t xml:space="preserve">ecretaría </w:t>
      </w:r>
      <w:r w:rsidR="00F16A7F">
        <w:rPr>
          <w:sz w:val="18"/>
          <w:lang w:val="es-ES_tradnl"/>
        </w:rPr>
        <w:t>E</w:t>
      </w:r>
      <w:r w:rsidRPr="00EB6874">
        <w:rPr>
          <w:sz w:val="18"/>
          <w:lang w:val="es-ES_tradnl"/>
        </w:rPr>
        <w:t>jecutiva del Conferencia de las Partes en el</w:t>
      </w:r>
      <w:r w:rsidR="00F16A7F">
        <w:rPr>
          <w:sz w:val="18"/>
          <w:lang w:val="es-ES_tradnl"/>
        </w:rPr>
        <w:t> </w:t>
      </w:r>
      <w:r w:rsidRPr="00EB6874">
        <w:rPr>
          <w:sz w:val="18"/>
          <w:lang w:val="es-ES_tradnl"/>
        </w:rPr>
        <w:t>Convenio sobre la Diversidad Biológica (CDB) y al secretario del ITPGRFA sobre la manera de reflejar los objetivos del CBD y el ITPGRFA en la pregunta frecuente sobre la relación entre el Convenio de la UPOV y otros tratados internacionales y que estudie medios para facilitar el intercambio de experiencias e información acerca de la aplicación del Convenio de la UPOV, el CBD y el ITPGRFA.</w:t>
      </w:r>
    </w:p>
    <w:p w:rsidR="009E0192" w:rsidRPr="00EB6874" w:rsidRDefault="009E0192" w:rsidP="009E0192">
      <w:pPr>
        <w:rPr>
          <w:rFonts w:cs="Arial"/>
          <w:sz w:val="18"/>
          <w:szCs w:val="18"/>
          <w:lang w:val="es-ES_tradnl"/>
        </w:rPr>
      </w:pPr>
    </w:p>
    <w:p w:rsidR="009E0192" w:rsidRPr="00EB6874" w:rsidRDefault="009E0192" w:rsidP="009E0192">
      <w:pPr>
        <w:pStyle w:val="Heading8"/>
        <w:keepNext/>
        <w:rPr>
          <w:szCs w:val="18"/>
          <w:lang w:val="es-ES_tradnl"/>
        </w:rPr>
      </w:pPr>
      <w:bookmarkStart w:id="134" w:name="_Toc21972304"/>
      <w:bookmarkStart w:id="135" w:name="_Toc23438038"/>
      <w:r w:rsidRPr="00EB6874">
        <w:rPr>
          <w:lang w:val="es-ES_tradnl"/>
        </w:rPr>
        <w:t>b</w:t>
      </w:r>
      <w:r w:rsidR="00EE03BA">
        <w:rPr>
          <w:lang w:val="es-ES_tradnl"/>
        </w:rPr>
        <w:t>)  </w:t>
      </w:r>
      <w:r w:rsidRPr="00EB6874">
        <w:rPr>
          <w:lang w:val="es-ES_tradnl"/>
        </w:rPr>
        <w:t>Decisiones del Consejo</w:t>
      </w:r>
      <w:bookmarkEnd w:id="134"/>
      <w:bookmarkEnd w:id="135"/>
    </w:p>
    <w:p w:rsidR="009E0192" w:rsidRPr="00EB6874" w:rsidRDefault="009E0192" w:rsidP="009E0192">
      <w:pPr>
        <w:pStyle w:val="result"/>
        <w:rPr>
          <w:szCs w:val="18"/>
          <w:lang w:val="es-ES_tradnl"/>
        </w:rPr>
      </w:pPr>
    </w:p>
    <w:p w:rsidR="009E0192" w:rsidRPr="00EB6874" w:rsidRDefault="007A0972" w:rsidP="000B77AA">
      <w:pPr>
        <w:rPr>
          <w:sz w:val="18"/>
          <w:lang w:val="es-ES_tradnl"/>
        </w:rPr>
      </w:pPr>
      <w:r w:rsidRPr="00EB6874">
        <w:rPr>
          <w:sz w:val="18"/>
          <w:lang w:val="es-ES_tradnl"/>
        </w:rPr>
        <w:t>Ninguna.</w:t>
      </w:r>
    </w:p>
    <w:p w:rsidR="009E0192" w:rsidRPr="00EB6874" w:rsidRDefault="009E0192" w:rsidP="009E0192">
      <w:pPr>
        <w:rPr>
          <w:sz w:val="18"/>
          <w:szCs w:val="18"/>
          <w:lang w:val="es-ES_tradnl"/>
        </w:rPr>
      </w:pPr>
    </w:p>
    <w:p w:rsidR="009E0192" w:rsidRPr="00EB6874" w:rsidRDefault="009E0192" w:rsidP="009E0192">
      <w:pPr>
        <w:rPr>
          <w:sz w:val="18"/>
          <w:szCs w:val="18"/>
          <w:lang w:val="es-ES_tradnl"/>
        </w:rPr>
      </w:pPr>
    </w:p>
    <w:p w:rsidR="009E0192" w:rsidRPr="00EB6874" w:rsidRDefault="009E0192" w:rsidP="00A25722">
      <w:pPr>
        <w:pStyle w:val="Heading6"/>
        <w:keepNext/>
        <w:rPr>
          <w:szCs w:val="18"/>
          <w:lang w:val="es-ES_tradnl"/>
        </w:rPr>
      </w:pPr>
      <w:bookmarkStart w:id="136" w:name="_Toc21972305"/>
      <w:bookmarkStart w:id="137" w:name="_Toc23438039"/>
      <w:r w:rsidRPr="00EB6874">
        <w:rPr>
          <w:lang w:val="es-ES_tradnl"/>
        </w:rPr>
        <w:t>13.</w:t>
      </w:r>
      <w:r w:rsidR="006A134C">
        <w:rPr>
          <w:lang w:val="es-ES_tradnl"/>
        </w:rPr>
        <w:t>  </w:t>
      </w:r>
      <w:r w:rsidRPr="00EB6874">
        <w:rPr>
          <w:lang w:val="es-ES_tradnl"/>
        </w:rPr>
        <w:t>Políticas sobre otras cuestiones</w:t>
      </w:r>
      <w:bookmarkEnd w:id="136"/>
      <w:bookmarkEnd w:id="137"/>
    </w:p>
    <w:p w:rsidR="009E0192" w:rsidRPr="00EB6874" w:rsidRDefault="009E0192" w:rsidP="00A25722">
      <w:pPr>
        <w:keepNext/>
        <w:rPr>
          <w:sz w:val="18"/>
          <w:szCs w:val="18"/>
          <w:lang w:val="es-ES_tradnl"/>
        </w:rPr>
      </w:pPr>
    </w:p>
    <w:p w:rsidR="009E0192" w:rsidRPr="00EB6874" w:rsidRDefault="009E0192" w:rsidP="00A25722">
      <w:pPr>
        <w:pStyle w:val="Heading8"/>
        <w:keepNext/>
        <w:rPr>
          <w:szCs w:val="18"/>
          <w:lang w:val="es-ES_tradnl"/>
        </w:rPr>
      </w:pPr>
      <w:bookmarkStart w:id="138" w:name="_Toc21972306"/>
      <w:bookmarkStart w:id="139" w:name="_Toc23438040"/>
      <w:r w:rsidRPr="00EB6874">
        <w:rPr>
          <w:lang w:val="es-ES_tradnl"/>
        </w:rPr>
        <w:t>a</w:t>
      </w:r>
      <w:r w:rsidR="00EE03BA">
        <w:rPr>
          <w:lang w:val="es-ES_tradnl"/>
        </w:rPr>
        <w:t>)  </w:t>
      </w:r>
      <w:r w:rsidRPr="00EB6874">
        <w:rPr>
          <w:lang w:val="es-ES_tradnl"/>
        </w:rPr>
        <w:t>Recomendaciones formuladas por el Comité Consultivo</w:t>
      </w:r>
      <w:bookmarkEnd w:id="138"/>
      <w:bookmarkEnd w:id="139"/>
    </w:p>
    <w:p w:rsidR="009E0192" w:rsidRPr="00EB6874" w:rsidRDefault="009E0192" w:rsidP="00A25722">
      <w:pPr>
        <w:pStyle w:val="result"/>
        <w:keepNext/>
        <w:rPr>
          <w:szCs w:val="18"/>
          <w:lang w:val="es-ES_tradnl"/>
        </w:rPr>
      </w:pPr>
    </w:p>
    <w:p w:rsidR="009A2026" w:rsidRPr="00EB6874" w:rsidRDefault="00D20D6D" w:rsidP="000A2183">
      <w:pPr>
        <w:pStyle w:val="result"/>
        <w:jc w:val="both"/>
        <w:rPr>
          <w:rFonts w:cs="Arial"/>
          <w:szCs w:val="18"/>
          <w:lang w:val="es-ES_tradnl"/>
        </w:rPr>
      </w:pPr>
      <w:r w:rsidRPr="00EB6874">
        <w:rPr>
          <w:lang w:val="es-ES_tradnl"/>
        </w:rPr>
        <w:t>En su nonagésima quinta sesión, celebrada en Ginebra el 1 de noviembre de 2018 y la mañana del 2 de noviembre de 2018, el Comité Consultivo aprobó que la Oficina de la Unión preste asistencia al Sr. Jacob Moscona en lo que se refiere a la utilización de los datos de la base de datos PLUTO para su investigación sobre los factores que determinan los tipos de innovaciones que distintos países producen y exportan en el sector agrícola, con la condición de que los resultados del estudio se pongan a disposición de la UPOV.</w:t>
      </w:r>
    </w:p>
    <w:p w:rsidR="009E0192" w:rsidRPr="00EB6874" w:rsidRDefault="009E0192" w:rsidP="009E0192">
      <w:pPr>
        <w:rPr>
          <w:sz w:val="18"/>
          <w:szCs w:val="18"/>
          <w:lang w:val="es-ES_tradnl"/>
        </w:rPr>
      </w:pPr>
    </w:p>
    <w:p w:rsidR="009E0192" w:rsidRPr="00EB6874" w:rsidRDefault="009E0192" w:rsidP="009E0192">
      <w:pPr>
        <w:pStyle w:val="Heading8"/>
        <w:rPr>
          <w:szCs w:val="18"/>
          <w:lang w:val="es-ES_tradnl"/>
        </w:rPr>
      </w:pPr>
      <w:bookmarkStart w:id="140" w:name="_Toc21972307"/>
      <w:bookmarkStart w:id="141" w:name="_Toc23438041"/>
      <w:r w:rsidRPr="00EB6874">
        <w:rPr>
          <w:lang w:val="es-ES_tradnl"/>
        </w:rPr>
        <w:t>b</w:t>
      </w:r>
      <w:r w:rsidR="00EE03BA">
        <w:rPr>
          <w:lang w:val="es-ES_tradnl"/>
        </w:rPr>
        <w:t>)  </w:t>
      </w:r>
      <w:r w:rsidRPr="00EB6874">
        <w:rPr>
          <w:lang w:val="es-ES_tradnl"/>
        </w:rPr>
        <w:t>Decisiones del Consejo</w:t>
      </w:r>
      <w:bookmarkEnd w:id="140"/>
      <w:bookmarkEnd w:id="141"/>
    </w:p>
    <w:p w:rsidR="009E0192" w:rsidRPr="00EB6874" w:rsidRDefault="009E0192" w:rsidP="009E0192">
      <w:pPr>
        <w:pStyle w:val="result"/>
        <w:rPr>
          <w:szCs w:val="18"/>
          <w:lang w:val="es-ES_tradnl"/>
        </w:rPr>
      </w:pPr>
    </w:p>
    <w:p w:rsidR="009E0192" w:rsidRPr="00EB6874" w:rsidRDefault="000F210C" w:rsidP="0047345B">
      <w:pPr>
        <w:pStyle w:val="result"/>
        <w:jc w:val="both"/>
        <w:rPr>
          <w:rFonts w:cs="Arial"/>
          <w:szCs w:val="18"/>
          <w:lang w:val="es-ES_tradnl"/>
        </w:rPr>
      </w:pPr>
      <w:r w:rsidRPr="00EB6874">
        <w:rPr>
          <w:lang w:val="es-ES_tradnl"/>
        </w:rPr>
        <w:t>Ninguna.</w:t>
      </w:r>
    </w:p>
    <w:p w:rsidR="009E0192" w:rsidRPr="00EB6874" w:rsidRDefault="009E0192" w:rsidP="009E0192">
      <w:pPr>
        <w:pStyle w:val="result"/>
        <w:rPr>
          <w:rFonts w:cs="Arial"/>
          <w:szCs w:val="18"/>
          <w:lang w:val="es-ES_tradnl"/>
        </w:rPr>
      </w:pPr>
    </w:p>
    <w:p w:rsidR="009E0192" w:rsidRPr="00EB6874" w:rsidRDefault="009E0192" w:rsidP="009E0192">
      <w:pPr>
        <w:pStyle w:val="Heading8"/>
        <w:rPr>
          <w:szCs w:val="18"/>
          <w:lang w:val="es-ES_tradnl"/>
        </w:rPr>
      </w:pPr>
      <w:bookmarkStart w:id="142" w:name="_Toc21972308"/>
      <w:bookmarkStart w:id="143" w:name="_Toc23438042"/>
      <w:r w:rsidRPr="00EB6874">
        <w:rPr>
          <w:lang w:val="es-ES_tradnl"/>
        </w:rPr>
        <w:t>c</w:t>
      </w:r>
      <w:r w:rsidR="00EE03BA">
        <w:rPr>
          <w:lang w:val="es-ES_tradnl"/>
        </w:rPr>
        <w:t>)  </w:t>
      </w:r>
      <w:r w:rsidRPr="00EB6874">
        <w:rPr>
          <w:lang w:val="es-ES_tradnl"/>
        </w:rPr>
        <w:t>Aprobación por el Consejo de documentos en los que se presenta la política de la UPOV.</w:t>
      </w:r>
      <w:bookmarkEnd w:id="142"/>
      <w:bookmarkEnd w:id="143"/>
    </w:p>
    <w:p w:rsidR="009E0192" w:rsidRPr="00EB6874" w:rsidRDefault="009E0192" w:rsidP="009E0192">
      <w:pPr>
        <w:pStyle w:val="result"/>
        <w:rPr>
          <w:szCs w:val="18"/>
          <w:lang w:val="es-ES_tradnl"/>
        </w:rPr>
      </w:pPr>
    </w:p>
    <w:p w:rsidR="009E0192" w:rsidRPr="00EB6874" w:rsidRDefault="000F210C" w:rsidP="009E0192">
      <w:pPr>
        <w:pStyle w:val="result"/>
        <w:rPr>
          <w:szCs w:val="18"/>
          <w:lang w:val="es-ES_tradnl"/>
        </w:rPr>
      </w:pPr>
      <w:r w:rsidRPr="00EB6874">
        <w:rPr>
          <w:lang w:val="es-ES_tradnl"/>
        </w:rPr>
        <w:t>Ninguna.</w:t>
      </w:r>
    </w:p>
    <w:p w:rsidR="009E0192" w:rsidRPr="00EB6874" w:rsidRDefault="009E0192" w:rsidP="009E0192">
      <w:pPr>
        <w:rPr>
          <w:sz w:val="18"/>
          <w:szCs w:val="18"/>
          <w:lang w:val="es-ES_tradnl"/>
        </w:rPr>
      </w:pPr>
    </w:p>
    <w:p w:rsidR="009E0192" w:rsidRPr="00EB6874" w:rsidRDefault="009E0192" w:rsidP="009E0192">
      <w:pPr>
        <w:rPr>
          <w:sz w:val="18"/>
          <w:szCs w:val="18"/>
          <w:lang w:val="es-ES_tradnl"/>
        </w:rPr>
      </w:pPr>
    </w:p>
    <w:p w:rsidR="009E0192" w:rsidRPr="00EB6874" w:rsidRDefault="009E0192" w:rsidP="009E0192">
      <w:pPr>
        <w:jc w:val="left"/>
        <w:rPr>
          <w:rFonts w:eastAsiaTheme="minorEastAsia"/>
          <w:b/>
          <w:caps/>
          <w:sz w:val="18"/>
          <w:szCs w:val="18"/>
          <w:lang w:val="es-ES_tradnl"/>
        </w:rPr>
      </w:pPr>
      <w:r w:rsidRPr="00EB6874">
        <w:rPr>
          <w:lang w:val="es-ES_tradnl"/>
        </w:rPr>
        <w:br w:type="page"/>
      </w:r>
    </w:p>
    <w:p w:rsidR="009E0192" w:rsidRPr="00EB6874" w:rsidRDefault="009E0192" w:rsidP="009E0192">
      <w:pPr>
        <w:pStyle w:val="Heading3"/>
        <w:rPr>
          <w:szCs w:val="18"/>
          <w:lang w:val="es-ES_tradnl"/>
        </w:rPr>
      </w:pPr>
      <w:bookmarkStart w:id="144" w:name="_Toc21972309"/>
      <w:bookmarkStart w:id="145" w:name="_Toc23438043"/>
      <w:r w:rsidRPr="00EB6874">
        <w:rPr>
          <w:lang w:val="es-ES_tradnl"/>
        </w:rPr>
        <w:lastRenderedPageBreak/>
        <w:t>Subprograma UV.2:</w:t>
      </w:r>
      <w:r w:rsidR="0046051D" w:rsidRPr="00EB6874">
        <w:rPr>
          <w:lang w:val="es-ES_tradnl"/>
        </w:rPr>
        <w:t xml:space="preserve"> </w:t>
      </w:r>
      <w:r w:rsidRPr="00EB6874">
        <w:rPr>
          <w:lang w:val="es-ES_tradnl"/>
        </w:rPr>
        <w:t>Servicios prestados a la Unión para mejorar la eficacia del sistema de la UPOV</w:t>
      </w:r>
      <w:bookmarkEnd w:id="42"/>
      <w:bookmarkEnd w:id="43"/>
      <w:bookmarkEnd w:id="144"/>
      <w:bookmarkEnd w:id="145"/>
    </w:p>
    <w:p w:rsidR="009E0192" w:rsidRPr="00EB6874" w:rsidRDefault="009E0192" w:rsidP="009E0192">
      <w:pPr>
        <w:rPr>
          <w:sz w:val="18"/>
          <w:szCs w:val="18"/>
          <w:lang w:val="es-ES_tradnl"/>
        </w:rPr>
      </w:pPr>
    </w:p>
    <w:p w:rsidR="009E0192" w:rsidRPr="00EB6874" w:rsidRDefault="009E0192" w:rsidP="009E0192">
      <w:pPr>
        <w:tabs>
          <w:tab w:val="left" w:pos="2410"/>
          <w:tab w:val="left" w:pos="4536"/>
          <w:tab w:val="left" w:pos="9072"/>
        </w:tabs>
        <w:rPr>
          <w:sz w:val="18"/>
          <w:szCs w:val="18"/>
          <w:lang w:val="es-ES_tradnl"/>
        </w:rPr>
      </w:pPr>
      <w:r w:rsidRPr="00EB6874">
        <w:rPr>
          <w:sz w:val="18"/>
          <w:lang w:val="es-ES_tradnl"/>
        </w:rPr>
        <w:t xml:space="preserve">El presente subprograma abarca </w:t>
      </w:r>
      <w:r w:rsidR="00AA3A84">
        <w:rPr>
          <w:sz w:val="18"/>
          <w:lang w:val="es-ES_tradnl"/>
        </w:rPr>
        <w:t xml:space="preserve">la </w:t>
      </w:r>
      <w:r w:rsidRPr="00EB6874">
        <w:rPr>
          <w:sz w:val="18"/>
          <w:lang w:val="es-ES_tradnl"/>
        </w:rPr>
        <w:t>orientación,</w:t>
      </w:r>
      <w:r w:rsidR="000E045F">
        <w:rPr>
          <w:sz w:val="18"/>
          <w:lang w:val="es-ES_tradnl"/>
        </w:rPr>
        <w:t xml:space="preserve"> la</w:t>
      </w:r>
      <w:r w:rsidRPr="00EB6874">
        <w:rPr>
          <w:sz w:val="18"/>
          <w:lang w:val="es-ES_tradnl"/>
        </w:rPr>
        <w:t xml:space="preserve"> información y </w:t>
      </w:r>
      <w:r w:rsidR="000E045F">
        <w:rPr>
          <w:sz w:val="18"/>
          <w:lang w:val="es-ES_tradnl"/>
        </w:rPr>
        <w:t xml:space="preserve">los </w:t>
      </w:r>
      <w:r w:rsidRPr="00EB6874">
        <w:rPr>
          <w:sz w:val="18"/>
          <w:lang w:val="es-ES_tradnl"/>
        </w:rPr>
        <w:t xml:space="preserve">recursos </w:t>
      </w:r>
      <w:r w:rsidR="000E045F">
        <w:rPr>
          <w:sz w:val="18"/>
          <w:lang w:val="es-ES_tradnl"/>
        </w:rPr>
        <w:t xml:space="preserve">facilitados </w:t>
      </w:r>
      <w:r w:rsidRPr="00EB6874">
        <w:rPr>
          <w:sz w:val="18"/>
          <w:lang w:val="es-ES_tradnl"/>
        </w:rPr>
        <w:t xml:space="preserve">para el funcionamiento del sistema de la UPOV de protección de variedades vegetales, </w:t>
      </w:r>
      <w:r w:rsidR="00AA3A84">
        <w:rPr>
          <w:sz w:val="18"/>
          <w:lang w:val="es-ES_tradnl"/>
        </w:rPr>
        <w:t>el</w:t>
      </w:r>
      <w:r w:rsidRPr="00EB6874">
        <w:rPr>
          <w:sz w:val="18"/>
          <w:lang w:val="es-ES_tradnl"/>
        </w:rPr>
        <w:t xml:space="preserve"> apoyo a la cooperación entre los miembros de la Unión, la labor de los órganos pertinentes de la UPOV y las medidas destinadas a facilitar la presentación de solicitudes de derechos de obtentor.</w:t>
      </w:r>
    </w:p>
    <w:p w:rsidR="009E0192" w:rsidRPr="00EB6874" w:rsidRDefault="009E0192" w:rsidP="009E0192">
      <w:pPr>
        <w:tabs>
          <w:tab w:val="left" w:pos="2410"/>
          <w:tab w:val="left" w:pos="4536"/>
          <w:tab w:val="left" w:pos="9072"/>
        </w:tabs>
        <w:rPr>
          <w:sz w:val="18"/>
          <w:szCs w:val="18"/>
          <w:lang w:val="es-ES_tradnl"/>
        </w:rPr>
      </w:pPr>
    </w:p>
    <w:p w:rsidR="009E0192" w:rsidRPr="000E4B8B" w:rsidRDefault="00D04EF0" w:rsidP="000E4B8B">
      <w:pPr>
        <w:rPr>
          <w:sz w:val="18"/>
          <w:lang w:val="es-ES_tradnl"/>
        </w:rPr>
      </w:pPr>
      <w:r w:rsidRPr="00EB6874">
        <w:rPr>
          <w:sz w:val="18"/>
          <w:lang w:val="es-ES_tradnl"/>
        </w:rPr>
        <w:t>La labor de elaboración y revisión de directrices de examen (TG)</w:t>
      </w:r>
      <w:r w:rsidR="008C1CB9">
        <w:rPr>
          <w:sz w:val="18"/>
          <w:lang w:val="es-ES_tradnl"/>
        </w:rPr>
        <w:t>,</w:t>
      </w:r>
      <w:r w:rsidRPr="00EB6874">
        <w:rPr>
          <w:sz w:val="18"/>
          <w:lang w:val="es-ES_tradnl"/>
        </w:rPr>
        <w:t xml:space="preserve"> </w:t>
      </w:r>
      <w:r w:rsidR="008C1CB9">
        <w:rPr>
          <w:sz w:val="18"/>
          <w:lang w:val="es-ES_tradnl"/>
        </w:rPr>
        <w:t xml:space="preserve">que realizan </w:t>
      </w:r>
      <w:r w:rsidR="008C1CB9" w:rsidRPr="00EB6874">
        <w:rPr>
          <w:sz w:val="18"/>
          <w:lang w:val="es-ES_tradnl"/>
        </w:rPr>
        <w:t xml:space="preserve">los Grupos </w:t>
      </w:r>
      <w:r w:rsidR="008C1CB9">
        <w:rPr>
          <w:sz w:val="18"/>
          <w:lang w:val="es-ES_tradnl"/>
        </w:rPr>
        <w:t xml:space="preserve">de </w:t>
      </w:r>
      <w:r w:rsidR="008C1CB9" w:rsidRPr="00EB6874">
        <w:rPr>
          <w:sz w:val="18"/>
          <w:lang w:val="es-ES_tradnl"/>
        </w:rPr>
        <w:t>Trabajo Técnico y el</w:t>
      </w:r>
      <w:r w:rsidR="008C1CB9">
        <w:rPr>
          <w:sz w:val="18"/>
          <w:lang w:val="es-ES_tradnl"/>
        </w:rPr>
        <w:t> </w:t>
      </w:r>
      <w:r w:rsidR="008C1CB9" w:rsidRPr="00EB6874">
        <w:rPr>
          <w:sz w:val="18"/>
          <w:lang w:val="es-ES_tradnl"/>
        </w:rPr>
        <w:t>Comité</w:t>
      </w:r>
      <w:r w:rsidR="008C1CB9">
        <w:rPr>
          <w:sz w:val="18"/>
          <w:lang w:val="es-ES_tradnl"/>
        </w:rPr>
        <w:t> </w:t>
      </w:r>
      <w:r w:rsidR="008C1CB9" w:rsidRPr="00EB6874">
        <w:rPr>
          <w:sz w:val="18"/>
          <w:lang w:val="es-ES_tradnl"/>
        </w:rPr>
        <w:t>Técnico</w:t>
      </w:r>
      <w:r w:rsidR="008C1CB9">
        <w:rPr>
          <w:sz w:val="18"/>
          <w:lang w:val="es-ES_tradnl"/>
        </w:rPr>
        <w:t>,</w:t>
      </w:r>
      <w:r w:rsidR="008C1CB9" w:rsidRPr="00EB6874">
        <w:rPr>
          <w:sz w:val="18"/>
          <w:lang w:val="es-ES_tradnl"/>
        </w:rPr>
        <w:t xml:space="preserve"> </w:t>
      </w:r>
      <w:r w:rsidRPr="00EB6874">
        <w:rPr>
          <w:sz w:val="18"/>
          <w:lang w:val="es-ES_tradnl"/>
        </w:rPr>
        <w:t>sigue siendo la base fundamental de la cooperación entre los miembros de la Unión en el examen de la distinción, homogeneidad y estabilidad (“DHE”).</w:t>
      </w:r>
      <w:r w:rsidR="0046051D" w:rsidRPr="00EB6874">
        <w:rPr>
          <w:sz w:val="18"/>
          <w:lang w:val="es-ES_tradnl"/>
        </w:rPr>
        <w:t xml:space="preserve"> </w:t>
      </w:r>
      <w:r w:rsidRPr="00EB6874">
        <w:rPr>
          <w:sz w:val="18"/>
          <w:lang w:val="es-ES_tradnl"/>
        </w:rPr>
        <w:t xml:space="preserve">Al mismo tiempo, la armonización facilitada por las directrices de examen y la disponibilidad de datos de directrices de examen en la plantilla en Internet de las directrices de examen (plantilla de los documentos TG) permitieron que </w:t>
      </w:r>
      <w:r w:rsidR="00361BB6">
        <w:rPr>
          <w:sz w:val="18"/>
          <w:lang w:val="es-ES_tradnl"/>
        </w:rPr>
        <w:t>UPOV PRISMA</w:t>
      </w:r>
      <w:r w:rsidRPr="00EB6874">
        <w:rPr>
          <w:sz w:val="18"/>
          <w:lang w:val="es-ES_tradnl"/>
        </w:rPr>
        <w:t xml:space="preserve"> se ampliara rápidamente</w:t>
      </w:r>
      <w:r w:rsidR="008C1CB9">
        <w:rPr>
          <w:sz w:val="18"/>
          <w:lang w:val="es-ES_tradnl"/>
        </w:rPr>
        <w:t>,</w:t>
      </w:r>
      <w:r w:rsidRPr="00EB6874">
        <w:rPr>
          <w:sz w:val="18"/>
          <w:lang w:val="es-ES_tradnl"/>
        </w:rPr>
        <w:t xml:space="preserve"> a fin de abarcar todos los cultivos y especies de aquellos miembros de la Unión que basan los cuestionarios técnicos de sus formularios de solicitud en las directrices de examen de la UPOV.</w:t>
      </w:r>
      <w:r w:rsidR="0046051D" w:rsidRPr="00EB6874">
        <w:rPr>
          <w:sz w:val="18"/>
          <w:lang w:val="es-ES_tradnl"/>
        </w:rPr>
        <w:t xml:space="preserve"> </w:t>
      </w:r>
      <w:r w:rsidRPr="00EB6874">
        <w:rPr>
          <w:sz w:val="18"/>
          <w:lang w:val="es-ES_tradnl"/>
        </w:rPr>
        <w:t>En 2018, las directrices de examen aprobadas abarcaban el 94% de los géneros y especies vegetales que figuran como protegidos por derechos de obtentor en la base de variedades vegetales.</w:t>
      </w:r>
      <w:r w:rsidR="0046051D" w:rsidRPr="00EB6874">
        <w:rPr>
          <w:sz w:val="18"/>
          <w:lang w:val="es-ES_tradnl"/>
        </w:rPr>
        <w:t xml:space="preserve"> </w:t>
      </w:r>
      <w:r w:rsidRPr="00EB6874">
        <w:rPr>
          <w:sz w:val="18"/>
          <w:lang w:val="es-ES_tradnl"/>
        </w:rPr>
        <w:t xml:space="preserve">La integración de la información de </w:t>
      </w:r>
      <w:r w:rsidR="00361BB6">
        <w:rPr>
          <w:sz w:val="18"/>
          <w:lang w:val="es-ES_tradnl"/>
        </w:rPr>
        <w:t>UPOV PRISMA</w:t>
      </w:r>
      <w:r w:rsidRPr="00EB6874">
        <w:rPr>
          <w:sz w:val="18"/>
          <w:lang w:val="es-ES_tradnl"/>
        </w:rPr>
        <w:t xml:space="preserve">, la plantilla de los documentos TG, la base de datos GENIE y la base de datos PLUTO representarán un medio importante para facilitar servicios más eficientes y eficaces en el futuro. </w:t>
      </w:r>
    </w:p>
    <w:p w:rsidR="009E0192" w:rsidRPr="00EB6874" w:rsidRDefault="009E0192" w:rsidP="009E0192">
      <w:pPr>
        <w:tabs>
          <w:tab w:val="left" w:pos="2410"/>
          <w:tab w:val="left" w:pos="4536"/>
          <w:tab w:val="left" w:pos="9072"/>
        </w:tabs>
        <w:rPr>
          <w:sz w:val="18"/>
          <w:szCs w:val="18"/>
          <w:lang w:val="es-ES_tradnl"/>
        </w:rPr>
      </w:pPr>
    </w:p>
    <w:tbl>
      <w:tblPr>
        <w:tblW w:w="9639" w:type="dxa"/>
        <w:tblCellMar>
          <w:top w:w="57" w:type="dxa"/>
          <w:bottom w:w="57" w:type="dxa"/>
        </w:tblCellMar>
        <w:tblLook w:val="0000" w:firstRow="0" w:lastRow="0" w:firstColumn="0" w:lastColumn="0" w:noHBand="0" w:noVBand="0"/>
      </w:tblPr>
      <w:tblGrid>
        <w:gridCol w:w="1951"/>
        <w:gridCol w:w="7688"/>
      </w:tblGrid>
      <w:tr w:rsidR="009E0192" w:rsidRPr="00EB6874" w:rsidTr="008953DC">
        <w:tc>
          <w:tcPr>
            <w:tcW w:w="1951" w:type="dxa"/>
          </w:tcPr>
          <w:p w:rsidR="009E0192" w:rsidRPr="00EB6874" w:rsidRDefault="009E0192" w:rsidP="008953DC">
            <w:pPr>
              <w:pStyle w:val="Heading5"/>
              <w:rPr>
                <w:szCs w:val="18"/>
                <w:lang w:val="es-ES_tradnl"/>
              </w:rPr>
            </w:pPr>
            <w:bookmarkStart w:id="146" w:name="_Toc336331193"/>
            <w:bookmarkStart w:id="147" w:name="_Toc336339183"/>
            <w:bookmarkStart w:id="148" w:name="_Toc21972310"/>
            <w:bookmarkStart w:id="149" w:name="_Toc23438044"/>
            <w:r w:rsidRPr="00EB6874">
              <w:rPr>
                <w:lang w:val="es-ES_tradnl"/>
              </w:rPr>
              <w:t>Objetivos:</w:t>
            </w:r>
            <w:bookmarkEnd w:id="146"/>
            <w:bookmarkEnd w:id="147"/>
            <w:bookmarkEnd w:id="148"/>
            <w:bookmarkEnd w:id="149"/>
          </w:p>
        </w:tc>
        <w:tc>
          <w:tcPr>
            <w:tcW w:w="7688" w:type="dxa"/>
            <w:vAlign w:val="center"/>
          </w:tcPr>
          <w:p w:rsidR="009E0192" w:rsidRPr="00EB6874" w:rsidRDefault="009E0192" w:rsidP="008953DC">
            <w:pPr>
              <w:keepNext/>
              <w:keepLines/>
              <w:widowControl w:val="0"/>
              <w:numPr>
                <w:ilvl w:val="0"/>
                <w:numId w:val="16"/>
              </w:numPr>
              <w:jc w:val="left"/>
              <w:rPr>
                <w:b/>
                <w:i/>
                <w:sz w:val="18"/>
                <w:szCs w:val="18"/>
                <w:lang w:val="es-ES_tradnl"/>
              </w:rPr>
            </w:pPr>
            <w:r w:rsidRPr="00EB6874">
              <w:rPr>
                <w:sz w:val="18"/>
                <w:lang w:val="es-ES_tradnl"/>
              </w:rPr>
              <w:t>Mantener y mejorar la eficacia del sistema de la UPOV.</w:t>
            </w:r>
          </w:p>
          <w:p w:rsidR="009E0192" w:rsidRPr="00EB6874" w:rsidRDefault="009E0192" w:rsidP="008953DC">
            <w:pPr>
              <w:keepNext/>
              <w:keepLines/>
              <w:widowControl w:val="0"/>
              <w:numPr>
                <w:ilvl w:val="0"/>
                <w:numId w:val="16"/>
              </w:numPr>
              <w:jc w:val="left"/>
              <w:rPr>
                <w:b/>
                <w:sz w:val="18"/>
                <w:szCs w:val="18"/>
                <w:lang w:val="es-ES_tradnl"/>
              </w:rPr>
            </w:pPr>
            <w:r w:rsidRPr="00EB6874">
              <w:rPr>
                <w:sz w:val="18"/>
                <w:lang w:val="es-ES_tradnl"/>
              </w:rPr>
              <w:t>Proporcionar y desarrollar las bases jurídicas, administrativas y técnicas para la cooperación internacional en materia de protección de las variedades vegetales, de conformidad con el Convenio de la UPOV.</w:t>
            </w:r>
          </w:p>
        </w:tc>
      </w:tr>
    </w:tbl>
    <w:p w:rsidR="009E0192" w:rsidRPr="00EB6874" w:rsidRDefault="009E0192" w:rsidP="009E0192">
      <w:pPr>
        <w:rPr>
          <w:sz w:val="18"/>
          <w:szCs w:val="18"/>
          <w:lang w:val="es-ES_tradnl"/>
        </w:rPr>
      </w:pPr>
    </w:p>
    <w:p w:rsidR="009E0192" w:rsidRPr="00EB6874" w:rsidRDefault="009E0192" w:rsidP="009E0192">
      <w:pPr>
        <w:rPr>
          <w:sz w:val="18"/>
          <w:szCs w:val="18"/>
          <w:lang w:val="es-ES_tradnl"/>
        </w:rPr>
      </w:pPr>
    </w:p>
    <w:p w:rsidR="009E0192" w:rsidRPr="00EB6874" w:rsidRDefault="009E0192" w:rsidP="009E0192">
      <w:pPr>
        <w:pStyle w:val="Heading6"/>
        <w:rPr>
          <w:szCs w:val="18"/>
          <w:lang w:val="es-ES_tradnl"/>
        </w:rPr>
      </w:pPr>
      <w:bookmarkStart w:id="150" w:name="_Toc21972311"/>
      <w:bookmarkStart w:id="151" w:name="_Toc23438045"/>
      <w:r w:rsidRPr="00EB6874">
        <w:rPr>
          <w:lang w:val="es-ES_tradnl"/>
        </w:rPr>
        <w:t>1.</w:t>
      </w:r>
      <w:r w:rsidR="006A134C">
        <w:rPr>
          <w:lang w:val="es-ES_tradnl"/>
        </w:rPr>
        <w:t>  </w:t>
      </w:r>
      <w:r w:rsidRPr="00EB6874">
        <w:rPr>
          <w:lang w:val="es-ES_tradnl"/>
        </w:rPr>
        <w:t>Participación de los miembros de la Unión y los observadores en la labor de los órganos de la UPOV</w:t>
      </w:r>
      <w:bookmarkEnd w:id="150"/>
      <w:bookmarkEnd w:id="151"/>
    </w:p>
    <w:p w:rsidR="009E0192" w:rsidRPr="00EB6874" w:rsidRDefault="009E0192" w:rsidP="009E0192">
      <w:pPr>
        <w:rPr>
          <w:sz w:val="18"/>
          <w:szCs w:val="18"/>
          <w:lang w:val="es-ES_tradnl"/>
        </w:rPr>
      </w:pPr>
    </w:p>
    <w:p w:rsidR="009E0192" w:rsidRPr="00EB6874" w:rsidRDefault="009E0192" w:rsidP="009E0192">
      <w:pPr>
        <w:pStyle w:val="Heading9"/>
        <w:rPr>
          <w:lang w:val="es-ES_tradnl"/>
        </w:rPr>
      </w:pPr>
      <w:bookmarkStart w:id="152" w:name="_Toc21972312"/>
      <w:bookmarkStart w:id="153" w:name="_Toc23438046"/>
      <w:r w:rsidRPr="00EB6874">
        <w:rPr>
          <w:lang w:val="es-ES_tradnl"/>
        </w:rPr>
        <w:t>Participación en el Comité Administrativo y Jurídico</w:t>
      </w:r>
      <w:bookmarkEnd w:id="152"/>
      <w:bookmarkEnd w:id="153"/>
    </w:p>
    <w:p w:rsidR="009E0192" w:rsidRPr="00EB6874" w:rsidRDefault="009E0192" w:rsidP="009E0192">
      <w:pPr>
        <w:pStyle w:val="result"/>
        <w:rPr>
          <w:szCs w:val="18"/>
          <w:lang w:val="es-ES_tradnl"/>
        </w:rPr>
      </w:pPr>
    </w:p>
    <w:p w:rsidR="009E0192" w:rsidRPr="00EB6874" w:rsidRDefault="009E0192" w:rsidP="006A134C">
      <w:pPr>
        <w:pStyle w:val="result"/>
        <w:tabs>
          <w:tab w:val="left" w:pos="851"/>
        </w:tabs>
        <w:ind w:left="851" w:hanging="851"/>
        <w:rPr>
          <w:szCs w:val="18"/>
          <w:lang w:val="es-ES_tradnl"/>
        </w:rPr>
      </w:pPr>
      <w:r w:rsidRPr="00EB6874">
        <w:rPr>
          <w:lang w:val="es-ES_tradnl"/>
        </w:rPr>
        <w:t>CAJ/75:</w:t>
      </w:r>
      <w:r w:rsidRPr="00EB6874">
        <w:rPr>
          <w:lang w:val="es-ES_tradnl"/>
        </w:rPr>
        <w:tab/>
        <w:t>103 participantes en representación de 38 miembros de la Unión y 4 Estados y 7 organizaciones en calidad de observadores</w:t>
      </w:r>
    </w:p>
    <w:p w:rsidR="009E0192" w:rsidRPr="00EB6874" w:rsidRDefault="009E0192" w:rsidP="009E0192">
      <w:pPr>
        <w:pStyle w:val="result"/>
        <w:rPr>
          <w:szCs w:val="18"/>
          <w:lang w:val="es-ES_tradnl"/>
        </w:rPr>
      </w:pPr>
    </w:p>
    <w:p w:rsidR="009E0192" w:rsidRPr="00EB6874" w:rsidRDefault="009E0192" w:rsidP="009E0192">
      <w:pPr>
        <w:pStyle w:val="result"/>
        <w:rPr>
          <w:szCs w:val="18"/>
          <w:lang w:val="es-ES_tradnl"/>
        </w:rPr>
      </w:pPr>
    </w:p>
    <w:p w:rsidR="009E0192" w:rsidRPr="00EB6874" w:rsidRDefault="009E0192" w:rsidP="009E0192">
      <w:pPr>
        <w:pStyle w:val="Heading9"/>
        <w:rPr>
          <w:lang w:val="es-ES_tradnl"/>
        </w:rPr>
      </w:pPr>
      <w:bookmarkStart w:id="154" w:name="_Toc21972313"/>
      <w:bookmarkStart w:id="155" w:name="_Toc23438047"/>
      <w:r w:rsidRPr="00EB6874">
        <w:rPr>
          <w:lang w:val="es-ES_tradnl"/>
        </w:rPr>
        <w:t>Participación en el Comité Técnico</w:t>
      </w:r>
      <w:bookmarkEnd w:id="154"/>
      <w:bookmarkEnd w:id="155"/>
    </w:p>
    <w:p w:rsidR="005906DA" w:rsidRPr="00EB6874" w:rsidRDefault="005906DA" w:rsidP="005906DA">
      <w:pPr>
        <w:pStyle w:val="result"/>
        <w:rPr>
          <w:szCs w:val="18"/>
          <w:lang w:val="es-ES_tradnl"/>
        </w:rPr>
      </w:pPr>
    </w:p>
    <w:p w:rsidR="009E0192" w:rsidRPr="00EB6874" w:rsidRDefault="009E0192" w:rsidP="006A134C">
      <w:pPr>
        <w:pStyle w:val="result"/>
        <w:tabs>
          <w:tab w:val="left" w:pos="851"/>
        </w:tabs>
        <w:ind w:left="851" w:hanging="851"/>
        <w:rPr>
          <w:szCs w:val="18"/>
          <w:lang w:val="es-ES_tradnl"/>
        </w:rPr>
      </w:pPr>
      <w:r w:rsidRPr="00EB6874">
        <w:rPr>
          <w:lang w:val="es-ES_tradnl"/>
        </w:rPr>
        <w:t>TC/54:</w:t>
      </w:r>
      <w:r w:rsidRPr="00EB6874">
        <w:rPr>
          <w:lang w:val="es-ES_tradnl"/>
        </w:rPr>
        <w:tab/>
        <w:t>92 participantes en representación de 36 miembros de la Unión y 6 Estados y 6 organizaciones en calidad de observadores</w:t>
      </w:r>
    </w:p>
    <w:p w:rsidR="009E0192" w:rsidRPr="00EB6874" w:rsidRDefault="009E0192" w:rsidP="009E0192">
      <w:pPr>
        <w:pStyle w:val="result"/>
        <w:rPr>
          <w:szCs w:val="18"/>
          <w:lang w:val="es-ES_tradnl"/>
        </w:rPr>
      </w:pPr>
    </w:p>
    <w:p w:rsidR="009E0192" w:rsidRPr="00EB6874" w:rsidRDefault="009E0192" w:rsidP="009E0192">
      <w:pPr>
        <w:pStyle w:val="result"/>
        <w:rPr>
          <w:szCs w:val="18"/>
          <w:lang w:val="es-ES_tradnl"/>
        </w:rPr>
      </w:pPr>
    </w:p>
    <w:p w:rsidR="009E0192" w:rsidRPr="00EB6874" w:rsidRDefault="009E0192" w:rsidP="009E0192">
      <w:pPr>
        <w:pStyle w:val="Heading9"/>
        <w:rPr>
          <w:lang w:val="es-ES_tradnl"/>
        </w:rPr>
      </w:pPr>
      <w:bookmarkStart w:id="156" w:name="_Toc21972314"/>
      <w:bookmarkStart w:id="157" w:name="_Toc23438048"/>
      <w:r w:rsidRPr="00EB6874">
        <w:rPr>
          <w:lang w:val="es-ES_tradnl"/>
        </w:rPr>
        <w:t>Participación en las sesiones de los Grupos de Trabajo Técnico</w:t>
      </w:r>
      <w:bookmarkEnd w:id="156"/>
      <w:bookmarkEnd w:id="157"/>
    </w:p>
    <w:p w:rsidR="00037610" w:rsidRPr="00EB6874" w:rsidRDefault="00037610" w:rsidP="00037610">
      <w:pPr>
        <w:pStyle w:val="result"/>
        <w:rPr>
          <w:szCs w:val="18"/>
          <w:lang w:val="es-ES_tradnl"/>
        </w:rPr>
      </w:pPr>
    </w:p>
    <w:p w:rsidR="00D53E34" w:rsidRPr="00EB6874" w:rsidRDefault="00D53E34" w:rsidP="00D53E34">
      <w:pPr>
        <w:pStyle w:val="result"/>
        <w:rPr>
          <w:szCs w:val="18"/>
          <w:lang w:val="es-ES_tradnl"/>
        </w:rPr>
      </w:pPr>
      <w:r w:rsidRPr="00EB6874">
        <w:rPr>
          <w:lang w:val="es-ES_tradnl"/>
        </w:rPr>
        <w:t>Participaron en los Grupos de Trabajo Técnico 325 expertos en representación de 43 miembros de la Unión</w:t>
      </w:r>
      <w:r w:rsidR="00A65290">
        <w:rPr>
          <w:lang w:val="es-ES_tradnl"/>
        </w:rPr>
        <w:t xml:space="preserve"> </w:t>
      </w:r>
      <w:r w:rsidRPr="00EB6874">
        <w:rPr>
          <w:lang w:val="es-ES_tradnl"/>
        </w:rPr>
        <w:t>(miembros),</w:t>
      </w:r>
      <w:r w:rsidR="00A65290">
        <w:rPr>
          <w:lang w:val="es-ES_tradnl"/>
        </w:rPr>
        <w:t xml:space="preserve"> </w:t>
      </w:r>
      <w:r w:rsidRPr="00EB6874">
        <w:rPr>
          <w:lang w:val="es-ES_tradnl"/>
        </w:rPr>
        <w:t>6 Estados en calidad de observadores (obs.) y 9 organizaciones en calidad de observadoras (org.), a saber:</w:t>
      </w:r>
    </w:p>
    <w:p w:rsidR="00D53E34" w:rsidRPr="00EB6874" w:rsidRDefault="00D53E34" w:rsidP="00D53E34">
      <w:pPr>
        <w:pStyle w:val="result"/>
        <w:rPr>
          <w:szCs w:val="18"/>
          <w:lang w:val="es-ES_tradnl"/>
        </w:rPr>
      </w:pPr>
    </w:p>
    <w:p w:rsidR="00D53E34" w:rsidRPr="00EB6874" w:rsidRDefault="00D53E34" w:rsidP="00D53E34">
      <w:pPr>
        <w:ind w:left="567"/>
        <w:rPr>
          <w:color w:val="000000"/>
          <w:sz w:val="18"/>
          <w:szCs w:val="18"/>
          <w:lang w:val="es-ES_tradnl"/>
        </w:rPr>
      </w:pPr>
      <w:r w:rsidRPr="00EB6874">
        <w:rPr>
          <w:color w:val="000000"/>
          <w:sz w:val="18"/>
          <w:lang w:val="es-ES_tradnl"/>
        </w:rPr>
        <w:t>TWA (Kenya):</w:t>
      </w:r>
      <w:r w:rsidR="0046051D" w:rsidRPr="00EB6874">
        <w:rPr>
          <w:color w:val="000000"/>
          <w:sz w:val="18"/>
          <w:lang w:val="es-ES_tradnl"/>
        </w:rPr>
        <w:t xml:space="preserve"> </w:t>
      </w:r>
    </w:p>
    <w:p w:rsidR="00D53E34" w:rsidRPr="00EB6874" w:rsidRDefault="00D53E34" w:rsidP="00D53E34">
      <w:pPr>
        <w:spacing w:after="40"/>
        <w:ind w:left="567"/>
        <w:rPr>
          <w:color w:val="000000"/>
          <w:sz w:val="18"/>
          <w:szCs w:val="18"/>
          <w:lang w:val="es-ES_tradnl"/>
        </w:rPr>
      </w:pPr>
      <w:r w:rsidRPr="00EB6874">
        <w:rPr>
          <w:lang w:val="es-ES_tradnl"/>
        </w:rPr>
        <w:tab/>
      </w:r>
      <w:r w:rsidRPr="00EB6874">
        <w:rPr>
          <w:color w:val="000000"/>
          <w:sz w:val="18"/>
          <w:lang w:val="es-ES_tradnl"/>
        </w:rPr>
        <w:t>23 miembros (59 participantes) / 0 obs. (0) / 4 org. (5)</w:t>
      </w:r>
    </w:p>
    <w:p w:rsidR="00D53E34" w:rsidRPr="00EB6874" w:rsidRDefault="00D53E34" w:rsidP="00D53E34">
      <w:pPr>
        <w:ind w:left="567"/>
        <w:rPr>
          <w:color w:val="000000"/>
          <w:sz w:val="18"/>
          <w:szCs w:val="18"/>
          <w:lang w:val="es-ES_tradnl"/>
        </w:rPr>
      </w:pPr>
      <w:r w:rsidRPr="00EB6874">
        <w:rPr>
          <w:color w:val="000000"/>
          <w:sz w:val="18"/>
          <w:lang w:val="es-ES_tradnl"/>
        </w:rPr>
        <w:t>TWC (Alemania):</w:t>
      </w:r>
      <w:r w:rsidR="0046051D" w:rsidRPr="00EB6874">
        <w:rPr>
          <w:color w:val="000000"/>
          <w:sz w:val="18"/>
          <w:lang w:val="es-ES_tradnl"/>
        </w:rPr>
        <w:t xml:space="preserve"> </w:t>
      </w:r>
    </w:p>
    <w:p w:rsidR="00D53E34" w:rsidRPr="00EB6874" w:rsidRDefault="00D53E34" w:rsidP="00D53E34">
      <w:pPr>
        <w:spacing w:after="40"/>
        <w:ind w:left="567"/>
        <w:rPr>
          <w:color w:val="000000"/>
          <w:sz w:val="18"/>
          <w:szCs w:val="18"/>
          <w:lang w:val="es-ES_tradnl"/>
        </w:rPr>
      </w:pPr>
      <w:r w:rsidRPr="00EB6874">
        <w:rPr>
          <w:lang w:val="es-ES_tradnl"/>
        </w:rPr>
        <w:tab/>
      </w:r>
      <w:r w:rsidRPr="00EB6874">
        <w:rPr>
          <w:color w:val="000000"/>
          <w:sz w:val="18"/>
          <w:lang w:val="es-ES_tradnl"/>
        </w:rPr>
        <w:t>15 miembros (28 participantes) / 0 obs. (0) / 0 org. (0)</w:t>
      </w:r>
    </w:p>
    <w:p w:rsidR="00D53E34" w:rsidRPr="00EB6874" w:rsidRDefault="00D53E34" w:rsidP="00D53E34">
      <w:pPr>
        <w:ind w:left="567"/>
        <w:rPr>
          <w:color w:val="000000"/>
          <w:sz w:val="18"/>
          <w:szCs w:val="18"/>
          <w:lang w:val="es-ES_tradnl"/>
        </w:rPr>
      </w:pPr>
      <w:r w:rsidRPr="00EB6874">
        <w:rPr>
          <w:color w:val="000000"/>
          <w:sz w:val="18"/>
          <w:lang w:val="es-ES_tradnl"/>
        </w:rPr>
        <w:t>TWF (Chile):</w:t>
      </w:r>
      <w:r w:rsidR="0046051D" w:rsidRPr="00EB6874">
        <w:rPr>
          <w:color w:val="000000"/>
          <w:sz w:val="18"/>
          <w:lang w:val="es-ES_tradnl"/>
        </w:rPr>
        <w:t xml:space="preserve"> </w:t>
      </w:r>
    </w:p>
    <w:p w:rsidR="00D53E34" w:rsidRPr="00EB6874" w:rsidRDefault="00D53E34" w:rsidP="00D53E34">
      <w:pPr>
        <w:spacing w:after="40"/>
        <w:ind w:left="567"/>
        <w:rPr>
          <w:color w:val="000000"/>
          <w:sz w:val="18"/>
          <w:szCs w:val="18"/>
          <w:lang w:val="es-ES_tradnl"/>
        </w:rPr>
      </w:pPr>
      <w:r w:rsidRPr="00EB6874">
        <w:rPr>
          <w:lang w:val="es-ES_tradnl"/>
        </w:rPr>
        <w:tab/>
      </w:r>
      <w:r w:rsidRPr="00EB6874">
        <w:rPr>
          <w:color w:val="000000"/>
          <w:sz w:val="18"/>
          <w:lang w:val="es-ES_tradnl"/>
        </w:rPr>
        <w:t>18 miembros (39 participantes) / 0 obs. (0) / 1 org. (1)</w:t>
      </w:r>
    </w:p>
    <w:p w:rsidR="00D53E34" w:rsidRPr="00EB6874" w:rsidRDefault="00D53E34" w:rsidP="00D53E34">
      <w:pPr>
        <w:spacing w:after="40"/>
        <w:ind w:left="567"/>
        <w:rPr>
          <w:color w:val="000000"/>
          <w:sz w:val="18"/>
          <w:szCs w:val="18"/>
          <w:lang w:val="es-ES_tradnl"/>
        </w:rPr>
      </w:pPr>
      <w:r w:rsidRPr="00EB6874">
        <w:rPr>
          <w:color w:val="000000"/>
          <w:sz w:val="18"/>
          <w:lang w:val="es-ES_tradnl"/>
        </w:rPr>
        <w:t xml:space="preserve">TWO (no se celebró sesión en 2018) </w:t>
      </w:r>
    </w:p>
    <w:p w:rsidR="00D53E34" w:rsidRPr="00EB6874" w:rsidRDefault="00D53E34" w:rsidP="00D53E34">
      <w:pPr>
        <w:ind w:left="567"/>
        <w:rPr>
          <w:color w:val="000000"/>
          <w:sz w:val="18"/>
          <w:szCs w:val="18"/>
          <w:lang w:val="es-ES_tradnl"/>
        </w:rPr>
      </w:pPr>
      <w:r w:rsidRPr="00EB6874">
        <w:rPr>
          <w:color w:val="000000"/>
          <w:sz w:val="18"/>
          <w:lang w:val="es-ES_tradnl"/>
        </w:rPr>
        <w:t>TWV (China):</w:t>
      </w:r>
      <w:r w:rsidR="0046051D" w:rsidRPr="00EB6874">
        <w:rPr>
          <w:color w:val="000000"/>
          <w:sz w:val="18"/>
          <w:lang w:val="es-ES_tradnl"/>
        </w:rPr>
        <w:t xml:space="preserve"> </w:t>
      </w:r>
    </w:p>
    <w:p w:rsidR="00D53E34" w:rsidRPr="00EB6874" w:rsidRDefault="00D53E34" w:rsidP="00D53E34">
      <w:pPr>
        <w:spacing w:after="40"/>
        <w:ind w:left="567"/>
        <w:rPr>
          <w:color w:val="000000"/>
          <w:sz w:val="18"/>
          <w:szCs w:val="18"/>
          <w:lang w:val="es-ES_tradnl"/>
        </w:rPr>
      </w:pPr>
      <w:r w:rsidRPr="00EB6874">
        <w:rPr>
          <w:lang w:val="es-ES_tradnl"/>
        </w:rPr>
        <w:tab/>
      </w:r>
      <w:r w:rsidRPr="00EB6874">
        <w:rPr>
          <w:color w:val="000000"/>
          <w:sz w:val="18"/>
          <w:lang w:val="es-ES_tradnl"/>
        </w:rPr>
        <w:t>15 miembros (41 participantes) / 1 obs. (2) / 3 org. (3)</w:t>
      </w:r>
    </w:p>
    <w:p w:rsidR="00D53E34" w:rsidRPr="00EB6874" w:rsidRDefault="00D53E34" w:rsidP="00D53E34">
      <w:pPr>
        <w:ind w:left="567"/>
        <w:rPr>
          <w:color w:val="000000"/>
          <w:sz w:val="18"/>
          <w:szCs w:val="18"/>
          <w:lang w:val="es-ES_tradnl"/>
        </w:rPr>
      </w:pPr>
      <w:r w:rsidRPr="00EB6874">
        <w:rPr>
          <w:color w:val="000000"/>
          <w:sz w:val="18"/>
          <w:lang w:val="es-ES_tradnl"/>
        </w:rPr>
        <w:t>BMT (Uruguay):</w:t>
      </w:r>
    </w:p>
    <w:p w:rsidR="00D53E34" w:rsidRPr="00EB6874" w:rsidRDefault="00D53E34" w:rsidP="00D53E34">
      <w:pPr>
        <w:ind w:left="567"/>
        <w:rPr>
          <w:color w:val="000000"/>
          <w:sz w:val="18"/>
          <w:szCs w:val="18"/>
          <w:lang w:val="es-ES_tradnl"/>
        </w:rPr>
      </w:pPr>
      <w:r w:rsidRPr="00EB6874">
        <w:rPr>
          <w:lang w:val="es-ES_tradnl"/>
        </w:rPr>
        <w:tab/>
      </w:r>
      <w:r w:rsidRPr="00EB6874">
        <w:rPr>
          <w:color w:val="000000"/>
          <w:sz w:val="18"/>
          <w:lang w:val="es-ES_tradnl"/>
        </w:rPr>
        <w:t>18 miembros (40 participantes) / 1 obs. (2) / 6 org. (15)</w:t>
      </w:r>
    </w:p>
    <w:p w:rsidR="009E0192" w:rsidRPr="00EB6874" w:rsidRDefault="009E0192" w:rsidP="009E0192">
      <w:pPr>
        <w:pStyle w:val="result"/>
        <w:rPr>
          <w:szCs w:val="18"/>
          <w:lang w:val="es-ES_tradnl"/>
        </w:rPr>
      </w:pPr>
    </w:p>
    <w:p w:rsidR="009E0192" w:rsidRPr="00EB6874" w:rsidRDefault="009E0192" w:rsidP="009E0192">
      <w:pPr>
        <w:pStyle w:val="result"/>
        <w:rPr>
          <w:szCs w:val="18"/>
          <w:lang w:val="es-ES_tradnl"/>
        </w:rPr>
      </w:pPr>
    </w:p>
    <w:p w:rsidR="009E0192" w:rsidRPr="00EB6874" w:rsidRDefault="009E0192" w:rsidP="009E0192">
      <w:pPr>
        <w:pStyle w:val="Heading9"/>
        <w:rPr>
          <w:lang w:val="es-ES_tradnl"/>
        </w:rPr>
      </w:pPr>
      <w:bookmarkStart w:id="158" w:name="_Toc21972315"/>
      <w:bookmarkStart w:id="159" w:name="_Toc23438049"/>
      <w:r w:rsidRPr="00EB6874">
        <w:rPr>
          <w:lang w:val="es-ES_tradnl"/>
        </w:rPr>
        <w:t>Participación en los talleres preparatorios de los Grupos de Trabajo Técnico</w:t>
      </w:r>
      <w:bookmarkEnd w:id="158"/>
      <w:bookmarkEnd w:id="159"/>
    </w:p>
    <w:p w:rsidR="00037610" w:rsidRPr="00EB6874" w:rsidRDefault="00037610" w:rsidP="00037610">
      <w:pPr>
        <w:pStyle w:val="result"/>
        <w:rPr>
          <w:szCs w:val="18"/>
          <w:lang w:val="es-ES_tradnl"/>
        </w:rPr>
      </w:pPr>
    </w:p>
    <w:p w:rsidR="001E5728" w:rsidRPr="00EB6874" w:rsidRDefault="001E5728" w:rsidP="001E5728">
      <w:pPr>
        <w:pStyle w:val="result"/>
        <w:rPr>
          <w:szCs w:val="18"/>
          <w:lang w:val="es-ES_tradnl"/>
        </w:rPr>
      </w:pPr>
      <w:r w:rsidRPr="00EB6874">
        <w:rPr>
          <w:lang w:val="es-ES_tradnl"/>
        </w:rPr>
        <w:t>136 expertos en representación de 27 miembros de la Unión (miembros), 0 Estados en calidad de observadores (obs.) y</w:t>
      </w:r>
      <w:r w:rsidR="00A65290">
        <w:rPr>
          <w:lang w:val="es-ES_tradnl"/>
        </w:rPr>
        <w:t> </w:t>
      </w:r>
      <w:r w:rsidRPr="00EB6874">
        <w:rPr>
          <w:lang w:val="es-ES_tradnl"/>
        </w:rPr>
        <w:t>6 organizaciones en calidad de observadoras (org.), a saber:</w:t>
      </w:r>
    </w:p>
    <w:p w:rsidR="001E5728" w:rsidRPr="00EB6874" w:rsidRDefault="001E5728" w:rsidP="001E5728">
      <w:pPr>
        <w:pStyle w:val="result"/>
        <w:rPr>
          <w:szCs w:val="18"/>
          <w:lang w:val="es-ES_tradnl"/>
        </w:rPr>
      </w:pPr>
    </w:p>
    <w:p w:rsidR="001E5728" w:rsidRPr="00EB6874" w:rsidRDefault="001E5728" w:rsidP="001E5728">
      <w:pPr>
        <w:spacing w:after="40"/>
        <w:ind w:left="1168" w:hanging="601"/>
        <w:rPr>
          <w:color w:val="000000"/>
          <w:sz w:val="18"/>
          <w:szCs w:val="18"/>
          <w:lang w:val="es-ES_tradnl"/>
        </w:rPr>
      </w:pPr>
      <w:r w:rsidRPr="00EB6874">
        <w:rPr>
          <w:color w:val="000000"/>
          <w:sz w:val="18"/>
          <w:lang w:val="es-ES_tradnl"/>
        </w:rPr>
        <w:t>TWA:</w:t>
      </w:r>
      <w:r w:rsidRPr="00EB6874">
        <w:rPr>
          <w:lang w:val="es-ES_tradnl"/>
        </w:rPr>
        <w:tab/>
      </w:r>
      <w:r w:rsidRPr="00EB6874">
        <w:rPr>
          <w:color w:val="000000"/>
          <w:sz w:val="18"/>
          <w:lang w:val="es-ES_tradnl"/>
        </w:rPr>
        <w:t>19 miembros (53 participantes) / 0 obs. (0) / 5 org. (6)</w:t>
      </w:r>
    </w:p>
    <w:p w:rsidR="001E5728" w:rsidRPr="00EB6874" w:rsidRDefault="001E5728" w:rsidP="001E5728">
      <w:pPr>
        <w:spacing w:after="40"/>
        <w:ind w:left="1168" w:hanging="601"/>
        <w:rPr>
          <w:color w:val="000000"/>
          <w:sz w:val="18"/>
          <w:szCs w:val="18"/>
          <w:lang w:val="es-ES_tradnl"/>
        </w:rPr>
      </w:pPr>
      <w:r w:rsidRPr="00EB6874">
        <w:rPr>
          <w:color w:val="000000"/>
          <w:sz w:val="18"/>
          <w:lang w:val="es-ES_tradnl"/>
        </w:rPr>
        <w:t>TWC:</w:t>
      </w:r>
      <w:r w:rsidRPr="00EB6874">
        <w:rPr>
          <w:lang w:val="es-ES_tradnl"/>
        </w:rPr>
        <w:tab/>
      </w:r>
      <w:r w:rsidRPr="00EB6874">
        <w:rPr>
          <w:color w:val="000000"/>
          <w:sz w:val="18"/>
          <w:lang w:val="es-ES_tradnl"/>
        </w:rPr>
        <w:t>10 miembros (14 participantes) / 0 obs. (0) / 0 org. (0)</w:t>
      </w:r>
    </w:p>
    <w:p w:rsidR="001E5728" w:rsidRPr="00EB6874" w:rsidRDefault="001E5728" w:rsidP="001E5728">
      <w:pPr>
        <w:spacing w:after="40"/>
        <w:ind w:left="1168" w:hanging="601"/>
        <w:rPr>
          <w:color w:val="000000"/>
          <w:sz w:val="18"/>
          <w:szCs w:val="18"/>
          <w:lang w:val="es-ES_tradnl"/>
        </w:rPr>
      </w:pPr>
      <w:r w:rsidRPr="00EB6874">
        <w:rPr>
          <w:color w:val="000000"/>
          <w:sz w:val="18"/>
          <w:lang w:val="es-ES_tradnl"/>
        </w:rPr>
        <w:t>TWF:</w:t>
      </w:r>
      <w:r w:rsidRPr="00EB6874">
        <w:rPr>
          <w:lang w:val="es-ES_tradnl"/>
        </w:rPr>
        <w:tab/>
      </w:r>
      <w:r w:rsidRPr="00EB6874">
        <w:rPr>
          <w:color w:val="000000"/>
          <w:sz w:val="18"/>
          <w:lang w:val="es-ES_tradnl"/>
        </w:rPr>
        <w:t>15 miembros (30 participantes) / 0 obs. (0) / 1 org. (1)</w:t>
      </w:r>
    </w:p>
    <w:p w:rsidR="001E5728" w:rsidRPr="00EB6874" w:rsidRDefault="001E5728" w:rsidP="001E5728">
      <w:pPr>
        <w:spacing w:after="40"/>
        <w:ind w:left="1168" w:hanging="601"/>
        <w:rPr>
          <w:color w:val="000000"/>
          <w:sz w:val="18"/>
          <w:szCs w:val="18"/>
          <w:lang w:val="es-ES_tradnl"/>
        </w:rPr>
      </w:pPr>
      <w:r w:rsidRPr="00EB6874">
        <w:rPr>
          <w:color w:val="000000"/>
          <w:sz w:val="18"/>
          <w:lang w:val="es-ES_tradnl"/>
        </w:rPr>
        <w:t>TWO:</w:t>
      </w:r>
      <w:r w:rsidRPr="00EB6874">
        <w:rPr>
          <w:lang w:val="es-ES_tradnl"/>
        </w:rPr>
        <w:tab/>
      </w:r>
      <w:r w:rsidRPr="00EB6874">
        <w:rPr>
          <w:color w:val="000000"/>
          <w:sz w:val="18"/>
          <w:lang w:val="es-ES_tradnl"/>
        </w:rPr>
        <w:t xml:space="preserve"> no se llevó a cabo ningún taller preparatorio en 2018</w:t>
      </w:r>
    </w:p>
    <w:p w:rsidR="001E5728" w:rsidRPr="00EB6874" w:rsidRDefault="001E5728" w:rsidP="001E5728">
      <w:pPr>
        <w:spacing w:after="40"/>
        <w:ind w:left="1168" w:hanging="601"/>
        <w:rPr>
          <w:color w:val="000000"/>
          <w:sz w:val="18"/>
          <w:szCs w:val="18"/>
          <w:lang w:val="es-ES_tradnl"/>
        </w:rPr>
      </w:pPr>
      <w:r w:rsidRPr="00EB6874">
        <w:rPr>
          <w:color w:val="000000"/>
          <w:sz w:val="18"/>
          <w:lang w:val="es-ES_tradnl"/>
        </w:rPr>
        <w:t>TWV:</w:t>
      </w:r>
      <w:r w:rsidRPr="00EB6874">
        <w:rPr>
          <w:lang w:val="es-ES_tradnl"/>
        </w:rPr>
        <w:tab/>
      </w:r>
      <w:r w:rsidRPr="00EB6874">
        <w:rPr>
          <w:color w:val="000000"/>
          <w:sz w:val="18"/>
          <w:lang w:val="es-ES_tradnl"/>
        </w:rPr>
        <w:t>10 miembros (30 participantes) / 0 obs. (0) / 2 org. (2)</w:t>
      </w:r>
    </w:p>
    <w:p w:rsidR="001E5728" w:rsidRPr="00EB6874" w:rsidRDefault="001E5728" w:rsidP="001E5728">
      <w:pPr>
        <w:ind w:left="1168" w:hanging="601"/>
        <w:rPr>
          <w:color w:val="000000"/>
          <w:sz w:val="18"/>
          <w:szCs w:val="18"/>
          <w:lang w:val="es-ES_tradnl"/>
        </w:rPr>
      </w:pPr>
      <w:r w:rsidRPr="00EB6874">
        <w:rPr>
          <w:color w:val="000000"/>
          <w:sz w:val="18"/>
          <w:lang w:val="es-ES_tradnl"/>
        </w:rPr>
        <w:t xml:space="preserve">BMT: </w:t>
      </w:r>
      <w:r w:rsidRPr="00EB6874">
        <w:rPr>
          <w:lang w:val="es-ES_tradnl"/>
        </w:rPr>
        <w:tab/>
      </w:r>
      <w:r w:rsidRPr="00EB6874">
        <w:rPr>
          <w:color w:val="000000"/>
          <w:sz w:val="18"/>
          <w:lang w:val="es-ES_tradnl"/>
        </w:rPr>
        <w:t>no se llevó a cabo ningún taller preparatorio en 2018</w:t>
      </w:r>
    </w:p>
    <w:p w:rsidR="009E0192" w:rsidRPr="006A134C" w:rsidRDefault="0048688D" w:rsidP="006A134C">
      <w:pPr>
        <w:pStyle w:val="Heading6"/>
        <w:rPr>
          <w:lang w:val="es-ES_tradnl"/>
        </w:rPr>
      </w:pPr>
      <w:r w:rsidRPr="00EB6874">
        <w:rPr>
          <w:lang w:val="es-ES_tradnl"/>
        </w:rPr>
        <w:br w:type="page"/>
      </w:r>
      <w:bookmarkStart w:id="160" w:name="_Toc21972316"/>
      <w:r w:rsidR="009E0192" w:rsidRPr="00EB6874">
        <w:rPr>
          <w:lang w:val="es-ES_tradnl"/>
        </w:rPr>
        <w:lastRenderedPageBreak/>
        <w:t>2.</w:t>
      </w:r>
      <w:r w:rsidR="006A134C">
        <w:rPr>
          <w:lang w:val="es-ES_tradnl"/>
        </w:rPr>
        <w:t>  </w:t>
      </w:r>
      <w:r w:rsidR="009E0192" w:rsidRPr="00EB6874">
        <w:rPr>
          <w:lang w:val="es-ES_tradnl"/>
        </w:rPr>
        <w:t>Orientación sobre el Convenio de la UPOV e información sobre su aplicación</w:t>
      </w:r>
      <w:bookmarkEnd w:id="160"/>
    </w:p>
    <w:p w:rsidR="009E0192" w:rsidRPr="00EB6874" w:rsidRDefault="009E0192" w:rsidP="009E0192">
      <w:pPr>
        <w:rPr>
          <w:sz w:val="18"/>
          <w:szCs w:val="18"/>
          <w:lang w:val="es-ES_tradnl"/>
        </w:rPr>
      </w:pPr>
    </w:p>
    <w:p w:rsidR="001869A4" w:rsidRPr="00EB6874" w:rsidRDefault="001869A4" w:rsidP="001869A4">
      <w:pPr>
        <w:pStyle w:val="Heading9"/>
        <w:rPr>
          <w:lang w:val="es-ES_tradnl"/>
        </w:rPr>
      </w:pPr>
      <w:bookmarkStart w:id="161" w:name="_Toc21972317"/>
      <w:bookmarkStart w:id="162" w:name="_Toc23438050"/>
      <w:r w:rsidRPr="00EB6874">
        <w:rPr>
          <w:lang w:val="es-ES_tradnl"/>
        </w:rPr>
        <w:t>Colección de la UPOV:</w:t>
      </w:r>
      <w:r w:rsidR="0046051D" w:rsidRPr="00EB6874">
        <w:rPr>
          <w:lang w:val="es-ES_tradnl"/>
        </w:rPr>
        <w:t xml:space="preserve"> </w:t>
      </w:r>
      <w:r w:rsidRPr="00EB6874">
        <w:rPr>
          <w:lang w:val="es-ES_tradnl"/>
        </w:rPr>
        <w:t>visitas al sitio web de la UPOV</w:t>
      </w:r>
      <w:r w:rsidRPr="00EB6874">
        <w:rPr>
          <w:rStyle w:val="EndnoteReference"/>
          <w:lang w:val="es-ES_tradnl"/>
        </w:rPr>
        <w:endnoteReference w:id="2"/>
      </w:r>
      <w:r w:rsidRPr="00EB6874">
        <w:rPr>
          <w:lang w:val="es-ES_tradnl"/>
        </w:rPr>
        <w:t xml:space="preserve"> en 2018</w:t>
      </w:r>
      <w:bookmarkEnd w:id="161"/>
      <w:bookmarkEnd w:id="162"/>
    </w:p>
    <w:p w:rsidR="001869A4" w:rsidRPr="00EB6874" w:rsidRDefault="001869A4" w:rsidP="001869A4">
      <w:pPr>
        <w:pStyle w:val="result"/>
        <w:rPr>
          <w:szCs w:val="18"/>
          <w:lang w:val="es-ES_tradnl"/>
        </w:rPr>
      </w:pPr>
    </w:p>
    <w:tbl>
      <w:tblPr>
        <w:tblW w:w="9464" w:type="dxa"/>
        <w:tblLayout w:type="fixed"/>
        <w:tblLook w:val="0000" w:firstRow="0" w:lastRow="0" w:firstColumn="0" w:lastColumn="0" w:noHBand="0" w:noVBand="0"/>
      </w:tblPr>
      <w:tblGrid>
        <w:gridCol w:w="4928"/>
        <w:gridCol w:w="4536"/>
      </w:tblGrid>
      <w:tr w:rsidR="001869A4" w:rsidRPr="00EB6874" w:rsidTr="00DA3B90">
        <w:tc>
          <w:tcPr>
            <w:tcW w:w="4928" w:type="dxa"/>
            <w:shd w:val="clear" w:color="auto" w:fill="auto"/>
          </w:tcPr>
          <w:p w:rsidR="001869A4" w:rsidRPr="00EB6874" w:rsidRDefault="001869A4" w:rsidP="00DA3B90">
            <w:pPr>
              <w:tabs>
                <w:tab w:val="left" w:pos="1843"/>
              </w:tabs>
              <w:spacing w:after="60"/>
              <w:jc w:val="left"/>
              <w:rPr>
                <w:sz w:val="18"/>
                <w:szCs w:val="18"/>
                <w:lang w:val="es-ES_tradnl"/>
              </w:rPr>
            </w:pPr>
            <w:r w:rsidRPr="00EB6874">
              <w:rPr>
                <w:sz w:val="18"/>
                <w:lang w:val="es-ES_tradnl"/>
              </w:rPr>
              <w:t>Páginas vistas:</w:t>
            </w:r>
            <w:r w:rsidR="0046051D" w:rsidRPr="00EB6874">
              <w:rPr>
                <w:sz w:val="18"/>
                <w:lang w:val="es-ES_tradnl"/>
              </w:rPr>
              <w:t xml:space="preserve"> </w:t>
            </w:r>
            <w:r w:rsidRPr="00EB6874">
              <w:rPr>
                <w:lang w:val="es-ES_tradnl"/>
              </w:rPr>
              <w:tab/>
            </w:r>
            <w:r w:rsidRPr="00EB6874">
              <w:rPr>
                <w:sz w:val="18"/>
                <w:lang w:val="es-ES_tradnl"/>
              </w:rPr>
              <w:t>8.349</w:t>
            </w:r>
            <w:r w:rsidRPr="00EB6874">
              <w:rPr>
                <w:sz w:val="18"/>
                <w:szCs w:val="18"/>
                <w:lang w:val="es-ES_tradnl"/>
              </w:rPr>
              <w:br/>
            </w:r>
            <w:r w:rsidRPr="00EB6874">
              <w:rPr>
                <w:lang w:val="es-ES_tradnl"/>
              </w:rPr>
              <w:tab/>
            </w:r>
            <w:r w:rsidRPr="00EB6874">
              <w:rPr>
                <w:sz w:val="18"/>
                <w:lang w:val="es-ES_tradnl"/>
              </w:rPr>
              <w:t>(7.827 en 2017, 9.525 en 2016)</w:t>
            </w:r>
          </w:p>
          <w:p w:rsidR="001869A4" w:rsidRPr="00EB6874" w:rsidRDefault="001869A4" w:rsidP="00DA3B90">
            <w:pPr>
              <w:tabs>
                <w:tab w:val="left" w:pos="1843"/>
              </w:tabs>
              <w:spacing w:after="60"/>
              <w:jc w:val="left"/>
              <w:rPr>
                <w:sz w:val="18"/>
                <w:szCs w:val="18"/>
                <w:lang w:val="es-ES_tradnl"/>
              </w:rPr>
            </w:pPr>
          </w:p>
          <w:p w:rsidR="001869A4" w:rsidRPr="00EB6874" w:rsidRDefault="001869A4" w:rsidP="00DA3B90">
            <w:pPr>
              <w:tabs>
                <w:tab w:val="left" w:pos="1843"/>
              </w:tabs>
              <w:spacing w:after="60"/>
              <w:jc w:val="left"/>
              <w:rPr>
                <w:sz w:val="18"/>
                <w:szCs w:val="18"/>
                <w:lang w:val="es-ES_tradnl"/>
              </w:rPr>
            </w:pPr>
            <w:r w:rsidRPr="00EB6874">
              <w:rPr>
                <w:sz w:val="18"/>
                <w:lang w:val="es-ES_tradnl"/>
              </w:rPr>
              <w:t xml:space="preserve">Páginas vistas únicas: </w:t>
            </w:r>
            <w:r w:rsidRPr="00EB6874">
              <w:rPr>
                <w:lang w:val="es-ES_tradnl"/>
              </w:rPr>
              <w:tab/>
            </w:r>
            <w:r w:rsidRPr="00EB6874">
              <w:rPr>
                <w:sz w:val="18"/>
                <w:lang w:val="es-ES_tradnl"/>
              </w:rPr>
              <w:t>5.574</w:t>
            </w:r>
            <w:r w:rsidRPr="00EB6874">
              <w:rPr>
                <w:sz w:val="18"/>
                <w:szCs w:val="18"/>
                <w:lang w:val="es-ES_tradnl"/>
              </w:rPr>
              <w:br/>
            </w:r>
            <w:r w:rsidRPr="00EB6874">
              <w:rPr>
                <w:lang w:val="es-ES_tradnl"/>
              </w:rPr>
              <w:tab/>
            </w:r>
            <w:r w:rsidRPr="00EB6874">
              <w:rPr>
                <w:sz w:val="18"/>
                <w:lang w:val="es-ES_tradnl"/>
              </w:rPr>
              <w:t>(5.023 en 2017, 6.091 en 2016)</w:t>
            </w:r>
          </w:p>
          <w:p w:rsidR="001869A4" w:rsidRPr="00EB6874" w:rsidRDefault="001869A4" w:rsidP="00DA3B90">
            <w:pPr>
              <w:tabs>
                <w:tab w:val="left" w:pos="1310"/>
              </w:tabs>
              <w:spacing w:after="60"/>
              <w:jc w:val="left"/>
              <w:rPr>
                <w:sz w:val="18"/>
                <w:szCs w:val="18"/>
                <w:lang w:val="es-ES_tradnl"/>
              </w:rPr>
            </w:pPr>
          </w:p>
        </w:tc>
        <w:tc>
          <w:tcPr>
            <w:tcW w:w="4536" w:type="dxa"/>
            <w:shd w:val="clear" w:color="auto" w:fill="auto"/>
          </w:tcPr>
          <w:tbl>
            <w:tblPr>
              <w:tblpPr w:leftFromText="181" w:rightFromText="181" w:vertAnchor="text" w:horzAnchor="margin" w:tblpX="143" w:tblpY="1"/>
              <w:tblOverlap w:val="never"/>
              <w:tblW w:w="41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88"/>
              <w:gridCol w:w="1345"/>
              <w:gridCol w:w="1788"/>
            </w:tblGrid>
            <w:tr w:rsidR="001869A4" w:rsidRPr="00EB6874" w:rsidTr="000E4B8B">
              <w:trPr>
                <w:trHeight w:val="143"/>
              </w:trPr>
              <w:tc>
                <w:tcPr>
                  <w:tcW w:w="988" w:type="dxa"/>
                </w:tcPr>
                <w:p w:rsidR="001869A4" w:rsidRPr="00EB6874" w:rsidRDefault="001869A4" w:rsidP="00DA3B90">
                  <w:pPr>
                    <w:pStyle w:val="result"/>
                    <w:rPr>
                      <w:szCs w:val="18"/>
                      <w:lang w:val="es-ES_tradnl"/>
                    </w:rPr>
                  </w:pPr>
                  <w:r w:rsidRPr="00EB6874">
                    <w:rPr>
                      <w:lang w:val="es-ES_tradnl"/>
                    </w:rPr>
                    <w:t>Idioma</w:t>
                  </w:r>
                </w:p>
              </w:tc>
              <w:tc>
                <w:tcPr>
                  <w:tcW w:w="1345" w:type="dxa"/>
                </w:tcPr>
                <w:p w:rsidR="001869A4" w:rsidRPr="00EB6874" w:rsidRDefault="001869A4" w:rsidP="009705C5">
                  <w:pPr>
                    <w:pStyle w:val="result"/>
                    <w:jc w:val="center"/>
                    <w:rPr>
                      <w:szCs w:val="18"/>
                      <w:lang w:val="es-ES_tradnl"/>
                    </w:rPr>
                  </w:pPr>
                  <w:r w:rsidRPr="00EB6874">
                    <w:rPr>
                      <w:lang w:val="es-ES_tradnl"/>
                    </w:rPr>
                    <w:t>Páginas vistas</w:t>
                  </w:r>
                </w:p>
              </w:tc>
              <w:tc>
                <w:tcPr>
                  <w:tcW w:w="1788" w:type="dxa"/>
                </w:tcPr>
                <w:p w:rsidR="001869A4" w:rsidRPr="00EB6874" w:rsidRDefault="001869A4" w:rsidP="009705C5">
                  <w:pPr>
                    <w:pStyle w:val="result"/>
                    <w:jc w:val="center"/>
                    <w:rPr>
                      <w:szCs w:val="18"/>
                      <w:lang w:val="es-ES_tradnl"/>
                    </w:rPr>
                  </w:pPr>
                  <w:r w:rsidRPr="00EB6874">
                    <w:rPr>
                      <w:lang w:val="es-ES_tradnl"/>
                    </w:rPr>
                    <w:t>Páginas vistas únicas</w:t>
                  </w:r>
                </w:p>
              </w:tc>
            </w:tr>
            <w:tr w:rsidR="000E4B8B" w:rsidRPr="00EB6874" w:rsidTr="000E4B8B">
              <w:trPr>
                <w:trHeight w:val="142"/>
              </w:trPr>
              <w:tc>
                <w:tcPr>
                  <w:tcW w:w="988" w:type="dxa"/>
                </w:tcPr>
                <w:p w:rsidR="000E4B8B" w:rsidRPr="00EB6874" w:rsidRDefault="000E4B8B" w:rsidP="00DA3B90">
                  <w:pPr>
                    <w:autoSpaceDE w:val="0"/>
                    <w:autoSpaceDN w:val="0"/>
                    <w:adjustRightInd w:val="0"/>
                    <w:jc w:val="left"/>
                    <w:rPr>
                      <w:rFonts w:cs="Arial"/>
                      <w:color w:val="000000"/>
                      <w:sz w:val="18"/>
                      <w:szCs w:val="18"/>
                      <w:lang w:val="es-ES_tradnl"/>
                    </w:rPr>
                  </w:pPr>
                  <w:r w:rsidRPr="00EB6874">
                    <w:rPr>
                      <w:color w:val="000000"/>
                      <w:sz w:val="18"/>
                      <w:lang w:val="es-ES_tradnl"/>
                    </w:rPr>
                    <w:t xml:space="preserve">Alemán </w:t>
                  </w:r>
                </w:p>
              </w:tc>
              <w:tc>
                <w:tcPr>
                  <w:tcW w:w="1345" w:type="dxa"/>
                </w:tcPr>
                <w:p w:rsidR="000E4B8B" w:rsidRPr="00EB6874" w:rsidRDefault="000E4B8B" w:rsidP="000E4B8B">
                  <w:pPr>
                    <w:pStyle w:val="Default"/>
                    <w:tabs>
                      <w:tab w:val="decimal" w:pos="756"/>
                    </w:tabs>
                    <w:ind w:right="182"/>
                    <w:jc w:val="right"/>
                    <w:rPr>
                      <w:sz w:val="18"/>
                      <w:szCs w:val="18"/>
                      <w:lang w:val="es-ES_tradnl"/>
                    </w:rPr>
                  </w:pPr>
                  <w:r w:rsidRPr="00EB6874">
                    <w:rPr>
                      <w:sz w:val="18"/>
                      <w:lang w:val="es-ES_tradnl"/>
                    </w:rPr>
                    <w:t>301</w:t>
                  </w:r>
                </w:p>
              </w:tc>
              <w:tc>
                <w:tcPr>
                  <w:tcW w:w="1788" w:type="dxa"/>
                </w:tcPr>
                <w:p w:rsidR="000E4B8B" w:rsidRPr="00EB6874" w:rsidRDefault="000E4B8B" w:rsidP="000E4B8B">
                  <w:pPr>
                    <w:pStyle w:val="Default"/>
                    <w:tabs>
                      <w:tab w:val="decimal" w:pos="956"/>
                    </w:tabs>
                    <w:ind w:right="473"/>
                    <w:jc w:val="right"/>
                    <w:rPr>
                      <w:sz w:val="18"/>
                      <w:szCs w:val="18"/>
                      <w:lang w:val="es-ES_tradnl"/>
                    </w:rPr>
                  </w:pPr>
                  <w:r w:rsidRPr="00EB6874">
                    <w:rPr>
                      <w:sz w:val="18"/>
                      <w:lang w:val="es-ES_tradnl"/>
                    </w:rPr>
                    <w:t>205</w:t>
                  </w:r>
                </w:p>
              </w:tc>
            </w:tr>
            <w:tr w:rsidR="000E4B8B" w:rsidRPr="00EB6874" w:rsidTr="000E4B8B">
              <w:trPr>
                <w:trHeight w:val="142"/>
              </w:trPr>
              <w:tc>
                <w:tcPr>
                  <w:tcW w:w="988" w:type="dxa"/>
                </w:tcPr>
                <w:p w:rsidR="000E4B8B" w:rsidRPr="00EB6874" w:rsidRDefault="000E4B8B" w:rsidP="00DA3B90">
                  <w:pPr>
                    <w:autoSpaceDE w:val="0"/>
                    <w:autoSpaceDN w:val="0"/>
                    <w:adjustRightInd w:val="0"/>
                    <w:jc w:val="left"/>
                    <w:rPr>
                      <w:rFonts w:cs="Arial"/>
                      <w:color w:val="000000"/>
                      <w:sz w:val="18"/>
                      <w:szCs w:val="18"/>
                      <w:lang w:val="es-ES_tradnl"/>
                    </w:rPr>
                  </w:pPr>
                  <w:r w:rsidRPr="00EB6874">
                    <w:rPr>
                      <w:color w:val="000000"/>
                      <w:sz w:val="18"/>
                      <w:lang w:val="es-ES_tradnl"/>
                    </w:rPr>
                    <w:t xml:space="preserve">Español </w:t>
                  </w:r>
                </w:p>
              </w:tc>
              <w:tc>
                <w:tcPr>
                  <w:tcW w:w="1345" w:type="dxa"/>
                </w:tcPr>
                <w:p w:rsidR="000E4B8B" w:rsidRPr="00EB6874" w:rsidRDefault="000E4B8B" w:rsidP="000E4B8B">
                  <w:pPr>
                    <w:pStyle w:val="Default"/>
                    <w:tabs>
                      <w:tab w:val="decimal" w:pos="756"/>
                    </w:tabs>
                    <w:ind w:right="182"/>
                    <w:jc w:val="right"/>
                    <w:rPr>
                      <w:sz w:val="18"/>
                      <w:szCs w:val="18"/>
                      <w:lang w:val="es-ES_tradnl"/>
                    </w:rPr>
                  </w:pPr>
                  <w:r w:rsidRPr="00EB6874">
                    <w:rPr>
                      <w:sz w:val="18"/>
                      <w:lang w:val="es-ES_tradnl"/>
                    </w:rPr>
                    <w:t>1.588</w:t>
                  </w:r>
                </w:p>
              </w:tc>
              <w:tc>
                <w:tcPr>
                  <w:tcW w:w="1788" w:type="dxa"/>
                </w:tcPr>
                <w:p w:rsidR="000E4B8B" w:rsidRPr="00EB6874" w:rsidRDefault="000E4B8B" w:rsidP="000E4B8B">
                  <w:pPr>
                    <w:pStyle w:val="Default"/>
                    <w:tabs>
                      <w:tab w:val="decimal" w:pos="956"/>
                    </w:tabs>
                    <w:ind w:right="473"/>
                    <w:jc w:val="right"/>
                    <w:rPr>
                      <w:sz w:val="18"/>
                      <w:szCs w:val="18"/>
                      <w:lang w:val="es-ES_tradnl"/>
                    </w:rPr>
                  </w:pPr>
                  <w:r w:rsidRPr="00EB6874">
                    <w:rPr>
                      <w:sz w:val="18"/>
                      <w:lang w:val="es-ES_tradnl"/>
                    </w:rPr>
                    <w:t>1.011</w:t>
                  </w:r>
                </w:p>
              </w:tc>
            </w:tr>
            <w:tr w:rsidR="000E4B8B" w:rsidRPr="00EB6874" w:rsidTr="000E4B8B">
              <w:trPr>
                <w:trHeight w:val="148"/>
              </w:trPr>
              <w:tc>
                <w:tcPr>
                  <w:tcW w:w="988" w:type="dxa"/>
                </w:tcPr>
                <w:p w:rsidR="000E4B8B" w:rsidRPr="00EB6874" w:rsidRDefault="000E4B8B" w:rsidP="00DA3B90">
                  <w:pPr>
                    <w:autoSpaceDE w:val="0"/>
                    <w:autoSpaceDN w:val="0"/>
                    <w:adjustRightInd w:val="0"/>
                    <w:jc w:val="left"/>
                    <w:rPr>
                      <w:rFonts w:cs="Arial"/>
                      <w:color w:val="000000"/>
                      <w:sz w:val="18"/>
                      <w:szCs w:val="18"/>
                      <w:lang w:val="es-ES_tradnl"/>
                    </w:rPr>
                  </w:pPr>
                  <w:r w:rsidRPr="00EB6874">
                    <w:rPr>
                      <w:color w:val="000000"/>
                      <w:sz w:val="18"/>
                      <w:lang w:val="es-ES_tradnl"/>
                    </w:rPr>
                    <w:t xml:space="preserve">Francés </w:t>
                  </w:r>
                </w:p>
              </w:tc>
              <w:tc>
                <w:tcPr>
                  <w:tcW w:w="1345" w:type="dxa"/>
                </w:tcPr>
                <w:p w:rsidR="000E4B8B" w:rsidRPr="00EB6874" w:rsidRDefault="000E4B8B" w:rsidP="000E4B8B">
                  <w:pPr>
                    <w:pStyle w:val="Default"/>
                    <w:tabs>
                      <w:tab w:val="decimal" w:pos="756"/>
                    </w:tabs>
                    <w:ind w:right="182"/>
                    <w:jc w:val="right"/>
                    <w:rPr>
                      <w:sz w:val="18"/>
                      <w:szCs w:val="18"/>
                      <w:lang w:val="es-ES_tradnl"/>
                    </w:rPr>
                  </w:pPr>
                  <w:r w:rsidRPr="00EB6874">
                    <w:rPr>
                      <w:sz w:val="18"/>
                      <w:lang w:val="es-ES_tradnl"/>
                    </w:rPr>
                    <w:t>492</w:t>
                  </w:r>
                </w:p>
              </w:tc>
              <w:tc>
                <w:tcPr>
                  <w:tcW w:w="1788" w:type="dxa"/>
                </w:tcPr>
                <w:p w:rsidR="000E4B8B" w:rsidRPr="00EB6874" w:rsidRDefault="000E4B8B" w:rsidP="000E4B8B">
                  <w:pPr>
                    <w:pStyle w:val="Default"/>
                    <w:tabs>
                      <w:tab w:val="decimal" w:pos="956"/>
                    </w:tabs>
                    <w:ind w:right="473"/>
                    <w:jc w:val="right"/>
                    <w:rPr>
                      <w:sz w:val="18"/>
                      <w:szCs w:val="18"/>
                      <w:lang w:val="es-ES_tradnl"/>
                    </w:rPr>
                  </w:pPr>
                  <w:r w:rsidRPr="00EB6874">
                    <w:rPr>
                      <w:sz w:val="18"/>
                      <w:lang w:val="es-ES_tradnl"/>
                    </w:rPr>
                    <w:t>318</w:t>
                  </w:r>
                </w:p>
              </w:tc>
            </w:tr>
            <w:tr w:rsidR="000E4B8B" w:rsidRPr="00EB6874" w:rsidTr="000E4B8B">
              <w:trPr>
                <w:trHeight w:val="148"/>
              </w:trPr>
              <w:tc>
                <w:tcPr>
                  <w:tcW w:w="988" w:type="dxa"/>
                </w:tcPr>
                <w:p w:rsidR="000E4B8B" w:rsidRPr="00EB6874" w:rsidRDefault="000E4B8B" w:rsidP="00DA3B90">
                  <w:pPr>
                    <w:autoSpaceDE w:val="0"/>
                    <w:autoSpaceDN w:val="0"/>
                    <w:adjustRightInd w:val="0"/>
                    <w:jc w:val="left"/>
                    <w:rPr>
                      <w:rFonts w:cs="Arial"/>
                      <w:color w:val="000000"/>
                      <w:sz w:val="18"/>
                      <w:szCs w:val="18"/>
                      <w:lang w:val="es-ES_tradnl"/>
                    </w:rPr>
                  </w:pPr>
                  <w:r w:rsidRPr="00EB6874">
                    <w:rPr>
                      <w:color w:val="000000"/>
                      <w:sz w:val="18"/>
                      <w:lang w:val="es-ES_tradnl"/>
                    </w:rPr>
                    <w:t xml:space="preserve">Inglés </w:t>
                  </w:r>
                </w:p>
              </w:tc>
              <w:tc>
                <w:tcPr>
                  <w:tcW w:w="1345" w:type="dxa"/>
                </w:tcPr>
                <w:p w:rsidR="000E4B8B" w:rsidRPr="00EB6874" w:rsidRDefault="000E4B8B" w:rsidP="000E4B8B">
                  <w:pPr>
                    <w:pStyle w:val="Default"/>
                    <w:tabs>
                      <w:tab w:val="decimal" w:pos="756"/>
                    </w:tabs>
                    <w:ind w:right="182"/>
                    <w:jc w:val="right"/>
                    <w:rPr>
                      <w:sz w:val="18"/>
                      <w:szCs w:val="18"/>
                      <w:lang w:val="es-ES_tradnl"/>
                    </w:rPr>
                  </w:pPr>
                  <w:r w:rsidRPr="00EB6874">
                    <w:rPr>
                      <w:sz w:val="18"/>
                      <w:lang w:val="es-ES_tradnl"/>
                    </w:rPr>
                    <w:t xml:space="preserve">5.965 </w:t>
                  </w:r>
                </w:p>
              </w:tc>
              <w:tc>
                <w:tcPr>
                  <w:tcW w:w="1788" w:type="dxa"/>
                </w:tcPr>
                <w:p w:rsidR="000E4B8B" w:rsidRPr="00EB6874" w:rsidRDefault="000E4B8B" w:rsidP="000E4B8B">
                  <w:pPr>
                    <w:pStyle w:val="Default"/>
                    <w:tabs>
                      <w:tab w:val="decimal" w:pos="956"/>
                    </w:tabs>
                    <w:ind w:right="473"/>
                    <w:jc w:val="right"/>
                    <w:rPr>
                      <w:sz w:val="18"/>
                      <w:szCs w:val="18"/>
                      <w:lang w:val="es-ES_tradnl"/>
                    </w:rPr>
                  </w:pPr>
                  <w:r w:rsidRPr="00EB6874">
                    <w:rPr>
                      <w:sz w:val="18"/>
                      <w:lang w:val="es-ES_tradnl"/>
                    </w:rPr>
                    <w:t>4.038</w:t>
                  </w:r>
                </w:p>
              </w:tc>
            </w:tr>
          </w:tbl>
          <w:p w:rsidR="001869A4" w:rsidRPr="00EB6874" w:rsidRDefault="001869A4" w:rsidP="00DA3B90">
            <w:pPr>
              <w:spacing w:after="120"/>
              <w:jc w:val="left"/>
              <w:rPr>
                <w:iCs/>
                <w:sz w:val="18"/>
                <w:szCs w:val="18"/>
                <w:lang w:val="es-ES_tradnl"/>
              </w:rPr>
            </w:pPr>
          </w:p>
        </w:tc>
      </w:tr>
    </w:tbl>
    <w:p w:rsidR="001869A4" w:rsidRPr="00EB6874" w:rsidRDefault="001869A4" w:rsidP="001869A4">
      <w:pPr>
        <w:rPr>
          <w:sz w:val="18"/>
          <w:szCs w:val="18"/>
          <w:lang w:val="es-ES_tradnl"/>
        </w:rPr>
      </w:pPr>
    </w:p>
    <w:p w:rsidR="009E0192" w:rsidRPr="00EB6874" w:rsidRDefault="009E0192" w:rsidP="001869A4">
      <w:pPr>
        <w:pStyle w:val="Heading8"/>
        <w:rPr>
          <w:szCs w:val="18"/>
          <w:lang w:val="es-ES_tradnl"/>
        </w:rPr>
      </w:pPr>
      <w:bookmarkStart w:id="163" w:name="_Toc21972318"/>
      <w:bookmarkStart w:id="164" w:name="_Toc23438051"/>
      <w:r w:rsidRPr="00EB6874">
        <w:rPr>
          <w:lang w:val="es-ES_tradnl"/>
        </w:rPr>
        <w:t>a</w:t>
      </w:r>
      <w:r w:rsidR="00EE03BA">
        <w:rPr>
          <w:lang w:val="es-ES_tradnl"/>
        </w:rPr>
        <w:t>)  </w:t>
      </w:r>
      <w:r w:rsidRPr="00EB6874">
        <w:rPr>
          <w:lang w:val="es-ES_tradnl"/>
        </w:rPr>
        <w:t>Aprobación de material de información nuevo o revisado sobre el Convenio de la UPOV</w:t>
      </w:r>
      <w:bookmarkEnd w:id="163"/>
      <w:bookmarkEnd w:id="164"/>
    </w:p>
    <w:p w:rsidR="009E0192" w:rsidRPr="00EB6874" w:rsidRDefault="009E0192" w:rsidP="009E0192">
      <w:pPr>
        <w:rPr>
          <w:sz w:val="18"/>
          <w:szCs w:val="18"/>
          <w:lang w:val="es-ES_tradnl"/>
        </w:rPr>
      </w:pPr>
    </w:p>
    <w:p w:rsidR="009E0192" w:rsidRPr="00EB6874" w:rsidRDefault="009E0192" w:rsidP="009E0192">
      <w:pPr>
        <w:pStyle w:val="result"/>
        <w:rPr>
          <w:szCs w:val="18"/>
          <w:lang w:val="es-ES_tradnl"/>
        </w:rPr>
      </w:pPr>
      <w:r w:rsidRPr="00EB6874">
        <w:rPr>
          <w:lang w:val="es-ES_tradnl"/>
        </w:rPr>
        <w:t xml:space="preserve">Documentos de información sobre el Convenio de la UPOV aprobados por el Consejo en 2018: </w:t>
      </w:r>
    </w:p>
    <w:p w:rsidR="00544F31" w:rsidRPr="00EB6874" w:rsidRDefault="00544F31" w:rsidP="00544F31">
      <w:pPr>
        <w:pStyle w:val="result"/>
        <w:rPr>
          <w:szCs w:val="18"/>
          <w:lang w:val="es-ES_tradnl"/>
        </w:rPr>
      </w:pPr>
    </w:p>
    <w:p w:rsidR="009E0192" w:rsidRPr="0093552B" w:rsidRDefault="009E0192" w:rsidP="009E0192">
      <w:pPr>
        <w:tabs>
          <w:tab w:val="num" w:pos="2302"/>
        </w:tabs>
        <w:spacing w:after="60"/>
        <w:ind w:left="2302" w:hanging="1735"/>
        <w:jc w:val="left"/>
        <w:rPr>
          <w:sz w:val="18"/>
          <w:szCs w:val="18"/>
          <w:lang w:val="es-419" w:eastAsia="en-US" w:bidi="ar-SA"/>
        </w:rPr>
      </w:pPr>
      <w:r w:rsidRPr="0093552B">
        <w:rPr>
          <w:sz w:val="18"/>
          <w:szCs w:val="18"/>
          <w:lang w:val="es-419" w:eastAsia="en-US" w:bidi="ar-SA"/>
        </w:rPr>
        <w:t>UPOV/INF/4/5</w:t>
      </w:r>
      <w:r w:rsidRPr="0093552B">
        <w:rPr>
          <w:sz w:val="18"/>
          <w:szCs w:val="18"/>
          <w:lang w:val="es-419" w:eastAsia="en-US" w:bidi="ar-SA"/>
        </w:rPr>
        <w:tab/>
        <w:t>Reglamento financiero y Reglamentación financiera de la UPOV (revisión)</w:t>
      </w:r>
    </w:p>
    <w:p w:rsidR="009E0192" w:rsidRPr="0093552B" w:rsidRDefault="009E0192" w:rsidP="009E0192">
      <w:pPr>
        <w:tabs>
          <w:tab w:val="num" w:pos="2302"/>
        </w:tabs>
        <w:spacing w:after="60"/>
        <w:ind w:left="2302" w:hanging="1735"/>
        <w:jc w:val="left"/>
        <w:rPr>
          <w:sz w:val="18"/>
          <w:szCs w:val="18"/>
          <w:lang w:val="es-419" w:eastAsia="en-US" w:bidi="ar-SA"/>
        </w:rPr>
      </w:pPr>
      <w:r w:rsidRPr="0093552B">
        <w:rPr>
          <w:sz w:val="18"/>
          <w:szCs w:val="18"/>
          <w:lang w:val="es-419" w:eastAsia="en-US" w:bidi="ar-SA"/>
        </w:rPr>
        <w:t>UPOV/INF/16/8</w:t>
      </w:r>
      <w:r w:rsidRPr="0093552B">
        <w:rPr>
          <w:sz w:val="18"/>
          <w:szCs w:val="18"/>
          <w:lang w:val="es-419" w:eastAsia="en-US" w:bidi="ar-SA"/>
        </w:rPr>
        <w:tab/>
        <w:t>Programas informáticos para intercambio (revisión)</w:t>
      </w:r>
    </w:p>
    <w:p w:rsidR="009E0192" w:rsidRPr="000E4B8B" w:rsidRDefault="009E0192" w:rsidP="009E0192">
      <w:pPr>
        <w:tabs>
          <w:tab w:val="num" w:pos="2302"/>
        </w:tabs>
        <w:spacing w:after="60"/>
        <w:ind w:left="2302" w:hanging="1735"/>
        <w:jc w:val="left"/>
        <w:rPr>
          <w:sz w:val="18"/>
          <w:szCs w:val="18"/>
          <w:lang w:val="es-ES_tradnl"/>
        </w:rPr>
      </w:pPr>
      <w:r w:rsidRPr="0093552B">
        <w:rPr>
          <w:sz w:val="18"/>
          <w:szCs w:val="18"/>
          <w:lang w:val="es-419" w:eastAsia="en-US" w:bidi="ar-SA"/>
        </w:rPr>
        <w:t>UPOV/INF/22/5</w:t>
      </w:r>
      <w:r w:rsidRPr="000E4B8B">
        <w:rPr>
          <w:sz w:val="18"/>
          <w:szCs w:val="18"/>
          <w:lang w:val="es-ES_tradnl"/>
        </w:rPr>
        <w:tab/>
        <w:t>Programas informáticos y equipos utilizados por los miembros de la Unión (revisión)</w:t>
      </w:r>
    </w:p>
    <w:p w:rsidR="009E0192" w:rsidRPr="00EB6874" w:rsidRDefault="009E0192" w:rsidP="009E0192">
      <w:pPr>
        <w:rPr>
          <w:sz w:val="18"/>
          <w:szCs w:val="18"/>
          <w:lang w:val="es-ES_tradnl"/>
        </w:rPr>
      </w:pPr>
    </w:p>
    <w:p w:rsidR="009E0192" w:rsidRPr="00EB6874" w:rsidRDefault="009E0192" w:rsidP="009E0192">
      <w:pPr>
        <w:pStyle w:val="Heading8"/>
        <w:rPr>
          <w:szCs w:val="18"/>
          <w:lang w:val="es-ES_tradnl"/>
        </w:rPr>
      </w:pPr>
      <w:bookmarkStart w:id="165" w:name="_Toc21972319"/>
      <w:bookmarkStart w:id="166" w:name="_Toc23438052"/>
      <w:r w:rsidRPr="00EB6874">
        <w:rPr>
          <w:lang w:val="es-ES_tradnl"/>
        </w:rPr>
        <w:t>b</w:t>
      </w:r>
      <w:r w:rsidR="00EE03BA">
        <w:rPr>
          <w:lang w:val="es-ES_tradnl"/>
        </w:rPr>
        <w:t>)  </w:t>
      </w:r>
      <w:r w:rsidRPr="00EB6874">
        <w:rPr>
          <w:lang w:val="es-ES_tradnl"/>
        </w:rPr>
        <w:t>Publicación de la Gazette y Newsletter de la UPOV</w:t>
      </w:r>
      <w:bookmarkEnd w:id="165"/>
      <w:bookmarkEnd w:id="166"/>
    </w:p>
    <w:p w:rsidR="00544F31" w:rsidRPr="00EB6874" w:rsidRDefault="00544F31" w:rsidP="00544F31">
      <w:pPr>
        <w:pStyle w:val="result"/>
        <w:rPr>
          <w:szCs w:val="18"/>
          <w:lang w:val="es-ES_tradnl"/>
        </w:rPr>
      </w:pPr>
    </w:p>
    <w:p w:rsidR="009E0192" w:rsidRPr="00EB6874" w:rsidRDefault="00046A7B" w:rsidP="009E0192">
      <w:pPr>
        <w:pStyle w:val="result"/>
        <w:rPr>
          <w:szCs w:val="18"/>
          <w:lang w:val="es-ES_tradnl"/>
        </w:rPr>
      </w:pPr>
      <w:r w:rsidRPr="00EB6874">
        <w:rPr>
          <w:lang w:val="es-ES_tradnl"/>
        </w:rPr>
        <w:t>La publicación de leyes y notificaciones sobre géneros y especies de los miembros de la Unión se efectúa ahora en</w:t>
      </w:r>
      <w:r w:rsidR="00A65290">
        <w:rPr>
          <w:lang w:val="es-ES_tradnl"/>
        </w:rPr>
        <w:t> </w:t>
      </w:r>
      <w:r w:rsidRPr="00EB6874">
        <w:rPr>
          <w:lang w:val="es-ES_tradnl"/>
        </w:rPr>
        <w:t>UPOV Lex (véase c) infra)</w:t>
      </w:r>
    </w:p>
    <w:p w:rsidR="009E0192" w:rsidRPr="00EB6874" w:rsidRDefault="009E0192" w:rsidP="009E0192">
      <w:pPr>
        <w:pStyle w:val="result"/>
        <w:rPr>
          <w:szCs w:val="18"/>
          <w:lang w:val="es-ES_tradnl"/>
        </w:rPr>
      </w:pPr>
    </w:p>
    <w:p w:rsidR="009E0192" w:rsidRPr="00EB6874" w:rsidRDefault="009E0192" w:rsidP="009E0192">
      <w:pPr>
        <w:pStyle w:val="Heading8"/>
        <w:rPr>
          <w:szCs w:val="18"/>
          <w:lang w:val="es-ES_tradnl"/>
        </w:rPr>
      </w:pPr>
      <w:bookmarkStart w:id="167" w:name="_Toc21972320"/>
      <w:bookmarkStart w:id="168" w:name="_Toc23438053"/>
      <w:r w:rsidRPr="00EB6874">
        <w:rPr>
          <w:lang w:val="es-ES_tradnl"/>
        </w:rPr>
        <w:t>c</w:t>
      </w:r>
      <w:r w:rsidR="00EE03BA">
        <w:rPr>
          <w:lang w:val="es-ES_tradnl"/>
        </w:rPr>
        <w:t>)  </w:t>
      </w:r>
      <w:r w:rsidRPr="00EB6874">
        <w:rPr>
          <w:lang w:val="es-ES_tradnl"/>
        </w:rPr>
        <w:t>Inclusión de leyes y notificaciones pertinentes de los miembros de la Unión en UPOV Lex</w:t>
      </w:r>
      <w:bookmarkEnd w:id="167"/>
      <w:bookmarkEnd w:id="168"/>
    </w:p>
    <w:p w:rsidR="00544F31" w:rsidRPr="00EB6874" w:rsidRDefault="00544F31" w:rsidP="00544F31">
      <w:pPr>
        <w:pStyle w:val="result"/>
        <w:rPr>
          <w:szCs w:val="18"/>
          <w:lang w:val="es-ES_tradnl"/>
        </w:rPr>
      </w:pPr>
    </w:p>
    <w:p w:rsidR="00D96932" w:rsidRPr="00EB6874" w:rsidRDefault="00D96932" w:rsidP="00D96932">
      <w:pPr>
        <w:pStyle w:val="ListParagraph"/>
        <w:numPr>
          <w:ilvl w:val="0"/>
          <w:numId w:val="48"/>
        </w:numPr>
        <w:spacing w:after="60"/>
        <w:rPr>
          <w:sz w:val="18"/>
          <w:szCs w:val="18"/>
          <w:lang w:val="es-ES_tradnl"/>
        </w:rPr>
      </w:pPr>
      <w:r w:rsidRPr="00EB6874">
        <w:rPr>
          <w:sz w:val="18"/>
          <w:lang w:val="es-ES_tradnl"/>
        </w:rPr>
        <w:t xml:space="preserve">Leyes o reglamentos: Australia, Bélgica y República Dominicana </w:t>
      </w:r>
    </w:p>
    <w:p w:rsidR="00D96932" w:rsidRPr="00EB6874" w:rsidRDefault="00D96932" w:rsidP="00D96932">
      <w:pPr>
        <w:pStyle w:val="ListParagraph"/>
        <w:numPr>
          <w:ilvl w:val="0"/>
          <w:numId w:val="48"/>
        </w:numPr>
        <w:spacing w:after="60"/>
        <w:rPr>
          <w:sz w:val="18"/>
          <w:szCs w:val="18"/>
          <w:lang w:val="es-ES_tradnl"/>
        </w:rPr>
      </w:pPr>
      <w:r w:rsidRPr="00EB6874">
        <w:rPr>
          <w:sz w:val="18"/>
          <w:lang w:val="es-ES_tradnl"/>
        </w:rPr>
        <w:t xml:space="preserve">Notificaciones sobre géneros y especies: Bélgica, Jordania y Uzbekistán </w:t>
      </w:r>
    </w:p>
    <w:p w:rsidR="009E0192" w:rsidRPr="00EB6874" w:rsidRDefault="009E0192" w:rsidP="009E0192">
      <w:pPr>
        <w:pStyle w:val="result"/>
        <w:rPr>
          <w:szCs w:val="18"/>
          <w:lang w:val="es-ES_tradnl"/>
        </w:rPr>
      </w:pPr>
    </w:p>
    <w:p w:rsidR="00A43997" w:rsidRPr="00EB6874" w:rsidRDefault="00A43997" w:rsidP="00A43997">
      <w:pPr>
        <w:pStyle w:val="Heading9"/>
        <w:rPr>
          <w:lang w:val="es-ES_tradnl"/>
        </w:rPr>
      </w:pPr>
      <w:bookmarkStart w:id="169" w:name="_Toc21972321"/>
      <w:bookmarkStart w:id="170" w:name="_Toc23438054"/>
      <w:r w:rsidRPr="00EB6874">
        <w:rPr>
          <w:lang w:val="es-ES_tradnl"/>
        </w:rPr>
        <w:t>Base de datos UPOV Lex:</w:t>
      </w:r>
      <w:r w:rsidR="0046051D" w:rsidRPr="00EB6874">
        <w:rPr>
          <w:lang w:val="es-ES_tradnl"/>
        </w:rPr>
        <w:t xml:space="preserve"> </w:t>
      </w:r>
      <w:r w:rsidRPr="00EB6874">
        <w:rPr>
          <w:lang w:val="es-ES_tradnl"/>
        </w:rPr>
        <w:t>visitas al sitio web de la UPOV en 2018</w:t>
      </w:r>
      <w:bookmarkEnd w:id="169"/>
      <w:bookmarkEnd w:id="170"/>
    </w:p>
    <w:p w:rsidR="00A43997" w:rsidRPr="00EB6874" w:rsidRDefault="00A43997" w:rsidP="00A43997">
      <w:pPr>
        <w:pStyle w:val="result"/>
        <w:rPr>
          <w:szCs w:val="18"/>
          <w:lang w:val="es-ES_tradnl"/>
        </w:rPr>
      </w:pPr>
    </w:p>
    <w:tbl>
      <w:tblPr>
        <w:tblW w:w="9464" w:type="dxa"/>
        <w:tblLayout w:type="fixed"/>
        <w:tblLook w:val="0000" w:firstRow="0" w:lastRow="0" w:firstColumn="0" w:lastColumn="0" w:noHBand="0" w:noVBand="0"/>
      </w:tblPr>
      <w:tblGrid>
        <w:gridCol w:w="4928"/>
        <w:gridCol w:w="4536"/>
      </w:tblGrid>
      <w:tr w:rsidR="00A43997" w:rsidRPr="00EB6874" w:rsidTr="00DA3B90">
        <w:trPr>
          <w:trHeight w:val="727"/>
        </w:trPr>
        <w:tc>
          <w:tcPr>
            <w:tcW w:w="4928" w:type="dxa"/>
            <w:shd w:val="clear" w:color="auto" w:fill="auto"/>
          </w:tcPr>
          <w:p w:rsidR="00A43997" w:rsidRPr="00EB6874" w:rsidRDefault="00A43997" w:rsidP="00DA3B90">
            <w:pPr>
              <w:tabs>
                <w:tab w:val="left" w:pos="1843"/>
              </w:tabs>
              <w:spacing w:after="60"/>
              <w:jc w:val="left"/>
              <w:rPr>
                <w:sz w:val="18"/>
                <w:szCs w:val="18"/>
                <w:lang w:val="es-ES_tradnl"/>
              </w:rPr>
            </w:pPr>
            <w:r w:rsidRPr="00EB6874">
              <w:rPr>
                <w:sz w:val="18"/>
                <w:lang w:val="es-ES_tradnl"/>
              </w:rPr>
              <w:t>Páginas vistas:</w:t>
            </w:r>
            <w:r w:rsidR="0046051D" w:rsidRPr="00EB6874">
              <w:rPr>
                <w:sz w:val="18"/>
                <w:lang w:val="es-ES_tradnl"/>
              </w:rPr>
              <w:t xml:space="preserve"> </w:t>
            </w:r>
            <w:r w:rsidRPr="00EB6874">
              <w:rPr>
                <w:lang w:val="es-ES_tradnl"/>
              </w:rPr>
              <w:tab/>
            </w:r>
            <w:r w:rsidRPr="00EB6874">
              <w:rPr>
                <w:sz w:val="18"/>
                <w:lang w:val="es-ES_tradnl"/>
              </w:rPr>
              <w:t>92.199</w:t>
            </w:r>
            <w:r w:rsidRPr="00EB6874">
              <w:rPr>
                <w:sz w:val="18"/>
                <w:szCs w:val="18"/>
                <w:lang w:val="es-ES_tradnl"/>
              </w:rPr>
              <w:br/>
            </w:r>
            <w:r w:rsidRPr="00EB6874">
              <w:rPr>
                <w:lang w:val="es-ES_tradnl"/>
              </w:rPr>
              <w:tab/>
            </w:r>
            <w:r w:rsidRPr="00EB6874">
              <w:rPr>
                <w:sz w:val="18"/>
                <w:lang w:val="es-ES_tradnl"/>
              </w:rPr>
              <w:t>(82.861 en 2017, 85.374 en 2016)</w:t>
            </w:r>
          </w:p>
          <w:p w:rsidR="00A43997" w:rsidRPr="00EB6874" w:rsidRDefault="00A43997" w:rsidP="00DA3B90">
            <w:pPr>
              <w:tabs>
                <w:tab w:val="left" w:pos="1843"/>
              </w:tabs>
              <w:spacing w:after="60"/>
              <w:jc w:val="left"/>
              <w:rPr>
                <w:sz w:val="18"/>
                <w:szCs w:val="18"/>
                <w:lang w:val="es-ES_tradnl"/>
              </w:rPr>
            </w:pPr>
          </w:p>
          <w:p w:rsidR="00A43997" w:rsidRPr="00EB6874" w:rsidRDefault="00A43997" w:rsidP="00DA3B90">
            <w:pPr>
              <w:tabs>
                <w:tab w:val="left" w:pos="1843"/>
              </w:tabs>
              <w:spacing w:after="60"/>
              <w:jc w:val="left"/>
              <w:rPr>
                <w:sz w:val="18"/>
                <w:szCs w:val="18"/>
                <w:lang w:val="es-ES_tradnl"/>
              </w:rPr>
            </w:pPr>
            <w:r w:rsidRPr="00EB6874">
              <w:rPr>
                <w:sz w:val="18"/>
                <w:lang w:val="es-ES_tradnl"/>
              </w:rPr>
              <w:t xml:space="preserve">Páginas vistas únicas: </w:t>
            </w:r>
            <w:r w:rsidRPr="00EB6874">
              <w:rPr>
                <w:lang w:val="es-ES_tradnl"/>
              </w:rPr>
              <w:tab/>
            </w:r>
            <w:r w:rsidRPr="00EB6874">
              <w:rPr>
                <w:sz w:val="18"/>
                <w:lang w:val="es-ES_tradnl"/>
              </w:rPr>
              <w:t>64.413</w:t>
            </w:r>
            <w:r w:rsidRPr="00EB6874">
              <w:rPr>
                <w:sz w:val="18"/>
                <w:szCs w:val="18"/>
                <w:lang w:val="es-ES_tradnl"/>
              </w:rPr>
              <w:br/>
            </w:r>
            <w:r w:rsidRPr="00EB6874">
              <w:rPr>
                <w:lang w:val="es-ES_tradnl"/>
              </w:rPr>
              <w:tab/>
            </w:r>
            <w:r w:rsidRPr="00EB6874">
              <w:rPr>
                <w:sz w:val="18"/>
                <w:lang w:val="es-ES_tradnl"/>
              </w:rPr>
              <w:t>(59.166 en 2017, 60.294 en 2016)</w:t>
            </w:r>
          </w:p>
          <w:p w:rsidR="00A43997" w:rsidRPr="00EB6874" w:rsidRDefault="00A43997" w:rsidP="00DA3B90">
            <w:pPr>
              <w:tabs>
                <w:tab w:val="left" w:pos="1168"/>
              </w:tabs>
              <w:spacing w:after="60"/>
              <w:rPr>
                <w:sz w:val="18"/>
                <w:szCs w:val="18"/>
                <w:lang w:val="es-ES_tradnl"/>
              </w:rPr>
            </w:pPr>
          </w:p>
        </w:tc>
        <w:tc>
          <w:tcPr>
            <w:tcW w:w="4536" w:type="dxa"/>
            <w:shd w:val="clear" w:color="auto" w:fill="auto"/>
          </w:tcPr>
          <w:tbl>
            <w:tblPr>
              <w:tblW w:w="4088" w:type="dxa"/>
              <w:tblInd w:w="1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17"/>
              <w:gridCol w:w="1327"/>
              <w:gridCol w:w="1644"/>
            </w:tblGrid>
            <w:tr w:rsidR="00E922F6" w:rsidRPr="00EB6874" w:rsidTr="00E922F6">
              <w:trPr>
                <w:trHeight w:val="143"/>
              </w:trPr>
              <w:tc>
                <w:tcPr>
                  <w:tcW w:w="1117" w:type="dxa"/>
                </w:tcPr>
                <w:p w:rsidR="00E922F6" w:rsidRPr="00EB6874" w:rsidRDefault="00E922F6" w:rsidP="00DA3B90">
                  <w:pPr>
                    <w:pStyle w:val="result"/>
                    <w:rPr>
                      <w:szCs w:val="18"/>
                      <w:lang w:val="es-ES_tradnl"/>
                    </w:rPr>
                  </w:pPr>
                  <w:r w:rsidRPr="00EB6874">
                    <w:rPr>
                      <w:lang w:val="es-ES_tradnl"/>
                    </w:rPr>
                    <w:t>Idioma</w:t>
                  </w:r>
                </w:p>
              </w:tc>
              <w:tc>
                <w:tcPr>
                  <w:tcW w:w="1327" w:type="dxa"/>
                </w:tcPr>
                <w:p w:rsidR="00E922F6" w:rsidRPr="00EB6874" w:rsidRDefault="00E922F6" w:rsidP="009705C5">
                  <w:pPr>
                    <w:pStyle w:val="result"/>
                    <w:jc w:val="center"/>
                    <w:rPr>
                      <w:szCs w:val="18"/>
                      <w:lang w:val="es-ES_tradnl"/>
                    </w:rPr>
                  </w:pPr>
                  <w:r w:rsidRPr="00EB6874">
                    <w:rPr>
                      <w:lang w:val="es-ES_tradnl"/>
                    </w:rPr>
                    <w:t>Páginas vistas</w:t>
                  </w:r>
                </w:p>
              </w:tc>
              <w:tc>
                <w:tcPr>
                  <w:tcW w:w="1644" w:type="dxa"/>
                </w:tcPr>
                <w:p w:rsidR="00E922F6" w:rsidRPr="00EB6874" w:rsidRDefault="00E922F6" w:rsidP="009705C5">
                  <w:pPr>
                    <w:pStyle w:val="result"/>
                    <w:jc w:val="center"/>
                    <w:rPr>
                      <w:szCs w:val="18"/>
                      <w:lang w:val="es-ES_tradnl"/>
                    </w:rPr>
                  </w:pPr>
                  <w:r w:rsidRPr="00EB6874">
                    <w:rPr>
                      <w:lang w:val="es-ES_tradnl"/>
                    </w:rPr>
                    <w:t>Páginas vistas únicas</w:t>
                  </w:r>
                </w:p>
              </w:tc>
            </w:tr>
            <w:tr w:rsidR="00E922F6" w:rsidRPr="00EB6874" w:rsidTr="00E922F6">
              <w:trPr>
                <w:trHeight w:val="142"/>
              </w:trPr>
              <w:tc>
                <w:tcPr>
                  <w:tcW w:w="1117" w:type="dxa"/>
                </w:tcPr>
                <w:p w:rsidR="00E922F6" w:rsidRPr="00EB6874" w:rsidRDefault="00E922F6" w:rsidP="00DA3B90">
                  <w:pPr>
                    <w:autoSpaceDE w:val="0"/>
                    <w:autoSpaceDN w:val="0"/>
                    <w:adjustRightInd w:val="0"/>
                    <w:jc w:val="left"/>
                    <w:rPr>
                      <w:rFonts w:cs="Arial"/>
                      <w:color w:val="000000"/>
                      <w:sz w:val="18"/>
                      <w:szCs w:val="18"/>
                      <w:lang w:val="es-ES_tradnl"/>
                    </w:rPr>
                  </w:pPr>
                  <w:r w:rsidRPr="00EB6874">
                    <w:rPr>
                      <w:color w:val="000000"/>
                      <w:sz w:val="18"/>
                      <w:lang w:val="es-ES_tradnl"/>
                    </w:rPr>
                    <w:t xml:space="preserve">Alemán </w:t>
                  </w:r>
                </w:p>
              </w:tc>
              <w:tc>
                <w:tcPr>
                  <w:tcW w:w="1327" w:type="dxa"/>
                </w:tcPr>
                <w:p w:rsidR="00E922F6" w:rsidRPr="00EB6874" w:rsidRDefault="00E922F6" w:rsidP="00E922F6">
                  <w:pPr>
                    <w:pStyle w:val="Default"/>
                    <w:tabs>
                      <w:tab w:val="decimal" w:pos="795"/>
                    </w:tabs>
                    <w:ind w:right="154"/>
                    <w:rPr>
                      <w:sz w:val="18"/>
                      <w:szCs w:val="18"/>
                      <w:lang w:val="es-ES_tradnl"/>
                    </w:rPr>
                  </w:pPr>
                  <w:r w:rsidRPr="00EB6874">
                    <w:rPr>
                      <w:sz w:val="18"/>
                      <w:lang w:val="es-ES_tradnl"/>
                    </w:rPr>
                    <w:t>2.203</w:t>
                  </w:r>
                </w:p>
              </w:tc>
              <w:tc>
                <w:tcPr>
                  <w:tcW w:w="1644" w:type="dxa"/>
                </w:tcPr>
                <w:p w:rsidR="00E922F6" w:rsidRPr="00EB6874" w:rsidRDefault="00E922F6" w:rsidP="00E922F6">
                  <w:pPr>
                    <w:pStyle w:val="Default"/>
                    <w:tabs>
                      <w:tab w:val="decimal" w:pos="990"/>
                    </w:tabs>
                    <w:ind w:right="548"/>
                    <w:rPr>
                      <w:sz w:val="18"/>
                      <w:szCs w:val="18"/>
                      <w:lang w:val="es-ES_tradnl"/>
                    </w:rPr>
                  </w:pPr>
                  <w:r w:rsidRPr="00EB6874">
                    <w:rPr>
                      <w:sz w:val="18"/>
                      <w:lang w:val="es-ES_tradnl"/>
                    </w:rPr>
                    <w:t>1.483</w:t>
                  </w:r>
                </w:p>
              </w:tc>
            </w:tr>
            <w:tr w:rsidR="00E922F6" w:rsidRPr="00EB6874" w:rsidTr="00E922F6">
              <w:trPr>
                <w:trHeight w:val="142"/>
              </w:trPr>
              <w:tc>
                <w:tcPr>
                  <w:tcW w:w="1117" w:type="dxa"/>
                </w:tcPr>
                <w:p w:rsidR="00E922F6" w:rsidRPr="00EB6874" w:rsidRDefault="00E922F6" w:rsidP="00DA3B90">
                  <w:pPr>
                    <w:autoSpaceDE w:val="0"/>
                    <w:autoSpaceDN w:val="0"/>
                    <w:adjustRightInd w:val="0"/>
                    <w:jc w:val="left"/>
                    <w:rPr>
                      <w:rFonts w:cs="Arial"/>
                      <w:color w:val="000000"/>
                      <w:sz w:val="18"/>
                      <w:szCs w:val="18"/>
                      <w:lang w:val="es-ES_tradnl"/>
                    </w:rPr>
                  </w:pPr>
                  <w:r w:rsidRPr="00EB6874">
                    <w:rPr>
                      <w:color w:val="000000"/>
                      <w:sz w:val="18"/>
                      <w:lang w:val="es-ES_tradnl"/>
                    </w:rPr>
                    <w:t xml:space="preserve">Español </w:t>
                  </w:r>
                </w:p>
              </w:tc>
              <w:tc>
                <w:tcPr>
                  <w:tcW w:w="1327" w:type="dxa"/>
                </w:tcPr>
                <w:p w:rsidR="00E922F6" w:rsidRPr="00EB6874" w:rsidRDefault="00E922F6" w:rsidP="00E922F6">
                  <w:pPr>
                    <w:pStyle w:val="Default"/>
                    <w:tabs>
                      <w:tab w:val="decimal" w:pos="795"/>
                    </w:tabs>
                    <w:ind w:right="154"/>
                    <w:rPr>
                      <w:sz w:val="18"/>
                      <w:szCs w:val="18"/>
                      <w:lang w:val="es-ES_tradnl"/>
                    </w:rPr>
                  </w:pPr>
                  <w:r w:rsidRPr="00EB6874">
                    <w:rPr>
                      <w:sz w:val="18"/>
                      <w:lang w:val="es-ES_tradnl"/>
                    </w:rPr>
                    <w:t>18.751</w:t>
                  </w:r>
                </w:p>
              </w:tc>
              <w:tc>
                <w:tcPr>
                  <w:tcW w:w="1644" w:type="dxa"/>
                </w:tcPr>
                <w:p w:rsidR="00E922F6" w:rsidRPr="00EB6874" w:rsidRDefault="00E922F6" w:rsidP="00E922F6">
                  <w:pPr>
                    <w:pStyle w:val="Default"/>
                    <w:tabs>
                      <w:tab w:val="decimal" w:pos="990"/>
                    </w:tabs>
                    <w:ind w:right="548"/>
                    <w:rPr>
                      <w:sz w:val="18"/>
                      <w:szCs w:val="18"/>
                      <w:lang w:val="es-ES_tradnl"/>
                    </w:rPr>
                  </w:pPr>
                  <w:r w:rsidRPr="00EB6874">
                    <w:rPr>
                      <w:sz w:val="18"/>
                      <w:lang w:val="es-ES_tradnl"/>
                    </w:rPr>
                    <w:t>13.110</w:t>
                  </w:r>
                </w:p>
              </w:tc>
            </w:tr>
            <w:tr w:rsidR="00E922F6" w:rsidRPr="00EB6874" w:rsidTr="00E922F6">
              <w:trPr>
                <w:trHeight w:val="148"/>
              </w:trPr>
              <w:tc>
                <w:tcPr>
                  <w:tcW w:w="1117" w:type="dxa"/>
                </w:tcPr>
                <w:p w:rsidR="00E922F6" w:rsidRPr="00EB6874" w:rsidRDefault="00E922F6" w:rsidP="00DA3B90">
                  <w:pPr>
                    <w:autoSpaceDE w:val="0"/>
                    <w:autoSpaceDN w:val="0"/>
                    <w:adjustRightInd w:val="0"/>
                    <w:jc w:val="left"/>
                    <w:rPr>
                      <w:rFonts w:cs="Arial"/>
                      <w:color w:val="000000"/>
                      <w:sz w:val="18"/>
                      <w:szCs w:val="18"/>
                      <w:lang w:val="es-ES_tradnl"/>
                    </w:rPr>
                  </w:pPr>
                  <w:r w:rsidRPr="00EB6874">
                    <w:rPr>
                      <w:color w:val="000000"/>
                      <w:sz w:val="18"/>
                      <w:lang w:val="es-ES_tradnl"/>
                    </w:rPr>
                    <w:t xml:space="preserve">Francés </w:t>
                  </w:r>
                </w:p>
              </w:tc>
              <w:tc>
                <w:tcPr>
                  <w:tcW w:w="1327" w:type="dxa"/>
                </w:tcPr>
                <w:p w:rsidR="00E922F6" w:rsidRPr="00EB6874" w:rsidRDefault="00E922F6" w:rsidP="00E922F6">
                  <w:pPr>
                    <w:pStyle w:val="Default"/>
                    <w:tabs>
                      <w:tab w:val="decimal" w:pos="795"/>
                    </w:tabs>
                    <w:ind w:right="154"/>
                    <w:rPr>
                      <w:sz w:val="18"/>
                      <w:szCs w:val="18"/>
                      <w:lang w:val="es-ES_tradnl"/>
                    </w:rPr>
                  </w:pPr>
                  <w:r w:rsidRPr="00EB6874">
                    <w:rPr>
                      <w:sz w:val="18"/>
                      <w:lang w:val="es-ES_tradnl"/>
                    </w:rPr>
                    <w:t>6.782</w:t>
                  </w:r>
                </w:p>
              </w:tc>
              <w:tc>
                <w:tcPr>
                  <w:tcW w:w="1644" w:type="dxa"/>
                </w:tcPr>
                <w:p w:rsidR="00E922F6" w:rsidRPr="00EB6874" w:rsidRDefault="00E922F6" w:rsidP="00E922F6">
                  <w:pPr>
                    <w:pStyle w:val="Default"/>
                    <w:tabs>
                      <w:tab w:val="decimal" w:pos="990"/>
                    </w:tabs>
                    <w:ind w:right="548"/>
                    <w:rPr>
                      <w:sz w:val="18"/>
                      <w:szCs w:val="18"/>
                      <w:lang w:val="es-ES_tradnl"/>
                    </w:rPr>
                  </w:pPr>
                  <w:r w:rsidRPr="00EB6874">
                    <w:rPr>
                      <w:sz w:val="18"/>
                      <w:lang w:val="es-ES_tradnl"/>
                    </w:rPr>
                    <w:t>4.707</w:t>
                  </w:r>
                </w:p>
              </w:tc>
            </w:tr>
            <w:tr w:rsidR="00E922F6" w:rsidRPr="00EB6874" w:rsidTr="00E922F6">
              <w:trPr>
                <w:trHeight w:val="148"/>
              </w:trPr>
              <w:tc>
                <w:tcPr>
                  <w:tcW w:w="1117" w:type="dxa"/>
                </w:tcPr>
                <w:p w:rsidR="00E922F6" w:rsidRPr="00EB6874" w:rsidRDefault="00E922F6" w:rsidP="00DA3B90">
                  <w:pPr>
                    <w:autoSpaceDE w:val="0"/>
                    <w:autoSpaceDN w:val="0"/>
                    <w:adjustRightInd w:val="0"/>
                    <w:jc w:val="left"/>
                    <w:rPr>
                      <w:rFonts w:cs="Arial"/>
                      <w:color w:val="000000"/>
                      <w:sz w:val="18"/>
                      <w:szCs w:val="18"/>
                      <w:lang w:val="es-ES_tradnl"/>
                    </w:rPr>
                  </w:pPr>
                  <w:r w:rsidRPr="00EB6874">
                    <w:rPr>
                      <w:color w:val="000000"/>
                      <w:sz w:val="18"/>
                      <w:lang w:val="es-ES_tradnl"/>
                    </w:rPr>
                    <w:t xml:space="preserve">Inglés </w:t>
                  </w:r>
                </w:p>
              </w:tc>
              <w:tc>
                <w:tcPr>
                  <w:tcW w:w="1327" w:type="dxa"/>
                </w:tcPr>
                <w:p w:rsidR="00E922F6" w:rsidRPr="00EB6874" w:rsidRDefault="00E922F6" w:rsidP="00E922F6">
                  <w:pPr>
                    <w:pStyle w:val="Default"/>
                    <w:tabs>
                      <w:tab w:val="decimal" w:pos="795"/>
                    </w:tabs>
                    <w:ind w:right="154"/>
                    <w:rPr>
                      <w:sz w:val="18"/>
                      <w:szCs w:val="18"/>
                      <w:lang w:val="es-ES_tradnl"/>
                    </w:rPr>
                  </w:pPr>
                  <w:r w:rsidRPr="00EB6874">
                    <w:rPr>
                      <w:sz w:val="18"/>
                      <w:lang w:val="es-ES_tradnl"/>
                    </w:rPr>
                    <w:t>64.634</w:t>
                  </w:r>
                </w:p>
              </w:tc>
              <w:tc>
                <w:tcPr>
                  <w:tcW w:w="1644" w:type="dxa"/>
                </w:tcPr>
                <w:p w:rsidR="00E922F6" w:rsidRPr="00EB6874" w:rsidRDefault="00E922F6" w:rsidP="00E922F6">
                  <w:pPr>
                    <w:pStyle w:val="Default"/>
                    <w:tabs>
                      <w:tab w:val="decimal" w:pos="990"/>
                    </w:tabs>
                    <w:ind w:right="548"/>
                    <w:rPr>
                      <w:sz w:val="18"/>
                      <w:szCs w:val="18"/>
                      <w:lang w:val="es-ES_tradnl"/>
                    </w:rPr>
                  </w:pPr>
                  <w:r w:rsidRPr="00EB6874">
                    <w:rPr>
                      <w:sz w:val="18"/>
                      <w:lang w:val="es-ES_tradnl"/>
                    </w:rPr>
                    <w:t>45.108</w:t>
                  </w:r>
                </w:p>
              </w:tc>
            </w:tr>
          </w:tbl>
          <w:p w:rsidR="00A43997" w:rsidRPr="00EB6874" w:rsidRDefault="00A43997" w:rsidP="00DA3B90">
            <w:pPr>
              <w:autoSpaceDE w:val="0"/>
              <w:autoSpaceDN w:val="0"/>
              <w:adjustRightInd w:val="0"/>
              <w:jc w:val="center"/>
              <w:rPr>
                <w:rFonts w:cs="Arial"/>
                <w:bCs/>
                <w:color w:val="000000"/>
                <w:sz w:val="18"/>
                <w:szCs w:val="18"/>
                <w:lang w:val="es-ES_tradnl"/>
              </w:rPr>
            </w:pPr>
          </w:p>
        </w:tc>
      </w:tr>
    </w:tbl>
    <w:p w:rsidR="00A43997" w:rsidRPr="00EB6874" w:rsidRDefault="00A43997" w:rsidP="00A43997">
      <w:pPr>
        <w:rPr>
          <w:sz w:val="18"/>
          <w:szCs w:val="18"/>
          <w:lang w:val="es-ES_tradnl"/>
        </w:rPr>
      </w:pPr>
    </w:p>
    <w:p w:rsidR="009E0192" w:rsidRPr="00EB6874" w:rsidRDefault="009E0192" w:rsidP="00A43997">
      <w:pPr>
        <w:pStyle w:val="Heading8"/>
        <w:rPr>
          <w:szCs w:val="18"/>
          <w:lang w:val="es-ES_tradnl"/>
        </w:rPr>
      </w:pPr>
      <w:bookmarkStart w:id="171" w:name="_Toc21972322"/>
      <w:bookmarkStart w:id="172" w:name="_Toc23438055"/>
      <w:r w:rsidRPr="00EB6874">
        <w:rPr>
          <w:lang w:val="es-ES_tradnl"/>
        </w:rPr>
        <w:t>d</w:t>
      </w:r>
      <w:r w:rsidR="00EE03BA">
        <w:rPr>
          <w:lang w:val="es-ES_tradnl"/>
        </w:rPr>
        <w:t>)  </w:t>
      </w:r>
      <w:r w:rsidRPr="00EB6874">
        <w:rPr>
          <w:lang w:val="es-ES_tradnl"/>
        </w:rPr>
        <w:t>Disponibilidad de los documentos y del material de la UPOV en otros idiomas además de los de la UPOV (español, alemán, francés e inglés)</w:t>
      </w:r>
      <w:bookmarkEnd w:id="171"/>
      <w:bookmarkEnd w:id="172"/>
    </w:p>
    <w:p w:rsidR="00544F31" w:rsidRPr="00EB6874" w:rsidRDefault="00544F31" w:rsidP="00544F31">
      <w:pPr>
        <w:pStyle w:val="result"/>
        <w:rPr>
          <w:szCs w:val="18"/>
          <w:lang w:val="es-ES_tradnl"/>
        </w:rPr>
      </w:pPr>
    </w:p>
    <w:p w:rsidR="009E0192" w:rsidRPr="00EB6874" w:rsidRDefault="00B1279A" w:rsidP="009E0192">
      <w:pPr>
        <w:pStyle w:val="result"/>
        <w:rPr>
          <w:szCs w:val="18"/>
          <w:lang w:val="es-ES_tradnl"/>
        </w:rPr>
      </w:pPr>
      <w:r w:rsidRPr="00EB6874">
        <w:rPr>
          <w:lang w:val="es-ES_tradnl"/>
        </w:rPr>
        <w:t>Traducción al chino y al tailandés del video de la UPOV “Arroz Tsuyahime rice: el secreto de su éxito”.</w:t>
      </w:r>
    </w:p>
    <w:p w:rsidR="009E0192" w:rsidRPr="00EB6874" w:rsidRDefault="009E0192" w:rsidP="009E0192">
      <w:pPr>
        <w:rPr>
          <w:sz w:val="18"/>
          <w:szCs w:val="18"/>
          <w:lang w:val="es-ES_tradnl"/>
        </w:rPr>
      </w:pPr>
    </w:p>
    <w:p w:rsidR="009E0192" w:rsidRPr="00EB6874" w:rsidRDefault="009E0192" w:rsidP="009E0192">
      <w:pPr>
        <w:rPr>
          <w:sz w:val="18"/>
          <w:szCs w:val="18"/>
          <w:lang w:val="es-ES_tradnl"/>
        </w:rPr>
      </w:pPr>
    </w:p>
    <w:p w:rsidR="009705C5" w:rsidRDefault="009705C5">
      <w:pPr>
        <w:jc w:val="left"/>
        <w:rPr>
          <w:rFonts w:eastAsiaTheme="minorEastAsia"/>
          <w:b/>
          <w:bCs/>
          <w:sz w:val="18"/>
          <w:szCs w:val="22"/>
          <w:lang w:val="es-ES_tradnl"/>
        </w:rPr>
      </w:pPr>
      <w:bookmarkStart w:id="173" w:name="_Toc21972323"/>
      <w:bookmarkStart w:id="174" w:name="_Toc23438056"/>
      <w:r>
        <w:rPr>
          <w:lang w:val="es-ES_tradnl"/>
        </w:rPr>
        <w:br w:type="page"/>
      </w:r>
    </w:p>
    <w:p w:rsidR="009E0192" w:rsidRPr="00EB6874" w:rsidRDefault="009E0192" w:rsidP="009E0192">
      <w:pPr>
        <w:pStyle w:val="Heading6"/>
        <w:rPr>
          <w:szCs w:val="18"/>
          <w:lang w:val="es-ES_tradnl"/>
        </w:rPr>
      </w:pPr>
      <w:r w:rsidRPr="00EB6874">
        <w:rPr>
          <w:lang w:val="es-ES_tradnl"/>
        </w:rPr>
        <w:lastRenderedPageBreak/>
        <w:t>3.</w:t>
      </w:r>
      <w:r w:rsidR="0046051D" w:rsidRPr="00EB6874">
        <w:rPr>
          <w:lang w:val="es-ES_tradnl"/>
        </w:rPr>
        <w:t xml:space="preserve"> </w:t>
      </w:r>
      <w:r w:rsidRPr="00EB6874">
        <w:rPr>
          <w:lang w:val="es-ES_tradnl"/>
        </w:rPr>
        <w:t>Orientación sobre el examen de las variedades</w:t>
      </w:r>
      <w:bookmarkEnd w:id="173"/>
      <w:bookmarkEnd w:id="174"/>
    </w:p>
    <w:p w:rsidR="009E0192" w:rsidRPr="00EB6874" w:rsidRDefault="009E0192" w:rsidP="009E0192">
      <w:pPr>
        <w:rPr>
          <w:sz w:val="18"/>
          <w:szCs w:val="18"/>
          <w:lang w:val="es-ES_tradnl"/>
        </w:rPr>
      </w:pPr>
    </w:p>
    <w:p w:rsidR="009E0192" w:rsidRPr="00EB6874" w:rsidRDefault="009E0192" w:rsidP="009E0192">
      <w:pPr>
        <w:pStyle w:val="Heading8"/>
        <w:rPr>
          <w:szCs w:val="18"/>
          <w:lang w:val="es-ES_tradnl"/>
        </w:rPr>
      </w:pPr>
      <w:bookmarkStart w:id="175" w:name="_Toc336331200"/>
      <w:bookmarkStart w:id="176" w:name="_Toc336339191"/>
      <w:bookmarkStart w:id="177" w:name="_Toc21972324"/>
      <w:bookmarkStart w:id="178" w:name="_Toc23438057"/>
      <w:r w:rsidRPr="00EB6874">
        <w:rPr>
          <w:lang w:val="es-ES_tradnl"/>
        </w:rPr>
        <w:t>a</w:t>
      </w:r>
      <w:r w:rsidR="00EE03BA">
        <w:rPr>
          <w:lang w:val="es-ES_tradnl"/>
        </w:rPr>
        <w:t>)  </w:t>
      </w:r>
      <w:r w:rsidRPr="00EB6874">
        <w:rPr>
          <w:lang w:val="es-ES_tradnl"/>
        </w:rPr>
        <w:t>Aprobación de documentos TGP nuevos o revisados y material de información</w:t>
      </w:r>
      <w:bookmarkEnd w:id="175"/>
      <w:bookmarkEnd w:id="176"/>
      <w:bookmarkEnd w:id="177"/>
      <w:bookmarkEnd w:id="178"/>
    </w:p>
    <w:p w:rsidR="00C31671" w:rsidRPr="00EB6874" w:rsidRDefault="00C31671" w:rsidP="00C31671">
      <w:pPr>
        <w:pStyle w:val="result"/>
        <w:rPr>
          <w:szCs w:val="18"/>
          <w:lang w:val="es-ES_tradnl"/>
        </w:rPr>
      </w:pPr>
    </w:p>
    <w:p w:rsidR="00B73360" w:rsidRPr="00662277" w:rsidRDefault="00B2381B" w:rsidP="00A65290">
      <w:pPr>
        <w:tabs>
          <w:tab w:val="num" w:pos="2552"/>
        </w:tabs>
        <w:spacing w:after="60"/>
        <w:ind w:left="2552" w:hanging="1985"/>
        <w:jc w:val="left"/>
        <w:rPr>
          <w:sz w:val="18"/>
          <w:szCs w:val="18"/>
          <w:lang w:val="es-ES_tradnl"/>
        </w:rPr>
      </w:pPr>
      <w:r w:rsidRPr="00662277">
        <w:rPr>
          <w:sz w:val="18"/>
          <w:szCs w:val="18"/>
          <w:lang w:val="es-ES_tradnl"/>
        </w:rPr>
        <w:t xml:space="preserve">TGP/5: </w:t>
      </w:r>
      <w:r w:rsidR="00A65290" w:rsidRPr="00662277">
        <w:rPr>
          <w:sz w:val="18"/>
          <w:szCs w:val="18"/>
          <w:lang w:val="es-ES_tradnl"/>
        </w:rPr>
        <w:t>S</w:t>
      </w:r>
      <w:r w:rsidRPr="00662277">
        <w:rPr>
          <w:sz w:val="18"/>
          <w:szCs w:val="18"/>
          <w:lang w:val="es-ES_tradnl"/>
        </w:rPr>
        <w:t>ección 1/3</w:t>
      </w:r>
      <w:r w:rsidRPr="00662277">
        <w:rPr>
          <w:sz w:val="18"/>
          <w:szCs w:val="18"/>
          <w:lang w:val="es-ES_tradnl"/>
        </w:rPr>
        <w:tab/>
        <w:t>Experiencia y cooperación en el examen DHE:</w:t>
      </w:r>
      <w:r w:rsidR="0046051D" w:rsidRPr="00662277">
        <w:rPr>
          <w:sz w:val="18"/>
          <w:szCs w:val="18"/>
          <w:lang w:val="es-ES_tradnl"/>
        </w:rPr>
        <w:t xml:space="preserve"> </w:t>
      </w:r>
      <w:r w:rsidRPr="00662277">
        <w:rPr>
          <w:sz w:val="18"/>
          <w:szCs w:val="18"/>
          <w:lang w:val="es-ES_tradnl"/>
        </w:rPr>
        <w:t>Acuerdo administrativo tipo de cooperación internacional en el examen de las obtenciones vegetales (revisión)</w:t>
      </w:r>
    </w:p>
    <w:p w:rsidR="00B73360" w:rsidRPr="00662277" w:rsidRDefault="00B2381B" w:rsidP="00A65290">
      <w:pPr>
        <w:tabs>
          <w:tab w:val="num" w:pos="2552"/>
        </w:tabs>
        <w:spacing w:after="60"/>
        <w:ind w:left="2552" w:hanging="1985"/>
        <w:jc w:val="left"/>
        <w:rPr>
          <w:sz w:val="18"/>
          <w:szCs w:val="18"/>
          <w:lang w:val="es-ES_tradnl"/>
        </w:rPr>
      </w:pPr>
      <w:r w:rsidRPr="00662277">
        <w:rPr>
          <w:sz w:val="18"/>
          <w:szCs w:val="18"/>
          <w:lang w:val="es-ES_tradnl"/>
        </w:rPr>
        <w:t>TGP/7/6</w:t>
      </w:r>
      <w:r w:rsidRPr="00662277">
        <w:rPr>
          <w:sz w:val="18"/>
          <w:szCs w:val="18"/>
          <w:lang w:val="es-ES_tradnl"/>
        </w:rPr>
        <w:tab/>
        <w:t>Elaboración de las directrices de examen (revisión)</w:t>
      </w:r>
    </w:p>
    <w:p w:rsidR="009E0192" w:rsidRPr="00EB6874" w:rsidRDefault="009E0192" w:rsidP="009E0192">
      <w:pPr>
        <w:rPr>
          <w:sz w:val="18"/>
          <w:szCs w:val="18"/>
          <w:lang w:val="es-ES_tradnl"/>
        </w:rPr>
      </w:pPr>
    </w:p>
    <w:p w:rsidR="009E0192" w:rsidRPr="00EB6874" w:rsidRDefault="009E0192" w:rsidP="009E0192">
      <w:pPr>
        <w:pStyle w:val="Heading8"/>
        <w:rPr>
          <w:szCs w:val="18"/>
          <w:lang w:val="es-ES_tradnl"/>
        </w:rPr>
      </w:pPr>
      <w:bookmarkStart w:id="179" w:name="_Toc21972325"/>
      <w:bookmarkStart w:id="180" w:name="_Toc23438058"/>
      <w:r w:rsidRPr="00EB6874">
        <w:rPr>
          <w:lang w:val="es-ES_tradnl"/>
        </w:rPr>
        <w:t>b</w:t>
      </w:r>
      <w:r w:rsidR="00EE03BA">
        <w:rPr>
          <w:lang w:val="es-ES_tradnl"/>
        </w:rPr>
        <w:t>)  </w:t>
      </w:r>
      <w:r w:rsidRPr="00EB6874">
        <w:rPr>
          <w:lang w:val="es-ES_tradnl"/>
        </w:rPr>
        <w:t>Aprobación de directrices de examen nuevas o revisadas</w:t>
      </w:r>
      <w:bookmarkEnd w:id="179"/>
      <w:bookmarkEnd w:id="180"/>
    </w:p>
    <w:p w:rsidR="00326C34" w:rsidRPr="00EB6874" w:rsidRDefault="00326C34" w:rsidP="00326C34">
      <w:pPr>
        <w:pStyle w:val="result"/>
        <w:rPr>
          <w:szCs w:val="18"/>
          <w:lang w:val="es-ES_tradnl"/>
        </w:rPr>
      </w:pPr>
    </w:p>
    <w:p w:rsidR="009E0192" w:rsidRPr="00EB6874" w:rsidRDefault="00961FB1" w:rsidP="009E0192">
      <w:pPr>
        <w:pStyle w:val="result"/>
        <w:rPr>
          <w:szCs w:val="18"/>
          <w:lang w:val="es-ES_tradnl"/>
        </w:rPr>
      </w:pPr>
      <w:r w:rsidRPr="00EB6874">
        <w:rPr>
          <w:lang w:val="es-ES_tradnl"/>
        </w:rPr>
        <w:t xml:space="preserve">23 directrices de examen aprobadas por el TC, a saber: </w:t>
      </w:r>
    </w:p>
    <w:p w:rsidR="009E0192" w:rsidRPr="00F83190" w:rsidRDefault="009E0192" w:rsidP="009E0192">
      <w:pPr>
        <w:pStyle w:val="result"/>
        <w:rPr>
          <w:szCs w:val="18"/>
          <w:lang w:val="es-ES_tradnl"/>
        </w:rPr>
      </w:pPr>
    </w:p>
    <w:p w:rsidR="009E0192" w:rsidRPr="00F83190" w:rsidRDefault="009E0192" w:rsidP="009E0192">
      <w:pPr>
        <w:spacing w:after="60"/>
        <w:ind w:left="743" w:hanging="386"/>
        <w:jc w:val="left"/>
        <w:rPr>
          <w:i/>
          <w:color w:val="000000"/>
          <w:sz w:val="18"/>
          <w:szCs w:val="18"/>
          <w:lang w:val="es-ES_tradnl"/>
        </w:rPr>
      </w:pPr>
      <w:r w:rsidRPr="00F83190">
        <w:rPr>
          <w:color w:val="000000"/>
          <w:sz w:val="18"/>
          <w:szCs w:val="18"/>
          <w:lang w:val="es-ES_tradnl"/>
        </w:rPr>
        <w:t>–</w:t>
      </w:r>
      <w:r w:rsidRPr="00F83190">
        <w:rPr>
          <w:sz w:val="18"/>
          <w:szCs w:val="18"/>
          <w:lang w:val="es-ES_tradnl"/>
        </w:rPr>
        <w:tab/>
        <w:t>8 nuevas directrices de examen:</w:t>
      </w:r>
      <w:r w:rsidRPr="00F83190">
        <w:rPr>
          <w:color w:val="000000"/>
          <w:sz w:val="18"/>
          <w:szCs w:val="18"/>
          <w:lang w:val="es-ES_tradnl"/>
        </w:rPr>
        <w:t xml:space="preserve"> TWA (3), TWO (3)</w:t>
      </w:r>
      <w:r w:rsidR="00F83190">
        <w:rPr>
          <w:color w:val="000000"/>
          <w:sz w:val="18"/>
          <w:szCs w:val="18"/>
          <w:lang w:val="es-ES_tradnl"/>
        </w:rPr>
        <w:t xml:space="preserve"> y</w:t>
      </w:r>
      <w:r w:rsidRPr="00F83190">
        <w:rPr>
          <w:color w:val="000000"/>
          <w:sz w:val="18"/>
          <w:szCs w:val="18"/>
          <w:lang w:val="es-ES_tradnl"/>
        </w:rPr>
        <w:t xml:space="preserve"> TWV (2)</w:t>
      </w:r>
    </w:p>
    <w:p w:rsidR="009E0192" w:rsidRPr="00F83190" w:rsidRDefault="00961FB1" w:rsidP="009E0192">
      <w:pPr>
        <w:spacing w:after="60"/>
        <w:ind w:left="743" w:hanging="386"/>
        <w:jc w:val="left"/>
        <w:rPr>
          <w:color w:val="000000"/>
          <w:sz w:val="18"/>
          <w:szCs w:val="18"/>
          <w:lang w:val="es-ES_tradnl"/>
        </w:rPr>
      </w:pPr>
      <w:r w:rsidRPr="00F83190">
        <w:rPr>
          <w:sz w:val="18"/>
          <w:szCs w:val="18"/>
          <w:lang w:val="es-ES_tradnl"/>
        </w:rPr>
        <w:t>–</w:t>
      </w:r>
      <w:r w:rsidRPr="00F83190">
        <w:rPr>
          <w:sz w:val="18"/>
          <w:szCs w:val="18"/>
          <w:lang w:val="es-ES_tradnl"/>
        </w:rPr>
        <w:tab/>
        <w:t>7 revisiones de directrices de examen:</w:t>
      </w:r>
      <w:r w:rsidR="0046051D" w:rsidRPr="00F83190">
        <w:rPr>
          <w:color w:val="000000"/>
          <w:sz w:val="18"/>
          <w:szCs w:val="18"/>
          <w:lang w:val="es-ES_tradnl"/>
        </w:rPr>
        <w:t xml:space="preserve"> </w:t>
      </w:r>
      <w:r w:rsidRPr="00F83190">
        <w:rPr>
          <w:color w:val="000000"/>
          <w:sz w:val="18"/>
          <w:szCs w:val="18"/>
          <w:lang w:val="es-ES_tradnl"/>
        </w:rPr>
        <w:t>TWA (4), TWO (1)</w:t>
      </w:r>
      <w:r w:rsidR="00F83190">
        <w:rPr>
          <w:color w:val="000000"/>
          <w:sz w:val="18"/>
          <w:szCs w:val="18"/>
          <w:lang w:val="es-ES_tradnl"/>
        </w:rPr>
        <w:t xml:space="preserve"> y</w:t>
      </w:r>
      <w:r w:rsidRPr="00F83190">
        <w:rPr>
          <w:color w:val="000000"/>
          <w:sz w:val="18"/>
          <w:szCs w:val="18"/>
          <w:lang w:val="es-ES_tradnl"/>
        </w:rPr>
        <w:t xml:space="preserve"> TWV (2)</w:t>
      </w:r>
    </w:p>
    <w:p w:rsidR="009E0192" w:rsidRPr="00F83190" w:rsidRDefault="00961FB1" w:rsidP="009E0192">
      <w:pPr>
        <w:spacing w:after="120"/>
        <w:ind w:left="743" w:hanging="386"/>
        <w:jc w:val="left"/>
        <w:rPr>
          <w:color w:val="000000"/>
          <w:sz w:val="18"/>
          <w:szCs w:val="18"/>
          <w:lang w:val="es-ES_tradnl"/>
        </w:rPr>
      </w:pPr>
      <w:r w:rsidRPr="00F83190">
        <w:rPr>
          <w:sz w:val="18"/>
          <w:szCs w:val="18"/>
          <w:lang w:val="es-ES_tradnl"/>
        </w:rPr>
        <w:t>–</w:t>
      </w:r>
      <w:r w:rsidRPr="00F83190">
        <w:rPr>
          <w:sz w:val="18"/>
          <w:szCs w:val="18"/>
          <w:lang w:val="es-ES_tradnl"/>
        </w:rPr>
        <w:tab/>
        <w:t>8 revisiones parciales de directrices de examen:</w:t>
      </w:r>
      <w:r w:rsidRPr="00F83190">
        <w:rPr>
          <w:color w:val="000000"/>
          <w:sz w:val="18"/>
          <w:szCs w:val="18"/>
          <w:lang w:val="es-ES_tradnl"/>
        </w:rPr>
        <w:t xml:space="preserve"> TWF (1), TWO (1)</w:t>
      </w:r>
      <w:r w:rsidR="00F83190">
        <w:rPr>
          <w:color w:val="000000"/>
          <w:sz w:val="18"/>
          <w:szCs w:val="18"/>
          <w:lang w:val="es-ES_tradnl"/>
        </w:rPr>
        <w:t xml:space="preserve"> y</w:t>
      </w:r>
      <w:r w:rsidRPr="00F83190">
        <w:rPr>
          <w:color w:val="000000"/>
          <w:sz w:val="18"/>
          <w:szCs w:val="18"/>
          <w:lang w:val="es-ES_tradnl"/>
        </w:rPr>
        <w:t xml:space="preserve"> TWV (6)</w:t>
      </w:r>
    </w:p>
    <w:p w:rsidR="009E0192" w:rsidRPr="00EB6874" w:rsidRDefault="009E0192" w:rsidP="009E0192">
      <w:pPr>
        <w:rPr>
          <w:color w:val="000000"/>
          <w:sz w:val="18"/>
          <w:szCs w:val="18"/>
          <w:lang w:val="es-ES_tradnl"/>
        </w:rPr>
      </w:pPr>
      <w:r w:rsidRPr="00EB6874">
        <w:rPr>
          <w:color w:val="000000"/>
          <w:sz w:val="18"/>
          <w:lang w:val="es-ES_tradnl"/>
        </w:rPr>
        <w:t>Número total de directrices de examen aprobadas al final de 2018:</w:t>
      </w:r>
      <w:r w:rsidR="0046051D" w:rsidRPr="00EB6874">
        <w:rPr>
          <w:color w:val="000000"/>
          <w:sz w:val="18"/>
          <w:lang w:val="es-ES_tradnl"/>
        </w:rPr>
        <w:t xml:space="preserve"> </w:t>
      </w:r>
      <w:r w:rsidRPr="00EB6874">
        <w:rPr>
          <w:color w:val="000000"/>
          <w:sz w:val="18"/>
          <w:lang w:val="es-ES_tradnl"/>
        </w:rPr>
        <w:t>329</w:t>
      </w:r>
    </w:p>
    <w:p w:rsidR="009E0192" w:rsidRPr="00EB6874" w:rsidRDefault="009E0192" w:rsidP="009E0192">
      <w:pPr>
        <w:rPr>
          <w:color w:val="000000"/>
          <w:sz w:val="18"/>
          <w:szCs w:val="18"/>
          <w:lang w:val="es-ES_tradnl"/>
        </w:rPr>
      </w:pPr>
    </w:p>
    <w:p w:rsidR="00B677DF" w:rsidRPr="00EB6874" w:rsidRDefault="00B677DF" w:rsidP="00B677DF">
      <w:pPr>
        <w:pStyle w:val="Heading9"/>
        <w:rPr>
          <w:lang w:val="es-ES_tradnl"/>
        </w:rPr>
      </w:pPr>
      <w:bookmarkStart w:id="181" w:name="_Toc21972326"/>
      <w:bookmarkStart w:id="182" w:name="_Toc23438059"/>
      <w:r w:rsidRPr="00EB6874">
        <w:rPr>
          <w:lang w:val="es-ES_tradnl"/>
        </w:rPr>
        <w:t>Directrices de examen:</w:t>
      </w:r>
      <w:r w:rsidR="0046051D" w:rsidRPr="00EB6874">
        <w:rPr>
          <w:lang w:val="es-ES_tradnl"/>
        </w:rPr>
        <w:t xml:space="preserve"> </w:t>
      </w:r>
      <w:r w:rsidRPr="00EB6874">
        <w:rPr>
          <w:lang w:val="es-ES_tradnl"/>
        </w:rPr>
        <w:t>visitas al sitio web de la UPOV en 2018</w:t>
      </w:r>
      <w:bookmarkEnd w:id="181"/>
      <w:bookmarkEnd w:id="182"/>
    </w:p>
    <w:p w:rsidR="00B677DF" w:rsidRPr="00EB6874" w:rsidRDefault="00B677DF" w:rsidP="00B677DF">
      <w:pPr>
        <w:pStyle w:val="result"/>
        <w:rPr>
          <w:szCs w:val="18"/>
          <w:lang w:val="es-ES_tradnl"/>
        </w:rPr>
      </w:pPr>
    </w:p>
    <w:tbl>
      <w:tblPr>
        <w:tblW w:w="9464" w:type="dxa"/>
        <w:tblLayout w:type="fixed"/>
        <w:tblLook w:val="0000" w:firstRow="0" w:lastRow="0" w:firstColumn="0" w:lastColumn="0" w:noHBand="0" w:noVBand="0"/>
      </w:tblPr>
      <w:tblGrid>
        <w:gridCol w:w="4928"/>
        <w:gridCol w:w="4536"/>
      </w:tblGrid>
      <w:tr w:rsidR="00B677DF" w:rsidRPr="00EB6874" w:rsidTr="00DA3B90">
        <w:tc>
          <w:tcPr>
            <w:tcW w:w="4928" w:type="dxa"/>
            <w:shd w:val="clear" w:color="auto" w:fill="auto"/>
          </w:tcPr>
          <w:p w:rsidR="00B677DF" w:rsidRPr="00EB6874" w:rsidRDefault="00B677DF" w:rsidP="00DA3B90">
            <w:pPr>
              <w:tabs>
                <w:tab w:val="left" w:pos="1843"/>
              </w:tabs>
              <w:spacing w:after="60"/>
              <w:jc w:val="left"/>
              <w:rPr>
                <w:sz w:val="18"/>
                <w:szCs w:val="18"/>
                <w:lang w:val="es-ES_tradnl"/>
              </w:rPr>
            </w:pPr>
            <w:r w:rsidRPr="00EB6874">
              <w:rPr>
                <w:sz w:val="18"/>
                <w:lang w:val="es-ES_tradnl"/>
              </w:rPr>
              <w:t>Páginas vistas:</w:t>
            </w:r>
            <w:r w:rsidR="0046051D" w:rsidRPr="00EB6874">
              <w:rPr>
                <w:sz w:val="18"/>
                <w:lang w:val="es-ES_tradnl"/>
              </w:rPr>
              <w:t xml:space="preserve"> </w:t>
            </w:r>
            <w:r w:rsidRPr="00EB6874">
              <w:rPr>
                <w:lang w:val="es-ES_tradnl"/>
              </w:rPr>
              <w:tab/>
            </w:r>
            <w:r w:rsidRPr="00EB6874">
              <w:rPr>
                <w:sz w:val="18"/>
                <w:lang w:val="es-ES_tradnl"/>
              </w:rPr>
              <w:t>63.172</w:t>
            </w:r>
          </w:p>
          <w:p w:rsidR="00B677DF" w:rsidRPr="00EB6874" w:rsidRDefault="00B677DF" w:rsidP="00DA3B90">
            <w:pPr>
              <w:tabs>
                <w:tab w:val="left" w:pos="1843"/>
              </w:tabs>
              <w:spacing w:after="60"/>
              <w:jc w:val="left"/>
              <w:rPr>
                <w:sz w:val="18"/>
                <w:szCs w:val="18"/>
                <w:lang w:val="es-ES_tradnl"/>
              </w:rPr>
            </w:pPr>
            <w:r w:rsidRPr="00EB6874">
              <w:rPr>
                <w:lang w:val="es-ES_tradnl"/>
              </w:rPr>
              <w:tab/>
            </w:r>
            <w:r w:rsidRPr="00EB6874">
              <w:rPr>
                <w:sz w:val="18"/>
                <w:lang w:val="es-ES_tradnl"/>
              </w:rPr>
              <w:t>(66.567 en 2017, 61.966 en 2016)</w:t>
            </w:r>
          </w:p>
          <w:p w:rsidR="00B677DF" w:rsidRPr="00EB6874" w:rsidRDefault="00B677DF" w:rsidP="00DA3B90">
            <w:pPr>
              <w:tabs>
                <w:tab w:val="left" w:pos="1843"/>
              </w:tabs>
              <w:spacing w:after="60"/>
              <w:jc w:val="left"/>
              <w:rPr>
                <w:sz w:val="18"/>
                <w:szCs w:val="18"/>
                <w:lang w:val="es-ES_tradnl"/>
              </w:rPr>
            </w:pPr>
          </w:p>
          <w:p w:rsidR="00B677DF" w:rsidRPr="00EB6874" w:rsidRDefault="00B677DF" w:rsidP="00DA3B90">
            <w:pPr>
              <w:tabs>
                <w:tab w:val="left" w:pos="1843"/>
              </w:tabs>
              <w:spacing w:after="60"/>
              <w:jc w:val="left"/>
              <w:rPr>
                <w:sz w:val="18"/>
                <w:szCs w:val="18"/>
                <w:lang w:val="es-ES_tradnl"/>
              </w:rPr>
            </w:pPr>
            <w:r w:rsidRPr="00EB6874">
              <w:rPr>
                <w:sz w:val="18"/>
                <w:lang w:val="es-ES_tradnl"/>
              </w:rPr>
              <w:t xml:space="preserve">Páginas vistas únicas: </w:t>
            </w:r>
            <w:r w:rsidRPr="00EB6874">
              <w:rPr>
                <w:lang w:val="es-ES_tradnl"/>
              </w:rPr>
              <w:tab/>
            </w:r>
            <w:r w:rsidRPr="00EB6874">
              <w:rPr>
                <w:sz w:val="18"/>
                <w:lang w:val="es-ES_tradnl"/>
              </w:rPr>
              <w:t>37.630</w:t>
            </w:r>
            <w:r w:rsidRPr="00EB6874">
              <w:rPr>
                <w:sz w:val="18"/>
                <w:szCs w:val="18"/>
                <w:lang w:val="es-ES_tradnl"/>
              </w:rPr>
              <w:br/>
            </w:r>
            <w:r w:rsidRPr="00EB6874">
              <w:rPr>
                <w:lang w:val="es-ES_tradnl"/>
              </w:rPr>
              <w:tab/>
            </w:r>
            <w:r w:rsidRPr="00EB6874">
              <w:rPr>
                <w:sz w:val="18"/>
                <w:lang w:val="es-ES_tradnl"/>
              </w:rPr>
              <w:t>(38.621 en 2017, 38.054 en 2016)</w:t>
            </w:r>
          </w:p>
          <w:p w:rsidR="00B677DF" w:rsidRPr="00EB6874" w:rsidRDefault="00B677DF" w:rsidP="00DA3B90">
            <w:pPr>
              <w:tabs>
                <w:tab w:val="left" w:pos="1168"/>
              </w:tabs>
              <w:spacing w:after="60"/>
              <w:rPr>
                <w:sz w:val="18"/>
                <w:szCs w:val="18"/>
                <w:lang w:val="es-ES_tradnl"/>
              </w:rPr>
            </w:pPr>
          </w:p>
        </w:tc>
        <w:tc>
          <w:tcPr>
            <w:tcW w:w="4536" w:type="dxa"/>
            <w:shd w:val="clear" w:color="auto" w:fill="auto"/>
          </w:tcPr>
          <w:tbl>
            <w:tblPr>
              <w:tblW w:w="4111" w:type="dxa"/>
              <w:tblInd w:w="1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34"/>
              <w:gridCol w:w="1134"/>
              <w:gridCol w:w="1843"/>
            </w:tblGrid>
            <w:tr w:rsidR="00F83190" w:rsidRPr="00EB6874" w:rsidTr="00DA3B90">
              <w:trPr>
                <w:trHeight w:val="143"/>
              </w:trPr>
              <w:tc>
                <w:tcPr>
                  <w:tcW w:w="1134" w:type="dxa"/>
                </w:tcPr>
                <w:p w:rsidR="00F83190" w:rsidRPr="00EB6874" w:rsidRDefault="00F83190" w:rsidP="00DA3B90">
                  <w:pPr>
                    <w:pStyle w:val="result"/>
                    <w:rPr>
                      <w:szCs w:val="18"/>
                      <w:lang w:val="es-ES_tradnl"/>
                    </w:rPr>
                  </w:pPr>
                  <w:r w:rsidRPr="00EB6874">
                    <w:rPr>
                      <w:lang w:val="es-ES_tradnl"/>
                    </w:rPr>
                    <w:t>Idioma</w:t>
                  </w:r>
                </w:p>
              </w:tc>
              <w:tc>
                <w:tcPr>
                  <w:tcW w:w="1134" w:type="dxa"/>
                </w:tcPr>
                <w:p w:rsidR="00F83190" w:rsidRPr="00EB6874" w:rsidRDefault="00F83190" w:rsidP="00DA3B90">
                  <w:pPr>
                    <w:pStyle w:val="result"/>
                    <w:rPr>
                      <w:szCs w:val="18"/>
                      <w:lang w:val="es-ES_tradnl"/>
                    </w:rPr>
                  </w:pPr>
                  <w:r w:rsidRPr="00EB6874">
                    <w:rPr>
                      <w:lang w:val="es-ES_tradnl"/>
                    </w:rPr>
                    <w:t>Páginas vistas</w:t>
                  </w:r>
                </w:p>
              </w:tc>
              <w:tc>
                <w:tcPr>
                  <w:tcW w:w="1843" w:type="dxa"/>
                </w:tcPr>
                <w:p w:rsidR="00F83190" w:rsidRPr="00EB6874" w:rsidRDefault="00F83190" w:rsidP="00DA3B90">
                  <w:pPr>
                    <w:pStyle w:val="result"/>
                    <w:rPr>
                      <w:szCs w:val="18"/>
                      <w:lang w:val="es-ES_tradnl"/>
                    </w:rPr>
                  </w:pPr>
                  <w:r w:rsidRPr="00EB6874">
                    <w:rPr>
                      <w:lang w:val="es-ES_tradnl"/>
                    </w:rPr>
                    <w:t>Páginas vistas únicas</w:t>
                  </w:r>
                </w:p>
              </w:tc>
            </w:tr>
            <w:tr w:rsidR="00F83190" w:rsidRPr="00EB6874" w:rsidTr="00DA3B90">
              <w:trPr>
                <w:trHeight w:val="142"/>
              </w:trPr>
              <w:tc>
                <w:tcPr>
                  <w:tcW w:w="1134" w:type="dxa"/>
                </w:tcPr>
                <w:p w:rsidR="00F83190" w:rsidRPr="00EB6874" w:rsidRDefault="00F83190" w:rsidP="00DA3B90">
                  <w:pPr>
                    <w:autoSpaceDE w:val="0"/>
                    <w:autoSpaceDN w:val="0"/>
                    <w:adjustRightInd w:val="0"/>
                    <w:jc w:val="left"/>
                    <w:rPr>
                      <w:rFonts w:cs="Arial"/>
                      <w:color w:val="000000"/>
                      <w:sz w:val="18"/>
                      <w:szCs w:val="18"/>
                      <w:lang w:val="es-ES_tradnl"/>
                    </w:rPr>
                  </w:pPr>
                  <w:r w:rsidRPr="00EB6874">
                    <w:rPr>
                      <w:color w:val="000000"/>
                      <w:sz w:val="18"/>
                      <w:lang w:val="es-ES_tradnl"/>
                    </w:rPr>
                    <w:t xml:space="preserve">Alemán </w:t>
                  </w:r>
                </w:p>
              </w:tc>
              <w:tc>
                <w:tcPr>
                  <w:tcW w:w="1134" w:type="dxa"/>
                </w:tcPr>
                <w:p w:rsidR="00F83190" w:rsidRPr="00EB6874" w:rsidRDefault="00F83190" w:rsidP="00F83190">
                  <w:pPr>
                    <w:pStyle w:val="Default"/>
                    <w:tabs>
                      <w:tab w:val="decimal" w:pos="491"/>
                    </w:tabs>
                    <w:ind w:right="94"/>
                    <w:rPr>
                      <w:sz w:val="18"/>
                      <w:szCs w:val="18"/>
                      <w:lang w:val="es-ES_tradnl"/>
                    </w:rPr>
                  </w:pPr>
                  <w:r w:rsidRPr="00EB6874">
                    <w:rPr>
                      <w:sz w:val="18"/>
                      <w:lang w:val="es-ES_tradnl"/>
                    </w:rPr>
                    <w:t>1.037</w:t>
                  </w:r>
                </w:p>
              </w:tc>
              <w:tc>
                <w:tcPr>
                  <w:tcW w:w="1843" w:type="dxa"/>
                </w:tcPr>
                <w:p w:rsidR="00F83190" w:rsidRPr="00EB6874" w:rsidRDefault="00F83190" w:rsidP="00F83190">
                  <w:pPr>
                    <w:pStyle w:val="Default"/>
                    <w:tabs>
                      <w:tab w:val="decimal" w:pos="1026"/>
                    </w:tabs>
                    <w:ind w:right="568"/>
                    <w:rPr>
                      <w:sz w:val="18"/>
                      <w:szCs w:val="18"/>
                      <w:lang w:val="es-ES_tradnl"/>
                    </w:rPr>
                  </w:pPr>
                  <w:r w:rsidRPr="00EB6874">
                    <w:rPr>
                      <w:sz w:val="18"/>
                      <w:lang w:val="es-ES_tradnl"/>
                    </w:rPr>
                    <w:t>696</w:t>
                  </w:r>
                </w:p>
              </w:tc>
            </w:tr>
            <w:tr w:rsidR="00F83190" w:rsidRPr="00EB6874" w:rsidTr="00DA3B90">
              <w:trPr>
                <w:trHeight w:val="142"/>
              </w:trPr>
              <w:tc>
                <w:tcPr>
                  <w:tcW w:w="1134" w:type="dxa"/>
                </w:tcPr>
                <w:p w:rsidR="00F83190" w:rsidRPr="00EB6874" w:rsidRDefault="00F83190" w:rsidP="00DA3B90">
                  <w:pPr>
                    <w:autoSpaceDE w:val="0"/>
                    <w:autoSpaceDN w:val="0"/>
                    <w:adjustRightInd w:val="0"/>
                    <w:jc w:val="left"/>
                    <w:rPr>
                      <w:rFonts w:cs="Arial"/>
                      <w:color w:val="000000"/>
                      <w:sz w:val="18"/>
                      <w:szCs w:val="18"/>
                      <w:lang w:val="es-ES_tradnl"/>
                    </w:rPr>
                  </w:pPr>
                  <w:r w:rsidRPr="00EB6874">
                    <w:rPr>
                      <w:color w:val="000000"/>
                      <w:sz w:val="18"/>
                      <w:lang w:val="es-ES_tradnl"/>
                    </w:rPr>
                    <w:t xml:space="preserve">Español </w:t>
                  </w:r>
                </w:p>
              </w:tc>
              <w:tc>
                <w:tcPr>
                  <w:tcW w:w="1134" w:type="dxa"/>
                </w:tcPr>
                <w:p w:rsidR="00F83190" w:rsidRPr="00EB6874" w:rsidRDefault="00F83190" w:rsidP="00F83190">
                  <w:pPr>
                    <w:pStyle w:val="Default"/>
                    <w:tabs>
                      <w:tab w:val="decimal" w:pos="491"/>
                    </w:tabs>
                    <w:ind w:right="94"/>
                    <w:rPr>
                      <w:sz w:val="18"/>
                      <w:szCs w:val="18"/>
                      <w:lang w:val="es-ES_tradnl"/>
                    </w:rPr>
                  </w:pPr>
                  <w:r w:rsidRPr="00EB6874">
                    <w:rPr>
                      <w:sz w:val="18"/>
                      <w:lang w:val="es-ES_tradnl"/>
                    </w:rPr>
                    <w:t>8.916</w:t>
                  </w:r>
                </w:p>
              </w:tc>
              <w:tc>
                <w:tcPr>
                  <w:tcW w:w="1843" w:type="dxa"/>
                </w:tcPr>
                <w:p w:rsidR="00F83190" w:rsidRPr="00EB6874" w:rsidRDefault="00F83190" w:rsidP="00F83190">
                  <w:pPr>
                    <w:pStyle w:val="Default"/>
                    <w:tabs>
                      <w:tab w:val="decimal" w:pos="1026"/>
                    </w:tabs>
                    <w:ind w:right="568"/>
                    <w:rPr>
                      <w:sz w:val="18"/>
                      <w:szCs w:val="18"/>
                      <w:lang w:val="es-ES_tradnl"/>
                    </w:rPr>
                  </w:pPr>
                  <w:r w:rsidRPr="00EB6874">
                    <w:rPr>
                      <w:sz w:val="18"/>
                      <w:lang w:val="es-ES_tradnl"/>
                    </w:rPr>
                    <w:t>5.389</w:t>
                  </w:r>
                </w:p>
              </w:tc>
            </w:tr>
            <w:tr w:rsidR="00F83190" w:rsidRPr="00EB6874" w:rsidTr="00DA3B90">
              <w:trPr>
                <w:trHeight w:val="148"/>
              </w:trPr>
              <w:tc>
                <w:tcPr>
                  <w:tcW w:w="1134" w:type="dxa"/>
                </w:tcPr>
                <w:p w:rsidR="00F83190" w:rsidRPr="00EB6874" w:rsidRDefault="00F83190" w:rsidP="00DA3B90">
                  <w:pPr>
                    <w:autoSpaceDE w:val="0"/>
                    <w:autoSpaceDN w:val="0"/>
                    <w:adjustRightInd w:val="0"/>
                    <w:jc w:val="left"/>
                    <w:rPr>
                      <w:rFonts w:cs="Arial"/>
                      <w:color w:val="000000"/>
                      <w:sz w:val="18"/>
                      <w:szCs w:val="18"/>
                      <w:lang w:val="es-ES_tradnl"/>
                    </w:rPr>
                  </w:pPr>
                  <w:r w:rsidRPr="00EB6874">
                    <w:rPr>
                      <w:color w:val="000000"/>
                      <w:sz w:val="18"/>
                      <w:lang w:val="es-ES_tradnl"/>
                    </w:rPr>
                    <w:t xml:space="preserve">Francés </w:t>
                  </w:r>
                </w:p>
              </w:tc>
              <w:tc>
                <w:tcPr>
                  <w:tcW w:w="1134" w:type="dxa"/>
                </w:tcPr>
                <w:p w:rsidR="00F83190" w:rsidRPr="00EB6874" w:rsidRDefault="00F83190" w:rsidP="00F83190">
                  <w:pPr>
                    <w:pStyle w:val="Default"/>
                    <w:tabs>
                      <w:tab w:val="decimal" w:pos="491"/>
                    </w:tabs>
                    <w:ind w:right="94"/>
                    <w:rPr>
                      <w:sz w:val="18"/>
                      <w:szCs w:val="18"/>
                      <w:lang w:val="es-ES_tradnl"/>
                    </w:rPr>
                  </w:pPr>
                  <w:r w:rsidRPr="00EB6874">
                    <w:rPr>
                      <w:sz w:val="18"/>
                      <w:lang w:val="es-ES_tradnl"/>
                    </w:rPr>
                    <w:t>3.252</w:t>
                  </w:r>
                </w:p>
              </w:tc>
              <w:tc>
                <w:tcPr>
                  <w:tcW w:w="1843" w:type="dxa"/>
                </w:tcPr>
                <w:p w:rsidR="00F83190" w:rsidRPr="00EB6874" w:rsidRDefault="00F83190" w:rsidP="00F83190">
                  <w:pPr>
                    <w:pStyle w:val="Default"/>
                    <w:tabs>
                      <w:tab w:val="decimal" w:pos="1026"/>
                    </w:tabs>
                    <w:ind w:right="568"/>
                    <w:rPr>
                      <w:sz w:val="18"/>
                      <w:szCs w:val="18"/>
                      <w:lang w:val="es-ES_tradnl"/>
                    </w:rPr>
                  </w:pPr>
                  <w:r w:rsidRPr="00EB6874">
                    <w:rPr>
                      <w:sz w:val="18"/>
                      <w:lang w:val="es-ES_tradnl"/>
                    </w:rPr>
                    <w:t>2.089</w:t>
                  </w:r>
                </w:p>
              </w:tc>
            </w:tr>
            <w:tr w:rsidR="00F83190" w:rsidRPr="00EB6874" w:rsidTr="00DA3B90">
              <w:trPr>
                <w:trHeight w:val="148"/>
              </w:trPr>
              <w:tc>
                <w:tcPr>
                  <w:tcW w:w="1134" w:type="dxa"/>
                </w:tcPr>
                <w:p w:rsidR="00F83190" w:rsidRPr="00EB6874" w:rsidRDefault="00F83190" w:rsidP="00DA3B90">
                  <w:pPr>
                    <w:autoSpaceDE w:val="0"/>
                    <w:autoSpaceDN w:val="0"/>
                    <w:adjustRightInd w:val="0"/>
                    <w:jc w:val="left"/>
                    <w:rPr>
                      <w:rFonts w:cs="Arial"/>
                      <w:color w:val="000000"/>
                      <w:sz w:val="18"/>
                      <w:szCs w:val="18"/>
                      <w:lang w:val="es-ES_tradnl"/>
                    </w:rPr>
                  </w:pPr>
                  <w:r w:rsidRPr="00EB6874">
                    <w:rPr>
                      <w:color w:val="000000"/>
                      <w:sz w:val="18"/>
                      <w:lang w:val="es-ES_tradnl"/>
                    </w:rPr>
                    <w:t xml:space="preserve">Inglés </w:t>
                  </w:r>
                </w:p>
              </w:tc>
              <w:tc>
                <w:tcPr>
                  <w:tcW w:w="1134" w:type="dxa"/>
                </w:tcPr>
                <w:p w:rsidR="00F83190" w:rsidRPr="00EB6874" w:rsidRDefault="00F83190" w:rsidP="00F83190">
                  <w:pPr>
                    <w:pStyle w:val="Default"/>
                    <w:tabs>
                      <w:tab w:val="decimal" w:pos="491"/>
                    </w:tabs>
                    <w:ind w:right="94"/>
                    <w:rPr>
                      <w:sz w:val="18"/>
                      <w:szCs w:val="18"/>
                      <w:lang w:val="es-ES_tradnl"/>
                    </w:rPr>
                  </w:pPr>
                  <w:r w:rsidRPr="00EB6874">
                    <w:rPr>
                      <w:sz w:val="18"/>
                      <w:lang w:val="es-ES_tradnl"/>
                    </w:rPr>
                    <w:t>49.948</w:t>
                  </w:r>
                </w:p>
              </w:tc>
              <w:tc>
                <w:tcPr>
                  <w:tcW w:w="1843" w:type="dxa"/>
                </w:tcPr>
                <w:p w:rsidR="00F83190" w:rsidRPr="00EB6874" w:rsidRDefault="00F83190" w:rsidP="00F83190">
                  <w:pPr>
                    <w:pStyle w:val="Default"/>
                    <w:tabs>
                      <w:tab w:val="decimal" w:pos="1026"/>
                    </w:tabs>
                    <w:ind w:right="568"/>
                    <w:rPr>
                      <w:sz w:val="18"/>
                      <w:szCs w:val="18"/>
                      <w:lang w:val="es-ES_tradnl"/>
                    </w:rPr>
                  </w:pPr>
                  <w:r w:rsidRPr="00EB6874">
                    <w:rPr>
                      <w:sz w:val="18"/>
                      <w:lang w:val="es-ES_tradnl"/>
                    </w:rPr>
                    <w:t>29.442</w:t>
                  </w:r>
                </w:p>
              </w:tc>
            </w:tr>
          </w:tbl>
          <w:p w:rsidR="00B677DF" w:rsidRPr="00EB6874" w:rsidRDefault="00B677DF" w:rsidP="00DA3B90">
            <w:pPr>
              <w:autoSpaceDE w:val="0"/>
              <w:autoSpaceDN w:val="0"/>
              <w:adjustRightInd w:val="0"/>
              <w:jc w:val="center"/>
              <w:rPr>
                <w:rFonts w:cs="Arial"/>
                <w:bCs/>
                <w:color w:val="000000"/>
                <w:sz w:val="18"/>
                <w:szCs w:val="18"/>
                <w:lang w:val="es-ES_tradnl"/>
              </w:rPr>
            </w:pPr>
          </w:p>
        </w:tc>
      </w:tr>
    </w:tbl>
    <w:p w:rsidR="00B677DF" w:rsidRPr="00EB6874" w:rsidRDefault="00B677DF" w:rsidP="00B677DF">
      <w:pPr>
        <w:rPr>
          <w:sz w:val="18"/>
          <w:szCs w:val="18"/>
          <w:lang w:val="es-ES_tradnl"/>
        </w:rPr>
      </w:pPr>
    </w:p>
    <w:p w:rsidR="009E0192" w:rsidRPr="00EB6874" w:rsidRDefault="009E0192" w:rsidP="00B677DF">
      <w:pPr>
        <w:pStyle w:val="Heading8"/>
        <w:rPr>
          <w:szCs w:val="18"/>
          <w:lang w:val="es-ES_tradnl"/>
        </w:rPr>
      </w:pPr>
      <w:bookmarkStart w:id="183" w:name="_Toc21972327"/>
      <w:bookmarkStart w:id="184" w:name="_Toc23438060"/>
      <w:r w:rsidRPr="00EB6874">
        <w:rPr>
          <w:lang w:val="es-ES_tradnl"/>
        </w:rPr>
        <w:t>c</w:t>
      </w:r>
      <w:r w:rsidR="00EE03BA">
        <w:rPr>
          <w:lang w:val="es-ES_tradnl"/>
        </w:rPr>
        <w:t>)  </w:t>
      </w:r>
      <w:r w:rsidRPr="00EB6874">
        <w:rPr>
          <w:lang w:val="es-ES_tradnl"/>
        </w:rPr>
        <w:t>Número de solicitudes de derechos de obtentor que abarcan las directrices de examen aprobadas</w:t>
      </w:r>
      <w:bookmarkEnd w:id="183"/>
      <w:bookmarkEnd w:id="184"/>
    </w:p>
    <w:p w:rsidR="00326C34" w:rsidRPr="00EB6874" w:rsidRDefault="00326C34" w:rsidP="00326C34">
      <w:pPr>
        <w:pStyle w:val="result"/>
        <w:rPr>
          <w:szCs w:val="18"/>
          <w:lang w:val="es-ES_tradnl"/>
        </w:rPr>
      </w:pPr>
    </w:p>
    <w:p w:rsidR="009E0192" w:rsidRPr="00EB6874" w:rsidRDefault="009E0192" w:rsidP="009E0192">
      <w:pPr>
        <w:pStyle w:val="result"/>
        <w:rPr>
          <w:szCs w:val="18"/>
          <w:lang w:val="es-ES_tradnl"/>
        </w:rPr>
      </w:pPr>
      <w:r w:rsidRPr="00EB6874">
        <w:rPr>
          <w:lang w:val="es-ES_tradnl"/>
        </w:rPr>
        <w:t xml:space="preserve">En 2018, las directrices de examen aprobadas abarcaban el 94% de los géneros y especies vegetales que figuran como protegidos por derechos de obtentor en la base de variedades vegetales. </w:t>
      </w:r>
    </w:p>
    <w:p w:rsidR="009E0192" w:rsidRPr="00EB6874" w:rsidRDefault="009E0192" w:rsidP="009E0192">
      <w:pPr>
        <w:pStyle w:val="result"/>
        <w:rPr>
          <w:szCs w:val="18"/>
          <w:lang w:val="es-ES_tradnl"/>
        </w:rPr>
      </w:pPr>
      <w:r w:rsidRPr="00EB6874">
        <w:rPr>
          <w:lang w:val="es-ES_tradnl"/>
        </w:rPr>
        <w:t>(299.064 de 319.547)</w:t>
      </w:r>
      <w:r w:rsidR="0046051D" w:rsidRPr="00EB6874">
        <w:rPr>
          <w:lang w:val="es-ES_tradnl"/>
        </w:rPr>
        <w:t xml:space="preserve"> </w:t>
      </w:r>
      <w:r w:rsidRPr="00EB6874">
        <w:rPr>
          <w:lang w:val="es-ES_tradnl"/>
        </w:rPr>
        <w:t>(en 2017, 94%:</w:t>
      </w:r>
      <w:r w:rsidR="0046051D" w:rsidRPr="00EB6874">
        <w:rPr>
          <w:lang w:val="es-ES_tradnl"/>
        </w:rPr>
        <w:t xml:space="preserve"> </w:t>
      </w:r>
      <w:r w:rsidRPr="00EB6874">
        <w:rPr>
          <w:lang w:val="es-ES_tradnl"/>
        </w:rPr>
        <w:t>280.687 de 299.031)</w:t>
      </w:r>
    </w:p>
    <w:p w:rsidR="009E0192" w:rsidRPr="00EB6874" w:rsidRDefault="009E0192" w:rsidP="009E0192">
      <w:pPr>
        <w:pStyle w:val="result"/>
        <w:rPr>
          <w:szCs w:val="18"/>
          <w:lang w:val="es-ES_tradnl"/>
        </w:rPr>
      </w:pPr>
    </w:p>
    <w:p w:rsidR="009E0192" w:rsidRPr="00EB6874" w:rsidRDefault="009E0192" w:rsidP="009E0192">
      <w:pPr>
        <w:pStyle w:val="Heading8"/>
        <w:rPr>
          <w:szCs w:val="18"/>
          <w:lang w:val="es-ES_tradnl"/>
        </w:rPr>
      </w:pPr>
      <w:bookmarkStart w:id="185" w:name="_Toc21972328"/>
      <w:bookmarkStart w:id="186" w:name="_Toc23438061"/>
      <w:r w:rsidRPr="00EB6874">
        <w:rPr>
          <w:lang w:val="es-ES_tradnl"/>
        </w:rPr>
        <w:t>d</w:t>
      </w:r>
      <w:r w:rsidR="00EE03BA">
        <w:rPr>
          <w:lang w:val="es-ES_tradnl"/>
        </w:rPr>
        <w:t>)  </w:t>
      </w:r>
      <w:r w:rsidRPr="00EB6874">
        <w:rPr>
          <w:lang w:val="es-ES_tradnl"/>
        </w:rPr>
        <w:t>Número de directrices de examen en curso de elaboración en los Grupos de Trabajo Técnico</w:t>
      </w:r>
      <w:bookmarkEnd w:id="185"/>
      <w:bookmarkEnd w:id="186"/>
    </w:p>
    <w:p w:rsidR="00D65A59" w:rsidRPr="00EB6874" w:rsidRDefault="00D65A59" w:rsidP="00D65A59">
      <w:pPr>
        <w:pStyle w:val="result"/>
        <w:rPr>
          <w:szCs w:val="18"/>
          <w:lang w:val="es-ES_tradnl"/>
        </w:rPr>
      </w:pPr>
    </w:p>
    <w:p w:rsidR="009E0192" w:rsidRPr="00EB6874" w:rsidRDefault="00553F10" w:rsidP="009E0192">
      <w:pPr>
        <w:pStyle w:val="result"/>
        <w:rPr>
          <w:szCs w:val="18"/>
          <w:lang w:val="es-ES_tradnl"/>
        </w:rPr>
      </w:pPr>
      <w:r w:rsidRPr="00EB6874">
        <w:rPr>
          <w:lang w:val="es-ES_tradnl"/>
        </w:rPr>
        <w:t>27 proyectos de directrices de examen en curso de elaboración en los Grupos de Trabajo Técnico (TWA, TWF y TWV), que comprenden</w:t>
      </w:r>
      <w:r w:rsidR="004C6F35">
        <w:rPr>
          <w:lang w:val="es-ES_tradnl"/>
        </w:rPr>
        <w:t>:</w:t>
      </w:r>
    </w:p>
    <w:p w:rsidR="009E0192" w:rsidRPr="00EB6874" w:rsidRDefault="009E0192" w:rsidP="009E0192">
      <w:pPr>
        <w:pStyle w:val="result"/>
        <w:rPr>
          <w:szCs w:val="18"/>
          <w:lang w:val="es-ES_tradnl"/>
        </w:rPr>
      </w:pPr>
    </w:p>
    <w:p w:rsidR="009E0192" w:rsidRPr="00210733" w:rsidRDefault="009E0192" w:rsidP="009E0192">
      <w:pPr>
        <w:spacing w:after="60"/>
        <w:ind w:left="743" w:hanging="386"/>
        <w:jc w:val="left"/>
        <w:rPr>
          <w:color w:val="000000"/>
          <w:sz w:val="18"/>
          <w:szCs w:val="18"/>
          <w:lang w:val="es-ES_tradnl"/>
        </w:rPr>
      </w:pPr>
      <w:r w:rsidRPr="00210733">
        <w:rPr>
          <w:color w:val="000000"/>
          <w:sz w:val="18"/>
          <w:szCs w:val="18"/>
          <w:lang w:val="es-ES_tradnl"/>
        </w:rPr>
        <w:t>–</w:t>
      </w:r>
      <w:r w:rsidRPr="00210733">
        <w:rPr>
          <w:sz w:val="18"/>
          <w:szCs w:val="18"/>
          <w:lang w:val="es-ES_tradnl"/>
        </w:rPr>
        <w:tab/>
        <w:t>4 nuevas directrices de examen:</w:t>
      </w:r>
      <w:r w:rsidR="0046051D" w:rsidRPr="00210733">
        <w:rPr>
          <w:color w:val="000000"/>
          <w:sz w:val="18"/>
          <w:szCs w:val="18"/>
          <w:lang w:val="es-ES_tradnl"/>
        </w:rPr>
        <w:t xml:space="preserve"> </w:t>
      </w:r>
      <w:r w:rsidRPr="00210733">
        <w:rPr>
          <w:color w:val="000000"/>
          <w:sz w:val="18"/>
          <w:szCs w:val="18"/>
          <w:lang w:val="es-ES_tradnl"/>
        </w:rPr>
        <w:t>TWA (2), TWF (1)</w:t>
      </w:r>
      <w:r w:rsidR="00210733" w:rsidRPr="00210733">
        <w:rPr>
          <w:color w:val="000000"/>
          <w:sz w:val="18"/>
          <w:szCs w:val="18"/>
          <w:lang w:val="es-ES_tradnl"/>
        </w:rPr>
        <w:t xml:space="preserve"> y</w:t>
      </w:r>
      <w:r w:rsidRPr="00210733">
        <w:rPr>
          <w:color w:val="000000"/>
          <w:sz w:val="18"/>
          <w:szCs w:val="18"/>
          <w:lang w:val="es-ES_tradnl"/>
        </w:rPr>
        <w:t xml:space="preserve"> TWV (1)</w:t>
      </w:r>
    </w:p>
    <w:p w:rsidR="009E0192" w:rsidRPr="00210733" w:rsidRDefault="009E0192" w:rsidP="009E0192">
      <w:pPr>
        <w:spacing w:after="60"/>
        <w:ind w:left="743" w:hanging="386"/>
        <w:jc w:val="left"/>
        <w:rPr>
          <w:color w:val="000000"/>
          <w:sz w:val="18"/>
          <w:szCs w:val="18"/>
          <w:lang w:val="es-ES_tradnl"/>
        </w:rPr>
      </w:pPr>
      <w:r w:rsidRPr="00210733">
        <w:rPr>
          <w:sz w:val="18"/>
          <w:szCs w:val="18"/>
          <w:lang w:val="es-ES_tradnl"/>
        </w:rPr>
        <w:t>–</w:t>
      </w:r>
      <w:r w:rsidRPr="00210733">
        <w:rPr>
          <w:sz w:val="18"/>
          <w:szCs w:val="18"/>
          <w:lang w:val="es-ES_tradnl"/>
        </w:rPr>
        <w:tab/>
        <w:t>16 revisiones:</w:t>
      </w:r>
      <w:r w:rsidR="0046051D" w:rsidRPr="00210733">
        <w:rPr>
          <w:color w:val="000000"/>
          <w:sz w:val="18"/>
          <w:szCs w:val="18"/>
          <w:lang w:val="es-ES_tradnl"/>
        </w:rPr>
        <w:t xml:space="preserve"> </w:t>
      </w:r>
      <w:r w:rsidRPr="00210733">
        <w:rPr>
          <w:color w:val="000000"/>
          <w:sz w:val="18"/>
          <w:szCs w:val="18"/>
          <w:lang w:val="es-ES_tradnl"/>
        </w:rPr>
        <w:t>TWA (8), TWF (5)</w:t>
      </w:r>
      <w:r w:rsidR="00892901">
        <w:rPr>
          <w:color w:val="000000"/>
          <w:sz w:val="18"/>
          <w:szCs w:val="18"/>
          <w:lang w:val="es-ES_tradnl"/>
        </w:rPr>
        <w:t xml:space="preserve"> y</w:t>
      </w:r>
      <w:r w:rsidRPr="00210733">
        <w:rPr>
          <w:color w:val="000000"/>
          <w:sz w:val="18"/>
          <w:szCs w:val="18"/>
          <w:lang w:val="es-ES_tradnl"/>
        </w:rPr>
        <w:t xml:space="preserve"> TWV (3)</w:t>
      </w:r>
    </w:p>
    <w:p w:rsidR="009E0192" w:rsidRPr="00210733" w:rsidRDefault="009E0192" w:rsidP="009E0192">
      <w:pPr>
        <w:spacing w:after="60"/>
        <w:ind w:left="743" w:hanging="386"/>
        <w:jc w:val="left"/>
        <w:rPr>
          <w:sz w:val="18"/>
          <w:szCs w:val="18"/>
          <w:lang w:val="es-ES_tradnl"/>
        </w:rPr>
      </w:pPr>
      <w:r w:rsidRPr="00210733">
        <w:rPr>
          <w:sz w:val="18"/>
          <w:szCs w:val="18"/>
          <w:lang w:val="es-ES_tradnl"/>
        </w:rPr>
        <w:t>–</w:t>
      </w:r>
      <w:r w:rsidRPr="00210733">
        <w:rPr>
          <w:sz w:val="18"/>
          <w:szCs w:val="18"/>
          <w:lang w:val="es-ES_tradnl"/>
        </w:rPr>
        <w:tab/>
        <w:t>7 revisiones parciales:</w:t>
      </w:r>
      <w:r w:rsidR="0046051D" w:rsidRPr="00210733">
        <w:rPr>
          <w:color w:val="000000"/>
          <w:sz w:val="18"/>
          <w:szCs w:val="18"/>
          <w:lang w:val="es-ES_tradnl"/>
        </w:rPr>
        <w:t xml:space="preserve"> </w:t>
      </w:r>
      <w:r w:rsidRPr="00210733">
        <w:rPr>
          <w:color w:val="000000"/>
          <w:sz w:val="18"/>
          <w:szCs w:val="18"/>
          <w:lang w:val="es-ES_tradnl"/>
        </w:rPr>
        <w:t>TWF (3)</w:t>
      </w:r>
      <w:r w:rsidR="00892901">
        <w:rPr>
          <w:color w:val="000000"/>
          <w:sz w:val="18"/>
          <w:szCs w:val="18"/>
          <w:lang w:val="es-ES_tradnl"/>
        </w:rPr>
        <w:t xml:space="preserve"> y</w:t>
      </w:r>
      <w:r w:rsidRPr="00210733">
        <w:rPr>
          <w:color w:val="000000"/>
          <w:sz w:val="18"/>
          <w:szCs w:val="18"/>
          <w:lang w:val="es-ES_tradnl"/>
        </w:rPr>
        <w:t xml:space="preserve"> TWV (4)</w:t>
      </w:r>
    </w:p>
    <w:p w:rsidR="009E0192" w:rsidRPr="00EB6874" w:rsidRDefault="009E0192" w:rsidP="009E0192">
      <w:pPr>
        <w:rPr>
          <w:sz w:val="18"/>
          <w:szCs w:val="18"/>
          <w:lang w:val="es-ES_tradnl"/>
        </w:rPr>
      </w:pPr>
    </w:p>
    <w:p w:rsidR="009E0192" w:rsidRPr="00EB6874" w:rsidRDefault="009E0192" w:rsidP="009E0192">
      <w:pPr>
        <w:pStyle w:val="Heading8"/>
        <w:rPr>
          <w:szCs w:val="18"/>
          <w:lang w:val="es-ES_tradnl"/>
        </w:rPr>
      </w:pPr>
      <w:bookmarkStart w:id="187" w:name="_Toc21972329"/>
      <w:bookmarkStart w:id="188" w:name="_Toc23438062"/>
      <w:r w:rsidRPr="00EB6874">
        <w:rPr>
          <w:lang w:val="es-ES_tradnl"/>
        </w:rPr>
        <w:t>e</w:t>
      </w:r>
      <w:r w:rsidR="00EE03BA">
        <w:rPr>
          <w:lang w:val="es-ES_tradnl"/>
        </w:rPr>
        <w:t>)  </w:t>
      </w:r>
      <w:r w:rsidRPr="00EB6874">
        <w:rPr>
          <w:lang w:val="es-ES_tradnl"/>
        </w:rPr>
        <w:t>Participación en la elaboración de directrices de examen</w:t>
      </w:r>
      <w:bookmarkEnd w:id="187"/>
      <w:bookmarkEnd w:id="188"/>
    </w:p>
    <w:p w:rsidR="00D65A59" w:rsidRPr="00EB6874" w:rsidRDefault="00D65A59" w:rsidP="00D65A59">
      <w:pPr>
        <w:pStyle w:val="result"/>
        <w:rPr>
          <w:szCs w:val="18"/>
          <w:lang w:val="es-ES_tradnl"/>
        </w:rPr>
      </w:pPr>
    </w:p>
    <w:p w:rsidR="009E0192" w:rsidRPr="00EB6874" w:rsidRDefault="009E0192" w:rsidP="009E0192">
      <w:pPr>
        <w:rPr>
          <w:i/>
          <w:sz w:val="18"/>
          <w:szCs w:val="18"/>
          <w:lang w:val="es-ES_tradnl"/>
        </w:rPr>
      </w:pPr>
      <w:r w:rsidRPr="00EB6874">
        <w:rPr>
          <w:i/>
          <w:sz w:val="18"/>
          <w:lang w:val="es-ES_tradnl"/>
        </w:rPr>
        <w:t>Directrices de examen aprobadas en 2018:</w:t>
      </w:r>
    </w:p>
    <w:p w:rsidR="009E0192" w:rsidRPr="00EB6874" w:rsidRDefault="009E0192" w:rsidP="009E0192">
      <w:pPr>
        <w:keepNext/>
        <w:keepLines/>
        <w:tabs>
          <w:tab w:val="left" w:pos="601"/>
        </w:tabs>
        <w:rPr>
          <w:color w:val="000000"/>
          <w:sz w:val="18"/>
          <w:szCs w:val="18"/>
          <w:lang w:val="es-ES_tradnl"/>
        </w:rPr>
      </w:pPr>
    </w:p>
    <w:p w:rsidR="00340CA4" w:rsidRPr="004C6F35" w:rsidRDefault="00340CA4" w:rsidP="00340CA4">
      <w:pPr>
        <w:spacing w:after="120"/>
        <w:ind w:left="743" w:hanging="386"/>
        <w:jc w:val="left"/>
        <w:rPr>
          <w:i/>
          <w:color w:val="000000"/>
          <w:sz w:val="18"/>
          <w:szCs w:val="18"/>
          <w:lang w:val="es-ES_tradnl"/>
        </w:rPr>
      </w:pPr>
      <w:r w:rsidRPr="004C6F35">
        <w:rPr>
          <w:color w:val="000000"/>
          <w:sz w:val="18"/>
          <w:szCs w:val="18"/>
          <w:lang w:val="es-ES_tradnl"/>
        </w:rPr>
        <w:t>–</w:t>
      </w:r>
      <w:r w:rsidRPr="004C6F35">
        <w:rPr>
          <w:sz w:val="18"/>
          <w:szCs w:val="18"/>
          <w:lang w:val="es-ES_tradnl"/>
        </w:rPr>
        <w:tab/>
        <w:t>8 nuevas directrices de examen:</w:t>
      </w:r>
      <w:r w:rsidRPr="004C6F35">
        <w:rPr>
          <w:color w:val="000000"/>
          <w:sz w:val="18"/>
          <w:szCs w:val="18"/>
          <w:lang w:val="es-ES_tradnl"/>
        </w:rPr>
        <w:t xml:space="preserve"> TWA (3), TWO (3)</w:t>
      </w:r>
      <w:r w:rsidR="00210733" w:rsidRPr="004C6F35">
        <w:rPr>
          <w:color w:val="000000"/>
          <w:sz w:val="18"/>
          <w:szCs w:val="18"/>
          <w:lang w:val="es-ES_tradnl"/>
        </w:rPr>
        <w:t xml:space="preserve"> y</w:t>
      </w:r>
      <w:r w:rsidRPr="004C6F35">
        <w:rPr>
          <w:color w:val="000000"/>
          <w:sz w:val="18"/>
          <w:szCs w:val="18"/>
          <w:lang w:val="es-ES_tradnl"/>
        </w:rPr>
        <w:t> TWV (2), elaboradas por expertos principales de:</w:t>
      </w:r>
    </w:p>
    <w:p w:rsidR="00340CA4" w:rsidRPr="004C6F35" w:rsidRDefault="00340CA4" w:rsidP="00340CA4">
      <w:pPr>
        <w:keepNext/>
        <w:keepLines/>
        <w:ind w:left="2869" w:hanging="1702"/>
        <w:rPr>
          <w:color w:val="000000"/>
          <w:sz w:val="18"/>
          <w:szCs w:val="18"/>
          <w:lang w:val="es-ES_tradnl"/>
        </w:rPr>
      </w:pPr>
      <w:r w:rsidRPr="004C6F35">
        <w:rPr>
          <w:color w:val="000000"/>
          <w:sz w:val="18"/>
          <w:szCs w:val="18"/>
          <w:lang w:val="es-ES_tradnl"/>
        </w:rPr>
        <w:t>África:</w:t>
      </w:r>
      <w:r w:rsidR="0046051D" w:rsidRPr="004C6F35">
        <w:rPr>
          <w:color w:val="000000"/>
          <w:sz w:val="18"/>
          <w:szCs w:val="18"/>
          <w:lang w:val="es-ES_tradnl"/>
        </w:rPr>
        <w:t xml:space="preserve"> </w:t>
      </w:r>
      <w:r w:rsidRPr="004C6F35">
        <w:rPr>
          <w:sz w:val="18"/>
          <w:szCs w:val="18"/>
          <w:lang w:val="es-ES_tradnl"/>
        </w:rPr>
        <w:tab/>
      </w:r>
      <w:r w:rsidRPr="004C6F35">
        <w:rPr>
          <w:color w:val="000000"/>
          <w:sz w:val="18"/>
          <w:szCs w:val="18"/>
          <w:lang w:val="es-ES_tradnl"/>
        </w:rPr>
        <w:t>ZA (1)</w:t>
      </w:r>
    </w:p>
    <w:p w:rsidR="00340CA4" w:rsidRPr="004C6F35" w:rsidRDefault="00340CA4" w:rsidP="00340CA4">
      <w:pPr>
        <w:keepNext/>
        <w:keepLines/>
        <w:ind w:left="2869" w:hanging="1702"/>
        <w:rPr>
          <w:color w:val="000000"/>
          <w:sz w:val="18"/>
          <w:szCs w:val="18"/>
          <w:lang w:val="es-ES_tradnl"/>
        </w:rPr>
      </w:pPr>
      <w:r w:rsidRPr="004C6F35">
        <w:rPr>
          <w:color w:val="000000"/>
          <w:sz w:val="18"/>
          <w:szCs w:val="18"/>
          <w:lang w:val="es-ES_tradnl"/>
        </w:rPr>
        <w:t>Américas:</w:t>
      </w:r>
      <w:r w:rsidR="0046051D" w:rsidRPr="004C6F35">
        <w:rPr>
          <w:color w:val="000000"/>
          <w:sz w:val="18"/>
          <w:szCs w:val="18"/>
          <w:lang w:val="es-ES_tradnl"/>
        </w:rPr>
        <w:t xml:space="preserve"> </w:t>
      </w:r>
      <w:r w:rsidRPr="004C6F35">
        <w:rPr>
          <w:sz w:val="18"/>
          <w:szCs w:val="18"/>
          <w:lang w:val="es-ES_tradnl"/>
        </w:rPr>
        <w:tab/>
      </w:r>
      <w:r w:rsidRPr="004C6F35">
        <w:rPr>
          <w:color w:val="000000"/>
          <w:sz w:val="18"/>
          <w:szCs w:val="18"/>
          <w:lang w:val="es-ES_tradnl"/>
        </w:rPr>
        <w:t>AR (1)</w:t>
      </w:r>
    </w:p>
    <w:p w:rsidR="00340CA4" w:rsidRPr="004C6F35" w:rsidRDefault="00340CA4" w:rsidP="00340CA4">
      <w:pPr>
        <w:keepNext/>
        <w:keepLines/>
        <w:ind w:left="2869" w:hanging="1702"/>
        <w:rPr>
          <w:color w:val="000000"/>
          <w:sz w:val="18"/>
          <w:szCs w:val="18"/>
          <w:lang w:val="es-ES_tradnl"/>
        </w:rPr>
      </w:pPr>
      <w:r w:rsidRPr="004C6F35">
        <w:rPr>
          <w:color w:val="000000"/>
          <w:sz w:val="18"/>
          <w:szCs w:val="18"/>
          <w:lang w:val="es-ES_tradnl"/>
        </w:rPr>
        <w:t>Asia/Pacífico:</w:t>
      </w:r>
      <w:r w:rsidR="0046051D" w:rsidRPr="004C6F35">
        <w:rPr>
          <w:color w:val="000000"/>
          <w:sz w:val="18"/>
          <w:szCs w:val="18"/>
          <w:lang w:val="es-ES_tradnl"/>
        </w:rPr>
        <w:t xml:space="preserve"> </w:t>
      </w:r>
      <w:r w:rsidRPr="004C6F35">
        <w:rPr>
          <w:sz w:val="18"/>
          <w:szCs w:val="18"/>
          <w:lang w:val="es-ES_tradnl"/>
        </w:rPr>
        <w:tab/>
      </w:r>
      <w:r w:rsidRPr="004C6F35">
        <w:rPr>
          <w:color w:val="000000"/>
          <w:sz w:val="18"/>
          <w:szCs w:val="18"/>
          <w:lang w:val="es-ES_tradnl"/>
        </w:rPr>
        <w:t>AU (1)</w:t>
      </w:r>
      <w:r w:rsidR="00892901" w:rsidRPr="004C6F35">
        <w:rPr>
          <w:color w:val="000000"/>
          <w:sz w:val="18"/>
          <w:szCs w:val="18"/>
          <w:lang w:val="es-ES_tradnl"/>
        </w:rPr>
        <w:t xml:space="preserve"> y</w:t>
      </w:r>
      <w:r w:rsidRPr="004C6F35">
        <w:rPr>
          <w:color w:val="000000"/>
          <w:sz w:val="18"/>
          <w:szCs w:val="18"/>
          <w:lang w:val="es-ES_tradnl"/>
        </w:rPr>
        <w:t xml:space="preserve"> JP (3)</w:t>
      </w:r>
    </w:p>
    <w:p w:rsidR="00340CA4" w:rsidRPr="004C6F35" w:rsidRDefault="00340CA4" w:rsidP="00340CA4">
      <w:pPr>
        <w:keepNext/>
        <w:keepLines/>
        <w:ind w:left="2869" w:hanging="1702"/>
        <w:rPr>
          <w:color w:val="000000"/>
          <w:sz w:val="18"/>
          <w:szCs w:val="18"/>
          <w:lang w:val="es-ES_tradnl"/>
        </w:rPr>
      </w:pPr>
      <w:r w:rsidRPr="004C6F35">
        <w:rPr>
          <w:color w:val="000000"/>
          <w:sz w:val="18"/>
          <w:szCs w:val="18"/>
          <w:lang w:val="es-ES_tradnl"/>
        </w:rPr>
        <w:t xml:space="preserve">Europa: </w:t>
      </w:r>
      <w:r w:rsidRPr="004C6F35">
        <w:rPr>
          <w:sz w:val="18"/>
          <w:szCs w:val="18"/>
          <w:lang w:val="es-ES_tradnl"/>
        </w:rPr>
        <w:tab/>
      </w:r>
      <w:r w:rsidRPr="004C6F35">
        <w:rPr>
          <w:color w:val="000000"/>
          <w:sz w:val="18"/>
          <w:szCs w:val="18"/>
          <w:lang w:val="es-ES_tradnl"/>
        </w:rPr>
        <w:t>DK (1)</w:t>
      </w:r>
      <w:r w:rsidR="00892901" w:rsidRPr="004C6F35">
        <w:rPr>
          <w:color w:val="000000"/>
          <w:sz w:val="18"/>
          <w:szCs w:val="18"/>
          <w:lang w:val="es-ES_tradnl"/>
        </w:rPr>
        <w:t xml:space="preserve"> y</w:t>
      </w:r>
      <w:r w:rsidRPr="004C6F35">
        <w:rPr>
          <w:color w:val="000000"/>
          <w:sz w:val="18"/>
          <w:szCs w:val="18"/>
          <w:lang w:val="es-ES_tradnl"/>
        </w:rPr>
        <w:t xml:space="preserve"> GB (1)</w:t>
      </w:r>
    </w:p>
    <w:p w:rsidR="00340CA4" w:rsidRPr="004C6F35" w:rsidRDefault="00340CA4" w:rsidP="00340CA4">
      <w:pPr>
        <w:keepNext/>
        <w:keepLines/>
        <w:tabs>
          <w:tab w:val="left" w:pos="601"/>
        </w:tabs>
        <w:rPr>
          <w:color w:val="000000"/>
          <w:sz w:val="18"/>
          <w:szCs w:val="18"/>
          <w:lang w:val="es-ES_tradnl"/>
        </w:rPr>
      </w:pPr>
    </w:p>
    <w:p w:rsidR="00340CA4" w:rsidRPr="004C6F35" w:rsidRDefault="00340CA4" w:rsidP="00340CA4">
      <w:pPr>
        <w:spacing w:after="120"/>
        <w:ind w:left="743" w:hanging="386"/>
        <w:rPr>
          <w:color w:val="000000"/>
          <w:sz w:val="18"/>
          <w:szCs w:val="18"/>
          <w:lang w:val="es-ES_tradnl"/>
        </w:rPr>
      </w:pPr>
      <w:r w:rsidRPr="004C6F35">
        <w:rPr>
          <w:sz w:val="18"/>
          <w:szCs w:val="18"/>
          <w:lang w:val="es-ES_tradnl"/>
        </w:rPr>
        <w:t>–</w:t>
      </w:r>
      <w:r w:rsidRPr="004C6F35">
        <w:rPr>
          <w:sz w:val="18"/>
          <w:szCs w:val="18"/>
          <w:lang w:val="es-ES_tradnl"/>
        </w:rPr>
        <w:tab/>
        <w:t>7 revisiones de directrices de examen:</w:t>
      </w:r>
      <w:r w:rsidR="0046051D" w:rsidRPr="004C6F35">
        <w:rPr>
          <w:color w:val="000000"/>
          <w:sz w:val="18"/>
          <w:szCs w:val="18"/>
          <w:lang w:val="es-ES_tradnl"/>
        </w:rPr>
        <w:t xml:space="preserve"> </w:t>
      </w:r>
      <w:r w:rsidRPr="004C6F35">
        <w:rPr>
          <w:color w:val="000000"/>
          <w:sz w:val="18"/>
          <w:szCs w:val="18"/>
          <w:lang w:val="es-ES_tradnl"/>
        </w:rPr>
        <w:t>TWA (4), TWO (1)</w:t>
      </w:r>
      <w:r w:rsidR="00210733" w:rsidRPr="004C6F35">
        <w:rPr>
          <w:color w:val="000000"/>
          <w:sz w:val="18"/>
          <w:szCs w:val="18"/>
          <w:lang w:val="es-ES_tradnl"/>
        </w:rPr>
        <w:t xml:space="preserve"> y</w:t>
      </w:r>
      <w:r w:rsidRPr="004C6F35">
        <w:rPr>
          <w:color w:val="000000"/>
          <w:sz w:val="18"/>
          <w:szCs w:val="18"/>
          <w:lang w:val="es-ES_tradnl"/>
        </w:rPr>
        <w:t xml:space="preserve"> TWV (2)</w:t>
      </w:r>
    </w:p>
    <w:p w:rsidR="00340CA4" w:rsidRPr="004C6F35" w:rsidRDefault="00340CA4" w:rsidP="00340CA4">
      <w:pPr>
        <w:keepNext/>
        <w:keepLines/>
        <w:ind w:left="2869" w:hanging="1702"/>
        <w:rPr>
          <w:color w:val="000000"/>
          <w:sz w:val="18"/>
          <w:szCs w:val="18"/>
          <w:lang w:val="es-ES_tradnl"/>
        </w:rPr>
      </w:pPr>
      <w:r w:rsidRPr="004C6F35">
        <w:rPr>
          <w:color w:val="000000"/>
          <w:sz w:val="18"/>
          <w:szCs w:val="18"/>
          <w:lang w:val="es-ES_tradnl"/>
        </w:rPr>
        <w:t xml:space="preserve">Europa: </w:t>
      </w:r>
      <w:r w:rsidRPr="004C6F35">
        <w:rPr>
          <w:sz w:val="18"/>
          <w:szCs w:val="18"/>
          <w:lang w:val="es-ES_tradnl"/>
        </w:rPr>
        <w:tab/>
      </w:r>
      <w:r w:rsidRPr="004C6F35">
        <w:rPr>
          <w:color w:val="000000"/>
          <w:sz w:val="18"/>
          <w:szCs w:val="18"/>
          <w:lang w:val="es-ES_tradnl"/>
        </w:rPr>
        <w:t>DE (1), ES (2), GB (1), NL (2)</w:t>
      </w:r>
      <w:r w:rsidR="00210733" w:rsidRPr="004C6F35">
        <w:rPr>
          <w:color w:val="000000"/>
          <w:sz w:val="18"/>
          <w:szCs w:val="18"/>
          <w:lang w:val="es-ES_tradnl"/>
        </w:rPr>
        <w:t xml:space="preserve"> y</w:t>
      </w:r>
      <w:r w:rsidRPr="004C6F35">
        <w:rPr>
          <w:color w:val="000000"/>
          <w:sz w:val="18"/>
          <w:szCs w:val="18"/>
          <w:lang w:val="es-ES_tradnl"/>
        </w:rPr>
        <w:t xml:space="preserve"> QZ (1)</w:t>
      </w:r>
    </w:p>
    <w:p w:rsidR="00340CA4" w:rsidRPr="004C6F35" w:rsidRDefault="00340CA4" w:rsidP="00340CA4">
      <w:pPr>
        <w:keepNext/>
        <w:keepLines/>
        <w:tabs>
          <w:tab w:val="left" w:pos="601"/>
        </w:tabs>
        <w:rPr>
          <w:color w:val="000000"/>
          <w:sz w:val="18"/>
          <w:szCs w:val="18"/>
          <w:lang w:val="es-ES_tradnl"/>
        </w:rPr>
      </w:pPr>
    </w:p>
    <w:p w:rsidR="00340CA4" w:rsidRPr="004C6F35" w:rsidRDefault="00340CA4" w:rsidP="00340CA4">
      <w:pPr>
        <w:spacing w:after="120"/>
        <w:ind w:left="743" w:hanging="386"/>
        <w:rPr>
          <w:color w:val="000000"/>
          <w:sz w:val="18"/>
          <w:szCs w:val="18"/>
          <w:lang w:val="es-ES_tradnl"/>
        </w:rPr>
      </w:pPr>
      <w:r w:rsidRPr="004C6F35">
        <w:rPr>
          <w:sz w:val="18"/>
          <w:szCs w:val="18"/>
          <w:lang w:val="es-ES_tradnl"/>
        </w:rPr>
        <w:t>–</w:t>
      </w:r>
      <w:r w:rsidRPr="004C6F35">
        <w:rPr>
          <w:sz w:val="18"/>
          <w:szCs w:val="18"/>
          <w:lang w:val="es-ES_tradnl"/>
        </w:rPr>
        <w:tab/>
        <w:t>8 revisiones parciales de directrices de examen:</w:t>
      </w:r>
      <w:r w:rsidR="0046051D" w:rsidRPr="004C6F35">
        <w:rPr>
          <w:color w:val="000000"/>
          <w:sz w:val="18"/>
          <w:szCs w:val="18"/>
          <w:lang w:val="es-ES_tradnl"/>
        </w:rPr>
        <w:t xml:space="preserve"> </w:t>
      </w:r>
      <w:r w:rsidRPr="004C6F35">
        <w:rPr>
          <w:color w:val="000000"/>
          <w:sz w:val="18"/>
          <w:szCs w:val="18"/>
          <w:lang w:val="es-ES_tradnl"/>
        </w:rPr>
        <w:t>TWF (1), TWO (1)</w:t>
      </w:r>
      <w:r w:rsidR="00210733" w:rsidRPr="004C6F35">
        <w:rPr>
          <w:color w:val="000000"/>
          <w:sz w:val="18"/>
          <w:szCs w:val="18"/>
          <w:lang w:val="es-ES_tradnl"/>
        </w:rPr>
        <w:t xml:space="preserve"> y</w:t>
      </w:r>
      <w:r w:rsidRPr="004C6F35">
        <w:rPr>
          <w:color w:val="000000"/>
          <w:sz w:val="18"/>
          <w:szCs w:val="18"/>
          <w:lang w:val="es-ES_tradnl"/>
        </w:rPr>
        <w:t xml:space="preserve"> TWV (6)</w:t>
      </w:r>
    </w:p>
    <w:p w:rsidR="00340CA4" w:rsidRPr="004C6F35" w:rsidRDefault="00340CA4" w:rsidP="00340CA4">
      <w:pPr>
        <w:keepNext/>
        <w:keepLines/>
        <w:ind w:left="2869" w:hanging="1702"/>
        <w:rPr>
          <w:color w:val="000000"/>
          <w:sz w:val="18"/>
          <w:szCs w:val="18"/>
          <w:lang w:val="es-ES_tradnl"/>
        </w:rPr>
      </w:pPr>
      <w:r w:rsidRPr="004C6F35">
        <w:rPr>
          <w:color w:val="000000"/>
          <w:sz w:val="18"/>
          <w:szCs w:val="18"/>
          <w:lang w:val="es-ES_tradnl"/>
        </w:rPr>
        <w:t>Asia/Pacífico:</w:t>
      </w:r>
      <w:r w:rsidR="0046051D" w:rsidRPr="004C6F35">
        <w:rPr>
          <w:color w:val="000000"/>
          <w:sz w:val="18"/>
          <w:szCs w:val="18"/>
          <w:lang w:val="es-ES_tradnl"/>
        </w:rPr>
        <w:t xml:space="preserve"> </w:t>
      </w:r>
      <w:r w:rsidRPr="004C6F35">
        <w:rPr>
          <w:sz w:val="18"/>
          <w:szCs w:val="18"/>
          <w:lang w:val="es-ES_tradnl"/>
        </w:rPr>
        <w:tab/>
      </w:r>
      <w:r w:rsidRPr="004C6F35">
        <w:rPr>
          <w:color w:val="000000"/>
          <w:sz w:val="18"/>
          <w:szCs w:val="18"/>
          <w:lang w:val="es-ES_tradnl"/>
        </w:rPr>
        <w:t>JP (1)</w:t>
      </w:r>
    </w:p>
    <w:p w:rsidR="009E0192" w:rsidRPr="004C6F35" w:rsidRDefault="009E0192" w:rsidP="009E0192">
      <w:pPr>
        <w:rPr>
          <w:color w:val="000000"/>
          <w:sz w:val="18"/>
          <w:szCs w:val="18"/>
          <w:lang w:val="es-ES_tradnl"/>
        </w:rPr>
      </w:pPr>
    </w:p>
    <w:p w:rsidR="009E0192" w:rsidRPr="004C6F35" w:rsidRDefault="009E0192" w:rsidP="009E0192">
      <w:pPr>
        <w:jc w:val="left"/>
        <w:rPr>
          <w:i/>
          <w:sz w:val="18"/>
          <w:szCs w:val="18"/>
          <w:lang w:val="es-ES_tradnl"/>
        </w:rPr>
      </w:pPr>
      <w:r w:rsidRPr="004C6F35">
        <w:rPr>
          <w:sz w:val="18"/>
          <w:szCs w:val="18"/>
          <w:lang w:val="es-ES_tradnl"/>
        </w:rPr>
        <w:br w:type="page"/>
      </w:r>
    </w:p>
    <w:p w:rsidR="00B72C64" w:rsidRPr="00EB6874" w:rsidRDefault="00B72C64" w:rsidP="00B72C64">
      <w:pPr>
        <w:keepNext/>
        <w:rPr>
          <w:i/>
          <w:sz w:val="18"/>
          <w:szCs w:val="18"/>
          <w:lang w:val="es-ES_tradnl"/>
        </w:rPr>
      </w:pPr>
      <w:r w:rsidRPr="00EB6874">
        <w:rPr>
          <w:i/>
          <w:sz w:val="18"/>
          <w:lang w:val="es-ES_tradnl"/>
        </w:rPr>
        <w:lastRenderedPageBreak/>
        <w:t>Directrices de examen en proceso de elaboración en 2018:</w:t>
      </w:r>
    </w:p>
    <w:p w:rsidR="00B72C64" w:rsidRPr="00EB6874" w:rsidRDefault="00B72C64" w:rsidP="00B72C64">
      <w:pPr>
        <w:keepNext/>
        <w:rPr>
          <w:sz w:val="18"/>
          <w:szCs w:val="18"/>
          <w:lang w:val="es-ES_tradnl"/>
        </w:rPr>
      </w:pPr>
    </w:p>
    <w:p w:rsidR="00B72C64" w:rsidRPr="004C6F35" w:rsidRDefault="00B72C64" w:rsidP="00B72C64">
      <w:pPr>
        <w:spacing w:after="60"/>
        <w:ind w:left="743" w:hanging="386"/>
        <w:jc w:val="left"/>
        <w:rPr>
          <w:i/>
          <w:color w:val="000000"/>
          <w:sz w:val="18"/>
          <w:szCs w:val="18"/>
          <w:lang w:val="es-ES_tradnl"/>
        </w:rPr>
      </w:pPr>
      <w:r w:rsidRPr="004C6F35">
        <w:rPr>
          <w:color w:val="000000"/>
          <w:sz w:val="18"/>
          <w:szCs w:val="18"/>
          <w:lang w:val="es-ES_tradnl"/>
        </w:rPr>
        <w:t>–</w:t>
      </w:r>
      <w:r w:rsidRPr="004C6F35">
        <w:rPr>
          <w:sz w:val="18"/>
          <w:szCs w:val="18"/>
          <w:lang w:val="es-ES_tradnl"/>
        </w:rPr>
        <w:tab/>
        <w:t>4 nuevas directrices de examen:</w:t>
      </w:r>
      <w:r w:rsidR="0046051D" w:rsidRPr="004C6F35">
        <w:rPr>
          <w:color w:val="000000"/>
          <w:sz w:val="18"/>
          <w:szCs w:val="18"/>
          <w:lang w:val="es-ES_tradnl"/>
        </w:rPr>
        <w:t xml:space="preserve"> </w:t>
      </w:r>
      <w:r w:rsidRPr="004C6F35">
        <w:rPr>
          <w:color w:val="000000"/>
          <w:sz w:val="18"/>
          <w:szCs w:val="18"/>
          <w:lang w:val="es-ES_tradnl"/>
        </w:rPr>
        <w:t>TWA (2), TWF (1)</w:t>
      </w:r>
      <w:r w:rsidR="00210733" w:rsidRPr="004C6F35">
        <w:rPr>
          <w:color w:val="000000"/>
          <w:sz w:val="18"/>
          <w:szCs w:val="18"/>
          <w:lang w:val="es-ES_tradnl"/>
        </w:rPr>
        <w:t xml:space="preserve"> y</w:t>
      </w:r>
      <w:r w:rsidRPr="004C6F35">
        <w:rPr>
          <w:color w:val="000000"/>
          <w:sz w:val="18"/>
          <w:szCs w:val="18"/>
          <w:lang w:val="es-ES_tradnl"/>
        </w:rPr>
        <w:t> TWV (1), elaboradas por expertos principales de:</w:t>
      </w:r>
    </w:p>
    <w:p w:rsidR="00B72C64" w:rsidRPr="004C6F35" w:rsidRDefault="00B72C64" w:rsidP="00B72C64">
      <w:pPr>
        <w:keepNext/>
        <w:keepLines/>
        <w:ind w:left="2869" w:hanging="1702"/>
        <w:rPr>
          <w:color w:val="000000"/>
          <w:sz w:val="18"/>
          <w:szCs w:val="18"/>
          <w:lang w:val="es-ES_tradnl"/>
        </w:rPr>
      </w:pPr>
      <w:r w:rsidRPr="004C6F35">
        <w:rPr>
          <w:color w:val="000000"/>
          <w:sz w:val="18"/>
          <w:szCs w:val="18"/>
          <w:lang w:val="es-ES_tradnl"/>
        </w:rPr>
        <w:t>África:</w:t>
      </w:r>
      <w:r w:rsidR="0046051D" w:rsidRPr="004C6F35">
        <w:rPr>
          <w:color w:val="000000"/>
          <w:sz w:val="18"/>
          <w:szCs w:val="18"/>
          <w:lang w:val="es-ES_tradnl"/>
        </w:rPr>
        <w:t xml:space="preserve"> </w:t>
      </w:r>
      <w:r w:rsidRPr="004C6F35">
        <w:rPr>
          <w:sz w:val="18"/>
          <w:szCs w:val="18"/>
          <w:lang w:val="es-ES_tradnl"/>
        </w:rPr>
        <w:tab/>
      </w:r>
      <w:r w:rsidRPr="004C6F35">
        <w:rPr>
          <w:color w:val="000000"/>
          <w:sz w:val="18"/>
          <w:szCs w:val="18"/>
          <w:lang w:val="es-ES_tradnl"/>
        </w:rPr>
        <w:t>MA (1)</w:t>
      </w:r>
      <w:r w:rsidR="00210733" w:rsidRPr="004C6F35">
        <w:rPr>
          <w:color w:val="000000"/>
          <w:sz w:val="18"/>
          <w:szCs w:val="18"/>
          <w:lang w:val="es-ES_tradnl"/>
        </w:rPr>
        <w:t xml:space="preserve"> y</w:t>
      </w:r>
      <w:r w:rsidRPr="004C6F35">
        <w:rPr>
          <w:color w:val="000000"/>
          <w:sz w:val="18"/>
          <w:szCs w:val="18"/>
          <w:lang w:val="es-ES_tradnl"/>
        </w:rPr>
        <w:t xml:space="preserve"> ZA (1)</w:t>
      </w:r>
    </w:p>
    <w:p w:rsidR="00B72C64" w:rsidRPr="004C6F35" w:rsidRDefault="00B72C64" w:rsidP="00B72C64">
      <w:pPr>
        <w:keepNext/>
        <w:keepLines/>
        <w:ind w:left="2869" w:hanging="1702"/>
        <w:rPr>
          <w:color w:val="000000"/>
          <w:sz w:val="18"/>
          <w:szCs w:val="18"/>
          <w:lang w:val="es-ES_tradnl"/>
        </w:rPr>
      </w:pPr>
      <w:r w:rsidRPr="004C6F35">
        <w:rPr>
          <w:color w:val="000000"/>
          <w:sz w:val="18"/>
          <w:szCs w:val="18"/>
          <w:lang w:val="es-ES_tradnl"/>
        </w:rPr>
        <w:t>Europa:</w:t>
      </w:r>
      <w:r w:rsidR="0046051D" w:rsidRPr="004C6F35">
        <w:rPr>
          <w:color w:val="000000"/>
          <w:sz w:val="18"/>
          <w:szCs w:val="18"/>
          <w:lang w:val="es-ES_tradnl"/>
        </w:rPr>
        <w:t xml:space="preserve"> </w:t>
      </w:r>
      <w:r w:rsidRPr="004C6F35">
        <w:rPr>
          <w:sz w:val="18"/>
          <w:szCs w:val="18"/>
          <w:lang w:val="es-ES_tradnl"/>
        </w:rPr>
        <w:tab/>
      </w:r>
      <w:r w:rsidRPr="004C6F35">
        <w:rPr>
          <w:color w:val="000000"/>
          <w:sz w:val="18"/>
          <w:szCs w:val="18"/>
          <w:lang w:val="es-ES_tradnl"/>
        </w:rPr>
        <w:t>DK (1)</w:t>
      </w:r>
      <w:r w:rsidR="00210733" w:rsidRPr="004C6F35">
        <w:rPr>
          <w:color w:val="000000"/>
          <w:sz w:val="18"/>
          <w:szCs w:val="18"/>
          <w:lang w:val="es-ES_tradnl"/>
        </w:rPr>
        <w:t xml:space="preserve"> y</w:t>
      </w:r>
      <w:r w:rsidRPr="004C6F35">
        <w:rPr>
          <w:color w:val="000000"/>
          <w:sz w:val="18"/>
          <w:szCs w:val="18"/>
          <w:lang w:val="es-ES_tradnl"/>
        </w:rPr>
        <w:t xml:space="preserve"> GB (1)</w:t>
      </w:r>
    </w:p>
    <w:p w:rsidR="00B72C64" w:rsidRPr="004C6F35" w:rsidRDefault="00B72C64" w:rsidP="00B72C64">
      <w:pPr>
        <w:spacing w:after="60"/>
        <w:ind w:left="743" w:hanging="386"/>
        <w:jc w:val="left"/>
        <w:rPr>
          <w:color w:val="000000"/>
          <w:sz w:val="18"/>
          <w:szCs w:val="18"/>
          <w:lang w:val="es-ES_tradnl"/>
        </w:rPr>
      </w:pPr>
    </w:p>
    <w:p w:rsidR="00B72C64" w:rsidRPr="004C6F35" w:rsidRDefault="00B72C64" w:rsidP="00B72C64">
      <w:pPr>
        <w:keepNext/>
        <w:spacing w:after="60"/>
        <w:ind w:left="743" w:hanging="386"/>
        <w:jc w:val="left"/>
        <w:rPr>
          <w:color w:val="000000"/>
          <w:sz w:val="18"/>
          <w:szCs w:val="18"/>
          <w:lang w:val="es-ES_tradnl"/>
        </w:rPr>
      </w:pPr>
      <w:r w:rsidRPr="004C6F35">
        <w:rPr>
          <w:sz w:val="18"/>
          <w:szCs w:val="18"/>
          <w:lang w:val="es-ES_tradnl"/>
        </w:rPr>
        <w:t>–</w:t>
      </w:r>
      <w:r w:rsidRPr="004C6F35">
        <w:rPr>
          <w:sz w:val="18"/>
          <w:szCs w:val="18"/>
          <w:lang w:val="es-ES_tradnl"/>
        </w:rPr>
        <w:tab/>
        <w:t>16 revisiones:</w:t>
      </w:r>
      <w:r w:rsidR="0046051D" w:rsidRPr="004C6F35">
        <w:rPr>
          <w:color w:val="000000"/>
          <w:sz w:val="18"/>
          <w:szCs w:val="18"/>
          <w:lang w:val="es-ES_tradnl"/>
        </w:rPr>
        <w:t xml:space="preserve"> </w:t>
      </w:r>
      <w:r w:rsidRPr="004C6F35">
        <w:rPr>
          <w:color w:val="000000"/>
          <w:sz w:val="18"/>
          <w:szCs w:val="18"/>
          <w:lang w:val="es-ES_tradnl"/>
        </w:rPr>
        <w:t>TWA (8), TWF (5)</w:t>
      </w:r>
      <w:r w:rsidR="00892901" w:rsidRPr="004C6F35">
        <w:rPr>
          <w:color w:val="000000"/>
          <w:sz w:val="18"/>
          <w:szCs w:val="18"/>
          <w:lang w:val="es-ES_tradnl"/>
        </w:rPr>
        <w:t xml:space="preserve"> y </w:t>
      </w:r>
      <w:r w:rsidRPr="004C6F35">
        <w:rPr>
          <w:color w:val="000000"/>
          <w:sz w:val="18"/>
          <w:szCs w:val="18"/>
          <w:lang w:val="es-ES_tradnl"/>
        </w:rPr>
        <w:t>TWV (3)</w:t>
      </w:r>
    </w:p>
    <w:p w:rsidR="00B72C64" w:rsidRPr="004C6F35" w:rsidRDefault="00B72C64" w:rsidP="00B72C64">
      <w:pPr>
        <w:keepNext/>
        <w:keepLines/>
        <w:ind w:left="2869" w:hanging="1702"/>
        <w:rPr>
          <w:color w:val="000000"/>
          <w:sz w:val="18"/>
          <w:szCs w:val="18"/>
          <w:lang w:val="es-ES_tradnl"/>
        </w:rPr>
      </w:pPr>
      <w:r w:rsidRPr="004C6F35">
        <w:rPr>
          <w:color w:val="000000"/>
          <w:sz w:val="18"/>
          <w:szCs w:val="18"/>
          <w:lang w:val="es-ES_tradnl"/>
        </w:rPr>
        <w:t>África:</w:t>
      </w:r>
      <w:r w:rsidR="0046051D" w:rsidRPr="004C6F35">
        <w:rPr>
          <w:color w:val="000000"/>
          <w:sz w:val="18"/>
          <w:szCs w:val="18"/>
          <w:lang w:val="es-ES_tradnl"/>
        </w:rPr>
        <w:t xml:space="preserve"> </w:t>
      </w:r>
      <w:r w:rsidRPr="004C6F35">
        <w:rPr>
          <w:sz w:val="18"/>
          <w:szCs w:val="18"/>
          <w:lang w:val="es-ES_tradnl"/>
        </w:rPr>
        <w:tab/>
      </w:r>
      <w:r w:rsidRPr="004C6F35">
        <w:rPr>
          <w:color w:val="000000"/>
          <w:sz w:val="18"/>
          <w:szCs w:val="18"/>
          <w:lang w:val="es-ES_tradnl"/>
        </w:rPr>
        <w:t>KE (1)</w:t>
      </w:r>
      <w:r w:rsidR="00210733" w:rsidRPr="004C6F35">
        <w:rPr>
          <w:color w:val="000000"/>
          <w:sz w:val="18"/>
          <w:szCs w:val="18"/>
          <w:lang w:val="es-ES_tradnl"/>
        </w:rPr>
        <w:t xml:space="preserve"> y </w:t>
      </w:r>
      <w:r w:rsidRPr="004C6F35">
        <w:rPr>
          <w:color w:val="000000"/>
          <w:sz w:val="18"/>
          <w:szCs w:val="18"/>
          <w:lang w:val="es-ES_tradnl"/>
        </w:rPr>
        <w:t>ZA (2)</w:t>
      </w:r>
    </w:p>
    <w:p w:rsidR="00B72C64" w:rsidRPr="004C6F35" w:rsidRDefault="00B72C64" w:rsidP="00B72C64">
      <w:pPr>
        <w:keepNext/>
        <w:keepLines/>
        <w:ind w:left="2869" w:hanging="1702"/>
        <w:rPr>
          <w:color w:val="000000"/>
          <w:sz w:val="18"/>
          <w:szCs w:val="18"/>
          <w:lang w:val="es-ES_tradnl"/>
        </w:rPr>
      </w:pPr>
      <w:r w:rsidRPr="004C6F35">
        <w:rPr>
          <w:color w:val="000000"/>
          <w:sz w:val="18"/>
          <w:szCs w:val="18"/>
          <w:lang w:val="es-ES_tradnl"/>
        </w:rPr>
        <w:t>Américas:</w:t>
      </w:r>
      <w:r w:rsidR="0046051D" w:rsidRPr="004C6F35">
        <w:rPr>
          <w:color w:val="000000"/>
          <w:sz w:val="18"/>
          <w:szCs w:val="18"/>
          <w:lang w:val="es-ES_tradnl"/>
        </w:rPr>
        <w:t xml:space="preserve"> </w:t>
      </w:r>
      <w:r w:rsidRPr="004C6F35">
        <w:rPr>
          <w:sz w:val="18"/>
          <w:szCs w:val="18"/>
          <w:lang w:val="es-ES_tradnl"/>
        </w:rPr>
        <w:tab/>
      </w:r>
      <w:r w:rsidRPr="004C6F35">
        <w:rPr>
          <w:color w:val="000000"/>
          <w:sz w:val="18"/>
          <w:szCs w:val="18"/>
          <w:lang w:val="es-ES_tradnl"/>
        </w:rPr>
        <w:t>AR (1)</w:t>
      </w:r>
    </w:p>
    <w:p w:rsidR="00B72C64" w:rsidRPr="004C6F35" w:rsidRDefault="00B72C64" w:rsidP="00B72C64">
      <w:pPr>
        <w:keepNext/>
        <w:keepLines/>
        <w:ind w:left="2869" w:hanging="1702"/>
        <w:rPr>
          <w:color w:val="000000"/>
          <w:sz w:val="18"/>
          <w:szCs w:val="18"/>
          <w:lang w:val="es-ES_tradnl"/>
        </w:rPr>
      </w:pPr>
      <w:r w:rsidRPr="004C6F35">
        <w:rPr>
          <w:color w:val="000000"/>
          <w:sz w:val="18"/>
          <w:szCs w:val="18"/>
          <w:lang w:val="es-ES_tradnl"/>
        </w:rPr>
        <w:t>Asia/Pacífico:</w:t>
      </w:r>
      <w:r w:rsidR="0046051D" w:rsidRPr="004C6F35">
        <w:rPr>
          <w:color w:val="000000"/>
          <w:sz w:val="18"/>
          <w:szCs w:val="18"/>
          <w:lang w:val="es-ES_tradnl"/>
        </w:rPr>
        <w:t xml:space="preserve"> </w:t>
      </w:r>
      <w:r w:rsidRPr="004C6F35">
        <w:rPr>
          <w:sz w:val="18"/>
          <w:szCs w:val="18"/>
          <w:lang w:val="es-ES_tradnl"/>
        </w:rPr>
        <w:tab/>
      </w:r>
      <w:r w:rsidRPr="004C6F35">
        <w:rPr>
          <w:color w:val="000000"/>
          <w:sz w:val="18"/>
          <w:szCs w:val="18"/>
          <w:lang w:val="es-ES_tradnl"/>
        </w:rPr>
        <w:t>AU (3), JP (1)</w:t>
      </w:r>
      <w:r w:rsidR="00210733" w:rsidRPr="004C6F35">
        <w:rPr>
          <w:color w:val="000000"/>
          <w:sz w:val="18"/>
          <w:szCs w:val="18"/>
          <w:lang w:val="es-ES_tradnl"/>
        </w:rPr>
        <w:t xml:space="preserve"> y</w:t>
      </w:r>
      <w:r w:rsidRPr="004C6F35">
        <w:rPr>
          <w:color w:val="000000"/>
          <w:sz w:val="18"/>
          <w:szCs w:val="18"/>
          <w:lang w:val="es-ES_tradnl"/>
        </w:rPr>
        <w:t xml:space="preserve"> KR (1)</w:t>
      </w:r>
    </w:p>
    <w:p w:rsidR="00B72C64" w:rsidRPr="004C6F35" w:rsidRDefault="00B72C64" w:rsidP="00B72C64">
      <w:pPr>
        <w:keepNext/>
        <w:keepLines/>
        <w:ind w:left="2869" w:hanging="1702"/>
        <w:rPr>
          <w:color w:val="000000"/>
          <w:sz w:val="18"/>
          <w:szCs w:val="18"/>
          <w:lang w:val="es-ES_tradnl"/>
        </w:rPr>
      </w:pPr>
      <w:r w:rsidRPr="004C6F35">
        <w:rPr>
          <w:color w:val="000000"/>
          <w:sz w:val="18"/>
          <w:szCs w:val="18"/>
          <w:lang w:val="es-ES_tradnl"/>
        </w:rPr>
        <w:t>Europa:</w:t>
      </w:r>
      <w:r w:rsidR="0046051D" w:rsidRPr="004C6F35">
        <w:rPr>
          <w:color w:val="000000"/>
          <w:sz w:val="18"/>
          <w:szCs w:val="18"/>
          <w:lang w:val="es-ES_tradnl"/>
        </w:rPr>
        <w:t xml:space="preserve"> </w:t>
      </w:r>
      <w:r w:rsidRPr="004C6F35">
        <w:rPr>
          <w:sz w:val="18"/>
          <w:szCs w:val="18"/>
          <w:lang w:val="es-ES_tradnl"/>
        </w:rPr>
        <w:tab/>
      </w:r>
      <w:r w:rsidRPr="004C6F35">
        <w:rPr>
          <w:color w:val="000000"/>
          <w:sz w:val="18"/>
          <w:szCs w:val="18"/>
          <w:lang w:val="es-ES_tradnl"/>
        </w:rPr>
        <w:t>DE (1), ES (1), FR (2), HU (1), IT (1)</w:t>
      </w:r>
      <w:r w:rsidR="00210733" w:rsidRPr="004C6F35">
        <w:rPr>
          <w:color w:val="000000"/>
          <w:sz w:val="18"/>
          <w:szCs w:val="18"/>
          <w:lang w:val="es-ES_tradnl"/>
        </w:rPr>
        <w:t xml:space="preserve"> y</w:t>
      </w:r>
      <w:r w:rsidRPr="004C6F35">
        <w:rPr>
          <w:color w:val="000000"/>
          <w:sz w:val="18"/>
          <w:szCs w:val="18"/>
          <w:lang w:val="es-ES_tradnl"/>
        </w:rPr>
        <w:t xml:space="preserve"> NL (1)</w:t>
      </w:r>
    </w:p>
    <w:p w:rsidR="00B72C64" w:rsidRPr="004C6F35" w:rsidRDefault="00B72C64" w:rsidP="00B72C64">
      <w:pPr>
        <w:spacing w:after="60"/>
        <w:ind w:left="743" w:hanging="386"/>
        <w:jc w:val="left"/>
        <w:rPr>
          <w:color w:val="000000"/>
          <w:sz w:val="18"/>
          <w:szCs w:val="18"/>
          <w:lang w:val="es-ES_tradnl"/>
        </w:rPr>
      </w:pPr>
    </w:p>
    <w:p w:rsidR="00B72C64" w:rsidRPr="004C6F35" w:rsidRDefault="00B72C64" w:rsidP="00B72C64">
      <w:pPr>
        <w:spacing w:after="60"/>
        <w:ind w:left="743" w:hanging="386"/>
        <w:jc w:val="left"/>
        <w:rPr>
          <w:color w:val="000000"/>
          <w:sz w:val="18"/>
          <w:szCs w:val="18"/>
          <w:lang w:val="es-ES_tradnl"/>
        </w:rPr>
      </w:pPr>
      <w:r w:rsidRPr="004C6F35">
        <w:rPr>
          <w:sz w:val="18"/>
          <w:szCs w:val="18"/>
          <w:lang w:val="es-ES_tradnl"/>
        </w:rPr>
        <w:t>–</w:t>
      </w:r>
      <w:r w:rsidRPr="004C6F35">
        <w:rPr>
          <w:sz w:val="18"/>
          <w:szCs w:val="18"/>
          <w:lang w:val="es-ES_tradnl"/>
        </w:rPr>
        <w:tab/>
        <w:t>7 revisiones parciales:</w:t>
      </w:r>
      <w:r w:rsidR="0046051D" w:rsidRPr="004C6F35">
        <w:rPr>
          <w:color w:val="000000"/>
          <w:sz w:val="18"/>
          <w:szCs w:val="18"/>
          <w:lang w:val="es-ES_tradnl"/>
        </w:rPr>
        <w:t xml:space="preserve"> </w:t>
      </w:r>
      <w:r w:rsidRPr="004C6F35">
        <w:rPr>
          <w:color w:val="000000"/>
          <w:sz w:val="18"/>
          <w:szCs w:val="18"/>
          <w:lang w:val="es-ES_tradnl"/>
        </w:rPr>
        <w:t>TWF (3)</w:t>
      </w:r>
      <w:r w:rsidR="00210733" w:rsidRPr="004C6F35">
        <w:rPr>
          <w:color w:val="000000"/>
          <w:sz w:val="18"/>
          <w:szCs w:val="18"/>
          <w:lang w:val="es-ES_tradnl"/>
        </w:rPr>
        <w:t xml:space="preserve"> y</w:t>
      </w:r>
      <w:r w:rsidRPr="004C6F35">
        <w:rPr>
          <w:color w:val="000000"/>
          <w:sz w:val="18"/>
          <w:szCs w:val="18"/>
          <w:lang w:val="es-ES_tradnl"/>
        </w:rPr>
        <w:t xml:space="preserve"> TWV (4)</w:t>
      </w:r>
    </w:p>
    <w:p w:rsidR="00B72C64" w:rsidRPr="004C6F35" w:rsidRDefault="00B72C64" w:rsidP="00B72C64">
      <w:pPr>
        <w:keepNext/>
        <w:keepLines/>
        <w:ind w:left="2869" w:hanging="1702"/>
        <w:rPr>
          <w:color w:val="000000"/>
          <w:sz w:val="18"/>
          <w:szCs w:val="18"/>
          <w:lang w:val="es-ES_tradnl"/>
        </w:rPr>
      </w:pPr>
      <w:r w:rsidRPr="004C6F35">
        <w:rPr>
          <w:color w:val="000000"/>
          <w:sz w:val="18"/>
          <w:szCs w:val="18"/>
          <w:lang w:val="es-ES_tradnl"/>
        </w:rPr>
        <w:t>Américas:</w:t>
      </w:r>
      <w:r w:rsidR="0046051D" w:rsidRPr="004C6F35">
        <w:rPr>
          <w:color w:val="000000"/>
          <w:sz w:val="18"/>
          <w:szCs w:val="18"/>
          <w:lang w:val="es-ES_tradnl"/>
        </w:rPr>
        <w:t xml:space="preserve"> </w:t>
      </w:r>
      <w:r w:rsidRPr="004C6F35">
        <w:rPr>
          <w:sz w:val="18"/>
          <w:szCs w:val="18"/>
          <w:lang w:val="es-ES_tradnl"/>
        </w:rPr>
        <w:tab/>
      </w:r>
      <w:r w:rsidRPr="004C6F35">
        <w:rPr>
          <w:color w:val="000000"/>
          <w:sz w:val="18"/>
          <w:szCs w:val="18"/>
          <w:lang w:val="es-ES_tradnl"/>
        </w:rPr>
        <w:t>BR (1)</w:t>
      </w:r>
    </w:p>
    <w:p w:rsidR="00B72C64" w:rsidRPr="004C6F35" w:rsidRDefault="00B72C64" w:rsidP="00B72C64">
      <w:pPr>
        <w:keepNext/>
        <w:keepLines/>
        <w:ind w:left="2869" w:hanging="1702"/>
        <w:rPr>
          <w:color w:val="000000"/>
          <w:sz w:val="18"/>
          <w:szCs w:val="18"/>
          <w:lang w:val="es-ES_tradnl"/>
        </w:rPr>
      </w:pPr>
      <w:r w:rsidRPr="004C6F35">
        <w:rPr>
          <w:color w:val="000000"/>
          <w:sz w:val="18"/>
          <w:szCs w:val="18"/>
          <w:lang w:val="es-ES_tradnl"/>
        </w:rPr>
        <w:t>Asia/Pacífico:</w:t>
      </w:r>
      <w:r w:rsidR="0046051D" w:rsidRPr="004C6F35">
        <w:rPr>
          <w:color w:val="000000"/>
          <w:sz w:val="18"/>
          <w:szCs w:val="18"/>
          <w:lang w:val="es-ES_tradnl"/>
        </w:rPr>
        <w:t xml:space="preserve"> </w:t>
      </w:r>
      <w:r w:rsidRPr="004C6F35">
        <w:rPr>
          <w:sz w:val="18"/>
          <w:szCs w:val="18"/>
          <w:lang w:val="es-ES_tradnl"/>
        </w:rPr>
        <w:tab/>
      </w:r>
      <w:r w:rsidRPr="004C6F35">
        <w:rPr>
          <w:color w:val="000000"/>
          <w:sz w:val="18"/>
          <w:szCs w:val="18"/>
          <w:lang w:val="es-ES_tradnl"/>
        </w:rPr>
        <w:t>NZ (1)</w:t>
      </w:r>
    </w:p>
    <w:p w:rsidR="00B72C64" w:rsidRPr="004C6F35" w:rsidRDefault="00B72C64" w:rsidP="00B72C64">
      <w:pPr>
        <w:keepNext/>
        <w:keepLines/>
        <w:ind w:left="2869" w:hanging="1702"/>
        <w:rPr>
          <w:color w:val="000000"/>
          <w:sz w:val="18"/>
          <w:szCs w:val="18"/>
          <w:lang w:val="es-ES_tradnl"/>
        </w:rPr>
      </w:pPr>
      <w:r w:rsidRPr="004C6F35">
        <w:rPr>
          <w:color w:val="000000"/>
          <w:sz w:val="18"/>
          <w:szCs w:val="18"/>
          <w:lang w:val="es-ES_tradnl"/>
        </w:rPr>
        <w:t>Europa:</w:t>
      </w:r>
      <w:r w:rsidR="0046051D" w:rsidRPr="004C6F35">
        <w:rPr>
          <w:color w:val="000000"/>
          <w:sz w:val="18"/>
          <w:szCs w:val="18"/>
          <w:lang w:val="es-ES_tradnl"/>
        </w:rPr>
        <w:t xml:space="preserve"> </w:t>
      </w:r>
      <w:r w:rsidRPr="004C6F35">
        <w:rPr>
          <w:sz w:val="18"/>
          <w:szCs w:val="18"/>
          <w:lang w:val="es-ES_tradnl"/>
        </w:rPr>
        <w:tab/>
      </w:r>
      <w:r w:rsidRPr="004C6F35">
        <w:rPr>
          <w:color w:val="000000"/>
          <w:sz w:val="18"/>
          <w:szCs w:val="18"/>
          <w:lang w:val="es-ES_tradnl"/>
        </w:rPr>
        <w:t>ES (1), FR (1)</w:t>
      </w:r>
      <w:r w:rsidR="00210733" w:rsidRPr="004C6F35">
        <w:rPr>
          <w:color w:val="000000"/>
          <w:sz w:val="18"/>
          <w:szCs w:val="18"/>
          <w:lang w:val="es-ES_tradnl"/>
        </w:rPr>
        <w:t xml:space="preserve"> y</w:t>
      </w:r>
      <w:r w:rsidRPr="004C6F35">
        <w:rPr>
          <w:color w:val="000000"/>
          <w:sz w:val="18"/>
          <w:szCs w:val="18"/>
          <w:lang w:val="es-ES_tradnl"/>
        </w:rPr>
        <w:t xml:space="preserve"> NL (3)</w:t>
      </w:r>
    </w:p>
    <w:p w:rsidR="00B72C64" w:rsidRPr="00EB6874" w:rsidRDefault="00B72C64" w:rsidP="00B72C64">
      <w:pPr>
        <w:keepNext/>
        <w:keepLines/>
        <w:ind w:left="3861" w:hanging="2694"/>
        <w:rPr>
          <w:color w:val="000000"/>
          <w:sz w:val="18"/>
          <w:szCs w:val="18"/>
          <w:lang w:val="es-ES_tradnl"/>
        </w:rPr>
      </w:pPr>
    </w:p>
    <w:p w:rsidR="00B72C64" w:rsidRPr="00EB6874" w:rsidRDefault="00B72C64" w:rsidP="001523ED">
      <w:pPr>
        <w:rPr>
          <w:sz w:val="18"/>
          <w:szCs w:val="18"/>
          <w:lang w:val="es-ES_tradnl"/>
        </w:rPr>
      </w:pPr>
      <w:r w:rsidRPr="00EB6874">
        <w:rPr>
          <w:color w:val="000000"/>
          <w:sz w:val="18"/>
          <w:lang w:val="es-ES_tradnl"/>
        </w:rPr>
        <w:t>En la redacción de las directrices de examen participaron en total 17 miembros de la Unión (AR, AU, BR, DE, DK, ES, FR, GB, HU, IT, JP, KE, MA, NL, NZ, KR y ZA).</w:t>
      </w:r>
    </w:p>
    <w:p w:rsidR="009E0192" w:rsidRPr="00EB6874" w:rsidRDefault="009E0192" w:rsidP="009E0192">
      <w:pPr>
        <w:rPr>
          <w:sz w:val="18"/>
          <w:szCs w:val="18"/>
          <w:lang w:val="es-ES_tradnl"/>
        </w:rPr>
      </w:pPr>
    </w:p>
    <w:p w:rsidR="009E0192" w:rsidRPr="00EB6874" w:rsidRDefault="009E0192" w:rsidP="009E0192">
      <w:pPr>
        <w:pStyle w:val="Heading8"/>
        <w:rPr>
          <w:szCs w:val="18"/>
          <w:lang w:val="es-ES_tradnl"/>
        </w:rPr>
      </w:pPr>
      <w:bookmarkStart w:id="189" w:name="_Toc21972330"/>
      <w:bookmarkStart w:id="190" w:name="_Toc23438063"/>
      <w:r w:rsidRPr="00EB6874">
        <w:rPr>
          <w:lang w:val="es-ES_tradnl"/>
        </w:rPr>
        <w:t>f</w:t>
      </w:r>
      <w:r w:rsidR="00EE03BA">
        <w:rPr>
          <w:lang w:val="es-ES_tradnl"/>
        </w:rPr>
        <w:t>)  </w:t>
      </w:r>
      <w:r w:rsidRPr="00EB6874">
        <w:rPr>
          <w:lang w:val="es-ES_tradnl"/>
        </w:rPr>
        <w:t xml:space="preserve">Elaboración de una plantilla en Internet de las directrices de examen (plantilla de los documentos TG) dotada de </w:t>
      </w:r>
      <w:r w:rsidR="004C6F35">
        <w:rPr>
          <w:lang w:val="es-ES_tradnl"/>
        </w:rPr>
        <w:t xml:space="preserve">los </w:t>
      </w:r>
      <w:r w:rsidRPr="00EB6874">
        <w:rPr>
          <w:lang w:val="es-ES_tradnl"/>
        </w:rPr>
        <w:t>medios</w:t>
      </w:r>
      <w:r w:rsidR="004C6F35">
        <w:rPr>
          <w:lang w:val="es-ES_tradnl"/>
        </w:rPr>
        <w:t xml:space="preserve"> siguientes</w:t>
      </w:r>
      <w:r w:rsidRPr="00EB6874">
        <w:rPr>
          <w:lang w:val="es-ES_tradnl"/>
        </w:rPr>
        <w:t>:</w:t>
      </w:r>
      <w:bookmarkEnd w:id="189"/>
      <w:bookmarkEnd w:id="190"/>
    </w:p>
    <w:p w:rsidR="009E0192" w:rsidRPr="00EB6874" w:rsidRDefault="009E0192" w:rsidP="009E0192">
      <w:pPr>
        <w:rPr>
          <w:color w:val="000000" w:themeColor="text1"/>
          <w:sz w:val="18"/>
          <w:szCs w:val="18"/>
          <w:lang w:val="es-ES_tradnl"/>
        </w:rPr>
      </w:pPr>
    </w:p>
    <w:p w:rsidR="009E0192" w:rsidRPr="00EB6874" w:rsidRDefault="009E0192" w:rsidP="009E0192">
      <w:pPr>
        <w:pStyle w:val="Heading9"/>
        <w:rPr>
          <w:lang w:val="es-ES_tradnl"/>
        </w:rPr>
      </w:pPr>
      <w:bookmarkStart w:id="191" w:name="_Toc21972331"/>
      <w:bookmarkStart w:id="192" w:name="_Toc23438064"/>
      <w:r w:rsidRPr="00EB6874">
        <w:rPr>
          <w:lang w:val="es-ES_tradnl"/>
        </w:rPr>
        <w:t>1.</w:t>
      </w:r>
      <w:r w:rsidR="0046051D" w:rsidRPr="00EB6874">
        <w:rPr>
          <w:lang w:val="es-ES_tradnl"/>
        </w:rPr>
        <w:t xml:space="preserve"> </w:t>
      </w:r>
      <w:r w:rsidRPr="00EB6874">
        <w:rPr>
          <w:lang w:val="es-ES_tradnl"/>
        </w:rPr>
        <w:t>Traducción a idiomas de la UPOV</w:t>
      </w:r>
      <w:bookmarkEnd w:id="191"/>
      <w:bookmarkEnd w:id="192"/>
    </w:p>
    <w:p w:rsidR="009E0192" w:rsidRPr="00EB6874" w:rsidRDefault="009E0192" w:rsidP="009E0192">
      <w:pPr>
        <w:rPr>
          <w:color w:val="000000" w:themeColor="text1"/>
          <w:sz w:val="18"/>
          <w:szCs w:val="18"/>
          <w:lang w:val="es-ES_tradnl"/>
        </w:rPr>
      </w:pPr>
    </w:p>
    <w:p w:rsidR="009E0192" w:rsidRPr="00EB6874" w:rsidRDefault="00281A08" w:rsidP="00281A08">
      <w:pPr>
        <w:jc w:val="left"/>
        <w:rPr>
          <w:color w:val="000000" w:themeColor="text1"/>
          <w:sz w:val="18"/>
          <w:szCs w:val="18"/>
          <w:lang w:val="es-ES_tradnl"/>
        </w:rPr>
      </w:pPr>
      <w:r w:rsidRPr="00EB6874">
        <w:rPr>
          <w:color w:val="000000" w:themeColor="text1"/>
          <w:sz w:val="18"/>
          <w:lang w:val="es-ES_tradnl"/>
        </w:rPr>
        <w:t>En 2018, se añadieron el serbio, el sueco, el coreano y el vietnamita a la interfaz de traducción para introducir caracteres aprobados de directrices de examen y sus correspondientes niveles de expresión en estos idiomas.</w:t>
      </w:r>
    </w:p>
    <w:p w:rsidR="009E0192" w:rsidRPr="00EB6874" w:rsidRDefault="009E0192" w:rsidP="009E0192">
      <w:pPr>
        <w:rPr>
          <w:color w:val="000000" w:themeColor="text1"/>
          <w:sz w:val="18"/>
          <w:szCs w:val="18"/>
          <w:lang w:val="es-ES_tradnl"/>
        </w:rPr>
      </w:pPr>
    </w:p>
    <w:p w:rsidR="009E0192" w:rsidRPr="00EB6874" w:rsidRDefault="009E0192" w:rsidP="009E0192">
      <w:pPr>
        <w:pStyle w:val="Heading9"/>
        <w:rPr>
          <w:lang w:val="es-ES_tradnl"/>
        </w:rPr>
      </w:pPr>
      <w:bookmarkStart w:id="193" w:name="_Toc21972332"/>
      <w:bookmarkStart w:id="194" w:name="_Toc23438065"/>
      <w:r w:rsidRPr="00EB6874">
        <w:rPr>
          <w:lang w:val="es-ES_tradnl"/>
        </w:rPr>
        <w:t>2.</w:t>
      </w:r>
      <w:r w:rsidR="0046051D" w:rsidRPr="00EB6874">
        <w:rPr>
          <w:lang w:val="es-ES_tradnl"/>
        </w:rPr>
        <w:t xml:space="preserve"> </w:t>
      </w:r>
      <w:r w:rsidRPr="00EB6874">
        <w:rPr>
          <w:lang w:val="es-ES_tradnl"/>
        </w:rPr>
        <w:t>Uso por los miembros de la Unión en la preparación de directrices de examen propias de cada autoridad</w:t>
      </w:r>
      <w:bookmarkEnd w:id="193"/>
      <w:bookmarkEnd w:id="194"/>
    </w:p>
    <w:p w:rsidR="009E0192" w:rsidRPr="00EB6874" w:rsidRDefault="009E0192" w:rsidP="009E0192">
      <w:pPr>
        <w:rPr>
          <w:color w:val="000000" w:themeColor="text1"/>
          <w:sz w:val="18"/>
          <w:szCs w:val="18"/>
          <w:lang w:val="es-ES_tradnl"/>
        </w:rPr>
      </w:pPr>
    </w:p>
    <w:p w:rsidR="009E0192" w:rsidRPr="00EB6874" w:rsidRDefault="009E0192" w:rsidP="009E0192">
      <w:pPr>
        <w:rPr>
          <w:color w:val="000000" w:themeColor="text1"/>
          <w:sz w:val="18"/>
          <w:szCs w:val="18"/>
          <w:lang w:val="es-ES_tradnl"/>
        </w:rPr>
      </w:pPr>
      <w:r w:rsidRPr="00EB6874">
        <w:rPr>
          <w:color w:val="000000" w:themeColor="text1"/>
          <w:sz w:val="18"/>
          <w:lang w:val="es-ES_tradnl"/>
        </w:rPr>
        <w:t>No hubo novedades en 2018.</w:t>
      </w:r>
    </w:p>
    <w:p w:rsidR="009E0192" w:rsidRPr="00EB6874" w:rsidRDefault="009E0192" w:rsidP="009E0192">
      <w:pPr>
        <w:rPr>
          <w:color w:val="000000" w:themeColor="text1"/>
          <w:sz w:val="18"/>
          <w:szCs w:val="18"/>
          <w:lang w:val="es-ES_tradnl"/>
        </w:rPr>
      </w:pPr>
    </w:p>
    <w:p w:rsidR="009E0192" w:rsidRPr="00EB6874" w:rsidRDefault="009E0192" w:rsidP="009E0192">
      <w:pPr>
        <w:rPr>
          <w:sz w:val="18"/>
          <w:szCs w:val="18"/>
          <w:lang w:val="es-ES_tradnl"/>
        </w:rPr>
      </w:pPr>
    </w:p>
    <w:p w:rsidR="009E0192" w:rsidRPr="00EB6874" w:rsidRDefault="009E0192" w:rsidP="009E0192">
      <w:pPr>
        <w:pStyle w:val="Heading6"/>
        <w:rPr>
          <w:szCs w:val="18"/>
          <w:lang w:val="es-ES_tradnl"/>
        </w:rPr>
      </w:pPr>
      <w:bookmarkStart w:id="195" w:name="_Toc21972333"/>
      <w:bookmarkStart w:id="196" w:name="_Toc23438066"/>
      <w:r w:rsidRPr="00EB6874">
        <w:rPr>
          <w:lang w:val="es-ES_tradnl"/>
        </w:rPr>
        <w:t>4.</w:t>
      </w:r>
      <w:r w:rsidR="009705C5">
        <w:rPr>
          <w:lang w:val="es-ES_tradnl"/>
        </w:rPr>
        <w:t>  </w:t>
      </w:r>
      <w:r w:rsidRPr="00EB6874">
        <w:rPr>
          <w:lang w:val="es-ES_tradnl"/>
        </w:rPr>
        <w:t>Cooperación en el examen DHE</w:t>
      </w:r>
      <w:bookmarkEnd w:id="195"/>
      <w:bookmarkEnd w:id="196"/>
    </w:p>
    <w:p w:rsidR="009E0192" w:rsidRPr="00EB6874" w:rsidRDefault="009E0192" w:rsidP="009E0192">
      <w:pPr>
        <w:rPr>
          <w:sz w:val="18"/>
          <w:szCs w:val="18"/>
          <w:lang w:val="es-ES_tradnl"/>
        </w:rPr>
      </w:pPr>
    </w:p>
    <w:p w:rsidR="00FE4775" w:rsidRPr="00EB6874" w:rsidRDefault="00FE4775" w:rsidP="00E32818">
      <w:pPr>
        <w:pStyle w:val="Heading9"/>
        <w:rPr>
          <w:lang w:val="es-ES_tradnl"/>
        </w:rPr>
      </w:pPr>
      <w:bookmarkStart w:id="197" w:name="_Toc21972334"/>
      <w:bookmarkStart w:id="198" w:name="_Toc23438067"/>
      <w:r w:rsidRPr="00EB6874">
        <w:rPr>
          <w:lang w:val="es-ES_tradnl"/>
        </w:rPr>
        <w:t>Base de datos GENIE: visitas al sitio web de la UPOV en 2018</w:t>
      </w:r>
      <w:bookmarkEnd w:id="197"/>
      <w:bookmarkEnd w:id="198"/>
      <w:r w:rsidRPr="00EB6874">
        <w:rPr>
          <w:lang w:val="es-ES_tradnl"/>
        </w:rPr>
        <w:t xml:space="preserve"> </w:t>
      </w:r>
    </w:p>
    <w:p w:rsidR="00FE4775" w:rsidRPr="00EB6874" w:rsidRDefault="00FE4775" w:rsidP="00FE4775">
      <w:pPr>
        <w:pStyle w:val="result"/>
        <w:rPr>
          <w:szCs w:val="18"/>
          <w:lang w:val="es-ES_tradnl"/>
        </w:rPr>
      </w:pPr>
    </w:p>
    <w:p w:rsidR="00FE4775" w:rsidRPr="00EB6874" w:rsidRDefault="00FE4775" w:rsidP="00F25C8F">
      <w:pPr>
        <w:rPr>
          <w:bCs/>
          <w:sz w:val="18"/>
          <w:szCs w:val="18"/>
          <w:lang w:val="es-ES_tradnl"/>
        </w:rPr>
      </w:pPr>
      <w:r w:rsidRPr="00EB6874">
        <w:rPr>
          <w:sz w:val="18"/>
          <w:lang w:val="es-ES_tradnl"/>
        </w:rPr>
        <w:t>No se dispone de estadísticas de 2018 relativas a GENIE debido a que se ha modificado la configuración.</w:t>
      </w:r>
    </w:p>
    <w:p w:rsidR="009E0192" w:rsidRPr="00EB6874" w:rsidRDefault="009E0192" w:rsidP="009E0192">
      <w:pPr>
        <w:rPr>
          <w:sz w:val="18"/>
          <w:szCs w:val="18"/>
          <w:lang w:val="es-ES_tradnl"/>
        </w:rPr>
      </w:pPr>
    </w:p>
    <w:p w:rsidR="009E0192" w:rsidRPr="00EB6874" w:rsidRDefault="009E0192" w:rsidP="009E0192">
      <w:pPr>
        <w:pStyle w:val="Heading8"/>
        <w:keepNext/>
        <w:rPr>
          <w:szCs w:val="18"/>
          <w:lang w:val="es-ES_tradnl"/>
        </w:rPr>
      </w:pPr>
      <w:bookmarkStart w:id="199" w:name="_Toc21972335"/>
      <w:bookmarkStart w:id="200" w:name="_Toc23438068"/>
      <w:r w:rsidRPr="00EB6874">
        <w:rPr>
          <w:lang w:val="es-ES_tradnl"/>
        </w:rPr>
        <w:t>a</w:t>
      </w:r>
      <w:r w:rsidR="00EE03BA">
        <w:rPr>
          <w:lang w:val="es-ES_tradnl"/>
        </w:rPr>
        <w:t>)  </w:t>
      </w:r>
      <w:r w:rsidRPr="00EB6874">
        <w:rPr>
          <w:lang w:val="es-ES_tradnl"/>
        </w:rPr>
        <w:t>Géneros y especies vegetales respecto de los cuales los miembros de la Unión poseen experiencia práctica incluidos en la base de datos GENIE</w:t>
      </w:r>
      <w:bookmarkEnd w:id="199"/>
      <w:bookmarkEnd w:id="200"/>
    </w:p>
    <w:p w:rsidR="009E0192" w:rsidRPr="00EB6874" w:rsidRDefault="009E0192" w:rsidP="009E0192">
      <w:pPr>
        <w:pStyle w:val="result"/>
        <w:keepNext/>
        <w:rPr>
          <w:szCs w:val="18"/>
          <w:lang w:val="es-ES_tradnl"/>
        </w:rPr>
      </w:pPr>
    </w:p>
    <w:p w:rsidR="006A46ED" w:rsidRPr="00EB6874" w:rsidRDefault="00D26C42" w:rsidP="006A46ED">
      <w:pPr>
        <w:pStyle w:val="result"/>
        <w:jc w:val="both"/>
        <w:rPr>
          <w:szCs w:val="18"/>
          <w:lang w:val="es-ES_tradnl"/>
        </w:rPr>
      </w:pPr>
      <w:r w:rsidRPr="00EB6874">
        <w:rPr>
          <w:lang w:val="es-ES_tradnl"/>
        </w:rPr>
        <w:t>El 15 de octubre de 2018, había 3.583 géneros y especies (3.732 taxones con inclusión de subespecies) respecto de los cuales la Unión poseía experiencia práctica en el examen DHE (véase el documento TC/54/4)</w:t>
      </w:r>
      <w:r w:rsidR="0046051D" w:rsidRPr="00EB6874">
        <w:rPr>
          <w:lang w:val="es-ES_tradnl"/>
        </w:rPr>
        <w:t xml:space="preserve"> </w:t>
      </w:r>
    </w:p>
    <w:p w:rsidR="006A46ED" w:rsidRPr="00EB6874" w:rsidRDefault="00D26C42" w:rsidP="006A46ED">
      <w:pPr>
        <w:pStyle w:val="result"/>
        <w:jc w:val="both"/>
        <w:rPr>
          <w:szCs w:val="18"/>
          <w:lang w:val="es-ES_tradnl"/>
        </w:rPr>
      </w:pPr>
      <w:r w:rsidRPr="00EB6874">
        <w:rPr>
          <w:lang w:val="es-ES_tradnl"/>
        </w:rPr>
        <w:t>(en 2017 había 3.416 géneros y especies (3.561 taxones con inclusión de subespecies) y en 2016 había 3.326 géneros y especies (3.461 con inclusión de subespecies)).</w:t>
      </w:r>
    </w:p>
    <w:p w:rsidR="009E0192" w:rsidRPr="00EB6874" w:rsidRDefault="009E0192" w:rsidP="009E0192">
      <w:pPr>
        <w:pStyle w:val="result"/>
        <w:rPr>
          <w:szCs w:val="18"/>
          <w:lang w:val="es-ES_tradnl"/>
        </w:rPr>
      </w:pPr>
    </w:p>
    <w:p w:rsidR="009E0192" w:rsidRPr="00EB6874" w:rsidRDefault="009E0192" w:rsidP="009E0192">
      <w:pPr>
        <w:pStyle w:val="Heading8"/>
        <w:keepNext/>
        <w:rPr>
          <w:szCs w:val="18"/>
          <w:lang w:val="es-ES_tradnl"/>
        </w:rPr>
      </w:pPr>
      <w:bookmarkStart w:id="201" w:name="_Toc21972336"/>
      <w:bookmarkStart w:id="202" w:name="_Toc23438069"/>
      <w:r w:rsidRPr="00EB6874">
        <w:rPr>
          <w:lang w:val="es-ES_tradnl"/>
        </w:rPr>
        <w:t>b</w:t>
      </w:r>
      <w:r w:rsidR="00EE03BA">
        <w:rPr>
          <w:lang w:val="es-ES_tradnl"/>
        </w:rPr>
        <w:t>)  </w:t>
      </w:r>
      <w:r w:rsidRPr="00EB6874">
        <w:rPr>
          <w:lang w:val="es-ES_tradnl"/>
        </w:rPr>
        <w:t>Géneros y especies vegetales respecto de los cuales los miembros de la Unión cooperan en el examen DHE incluidos en la base de datos GENIE</w:t>
      </w:r>
      <w:bookmarkEnd w:id="201"/>
      <w:bookmarkEnd w:id="202"/>
    </w:p>
    <w:p w:rsidR="009E0192" w:rsidRPr="00EB6874" w:rsidRDefault="009E0192" w:rsidP="009E0192">
      <w:pPr>
        <w:pStyle w:val="result"/>
        <w:keepNext/>
        <w:rPr>
          <w:szCs w:val="18"/>
          <w:lang w:val="es-ES_tradnl"/>
        </w:rPr>
      </w:pPr>
    </w:p>
    <w:p w:rsidR="00E0725A" w:rsidRPr="00EB6874" w:rsidRDefault="00D26C42" w:rsidP="00E0725A">
      <w:pPr>
        <w:pStyle w:val="result"/>
        <w:jc w:val="both"/>
        <w:rPr>
          <w:lang w:val="es-ES_tradnl"/>
        </w:rPr>
      </w:pPr>
      <w:r w:rsidRPr="00EB6874">
        <w:rPr>
          <w:lang w:val="es-ES_tradnl"/>
        </w:rPr>
        <w:t>En 2018, existían acuerdos de cooperación suscritos entre miembros de la</w:t>
      </w:r>
      <w:r w:rsidR="00D576D5">
        <w:rPr>
          <w:lang w:val="es-ES_tradnl"/>
        </w:rPr>
        <w:t xml:space="preserve"> </w:t>
      </w:r>
      <w:r w:rsidRPr="00EB6874">
        <w:rPr>
          <w:lang w:val="es-ES_tradnl"/>
        </w:rPr>
        <w:t>Unión para el examen DHE respecto</w:t>
      </w:r>
      <w:r w:rsidR="00D576D5">
        <w:rPr>
          <w:lang w:val="es-ES_tradnl"/>
        </w:rPr>
        <w:t> </w:t>
      </w:r>
      <w:r w:rsidRPr="00EB6874">
        <w:rPr>
          <w:lang w:val="es-ES_tradnl"/>
        </w:rPr>
        <w:t>de 2.018</w:t>
      </w:r>
      <w:r w:rsidR="00D576D5">
        <w:rPr>
          <w:lang w:val="es-ES_tradnl"/>
        </w:rPr>
        <w:t> </w:t>
      </w:r>
      <w:r w:rsidRPr="00EB6874">
        <w:rPr>
          <w:lang w:val="es-ES_tradnl"/>
        </w:rPr>
        <w:t>géneros y especies (2.089 taxones con inclusión de subespecies) (véase el documento C/52/5)</w:t>
      </w:r>
    </w:p>
    <w:p w:rsidR="00E0725A" w:rsidRPr="00EB6874" w:rsidRDefault="00D26C42" w:rsidP="00E0725A">
      <w:pPr>
        <w:pStyle w:val="result"/>
        <w:jc w:val="both"/>
        <w:rPr>
          <w:szCs w:val="18"/>
          <w:lang w:val="es-ES_tradnl"/>
        </w:rPr>
      </w:pPr>
      <w:r w:rsidRPr="00EB6874">
        <w:rPr>
          <w:lang w:val="es-ES_tradnl"/>
        </w:rPr>
        <w:t>(en 2017, existían estos acuerdos respecto de 1.974 géneros y especies (2.038 taxones con inclusión de subespecies) y en 2016 respecto de 2.031 taxones con inclusión de subespecies).</w:t>
      </w:r>
    </w:p>
    <w:p w:rsidR="009E0192" w:rsidRPr="00EB6874" w:rsidRDefault="009E0192" w:rsidP="009E0192">
      <w:pPr>
        <w:pStyle w:val="result"/>
        <w:rPr>
          <w:szCs w:val="18"/>
          <w:lang w:val="es-ES_tradnl"/>
        </w:rPr>
      </w:pPr>
    </w:p>
    <w:p w:rsidR="009E0192" w:rsidRPr="00EB6874" w:rsidRDefault="009E0192" w:rsidP="009E0192">
      <w:pPr>
        <w:pStyle w:val="result"/>
        <w:rPr>
          <w:szCs w:val="18"/>
          <w:lang w:val="es-ES_tradnl"/>
        </w:rPr>
      </w:pPr>
    </w:p>
    <w:p w:rsidR="00A25722" w:rsidRPr="00EB6874" w:rsidRDefault="00A25722">
      <w:pPr>
        <w:jc w:val="left"/>
        <w:rPr>
          <w:rFonts w:eastAsiaTheme="minorEastAsia"/>
          <w:b/>
          <w:bCs/>
          <w:sz w:val="18"/>
          <w:szCs w:val="18"/>
          <w:lang w:val="es-ES_tradnl"/>
        </w:rPr>
      </w:pPr>
      <w:r w:rsidRPr="00EB6874">
        <w:rPr>
          <w:lang w:val="es-ES_tradnl"/>
        </w:rPr>
        <w:br w:type="page"/>
      </w:r>
    </w:p>
    <w:p w:rsidR="009E0192" w:rsidRPr="00EB6874" w:rsidRDefault="009E0192" w:rsidP="009E0192">
      <w:pPr>
        <w:pStyle w:val="Heading6"/>
        <w:keepNext/>
        <w:rPr>
          <w:szCs w:val="18"/>
          <w:lang w:val="es-ES_tradnl"/>
        </w:rPr>
      </w:pPr>
      <w:bookmarkStart w:id="203" w:name="_Toc21972337"/>
      <w:bookmarkStart w:id="204" w:name="_Toc23438070"/>
      <w:r w:rsidRPr="00EB6874">
        <w:rPr>
          <w:lang w:val="es-ES_tradnl"/>
        </w:rPr>
        <w:lastRenderedPageBreak/>
        <w:t>5.</w:t>
      </w:r>
      <w:r w:rsidR="009705C5">
        <w:rPr>
          <w:lang w:val="es-ES_tradnl"/>
        </w:rPr>
        <w:t>  </w:t>
      </w:r>
      <w:r w:rsidRPr="00EB6874">
        <w:rPr>
          <w:lang w:val="es-ES_tradnl"/>
        </w:rPr>
        <w:t>Cooperación en el examen de denominaciones de variedades</w:t>
      </w:r>
      <w:bookmarkEnd w:id="203"/>
      <w:bookmarkEnd w:id="204"/>
    </w:p>
    <w:p w:rsidR="009E0192" w:rsidRPr="00EB6874" w:rsidRDefault="009E0192" w:rsidP="009E0192">
      <w:pPr>
        <w:pStyle w:val="result"/>
        <w:keepNext/>
        <w:rPr>
          <w:szCs w:val="18"/>
          <w:lang w:val="es-ES_tradnl"/>
        </w:rPr>
      </w:pPr>
    </w:p>
    <w:p w:rsidR="00A25722" w:rsidRPr="00EB6874" w:rsidRDefault="00A25722" w:rsidP="00A25722">
      <w:pPr>
        <w:jc w:val="center"/>
        <w:rPr>
          <w:rFonts w:eastAsiaTheme="minorEastAsia"/>
          <w:snapToGrid w:val="0"/>
          <w:sz w:val="18"/>
          <w:lang w:val="es-ES_tradnl"/>
        </w:rPr>
      </w:pPr>
      <w:r w:rsidRPr="00EB6874">
        <w:rPr>
          <w:rFonts w:eastAsiaTheme="minorEastAsia"/>
          <w:sz w:val="18"/>
          <w:lang w:val="es-ES_tradnl"/>
        </w:rPr>
        <w:t>Contenido de la base de datos PLUTO</w:t>
      </w:r>
    </w:p>
    <w:p w:rsidR="00A25722" w:rsidRPr="00EB6874" w:rsidRDefault="00A25722" w:rsidP="00A25722">
      <w:pPr>
        <w:jc w:val="center"/>
        <w:rPr>
          <w:rFonts w:eastAsiaTheme="minorEastAsia"/>
          <w:snapToGrid w:val="0"/>
          <w:sz w:val="18"/>
          <w:lang w:val="es-ES_tradnl"/>
        </w:rPr>
      </w:pPr>
    </w:p>
    <w:tbl>
      <w:tblPr>
        <w:tblStyle w:val="TableGrid"/>
        <w:tblW w:w="10064" w:type="dxa"/>
        <w:tblCellMar>
          <w:top w:w="28" w:type="dxa"/>
          <w:left w:w="28" w:type="dxa"/>
          <w:bottom w:w="28" w:type="dxa"/>
          <w:right w:w="28" w:type="dxa"/>
        </w:tblCellMar>
        <w:tblLook w:val="04A0" w:firstRow="1" w:lastRow="0" w:firstColumn="1" w:lastColumn="0" w:noHBand="0" w:noVBand="1"/>
      </w:tblPr>
      <w:tblGrid>
        <w:gridCol w:w="244"/>
        <w:gridCol w:w="4292"/>
        <w:gridCol w:w="992"/>
        <w:gridCol w:w="993"/>
        <w:gridCol w:w="992"/>
        <w:gridCol w:w="992"/>
        <w:gridCol w:w="1559"/>
      </w:tblGrid>
      <w:tr w:rsidR="00A25722" w:rsidRPr="00EB6874" w:rsidTr="004E7949">
        <w:tc>
          <w:tcPr>
            <w:tcW w:w="244" w:type="dxa"/>
            <w:tcBorders>
              <w:top w:val="nil"/>
              <w:left w:val="nil"/>
              <w:bottom w:val="nil"/>
            </w:tcBorders>
            <w:vAlign w:val="center"/>
          </w:tcPr>
          <w:p w:rsidR="00A25722" w:rsidRPr="00EB6874" w:rsidRDefault="00A25722" w:rsidP="004E7949">
            <w:pPr>
              <w:jc w:val="left"/>
              <w:rPr>
                <w:rFonts w:cs="Arial"/>
                <w:sz w:val="16"/>
                <w:szCs w:val="18"/>
                <w:lang w:val="es-ES_tradnl"/>
              </w:rPr>
            </w:pPr>
          </w:p>
        </w:tc>
        <w:tc>
          <w:tcPr>
            <w:tcW w:w="4292" w:type="dxa"/>
            <w:vMerge w:val="restart"/>
            <w:shd w:val="clear" w:color="auto" w:fill="D9D9D9" w:themeFill="background1" w:themeFillShade="D9"/>
            <w:vAlign w:val="center"/>
          </w:tcPr>
          <w:p w:rsidR="00A25722" w:rsidRPr="00EB6874" w:rsidRDefault="00A25722" w:rsidP="004E7949">
            <w:pPr>
              <w:jc w:val="left"/>
              <w:rPr>
                <w:rFonts w:cs="Arial"/>
                <w:sz w:val="16"/>
                <w:szCs w:val="18"/>
                <w:lang w:val="es-ES_tradnl"/>
              </w:rPr>
            </w:pPr>
          </w:p>
        </w:tc>
        <w:tc>
          <w:tcPr>
            <w:tcW w:w="5528" w:type="dxa"/>
            <w:gridSpan w:val="5"/>
            <w:shd w:val="clear" w:color="auto" w:fill="D9D9D9" w:themeFill="background1" w:themeFillShade="D9"/>
            <w:vAlign w:val="center"/>
          </w:tcPr>
          <w:p w:rsidR="00A25722" w:rsidRPr="00EB6874" w:rsidRDefault="00A25722" w:rsidP="004E7949">
            <w:pPr>
              <w:jc w:val="center"/>
              <w:rPr>
                <w:rFonts w:cs="Arial"/>
                <w:sz w:val="16"/>
                <w:szCs w:val="18"/>
                <w:lang w:val="es-ES_tradnl"/>
              </w:rPr>
            </w:pPr>
            <w:r w:rsidRPr="00EB6874">
              <w:rPr>
                <w:sz w:val="16"/>
                <w:lang w:val="es-ES_tradnl"/>
              </w:rPr>
              <w:t>Año</w:t>
            </w:r>
          </w:p>
        </w:tc>
      </w:tr>
      <w:tr w:rsidR="00A25722" w:rsidRPr="00EB6874" w:rsidTr="004E7949">
        <w:tc>
          <w:tcPr>
            <w:tcW w:w="244" w:type="dxa"/>
            <w:tcBorders>
              <w:top w:val="nil"/>
              <w:left w:val="nil"/>
              <w:bottom w:val="nil"/>
            </w:tcBorders>
            <w:vAlign w:val="center"/>
          </w:tcPr>
          <w:p w:rsidR="00A25722" w:rsidRPr="00EB6874" w:rsidRDefault="00A25722" w:rsidP="004E7949">
            <w:pPr>
              <w:jc w:val="left"/>
              <w:rPr>
                <w:rFonts w:cs="Arial"/>
                <w:sz w:val="16"/>
                <w:szCs w:val="18"/>
                <w:lang w:val="es-ES_tradnl"/>
              </w:rPr>
            </w:pPr>
          </w:p>
        </w:tc>
        <w:tc>
          <w:tcPr>
            <w:tcW w:w="4292" w:type="dxa"/>
            <w:vMerge/>
            <w:shd w:val="clear" w:color="auto" w:fill="D9D9D9" w:themeFill="background1" w:themeFillShade="D9"/>
            <w:vAlign w:val="center"/>
          </w:tcPr>
          <w:p w:rsidR="00A25722" w:rsidRPr="00EB6874" w:rsidRDefault="00A25722" w:rsidP="004E7949">
            <w:pPr>
              <w:jc w:val="left"/>
              <w:rPr>
                <w:rFonts w:cs="Arial"/>
                <w:sz w:val="16"/>
                <w:szCs w:val="18"/>
                <w:lang w:val="es-ES_tradnl"/>
              </w:rPr>
            </w:pPr>
          </w:p>
        </w:tc>
        <w:tc>
          <w:tcPr>
            <w:tcW w:w="992" w:type="dxa"/>
            <w:shd w:val="clear" w:color="auto" w:fill="D9D9D9" w:themeFill="background1" w:themeFillShade="D9"/>
            <w:vAlign w:val="center"/>
          </w:tcPr>
          <w:p w:rsidR="00A25722" w:rsidRPr="00EB6874" w:rsidRDefault="00A25722" w:rsidP="004E7949">
            <w:pPr>
              <w:jc w:val="center"/>
              <w:rPr>
                <w:rFonts w:cs="Arial"/>
                <w:sz w:val="16"/>
                <w:szCs w:val="18"/>
                <w:lang w:val="es-ES_tradnl"/>
              </w:rPr>
            </w:pPr>
            <w:r w:rsidRPr="00EB6874">
              <w:rPr>
                <w:sz w:val="16"/>
                <w:lang w:val="es-ES_tradnl"/>
              </w:rPr>
              <w:t>2015</w:t>
            </w:r>
          </w:p>
        </w:tc>
        <w:tc>
          <w:tcPr>
            <w:tcW w:w="993" w:type="dxa"/>
            <w:shd w:val="clear" w:color="auto" w:fill="D9D9D9" w:themeFill="background1" w:themeFillShade="D9"/>
            <w:vAlign w:val="center"/>
          </w:tcPr>
          <w:p w:rsidR="00A25722" w:rsidRPr="00EB6874" w:rsidRDefault="00A25722" w:rsidP="004E7949">
            <w:pPr>
              <w:jc w:val="center"/>
              <w:rPr>
                <w:rFonts w:cs="Arial"/>
                <w:sz w:val="16"/>
                <w:szCs w:val="18"/>
                <w:lang w:val="es-ES_tradnl"/>
              </w:rPr>
            </w:pPr>
            <w:r w:rsidRPr="00EB6874">
              <w:rPr>
                <w:sz w:val="16"/>
                <w:lang w:val="es-ES_tradnl"/>
              </w:rPr>
              <w:t>2016</w:t>
            </w:r>
          </w:p>
        </w:tc>
        <w:tc>
          <w:tcPr>
            <w:tcW w:w="992" w:type="dxa"/>
            <w:shd w:val="clear" w:color="auto" w:fill="D9D9D9" w:themeFill="background1" w:themeFillShade="D9"/>
            <w:vAlign w:val="center"/>
          </w:tcPr>
          <w:p w:rsidR="00A25722" w:rsidRPr="00EB6874" w:rsidRDefault="00A25722" w:rsidP="004E7949">
            <w:pPr>
              <w:jc w:val="center"/>
              <w:rPr>
                <w:rFonts w:cs="Arial"/>
                <w:sz w:val="16"/>
                <w:szCs w:val="18"/>
                <w:lang w:val="es-ES_tradnl"/>
              </w:rPr>
            </w:pPr>
            <w:r w:rsidRPr="00EB6874">
              <w:rPr>
                <w:sz w:val="16"/>
                <w:lang w:val="es-ES_tradnl"/>
              </w:rPr>
              <w:t>2017</w:t>
            </w:r>
          </w:p>
        </w:tc>
        <w:tc>
          <w:tcPr>
            <w:tcW w:w="992" w:type="dxa"/>
            <w:shd w:val="clear" w:color="auto" w:fill="D9D9D9" w:themeFill="background1" w:themeFillShade="D9"/>
            <w:vAlign w:val="center"/>
          </w:tcPr>
          <w:p w:rsidR="00A25722" w:rsidRPr="00EB6874" w:rsidRDefault="00A25722" w:rsidP="004E7949">
            <w:pPr>
              <w:jc w:val="center"/>
              <w:rPr>
                <w:rFonts w:cs="Arial"/>
                <w:sz w:val="16"/>
                <w:szCs w:val="18"/>
                <w:lang w:val="es-ES_tradnl"/>
              </w:rPr>
            </w:pPr>
            <w:r w:rsidRPr="00EB6874">
              <w:rPr>
                <w:sz w:val="16"/>
                <w:lang w:val="es-ES_tradnl"/>
              </w:rPr>
              <w:t>2018</w:t>
            </w:r>
          </w:p>
        </w:tc>
        <w:tc>
          <w:tcPr>
            <w:tcW w:w="1559" w:type="dxa"/>
            <w:shd w:val="clear" w:color="auto" w:fill="D9D9D9" w:themeFill="background1" w:themeFillShade="D9"/>
            <w:vAlign w:val="center"/>
          </w:tcPr>
          <w:p w:rsidR="00A25722" w:rsidRPr="00EB6874" w:rsidRDefault="00A25722" w:rsidP="004E7949">
            <w:pPr>
              <w:jc w:val="center"/>
              <w:rPr>
                <w:rFonts w:cs="Arial"/>
                <w:sz w:val="16"/>
                <w:szCs w:val="18"/>
                <w:lang w:val="es-ES_tradnl"/>
              </w:rPr>
            </w:pPr>
            <w:r w:rsidRPr="00EB6874">
              <w:rPr>
                <w:sz w:val="16"/>
                <w:lang w:val="es-ES_tradnl"/>
              </w:rPr>
              <w:t>2019</w:t>
            </w:r>
            <w:r w:rsidRPr="00EB6874">
              <w:rPr>
                <w:rFonts w:cs="Arial"/>
                <w:sz w:val="16"/>
                <w:szCs w:val="18"/>
                <w:lang w:val="es-ES_tradnl"/>
              </w:rPr>
              <w:br/>
            </w:r>
            <w:r w:rsidRPr="00EB6874">
              <w:rPr>
                <w:sz w:val="16"/>
                <w:lang w:val="es-ES_tradnl"/>
              </w:rPr>
              <w:t>(hasta el 6 de agosto de 2019)</w:t>
            </w:r>
          </w:p>
        </w:tc>
      </w:tr>
      <w:tr w:rsidR="00A25722" w:rsidRPr="00EB6874" w:rsidTr="004E7949">
        <w:tc>
          <w:tcPr>
            <w:tcW w:w="244" w:type="dxa"/>
            <w:tcBorders>
              <w:top w:val="nil"/>
              <w:left w:val="nil"/>
              <w:bottom w:val="nil"/>
            </w:tcBorders>
            <w:vAlign w:val="center"/>
          </w:tcPr>
          <w:p w:rsidR="00A25722" w:rsidRPr="00EB6874" w:rsidRDefault="00A25722" w:rsidP="004E7949">
            <w:pPr>
              <w:jc w:val="left"/>
              <w:rPr>
                <w:rFonts w:cs="Arial"/>
                <w:sz w:val="16"/>
                <w:szCs w:val="18"/>
                <w:lang w:val="es-ES_tradnl"/>
              </w:rPr>
            </w:pPr>
          </w:p>
        </w:tc>
        <w:tc>
          <w:tcPr>
            <w:tcW w:w="4292" w:type="dxa"/>
            <w:shd w:val="clear" w:color="auto" w:fill="auto"/>
            <w:vAlign w:val="center"/>
          </w:tcPr>
          <w:p w:rsidR="00A25722" w:rsidRPr="00EB6874" w:rsidRDefault="00A25722" w:rsidP="004E7949">
            <w:pPr>
              <w:jc w:val="left"/>
              <w:rPr>
                <w:rFonts w:cs="Arial"/>
                <w:sz w:val="16"/>
                <w:szCs w:val="18"/>
                <w:lang w:val="es-ES_tradnl"/>
              </w:rPr>
            </w:pPr>
            <w:r w:rsidRPr="00EB6874">
              <w:rPr>
                <w:sz w:val="16"/>
                <w:lang w:val="es-ES_tradnl"/>
              </w:rPr>
              <w:t>Número de miembros de la UPOV que contribuyeron a la base de datos PLUTO el año indicado</w:t>
            </w:r>
            <w:r w:rsidRPr="00EB6874">
              <w:rPr>
                <w:sz w:val="16"/>
                <w:vertAlign w:val="superscript"/>
                <w:lang w:val="es-ES_tradnl"/>
              </w:rPr>
              <w:t>1</w:t>
            </w:r>
          </w:p>
        </w:tc>
        <w:tc>
          <w:tcPr>
            <w:tcW w:w="992" w:type="dxa"/>
            <w:vAlign w:val="center"/>
          </w:tcPr>
          <w:p w:rsidR="00A25722" w:rsidRPr="00EB6874" w:rsidRDefault="00A25722" w:rsidP="004E7949">
            <w:pPr>
              <w:jc w:val="center"/>
              <w:rPr>
                <w:rFonts w:cs="Arial"/>
                <w:sz w:val="16"/>
                <w:szCs w:val="18"/>
                <w:lang w:val="es-ES_tradnl"/>
              </w:rPr>
            </w:pPr>
            <w:r w:rsidRPr="00EB6874">
              <w:rPr>
                <w:sz w:val="16"/>
                <w:lang w:val="es-ES_tradnl"/>
              </w:rPr>
              <w:t>61</w:t>
            </w:r>
          </w:p>
        </w:tc>
        <w:tc>
          <w:tcPr>
            <w:tcW w:w="993" w:type="dxa"/>
            <w:shd w:val="clear" w:color="auto" w:fill="auto"/>
            <w:vAlign w:val="center"/>
          </w:tcPr>
          <w:p w:rsidR="00A25722" w:rsidRPr="00EB6874" w:rsidRDefault="00A25722" w:rsidP="004E7949">
            <w:pPr>
              <w:jc w:val="center"/>
              <w:rPr>
                <w:rFonts w:cs="Arial"/>
                <w:sz w:val="16"/>
                <w:szCs w:val="18"/>
                <w:lang w:val="es-ES_tradnl"/>
              </w:rPr>
            </w:pPr>
            <w:r w:rsidRPr="00EB6874">
              <w:rPr>
                <w:sz w:val="16"/>
                <w:lang w:val="es-ES_tradnl"/>
              </w:rPr>
              <w:t>59</w:t>
            </w:r>
          </w:p>
        </w:tc>
        <w:tc>
          <w:tcPr>
            <w:tcW w:w="992" w:type="dxa"/>
            <w:vAlign w:val="center"/>
          </w:tcPr>
          <w:p w:rsidR="00A25722" w:rsidRPr="00EB6874" w:rsidRDefault="00A25722" w:rsidP="004E7949">
            <w:pPr>
              <w:jc w:val="center"/>
              <w:rPr>
                <w:rFonts w:cs="Arial"/>
                <w:sz w:val="16"/>
                <w:szCs w:val="18"/>
                <w:lang w:val="es-ES_tradnl"/>
              </w:rPr>
            </w:pPr>
            <w:r w:rsidRPr="00EB6874">
              <w:rPr>
                <w:sz w:val="16"/>
                <w:lang w:val="es-ES_tradnl"/>
              </w:rPr>
              <w:t>54</w:t>
            </w:r>
          </w:p>
        </w:tc>
        <w:tc>
          <w:tcPr>
            <w:tcW w:w="992" w:type="dxa"/>
            <w:vAlign w:val="center"/>
          </w:tcPr>
          <w:p w:rsidR="00A25722" w:rsidRPr="00EB6874" w:rsidRDefault="00A25722" w:rsidP="004E7949">
            <w:pPr>
              <w:jc w:val="center"/>
              <w:rPr>
                <w:rFonts w:cs="Arial"/>
                <w:sz w:val="16"/>
                <w:szCs w:val="18"/>
                <w:highlight w:val="yellow"/>
                <w:lang w:val="es-ES_tradnl"/>
              </w:rPr>
            </w:pPr>
            <w:r w:rsidRPr="00EB6874">
              <w:rPr>
                <w:sz w:val="16"/>
                <w:lang w:val="es-ES_tradnl"/>
              </w:rPr>
              <w:t>49</w:t>
            </w:r>
          </w:p>
        </w:tc>
        <w:tc>
          <w:tcPr>
            <w:tcW w:w="1559" w:type="dxa"/>
            <w:vAlign w:val="center"/>
          </w:tcPr>
          <w:p w:rsidR="00A25722" w:rsidRPr="00EB6874" w:rsidRDefault="00A25722" w:rsidP="004E7949">
            <w:pPr>
              <w:jc w:val="center"/>
              <w:rPr>
                <w:rFonts w:cs="Arial"/>
                <w:sz w:val="16"/>
                <w:szCs w:val="18"/>
                <w:highlight w:val="yellow"/>
                <w:lang w:val="es-ES_tradnl"/>
              </w:rPr>
            </w:pPr>
            <w:r w:rsidRPr="00EB6874">
              <w:rPr>
                <w:sz w:val="16"/>
                <w:lang w:val="es-ES_tradnl"/>
              </w:rPr>
              <w:t>43</w:t>
            </w:r>
          </w:p>
        </w:tc>
      </w:tr>
      <w:tr w:rsidR="00A25722" w:rsidRPr="00EB6874" w:rsidTr="004E7949">
        <w:tc>
          <w:tcPr>
            <w:tcW w:w="244" w:type="dxa"/>
            <w:tcBorders>
              <w:top w:val="nil"/>
              <w:left w:val="nil"/>
              <w:bottom w:val="nil"/>
            </w:tcBorders>
            <w:vAlign w:val="center"/>
          </w:tcPr>
          <w:p w:rsidR="00A25722" w:rsidRPr="00EB6874" w:rsidRDefault="00A25722" w:rsidP="004E7949">
            <w:pPr>
              <w:jc w:val="left"/>
              <w:rPr>
                <w:rFonts w:cs="Arial"/>
                <w:sz w:val="16"/>
                <w:szCs w:val="18"/>
                <w:lang w:val="es-ES_tradnl"/>
              </w:rPr>
            </w:pPr>
          </w:p>
        </w:tc>
        <w:tc>
          <w:tcPr>
            <w:tcW w:w="4292" w:type="dxa"/>
            <w:shd w:val="clear" w:color="auto" w:fill="auto"/>
            <w:vAlign w:val="center"/>
          </w:tcPr>
          <w:p w:rsidR="00A25722" w:rsidRPr="00EB6874" w:rsidRDefault="00A25722" w:rsidP="004E7949">
            <w:pPr>
              <w:jc w:val="left"/>
              <w:rPr>
                <w:rFonts w:cs="Arial"/>
                <w:sz w:val="16"/>
                <w:szCs w:val="18"/>
                <w:lang w:val="es-ES_tradnl"/>
              </w:rPr>
            </w:pPr>
            <w:r w:rsidRPr="00EB6874">
              <w:rPr>
                <w:sz w:val="16"/>
                <w:lang w:val="es-ES_tradnl"/>
              </w:rPr>
              <w:t>Porcentaje de miembros de la UPOV que contribuyeron a la base de datos PLUTO el año indicado</w:t>
            </w:r>
          </w:p>
        </w:tc>
        <w:tc>
          <w:tcPr>
            <w:tcW w:w="992" w:type="dxa"/>
            <w:vAlign w:val="center"/>
          </w:tcPr>
          <w:p w:rsidR="00A25722" w:rsidRPr="00EB6874" w:rsidRDefault="00A25722" w:rsidP="004E7949">
            <w:pPr>
              <w:jc w:val="center"/>
              <w:rPr>
                <w:rFonts w:cs="Arial"/>
                <w:sz w:val="16"/>
                <w:szCs w:val="18"/>
                <w:lang w:val="es-ES_tradnl"/>
              </w:rPr>
            </w:pPr>
            <w:r w:rsidRPr="00EB6874">
              <w:rPr>
                <w:sz w:val="16"/>
                <w:lang w:val="es-ES_tradnl"/>
              </w:rPr>
              <w:t>82%</w:t>
            </w:r>
          </w:p>
        </w:tc>
        <w:tc>
          <w:tcPr>
            <w:tcW w:w="993" w:type="dxa"/>
            <w:shd w:val="clear" w:color="auto" w:fill="auto"/>
            <w:vAlign w:val="center"/>
          </w:tcPr>
          <w:p w:rsidR="00A25722" w:rsidRPr="00EB6874" w:rsidRDefault="00A25722" w:rsidP="004E7949">
            <w:pPr>
              <w:jc w:val="center"/>
              <w:rPr>
                <w:rFonts w:cs="Arial"/>
                <w:sz w:val="16"/>
                <w:szCs w:val="18"/>
                <w:lang w:val="es-ES_tradnl"/>
              </w:rPr>
            </w:pPr>
            <w:r w:rsidRPr="00EB6874">
              <w:rPr>
                <w:sz w:val="16"/>
                <w:lang w:val="es-ES_tradnl"/>
              </w:rPr>
              <w:t>80%</w:t>
            </w:r>
          </w:p>
        </w:tc>
        <w:tc>
          <w:tcPr>
            <w:tcW w:w="992" w:type="dxa"/>
            <w:vAlign w:val="center"/>
          </w:tcPr>
          <w:p w:rsidR="00A25722" w:rsidRPr="00EB6874" w:rsidRDefault="00A25722" w:rsidP="004E7949">
            <w:pPr>
              <w:jc w:val="center"/>
              <w:rPr>
                <w:rFonts w:cs="Arial"/>
                <w:sz w:val="16"/>
                <w:szCs w:val="18"/>
                <w:lang w:val="es-ES_tradnl"/>
              </w:rPr>
            </w:pPr>
            <w:r w:rsidRPr="00EB6874">
              <w:rPr>
                <w:sz w:val="16"/>
                <w:lang w:val="es-ES_tradnl"/>
              </w:rPr>
              <w:t>72%</w:t>
            </w:r>
          </w:p>
        </w:tc>
        <w:tc>
          <w:tcPr>
            <w:tcW w:w="992" w:type="dxa"/>
            <w:vAlign w:val="center"/>
          </w:tcPr>
          <w:p w:rsidR="00A25722" w:rsidRPr="00EB6874" w:rsidRDefault="00A25722" w:rsidP="004E7949">
            <w:pPr>
              <w:jc w:val="center"/>
              <w:rPr>
                <w:rFonts w:cs="Arial"/>
                <w:sz w:val="16"/>
                <w:szCs w:val="18"/>
                <w:highlight w:val="yellow"/>
                <w:lang w:val="es-ES_tradnl"/>
              </w:rPr>
            </w:pPr>
            <w:r w:rsidRPr="00EB6874">
              <w:rPr>
                <w:sz w:val="16"/>
                <w:lang w:val="es-ES_tradnl"/>
              </w:rPr>
              <w:t>65%</w:t>
            </w:r>
          </w:p>
        </w:tc>
        <w:tc>
          <w:tcPr>
            <w:tcW w:w="1559" w:type="dxa"/>
            <w:vAlign w:val="center"/>
          </w:tcPr>
          <w:p w:rsidR="00A25722" w:rsidRPr="00EB6874" w:rsidRDefault="00A25722" w:rsidP="004E7949">
            <w:pPr>
              <w:jc w:val="center"/>
              <w:rPr>
                <w:rFonts w:cs="Arial"/>
                <w:sz w:val="16"/>
                <w:szCs w:val="18"/>
                <w:highlight w:val="yellow"/>
                <w:lang w:val="es-ES_tradnl"/>
              </w:rPr>
            </w:pPr>
            <w:r w:rsidRPr="00EB6874">
              <w:rPr>
                <w:sz w:val="16"/>
                <w:lang w:val="es-ES_tradnl"/>
              </w:rPr>
              <w:t>57%</w:t>
            </w:r>
          </w:p>
        </w:tc>
      </w:tr>
      <w:tr w:rsidR="00A25722" w:rsidRPr="00EB6874" w:rsidTr="004E7949">
        <w:tc>
          <w:tcPr>
            <w:tcW w:w="244" w:type="dxa"/>
            <w:tcBorders>
              <w:top w:val="nil"/>
              <w:left w:val="nil"/>
              <w:bottom w:val="nil"/>
            </w:tcBorders>
            <w:vAlign w:val="center"/>
          </w:tcPr>
          <w:p w:rsidR="00A25722" w:rsidRPr="00EB6874" w:rsidRDefault="00A25722" w:rsidP="004E7949">
            <w:pPr>
              <w:jc w:val="left"/>
              <w:rPr>
                <w:rFonts w:cs="Arial"/>
                <w:sz w:val="16"/>
                <w:szCs w:val="18"/>
                <w:lang w:val="es-ES_tradnl"/>
              </w:rPr>
            </w:pPr>
            <w:r w:rsidRPr="00EB6874">
              <w:rPr>
                <w:sz w:val="16"/>
                <w:lang w:val="es-ES_tradnl"/>
              </w:rPr>
              <w:t>A</w:t>
            </w:r>
          </w:p>
        </w:tc>
        <w:tc>
          <w:tcPr>
            <w:tcW w:w="4292" w:type="dxa"/>
            <w:shd w:val="clear" w:color="auto" w:fill="auto"/>
            <w:vAlign w:val="center"/>
          </w:tcPr>
          <w:p w:rsidR="00A25722" w:rsidRPr="00EB6874" w:rsidRDefault="00A25722" w:rsidP="004E7949">
            <w:pPr>
              <w:jc w:val="left"/>
              <w:rPr>
                <w:rFonts w:cs="Arial"/>
                <w:sz w:val="16"/>
                <w:szCs w:val="18"/>
                <w:lang w:val="es-ES_tradnl"/>
              </w:rPr>
            </w:pPr>
            <w:r w:rsidRPr="00EB6874">
              <w:rPr>
                <w:sz w:val="16"/>
                <w:lang w:val="es-ES_tradnl"/>
              </w:rPr>
              <w:t>Número total de solicitudes de protección de las obtenciones vegetales</w:t>
            </w:r>
            <w:r w:rsidRPr="00EB6874">
              <w:rPr>
                <w:sz w:val="16"/>
                <w:vertAlign w:val="superscript"/>
                <w:lang w:val="es-ES_tradnl"/>
              </w:rPr>
              <w:t>2</w:t>
            </w:r>
            <w:r w:rsidRPr="00EB6874">
              <w:rPr>
                <w:sz w:val="16"/>
                <w:lang w:val="es-ES_tradnl"/>
              </w:rPr>
              <w:t xml:space="preserve"> </w:t>
            </w:r>
          </w:p>
        </w:tc>
        <w:tc>
          <w:tcPr>
            <w:tcW w:w="992" w:type="dxa"/>
            <w:vAlign w:val="center"/>
          </w:tcPr>
          <w:p w:rsidR="00A25722" w:rsidRPr="00EB6874" w:rsidRDefault="00A25722" w:rsidP="004E7949">
            <w:pPr>
              <w:jc w:val="center"/>
              <w:rPr>
                <w:rFonts w:cs="Arial"/>
                <w:sz w:val="16"/>
                <w:szCs w:val="18"/>
                <w:lang w:val="es-ES_tradnl"/>
              </w:rPr>
            </w:pPr>
            <w:r w:rsidRPr="00EB6874">
              <w:rPr>
                <w:sz w:val="16"/>
                <w:lang w:val="es-ES_tradnl"/>
              </w:rPr>
              <w:t>15.017</w:t>
            </w:r>
          </w:p>
        </w:tc>
        <w:tc>
          <w:tcPr>
            <w:tcW w:w="993" w:type="dxa"/>
            <w:shd w:val="clear" w:color="auto" w:fill="auto"/>
            <w:vAlign w:val="center"/>
          </w:tcPr>
          <w:p w:rsidR="00A25722" w:rsidRPr="00EB6874" w:rsidRDefault="00A25722" w:rsidP="004E7949">
            <w:pPr>
              <w:jc w:val="center"/>
              <w:rPr>
                <w:rFonts w:cs="Arial"/>
                <w:sz w:val="16"/>
                <w:szCs w:val="18"/>
                <w:lang w:val="es-ES_tradnl"/>
              </w:rPr>
            </w:pPr>
            <w:r w:rsidRPr="00EB6874">
              <w:rPr>
                <w:sz w:val="16"/>
                <w:lang w:val="es-ES_tradnl"/>
              </w:rPr>
              <w:t>16.455</w:t>
            </w:r>
          </w:p>
        </w:tc>
        <w:tc>
          <w:tcPr>
            <w:tcW w:w="992" w:type="dxa"/>
            <w:vAlign w:val="center"/>
          </w:tcPr>
          <w:p w:rsidR="00A25722" w:rsidRPr="00EB6874" w:rsidRDefault="00A25722" w:rsidP="004E7949">
            <w:pPr>
              <w:jc w:val="center"/>
              <w:rPr>
                <w:rFonts w:cs="Arial"/>
                <w:sz w:val="16"/>
                <w:szCs w:val="18"/>
                <w:lang w:val="es-ES_tradnl"/>
              </w:rPr>
            </w:pPr>
            <w:r w:rsidRPr="00EB6874">
              <w:rPr>
                <w:sz w:val="16"/>
                <w:lang w:val="es-ES_tradnl"/>
              </w:rPr>
              <w:t>18.306</w:t>
            </w:r>
          </w:p>
        </w:tc>
        <w:tc>
          <w:tcPr>
            <w:tcW w:w="992" w:type="dxa"/>
            <w:vAlign w:val="center"/>
          </w:tcPr>
          <w:p w:rsidR="00A25722" w:rsidRPr="00EB6874" w:rsidRDefault="00A25722" w:rsidP="004E7949">
            <w:pPr>
              <w:jc w:val="center"/>
              <w:rPr>
                <w:rFonts w:cs="Arial"/>
                <w:sz w:val="16"/>
                <w:szCs w:val="18"/>
                <w:highlight w:val="yellow"/>
                <w:lang w:val="es-ES_tradnl"/>
              </w:rPr>
            </w:pPr>
            <w:r w:rsidRPr="00EB6874">
              <w:rPr>
                <w:sz w:val="16"/>
                <w:lang w:val="es-ES_tradnl"/>
              </w:rPr>
              <w:t>n.d.</w:t>
            </w:r>
          </w:p>
        </w:tc>
        <w:tc>
          <w:tcPr>
            <w:tcW w:w="1559" w:type="dxa"/>
            <w:vAlign w:val="center"/>
          </w:tcPr>
          <w:p w:rsidR="00A25722" w:rsidRPr="00EB6874" w:rsidRDefault="00A25722" w:rsidP="004E7949">
            <w:pPr>
              <w:jc w:val="center"/>
              <w:rPr>
                <w:rFonts w:cs="Arial"/>
                <w:sz w:val="16"/>
                <w:szCs w:val="18"/>
                <w:highlight w:val="yellow"/>
                <w:lang w:val="es-ES_tradnl"/>
              </w:rPr>
            </w:pPr>
            <w:r w:rsidRPr="00EB6874">
              <w:rPr>
                <w:sz w:val="16"/>
                <w:lang w:val="es-ES_tradnl"/>
              </w:rPr>
              <w:t>n.d.</w:t>
            </w:r>
          </w:p>
        </w:tc>
      </w:tr>
      <w:tr w:rsidR="00A25722" w:rsidRPr="00EB6874" w:rsidTr="004E7949">
        <w:tc>
          <w:tcPr>
            <w:tcW w:w="244" w:type="dxa"/>
            <w:tcBorders>
              <w:top w:val="nil"/>
              <w:left w:val="nil"/>
              <w:bottom w:val="nil"/>
            </w:tcBorders>
            <w:vAlign w:val="center"/>
          </w:tcPr>
          <w:p w:rsidR="00A25722" w:rsidRPr="00EB6874" w:rsidRDefault="00A25722" w:rsidP="004E7949">
            <w:pPr>
              <w:jc w:val="left"/>
              <w:rPr>
                <w:rFonts w:cs="Arial"/>
                <w:sz w:val="16"/>
                <w:szCs w:val="18"/>
                <w:lang w:val="es-ES_tradnl"/>
              </w:rPr>
            </w:pPr>
            <w:r w:rsidRPr="00EB6874">
              <w:rPr>
                <w:sz w:val="16"/>
                <w:lang w:val="es-ES_tradnl"/>
              </w:rPr>
              <w:t>B</w:t>
            </w:r>
          </w:p>
        </w:tc>
        <w:tc>
          <w:tcPr>
            <w:tcW w:w="4292" w:type="dxa"/>
            <w:shd w:val="clear" w:color="auto" w:fill="auto"/>
            <w:vAlign w:val="center"/>
          </w:tcPr>
          <w:p w:rsidR="00A25722" w:rsidRPr="00EB6874" w:rsidRDefault="00A25722" w:rsidP="004E7949">
            <w:pPr>
              <w:jc w:val="left"/>
              <w:rPr>
                <w:rFonts w:cs="Arial"/>
                <w:sz w:val="16"/>
                <w:szCs w:val="18"/>
                <w:lang w:val="es-ES_tradnl"/>
              </w:rPr>
            </w:pPr>
            <w:r w:rsidRPr="00EB6874">
              <w:rPr>
                <w:sz w:val="16"/>
                <w:lang w:val="es-ES_tradnl"/>
              </w:rPr>
              <w:t>Número de solicitudes de protección de obtenciones vegetales correspondientes a quienes aportaron datos a</w:t>
            </w:r>
            <w:r w:rsidR="00C7218A">
              <w:rPr>
                <w:sz w:val="16"/>
                <w:lang w:val="es-ES_tradnl"/>
              </w:rPr>
              <w:t> </w:t>
            </w:r>
            <w:r w:rsidRPr="00EB6874">
              <w:rPr>
                <w:sz w:val="16"/>
                <w:lang w:val="es-ES_tradnl"/>
              </w:rPr>
              <w:t>PLUTO en el año indicado</w:t>
            </w:r>
            <w:r w:rsidRPr="00EB6874">
              <w:rPr>
                <w:sz w:val="16"/>
                <w:vertAlign w:val="superscript"/>
                <w:lang w:val="es-ES_tradnl"/>
              </w:rPr>
              <w:t xml:space="preserve">1,2 </w:t>
            </w:r>
          </w:p>
        </w:tc>
        <w:tc>
          <w:tcPr>
            <w:tcW w:w="992" w:type="dxa"/>
            <w:vAlign w:val="center"/>
          </w:tcPr>
          <w:p w:rsidR="00A25722" w:rsidRPr="00EB6874" w:rsidRDefault="00A25722" w:rsidP="004E7949">
            <w:pPr>
              <w:jc w:val="center"/>
              <w:rPr>
                <w:rFonts w:cs="Arial"/>
                <w:sz w:val="16"/>
                <w:szCs w:val="18"/>
                <w:lang w:val="es-ES_tradnl"/>
              </w:rPr>
            </w:pPr>
            <w:r w:rsidRPr="00EB6874">
              <w:rPr>
                <w:sz w:val="16"/>
                <w:lang w:val="es-ES_tradnl"/>
              </w:rPr>
              <w:t>14.823</w:t>
            </w:r>
          </w:p>
        </w:tc>
        <w:tc>
          <w:tcPr>
            <w:tcW w:w="993" w:type="dxa"/>
            <w:shd w:val="clear" w:color="auto" w:fill="auto"/>
            <w:vAlign w:val="center"/>
          </w:tcPr>
          <w:p w:rsidR="00A25722" w:rsidRPr="00EB6874" w:rsidRDefault="00A25722" w:rsidP="004E7949">
            <w:pPr>
              <w:jc w:val="center"/>
              <w:rPr>
                <w:rFonts w:cs="Arial"/>
                <w:sz w:val="16"/>
                <w:szCs w:val="18"/>
                <w:lang w:val="es-ES_tradnl"/>
              </w:rPr>
            </w:pPr>
            <w:r w:rsidRPr="00EB6874">
              <w:rPr>
                <w:sz w:val="16"/>
                <w:lang w:val="es-ES_tradnl"/>
              </w:rPr>
              <w:t>16.095</w:t>
            </w:r>
          </w:p>
        </w:tc>
        <w:tc>
          <w:tcPr>
            <w:tcW w:w="992" w:type="dxa"/>
            <w:vAlign w:val="center"/>
          </w:tcPr>
          <w:p w:rsidR="00A25722" w:rsidRPr="00EB6874" w:rsidRDefault="00A25722" w:rsidP="004E7949">
            <w:pPr>
              <w:jc w:val="center"/>
              <w:rPr>
                <w:rFonts w:cs="Arial"/>
                <w:sz w:val="16"/>
                <w:szCs w:val="18"/>
                <w:lang w:val="es-ES_tradnl"/>
              </w:rPr>
            </w:pPr>
            <w:r w:rsidRPr="00EB6874">
              <w:rPr>
                <w:sz w:val="16"/>
                <w:lang w:val="es-ES_tradnl"/>
              </w:rPr>
              <w:t>17.410</w:t>
            </w:r>
          </w:p>
        </w:tc>
        <w:tc>
          <w:tcPr>
            <w:tcW w:w="992" w:type="dxa"/>
            <w:vAlign w:val="center"/>
          </w:tcPr>
          <w:p w:rsidR="00A25722" w:rsidRPr="00EB6874" w:rsidRDefault="00A25722" w:rsidP="004E7949">
            <w:pPr>
              <w:jc w:val="center"/>
              <w:rPr>
                <w:rFonts w:cs="Arial"/>
                <w:sz w:val="16"/>
                <w:szCs w:val="18"/>
                <w:highlight w:val="yellow"/>
                <w:lang w:val="es-ES_tradnl"/>
              </w:rPr>
            </w:pPr>
            <w:r w:rsidRPr="00EB6874">
              <w:rPr>
                <w:sz w:val="16"/>
                <w:lang w:val="es-ES_tradnl"/>
              </w:rPr>
              <w:t>n.d.</w:t>
            </w:r>
          </w:p>
        </w:tc>
        <w:tc>
          <w:tcPr>
            <w:tcW w:w="1559" w:type="dxa"/>
            <w:vAlign w:val="center"/>
          </w:tcPr>
          <w:p w:rsidR="00A25722" w:rsidRPr="00EB6874" w:rsidRDefault="00A25722" w:rsidP="004E7949">
            <w:pPr>
              <w:jc w:val="center"/>
              <w:rPr>
                <w:rFonts w:cs="Arial"/>
                <w:sz w:val="16"/>
                <w:szCs w:val="18"/>
                <w:highlight w:val="yellow"/>
                <w:lang w:val="es-ES_tradnl"/>
              </w:rPr>
            </w:pPr>
            <w:r w:rsidRPr="00EB6874">
              <w:rPr>
                <w:sz w:val="16"/>
                <w:lang w:val="es-ES_tradnl"/>
              </w:rPr>
              <w:t>n.d.</w:t>
            </w:r>
          </w:p>
        </w:tc>
      </w:tr>
      <w:tr w:rsidR="00A25722" w:rsidRPr="00EB6874" w:rsidTr="004E7949">
        <w:tc>
          <w:tcPr>
            <w:tcW w:w="244" w:type="dxa"/>
            <w:tcBorders>
              <w:top w:val="nil"/>
              <w:left w:val="nil"/>
              <w:bottom w:val="nil"/>
            </w:tcBorders>
            <w:vAlign w:val="center"/>
          </w:tcPr>
          <w:p w:rsidR="00A25722" w:rsidRPr="00EB6874" w:rsidRDefault="00A25722" w:rsidP="004E7949">
            <w:pPr>
              <w:jc w:val="left"/>
              <w:rPr>
                <w:rFonts w:cs="Arial"/>
                <w:sz w:val="16"/>
                <w:szCs w:val="18"/>
                <w:lang w:val="es-ES_tradnl"/>
              </w:rPr>
            </w:pPr>
            <w:r w:rsidRPr="00EB6874">
              <w:rPr>
                <w:sz w:val="16"/>
                <w:lang w:val="es-ES_tradnl"/>
              </w:rPr>
              <w:t>C</w:t>
            </w:r>
          </w:p>
        </w:tc>
        <w:tc>
          <w:tcPr>
            <w:tcW w:w="4292" w:type="dxa"/>
            <w:shd w:val="clear" w:color="auto" w:fill="auto"/>
            <w:vAlign w:val="center"/>
          </w:tcPr>
          <w:p w:rsidR="00A25722" w:rsidRPr="00EB6874" w:rsidRDefault="00A25722" w:rsidP="004E7949">
            <w:pPr>
              <w:jc w:val="left"/>
              <w:rPr>
                <w:rFonts w:cs="Arial"/>
                <w:sz w:val="16"/>
                <w:szCs w:val="18"/>
                <w:lang w:val="es-ES_tradnl"/>
              </w:rPr>
            </w:pPr>
            <w:r w:rsidRPr="00EB6874">
              <w:rPr>
                <w:sz w:val="16"/>
                <w:lang w:val="es-ES_tradnl"/>
              </w:rPr>
              <w:t>Porcentaje de solicitudes de protección de obtenciones vegetales correspondientes a quienes aportaron datos a</w:t>
            </w:r>
            <w:r w:rsidR="00C7218A">
              <w:rPr>
                <w:sz w:val="16"/>
                <w:lang w:val="es-ES_tradnl"/>
              </w:rPr>
              <w:t> </w:t>
            </w:r>
            <w:r w:rsidRPr="00EB6874">
              <w:rPr>
                <w:sz w:val="16"/>
                <w:lang w:val="es-ES_tradnl"/>
              </w:rPr>
              <w:t>PLUTO en el año indicado (B/A)</w:t>
            </w:r>
          </w:p>
        </w:tc>
        <w:tc>
          <w:tcPr>
            <w:tcW w:w="992" w:type="dxa"/>
            <w:vAlign w:val="center"/>
          </w:tcPr>
          <w:p w:rsidR="00A25722" w:rsidRPr="00EB6874" w:rsidRDefault="00A25722" w:rsidP="004E7949">
            <w:pPr>
              <w:jc w:val="center"/>
              <w:rPr>
                <w:rFonts w:cs="Arial"/>
                <w:sz w:val="16"/>
                <w:szCs w:val="18"/>
                <w:lang w:val="es-ES_tradnl"/>
              </w:rPr>
            </w:pPr>
            <w:r w:rsidRPr="00EB6874">
              <w:rPr>
                <w:sz w:val="16"/>
                <w:lang w:val="es-ES_tradnl"/>
              </w:rPr>
              <w:t>99%</w:t>
            </w:r>
          </w:p>
        </w:tc>
        <w:tc>
          <w:tcPr>
            <w:tcW w:w="993" w:type="dxa"/>
            <w:shd w:val="clear" w:color="auto" w:fill="auto"/>
            <w:vAlign w:val="center"/>
          </w:tcPr>
          <w:p w:rsidR="00A25722" w:rsidRPr="00EB6874" w:rsidRDefault="00A25722" w:rsidP="004E7949">
            <w:pPr>
              <w:jc w:val="center"/>
              <w:rPr>
                <w:rFonts w:cs="Arial"/>
                <w:sz w:val="16"/>
                <w:szCs w:val="18"/>
                <w:lang w:val="es-ES_tradnl"/>
              </w:rPr>
            </w:pPr>
            <w:r w:rsidRPr="00EB6874">
              <w:rPr>
                <w:sz w:val="16"/>
                <w:lang w:val="es-ES_tradnl"/>
              </w:rPr>
              <w:t>98%</w:t>
            </w:r>
          </w:p>
        </w:tc>
        <w:tc>
          <w:tcPr>
            <w:tcW w:w="992" w:type="dxa"/>
            <w:vAlign w:val="center"/>
          </w:tcPr>
          <w:p w:rsidR="00A25722" w:rsidRPr="00EB6874" w:rsidRDefault="00A25722" w:rsidP="004E7949">
            <w:pPr>
              <w:jc w:val="center"/>
              <w:rPr>
                <w:rFonts w:cs="Arial"/>
                <w:sz w:val="16"/>
                <w:szCs w:val="18"/>
                <w:lang w:val="es-ES_tradnl"/>
              </w:rPr>
            </w:pPr>
            <w:r w:rsidRPr="00EB6874">
              <w:rPr>
                <w:sz w:val="16"/>
                <w:lang w:val="es-ES_tradnl"/>
              </w:rPr>
              <w:t>95%</w:t>
            </w:r>
          </w:p>
        </w:tc>
        <w:tc>
          <w:tcPr>
            <w:tcW w:w="992" w:type="dxa"/>
            <w:vAlign w:val="center"/>
          </w:tcPr>
          <w:p w:rsidR="00A25722" w:rsidRPr="00EB6874" w:rsidRDefault="00A25722" w:rsidP="004E7949">
            <w:pPr>
              <w:jc w:val="center"/>
              <w:rPr>
                <w:rFonts w:cs="Arial"/>
                <w:sz w:val="16"/>
                <w:szCs w:val="18"/>
                <w:highlight w:val="yellow"/>
                <w:lang w:val="es-ES_tradnl"/>
              </w:rPr>
            </w:pPr>
            <w:r w:rsidRPr="00EB6874">
              <w:rPr>
                <w:sz w:val="16"/>
                <w:lang w:val="es-ES_tradnl"/>
              </w:rPr>
              <w:t>n.d.</w:t>
            </w:r>
          </w:p>
        </w:tc>
        <w:tc>
          <w:tcPr>
            <w:tcW w:w="1559" w:type="dxa"/>
            <w:vAlign w:val="center"/>
          </w:tcPr>
          <w:p w:rsidR="00A25722" w:rsidRPr="00EB6874" w:rsidRDefault="00A25722" w:rsidP="004E7949">
            <w:pPr>
              <w:jc w:val="center"/>
              <w:rPr>
                <w:rFonts w:cs="Arial"/>
                <w:sz w:val="16"/>
                <w:szCs w:val="18"/>
                <w:highlight w:val="yellow"/>
                <w:lang w:val="es-ES_tradnl"/>
              </w:rPr>
            </w:pPr>
            <w:r w:rsidRPr="00EB6874">
              <w:rPr>
                <w:sz w:val="16"/>
                <w:lang w:val="es-ES_tradnl"/>
              </w:rPr>
              <w:t>n.d.</w:t>
            </w:r>
          </w:p>
        </w:tc>
      </w:tr>
      <w:tr w:rsidR="00A25722" w:rsidRPr="00EB6874" w:rsidTr="004E7949">
        <w:tc>
          <w:tcPr>
            <w:tcW w:w="244" w:type="dxa"/>
            <w:tcBorders>
              <w:top w:val="nil"/>
              <w:left w:val="nil"/>
              <w:bottom w:val="nil"/>
            </w:tcBorders>
            <w:vAlign w:val="center"/>
          </w:tcPr>
          <w:p w:rsidR="00A25722" w:rsidRPr="00EB6874" w:rsidRDefault="00A25722" w:rsidP="004E7949">
            <w:pPr>
              <w:jc w:val="left"/>
              <w:rPr>
                <w:rFonts w:cs="Arial"/>
                <w:sz w:val="16"/>
                <w:szCs w:val="18"/>
                <w:lang w:val="es-ES_tradnl"/>
              </w:rPr>
            </w:pPr>
            <w:r w:rsidRPr="00EB6874">
              <w:rPr>
                <w:sz w:val="16"/>
                <w:lang w:val="es-ES_tradnl"/>
              </w:rPr>
              <w:t>D</w:t>
            </w:r>
          </w:p>
        </w:tc>
        <w:tc>
          <w:tcPr>
            <w:tcW w:w="4292" w:type="dxa"/>
            <w:shd w:val="clear" w:color="auto" w:fill="auto"/>
            <w:vAlign w:val="center"/>
          </w:tcPr>
          <w:p w:rsidR="00A25722" w:rsidRPr="00EB6874" w:rsidRDefault="00A25722" w:rsidP="004E7949">
            <w:pPr>
              <w:jc w:val="left"/>
              <w:rPr>
                <w:rFonts w:cs="Arial"/>
                <w:sz w:val="16"/>
                <w:szCs w:val="18"/>
                <w:lang w:val="es-ES_tradnl"/>
              </w:rPr>
            </w:pPr>
            <w:r w:rsidRPr="00EB6874">
              <w:rPr>
                <w:sz w:val="16"/>
                <w:lang w:val="es-ES_tradnl"/>
              </w:rPr>
              <w:t>Número de solicitudes de protección de las obtenciones vegetales incluidas en la base de datos PLUTO</w:t>
            </w:r>
            <w:r w:rsidRPr="00EB6874">
              <w:rPr>
                <w:sz w:val="16"/>
                <w:vertAlign w:val="superscript"/>
                <w:lang w:val="es-ES_tradnl"/>
              </w:rPr>
              <w:t xml:space="preserve">3 </w:t>
            </w:r>
          </w:p>
        </w:tc>
        <w:tc>
          <w:tcPr>
            <w:tcW w:w="992" w:type="dxa"/>
            <w:vAlign w:val="center"/>
          </w:tcPr>
          <w:p w:rsidR="00A25722" w:rsidRPr="00EB6874" w:rsidRDefault="00A25722" w:rsidP="004E7949">
            <w:pPr>
              <w:jc w:val="center"/>
              <w:rPr>
                <w:rFonts w:cs="Arial"/>
                <w:sz w:val="16"/>
                <w:szCs w:val="18"/>
                <w:lang w:val="es-ES_tradnl"/>
              </w:rPr>
            </w:pPr>
            <w:r w:rsidRPr="00EB6874">
              <w:rPr>
                <w:sz w:val="16"/>
                <w:lang w:val="es-ES_tradnl"/>
              </w:rPr>
              <w:t>11.587</w:t>
            </w:r>
          </w:p>
        </w:tc>
        <w:tc>
          <w:tcPr>
            <w:tcW w:w="993" w:type="dxa"/>
            <w:shd w:val="clear" w:color="auto" w:fill="auto"/>
            <w:vAlign w:val="center"/>
          </w:tcPr>
          <w:p w:rsidR="00A25722" w:rsidRPr="00EB6874" w:rsidRDefault="00A25722" w:rsidP="004E7949">
            <w:pPr>
              <w:jc w:val="center"/>
              <w:rPr>
                <w:rFonts w:cs="Arial"/>
                <w:sz w:val="16"/>
                <w:szCs w:val="18"/>
                <w:lang w:val="es-ES_tradnl"/>
              </w:rPr>
            </w:pPr>
            <w:r w:rsidRPr="00EB6874">
              <w:rPr>
                <w:sz w:val="16"/>
                <w:lang w:val="es-ES_tradnl"/>
              </w:rPr>
              <w:t>12.269</w:t>
            </w:r>
          </w:p>
        </w:tc>
        <w:tc>
          <w:tcPr>
            <w:tcW w:w="992" w:type="dxa"/>
            <w:vAlign w:val="center"/>
          </w:tcPr>
          <w:p w:rsidR="00A25722" w:rsidRPr="00EB6874" w:rsidRDefault="00A25722" w:rsidP="004E7949">
            <w:pPr>
              <w:jc w:val="center"/>
              <w:rPr>
                <w:rFonts w:cs="Arial"/>
                <w:sz w:val="16"/>
                <w:szCs w:val="18"/>
                <w:lang w:val="es-ES_tradnl"/>
              </w:rPr>
            </w:pPr>
            <w:r w:rsidRPr="00EB6874">
              <w:rPr>
                <w:sz w:val="16"/>
                <w:lang w:val="es-ES_tradnl"/>
              </w:rPr>
              <w:t>12.547</w:t>
            </w:r>
          </w:p>
        </w:tc>
        <w:tc>
          <w:tcPr>
            <w:tcW w:w="992" w:type="dxa"/>
            <w:vAlign w:val="center"/>
          </w:tcPr>
          <w:p w:rsidR="00A25722" w:rsidRPr="00EB6874" w:rsidRDefault="00A25722" w:rsidP="004E7949">
            <w:pPr>
              <w:jc w:val="center"/>
              <w:rPr>
                <w:rFonts w:cs="Arial"/>
                <w:sz w:val="16"/>
                <w:szCs w:val="18"/>
                <w:highlight w:val="yellow"/>
                <w:lang w:val="es-ES_tradnl"/>
              </w:rPr>
            </w:pPr>
            <w:r w:rsidRPr="00EB6874">
              <w:rPr>
                <w:sz w:val="16"/>
                <w:lang w:val="es-ES_tradnl"/>
              </w:rPr>
              <w:t>10.759</w:t>
            </w:r>
          </w:p>
        </w:tc>
        <w:tc>
          <w:tcPr>
            <w:tcW w:w="1559" w:type="dxa"/>
            <w:vAlign w:val="center"/>
          </w:tcPr>
          <w:p w:rsidR="00A25722" w:rsidRPr="00EB6874" w:rsidRDefault="00A25722" w:rsidP="004E7949">
            <w:pPr>
              <w:jc w:val="center"/>
              <w:rPr>
                <w:rFonts w:cs="Arial"/>
                <w:sz w:val="16"/>
                <w:szCs w:val="18"/>
                <w:highlight w:val="yellow"/>
                <w:lang w:val="es-ES_tradnl"/>
              </w:rPr>
            </w:pPr>
            <w:r w:rsidRPr="00EB6874">
              <w:rPr>
                <w:sz w:val="16"/>
                <w:lang w:val="es-ES_tradnl"/>
              </w:rPr>
              <w:t>2.887</w:t>
            </w:r>
          </w:p>
        </w:tc>
      </w:tr>
      <w:tr w:rsidR="00A25722" w:rsidRPr="00EB6874" w:rsidTr="004E7949">
        <w:tc>
          <w:tcPr>
            <w:tcW w:w="244" w:type="dxa"/>
            <w:tcBorders>
              <w:top w:val="nil"/>
              <w:left w:val="nil"/>
              <w:bottom w:val="nil"/>
            </w:tcBorders>
            <w:vAlign w:val="center"/>
          </w:tcPr>
          <w:p w:rsidR="00A25722" w:rsidRPr="00EB6874" w:rsidRDefault="00A25722" w:rsidP="004E7949">
            <w:pPr>
              <w:jc w:val="left"/>
              <w:rPr>
                <w:rFonts w:cs="Arial"/>
                <w:sz w:val="16"/>
                <w:szCs w:val="18"/>
                <w:lang w:val="es-ES_tradnl"/>
              </w:rPr>
            </w:pPr>
            <w:r w:rsidRPr="00EB6874">
              <w:rPr>
                <w:sz w:val="16"/>
                <w:lang w:val="es-ES_tradnl"/>
              </w:rPr>
              <w:t>S</w:t>
            </w:r>
          </w:p>
        </w:tc>
        <w:tc>
          <w:tcPr>
            <w:tcW w:w="4292" w:type="dxa"/>
            <w:shd w:val="clear" w:color="auto" w:fill="auto"/>
            <w:vAlign w:val="center"/>
          </w:tcPr>
          <w:p w:rsidR="00A25722" w:rsidRPr="00EB6874" w:rsidRDefault="00A25722" w:rsidP="004E7949">
            <w:pPr>
              <w:jc w:val="left"/>
              <w:rPr>
                <w:rFonts w:cs="Arial"/>
                <w:sz w:val="16"/>
                <w:szCs w:val="18"/>
                <w:lang w:val="es-ES_tradnl"/>
              </w:rPr>
            </w:pPr>
            <w:r w:rsidRPr="00EB6874">
              <w:rPr>
                <w:sz w:val="16"/>
                <w:lang w:val="es-ES_tradnl"/>
              </w:rPr>
              <w:t>Porcentaje de solicitudes de protección de las obtenciones vegetales incluidas en la base de datos PLUTO (D/A)</w:t>
            </w:r>
            <w:r w:rsidRPr="00EB6874">
              <w:rPr>
                <w:sz w:val="16"/>
                <w:vertAlign w:val="superscript"/>
                <w:lang w:val="es-ES_tradnl"/>
              </w:rPr>
              <w:t xml:space="preserve"> </w:t>
            </w:r>
          </w:p>
        </w:tc>
        <w:tc>
          <w:tcPr>
            <w:tcW w:w="992" w:type="dxa"/>
            <w:vAlign w:val="center"/>
          </w:tcPr>
          <w:p w:rsidR="00A25722" w:rsidRPr="00EB6874" w:rsidRDefault="00A25722" w:rsidP="004E7949">
            <w:pPr>
              <w:jc w:val="center"/>
              <w:rPr>
                <w:rFonts w:cs="Arial"/>
                <w:sz w:val="16"/>
                <w:szCs w:val="18"/>
                <w:lang w:val="es-ES_tradnl"/>
              </w:rPr>
            </w:pPr>
            <w:r w:rsidRPr="00EB6874">
              <w:rPr>
                <w:sz w:val="16"/>
                <w:lang w:val="es-ES_tradnl"/>
              </w:rPr>
              <w:t>77%</w:t>
            </w:r>
          </w:p>
        </w:tc>
        <w:tc>
          <w:tcPr>
            <w:tcW w:w="993" w:type="dxa"/>
            <w:shd w:val="clear" w:color="auto" w:fill="auto"/>
            <w:vAlign w:val="center"/>
          </w:tcPr>
          <w:p w:rsidR="00A25722" w:rsidRPr="00EB6874" w:rsidRDefault="00A25722" w:rsidP="004E7949">
            <w:pPr>
              <w:jc w:val="center"/>
              <w:rPr>
                <w:rFonts w:cs="Arial"/>
                <w:sz w:val="16"/>
                <w:szCs w:val="18"/>
                <w:lang w:val="es-ES_tradnl"/>
              </w:rPr>
            </w:pPr>
            <w:r w:rsidRPr="00EB6874">
              <w:rPr>
                <w:sz w:val="16"/>
                <w:lang w:val="es-ES_tradnl"/>
              </w:rPr>
              <w:t>75%</w:t>
            </w:r>
          </w:p>
        </w:tc>
        <w:tc>
          <w:tcPr>
            <w:tcW w:w="992" w:type="dxa"/>
            <w:vAlign w:val="center"/>
          </w:tcPr>
          <w:p w:rsidR="00A25722" w:rsidRPr="00EB6874" w:rsidRDefault="00A25722" w:rsidP="004E7949">
            <w:pPr>
              <w:jc w:val="center"/>
              <w:rPr>
                <w:rFonts w:cs="Arial"/>
                <w:sz w:val="16"/>
                <w:szCs w:val="18"/>
                <w:lang w:val="es-ES_tradnl"/>
              </w:rPr>
            </w:pPr>
            <w:r w:rsidRPr="00EB6874">
              <w:rPr>
                <w:sz w:val="16"/>
                <w:lang w:val="es-ES_tradnl"/>
              </w:rPr>
              <w:t>69%</w:t>
            </w:r>
          </w:p>
        </w:tc>
        <w:tc>
          <w:tcPr>
            <w:tcW w:w="992" w:type="dxa"/>
            <w:vAlign w:val="center"/>
          </w:tcPr>
          <w:p w:rsidR="00A25722" w:rsidRPr="00EB6874" w:rsidRDefault="00A25722" w:rsidP="004E7949">
            <w:pPr>
              <w:jc w:val="center"/>
              <w:rPr>
                <w:rFonts w:cs="Arial"/>
                <w:sz w:val="16"/>
                <w:szCs w:val="18"/>
                <w:highlight w:val="yellow"/>
                <w:lang w:val="es-ES_tradnl"/>
              </w:rPr>
            </w:pPr>
            <w:r w:rsidRPr="00EB6874">
              <w:rPr>
                <w:sz w:val="16"/>
                <w:lang w:val="es-ES_tradnl"/>
              </w:rPr>
              <w:t>n.d.</w:t>
            </w:r>
          </w:p>
        </w:tc>
        <w:tc>
          <w:tcPr>
            <w:tcW w:w="1559" w:type="dxa"/>
            <w:vAlign w:val="center"/>
          </w:tcPr>
          <w:p w:rsidR="00A25722" w:rsidRPr="00EB6874" w:rsidRDefault="00A25722" w:rsidP="004E7949">
            <w:pPr>
              <w:jc w:val="center"/>
              <w:rPr>
                <w:rFonts w:cs="Arial"/>
                <w:sz w:val="16"/>
                <w:szCs w:val="18"/>
                <w:highlight w:val="yellow"/>
                <w:lang w:val="es-ES_tradnl"/>
              </w:rPr>
            </w:pPr>
            <w:r w:rsidRPr="00EB6874">
              <w:rPr>
                <w:sz w:val="16"/>
                <w:lang w:val="es-ES_tradnl"/>
              </w:rPr>
              <w:t>n.d.</w:t>
            </w:r>
          </w:p>
        </w:tc>
      </w:tr>
    </w:tbl>
    <w:p w:rsidR="00A25722" w:rsidRPr="00EB6874" w:rsidRDefault="00A25722" w:rsidP="00A25722">
      <w:pPr>
        <w:jc w:val="left"/>
        <w:rPr>
          <w:rFonts w:eastAsiaTheme="minorEastAsia" w:cs="Arial"/>
          <w:sz w:val="16"/>
          <w:szCs w:val="16"/>
          <w:lang w:val="es-ES_tradnl"/>
        </w:rPr>
      </w:pPr>
    </w:p>
    <w:p w:rsidR="00A25722" w:rsidRPr="00EB6874" w:rsidRDefault="00A25722" w:rsidP="00A25722">
      <w:pPr>
        <w:spacing w:after="120"/>
        <w:jc w:val="left"/>
        <w:rPr>
          <w:rFonts w:eastAsiaTheme="minorEastAsia" w:cs="Arial"/>
          <w:sz w:val="16"/>
          <w:szCs w:val="16"/>
          <w:lang w:val="es-ES_tradnl"/>
        </w:rPr>
      </w:pPr>
      <w:r w:rsidRPr="00EB6874">
        <w:rPr>
          <w:rFonts w:eastAsiaTheme="minorEastAsia"/>
          <w:sz w:val="16"/>
          <w:lang w:val="es-ES_tradnl"/>
        </w:rPr>
        <w:t>Notas:</w:t>
      </w:r>
    </w:p>
    <w:p w:rsidR="00A25722" w:rsidRPr="00EB6874" w:rsidRDefault="00A25722" w:rsidP="00A25722">
      <w:pPr>
        <w:ind w:left="142"/>
        <w:jc w:val="left"/>
        <w:rPr>
          <w:rFonts w:eastAsiaTheme="minorEastAsia" w:cs="Arial"/>
          <w:sz w:val="16"/>
          <w:szCs w:val="16"/>
          <w:lang w:val="es-ES_tradnl"/>
        </w:rPr>
      </w:pPr>
      <w:r w:rsidRPr="00EB6874">
        <w:rPr>
          <w:rFonts w:eastAsiaTheme="minorEastAsia"/>
          <w:sz w:val="16"/>
          <w:lang w:val="es-ES_tradnl"/>
        </w:rPr>
        <w:t>1.</w:t>
      </w:r>
      <w:r w:rsidR="0046051D" w:rsidRPr="00EB6874">
        <w:rPr>
          <w:rFonts w:eastAsiaTheme="minorEastAsia"/>
          <w:sz w:val="16"/>
          <w:lang w:val="es-ES_tradnl"/>
        </w:rPr>
        <w:t xml:space="preserve"> </w:t>
      </w:r>
      <w:r w:rsidRPr="00EB6874">
        <w:rPr>
          <w:rFonts w:eastAsiaTheme="minorEastAsia"/>
          <w:sz w:val="16"/>
          <w:lang w:val="es-ES_tradnl"/>
        </w:rPr>
        <w:t>Los contribuyentes aportan datos de los años anteriores. Por lo tanto, se considerará que quienes aporten datos, por ejemplo, en</w:t>
      </w:r>
      <w:r w:rsidR="00C7218A">
        <w:rPr>
          <w:rFonts w:eastAsiaTheme="minorEastAsia"/>
          <w:sz w:val="16"/>
          <w:lang w:val="es-ES_tradnl"/>
        </w:rPr>
        <w:t> </w:t>
      </w:r>
      <w:r w:rsidRPr="00EB6874">
        <w:rPr>
          <w:rFonts w:eastAsiaTheme="minorEastAsia"/>
          <w:sz w:val="16"/>
          <w:lang w:val="es-ES_tradnl"/>
        </w:rPr>
        <w:t>2017, han aportado datos de 2015, 2016 y 2017.</w:t>
      </w:r>
    </w:p>
    <w:p w:rsidR="00A25722" w:rsidRPr="00EB6874" w:rsidRDefault="00A25722" w:rsidP="00A25722">
      <w:pPr>
        <w:ind w:left="142"/>
        <w:jc w:val="left"/>
        <w:rPr>
          <w:rFonts w:eastAsiaTheme="minorEastAsia" w:cs="Arial"/>
          <w:sz w:val="16"/>
          <w:szCs w:val="16"/>
          <w:lang w:val="es-ES_tradnl"/>
        </w:rPr>
      </w:pPr>
      <w:r w:rsidRPr="00EB6874">
        <w:rPr>
          <w:rFonts w:eastAsiaTheme="minorEastAsia"/>
          <w:sz w:val="16"/>
          <w:lang w:val="es-ES_tradnl"/>
        </w:rPr>
        <w:t>2.</w:t>
      </w:r>
      <w:r w:rsidR="0046051D" w:rsidRPr="00EB6874">
        <w:rPr>
          <w:rFonts w:eastAsiaTheme="minorEastAsia"/>
          <w:sz w:val="16"/>
          <w:lang w:val="es-ES_tradnl"/>
        </w:rPr>
        <w:t xml:space="preserve"> </w:t>
      </w:r>
      <w:r w:rsidRPr="00EB6874">
        <w:rPr>
          <w:rFonts w:eastAsiaTheme="minorEastAsia"/>
          <w:sz w:val="16"/>
          <w:lang w:val="es-ES_tradnl"/>
        </w:rPr>
        <w:t>Véase el documento C/52/7 Rev. “Estadísticas sobre la protección de las obtenciones vegetales para el período 2013</w:t>
      </w:r>
      <w:r w:rsidRPr="00EB6874">
        <w:rPr>
          <w:lang w:val="es-ES_tradnl"/>
        </w:rPr>
        <w:noBreakHyphen/>
      </w:r>
      <w:r w:rsidRPr="00EB6874">
        <w:rPr>
          <w:rFonts w:eastAsiaTheme="minorEastAsia"/>
          <w:sz w:val="16"/>
          <w:lang w:val="es-ES_tradnl"/>
        </w:rPr>
        <w:t xml:space="preserve">2017 (revisión)”. </w:t>
      </w:r>
    </w:p>
    <w:p w:rsidR="00A25722" w:rsidRPr="00EB6874" w:rsidRDefault="00A25722" w:rsidP="00A25722">
      <w:pPr>
        <w:ind w:left="142"/>
        <w:jc w:val="left"/>
        <w:rPr>
          <w:rFonts w:eastAsiaTheme="minorEastAsia" w:cs="Arial"/>
          <w:sz w:val="16"/>
          <w:szCs w:val="16"/>
          <w:lang w:val="es-ES_tradnl"/>
        </w:rPr>
      </w:pPr>
      <w:r w:rsidRPr="00EB6874">
        <w:rPr>
          <w:rFonts w:eastAsiaTheme="minorEastAsia"/>
          <w:sz w:val="16"/>
          <w:lang w:val="es-ES_tradnl"/>
        </w:rPr>
        <w:t>3.</w:t>
      </w:r>
      <w:r w:rsidR="0046051D" w:rsidRPr="00EB6874">
        <w:rPr>
          <w:rFonts w:eastAsiaTheme="minorEastAsia"/>
          <w:sz w:val="16"/>
          <w:lang w:val="es-ES_tradnl"/>
        </w:rPr>
        <w:t xml:space="preserve"> </w:t>
      </w:r>
      <w:r w:rsidRPr="00EB6874">
        <w:rPr>
          <w:rFonts w:eastAsiaTheme="minorEastAsia"/>
          <w:sz w:val="16"/>
          <w:lang w:val="es-ES_tradnl"/>
        </w:rPr>
        <w:t>Situación de la información contenida en la base de datos PLUTO al 6 de agosto de 2019</w:t>
      </w:r>
    </w:p>
    <w:p w:rsidR="00A25722" w:rsidRPr="00EB6874" w:rsidRDefault="00A25722" w:rsidP="00A25722">
      <w:pPr>
        <w:spacing w:before="120" w:after="120"/>
        <w:rPr>
          <w:rFonts w:eastAsiaTheme="minorEastAsia"/>
          <w:sz w:val="16"/>
          <w:szCs w:val="18"/>
          <w:lang w:val="es-ES_tradnl"/>
        </w:rPr>
      </w:pPr>
      <w:r w:rsidRPr="00EB6874">
        <w:rPr>
          <w:rFonts w:eastAsiaTheme="minorEastAsia"/>
          <w:sz w:val="16"/>
          <w:lang w:val="es-ES_tradnl"/>
        </w:rPr>
        <w:t>En la hilera “C” se da una idea de la cobertura “teórica” de la base de datos PLUTO en función de los miembros de la UPOV que aportan datos.</w:t>
      </w:r>
    </w:p>
    <w:p w:rsidR="00A25722" w:rsidRPr="00EB6874" w:rsidRDefault="00A25722" w:rsidP="00A25722">
      <w:pPr>
        <w:spacing w:after="120"/>
        <w:rPr>
          <w:rFonts w:eastAsiaTheme="minorEastAsia"/>
          <w:sz w:val="16"/>
          <w:szCs w:val="18"/>
          <w:lang w:val="es-ES_tradnl"/>
        </w:rPr>
      </w:pPr>
      <w:r w:rsidRPr="00EB6874">
        <w:rPr>
          <w:rFonts w:eastAsiaTheme="minorEastAsia"/>
          <w:sz w:val="16"/>
          <w:lang w:val="es-ES_tradnl"/>
        </w:rPr>
        <w:t>En la hilera “E” se da una idea de la cobertura real de los datos que figuran en PLUTO, en la que se reflejan:</w:t>
      </w:r>
    </w:p>
    <w:p w:rsidR="00A25722" w:rsidRPr="00F85E76" w:rsidRDefault="00A25722" w:rsidP="00A25722">
      <w:pPr>
        <w:tabs>
          <w:tab w:val="left" w:pos="851"/>
        </w:tabs>
        <w:ind w:firstLine="426"/>
        <w:rPr>
          <w:rFonts w:eastAsiaTheme="minorEastAsia"/>
          <w:sz w:val="16"/>
          <w:szCs w:val="16"/>
          <w:lang w:val="es-ES_tradnl"/>
        </w:rPr>
      </w:pPr>
      <w:r w:rsidRPr="00F85E76">
        <w:rPr>
          <w:sz w:val="16"/>
          <w:szCs w:val="16"/>
          <w:lang w:val="es-ES_tradnl"/>
        </w:rPr>
        <w:t>i)</w:t>
      </w:r>
      <w:r w:rsidRPr="00F85E76">
        <w:rPr>
          <w:sz w:val="16"/>
          <w:szCs w:val="16"/>
          <w:lang w:val="es-ES_tradnl"/>
        </w:rPr>
        <w:tab/>
        <w:t>los miembros de la UPOV que no aportan datos a PLUTO; y</w:t>
      </w:r>
    </w:p>
    <w:p w:rsidR="00A25722" w:rsidRPr="00F85E76" w:rsidRDefault="00A25722" w:rsidP="00A25722">
      <w:pPr>
        <w:tabs>
          <w:tab w:val="left" w:pos="851"/>
        </w:tabs>
        <w:ind w:firstLine="426"/>
        <w:rPr>
          <w:rFonts w:eastAsiaTheme="minorEastAsia"/>
          <w:sz w:val="16"/>
          <w:szCs w:val="16"/>
          <w:lang w:val="es-ES_tradnl"/>
        </w:rPr>
      </w:pPr>
      <w:r w:rsidRPr="00F85E76">
        <w:rPr>
          <w:sz w:val="16"/>
          <w:szCs w:val="16"/>
          <w:lang w:val="es-ES_tradnl"/>
        </w:rPr>
        <w:t>ii)</w:t>
      </w:r>
      <w:r w:rsidRPr="00F85E76">
        <w:rPr>
          <w:sz w:val="16"/>
          <w:szCs w:val="16"/>
          <w:lang w:val="es-ES_tradnl"/>
        </w:rPr>
        <w:tab/>
        <w:t>quienes proporcionan datos pero no han aportado datos completos.</w:t>
      </w:r>
    </w:p>
    <w:p w:rsidR="00A25722" w:rsidRPr="00EB6874" w:rsidRDefault="00A25722" w:rsidP="00A25722">
      <w:pPr>
        <w:pStyle w:val="result"/>
        <w:rPr>
          <w:szCs w:val="18"/>
          <w:lang w:val="es-ES_tradnl"/>
        </w:rPr>
      </w:pPr>
    </w:p>
    <w:p w:rsidR="009E0192" w:rsidRPr="00EB6874" w:rsidRDefault="009E0192" w:rsidP="00E32818">
      <w:pPr>
        <w:pStyle w:val="Heading8"/>
        <w:rPr>
          <w:szCs w:val="18"/>
          <w:lang w:val="es-ES_tradnl"/>
        </w:rPr>
      </w:pPr>
      <w:bookmarkStart w:id="205" w:name="_Toc458013794"/>
      <w:bookmarkStart w:id="206" w:name="_Toc21972338"/>
      <w:bookmarkStart w:id="207" w:name="_Toc23438071"/>
      <w:r w:rsidRPr="00EB6874">
        <w:rPr>
          <w:lang w:val="es-ES_tradnl"/>
        </w:rPr>
        <w:t>a</w:t>
      </w:r>
      <w:r w:rsidR="00EE03BA">
        <w:rPr>
          <w:lang w:val="es-ES_tradnl"/>
        </w:rPr>
        <w:t>)  </w:t>
      </w:r>
      <w:bookmarkEnd w:id="205"/>
      <w:r w:rsidRPr="00EB6874">
        <w:rPr>
          <w:lang w:val="es-ES_tradnl"/>
        </w:rPr>
        <w:t>Cantidad y calidad de los datos de la base de datos PLUTO:</w:t>
      </w:r>
      <w:bookmarkEnd w:id="206"/>
      <w:bookmarkEnd w:id="207"/>
    </w:p>
    <w:p w:rsidR="009E0192" w:rsidRPr="00EB6874" w:rsidRDefault="009E0192" w:rsidP="009E0192">
      <w:pPr>
        <w:pStyle w:val="result"/>
        <w:rPr>
          <w:szCs w:val="18"/>
          <w:lang w:val="es-ES_tradnl"/>
        </w:rPr>
      </w:pPr>
    </w:p>
    <w:p w:rsidR="009E0192" w:rsidRPr="00EB6874" w:rsidRDefault="009E0192" w:rsidP="009E0192">
      <w:pPr>
        <w:pStyle w:val="Heading9"/>
        <w:rPr>
          <w:lang w:val="es-ES_tradnl"/>
        </w:rPr>
      </w:pPr>
      <w:bookmarkStart w:id="208" w:name="_Toc21972339"/>
      <w:bookmarkStart w:id="209" w:name="_Toc23438072"/>
      <w:r w:rsidRPr="00EB6874">
        <w:rPr>
          <w:lang w:val="es-ES_tradnl"/>
        </w:rPr>
        <w:t>1.</w:t>
      </w:r>
      <w:r w:rsidRPr="00EB6874">
        <w:rPr>
          <w:lang w:val="es-ES_tradnl"/>
        </w:rPr>
        <w:tab/>
        <w:t>Número de contribuyentes</w:t>
      </w:r>
      <w:bookmarkEnd w:id="208"/>
      <w:bookmarkEnd w:id="209"/>
    </w:p>
    <w:p w:rsidR="009E0192" w:rsidRPr="00EB6874" w:rsidRDefault="009E0192" w:rsidP="009E0192">
      <w:pPr>
        <w:pStyle w:val="result"/>
        <w:rPr>
          <w:szCs w:val="18"/>
          <w:lang w:val="es-ES_tradnl"/>
        </w:rPr>
      </w:pPr>
    </w:p>
    <w:p w:rsidR="00A90530" w:rsidRPr="00EB6874" w:rsidRDefault="00A90530" w:rsidP="00A90530">
      <w:pPr>
        <w:pStyle w:val="result"/>
        <w:ind w:left="851" w:hanging="284"/>
        <w:rPr>
          <w:szCs w:val="18"/>
          <w:lang w:val="es-ES_tradnl"/>
        </w:rPr>
      </w:pPr>
      <w:r w:rsidRPr="00EB6874">
        <w:rPr>
          <w:lang w:val="es-ES_tradnl"/>
        </w:rPr>
        <w:t xml:space="preserve">- </w:t>
      </w:r>
      <w:r w:rsidRPr="00EB6874">
        <w:rPr>
          <w:lang w:val="es-ES_tradnl"/>
        </w:rPr>
        <w:tab/>
        <w:t>Número de contribuyentes de datos presentes en la base de datos PLUTO al final de 2018:</w:t>
      </w:r>
      <w:r w:rsidR="0046051D" w:rsidRPr="00EB6874">
        <w:rPr>
          <w:lang w:val="es-ES_tradnl"/>
        </w:rPr>
        <w:t xml:space="preserve"> </w:t>
      </w:r>
      <w:r w:rsidRPr="00EB6874">
        <w:rPr>
          <w:lang w:val="es-ES_tradnl"/>
        </w:rPr>
        <w:t>63 (62 en 2017)</w:t>
      </w:r>
    </w:p>
    <w:p w:rsidR="00A90530" w:rsidRPr="00EB6874" w:rsidRDefault="00A90530" w:rsidP="00A90530">
      <w:pPr>
        <w:pStyle w:val="result"/>
        <w:ind w:left="851" w:hanging="284"/>
        <w:rPr>
          <w:szCs w:val="18"/>
          <w:lang w:val="es-ES_tradnl"/>
        </w:rPr>
      </w:pPr>
      <w:r w:rsidRPr="00EB6874">
        <w:rPr>
          <w:lang w:val="es-ES_tradnl"/>
        </w:rPr>
        <w:t xml:space="preserve">- </w:t>
      </w:r>
      <w:r w:rsidRPr="00EB6874">
        <w:rPr>
          <w:lang w:val="es-ES_tradnl"/>
        </w:rPr>
        <w:tab/>
        <w:t>Número de miembros de la Unión que aportaron datos en 2018:</w:t>
      </w:r>
      <w:r w:rsidR="0046051D" w:rsidRPr="00EB6874">
        <w:rPr>
          <w:lang w:val="es-ES_tradnl"/>
        </w:rPr>
        <w:t xml:space="preserve"> </w:t>
      </w:r>
      <w:r w:rsidRPr="00EB6874">
        <w:rPr>
          <w:lang w:val="es-ES_tradnl"/>
        </w:rPr>
        <w:t>48 (48 en 2017)</w:t>
      </w:r>
    </w:p>
    <w:p w:rsidR="009E0192" w:rsidRPr="00EB6874" w:rsidRDefault="009E0192" w:rsidP="009E0192">
      <w:pPr>
        <w:pStyle w:val="result"/>
        <w:ind w:left="567"/>
        <w:rPr>
          <w:szCs w:val="18"/>
          <w:lang w:val="es-ES_tradnl"/>
        </w:rPr>
      </w:pPr>
    </w:p>
    <w:p w:rsidR="009E0192" w:rsidRPr="00EB6874" w:rsidRDefault="009E0192" w:rsidP="004423F5">
      <w:pPr>
        <w:pStyle w:val="Heading9"/>
        <w:keepNext/>
        <w:rPr>
          <w:lang w:val="es-ES_tradnl"/>
        </w:rPr>
      </w:pPr>
      <w:bookmarkStart w:id="210" w:name="_Toc21972340"/>
      <w:bookmarkStart w:id="211" w:name="_Toc23438073"/>
      <w:r w:rsidRPr="00EB6874">
        <w:rPr>
          <w:lang w:val="es-ES_tradnl"/>
        </w:rPr>
        <w:t>2.</w:t>
      </w:r>
      <w:r w:rsidRPr="00EB6874">
        <w:rPr>
          <w:lang w:val="es-ES_tradnl"/>
        </w:rPr>
        <w:tab/>
        <w:t>Número de nuevas comunicaciones presentadas</w:t>
      </w:r>
      <w:bookmarkEnd w:id="210"/>
      <w:bookmarkEnd w:id="211"/>
      <w:r w:rsidRPr="00EB6874">
        <w:rPr>
          <w:lang w:val="es-ES_tradnl"/>
        </w:rPr>
        <w:t xml:space="preserve"> </w:t>
      </w:r>
    </w:p>
    <w:p w:rsidR="009E0192" w:rsidRPr="00EB6874" w:rsidRDefault="009E0192" w:rsidP="004423F5">
      <w:pPr>
        <w:pStyle w:val="result"/>
        <w:keepNext/>
        <w:rPr>
          <w:szCs w:val="18"/>
          <w:lang w:val="es-ES_tradnl"/>
        </w:rPr>
      </w:pPr>
    </w:p>
    <w:p w:rsidR="00A90530" w:rsidRPr="00EB6874" w:rsidRDefault="00A90530" w:rsidP="00A90530">
      <w:pPr>
        <w:pStyle w:val="result"/>
        <w:ind w:left="851" w:hanging="284"/>
        <w:rPr>
          <w:szCs w:val="18"/>
          <w:lang w:val="es-ES_tradnl"/>
        </w:rPr>
      </w:pPr>
      <w:r w:rsidRPr="00EB6874">
        <w:rPr>
          <w:lang w:val="es-ES_tradnl"/>
        </w:rPr>
        <w:t xml:space="preserve">- </w:t>
      </w:r>
      <w:r w:rsidRPr="00EB6874">
        <w:rPr>
          <w:lang w:val="es-ES_tradnl"/>
        </w:rPr>
        <w:tab/>
        <w:t>Número de aportaciones de nuevos datos efectuadas en 2017:</w:t>
      </w:r>
      <w:r w:rsidR="0046051D" w:rsidRPr="00EB6874">
        <w:rPr>
          <w:lang w:val="es-ES_tradnl"/>
        </w:rPr>
        <w:t xml:space="preserve"> </w:t>
      </w:r>
      <w:r w:rsidRPr="00EB6874">
        <w:rPr>
          <w:lang w:val="es-ES_tradnl"/>
        </w:rPr>
        <w:t>247 (222 en 2017)</w:t>
      </w:r>
    </w:p>
    <w:p w:rsidR="00A90530" w:rsidRPr="00EB6874" w:rsidRDefault="00A90530" w:rsidP="00A90530">
      <w:pPr>
        <w:pStyle w:val="result"/>
        <w:ind w:left="851" w:hanging="284"/>
        <w:rPr>
          <w:szCs w:val="18"/>
          <w:lang w:val="es-ES_tradnl"/>
        </w:rPr>
      </w:pPr>
      <w:r w:rsidRPr="00EB6874">
        <w:rPr>
          <w:lang w:val="es-ES_tradnl"/>
        </w:rPr>
        <w:t xml:space="preserve">- </w:t>
      </w:r>
      <w:r w:rsidRPr="00EB6874">
        <w:rPr>
          <w:lang w:val="es-ES_tradnl"/>
        </w:rPr>
        <w:tab/>
        <w:t>Número de miembros de la Unión que aportaron datos por primera vez en 2017:</w:t>
      </w:r>
      <w:r w:rsidR="0046051D" w:rsidRPr="00EB6874">
        <w:rPr>
          <w:lang w:val="es-ES_tradnl"/>
        </w:rPr>
        <w:t xml:space="preserve"> </w:t>
      </w:r>
      <w:r w:rsidRPr="00EB6874">
        <w:rPr>
          <w:lang w:val="es-ES_tradnl"/>
        </w:rPr>
        <w:t>1 (2 en 2017)</w:t>
      </w:r>
    </w:p>
    <w:p w:rsidR="009E0192" w:rsidRPr="00EB6874" w:rsidRDefault="009E0192" w:rsidP="009E0192">
      <w:pPr>
        <w:pStyle w:val="result"/>
        <w:ind w:left="567"/>
        <w:rPr>
          <w:szCs w:val="18"/>
          <w:lang w:val="es-ES_tradnl"/>
        </w:rPr>
      </w:pPr>
    </w:p>
    <w:p w:rsidR="009E0192" w:rsidRPr="00EB6874" w:rsidRDefault="009E0192" w:rsidP="009E0192">
      <w:pPr>
        <w:pStyle w:val="Heading9"/>
        <w:rPr>
          <w:lang w:val="es-ES_tradnl"/>
        </w:rPr>
      </w:pPr>
      <w:bookmarkStart w:id="212" w:name="_Toc21972341"/>
      <w:bookmarkStart w:id="213" w:name="_Toc23438074"/>
      <w:r w:rsidRPr="00EB6874">
        <w:rPr>
          <w:lang w:val="es-ES_tradnl"/>
        </w:rPr>
        <w:t>3.</w:t>
      </w:r>
      <w:r w:rsidRPr="00EB6874">
        <w:rPr>
          <w:lang w:val="es-ES_tradnl"/>
        </w:rPr>
        <w:tab/>
        <w:t>Número de registros</w:t>
      </w:r>
      <w:bookmarkEnd w:id="212"/>
      <w:bookmarkEnd w:id="213"/>
    </w:p>
    <w:p w:rsidR="009E0192" w:rsidRPr="00EB6874" w:rsidRDefault="009E0192" w:rsidP="009E0192">
      <w:pPr>
        <w:pStyle w:val="result"/>
        <w:rPr>
          <w:szCs w:val="18"/>
          <w:lang w:val="es-ES_tradnl"/>
        </w:rPr>
      </w:pPr>
    </w:p>
    <w:p w:rsidR="00F87748" w:rsidRPr="00EB6874" w:rsidRDefault="00F87748" w:rsidP="00F87748">
      <w:pPr>
        <w:pStyle w:val="result"/>
        <w:ind w:left="851" w:hanging="284"/>
        <w:rPr>
          <w:szCs w:val="18"/>
          <w:lang w:val="es-ES_tradnl"/>
        </w:rPr>
      </w:pPr>
      <w:r w:rsidRPr="00EB6874">
        <w:rPr>
          <w:lang w:val="es-ES_tradnl"/>
        </w:rPr>
        <w:t xml:space="preserve">- </w:t>
      </w:r>
      <w:r w:rsidRPr="00EB6874">
        <w:rPr>
          <w:lang w:val="es-ES_tradnl"/>
        </w:rPr>
        <w:tab/>
        <w:t>Número total de registros existentes en la base de datos PLUTO al final de 2018:</w:t>
      </w:r>
      <w:r w:rsidR="0046051D" w:rsidRPr="00EB6874">
        <w:rPr>
          <w:lang w:val="es-ES_tradnl"/>
        </w:rPr>
        <w:t xml:space="preserve"> </w:t>
      </w:r>
      <w:r w:rsidRPr="00EB6874">
        <w:rPr>
          <w:lang w:val="es-ES_tradnl"/>
        </w:rPr>
        <w:t>828.808</w:t>
      </w:r>
      <w:r w:rsidRPr="00EB6874">
        <w:rPr>
          <w:lang w:val="es-ES_tradnl"/>
        </w:rPr>
        <w:br/>
        <w:t>(797.669 al final de 2017)</w:t>
      </w:r>
    </w:p>
    <w:p w:rsidR="009E0192" w:rsidRPr="00EB6874" w:rsidRDefault="009E0192" w:rsidP="009E0192">
      <w:pPr>
        <w:pStyle w:val="result"/>
        <w:rPr>
          <w:szCs w:val="18"/>
          <w:lang w:val="es-ES_tradnl"/>
        </w:rPr>
      </w:pPr>
    </w:p>
    <w:p w:rsidR="00746C7A" w:rsidRPr="00EB6874" w:rsidRDefault="00746C7A" w:rsidP="00746C7A">
      <w:pPr>
        <w:pStyle w:val="Heading9"/>
        <w:rPr>
          <w:lang w:val="es-ES_tradnl"/>
        </w:rPr>
      </w:pPr>
      <w:bookmarkStart w:id="214" w:name="_Toc21972342"/>
      <w:bookmarkStart w:id="215" w:name="_Toc23438075"/>
      <w:r w:rsidRPr="00EB6874">
        <w:rPr>
          <w:lang w:val="es-ES_tradnl"/>
        </w:rPr>
        <w:t>4.</w:t>
      </w:r>
      <w:r w:rsidRPr="00EB6874">
        <w:rPr>
          <w:lang w:val="es-ES_tradnl"/>
        </w:rPr>
        <w:tab/>
        <w:t xml:space="preserve">Número de elementos obligatorios </w:t>
      </w:r>
      <w:bookmarkEnd w:id="214"/>
      <w:r w:rsidR="0089568C">
        <w:rPr>
          <w:lang w:val="es-ES_tradnl"/>
        </w:rPr>
        <w:t>aportados</w:t>
      </w:r>
      <w:bookmarkEnd w:id="215"/>
    </w:p>
    <w:p w:rsidR="00746C7A" w:rsidRPr="00EB6874" w:rsidRDefault="00746C7A" w:rsidP="00746C7A">
      <w:pPr>
        <w:pStyle w:val="result"/>
        <w:rPr>
          <w:szCs w:val="18"/>
          <w:lang w:val="es-ES_tradnl"/>
        </w:rPr>
      </w:pPr>
    </w:p>
    <w:p w:rsidR="00733BA2" w:rsidRPr="00EB6874" w:rsidRDefault="00733BA2" w:rsidP="00733BA2">
      <w:pPr>
        <w:pStyle w:val="result"/>
        <w:ind w:left="851" w:hanging="284"/>
        <w:rPr>
          <w:szCs w:val="18"/>
          <w:lang w:val="es-ES_tradnl"/>
        </w:rPr>
      </w:pPr>
      <w:r w:rsidRPr="00EB6874">
        <w:rPr>
          <w:lang w:val="es-ES_tradnl"/>
        </w:rPr>
        <w:t xml:space="preserve">- </w:t>
      </w:r>
      <w:r w:rsidRPr="00EB6874">
        <w:rPr>
          <w:lang w:val="es-ES_tradnl"/>
        </w:rPr>
        <w:tab/>
        <w:t>en 2018 se aportaron 11.708.686 datos de 26 elementos obligatorios</w:t>
      </w:r>
    </w:p>
    <w:p w:rsidR="00746C7A" w:rsidRPr="00EB6874" w:rsidRDefault="00746C7A" w:rsidP="00746C7A">
      <w:pPr>
        <w:pStyle w:val="result"/>
        <w:rPr>
          <w:szCs w:val="18"/>
          <w:lang w:val="es-ES_tradnl"/>
        </w:rPr>
      </w:pPr>
    </w:p>
    <w:p w:rsidR="00746C7A" w:rsidRPr="00EB6874" w:rsidRDefault="00746C7A" w:rsidP="00746C7A">
      <w:pPr>
        <w:pStyle w:val="Heading9"/>
        <w:rPr>
          <w:lang w:val="es-ES_tradnl"/>
        </w:rPr>
      </w:pPr>
      <w:bookmarkStart w:id="216" w:name="_Toc21972343"/>
      <w:bookmarkStart w:id="217" w:name="_Toc23438076"/>
      <w:r w:rsidRPr="00EB6874">
        <w:rPr>
          <w:lang w:val="es-ES_tradnl"/>
        </w:rPr>
        <w:t>5.</w:t>
      </w:r>
      <w:r w:rsidRPr="00EB6874">
        <w:rPr>
          <w:lang w:val="es-ES_tradnl"/>
        </w:rPr>
        <w:tab/>
        <w:t xml:space="preserve">Número de elementos no obligatorios </w:t>
      </w:r>
      <w:bookmarkEnd w:id="216"/>
      <w:r w:rsidR="0089568C">
        <w:rPr>
          <w:lang w:val="es-ES_tradnl"/>
        </w:rPr>
        <w:t>aportados</w:t>
      </w:r>
      <w:bookmarkEnd w:id="217"/>
    </w:p>
    <w:p w:rsidR="00746C7A" w:rsidRPr="00EB6874" w:rsidRDefault="00746C7A" w:rsidP="00746C7A">
      <w:pPr>
        <w:pStyle w:val="result"/>
        <w:rPr>
          <w:szCs w:val="18"/>
          <w:lang w:val="es-ES_tradnl"/>
        </w:rPr>
      </w:pPr>
    </w:p>
    <w:p w:rsidR="00E87C01" w:rsidRPr="00EB6874" w:rsidRDefault="00E87C01" w:rsidP="00E87C01">
      <w:pPr>
        <w:pStyle w:val="result"/>
        <w:ind w:left="851" w:hanging="284"/>
        <w:rPr>
          <w:szCs w:val="18"/>
          <w:lang w:val="es-ES_tradnl"/>
        </w:rPr>
      </w:pPr>
      <w:r w:rsidRPr="00EB6874">
        <w:rPr>
          <w:lang w:val="es-ES_tradnl"/>
        </w:rPr>
        <w:t xml:space="preserve">- </w:t>
      </w:r>
      <w:r w:rsidRPr="00EB6874">
        <w:rPr>
          <w:lang w:val="es-ES_tradnl"/>
        </w:rPr>
        <w:tab/>
        <w:t xml:space="preserve">en 2018 se aportaron 1.180.087 datos de 27 elementos no obligatorios </w:t>
      </w:r>
    </w:p>
    <w:p w:rsidR="00746C7A" w:rsidRPr="00EB6874" w:rsidRDefault="00746C7A" w:rsidP="00746C7A">
      <w:pPr>
        <w:pStyle w:val="result"/>
        <w:rPr>
          <w:szCs w:val="18"/>
          <w:lang w:val="es-ES_tradnl"/>
        </w:rPr>
      </w:pPr>
    </w:p>
    <w:p w:rsidR="00746C7A" w:rsidRPr="00EB6874" w:rsidRDefault="00746C7A" w:rsidP="00746C7A">
      <w:pPr>
        <w:pStyle w:val="Heading9"/>
        <w:keepNext/>
        <w:rPr>
          <w:lang w:val="es-ES_tradnl"/>
        </w:rPr>
      </w:pPr>
      <w:bookmarkStart w:id="218" w:name="_Toc21972344"/>
      <w:bookmarkStart w:id="219" w:name="_Toc23438077"/>
      <w:r w:rsidRPr="00EB6874">
        <w:rPr>
          <w:lang w:val="es-ES_tradnl"/>
        </w:rPr>
        <w:t>6.</w:t>
      </w:r>
      <w:r w:rsidRPr="00EB6874">
        <w:rPr>
          <w:lang w:val="es-ES_tradnl"/>
        </w:rPr>
        <w:tab/>
        <w:t>Edición anual de la versión en CD-ROM</w:t>
      </w:r>
      <w:bookmarkEnd w:id="218"/>
      <w:bookmarkEnd w:id="219"/>
    </w:p>
    <w:p w:rsidR="00746C7A" w:rsidRPr="00EB6874" w:rsidRDefault="00746C7A" w:rsidP="00746C7A">
      <w:pPr>
        <w:pStyle w:val="result"/>
        <w:keepNext/>
        <w:rPr>
          <w:szCs w:val="18"/>
          <w:lang w:val="es-ES_tradnl"/>
        </w:rPr>
      </w:pPr>
    </w:p>
    <w:p w:rsidR="00770377" w:rsidRPr="00EB6874" w:rsidRDefault="00E87C01" w:rsidP="00770377">
      <w:pPr>
        <w:pStyle w:val="result"/>
        <w:ind w:left="851" w:hanging="284"/>
        <w:rPr>
          <w:szCs w:val="18"/>
          <w:lang w:val="es-ES_tradnl"/>
        </w:rPr>
      </w:pPr>
      <w:r w:rsidRPr="00EB6874">
        <w:rPr>
          <w:lang w:val="es-ES_tradnl"/>
        </w:rPr>
        <w:t>-</w:t>
      </w:r>
      <w:r w:rsidRPr="00EB6874">
        <w:rPr>
          <w:lang w:val="es-ES_tradnl"/>
        </w:rPr>
        <w:tab/>
        <w:t>Se ha dejado de facilitar (no se recibieron pedidos)</w:t>
      </w:r>
    </w:p>
    <w:p w:rsidR="00746C7A" w:rsidRPr="00EB6874" w:rsidRDefault="00746C7A" w:rsidP="00746C7A">
      <w:pPr>
        <w:pStyle w:val="result"/>
        <w:rPr>
          <w:szCs w:val="18"/>
          <w:lang w:val="es-ES_tradnl"/>
        </w:rPr>
      </w:pPr>
    </w:p>
    <w:p w:rsidR="00A25722" w:rsidRPr="00EB6874" w:rsidRDefault="00A25722" w:rsidP="00746C7A">
      <w:pPr>
        <w:pStyle w:val="result"/>
        <w:rPr>
          <w:szCs w:val="18"/>
          <w:lang w:val="es-ES_tradnl"/>
        </w:rPr>
      </w:pPr>
    </w:p>
    <w:p w:rsidR="00812F96" w:rsidRPr="00EB6874" w:rsidRDefault="00812F96">
      <w:pPr>
        <w:jc w:val="left"/>
        <w:rPr>
          <w:rFonts w:eastAsiaTheme="minorEastAsia"/>
          <w:i/>
          <w:iCs/>
          <w:sz w:val="18"/>
          <w:szCs w:val="18"/>
          <w:lang w:val="es-ES_tradnl"/>
        </w:rPr>
      </w:pPr>
      <w:r w:rsidRPr="00EB6874">
        <w:rPr>
          <w:lang w:val="es-ES_tradnl"/>
        </w:rPr>
        <w:br w:type="page"/>
      </w:r>
    </w:p>
    <w:p w:rsidR="002C6C49" w:rsidRPr="00EB6874" w:rsidRDefault="002C6C49" w:rsidP="002C6C49">
      <w:pPr>
        <w:pStyle w:val="Heading8"/>
        <w:keepNext/>
        <w:rPr>
          <w:szCs w:val="18"/>
          <w:lang w:val="es-ES_tradnl"/>
        </w:rPr>
      </w:pPr>
      <w:bookmarkStart w:id="220" w:name="_Toc21972345"/>
      <w:bookmarkStart w:id="221" w:name="_Toc23438078"/>
      <w:r w:rsidRPr="00EB6874">
        <w:rPr>
          <w:lang w:val="es-ES_tradnl"/>
        </w:rPr>
        <w:lastRenderedPageBreak/>
        <w:t>b</w:t>
      </w:r>
      <w:r w:rsidR="00EE03BA">
        <w:rPr>
          <w:lang w:val="es-ES_tradnl"/>
        </w:rPr>
        <w:t>)  </w:t>
      </w:r>
      <w:r w:rsidRPr="00EB6874">
        <w:rPr>
          <w:lang w:val="es-ES_tradnl"/>
        </w:rPr>
        <w:t>Número de usuarios de PLUTO y frecuencia de uso</w:t>
      </w:r>
      <w:bookmarkEnd w:id="220"/>
      <w:bookmarkEnd w:id="221"/>
    </w:p>
    <w:p w:rsidR="00612738" w:rsidRPr="00EB6874" w:rsidRDefault="00612738" w:rsidP="00612738">
      <w:pPr>
        <w:pStyle w:val="result"/>
        <w:rPr>
          <w:szCs w:val="18"/>
          <w:lang w:val="es-ES_tradnl"/>
        </w:rPr>
      </w:pPr>
    </w:p>
    <w:p w:rsidR="004423F5" w:rsidRPr="00EB6874" w:rsidRDefault="004423F5" w:rsidP="004423F5">
      <w:pPr>
        <w:pStyle w:val="Heading9"/>
        <w:rPr>
          <w:lang w:val="es-ES_tradnl"/>
        </w:rPr>
      </w:pPr>
      <w:bookmarkStart w:id="222" w:name="_Toc21972346"/>
      <w:bookmarkStart w:id="223" w:name="_Toc23438079"/>
      <w:r w:rsidRPr="00EB6874">
        <w:rPr>
          <w:lang w:val="es-ES_tradnl"/>
        </w:rPr>
        <w:t>Base de datos PLUTO: visitas al sitio web de la UPOV en 2018</w:t>
      </w:r>
      <w:bookmarkEnd w:id="222"/>
      <w:bookmarkEnd w:id="223"/>
    </w:p>
    <w:p w:rsidR="004423F5" w:rsidRPr="00EB6874" w:rsidRDefault="004423F5" w:rsidP="004423F5">
      <w:pPr>
        <w:pStyle w:val="result"/>
        <w:rPr>
          <w:szCs w:val="18"/>
          <w:lang w:val="es-ES_tradnl"/>
        </w:rPr>
      </w:pPr>
    </w:p>
    <w:tbl>
      <w:tblPr>
        <w:tblW w:w="9323" w:type="dxa"/>
        <w:tblLayout w:type="fixed"/>
        <w:tblLook w:val="0000" w:firstRow="0" w:lastRow="0" w:firstColumn="0" w:lastColumn="0" w:noHBand="0" w:noVBand="0"/>
      </w:tblPr>
      <w:tblGrid>
        <w:gridCol w:w="4253"/>
        <w:gridCol w:w="5070"/>
      </w:tblGrid>
      <w:tr w:rsidR="004423F5" w:rsidRPr="00EB6874" w:rsidTr="00C94AF7">
        <w:tc>
          <w:tcPr>
            <w:tcW w:w="4253" w:type="dxa"/>
            <w:shd w:val="clear" w:color="auto" w:fill="auto"/>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30"/>
              <w:gridCol w:w="992"/>
              <w:gridCol w:w="992"/>
            </w:tblGrid>
            <w:tr w:rsidR="004423F5" w:rsidRPr="00EB6874" w:rsidTr="00C94AF7">
              <w:trPr>
                <w:trHeight w:val="148"/>
              </w:trPr>
              <w:tc>
                <w:tcPr>
                  <w:tcW w:w="1730" w:type="dxa"/>
                </w:tcPr>
                <w:p w:rsidR="004423F5" w:rsidRPr="00EB6874" w:rsidRDefault="004423F5" w:rsidP="00C94AF7">
                  <w:pPr>
                    <w:pStyle w:val="Default"/>
                    <w:ind w:firstLine="6"/>
                    <w:rPr>
                      <w:color w:val="auto"/>
                      <w:sz w:val="18"/>
                      <w:szCs w:val="18"/>
                      <w:lang w:val="es-ES_tradnl"/>
                    </w:rPr>
                  </w:pPr>
                </w:p>
              </w:tc>
              <w:tc>
                <w:tcPr>
                  <w:tcW w:w="992" w:type="dxa"/>
                </w:tcPr>
                <w:p w:rsidR="004423F5" w:rsidRPr="00EB6874" w:rsidRDefault="004423F5" w:rsidP="00C94AF7">
                  <w:pPr>
                    <w:pStyle w:val="Default"/>
                    <w:spacing w:after="120"/>
                    <w:jc w:val="center"/>
                    <w:rPr>
                      <w:i/>
                      <w:sz w:val="18"/>
                      <w:szCs w:val="18"/>
                      <w:lang w:val="es-ES_tradnl"/>
                    </w:rPr>
                  </w:pPr>
                  <w:r w:rsidRPr="00EB6874">
                    <w:rPr>
                      <w:i/>
                      <w:sz w:val="18"/>
                      <w:lang w:val="es-ES_tradnl"/>
                    </w:rPr>
                    <w:t>2018</w:t>
                  </w:r>
                </w:p>
              </w:tc>
              <w:tc>
                <w:tcPr>
                  <w:tcW w:w="992" w:type="dxa"/>
                </w:tcPr>
                <w:p w:rsidR="004423F5" w:rsidRPr="00EB6874" w:rsidRDefault="004423F5" w:rsidP="00C94AF7">
                  <w:pPr>
                    <w:pStyle w:val="Default"/>
                    <w:spacing w:after="120"/>
                    <w:jc w:val="center"/>
                    <w:rPr>
                      <w:i/>
                      <w:sz w:val="18"/>
                      <w:szCs w:val="18"/>
                      <w:lang w:val="es-ES_tradnl"/>
                    </w:rPr>
                  </w:pPr>
                  <w:r w:rsidRPr="00EB6874">
                    <w:rPr>
                      <w:i/>
                      <w:sz w:val="18"/>
                      <w:lang w:val="es-ES_tradnl"/>
                    </w:rPr>
                    <w:t>2017</w:t>
                  </w:r>
                </w:p>
              </w:tc>
            </w:tr>
            <w:tr w:rsidR="004423F5" w:rsidRPr="00EB6874" w:rsidTr="00C94AF7">
              <w:trPr>
                <w:trHeight w:val="148"/>
              </w:trPr>
              <w:tc>
                <w:tcPr>
                  <w:tcW w:w="1730" w:type="dxa"/>
                </w:tcPr>
                <w:p w:rsidR="004423F5" w:rsidRPr="00EB6874" w:rsidRDefault="004423F5" w:rsidP="00C94AF7">
                  <w:pPr>
                    <w:pStyle w:val="Default"/>
                    <w:ind w:firstLine="6"/>
                    <w:rPr>
                      <w:color w:val="auto"/>
                      <w:sz w:val="18"/>
                      <w:szCs w:val="18"/>
                      <w:lang w:val="es-ES_tradnl"/>
                    </w:rPr>
                  </w:pPr>
                  <w:r w:rsidRPr="00EB6874">
                    <w:rPr>
                      <w:color w:val="auto"/>
                      <w:sz w:val="18"/>
                      <w:lang w:val="es-ES_tradnl"/>
                    </w:rPr>
                    <w:t xml:space="preserve">Sesiones </w:t>
                  </w:r>
                </w:p>
              </w:tc>
              <w:tc>
                <w:tcPr>
                  <w:tcW w:w="992" w:type="dxa"/>
                </w:tcPr>
                <w:p w:rsidR="004423F5" w:rsidRPr="00EB6874" w:rsidRDefault="004423F5" w:rsidP="00C94AF7">
                  <w:pPr>
                    <w:ind w:right="113"/>
                    <w:jc w:val="right"/>
                    <w:rPr>
                      <w:sz w:val="18"/>
                      <w:szCs w:val="18"/>
                      <w:lang w:val="es-ES_tradnl"/>
                    </w:rPr>
                  </w:pPr>
                  <w:r w:rsidRPr="00EB6874">
                    <w:rPr>
                      <w:sz w:val="18"/>
                      <w:lang w:val="es-ES_tradnl"/>
                    </w:rPr>
                    <w:t>35.407</w:t>
                  </w:r>
                </w:p>
              </w:tc>
              <w:tc>
                <w:tcPr>
                  <w:tcW w:w="992" w:type="dxa"/>
                </w:tcPr>
                <w:p w:rsidR="004423F5" w:rsidRPr="00EB6874" w:rsidRDefault="004423F5" w:rsidP="00C94AF7">
                  <w:pPr>
                    <w:ind w:right="113"/>
                    <w:jc w:val="right"/>
                    <w:rPr>
                      <w:sz w:val="18"/>
                      <w:szCs w:val="18"/>
                      <w:lang w:val="es-ES_tradnl"/>
                    </w:rPr>
                  </w:pPr>
                  <w:r w:rsidRPr="00EB6874">
                    <w:rPr>
                      <w:sz w:val="18"/>
                      <w:lang w:val="es-ES_tradnl"/>
                    </w:rPr>
                    <w:t>45.638</w:t>
                  </w:r>
                </w:p>
              </w:tc>
            </w:tr>
            <w:tr w:rsidR="004423F5" w:rsidRPr="00EB6874" w:rsidTr="00C94AF7">
              <w:trPr>
                <w:trHeight w:val="148"/>
              </w:trPr>
              <w:tc>
                <w:tcPr>
                  <w:tcW w:w="1730" w:type="dxa"/>
                </w:tcPr>
                <w:p w:rsidR="004423F5" w:rsidRPr="00EB6874" w:rsidRDefault="004423F5" w:rsidP="00C94AF7">
                  <w:pPr>
                    <w:pStyle w:val="Default"/>
                    <w:ind w:firstLine="6"/>
                    <w:rPr>
                      <w:color w:val="auto"/>
                      <w:sz w:val="18"/>
                      <w:szCs w:val="18"/>
                      <w:lang w:val="es-ES_tradnl"/>
                    </w:rPr>
                  </w:pPr>
                  <w:r w:rsidRPr="00EB6874">
                    <w:rPr>
                      <w:color w:val="auto"/>
                      <w:sz w:val="18"/>
                      <w:lang w:val="es-ES_tradnl"/>
                    </w:rPr>
                    <w:t xml:space="preserve">Usuarios </w:t>
                  </w:r>
                </w:p>
              </w:tc>
              <w:tc>
                <w:tcPr>
                  <w:tcW w:w="992" w:type="dxa"/>
                </w:tcPr>
                <w:p w:rsidR="004423F5" w:rsidRPr="00EB6874" w:rsidRDefault="004423F5" w:rsidP="00C94AF7">
                  <w:pPr>
                    <w:ind w:right="113"/>
                    <w:jc w:val="right"/>
                    <w:rPr>
                      <w:sz w:val="18"/>
                      <w:szCs w:val="18"/>
                      <w:lang w:val="es-ES_tradnl"/>
                    </w:rPr>
                  </w:pPr>
                  <w:r w:rsidRPr="00EB6874">
                    <w:rPr>
                      <w:sz w:val="18"/>
                      <w:lang w:val="es-ES_tradnl"/>
                    </w:rPr>
                    <w:t>13.428</w:t>
                  </w:r>
                </w:p>
              </w:tc>
              <w:tc>
                <w:tcPr>
                  <w:tcW w:w="992" w:type="dxa"/>
                </w:tcPr>
                <w:p w:rsidR="004423F5" w:rsidRPr="00EB6874" w:rsidRDefault="004423F5" w:rsidP="00C94AF7">
                  <w:pPr>
                    <w:ind w:right="113"/>
                    <w:jc w:val="right"/>
                    <w:rPr>
                      <w:sz w:val="18"/>
                      <w:szCs w:val="18"/>
                      <w:lang w:val="es-ES_tradnl"/>
                    </w:rPr>
                  </w:pPr>
                  <w:r w:rsidRPr="00EB6874">
                    <w:rPr>
                      <w:sz w:val="18"/>
                      <w:lang w:val="es-ES_tradnl"/>
                    </w:rPr>
                    <w:t>15.875</w:t>
                  </w:r>
                </w:p>
              </w:tc>
            </w:tr>
            <w:tr w:rsidR="004423F5" w:rsidRPr="00EB6874" w:rsidTr="00C94AF7">
              <w:trPr>
                <w:trHeight w:val="148"/>
              </w:trPr>
              <w:tc>
                <w:tcPr>
                  <w:tcW w:w="1730" w:type="dxa"/>
                </w:tcPr>
                <w:p w:rsidR="004423F5" w:rsidRPr="00EB6874" w:rsidRDefault="004423F5" w:rsidP="00C94AF7">
                  <w:pPr>
                    <w:pStyle w:val="Default"/>
                    <w:ind w:left="204" w:hanging="198"/>
                    <w:rPr>
                      <w:color w:val="auto"/>
                      <w:sz w:val="18"/>
                      <w:szCs w:val="18"/>
                      <w:lang w:val="es-ES_tradnl"/>
                    </w:rPr>
                  </w:pPr>
                  <w:r w:rsidRPr="00EB6874">
                    <w:rPr>
                      <w:color w:val="auto"/>
                      <w:sz w:val="18"/>
                      <w:lang w:val="es-ES_tradnl"/>
                    </w:rPr>
                    <w:t xml:space="preserve">Páginas vistas: </w:t>
                  </w:r>
                </w:p>
              </w:tc>
              <w:tc>
                <w:tcPr>
                  <w:tcW w:w="992" w:type="dxa"/>
                </w:tcPr>
                <w:p w:rsidR="004423F5" w:rsidRPr="00EB6874" w:rsidRDefault="004423F5" w:rsidP="00C94AF7">
                  <w:pPr>
                    <w:ind w:right="113"/>
                    <w:jc w:val="right"/>
                    <w:rPr>
                      <w:sz w:val="18"/>
                      <w:szCs w:val="18"/>
                      <w:lang w:val="es-ES_tradnl"/>
                    </w:rPr>
                  </w:pPr>
                  <w:r w:rsidRPr="00EB6874">
                    <w:rPr>
                      <w:sz w:val="18"/>
                      <w:lang w:val="es-ES_tradnl"/>
                    </w:rPr>
                    <w:t>53.154</w:t>
                  </w:r>
                </w:p>
              </w:tc>
              <w:tc>
                <w:tcPr>
                  <w:tcW w:w="992" w:type="dxa"/>
                </w:tcPr>
                <w:p w:rsidR="004423F5" w:rsidRPr="00EB6874" w:rsidRDefault="004423F5" w:rsidP="00C94AF7">
                  <w:pPr>
                    <w:ind w:right="113"/>
                    <w:jc w:val="right"/>
                    <w:rPr>
                      <w:sz w:val="18"/>
                      <w:szCs w:val="18"/>
                      <w:lang w:val="es-ES_tradnl"/>
                    </w:rPr>
                  </w:pPr>
                  <w:r w:rsidRPr="00EB6874">
                    <w:rPr>
                      <w:sz w:val="18"/>
                      <w:lang w:val="es-ES_tradnl"/>
                    </w:rPr>
                    <w:t>69.457</w:t>
                  </w:r>
                </w:p>
              </w:tc>
            </w:tr>
            <w:tr w:rsidR="004423F5" w:rsidRPr="00EB6874" w:rsidTr="00C94AF7">
              <w:trPr>
                <w:trHeight w:val="148"/>
              </w:trPr>
              <w:tc>
                <w:tcPr>
                  <w:tcW w:w="1730" w:type="dxa"/>
                </w:tcPr>
                <w:p w:rsidR="004423F5" w:rsidRPr="00EB6874" w:rsidRDefault="004423F5" w:rsidP="00C94AF7">
                  <w:pPr>
                    <w:pStyle w:val="Default"/>
                    <w:ind w:firstLine="6"/>
                    <w:rPr>
                      <w:color w:val="auto"/>
                      <w:sz w:val="18"/>
                      <w:szCs w:val="18"/>
                      <w:lang w:val="es-ES_tradnl"/>
                    </w:rPr>
                  </w:pPr>
                  <w:r w:rsidRPr="00EB6874">
                    <w:rPr>
                      <w:color w:val="auto"/>
                      <w:sz w:val="18"/>
                      <w:lang w:val="es-ES_tradnl"/>
                    </w:rPr>
                    <w:t xml:space="preserve">Nuevas visitas </w:t>
                  </w:r>
                </w:p>
              </w:tc>
              <w:tc>
                <w:tcPr>
                  <w:tcW w:w="992" w:type="dxa"/>
                </w:tcPr>
                <w:p w:rsidR="004423F5" w:rsidRPr="00EB6874" w:rsidRDefault="004423F5" w:rsidP="00C94AF7">
                  <w:pPr>
                    <w:ind w:right="113"/>
                    <w:jc w:val="right"/>
                    <w:rPr>
                      <w:sz w:val="18"/>
                      <w:szCs w:val="18"/>
                      <w:lang w:val="es-ES_tradnl"/>
                    </w:rPr>
                  </w:pPr>
                  <w:r w:rsidRPr="00EB6874">
                    <w:rPr>
                      <w:sz w:val="18"/>
                      <w:lang w:val="es-ES_tradnl"/>
                    </w:rPr>
                    <w:t>66,2%</w:t>
                  </w:r>
                </w:p>
              </w:tc>
              <w:tc>
                <w:tcPr>
                  <w:tcW w:w="992" w:type="dxa"/>
                </w:tcPr>
                <w:p w:rsidR="004423F5" w:rsidRPr="00EB6874" w:rsidRDefault="004423F5" w:rsidP="00C94AF7">
                  <w:pPr>
                    <w:ind w:right="113"/>
                    <w:jc w:val="right"/>
                    <w:rPr>
                      <w:sz w:val="18"/>
                      <w:szCs w:val="18"/>
                      <w:lang w:val="es-ES_tradnl"/>
                    </w:rPr>
                  </w:pPr>
                  <w:r w:rsidRPr="00EB6874">
                    <w:rPr>
                      <w:sz w:val="18"/>
                      <w:lang w:val="es-ES_tradnl"/>
                    </w:rPr>
                    <w:t>67,4%</w:t>
                  </w:r>
                </w:p>
              </w:tc>
            </w:tr>
            <w:tr w:rsidR="004423F5" w:rsidRPr="00EB6874" w:rsidTr="00C94AF7">
              <w:trPr>
                <w:trHeight w:val="148"/>
              </w:trPr>
              <w:tc>
                <w:tcPr>
                  <w:tcW w:w="1730" w:type="dxa"/>
                </w:tcPr>
                <w:p w:rsidR="004423F5" w:rsidRPr="00EB6874" w:rsidRDefault="004423F5" w:rsidP="00C94AF7">
                  <w:pPr>
                    <w:ind w:firstLine="6"/>
                    <w:jc w:val="left"/>
                    <w:rPr>
                      <w:sz w:val="18"/>
                      <w:szCs w:val="18"/>
                      <w:lang w:val="es-ES_tradnl"/>
                    </w:rPr>
                  </w:pPr>
                  <w:r w:rsidRPr="00EB6874">
                    <w:rPr>
                      <w:sz w:val="18"/>
                      <w:lang w:val="es-ES_tradnl"/>
                    </w:rPr>
                    <w:t xml:space="preserve">Visitas recurrentes </w:t>
                  </w:r>
                </w:p>
              </w:tc>
              <w:tc>
                <w:tcPr>
                  <w:tcW w:w="992" w:type="dxa"/>
                </w:tcPr>
                <w:p w:rsidR="004423F5" w:rsidRPr="00EB6874" w:rsidRDefault="004423F5" w:rsidP="00C94AF7">
                  <w:pPr>
                    <w:ind w:right="113"/>
                    <w:jc w:val="right"/>
                    <w:rPr>
                      <w:sz w:val="18"/>
                      <w:szCs w:val="18"/>
                      <w:lang w:val="es-ES_tradnl"/>
                    </w:rPr>
                  </w:pPr>
                  <w:r w:rsidRPr="00EB6874">
                    <w:rPr>
                      <w:sz w:val="18"/>
                      <w:lang w:val="es-ES_tradnl"/>
                    </w:rPr>
                    <w:t>33,8%</w:t>
                  </w:r>
                </w:p>
              </w:tc>
              <w:tc>
                <w:tcPr>
                  <w:tcW w:w="992" w:type="dxa"/>
                </w:tcPr>
                <w:p w:rsidR="004423F5" w:rsidRPr="00EB6874" w:rsidRDefault="004423F5" w:rsidP="00C94AF7">
                  <w:pPr>
                    <w:ind w:right="113"/>
                    <w:jc w:val="right"/>
                    <w:rPr>
                      <w:sz w:val="18"/>
                      <w:szCs w:val="18"/>
                      <w:lang w:val="es-ES_tradnl"/>
                    </w:rPr>
                  </w:pPr>
                  <w:r w:rsidRPr="00EB6874">
                    <w:rPr>
                      <w:sz w:val="18"/>
                      <w:lang w:val="es-ES_tradnl"/>
                    </w:rPr>
                    <w:t>32,6%</w:t>
                  </w:r>
                </w:p>
              </w:tc>
            </w:tr>
          </w:tbl>
          <w:p w:rsidR="004423F5" w:rsidRPr="00EB6874" w:rsidRDefault="004423F5" w:rsidP="00C94AF7">
            <w:pPr>
              <w:keepNext/>
              <w:rPr>
                <w:noProof/>
                <w:sz w:val="18"/>
                <w:szCs w:val="18"/>
                <w:lang w:val="es-ES_tradnl"/>
              </w:rPr>
            </w:pPr>
          </w:p>
        </w:tc>
        <w:tc>
          <w:tcPr>
            <w:tcW w:w="5070" w:type="dxa"/>
            <w:shd w:val="clear" w:color="auto" w:fill="auto"/>
          </w:tcPr>
          <w:tbl>
            <w:tblPr>
              <w:tblW w:w="3954" w:type="dxa"/>
              <w:tblInd w:w="1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000" w:firstRow="0" w:lastRow="0" w:firstColumn="0" w:lastColumn="0" w:noHBand="0" w:noVBand="0"/>
            </w:tblPr>
            <w:tblGrid>
              <w:gridCol w:w="1134"/>
              <w:gridCol w:w="1134"/>
              <w:gridCol w:w="1686"/>
            </w:tblGrid>
            <w:tr w:rsidR="00D71CC9" w:rsidRPr="00EB6874" w:rsidTr="00C94AF7">
              <w:trPr>
                <w:trHeight w:val="143"/>
              </w:trPr>
              <w:tc>
                <w:tcPr>
                  <w:tcW w:w="1134" w:type="dxa"/>
                </w:tcPr>
                <w:p w:rsidR="00D71CC9" w:rsidRPr="00EB6874" w:rsidRDefault="00D71CC9" w:rsidP="00C94AF7">
                  <w:pPr>
                    <w:autoSpaceDE w:val="0"/>
                    <w:autoSpaceDN w:val="0"/>
                    <w:adjustRightInd w:val="0"/>
                    <w:spacing w:after="120"/>
                    <w:jc w:val="center"/>
                    <w:rPr>
                      <w:rFonts w:cs="Arial"/>
                      <w:bCs/>
                      <w:color w:val="000000"/>
                      <w:sz w:val="18"/>
                      <w:szCs w:val="18"/>
                      <w:lang w:val="es-ES_tradnl"/>
                    </w:rPr>
                  </w:pPr>
                  <w:r w:rsidRPr="00EB6874">
                    <w:rPr>
                      <w:color w:val="000000"/>
                      <w:sz w:val="18"/>
                      <w:lang w:val="es-ES_tradnl"/>
                    </w:rPr>
                    <w:t>Idioma</w:t>
                  </w:r>
                </w:p>
              </w:tc>
              <w:tc>
                <w:tcPr>
                  <w:tcW w:w="1134" w:type="dxa"/>
                </w:tcPr>
                <w:p w:rsidR="00D71CC9" w:rsidRPr="00EB6874" w:rsidRDefault="00D71CC9" w:rsidP="00C94AF7">
                  <w:pPr>
                    <w:autoSpaceDE w:val="0"/>
                    <w:autoSpaceDN w:val="0"/>
                    <w:adjustRightInd w:val="0"/>
                    <w:spacing w:after="120"/>
                    <w:jc w:val="center"/>
                    <w:rPr>
                      <w:rFonts w:cs="Arial"/>
                      <w:bCs/>
                      <w:color w:val="000000"/>
                      <w:sz w:val="18"/>
                      <w:szCs w:val="18"/>
                      <w:lang w:val="es-ES_tradnl"/>
                    </w:rPr>
                  </w:pPr>
                  <w:r w:rsidRPr="00EB6874">
                    <w:rPr>
                      <w:color w:val="000000"/>
                      <w:sz w:val="18"/>
                      <w:lang w:val="es-ES_tradnl"/>
                    </w:rPr>
                    <w:t xml:space="preserve">Páginas vistas </w:t>
                  </w:r>
                </w:p>
              </w:tc>
              <w:tc>
                <w:tcPr>
                  <w:tcW w:w="1686" w:type="dxa"/>
                </w:tcPr>
                <w:p w:rsidR="00D71CC9" w:rsidRPr="00EB6874" w:rsidRDefault="00D71CC9" w:rsidP="00C94AF7">
                  <w:pPr>
                    <w:autoSpaceDE w:val="0"/>
                    <w:autoSpaceDN w:val="0"/>
                    <w:adjustRightInd w:val="0"/>
                    <w:spacing w:after="120"/>
                    <w:jc w:val="center"/>
                    <w:rPr>
                      <w:rFonts w:cs="Arial"/>
                      <w:bCs/>
                      <w:color w:val="000000"/>
                      <w:sz w:val="18"/>
                      <w:szCs w:val="18"/>
                      <w:lang w:val="es-ES_tradnl"/>
                    </w:rPr>
                  </w:pPr>
                  <w:r w:rsidRPr="00EB6874">
                    <w:rPr>
                      <w:color w:val="000000"/>
                      <w:sz w:val="18"/>
                      <w:lang w:val="es-ES_tradnl"/>
                    </w:rPr>
                    <w:t>Páginas vistas únicas</w:t>
                  </w:r>
                </w:p>
              </w:tc>
            </w:tr>
            <w:tr w:rsidR="00D71CC9" w:rsidRPr="00EB6874" w:rsidTr="00C94AF7">
              <w:trPr>
                <w:trHeight w:val="142"/>
              </w:trPr>
              <w:tc>
                <w:tcPr>
                  <w:tcW w:w="1134" w:type="dxa"/>
                </w:tcPr>
                <w:p w:rsidR="00D71CC9" w:rsidRPr="00EB6874" w:rsidRDefault="00D71CC9" w:rsidP="00C94AF7">
                  <w:pPr>
                    <w:autoSpaceDE w:val="0"/>
                    <w:autoSpaceDN w:val="0"/>
                    <w:adjustRightInd w:val="0"/>
                    <w:jc w:val="left"/>
                    <w:rPr>
                      <w:rFonts w:cs="Arial"/>
                      <w:color w:val="000000"/>
                      <w:sz w:val="18"/>
                      <w:szCs w:val="18"/>
                      <w:lang w:val="es-ES_tradnl"/>
                    </w:rPr>
                  </w:pPr>
                  <w:r w:rsidRPr="00EB6874">
                    <w:rPr>
                      <w:color w:val="000000"/>
                      <w:sz w:val="18"/>
                      <w:lang w:val="es-ES_tradnl"/>
                    </w:rPr>
                    <w:t xml:space="preserve">Alemán </w:t>
                  </w:r>
                </w:p>
              </w:tc>
              <w:tc>
                <w:tcPr>
                  <w:tcW w:w="1134" w:type="dxa"/>
                </w:tcPr>
                <w:p w:rsidR="00D71CC9" w:rsidRPr="00EB6874" w:rsidRDefault="00D71CC9" w:rsidP="00C94AF7">
                  <w:pPr>
                    <w:pStyle w:val="Default"/>
                    <w:ind w:right="113"/>
                    <w:jc w:val="right"/>
                    <w:rPr>
                      <w:sz w:val="18"/>
                      <w:szCs w:val="18"/>
                      <w:lang w:val="es-ES_tradnl"/>
                    </w:rPr>
                  </w:pPr>
                  <w:r w:rsidRPr="00EB6874">
                    <w:rPr>
                      <w:sz w:val="18"/>
                      <w:lang w:val="es-ES_tradnl"/>
                    </w:rPr>
                    <w:t>873</w:t>
                  </w:r>
                </w:p>
              </w:tc>
              <w:tc>
                <w:tcPr>
                  <w:tcW w:w="1686" w:type="dxa"/>
                </w:tcPr>
                <w:p w:rsidR="00D71CC9" w:rsidRPr="00EB6874" w:rsidRDefault="00D71CC9" w:rsidP="00C94AF7">
                  <w:pPr>
                    <w:pStyle w:val="Default"/>
                    <w:ind w:right="113"/>
                    <w:jc w:val="right"/>
                    <w:rPr>
                      <w:sz w:val="18"/>
                      <w:szCs w:val="18"/>
                      <w:lang w:val="es-ES_tradnl"/>
                    </w:rPr>
                  </w:pPr>
                  <w:r w:rsidRPr="00EB6874">
                    <w:rPr>
                      <w:sz w:val="18"/>
                      <w:lang w:val="es-ES_tradnl"/>
                    </w:rPr>
                    <w:t>606</w:t>
                  </w:r>
                </w:p>
              </w:tc>
            </w:tr>
            <w:tr w:rsidR="00D71CC9" w:rsidRPr="00EB6874" w:rsidTr="00C94AF7">
              <w:trPr>
                <w:trHeight w:val="142"/>
              </w:trPr>
              <w:tc>
                <w:tcPr>
                  <w:tcW w:w="1134" w:type="dxa"/>
                </w:tcPr>
                <w:p w:rsidR="00D71CC9" w:rsidRPr="00EB6874" w:rsidRDefault="00D71CC9" w:rsidP="00C94AF7">
                  <w:pPr>
                    <w:autoSpaceDE w:val="0"/>
                    <w:autoSpaceDN w:val="0"/>
                    <w:adjustRightInd w:val="0"/>
                    <w:jc w:val="left"/>
                    <w:rPr>
                      <w:rFonts w:cs="Arial"/>
                      <w:color w:val="000000"/>
                      <w:sz w:val="18"/>
                      <w:szCs w:val="18"/>
                      <w:lang w:val="es-ES_tradnl"/>
                    </w:rPr>
                  </w:pPr>
                  <w:r w:rsidRPr="00EB6874">
                    <w:rPr>
                      <w:color w:val="000000"/>
                      <w:sz w:val="18"/>
                      <w:lang w:val="es-ES_tradnl"/>
                    </w:rPr>
                    <w:t xml:space="preserve">Español </w:t>
                  </w:r>
                </w:p>
              </w:tc>
              <w:tc>
                <w:tcPr>
                  <w:tcW w:w="1134" w:type="dxa"/>
                </w:tcPr>
                <w:p w:rsidR="00D71CC9" w:rsidRPr="00EB6874" w:rsidRDefault="00D71CC9" w:rsidP="00C94AF7">
                  <w:pPr>
                    <w:pStyle w:val="Default"/>
                    <w:ind w:right="113"/>
                    <w:jc w:val="right"/>
                    <w:rPr>
                      <w:sz w:val="18"/>
                      <w:szCs w:val="18"/>
                      <w:lang w:val="es-ES_tradnl"/>
                    </w:rPr>
                  </w:pPr>
                  <w:r w:rsidRPr="00EB6874">
                    <w:rPr>
                      <w:sz w:val="18"/>
                      <w:lang w:val="es-ES_tradnl"/>
                    </w:rPr>
                    <w:t>4.791</w:t>
                  </w:r>
                </w:p>
              </w:tc>
              <w:tc>
                <w:tcPr>
                  <w:tcW w:w="1686" w:type="dxa"/>
                </w:tcPr>
                <w:p w:rsidR="00D71CC9" w:rsidRPr="00EB6874" w:rsidRDefault="00D71CC9" w:rsidP="00C94AF7">
                  <w:pPr>
                    <w:pStyle w:val="Default"/>
                    <w:ind w:right="113"/>
                    <w:jc w:val="right"/>
                    <w:rPr>
                      <w:sz w:val="18"/>
                      <w:szCs w:val="18"/>
                      <w:lang w:val="es-ES_tradnl"/>
                    </w:rPr>
                  </w:pPr>
                  <w:r w:rsidRPr="00EB6874">
                    <w:rPr>
                      <w:sz w:val="18"/>
                      <w:lang w:val="es-ES_tradnl"/>
                    </w:rPr>
                    <w:t>3.054</w:t>
                  </w:r>
                </w:p>
              </w:tc>
            </w:tr>
            <w:tr w:rsidR="00D71CC9" w:rsidRPr="00EB6874" w:rsidTr="00C94AF7">
              <w:trPr>
                <w:trHeight w:val="148"/>
              </w:trPr>
              <w:tc>
                <w:tcPr>
                  <w:tcW w:w="1134" w:type="dxa"/>
                </w:tcPr>
                <w:p w:rsidR="00D71CC9" w:rsidRPr="00EB6874" w:rsidRDefault="00D71CC9" w:rsidP="00C94AF7">
                  <w:pPr>
                    <w:autoSpaceDE w:val="0"/>
                    <w:autoSpaceDN w:val="0"/>
                    <w:adjustRightInd w:val="0"/>
                    <w:jc w:val="left"/>
                    <w:rPr>
                      <w:rFonts w:cs="Arial"/>
                      <w:color w:val="000000"/>
                      <w:sz w:val="18"/>
                      <w:szCs w:val="18"/>
                      <w:lang w:val="es-ES_tradnl"/>
                    </w:rPr>
                  </w:pPr>
                  <w:r w:rsidRPr="00EB6874">
                    <w:rPr>
                      <w:color w:val="000000"/>
                      <w:sz w:val="18"/>
                      <w:lang w:val="es-ES_tradnl"/>
                    </w:rPr>
                    <w:t xml:space="preserve">Francés </w:t>
                  </w:r>
                </w:p>
              </w:tc>
              <w:tc>
                <w:tcPr>
                  <w:tcW w:w="1134" w:type="dxa"/>
                </w:tcPr>
                <w:p w:rsidR="00D71CC9" w:rsidRPr="00EB6874" w:rsidRDefault="00D71CC9" w:rsidP="00C94AF7">
                  <w:pPr>
                    <w:pStyle w:val="Default"/>
                    <w:ind w:right="113"/>
                    <w:jc w:val="right"/>
                    <w:rPr>
                      <w:sz w:val="18"/>
                      <w:szCs w:val="18"/>
                      <w:lang w:val="es-ES_tradnl"/>
                    </w:rPr>
                  </w:pPr>
                  <w:r w:rsidRPr="00EB6874">
                    <w:rPr>
                      <w:sz w:val="18"/>
                      <w:lang w:val="es-ES_tradnl"/>
                    </w:rPr>
                    <w:t>3.073</w:t>
                  </w:r>
                </w:p>
              </w:tc>
              <w:tc>
                <w:tcPr>
                  <w:tcW w:w="1686" w:type="dxa"/>
                </w:tcPr>
                <w:p w:rsidR="00D71CC9" w:rsidRPr="00EB6874" w:rsidRDefault="00D71CC9" w:rsidP="00C94AF7">
                  <w:pPr>
                    <w:pStyle w:val="Default"/>
                    <w:ind w:right="113"/>
                    <w:jc w:val="right"/>
                    <w:rPr>
                      <w:sz w:val="18"/>
                      <w:szCs w:val="18"/>
                      <w:lang w:val="es-ES_tradnl"/>
                    </w:rPr>
                  </w:pPr>
                  <w:r w:rsidRPr="00EB6874">
                    <w:rPr>
                      <w:sz w:val="18"/>
                      <w:lang w:val="es-ES_tradnl"/>
                    </w:rPr>
                    <w:t>1.910</w:t>
                  </w:r>
                </w:p>
              </w:tc>
            </w:tr>
            <w:tr w:rsidR="00D71CC9" w:rsidRPr="00EB6874" w:rsidTr="00C94AF7">
              <w:trPr>
                <w:trHeight w:val="148"/>
              </w:trPr>
              <w:tc>
                <w:tcPr>
                  <w:tcW w:w="1134" w:type="dxa"/>
                </w:tcPr>
                <w:p w:rsidR="00D71CC9" w:rsidRPr="00EB6874" w:rsidRDefault="00D71CC9" w:rsidP="00C94AF7">
                  <w:pPr>
                    <w:autoSpaceDE w:val="0"/>
                    <w:autoSpaceDN w:val="0"/>
                    <w:adjustRightInd w:val="0"/>
                    <w:jc w:val="left"/>
                    <w:rPr>
                      <w:rFonts w:cs="Arial"/>
                      <w:color w:val="000000"/>
                      <w:sz w:val="18"/>
                      <w:szCs w:val="18"/>
                      <w:lang w:val="es-ES_tradnl"/>
                    </w:rPr>
                  </w:pPr>
                  <w:r w:rsidRPr="00EB6874">
                    <w:rPr>
                      <w:color w:val="000000"/>
                      <w:sz w:val="18"/>
                      <w:lang w:val="es-ES_tradnl"/>
                    </w:rPr>
                    <w:t xml:space="preserve">Inglés </w:t>
                  </w:r>
                </w:p>
              </w:tc>
              <w:tc>
                <w:tcPr>
                  <w:tcW w:w="1134" w:type="dxa"/>
                </w:tcPr>
                <w:p w:rsidR="00D71CC9" w:rsidRPr="00EB6874" w:rsidRDefault="00D71CC9" w:rsidP="00C94AF7">
                  <w:pPr>
                    <w:pStyle w:val="Default"/>
                    <w:ind w:right="113"/>
                    <w:jc w:val="right"/>
                    <w:rPr>
                      <w:sz w:val="18"/>
                      <w:szCs w:val="18"/>
                      <w:lang w:val="es-ES_tradnl"/>
                    </w:rPr>
                  </w:pPr>
                  <w:r w:rsidRPr="00EB6874">
                    <w:rPr>
                      <w:sz w:val="18"/>
                      <w:lang w:val="es-ES_tradnl"/>
                    </w:rPr>
                    <w:t>44.417</w:t>
                  </w:r>
                </w:p>
              </w:tc>
              <w:tc>
                <w:tcPr>
                  <w:tcW w:w="1686" w:type="dxa"/>
                </w:tcPr>
                <w:p w:rsidR="00D71CC9" w:rsidRPr="00EB6874" w:rsidRDefault="00D71CC9" w:rsidP="00C94AF7">
                  <w:pPr>
                    <w:pStyle w:val="Default"/>
                    <w:ind w:right="113"/>
                    <w:jc w:val="right"/>
                    <w:rPr>
                      <w:sz w:val="18"/>
                      <w:szCs w:val="18"/>
                      <w:lang w:val="es-ES_tradnl"/>
                    </w:rPr>
                  </w:pPr>
                  <w:r w:rsidRPr="00EB6874">
                    <w:rPr>
                      <w:sz w:val="18"/>
                      <w:lang w:val="es-ES_tradnl"/>
                    </w:rPr>
                    <w:t>37.198</w:t>
                  </w:r>
                </w:p>
              </w:tc>
            </w:tr>
          </w:tbl>
          <w:p w:rsidR="004423F5" w:rsidRPr="00EB6874" w:rsidRDefault="004423F5" w:rsidP="00C94AF7">
            <w:pPr>
              <w:keepNext/>
              <w:rPr>
                <w:noProof/>
                <w:sz w:val="18"/>
                <w:szCs w:val="18"/>
                <w:lang w:val="es-ES_tradnl"/>
              </w:rPr>
            </w:pPr>
          </w:p>
        </w:tc>
      </w:tr>
      <w:tr w:rsidR="004423F5" w:rsidRPr="00EB6874" w:rsidTr="00C94AF7">
        <w:tc>
          <w:tcPr>
            <w:tcW w:w="9323" w:type="dxa"/>
            <w:gridSpan w:val="2"/>
            <w:shd w:val="clear" w:color="auto" w:fill="auto"/>
          </w:tcPr>
          <w:p w:rsidR="004423F5" w:rsidRPr="00EB6874" w:rsidRDefault="004423F5" w:rsidP="00C94AF7">
            <w:pPr>
              <w:pStyle w:val="result"/>
              <w:rPr>
                <w:szCs w:val="18"/>
                <w:lang w:val="es-ES_tradnl"/>
              </w:rPr>
            </w:pPr>
          </w:p>
          <w:p w:rsidR="004423F5" w:rsidRPr="00EB6874" w:rsidRDefault="004423F5" w:rsidP="00C94AF7">
            <w:pPr>
              <w:keepNext/>
              <w:rPr>
                <w:bCs/>
                <w:sz w:val="18"/>
                <w:szCs w:val="18"/>
                <w:lang w:val="es-ES_tradnl"/>
              </w:rPr>
            </w:pPr>
            <w:r w:rsidRPr="00EB6874">
              <w:rPr>
                <w:sz w:val="18"/>
                <w:lang w:val="es-ES_tradnl"/>
              </w:rPr>
              <w:t>Diez países que realizaron más visitas a la base de datos PLUTO en 2018</w:t>
            </w:r>
          </w:p>
          <w:p w:rsidR="004423F5" w:rsidRPr="00EB6874" w:rsidRDefault="004423F5" w:rsidP="00C94AF7">
            <w:pPr>
              <w:keepNext/>
              <w:rPr>
                <w:b/>
                <w:bCs/>
                <w:sz w:val="18"/>
                <w:szCs w:val="18"/>
                <w:lang w:val="es-ES_tradnl"/>
              </w:rPr>
            </w:pPr>
          </w:p>
          <w:tbl>
            <w:tblPr>
              <w:tblW w:w="57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354"/>
              <w:gridCol w:w="1211"/>
              <w:gridCol w:w="1152"/>
            </w:tblGrid>
            <w:tr w:rsidR="005500D0" w:rsidRPr="00EB6874" w:rsidTr="00C94AF7">
              <w:trPr>
                <w:trHeight w:val="143"/>
              </w:trPr>
              <w:tc>
                <w:tcPr>
                  <w:tcW w:w="3354" w:type="dxa"/>
                  <w:shd w:val="clear" w:color="auto" w:fill="FFFFFF" w:themeFill="background1"/>
                  <w:vAlign w:val="bottom"/>
                </w:tcPr>
                <w:p w:rsidR="005500D0" w:rsidRPr="00EB6874" w:rsidRDefault="005500D0" w:rsidP="00C94AF7">
                  <w:pPr>
                    <w:autoSpaceDE w:val="0"/>
                    <w:autoSpaceDN w:val="0"/>
                    <w:adjustRightInd w:val="0"/>
                    <w:jc w:val="left"/>
                    <w:rPr>
                      <w:rFonts w:cs="Arial"/>
                      <w:color w:val="000000"/>
                      <w:sz w:val="18"/>
                      <w:szCs w:val="18"/>
                      <w:lang w:val="es-ES_tradnl"/>
                    </w:rPr>
                  </w:pPr>
                  <w:r w:rsidRPr="00EB6874">
                    <w:rPr>
                      <w:color w:val="000000"/>
                      <w:sz w:val="18"/>
                      <w:lang w:val="es-ES_tradnl"/>
                    </w:rPr>
                    <w:t xml:space="preserve">País / territorio </w:t>
                  </w:r>
                </w:p>
              </w:tc>
              <w:tc>
                <w:tcPr>
                  <w:tcW w:w="1211" w:type="dxa"/>
                  <w:shd w:val="clear" w:color="auto" w:fill="FFFFFF" w:themeFill="background1"/>
                  <w:vAlign w:val="bottom"/>
                </w:tcPr>
                <w:p w:rsidR="005500D0" w:rsidRPr="00EB6874" w:rsidRDefault="005500D0" w:rsidP="00C94AF7">
                  <w:pPr>
                    <w:autoSpaceDE w:val="0"/>
                    <w:autoSpaceDN w:val="0"/>
                    <w:adjustRightInd w:val="0"/>
                    <w:jc w:val="center"/>
                    <w:rPr>
                      <w:rFonts w:cs="Arial"/>
                      <w:color w:val="000000"/>
                      <w:sz w:val="18"/>
                      <w:szCs w:val="18"/>
                      <w:lang w:val="es-ES_tradnl"/>
                    </w:rPr>
                  </w:pPr>
                  <w:r w:rsidRPr="00EB6874">
                    <w:rPr>
                      <w:color w:val="000000"/>
                      <w:sz w:val="18"/>
                      <w:lang w:val="es-ES_tradnl"/>
                    </w:rPr>
                    <w:t>Sesiones</w:t>
                  </w:r>
                </w:p>
              </w:tc>
              <w:tc>
                <w:tcPr>
                  <w:tcW w:w="1152" w:type="dxa"/>
                  <w:shd w:val="clear" w:color="auto" w:fill="FFFFFF" w:themeFill="background1"/>
                  <w:vAlign w:val="bottom"/>
                </w:tcPr>
                <w:p w:rsidR="005500D0" w:rsidRPr="00EB6874" w:rsidRDefault="005500D0" w:rsidP="00C94AF7">
                  <w:pPr>
                    <w:autoSpaceDE w:val="0"/>
                    <w:autoSpaceDN w:val="0"/>
                    <w:adjustRightInd w:val="0"/>
                    <w:jc w:val="center"/>
                    <w:rPr>
                      <w:rFonts w:cs="Arial"/>
                      <w:bCs/>
                      <w:color w:val="000000"/>
                      <w:sz w:val="18"/>
                      <w:szCs w:val="18"/>
                      <w:lang w:val="es-ES_tradnl"/>
                    </w:rPr>
                  </w:pPr>
                  <w:r w:rsidRPr="00EB6874">
                    <w:rPr>
                      <w:color w:val="000000"/>
                      <w:sz w:val="18"/>
                      <w:lang w:val="es-ES_tradnl"/>
                    </w:rPr>
                    <w:t>Nuevos usuarios</w:t>
                  </w:r>
                </w:p>
              </w:tc>
            </w:tr>
            <w:tr w:rsidR="005500D0" w:rsidRPr="00EB6874" w:rsidTr="00C94AF7">
              <w:trPr>
                <w:trHeight w:val="142"/>
              </w:trPr>
              <w:tc>
                <w:tcPr>
                  <w:tcW w:w="3354" w:type="dxa"/>
                  <w:shd w:val="clear" w:color="auto" w:fill="FFFFFF" w:themeFill="background1"/>
                </w:tcPr>
                <w:p w:rsidR="005500D0" w:rsidRPr="00EB6874" w:rsidRDefault="005500D0" w:rsidP="00C94AF7">
                  <w:pPr>
                    <w:pStyle w:val="Default"/>
                    <w:rPr>
                      <w:sz w:val="18"/>
                      <w:szCs w:val="18"/>
                      <w:lang w:val="es-ES_tradnl"/>
                    </w:rPr>
                  </w:pPr>
                  <w:r w:rsidRPr="00EB6874">
                    <w:rPr>
                      <w:sz w:val="18"/>
                      <w:lang w:val="es-ES_tradnl"/>
                    </w:rPr>
                    <w:t>Estados Unidos de América</w:t>
                  </w:r>
                </w:p>
              </w:tc>
              <w:tc>
                <w:tcPr>
                  <w:tcW w:w="1211" w:type="dxa"/>
                  <w:shd w:val="clear" w:color="auto" w:fill="FFFFFF" w:themeFill="background1"/>
                </w:tcPr>
                <w:p w:rsidR="005500D0" w:rsidRPr="00EB6874" w:rsidRDefault="005500D0" w:rsidP="00C94AF7">
                  <w:pPr>
                    <w:jc w:val="center"/>
                    <w:rPr>
                      <w:sz w:val="18"/>
                      <w:szCs w:val="18"/>
                      <w:lang w:val="es-ES_tradnl"/>
                    </w:rPr>
                  </w:pPr>
                  <w:r w:rsidRPr="00EB6874">
                    <w:rPr>
                      <w:sz w:val="18"/>
                      <w:lang w:val="es-ES_tradnl"/>
                    </w:rPr>
                    <w:t>4.631</w:t>
                  </w:r>
                </w:p>
              </w:tc>
              <w:tc>
                <w:tcPr>
                  <w:tcW w:w="1152" w:type="dxa"/>
                  <w:shd w:val="clear" w:color="auto" w:fill="FFFFFF" w:themeFill="background1"/>
                </w:tcPr>
                <w:p w:rsidR="005500D0" w:rsidRPr="00EB6874" w:rsidRDefault="005500D0" w:rsidP="00C94AF7">
                  <w:pPr>
                    <w:ind w:right="227"/>
                    <w:jc w:val="right"/>
                    <w:rPr>
                      <w:sz w:val="18"/>
                      <w:szCs w:val="18"/>
                      <w:lang w:val="es-ES_tradnl"/>
                    </w:rPr>
                  </w:pPr>
                  <w:r w:rsidRPr="00EB6874">
                    <w:rPr>
                      <w:sz w:val="18"/>
                      <w:lang w:val="es-ES_tradnl"/>
                    </w:rPr>
                    <w:t>1.299</w:t>
                  </w:r>
                </w:p>
              </w:tc>
            </w:tr>
            <w:tr w:rsidR="005500D0" w:rsidRPr="00EB6874" w:rsidTr="00C94AF7">
              <w:trPr>
                <w:trHeight w:val="148"/>
              </w:trPr>
              <w:tc>
                <w:tcPr>
                  <w:tcW w:w="3354" w:type="dxa"/>
                  <w:shd w:val="clear" w:color="auto" w:fill="FFFFFF" w:themeFill="background1"/>
                </w:tcPr>
                <w:p w:rsidR="005500D0" w:rsidRPr="00EB6874" w:rsidRDefault="005500D0" w:rsidP="00C94AF7">
                  <w:pPr>
                    <w:pStyle w:val="Default"/>
                    <w:rPr>
                      <w:sz w:val="18"/>
                      <w:szCs w:val="18"/>
                      <w:lang w:val="es-ES_tradnl"/>
                    </w:rPr>
                  </w:pPr>
                  <w:r w:rsidRPr="00EB6874">
                    <w:rPr>
                      <w:sz w:val="18"/>
                      <w:lang w:val="es-ES_tradnl"/>
                    </w:rPr>
                    <w:t xml:space="preserve">Francia </w:t>
                  </w:r>
                </w:p>
              </w:tc>
              <w:tc>
                <w:tcPr>
                  <w:tcW w:w="1211" w:type="dxa"/>
                  <w:shd w:val="clear" w:color="auto" w:fill="FFFFFF" w:themeFill="background1"/>
                </w:tcPr>
                <w:p w:rsidR="005500D0" w:rsidRPr="00EB6874" w:rsidRDefault="005500D0" w:rsidP="00C94AF7">
                  <w:pPr>
                    <w:jc w:val="center"/>
                    <w:rPr>
                      <w:sz w:val="18"/>
                      <w:szCs w:val="18"/>
                      <w:lang w:val="es-ES_tradnl"/>
                    </w:rPr>
                  </w:pPr>
                  <w:r w:rsidRPr="00EB6874">
                    <w:rPr>
                      <w:sz w:val="18"/>
                      <w:lang w:val="es-ES_tradnl"/>
                    </w:rPr>
                    <w:t>2.607</w:t>
                  </w:r>
                </w:p>
              </w:tc>
              <w:tc>
                <w:tcPr>
                  <w:tcW w:w="1152" w:type="dxa"/>
                  <w:shd w:val="clear" w:color="auto" w:fill="FFFFFF" w:themeFill="background1"/>
                </w:tcPr>
                <w:p w:rsidR="005500D0" w:rsidRPr="00EB6874" w:rsidRDefault="005500D0" w:rsidP="00C94AF7">
                  <w:pPr>
                    <w:ind w:right="227"/>
                    <w:jc w:val="right"/>
                    <w:rPr>
                      <w:sz w:val="18"/>
                      <w:szCs w:val="18"/>
                      <w:lang w:val="es-ES_tradnl"/>
                    </w:rPr>
                  </w:pPr>
                  <w:r w:rsidRPr="00EB6874">
                    <w:rPr>
                      <w:sz w:val="18"/>
                      <w:lang w:val="es-ES_tradnl"/>
                    </w:rPr>
                    <w:t>1.022</w:t>
                  </w:r>
                </w:p>
              </w:tc>
            </w:tr>
            <w:tr w:rsidR="005500D0" w:rsidRPr="00EB6874" w:rsidTr="00C94AF7">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rsidR="005500D0" w:rsidRPr="00EB6874" w:rsidRDefault="005500D0" w:rsidP="00C94AF7">
                  <w:pPr>
                    <w:pStyle w:val="Default"/>
                    <w:rPr>
                      <w:sz w:val="18"/>
                      <w:szCs w:val="18"/>
                      <w:lang w:val="es-ES_tradnl"/>
                    </w:rPr>
                  </w:pPr>
                  <w:r w:rsidRPr="00EB6874">
                    <w:rPr>
                      <w:sz w:val="18"/>
                      <w:lang w:val="es-ES_tradnl"/>
                    </w:rPr>
                    <w:t>Países Bajos</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rsidR="005500D0" w:rsidRPr="00EB6874" w:rsidRDefault="005500D0" w:rsidP="00C94AF7">
                  <w:pPr>
                    <w:jc w:val="center"/>
                    <w:rPr>
                      <w:sz w:val="18"/>
                      <w:szCs w:val="18"/>
                      <w:lang w:val="es-ES_tradnl"/>
                    </w:rPr>
                  </w:pPr>
                  <w:r w:rsidRPr="00EB6874">
                    <w:rPr>
                      <w:sz w:val="18"/>
                      <w:lang w:val="es-ES_tradnl"/>
                    </w:rPr>
                    <w:t>2.510</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rsidR="005500D0" w:rsidRPr="00EB6874" w:rsidRDefault="005500D0" w:rsidP="00C94AF7">
                  <w:pPr>
                    <w:ind w:right="227"/>
                    <w:jc w:val="right"/>
                    <w:rPr>
                      <w:sz w:val="18"/>
                      <w:szCs w:val="18"/>
                      <w:lang w:val="es-ES_tradnl"/>
                    </w:rPr>
                  </w:pPr>
                  <w:r w:rsidRPr="00EB6874">
                    <w:rPr>
                      <w:sz w:val="18"/>
                      <w:lang w:val="es-ES_tradnl"/>
                    </w:rPr>
                    <w:t>478</w:t>
                  </w:r>
                </w:p>
              </w:tc>
            </w:tr>
            <w:tr w:rsidR="005500D0" w:rsidRPr="00EB6874" w:rsidTr="00C94AF7">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rsidR="005500D0" w:rsidRPr="00EB6874" w:rsidRDefault="005500D0" w:rsidP="00C94AF7">
                  <w:pPr>
                    <w:pStyle w:val="Default"/>
                    <w:rPr>
                      <w:sz w:val="18"/>
                      <w:szCs w:val="18"/>
                      <w:lang w:val="es-ES_tradnl"/>
                    </w:rPr>
                  </w:pPr>
                  <w:r w:rsidRPr="00EB6874">
                    <w:rPr>
                      <w:sz w:val="18"/>
                      <w:lang w:val="es-ES_tradnl"/>
                    </w:rPr>
                    <w:t>Japón</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rsidR="005500D0" w:rsidRPr="00EB6874" w:rsidRDefault="005500D0" w:rsidP="00C94AF7">
                  <w:pPr>
                    <w:jc w:val="center"/>
                    <w:rPr>
                      <w:sz w:val="18"/>
                      <w:szCs w:val="18"/>
                      <w:lang w:val="es-ES_tradnl"/>
                    </w:rPr>
                  </w:pPr>
                  <w:r w:rsidRPr="00EB6874">
                    <w:rPr>
                      <w:sz w:val="18"/>
                      <w:lang w:val="es-ES_tradnl"/>
                    </w:rPr>
                    <w:t>1.981</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rsidR="005500D0" w:rsidRPr="00EB6874" w:rsidRDefault="005500D0" w:rsidP="00C94AF7">
                  <w:pPr>
                    <w:ind w:right="227"/>
                    <w:jc w:val="right"/>
                    <w:rPr>
                      <w:sz w:val="18"/>
                      <w:szCs w:val="18"/>
                      <w:lang w:val="es-ES_tradnl"/>
                    </w:rPr>
                  </w:pPr>
                  <w:r w:rsidRPr="00EB6874">
                    <w:rPr>
                      <w:sz w:val="18"/>
                      <w:lang w:val="es-ES_tradnl"/>
                    </w:rPr>
                    <w:t>323</w:t>
                  </w:r>
                </w:p>
              </w:tc>
            </w:tr>
            <w:tr w:rsidR="005500D0" w:rsidRPr="00EB6874" w:rsidTr="00C94AF7">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rsidR="005500D0" w:rsidRPr="00EB6874" w:rsidRDefault="005500D0" w:rsidP="00C94AF7">
                  <w:pPr>
                    <w:pStyle w:val="Default"/>
                    <w:rPr>
                      <w:sz w:val="18"/>
                      <w:szCs w:val="18"/>
                      <w:lang w:val="es-ES_tradnl"/>
                    </w:rPr>
                  </w:pPr>
                  <w:r w:rsidRPr="00EB6874">
                    <w:rPr>
                      <w:sz w:val="18"/>
                      <w:lang w:val="es-ES_tradnl"/>
                    </w:rPr>
                    <w:t>Australia</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rsidR="005500D0" w:rsidRPr="00EB6874" w:rsidRDefault="005500D0" w:rsidP="00C94AF7">
                  <w:pPr>
                    <w:jc w:val="center"/>
                    <w:rPr>
                      <w:sz w:val="18"/>
                      <w:szCs w:val="18"/>
                      <w:lang w:val="es-ES_tradnl"/>
                    </w:rPr>
                  </w:pPr>
                  <w:r w:rsidRPr="00EB6874">
                    <w:rPr>
                      <w:sz w:val="18"/>
                      <w:lang w:val="es-ES_tradnl"/>
                    </w:rPr>
                    <w:t>1.696</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rsidR="005500D0" w:rsidRPr="00EB6874" w:rsidRDefault="005500D0" w:rsidP="00C94AF7">
                  <w:pPr>
                    <w:ind w:right="227"/>
                    <w:jc w:val="right"/>
                    <w:rPr>
                      <w:sz w:val="18"/>
                      <w:szCs w:val="18"/>
                      <w:lang w:val="es-ES_tradnl"/>
                    </w:rPr>
                  </w:pPr>
                  <w:r w:rsidRPr="00EB6874">
                    <w:rPr>
                      <w:sz w:val="18"/>
                      <w:lang w:val="es-ES_tradnl"/>
                    </w:rPr>
                    <w:t>467</w:t>
                  </w:r>
                </w:p>
              </w:tc>
            </w:tr>
            <w:tr w:rsidR="005500D0" w:rsidRPr="00EB6874" w:rsidTr="00C94AF7">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rsidR="005500D0" w:rsidRPr="00EB6874" w:rsidRDefault="005500D0" w:rsidP="00C94AF7">
                  <w:pPr>
                    <w:pStyle w:val="Default"/>
                    <w:rPr>
                      <w:sz w:val="18"/>
                      <w:szCs w:val="18"/>
                      <w:lang w:val="es-ES_tradnl"/>
                    </w:rPr>
                  </w:pPr>
                  <w:r w:rsidRPr="00EB6874">
                    <w:rPr>
                      <w:sz w:val="18"/>
                      <w:lang w:val="es-ES_tradnl"/>
                    </w:rPr>
                    <w:t xml:space="preserve">Brasil </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rsidR="005500D0" w:rsidRPr="00EB6874" w:rsidRDefault="005500D0" w:rsidP="00C94AF7">
                  <w:pPr>
                    <w:jc w:val="center"/>
                    <w:rPr>
                      <w:sz w:val="18"/>
                      <w:szCs w:val="18"/>
                      <w:lang w:val="es-ES_tradnl"/>
                    </w:rPr>
                  </w:pPr>
                  <w:r w:rsidRPr="00EB6874">
                    <w:rPr>
                      <w:sz w:val="18"/>
                      <w:lang w:val="es-ES_tradnl"/>
                    </w:rPr>
                    <w:t>1.604</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rsidR="005500D0" w:rsidRPr="00EB6874" w:rsidRDefault="005500D0" w:rsidP="00C94AF7">
                  <w:pPr>
                    <w:ind w:right="227"/>
                    <w:jc w:val="right"/>
                    <w:rPr>
                      <w:sz w:val="18"/>
                      <w:szCs w:val="18"/>
                      <w:lang w:val="es-ES_tradnl"/>
                    </w:rPr>
                  </w:pPr>
                  <w:r w:rsidRPr="00EB6874">
                    <w:rPr>
                      <w:sz w:val="18"/>
                      <w:lang w:val="es-ES_tradnl"/>
                    </w:rPr>
                    <w:t>663</w:t>
                  </w:r>
                </w:p>
              </w:tc>
            </w:tr>
            <w:tr w:rsidR="005500D0" w:rsidRPr="00EB6874" w:rsidTr="00C94AF7">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rsidR="005500D0" w:rsidRPr="00EB6874" w:rsidRDefault="005500D0" w:rsidP="00C94AF7">
                  <w:pPr>
                    <w:pStyle w:val="Default"/>
                    <w:rPr>
                      <w:sz w:val="18"/>
                      <w:szCs w:val="18"/>
                      <w:lang w:val="es-ES_tradnl"/>
                    </w:rPr>
                  </w:pPr>
                  <w:r w:rsidRPr="00EB6874">
                    <w:rPr>
                      <w:sz w:val="18"/>
                      <w:lang w:val="es-ES_tradnl"/>
                    </w:rPr>
                    <w:t xml:space="preserve">Alemania </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rsidR="005500D0" w:rsidRPr="00EB6874" w:rsidRDefault="005500D0" w:rsidP="00C94AF7">
                  <w:pPr>
                    <w:jc w:val="center"/>
                    <w:rPr>
                      <w:sz w:val="18"/>
                      <w:szCs w:val="18"/>
                      <w:lang w:val="es-ES_tradnl"/>
                    </w:rPr>
                  </w:pPr>
                  <w:r w:rsidRPr="00EB6874">
                    <w:rPr>
                      <w:sz w:val="18"/>
                      <w:lang w:val="es-ES_tradnl"/>
                    </w:rPr>
                    <w:t>1.275</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rsidR="005500D0" w:rsidRPr="00EB6874" w:rsidRDefault="005500D0" w:rsidP="00C94AF7">
                  <w:pPr>
                    <w:ind w:right="227"/>
                    <w:jc w:val="right"/>
                    <w:rPr>
                      <w:sz w:val="18"/>
                      <w:szCs w:val="18"/>
                      <w:lang w:val="es-ES_tradnl"/>
                    </w:rPr>
                  </w:pPr>
                  <w:r w:rsidRPr="00EB6874">
                    <w:rPr>
                      <w:sz w:val="18"/>
                      <w:lang w:val="es-ES_tradnl"/>
                    </w:rPr>
                    <w:t>431</w:t>
                  </w:r>
                </w:p>
              </w:tc>
            </w:tr>
            <w:tr w:rsidR="005500D0" w:rsidRPr="00EB6874" w:rsidTr="00C94AF7">
              <w:trPr>
                <w:trHeight w:val="148"/>
              </w:trPr>
              <w:tc>
                <w:tcPr>
                  <w:tcW w:w="3354" w:type="dxa"/>
                  <w:shd w:val="clear" w:color="auto" w:fill="FFFFFF" w:themeFill="background1"/>
                </w:tcPr>
                <w:p w:rsidR="005500D0" w:rsidRPr="00EB6874" w:rsidRDefault="005500D0" w:rsidP="00C94AF7">
                  <w:pPr>
                    <w:pStyle w:val="Default"/>
                    <w:rPr>
                      <w:sz w:val="18"/>
                      <w:szCs w:val="18"/>
                      <w:lang w:val="es-ES_tradnl"/>
                    </w:rPr>
                  </w:pPr>
                  <w:r w:rsidRPr="00EB6874">
                    <w:rPr>
                      <w:sz w:val="18"/>
                      <w:lang w:val="es-ES_tradnl"/>
                    </w:rPr>
                    <w:t>España</w:t>
                  </w:r>
                </w:p>
              </w:tc>
              <w:tc>
                <w:tcPr>
                  <w:tcW w:w="1211" w:type="dxa"/>
                  <w:shd w:val="clear" w:color="auto" w:fill="FFFFFF" w:themeFill="background1"/>
                </w:tcPr>
                <w:p w:rsidR="005500D0" w:rsidRPr="00EB6874" w:rsidRDefault="005500D0" w:rsidP="00C94AF7">
                  <w:pPr>
                    <w:jc w:val="center"/>
                    <w:rPr>
                      <w:sz w:val="18"/>
                      <w:szCs w:val="18"/>
                      <w:lang w:val="es-ES_tradnl"/>
                    </w:rPr>
                  </w:pPr>
                  <w:r w:rsidRPr="00EB6874">
                    <w:rPr>
                      <w:sz w:val="18"/>
                      <w:lang w:val="es-ES_tradnl"/>
                    </w:rPr>
                    <w:t>1.182</w:t>
                  </w:r>
                </w:p>
              </w:tc>
              <w:tc>
                <w:tcPr>
                  <w:tcW w:w="1152" w:type="dxa"/>
                  <w:shd w:val="clear" w:color="auto" w:fill="FFFFFF" w:themeFill="background1"/>
                </w:tcPr>
                <w:p w:rsidR="005500D0" w:rsidRPr="00EB6874" w:rsidRDefault="005500D0" w:rsidP="00C94AF7">
                  <w:pPr>
                    <w:ind w:right="227"/>
                    <w:jc w:val="right"/>
                    <w:rPr>
                      <w:sz w:val="18"/>
                      <w:szCs w:val="18"/>
                      <w:lang w:val="es-ES_tradnl"/>
                    </w:rPr>
                  </w:pPr>
                  <w:r w:rsidRPr="00EB6874">
                    <w:rPr>
                      <w:sz w:val="18"/>
                      <w:lang w:val="es-ES_tradnl"/>
                    </w:rPr>
                    <w:t>517</w:t>
                  </w:r>
                </w:p>
              </w:tc>
            </w:tr>
            <w:tr w:rsidR="005500D0" w:rsidRPr="00EB6874" w:rsidTr="00C94AF7">
              <w:trPr>
                <w:trHeight w:val="148"/>
              </w:trPr>
              <w:tc>
                <w:tcPr>
                  <w:tcW w:w="3354" w:type="dxa"/>
                  <w:shd w:val="clear" w:color="auto" w:fill="FFFFFF" w:themeFill="background1"/>
                </w:tcPr>
                <w:p w:rsidR="005500D0" w:rsidRPr="00EB6874" w:rsidRDefault="005500D0" w:rsidP="00C94AF7">
                  <w:pPr>
                    <w:pStyle w:val="Default"/>
                    <w:rPr>
                      <w:sz w:val="18"/>
                      <w:szCs w:val="18"/>
                      <w:lang w:val="es-ES_tradnl"/>
                    </w:rPr>
                  </w:pPr>
                  <w:r w:rsidRPr="00EB6874">
                    <w:rPr>
                      <w:sz w:val="18"/>
                      <w:lang w:val="es-ES_tradnl"/>
                    </w:rPr>
                    <w:t>Turquía</w:t>
                  </w:r>
                </w:p>
              </w:tc>
              <w:tc>
                <w:tcPr>
                  <w:tcW w:w="1211" w:type="dxa"/>
                  <w:shd w:val="clear" w:color="auto" w:fill="FFFFFF" w:themeFill="background1"/>
                </w:tcPr>
                <w:p w:rsidR="005500D0" w:rsidRPr="00EB6874" w:rsidRDefault="005500D0" w:rsidP="00C94AF7">
                  <w:pPr>
                    <w:jc w:val="center"/>
                    <w:rPr>
                      <w:sz w:val="18"/>
                      <w:szCs w:val="18"/>
                      <w:lang w:val="es-ES_tradnl"/>
                    </w:rPr>
                  </w:pPr>
                  <w:r w:rsidRPr="00EB6874">
                    <w:rPr>
                      <w:sz w:val="18"/>
                      <w:lang w:val="es-ES_tradnl"/>
                    </w:rPr>
                    <w:t>1.167</w:t>
                  </w:r>
                </w:p>
              </w:tc>
              <w:tc>
                <w:tcPr>
                  <w:tcW w:w="1152" w:type="dxa"/>
                  <w:shd w:val="clear" w:color="auto" w:fill="FFFFFF" w:themeFill="background1"/>
                </w:tcPr>
                <w:p w:rsidR="005500D0" w:rsidRPr="00EB6874" w:rsidRDefault="005500D0" w:rsidP="00C94AF7">
                  <w:pPr>
                    <w:ind w:right="227"/>
                    <w:jc w:val="right"/>
                    <w:rPr>
                      <w:sz w:val="18"/>
                      <w:szCs w:val="18"/>
                      <w:lang w:val="es-ES_tradnl"/>
                    </w:rPr>
                  </w:pPr>
                  <w:r w:rsidRPr="00EB6874">
                    <w:rPr>
                      <w:sz w:val="18"/>
                      <w:lang w:val="es-ES_tradnl"/>
                    </w:rPr>
                    <w:t>348</w:t>
                  </w:r>
                </w:p>
              </w:tc>
            </w:tr>
            <w:tr w:rsidR="005500D0" w:rsidRPr="00EB6874" w:rsidTr="00C94AF7">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rsidR="005500D0" w:rsidRPr="00EB6874" w:rsidRDefault="005500D0" w:rsidP="00C94AF7">
                  <w:pPr>
                    <w:pStyle w:val="Default"/>
                    <w:rPr>
                      <w:sz w:val="18"/>
                      <w:szCs w:val="18"/>
                      <w:lang w:val="es-ES_tradnl"/>
                    </w:rPr>
                  </w:pPr>
                  <w:r w:rsidRPr="00EB6874">
                    <w:rPr>
                      <w:sz w:val="18"/>
                      <w:lang w:val="es-ES_tradnl"/>
                    </w:rPr>
                    <w:t>México</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rsidR="005500D0" w:rsidRPr="00EB6874" w:rsidRDefault="005500D0" w:rsidP="00C94AF7">
                  <w:pPr>
                    <w:jc w:val="center"/>
                    <w:rPr>
                      <w:sz w:val="18"/>
                      <w:szCs w:val="18"/>
                      <w:lang w:val="es-ES_tradnl"/>
                    </w:rPr>
                  </w:pPr>
                  <w:r w:rsidRPr="00EB6874">
                    <w:rPr>
                      <w:sz w:val="18"/>
                      <w:lang w:val="es-ES_tradnl"/>
                    </w:rPr>
                    <w:t>1.102</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rsidR="005500D0" w:rsidRPr="00EB6874" w:rsidRDefault="005500D0" w:rsidP="00C94AF7">
                  <w:pPr>
                    <w:ind w:right="227"/>
                    <w:jc w:val="right"/>
                    <w:rPr>
                      <w:sz w:val="18"/>
                      <w:szCs w:val="18"/>
                      <w:lang w:val="es-ES_tradnl"/>
                    </w:rPr>
                  </w:pPr>
                  <w:r w:rsidRPr="00EB6874">
                    <w:rPr>
                      <w:sz w:val="18"/>
                      <w:lang w:val="es-ES_tradnl"/>
                    </w:rPr>
                    <w:t>393</w:t>
                  </w:r>
                </w:p>
              </w:tc>
            </w:tr>
          </w:tbl>
          <w:p w:rsidR="004423F5" w:rsidRPr="00EB6874" w:rsidRDefault="004423F5" w:rsidP="00C94AF7">
            <w:pPr>
              <w:pStyle w:val="result"/>
              <w:rPr>
                <w:szCs w:val="18"/>
                <w:lang w:val="es-ES_tradnl"/>
              </w:rPr>
            </w:pPr>
          </w:p>
        </w:tc>
      </w:tr>
    </w:tbl>
    <w:p w:rsidR="004423F5" w:rsidRPr="00EB6874" w:rsidRDefault="004423F5" w:rsidP="004423F5">
      <w:pPr>
        <w:rPr>
          <w:sz w:val="18"/>
          <w:szCs w:val="18"/>
          <w:lang w:val="es-ES_tradnl"/>
        </w:rPr>
      </w:pPr>
    </w:p>
    <w:p w:rsidR="004423F5" w:rsidRPr="00EB6874" w:rsidRDefault="004423F5" w:rsidP="004423F5">
      <w:pPr>
        <w:rPr>
          <w:i/>
          <w:sz w:val="18"/>
          <w:lang w:val="es-ES_tradnl"/>
        </w:rPr>
      </w:pPr>
      <w:r w:rsidRPr="00EB6874">
        <w:rPr>
          <w:i/>
          <w:sz w:val="18"/>
          <w:lang w:val="es-ES_tradnl"/>
        </w:rPr>
        <w:t>Frecuencia de uso</w:t>
      </w:r>
    </w:p>
    <w:p w:rsidR="004423F5" w:rsidRPr="00EB6874" w:rsidRDefault="004423F5" w:rsidP="004423F5">
      <w:pPr>
        <w:rPr>
          <w:sz w:val="18"/>
          <w:szCs w:val="18"/>
          <w:lang w:val="es-ES_trad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239"/>
      </w:tblGrid>
      <w:tr w:rsidR="00A73FC5" w:rsidRPr="00EB6874" w:rsidTr="00A73FC5">
        <w:tc>
          <w:tcPr>
            <w:tcW w:w="4390" w:type="dxa"/>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730"/>
              <w:gridCol w:w="992"/>
            </w:tblGrid>
            <w:tr w:rsidR="00A73FC5" w:rsidRPr="00EB6874" w:rsidTr="00C94AF7">
              <w:trPr>
                <w:trHeight w:val="148"/>
              </w:trPr>
              <w:tc>
                <w:tcPr>
                  <w:tcW w:w="1730" w:type="dxa"/>
                </w:tcPr>
                <w:p w:rsidR="00A73FC5" w:rsidRPr="00EB6874" w:rsidRDefault="00A73FC5" w:rsidP="00A73FC5">
                  <w:pPr>
                    <w:pStyle w:val="Default"/>
                    <w:ind w:firstLine="6"/>
                    <w:rPr>
                      <w:color w:val="auto"/>
                      <w:sz w:val="18"/>
                      <w:szCs w:val="18"/>
                      <w:lang w:val="es-ES_tradnl"/>
                    </w:rPr>
                  </w:pPr>
                </w:p>
              </w:tc>
              <w:tc>
                <w:tcPr>
                  <w:tcW w:w="992" w:type="dxa"/>
                </w:tcPr>
                <w:p w:rsidR="00A73FC5" w:rsidRPr="00EB6874" w:rsidRDefault="00A73FC5" w:rsidP="00A73FC5">
                  <w:pPr>
                    <w:pStyle w:val="Default"/>
                    <w:spacing w:before="20" w:after="20"/>
                    <w:jc w:val="center"/>
                    <w:rPr>
                      <w:i/>
                      <w:sz w:val="18"/>
                      <w:szCs w:val="18"/>
                      <w:lang w:val="es-ES_tradnl"/>
                    </w:rPr>
                  </w:pPr>
                  <w:r w:rsidRPr="00EB6874">
                    <w:rPr>
                      <w:i/>
                      <w:sz w:val="18"/>
                      <w:lang w:val="es-ES_tradnl"/>
                    </w:rPr>
                    <w:t>2018</w:t>
                  </w:r>
                </w:p>
              </w:tc>
            </w:tr>
            <w:tr w:rsidR="00A73FC5" w:rsidRPr="00EB6874" w:rsidTr="00C94AF7">
              <w:trPr>
                <w:trHeight w:val="148"/>
              </w:trPr>
              <w:tc>
                <w:tcPr>
                  <w:tcW w:w="1730" w:type="dxa"/>
                </w:tcPr>
                <w:p w:rsidR="00A73FC5" w:rsidRPr="00EB6874" w:rsidRDefault="00A73FC5" w:rsidP="00A73FC5">
                  <w:pPr>
                    <w:pStyle w:val="Default"/>
                    <w:ind w:firstLine="6"/>
                    <w:rPr>
                      <w:color w:val="auto"/>
                      <w:sz w:val="18"/>
                      <w:szCs w:val="18"/>
                      <w:lang w:val="es-ES_tradnl"/>
                    </w:rPr>
                  </w:pPr>
                  <w:r w:rsidRPr="00EB6874">
                    <w:rPr>
                      <w:color w:val="auto"/>
                      <w:sz w:val="18"/>
                      <w:lang w:val="es-ES_tradnl"/>
                    </w:rPr>
                    <w:t xml:space="preserve">Sesiones </w:t>
                  </w:r>
                </w:p>
              </w:tc>
              <w:tc>
                <w:tcPr>
                  <w:tcW w:w="992" w:type="dxa"/>
                </w:tcPr>
                <w:p w:rsidR="00A73FC5" w:rsidRPr="00EB6874" w:rsidRDefault="00A73FC5" w:rsidP="00A73FC5">
                  <w:pPr>
                    <w:ind w:right="113"/>
                    <w:jc w:val="right"/>
                    <w:rPr>
                      <w:sz w:val="18"/>
                      <w:szCs w:val="18"/>
                      <w:lang w:val="es-ES_tradnl"/>
                    </w:rPr>
                  </w:pPr>
                  <w:r w:rsidRPr="00EB6874">
                    <w:rPr>
                      <w:sz w:val="18"/>
                      <w:lang w:val="es-ES_tradnl"/>
                    </w:rPr>
                    <w:t>35.407</w:t>
                  </w:r>
                </w:p>
              </w:tc>
            </w:tr>
            <w:tr w:rsidR="00A73FC5" w:rsidRPr="00EB6874" w:rsidTr="00C94AF7">
              <w:trPr>
                <w:trHeight w:val="148"/>
              </w:trPr>
              <w:tc>
                <w:tcPr>
                  <w:tcW w:w="1730" w:type="dxa"/>
                </w:tcPr>
                <w:p w:rsidR="00A73FC5" w:rsidRPr="00EB6874" w:rsidRDefault="00A73FC5" w:rsidP="00A73FC5">
                  <w:pPr>
                    <w:pStyle w:val="Default"/>
                    <w:ind w:firstLine="6"/>
                    <w:rPr>
                      <w:color w:val="auto"/>
                      <w:sz w:val="18"/>
                      <w:szCs w:val="18"/>
                      <w:lang w:val="es-ES_tradnl"/>
                    </w:rPr>
                  </w:pPr>
                  <w:r w:rsidRPr="00EB6874">
                    <w:rPr>
                      <w:color w:val="auto"/>
                      <w:sz w:val="18"/>
                      <w:lang w:val="es-ES_tradnl"/>
                    </w:rPr>
                    <w:t xml:space="preserve">Usuarios </w:t>
                  </w:r>
                </w:p>
              </w:tc>
              <w:tc>
                <w:tcPr>
                  <w:tcW w:w="992" w:type="dxa"/>
                </w:tcPr>
                <w:p w:rsidR="00A73FC5" w:rsidRPr="00EB6874" w:rsidRDefault="00A73FC5" w:rsidP="00A73FC5">
                  <w:pPr>
                    <w:ind w:right="113"/>
                    <w:jc w:val="right"/>
                    <w:rPr>
                      <w:sz w:val="18"/>
                      <w:szCs w:val="18"/>
                      <w:lang w:val="es-ES_tradnl"/>
                    </w:rPr>
                  </w:pPr>
                  <w:r w:rsidRPr="00EB6874">
                    <w:rPr>
                      <w:sz w:val="18"/>
                      <w:lang w:val="es-ES_tradnl"/>
                    </w:rPr>
                    <w:t>13.428</w:t>
                  </w:r>
                </w:p>
              </w:tc>
            </w:tr>
          </w:tbl>
          <w:p w:rsidR="00A73FC5" w:rsidRPr="00EB6874" w:rsidRDefault="00A73FC5" w:rsidP="00A73FC5">
            <w:pPr>
              <w:pStyle w:val="result"/>
              <w:rPr>
                <w:szCs w:val="18"/>
                <w:lang w:val="es-ES_tradnl"/>
              </w:rPr>
            </w:pPr>
          </w:p>
          <w:p w:rsidR="00A73FC5" w:rsidRPr="00EB6874" w:rsidRDefault="00A73FC5" w:rsidP="004423F5">
            <w:pPr>
              <w:rPr>
                <w:sz w:val="18"/>
                <w:szCs w:val="18"/>
                <w:lang w:val="es-ES_tradnl"/>
              </w:rPr>
            </w:pPr>
          </w:p>
        </w:tc>
        <w:tc>
          <w:tcPr>
            <w:tcW w:w="5239" w:type="dxa"/>
          </w:tcPr>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37"/>
              <w:gridCol w:w="1686"/>
            </w:tblGrid>
            <w:tr w:rsidR="00555FE9" w:rsidRPr="00EB6874" w:rsidTr="00D71CC9">
              <w:tc>
                <w:tcPr>
                  <w:tcW w:w="2437" w:type="dxa"/>
                </w:tcPr>
                <w:p w:rsidR="00555FE9" w:rsidRPr="00EB6874" w:rsidRDefault="00555FE9" w:rsidP="00D71CC9">
                  <w:pPr>
                    <w:pStyle w:val="result"/>
                    <w:spacing w:before="60" w:after="60"/>
                    <w:jc w:val="center"/>
                    <w:rPr>
                      <w:szCs w:val="18"/>
                      <w:lang w:val="es-ES_tradnl"/>
                    </w:rPr>
                  </w:pPr>
                  <w:r w:rsidRPr="00EB6874">
                    <w:rPr>
                      <w:lang w:val="es-ES_tradnl"/>
                    </w:rPr>
                    <w:t>Número de visitas (en</w:t>
                  </w:r>
                  <w:r w:rsidR="00D71CC9">
                    <w:rPr>
                      <w:lang w:val="es-ES_tradnl"/>
                    </w:rPr>
                    <w:t> </w:t>
                  </w:r>
                  <w:r w:rsidRPr="00EB6874">
                    <w:rPr>
                      <w:lang w:val="es-ES_tradnl"/>
                    </w:rPr>
                    <w:t>2018)*</w:t>
                  </w:r>
                </w:p>
              </w:tc>
              <w:tc>
                <w:tcPr>
                  <w:tcW w:w="1395" w:type="dxa"/>
                </w:tcPr>
                <w:p w:rsidR="00555FE9" w:rsidRPr="00EB6874" w:rsidRDefault="00555FE9" w:rsidP="00D71CC9">
                  <w:pPr>
                    <w:pStyle w:val="result"/>
                    <w:spacing w:before="60" w:after="60"/>
                    <w:ind w:right="291"/>
                    <w:jc w:val="center"/>
                    <w:rPr>
                      <w:szCs w:val="18"/>
                      <w:lang w:val="es-ES_tradnl"/>
                    </w:rPr>
                  </w:pPr>
                  <w:r w:rsidRPr="00EB6874">
                    <w:rPr>
                      <w:lang w:val="es-ES_tradnl"/>
                    </w:rPr>
                    <w:t>Visitantes*</w:t>
                  </w:r>
                </w:p>
              </w:tc>
            </w:tr>
            <w:tr w:rsidR="00555FE9" w:rsidRPr="00EB6874" w:rsidTr="00D71CC9">
              <w:tc>
                <w:tcPr>
                  <w:tcW w:w="2437" w:type="dxa"/>
                </w:tcPr>
                <w:p w:rsidR="00555FE9" w:rsidRPr="00EB6874" w:rsidRDefault="00555FE9" w:rsidP="00D71CC9">
                  <w:pPr>
                    <w:pStyle w:val="result"/>
                    <w:tabs>
                      <w:tab w:val="decimal" w:pos="1061"/>
                    </w:tabs>
                    <w:ind w:right="592"/>
                    <w:jc w:val="right"/>
                    <w:rPr>
                      <w:szCs w:val="18"/>
                      <w:lang w:val="es-ES_tradnl"/>
                    </w:rPr>
                  </w:pPr>
                  <w:r w:rsidRPr="00EB6874">
                    <w:rPr>
                      <w:lang w:val="es-ES_tradnl"/>
                    </w:rPr>
                    <w:t>1</w:t>
                  </w:r>
                </w:p>
              </w:tc>
              <w:tc>
                <w:tcPr>
                  <w:tcW w:w="1395" w:type="dxa"/>
                </w:tcPr>
                <w:p w:rsidR="00555FE9" w:rsidRPr="00EB6874" w:rsidRDefault="00555FE9" w:rsidP="00D71CC9">
                  <w:pPr>
                    <w:pStyle w:val="result"/>
                    <w:tabs>
                      <w:tab w:val="decimal" w:pos="828"/>
                    </w:tabs>
                    <w:ind w:right="291"/>
                    <w:jc w:val="right"/>
                    <w:rPr>
                      <w:szCs w:val="18"/>
                      <w:lang w:val="es-ES_tradnl"/>
                    </w:rPr>
                  </w:pPr>
                  <w:r w:rsidRPr="00EB6874">
                    <w:rPr>
                      <w:lang w:val="es-ES_tradnl"/>
                    </w:rPr>
                    <w:t>10.369</w:t>
                  </w:r>
                </w:p>
              </w:tc>
            </w:tr>
            <w:tr w:rsidR="00555FE9" w:rsidRPr="00EB6874" w:rsidTr="00D71CC9">
              <w:tc>
                <w:tcPr>
                  <w:tcW w:w="2437" w:type="dxa"/>
                </w:tcPr>
                <w:p w:rsidR="00555FE9" w:rsidRPr="00EB6874" w:rsidRDefault="00555FE9" w:rsidP="00D71CC9">
                  <w:pPr>
                    <w:pStyle w:val="result"/>
                    <w:tabs>
                      <w:tab w:val="decimal" w:pos="1061"/>
                    </w:tabs>
                    <w:ind w:right="592"/>
                    <w:jc w:val="right"/>
                    <w:rPr>
                      <w:szCs w:val="18"/>
                      <w:lang w:val="es-ES_tradnl"/>
                    </w:rPr>
                  </w:pPr>
                  <w:r w:rsidRPr="00EB6874">
                    <w:rPr>
                      <w:lang w:val="es-ES_tradnl"/>
                    </w:rPr>
                    <w:t>2</w:t>
                  </w:r>
                </w:p>
              </w:tc>
              <w:tc>
                <w:tcPr>
                  <w:tcW w:w="1395" w:type="dxa"/>
                </w:tcPr>
                <w:p w:rsidR="00555FE9" w:rsidRPr="00EB6874" w:rsidRDefault="00555FE9" w:rsidP="00D71CC9">
                  <w:pPr>
                    <w:pStyle w:val="result"/>
                    <w:tabs>
                      <w:tab w:val="decimal" w:pos="828"/>
                    </w:tabs>
                    <w:ind w:right="291"/>
                    <w:jc w:val="right"/>
                    <w:rPr>
                      <w:szCs w:val="18"/>
                      <w:lang w:val="es-ES_tradnl"/>
                    </w:rPr>
                  </w:pPr>
                  <w:r w:rsidRPr="00EB6874">
                    <w:rPr>
                      <w:lang w:val="es-ES_tradnl"/>
                    </w:rPr>
                    <w:t>3.249</w:t>
                  </w:r>
                </w:p>
              </w:tc>
            </w:tr>
            <w:tr w:rsidR="00555FE9" w:rsidRPr="00EB6874" w:rsidTr="00D71CC9">
              <w:tc>
                <w:tcPr>
                  <w:tcW w:w="2437" w:type="dxa"/>
                </w:tcPr>
                <w:p w:rsidR="00555FE9" w:rsidRPr="00EB6874" w:rsidRDefault="00555FE9" w:rsidP="00D71CC9">
                  <w:pPr>
                    <w:pStyle w:val="result"/>
                    <w:tabs>
                      <w:tab w:val="decimal" w:pos="1061"/>
                    </w:tabs>
                    <w:ind w:right="592"/>
                    <w:jc w:val="right"/>
                    <w:rPr>
                      <w:szCs w:val="18"/>
                      <w:lang w:val="es-ES_tradnl"/>
                    </w:rPr>
                  </w:pPr>
                  <w:r w:rsidRPr="00EB6874">
                    <w:rPr>
                      <w:lang w:val="es-ES_tradnl"/>
                    </w:rPr>
                    <w:t>3</w:t>
                  </w:r>
                </w:p>
              </w:tc>
              <w:tc>
                <w:tcPr>
                  <w:tcW w:w="1395" w:type="dxa"/>
                </w:tcPr>
                <w:p w:rsidR="00555FE9" w:rsidRPr="00EB6874" w:rsidRDefault="00555FE9" w:rsidP="00D71CC9">
                  <w:pPr>
                    <w:pStyle w:val="result"/>
                    <w:tabs>
                      <w:tab w:val="decimal" w:pos="828"/>
                    </w:tabs>
                    <w:ind w:right="291"/>
                    <w:jc w:val="right"/>
                    <w:rPr>
                      <w:szCs w:val="18"/>
                      <w:lang w:val="es-ES_tradnl"/>
                    </w:rPr>
                  </w:pPr>
                  <w:r w:rsidRPr="00EB6874">
                    <w:rPr>
                      <w:lang w:val="es-ES_tradnl"/>
                    </w:rPr>
                    <w:t>1.711</w:t>
                  </w:r>
                </w:p>
              </w:tc>
            </w:tr>
            <w:tr w:rsidR="00555FE9" w:rsidRPr="00EB6874" w:rsidTr="00D71CC9">
              <w:tc>
                <w:tcPr>
                  <w:tcW w:w="2437" w:type="dxa"/>
                </w:tcPr>
                <w:p w:rsidR="00555FE9" w:rsidRPr="00EB6874" w:rsidRDefault="00555FE9" w:rsidP="00D71CC9">
                  <w:pPr>
                    <w:pStyle w:val="result"/>
                    <w:tabs>
                      <w:tab w:val="decimal" w:pos="1061"/>
                    </w:tabs>
                    <w:ind w:right="592"/>
                    <w:jc w:val="right"/>
                    <w:rPr>
                      <w:szCs w:val="18"/>
                      <w:lang w:val="es-ES_tradnl"/>
                    </w:rPr>
                  </w:pPr>
                  <w:r w:rsidRPr="00EB6874">
                    <w:rPr>
                      <w:lang w:val="es-ES_tradnl"/>
                    </w:rPr>
                    <w:t>4</w:t>
                  </w:r>
                </w:p>
              </w:tc>
              <w:tc>
                <w:tcPr>
                  <w:tcW w:w="1395" w:type="dxa"/>
                </w:tcPr>
                <w:p w:rsidR="00555FE9" w:rsidRPr="00EB6874" w:rsidRDefault="00555FE9" w:rsidP="00D71CC9">
                  <w:pPr>
                    <w:pStyle w:val="result"/>
                    <w:tabs>
                      <w:tab w:val="decimal" w:pos="828"/>
                    </w:tabs>
                    <w:ind w:right="291"/>
                    <w:jc w:val="right"/>
                    <w:rPr>
                      <w:szCs w:val="18"/>
                      <w:lang w:val="es-ES_tradnl"/>
                    </w:rPr>
                  </w:pPr>
                  <w:r w:rsidRPr="00EB6874">
                    <w:rPr>
                      <w:lang w:val="es-ES_tradnl"/>
                    </w:rPr>
                    <w:t>1.172</w:t>
                  </w:r>
                </w:p>
              </w:tc>
            </w:tr>
            <w:tr w:rsidR="00555FE9" w:rsidRPr="00EB6874" w:rsidTr="00D71CC9">
              <w:tc>
                <w:tcPr>
                  <w:tcW w:w="2437" w:type="dxa"/>
                </w:tcPr>
                <w:p w:rsidR="00555FE9" w:rsidRPr="00EB6874" w:rsidRDefault="00555FE9" w:rsidP="00D71CC9">
                  <w:pPr>
                    <w:pStyle w:val="result"/>
                    <w:tabs>
                      <w:tab w:val="decimal" w:pos="1061"/>
                    </w:tabs>
                    <w:ind w:right="592"/>
                    <w:jc w:val="right"/>
                    <w:rPr>
                      <w:szCs w:val="18"/>
                      <w:lang w:val="es-ES_tradnl"/>
                    </w:rPr>
                  </w:pPr>
                  <w:r w:rsidRPr="00EB6874">
                    <w:rPr>
                      <w:lang w:val="es-ES_tradnl"/>
                    </w:rPr>
                    <w:t>5</w:t>
                  </w:r>
                </w:p>
              </w:tc>
              <w:tc>
                <w:tcPr>
                  <w:tcW w:w="1395" w:type="dxa"/>
                </w:tcPr>
                <w:p w:rsidR="00555FE9" w:rsidRPr="00EB6874" w:rsidRDefault="00555FE9" w:rsidP="00D71CC9">
                  <w:pPr>
                    <w:pStyle w:val="result"/>
                    <w:tabs>
                      <w:tab w:val="decimal" w:pos="828"/>
                    </w:tabs>
                    <w:ind w:right="291"/>
                    <w:jc w:val="right"/>
                    <w:rPr>
                      <w:szCs w:val="18"/>
                      <w:lang w:val="es-ES_tradnl"/>
                    </w:rPr>
                  </w:pPr>
                  <w:r w:rsidRPr="00EB6874">
                    <w:rPr>
                      <w:lang w:val="es-ES_tradnl"/>
                    </w:rPr>
                    <w:t>891</w:t>
                  </w:r>
                </w:p>
              </w:tc>
            </w:tr>
            <w:tr w:rsidR="00555FE9" w:rsidRPr="00EB6874" w:rsidTr="00D71CC9">
              <w:tc>
                <w:tcPr>
                  <w:tcW w:w="2437" w:type="dxa"/>
                </w:tcPr>
                <w:p w:rsidR="00555FE9" w:rsidRPr="00EB6874" w:rsidRDefault="00555FE9" w:rsidP="00D71CC9">
                  <w:pPr>
                    <w:pStyle w:val="result"/>
                    <w:tabs>
                      <w:tab w:val="decimal" w:pos="1061"/>
                    </w:tabs>
                    <w:ind w:right="592"/>
                    <w:jc w:val="right"/>
                    <w:rPr>
                      <w:szCs w:val="18"/>
                      <w:lang w:val="es-ES_tradnl"/>
                    </w:rPr>
                  </w:pPr>
                  <w:r w:rsidRPr="00EB6874">
                    <w:rPr>
                      <w:lang w:val="es-ES_tradnl"/>
                    </w:rPr>
                    <w:t>6</w:t>
                  </w:r>
                </w:p>
              </w:tc>
              <w:tc>
                <w:tcPr>
                  <w:tcW w:w="1395" w:type="dxa"/>
                </w:tcPr>
                <w:p w:rsidR="00555FE9" w:rsidRPr="00EB6874" w:rsidRDefault="00555FE9" w:rsidP="00D71CC9">
                  <w:pPr>
                    <w:pStyle w:val="result"/>
                    <w:tabs>
                      <w:tab w:val="decimal" w:pos="828"/>
                    </w:tabs>
                    <w:ind w:right="291"/>
                    <w:jc w:val="right"/>
                    <w:rPr>
                      <w:szCs w:val="18"/>
                      <w:lang w:val="es-ES_tradnl"/>
                    </w:rPr>
                  </w:pPr>
                  <w:r w:rsidRPr="00EB6874">
                    <w:rPr>
                      <w:lang w:val="es-ES_tradnl"/>
                    </w:rPr>
                    <w:t>742</w:t>
                  </w:r>
                </w:p>
              </w:tc>
            </w:tr>
            <w:tr w:rsidR="00555FE9" w:rsidRPr="00EB6874" w:rsidTr="00D71CC9">
              <w:tc>
                <w:tcPr>
                  <w:tcW w:w="2437" w:type="dxa"/>
                </w:tcPr>
                <w:p w:rsidR="00555FE9" w:rsidRPr="00EB6874" w:rsidRDefault="00555FE9" w:rsidP="00D71CC9">
                  <w:pPr>
                    <w:pStyle w:val="result"/>
                    <w:tabs>
                      <w:tab w:val="decimal" w:pos="1061"/>
                    </w:tabs>
                    <w:ind w:right="592"/>
                    <w:jc w:val="right"/>
                    <w:rPr>
                      <w:szCs w:val="18"/>
                      <w:lang w:val="es-ES_tradnl"/>
                    </w:rPr>
                  </w:pPr>
                  <w:r w:rsidRPr="00EB6874">
                    <w:rPr>
                      <w:lang w:val="es-ES_tradnl"/>
                    </w:rPr>
                    <w:t>7</w:t>
                  </w:r>
                </w:p>
              </w:tc>
              <w:tc>
                <w:tcPr>
                  <w:tcW w:w="1395" w:type="dxa"/>
                </w:tcPr>
                <w:p w:rsidR="00555FE9" w:rsidRPr="00EB6874" w:rsidRDefault="00555FE9" w:rsidP="00D71CC9">
                  <w:pPr>
                    <w:pStyle w:val="result"/>
                    <w:tabs>
                      <w:tab w:val="decimal" w:pos="828"/>
                    </w:tabs>
                    <w:ind w:right="291"/>
                    <w:jc w:val="right"/>
                    <w:rPr>
                      <w:szCs w:val="18"/>
                      <w:lang w:val="es-ES_tradnl"/>
                    </w:rPr>
                  </w:pPr>
                  <w:r w:rsidRPr="00EB6874">
                    <w:rPr>
                      <w:lang w:val="es-ES_tradnl"/>
                    </w:rPr>
                    <w:t>654</w:t>
                  </w:r>
                </w:p>
              </w:tc>
            </w:tr>
            <w:tr w:rsidR="00555FE9" w:rsidRPr="00EB6874" w:rsidTr="00D71CC9">
              <w:tc>
                <w:tcPr>
                  <w:tcW w:w="2437" w:type="dxa"/>
                </w:tcPr>
                <w:p w:rsidR="00555FE9" w:rsidRPr="00EB6874" w:rsidRDefault="00555FE9" w:rsidP="00D71CC9">
                  <w:pPr>
                    <w:pStyle w:val="result"/>
                    <w:tabs>
                      <w:tab w:val="decimal" w:pos="1061"/>
                    </w:tabs>
                    <w:ind w:right="592"/>
                    <w:jc w:val="right"/>
                    <w:rPr>
                      <w:szCs w:val="18"/>
                      <w:lang w:val="es-ES_tradnl"/>
                    </w:rPr>
                  </w:pPr>
                  <w:r w:rsidRPr="00EB6874">
                    <w:rPr>
                      <w:lang w:val="es-ES_tradnl"/>
                    </w:rPr>
                    <w:t>8</w:t>
                  </w:r>
                </w:p>
              </w:tc>
              <w:tc>
                <w:tcPr>
                  <w:tcW w:w="1395" w:type="dxa"/>
                </w:tcPr>
                <w:p w:rsidR="00555FE9" w:rsidRPr="00EB6874" w:rsidRDefault="00555FE9" w:rsidP="00D71CC9">
                  <w:pPr>
                    <w:pStyle w:val="result"/>
                    <w:tabs>
                      <w:tab w:val="decimal" w:pos="828"/>
                    </w:tabs>
                    <w:ind w:right="291"/>
                    <w:jc w:val="right"/>
                    <w:rPr>
                      <w:szCs w:val="18"/>
                      <w:lang w:val="es-ES_tradnl"/>
                    </w:rPr>
                  </w:pPr>
                  <w:r w:rsidRPr="00EB6874">
                    <w:rPr>
                      <w:lang w:val="es-ES_tradnl"/>
                    </w:rPr>
                    <w:t>583</w:t>
                  </w:r>
                </w:p>
              </w:tc>
            </w:tr>
            <w:tr w:rsidR="00555FE9" w:rsidRPr="00EB6874" w:rsidTr="00D71CC9">
              <w:tc>
                <w:tcPr>
                  <w:tcW w:w="2437" w:type="dxa"/>
                </w:tcPr>
                <w:p w:rsidR="00555FE9" w:rsidRPr="00EB6874" w:rsidRDefault="00555FE9" w:rsidP="00D71CC9">
                  <w:pPr>
                    <w:pStyle w:val="result"/>
                    <w:tabs>
                      <w:tab w:val="decimal" w:pos="1061"/>
                    </w:tabs>
                    <w:ind w:right="592"/>
                    <w:jc w:val="right"/>
                    <w:rPr>
                      <w:szCs w:val="18"/>
                      <w:lang w:val="es-ES_tradnl"/>
                    </w:rPr>
                  </w:pPr>
                  <w:r w:rsidRPr="00EB6874">
                    <w:rPr>
                      <w:lang w:val="es-ES_tradnl"/>
                    </w:rPr>
                    <w:t>9-14</w:t>
                  </w:r>
                </w:p>
              </w:tc>
              <w:tc>
                <w:tcPr>
                  <w:tcW w:w="1395" w:type="dxa"/>
                </w:tcPr>
                <w:p w:rsidR="00555FE9" w:rsidRPr="00EB6874" w:rsidRDefault="00555FE9" w:rsidP="00D71CC9">
                  <w:pPr>
                    <w:pStyle w:val="result"/>
                    <w:tabs>
                      <w:tab w:val="decimal" w:pos="828"/>
                    </w:tabs>
                    <w:ind w:right="291"/>
                    <w:jc w:val="right"/>
                    <w:rPr>
                      <w:szCs w:val="18"/>
                      <w:lang w:val="es-ES_tradnl"/>
                    </w:rPr>
                  </w:pPr>
                  <w:r w:rsidRPr="00EB6874">
                    <w:rPr>
                      <w:lang w:val="es-ES_tradnl"/>
                    </w:rPr>
                    <w:t>2.445</w:t>
                  </w:r>
                </w:p>
              </w:tc>
            </w:tr>
            <w:tr w:rsidR="00555FE9" w:rsidRPr="00EB6874" w:rsidTr="00D71CC9">
              <w:tc>
                <w:tcPr>
                  <w:tcW w:w="2437" w:type="dxa"/>
                </w:tcPr>
                <w:p w:rsidR="00555FE9" w:rsidRPr="00EB6874" w:rsidRDefault="00555FE9" w:rsidP="00D71CC9">
                  <w:pPr>
                    <w:pStyle w:val="result"/>
                    <w:tabs>
                      <w:tab w:val="decimal" w:pos="1061"/>
                    </w:tabs>
                    <w:ind w:right="592"/>
                    <w:jc w:val="right"/>
                    <w:rPr>
                      <w:szCs w:val="18"/>
                      <w:lang w:val="es-ES_tradnl"/>
                    </w:rPr>
                  </w:pPr>
                  <w:r w:rsidRPr="00EB6874">
                    <w:rPr>
                      <w:lang w:val="es-ES_tradnl"/>
                    </w:rPr>
                    <w:t>15-25</w:t>
                  </w:r>
                </w:p>
              </w:tc>
              <w:tc>
                <w:tcPr>
                  <w:tcW w:w="1395" w:type="dxa"/>
                </w:tcPr>
                <w:p w:rsidR="00555FE9" w:rsidRPr="00EB6874" w:rsidRDefault="00555FE9" w:rsidP="00D71CC9">
                  <w:pPr>
                    <w:pStyle w:val="result"/>
                    <w:tabs>
                      <w:tab w:val="decimal" w:pos="828"/>
                    </w:tabs>
                    <w:ind w:right="291"/>
                    <w:jc w:val="right"/>
                    <w:rPr>
                      <w:szCs w:val="18"/>
                      <w:lang w:val="es-ES_tradnl"/>
                    </w:rPr>
                  </w:pPr>
                  <w:r w:rsidRPr="00EB6874">
                    <w:rPr>
                      <w:lang w:val="es-ES_tradnl"/>
                    </w:rPr>
                    <w:t>2.460</w:t>
                  </w:r>
                </w:p>
              </w:tc>
            </w:tr>
            <w:tr w:rsidR="00555FE9" w:rsidRPr="00EB6874" w:rsidTr="00D71CC9">
              <w:tc>
                <w:tcPr>
                  <w:tcW w:w="2437" w:type="dxa"/>
                </w:tcPr>
                <w:p w:rsidR="00555FE9" w:rsidRPr="00EB6874" w:rsidRDefault="00555FE9" w:rsidP="00D71CC9">
                  <w:pPr>
                    <w:pStyle w:val="result"/>
                    <w:tabs>
                      <w:tab w:val="decimal" w:pos="1061"/>
                    </w:tabs>
                    <w:ind w:right="592"/>
                    <w:jc w:val="right"/>
                    <w:rPr>
                      <w:szCs w:val="18"/>
                      <w:lang w:val="es-ES_tradnl"/>
                    </w:rPr>
                  </w:pPr>
                  <w:r w:rsidRPr="00EB6874">
                    <w:rPr>
                      <w:lang w:val="es-ES_tradnl"/>
                    </w:rPr>
                    <w:t>26-50</w:t>
                  </w:r>
                </w:p>
              </w:tc>
              <w:tc>
                <w:tcPr>
                  <w:tcW w:w="1395" w:type="dxa"/>
                </w:tcPr>
                <w:p w:rsidR="00555FE9" w:rsidRPr="00EB6874" w:rsidRDefault="00555FE9" w:rsidP="00D71CC9">
                  <w:pPr>
                    <w:pStyle w:val="result"/>
                    <w:tabs>
                      <w:tab w:val="decimal" w:pos="828"/>
                    </w:tabs>
                    <w:ind w:right="291"/>
                    <w:jc w:val="right"/>
                    <w:rPr>
                      <w:szCs w:val="18"/>
                      <w:lang w:val="es-ES_tradnl"/>
                    </w:rPr>
                  </w:pPr>
                  <w:r w:rsidRPr="00EB6874">
                    <w:rPr>
                      <w:lang w:val="es-ES_tradnl"/>
                    </w:rPr>
                    <w:t>2.833</w:t>
                  </w:r>
                </w:p>
              </w:tc>
            </w:tr>
            <w:tr w:rsidR="00555FE9" w:rsidRPr="00EB6874" w:rsidTr="00D71CC9">
              <w:tc>
                <w:tcPr>
                  <w:tcW w:w="2437" w:type="dxa"/>
                </w:tcPr>
                <w:p w:rsidR="00555FE9" w:rsidRPr="00EB6874" w:rsidRDefault="00555FE9" w:rsidP="00D71CC9">
                  <w:pPr>
                    <w:pStyle w:val="result"/>
                    <w:tabs>
                      <w:tab w:val="decimal" w:pos="1061"/>
                    </w:tabs>
                    <w:ind w:right="592"/>
                    <w:jc w:val="right"/>
                    <w:rPr>
                      <w:szCs w:val="18"/>
                      <w:lang w:val="es-ES_tradnl"/>
                    </w:rPr>
                  </w:pPr>
                  <w:r w:rsidRPr="00EB6874">
                    <w:rPr>
                      <w:lang w:val="es-ES_tradnl"/>
                    </w:rPr>
                    <w:t>51-100</w:t>
                  </w:r>
                </w:p>
              </w:tc>
              <w:tc>
                <w:tcPr>
                  <w:tcW w:w="1395" w:type="dxa"/>
                </w:tcPr>
                <w:p w:rsidR="00555FE9" w:rsidRPr="00EB6874" w:rsidRDefault="00555FE9" w:rsidP="00D71CC9">
                  <w:pPr>
                    <w:pStyle w:val="result"/>
                    <w:tabs>
                      <w:tab w:val="decimal" w:pos="828"/>
                    </w:tabs>
                    <w:ind w:right="291"/>
                    <w:jc w:val="right"/>
                    <w:rPr>
                      <w:szCs w:val="18"/>
                      <w:lang w:val="es-ES_tradnl"/>
                    </w:rPr>
                  </w:pPr>
                  <w:r w:rsidRPr="00EB6874">
                    <w:rPr>
                      <w:lang w:val="es-ES_tradnl"/>
                    </w:rPr>
                    <w:t>3.007</w:t>
                  </w:r>
                </w:p>
              </w:tc>
            </w:tr>
            <w:tr w:rsidR="00555FE9" w:rsidRPr="00EB6874" w:rsidTr="00D71CC9">
              <w:tc>
                <w:tcPr>
                  <w:tcW w:w="2437" w:type="dxa"/>
                </w:tcPr>
                <w:p w:rsidR="00555FE9" w:rsidRPr="00EB6874" w:rsidRDefault="00555FE9" w:rsidP="00D71CC9">
                  <w:pPr>
                    <w:pStyle w:val="result"/>
                    <w:tabs>
                      <w:tab w:val="decimal" w:pos="1061"/>
                    </w:tabs>
                    <w:ind w:right="592"/>
                    <w:jc w:val="right"/>
                    <w:rPr>
                      <w:szCs w:val="18"/>
                      <w:lang w:val="es-ES_tradnl"/>
                    </w:rPr>
                  </w:pPr>
                  <w:r w:rsidRPr="00EB6874">
                    <w:rPr>
                      <w:lang w:val="es-ES_tradnl"/>
                    </w:rPr>
                    <w:t>101-200</w:t>
                  </w:r>
                </w:p>
              </w:tc>
              <w:tc>
                <w:tcPr>
                  <w:tcW w:w="1395" w:type="dxa"/>
                </w:tcPr>
                <w:p w:rsidR="00555FE9" w:rsidRPr="00EB6874" w:rsidRDefault="00555FE9" w:rsidP="00D71CC9">
                  <w:pPr>
                    <w:pStyle w:val="result"/>
                    <w:tabs>
                      <w:tab w:val="decimal" w:pos="828"/>
                    </w:tabs>
                    <w:ind w:right="291"/>
                    <w:jc w:val="right"/>
                    <w:rPr>
                      <w:szCs w:val="18"/>
                      <w:lang w:val="es-ES_tradnl"/>
                    </w:rPr>
                  </w:pPr>
                  <w:r w:rsidRPr="00EB6874">
                    <w:rPr>
                      <w:lang w:val="es-ES_tradnl"/>
                    </w:rPr>
                    <w:t>2.556</w:t>
                  </w:r>
                </w:p>
              </w:tc>
            </w:tr>
            <w:tr w:rsidR="00555FE9" w:rsidRPr="00EB6874" w:rsidTr="00D71CC9">
              <w:tc>
                <w:tcPr>
                  <w:tcW w:w="2437" w:type="dxa"/>
                </w:tcPr>
                <w:p w:rsidR="00555FE9" w:rsidRPr="00EB6874" w:rsidRDefault="00555FE9" w:rsidP="00D71CC9">
                  <w:pPr>
                    <w:pStyle w:val="result"/>
                    <w:tabs>
                      <w:tab w:val="decimal" w:pos="1061"/>
                    </w:tabs>
                    <w:ind w:right="592"/>
                    <w:jc w:val="right"/>
                    <w:rPr>
                      <w:szCs w:val="18"/>
                      <w:lang w:val="es-ES_tradnl"/>
                    </w:rPr>
                  </w:pPr>
                  <w:r w:rsidRPr="00EB6874">
                    <w:rPr>
                      <w:lang w:val="es-ES_tradnl"/>
                    </w:rPr>
                    <w:t>201+</w:t>
                  </w:r>
                </w:p>
              </w:tc>
              <w:tc>
                <w:tcPr>
                  <w:tcW w:w="1395" w:type="dxa"/>
                </w:tcPr>
                <w:p w:rsidR="00555FE9" w:rsidRPr="00EB6874" w:rsidRDefault="00555FE9" w:rsidP="00D71CC9">
                  <w:pPr>
                    <w:pStyle w:val="result"/>
                    <w:tabs>
                      <w:tab w:val="decimal" w:pos="828"/>
                    </w:tabs>
                    <w:ind w:right="291"/>
                    <w:jc w:val="right"/>
                    <w:rPr>
                      <w:szCs w:val="18"/>
                      <w:lang w:val="es-ES_tradnl"/>
                    </w:rPr>
                  </w:pPr>
                  <w:r w:rsidRPr="00EB6874">
                    <w:rPr>
                      <w:lang w:val="es-ES_tradnl"/>
                    </w:rPr>
                    <w:t>2.735</w:t>
                  </w:r>
                </w:p>
              </w:tc>
            </w:tr>
          </w:tbl>
          <w:p w:rsidR="00A73FC5" w:rsidRPr="00EB6874" w:rsidRDefault="00A73FC5" w:rsidP="004423F5">
            <w:pPr>
              <w:rPr>
                <w:sz w:val="18"/>
                <w:szCs w:val="18"/>
                <w:lang w:val="es-ES_tradnl"/>
              </w:rPr>
            </w:pPr>
          </w:p>
          <w:p w:rsidR="00A73FC5" w:rsidRPr="00EB6874" w:rsidRDefault="00A73FC5" w:rsidP="004423F5">
            <w:pPr>
              <w:rPr>
                <w:sz w:val="18"/>
                <w:szCs w:val="18"/>
                <w:lang w:val="es-ES_tradnl"/>
              </w:rPr>
            </w:pPr>
          </w:p>
        </w:tc>
      </w:tr>
      <w:tr w:rsidR="00A73FC5" w:rsidRPr="00EB6874" w:rsidTr="00A73FC5">
        <w:tc>
          <w:tcPr>
            <w:tcW w:w="9629" w:type="dxa"/>
            <w:gridSpan w:val="2"/>
            <w:tcMar>
              <w:left w:w="0" w:type="dxa"/>
              <w:right w:w="0" w:type="dxa"/>
            </w:tcMar>
          </w:tcPr>
          <w:p w:rsidR="00A73FC5" w:rsidRPr="00EB6874" w:rsidRDefault="00A73FC5" w:rsidP="00A73FC5">
            <w:pPr>
              <w:rPr>
                <w:sz w:val="16"/>
                <w:lang w:val="es-ES_tradnl"/>
              </w:rPr>
            </w:pPr>
            <w:r w:rsidRPr="00EB6874">
              <w:rPr>
                <w:sz w:val="16"/>
                <w:lang w:val="es-ES_tradnl"/>
              </w:rPr>
              <w:t>* Un usuario que utiliza dos buscadores de Internet diferentes se contabiliza como dos visitantes.</w:t>
            </w:r>
          </w:p>
          <w:p w:rsidR="00812F96" w:rsidRPr="00EB6874" w:rsidRDefault="00812F96" w:rsidP="00A73FC5">
            <w:pPr>
              <w:rPr>
                <w:sz w:val="18"/>
                <w:szCs w:val="18"/>
                <w:lang w:val="es-ES_tradnl"/>
              </w:rPr>
            </w:pPr>
          </w:p>
        </w:tc>
      </w:tr>
    </w:tbl>
    <w:p w:rsidR="00612738" w:rsidRPr="00EB6874" w:rsidRDefault="00612738" w:rsidP="00612738">
      <w:pPr>
        <w:pStyle w:val="result"/>
        <w:rPr>
          <w:sz w:val="16"/>
          <w:lang w:val="es-ES_tradnl"/>
        </w:rPr>
      </w:pPr>
    </w:p>
    <w:p w:rsidR="002C6C49" w:rsidRPr="00EB6874" w:rsidRDefault="002C6C49" w:rsidP="00746C7A">
      <w:pPr>
        <w:pStyle w:val="result"/>
        <w:rPr>
          <w:szCs w:val="18"/>
          <w:lang w:val="es-ES_tradnl"/>
        </w:rPr>
      </w:pPr>
    </w:p>
    <w:p w:rsidR="009E0192" w:rsidRPr="00EB6874" w:rsidRDefault="009E0192" w:rsidP="009E0192">
      <w:pPr>
        <w:pStyle w:val="Heading8"/>
        <w:keepNext/>
        <w:rPr>
          <w:szCs w:val="18"/>
          <w:lang w:val="es-ES_tradnl"/>
        </w:rPr>
      </w:pPr>
      <w:bookmarkStart w:id="224" w:name="_Toc21972347"/>
      <w:bookmarkStart w:id="225" w:name="_Toc23438080"/>
      <w:r w:rsidRPr="00EB6874">
        <w:rPr>
          <w:lang w:val="es-ES_tradnl"/>
        </w:rPr>
        <w:t>c</w:t>
      </w:r>
      <w:r w:rsidR="00EE03BA">
        <w:rPr>
          <w:lang w:val="es-ES_tradnl"/>
        </w:rPr>
        <w:t>)  </w:t>
      </w:r>
      <w:r w:rsidRPr="00EB6874">
        <w:rPr>
          <w:lang w:val="es-ES_tradnl"/>
        </w:rPr>
        <w:t>Elaboración y aprobación por el Consejo de un instrumento de búsqueda de denominaciones similares a los fines de la denominación de variedades de la UPOV e inclusión en la base de datos PLUTO</w:t>
      </w:r>
      <w:bookmarkEnd w:id="224"/>
      <w:bookmarkEnd w:id="225"/>
    </w:p>
    <w:p w:rsidR="003F709A" w:rsidRPr="00EB6874" w:rsidRDefault="003F709A" w:rsidP="009E0192">
      <w:pPr>
        <w:pStyle w:val="result"/>
        <w:keepNext/>
        <w:rPr>
          <w:szCs w:val="18"/>
          <w:lang w:val="es-ES_tradnl"/>
        </w:rPr>
      </w:pPr>
    </w:p>
    <w:p w:rsidR="009E0192" w:rsidRPr="00EB6874" w:rsidRDefault="001D41B7" w:rsidP="001D41B7">
      <w:pPr>
        <w:pStyle w:val="result"/>
        <w:rPr>
          <w:szCs w:val="18"/>
          <w:lang w:val="es-ES_tradnl"/>
        </w:rPr>
      </w:pPr>
      <w:r w:rsidRPr="00EB6874">
        <w:rPr>
          <w:lang w:val="es-ES_tradnl"/>
        </w:rPr>
        <w:t>En su quinta reunión, celebrada en Ginebra el 30 de octubre de 2018, el Grupo de Trabajo sobre Denominaciones de</w:t>
      </w:r>
      <w:r w:rsidR="00782F35">
        <w:rPr>
          <w:lang w:val="es-ES_tradnl"/>
        </w:rPr>
        <w:t> </w:t>
      </w:r>
      <w:r w:rsidRPr="00EB6874">
        <w:rPr>
          <w:lang w:val="es-ES_tradnl"/>
        </w:rPr>
        <w:t>Variedades (WG-DEN) convino en que la Oficina de la Unión reanud</w:t>
      </w:r>
      <w:r w:rsidR="00AB4E1F">
        <w:rPr>
          <w:lang w:val="es-ES_tradnl"/>
        </w:rPr>
        <w:t>ara</w:t>
      </w:r>
      <w:r w:rsidRPr="00EB6874">
        <w:rPr>
          <w:lang w:val="es-ES_tradnl"/>
        </w:rPr>
        <w:t xml:space="preserve"> su labor de estudiar, conjuntamente con la</w:t>
      </w:r>
      <w:r w:rsidR="00782F35">
        <w:rPr>
          <w:lang w:val="es-ES_tradnl"/>
        </w:rPr>
        <w:t> </w:t>
      </w:r>
      <w:r w:rsidRPr="00EB6874">
        <w:rPr>
          <w:lang w:val="es-ES_tradnl"/>
        </w:rPr>
        <w:t>Oficina Comunitaria de Variedades Vegetales de la Unión Europea (OCVV), posibilidades de mejora del instrumento de la</w:t>
      </w:r>
      <w:r w:rsidR="00C7218A">
        <w:rPr>
          <w:lang w:val="es-ES_tradnl"/>
        </w:rPr>
        <w:t> </w:t>
      </w:r>
      <w:r w:rsidRPr="00EB6874">
        <w:rPr>
          <w:lang w:val="es-ES_tradnl"/>
        </w:rPr>
        <w:t>UPOV para la búsqueda de denominaciones similares.</w:t>
      </w:r>
    </w:p>
    <w:p w:rsidR="009E0192" w:rsidRPr="00EB6874" w:rsidRDefault="009E0192" w:rsidP="009E0192">
      <w:pPr>
        <w:pStyle w:val="result"/>
        <w:rPr>
          <w:szCs w:val="18"/>
          <w:lang w:val="es-ES_tradnl"/>
        </w:rPr>
      </w:pPr>
    </w:p>
    <w:p w:rsidR="006371D1" w:rsidRPr="00EB6874" w:rsidRDefault="006371D1" w:rsidP="009E0192">
      <w:pPr>
        <w:pStyle w:val="result"/>
        <w:rPr>
          <w:szCs w:val="18"/>
          <w:lang w:val="es-ES_tradnl"/>
        </w:rPr>
      </w:pPr>
    </w:p>
    <w:p w:rsidR="009E0192" w:rsidRPr="00EB6874" w:rsidRDefault="009E0192" w:rsidP="006371D1">
      <w:pPr>
        <w:pStyle w:val="Heading6"/>
        <w:keepNext/>
        <w:rPr>
          <w:szCs w:val="18"/>
          <w:lang w:val="es-ES_tradnl"/>
        </w:rPr>
      </w:pPr>
      <w:bookmarkStart w:id="226" w:name="_Toc21972348"/>
      <w:bookmarkStart w:id="227" w:name="_Toc23438081"/>
      <w:r w:rsidRPr="00EB6874">
        <w:rPr>
          <w:lang w:val="es-ES_tradnl"/>
        </w:rPr>
        <w:t>6.</w:t>
      </w:r>
      <w:r w:rsidR="0046051D" w:rsidRPr="00EB6874">
        <w:rPr>
          <w:lang w:val="es-ES_tradnl"/>
        </w:rPr>
        <w:t xml:space="preserve"> </w:t>
      </w:r>
      <w:r w:rsidRPr="00EB6874">
        <w:rPr>
          <w:lang w:val="es-ES_tradnl"/>
        </w:rPr>
        <w:t xml:space="preserve">Desarrollo de </w:t>
      </w:r>
      <w:r w:rsidR="00361BB6">
        <w:rPr>
          <w:lang w:val="es-ES_tradnl"/>
        </w:rPr>
        <w:t>UPOV PRISMA</w:t>
      </w:r>
      <w:r w:rsidRPr="00EB6874">
        <w:rPr>
          <w:lang w:val="es-ES_tradnl"/>
        </w:rPr>
        <w:t xml:space="preserve"> (antes denominada “formulario electrónico de solicitud de la UPOV” (EAF))</w:t>
      </w:r>
      <w:bookmarkEnd w:id="226"/>
      <w:bookmarkEnd w:id="227"/>
    </w:p>
    <w:p w:rsidR="009E0192" w:rsidRPr="00EB6874" w:rsidRDefault="009E0192" w:rsidP="009E0192">
      <w:pPr>
        <w:keepNext/>
        <w:rPr>
          <w:sz w:val="18"/>
          <w:szCs w:val="18"/>
          <w:lang w:val="es-ES_tradnl"/>
        </w:rPr>
      </w:pPr>
    </w:p>
    <w:p w:rsidR="006371D1" w:rsidRPr="00EB6874" w:rsidRDefault="006371D1" w:rsidP="006371D1">
      <w:pPr>
        <w:pStyle w:val="result"/>
        <w:rPr>
          <w:szCs w:val="18"/>
          <w:lang w:val="es-ES_tradnl"/>
        </w:rPr>
      </w:pPr>
      <w:r w:rsidRPr="00EB6874">
        <w:rPr>
          <w:lang w:val="es-ES_tradnl"/>
        </w:rPr>
        <w:t>Véase el subprograma UV.1, indicador de rendimiento 8 “Facilitar la presentación de solicitudes por medio del formulario electrónico de solicitud (EAF) de la UPOV”</w:t>
      </w:r>
    </w:p>
    <w:p w:rsidR="00C158EB" w:rsidRPr="00EB6874" w:rsidRDefault="00C158EB" w:rsidP="009E0192">
      <w:pPr>
        <w:rPr>
          <w:sz w:val="18"/>
          <w:szCs w:val="18"/>
          <w:lang w:val="es-ES_tradnl"/>
        </w:rPr>
      </w:pPr>
    </w:p>
    <w:p w:rsidR="009E0192" w:rsidRPr="00EB6874" w:rsidRDefault="009E0192" w:rsidP="009E0192">
      <w:pPr>
        <w:jc w:val="left"/>
        <w:rPr>
          <w:rFonts w:eastAsiaTheme="minorEastAsia"/>
          <w:b/>
          <w:caps/>
          <w:sz w:val="18"/>
          <w:szCs w:val="18"/>
          <w:lang w:val="es-ES_tradnl"/>
        </w:rPr>
      </w:pPr>
      <w:bookmarkStart w:id="228" w:name="_Toc336339204"/>
      <w:r w:rsidRPr="00EB6874">
        <w:rPr>
          <w:lang w:val="es-ES_tradnl"/>
        </w:rPr>
        <w:br w:type="page"/>
      </w:r>
    </w:p>
    <w:p w:rsidR="009E0192" w:rsidRPr="00EB6874" w:rsidRDefault="009E0192" w:rsidP="009E0192">
      <w:pPr>
        <w:pStyle w:val="Heading3"/>
        <w:rPr>
          <w:szCs w:val="18"/>
          <w:lang w:val="es-ES_tradnl"/>
        </w:rPr>
      </w:pPr>
      <w:bookmarkStart w:id="229" w:name="_Toc21972349"/>
      <w:bookmarkStart w:id="230" w:name="_Toc23438082"/>
      <w:r w:rsidRPr="00EB6874">
        <w:rPr>
          <w:lang w:val="es-ES_tradnl"/>
        </w:rPr>
        <w:lastRenderedPageBreak/>
        <w:t>Subprograma UV.3:</w:t>
      </w:r>
      <w:r w:rsidR="0046051D" w:rsidRPr="00EB6874">
        <w:rPr>
          <w:lang w:val="es-ES_tradnl"/>
        </w:rPr>
        <w:t xml:space="preserve"> </w:t>
      </w:r>
      <w:bookmarkEnd w:id="228"/>
      <w:r w:rsidRPr="00EB6874">
        <w:rPr>
          <w:lang w:val="es-ES_tradnl"/>
        </w:rPr>
        <w:t>Prestar asistencia para la introducción y aplicación del sistema de la</w:t>
      </w:r>
      <w:r w:rsidR="00AB4E1F">
        <w:rPr>
          <w:lang w:val="es-ES_tradnl"/>
        </w:rPr>
        <w:t> </w:t>
      </w:r>
      <w:r w:rsidRPr="00EB6874">
        <w:rPr>
          <w:lang w:val="es-ES_tradnl"/>
        </w:rPr>
        <w:t>UPOV</w:t>
      </w:r>
      <w:bookmarkEnd w:id="229"/>
      <w:bookmarkEnd w:id="230"/>
    </w:p>
    <w:p w:rsidR="009E0192" w:rsidRPr="00EB6874" w:rsidRDefault="009E0192" w:rsidP="009E0192">
      <w:pPr>
        <w:rPr>
          <w:sz w:val="18"/>
          <w:szCs w:val="18"/>
          <w:lang w:val="es-ES_tradnl"/>
        </w:rPr>
      </w:pPr>
    </w:p>
    <w:p w:rsidR="009E0192" w:rsidRPr="00EB6874" w:rsidRDefault="009E0192" w:rsidP="00ED279D">
      <w:pPr>
        <w:autoSpaceDE w:val="0"/>
        <w:autoSpaceDN w:val="0"/>
        <w:adjustRightInd w:val="0"/>
        <w:rPr>
          <w:rFonts w:cs="Arial"/>
          <w:sz w:val="18"/>
          <w:szCs w:val="19"/>
          <w:lang w:val="es-ES_tradnl"/>
        </w:rPr>
      </w:pPr>
      <w:r w:rsidRPr="00EB6874">
        <w:rPr>
          <w:sz w:val="18"/>
          <w:lang w:val="es-ES_tradnl"/>
        </w:rPr>
        <w:t xml:space="preserve">El presente subprograma abarca la asistencia brindada </w:t>
      </w:r>
      <w:r w:rsidR="00835A93">
        <w:rPr>
          <w:sz w:val="18"/>
          <w:lang w:val="es-ES_tradnl"/>
        </w:rPr>
        <w:t>atendiendo</w:t>
      </w:r>
      <w:r w:rsidRPr="00EB6874">
        <w:rPr>
          <w:sz w:val="18"/>
          <w:lang w:val="es-ES_tradnl"/>
        </w:rPr>
        <w:t xml:space="preserve"> a las peticiones de miembros de la Unión y de posibles futuros miembros de la Unión.</w:t>
      </w:r>
      <w:r w:rsidR="0046051D" w:rsidRPr="00EB6874">
        <w:rPr>
          <w:sz w:val="18"/>
          <w:lang w:val="es-ES_tradnl"/>
        </w:rPr>
        <w:t xml:space="preserve"> </w:t>
      </w:r>
      <w:r w:rsidR="006925E3" w:rsidRPr="006925E3">
        <w:rPr>
          <w:sz w:val="18"/>
          <w:lang w:val="es-ES_tradnl"/>
        </w:rPr>
        <w:t xml:space="preserve">Para satisfacer la demanda de asistencia en la introducción y aplicación del </w:t>
      </w:r>
      <w:r w:rsidRPr="00EB6874">
        <w:rPr>
          <w:sz w:val="18"/>
          <w:lang w:val="es-ES_tradnl"/>
        </w:rPr>
        <w:t>sistema de la</w:t>
      </w:r>
      <w:r w:rsidR="006925E3">
        <w:rPr>
          <w:sz w:val="18"/>
          <w:lang w:val="es-ES_tradnl"/>
        </w:rPr>
        <w:t> </w:t>
      </w:r>
      <w:r w:rsidRPr="00EB6874">
        <w:rPr>
          <w:sz w:val="18"/>
          <w:lang w:val="es-ES_tradnl"/>
        </w:rPr>
        <w:t xml:space="preserve">UPOV en el marco de los recursos disponibles, </w:t>
      </w:r>
      <w:r w:rsidR="006925E3">
        <w:rPr>
          <w:sz w:val="18"/>
          <w:lang w:val="es-ES_tradnl"/>
        </w:rPr>
        <w:t>es</w:t>
      </w:r>
      <w:r w:rsidRPr="00EB6874">
        <w:rPr>
          <w:sz w:val="18"/>
          <w:lang w:val="es-ES_tradnl"/>
        </w:rPr>
        <w:t xml:space="preserve"> necesario recurrir a los cursos de enseñanza a distancia y a la formación de formadores, dar prioridad a la asistencia que presta la Oficina de la Unión y usar recursos externos </w:t>
      </w:r>
      <w:r w:rsidR="00D14BEC" w:rsidRPr="00D14BEC">
        <w:rPr>
          <w:sz w:val="18"/>
          <w:lang w:val="es-ES_tradnl"/>
        </w:rPr>
        <w:t>para una administración, formación y asistencia acorde a los fondos disponibles</w:t>
      </w:r>
      <w:r w:rsidRPr="00EB6874">
        <w:rPr>
          <w:sz w:val="18"/>
          <w:lang w:val="es-ES_tradnl"/>
        </w:rPr>
        <w:t>.</w:t>
      </w:r>
      <w:r w:rsidR="0046051D" w:rsidRPr="00EB6874">
        <w:rPr>
          <w:sz w:val="18"/>
          <w:lang w:val="es-ES_tradnl"/>
        </w:rPr>
        <w:t xml:space="preserve"> </w:t>
      </w:r>
      <w:r w:rsidRPr="00EB6874">
        <w:rPr>
          <w:sz w:val="18"/>
          <w:lang w:val="es-ES_tradnl"/>
        </w:rPr>
        <w:t>El presente subprograma cuenta con el respaldo del presupuesto ordinario, aunque los fondos extrapresupuestarios y la ayuda en especie constituyen una proporción importante de los recursos que se utilizan para la asistencia.</w:t>
      </w:r>
      <w:r w:rsidR="0046051D" w:rsidRPr="00EB6874">
        <w:rPr>
          <w:sz w:val="18"/>
          <w:lang w:val="es-ES_tradnl"/>
        </w:rPr>
        <w:t xml:space="preserve"> </w:t>
      </w:r>
      <w:r w:rsidRPr="00EB6874">
        <w:rPr>
          <w:sz w:val="18"/>
          <w:lang w:val="es-ES_tradnl"/>
        </w:rPr>
        <w:t xml:space="preserve">A fin de utilizar los recursos disponibles de la manera más eficaz posible, la Oficina de la Unión seguirá </w:t>
      </w:r>
      <w:r w:rsidR="00D14BEC">
        <w:rPr>
          <w:sz w:val="18"/>
          <w:lang w:val="es-ES_tradnl"/>
        </w:rPr>
        <w:t>aplicando criterios de</w:t>
      </w:r>
      <w:r w:rsidRPr="00EB6874">
        <w:rPr>
          <w:sz w:val="18"/>
          <w:lang w:val="es-ES_tradnl"/>
        </w:rPr>
        <w:t xml:space="preserve"> prioridad </w:t>
      </w:r>
      <w:r w:rsidR="00D14BEC">
        <w:rPr>
          <w:sz w:val="18"/>
          <w:lang w:val="es-ES_tradnl"/>
        </w:rPr>
        <w:t>para</w:t>
      </w:r>
      <w:r w:rsidRPr="00EB6874">
        <w:rPr>
          <w:sz w:val="18"/>
          <w:lang w:val="es-ES_tradnl"/>
        </w:rPr>
        <w:t xml:space="preserve"> sus actividades y procurando encontrar sinergias en sus actividades con los miembros de la Unión y otros asociados. </w:t>
      </w:r>
    </w:p>
    <w:p w:rsidR="009E0192" w:rsidRPr="00EB6874" w:rsidRDefault="009E0192" w:rsidP="009E0192">
      <w:pPr>
        <w:autoSpaceDE w:val="0"/>
        <w:autoSpaceDN w:val="0"/>
        <w:adjustRightInd w:val="0"/>
        <w:rPr>
          <w:rFonts w:cs="Arial"/>
          <w:sz w:val="18"/>
          <w:szCs w:val="19"/>
          <w:lang w:val="es-ES_tradnl"/>
        </w:rPr>
      </w:pPr>
    </w:p>
    <w:p w:rsidR="009E0192" w:rsidRPr="00EB6874" w:rsidRDefault="009E0192" w:rsidP="009E0192">
      <w:pPr>
        <w:autoSpaceDE w:val="0"/>
        <w:autoSpaceDN w:val="0"/>
        <w:adjustRightInd w:val="0"/>
        <w:rPr>
          <w:rFonts w:cs="Arial"/>
          <w:sz w:val="18"/>
          <w:szCs w:val="19"/>
          <w:lang w:val="es-ES_tradnl"/>
        </w:rPr>
      </w:pPr>
      <w:r w:rsidRPr="00EB6874">
        <w:rPr>
          <w:sz w:val="18"/>
          <w:lang w:val="es-ES_tradnl"/>
        </w:rPr>
        <w:t>La prioridad establecida para la prestación de asistencia por la Oficina de la Unión es la siguiente:</w:t>
      </w:r>
    </w:p>
    <w:p w:rsidR="009E0192" w:rsidRPr="00EB6874" w:rsidRDefault="009E0192" w:rsidP="009E0192">
      <w:pPr>
        <w:autoSpaceDE w:val="0"/>
        <w:autoSpaceDN w:val="0"/>
        <w:adjustRightInd w:val="0"/>
        <w:rPr>
          <w:rFonts w:cs="Arial"/>
          <w:sz w:val="18"/>
          <w:szCs w:val="19"/>
          <w:lang w:val="es-ES_tradnl"/>
        </w:rPr>
      </w:pPr>
    </w:p>
    <w:p w:rsidR="009E0192" w:rsidRPr="00D14BEC" w:rsidRDefault="009E0192" w:rsidP="009E0192">
      <w:pPr>
        <w:autoSpaceDE w:val="0"/>
        <w:autoSpaceDN w:val="0"/>
        <w:adjustRightInd w:val="0"/>
        <w:ind w:left="993" w:hanging="426"/>
        <w:rPr>
          <w:rFonts w:cs="Arial"/>
          <w:sz w:val="18"/>
          <w:szCs w:val="18"/>
          <w:lang w:val="es-ES_tradnl"/>
        </w:rPr>
      </w:pPr>
      <w:r w:rsidRPr="00D14BEC">
        <w:rPr>
          <w:sz w:val="18"/>
          <w:szCs w:val="18"/>
          <w:lang w:val="es-ES_tradnl"/>
        </w:rPr>
        <w:t>i)</w:t>
      </w:r>
      <w:r w:rsidRPr="00D14BEC">
        <w:rPr>
          <w:sz w:val="18"/>
          <w:szCs w:val="18"/>
          <w:lang w:val="es-ES_tradnl"/>
        </w:rPr>
        <w:tab/>
        <w:t>Asistencia a los actuales miembros de la Unión;</w:t>
      </w:r>
    </w:p>
    <w:p w:rsidR="009E0192" w:rsidRPr="00D14BEC" w:rsidRDefault="009E0192" w:rsidP="009E0192">
      <w:pPr>
        <w:autoSpaceDE w:val="0"/>
        <w:autoSpaceDN w:val="0"/>
        <w:adjustRightInd w:val="0"/>
        <w:ind w:left="993" w:hanging="426"/>
        <w:rPr>
          <w:rFonts w:cs="Arial"/>
          <w:sz w:val="18"/>
          <w:szCs w:val="18"/>
          <w:lang w:val="es-ES_tradnl"/>
        </w:rPr>
      </w:pPr>
    </w:p>
    <w:p w:rsidR="009E0192" w:rsidRPr="00D14BEC" w:rsidRDefault="009E0192" w:rsidP="009E0192">
      <w:pPr>
        <w:autoSpaceDE w:val="0"/>
        <w:autoSpaceDN w:val="0"/>
        <w:adjustRightInd w:val="0"/>
        <w:ind w:left="993" w:hanging="426"/>
        <w:rPr>
          <w:rFonts w:cs="Arial"/>
          <w:sz w:val="18"/>
          <w:szCs w:val="18"/>
          <w:lang w:val="es-ES_tradnl"/>
        </w:rPr>
      </w:pPr>
      <w:r w:rsidRPr="00D14BEC">
        <w:rPr>
          <w:sz w:val="18"/>
          <w:szCs w:val="18"/>
          <w:lang w:val="es-ES_tradnl"/>
        </w:rPr>
        <w:t>ii)</w:t>
      </w:r>
      <w:r w:rsidRPr="00D14BEC">
        <w:rPr>
          <w:sz w:val="18"/>
          <w:szCs w:val="18"/>
          <w:lang w:val="es-ES_tradnl"/>
        </w:rPr>
        <w:tab/>
        <w:t>Asistencia a los Estados y a determinadas organizaciones que no son miembros de la Unión, concretamente a los gobiernos de los países en desarrollo y los países en transición a una economía de mercado, en la elaboración de legislación con arreglo al Acta de 1991 del Convenio de la UPOV y en su adhesión al Convenio de la UPOV; y</w:t>
      </w:r>
    </w:p>
    <w:p w:rsidR="009E0192" w:rsidRPr="00D14BEC" w:rsidRDefault="009E0192" w:rsidP="009E0192">
      <w:pPr>
        <w:autoSpaceDE w:val="0"/>
        <w:autoSpaceDN w:val="0"/>
        <w:adjustRightInd w:val="0"/>
        <w:ind w:left="993" w:hanging="426"/>
        <w:rPr>
          <w:rFonts w:cs="Arial"/>
          <w:sz w:val="18"/>
          <w:szCs w:val="18"/>
          <w:lang w:val="es-ES_tradnl"/>
        </w:rPr>
      </w:pPr>
    </w:p>
    <w:p w:rsidR="009E0192" w:rsidRPr="00D14BEC" w:rsidRDefault="009E0192" w:rsidP="009E0192">
      <w:pPr>
        <w:autoSpaceDE w:val="0"/>
        <w:autoSpaceDN w:val="0"/>
        <w:adjustRightInd w:val="0"/>
        <w:ind w:left="993" w:hanging="426"/>
        <w:rPr>
          <w:sz w:val="18"/>
          <w:szCs w:val="18"/>
          <w:lang w:val="es-ES_tradnl"/>
        </w:rPr>
      </w:pPr>
      <w:r w:rsidRPr="00D14BEC">
        <w:rPr>
          <w:sz w:val="18"/>
          <w:szCs w:val="18"/>
          <w:lang w:val="es-ES_tradnl"/>
        </w:rPr>
        <w:t>iii)</w:t>
      </w:r>
      <w:r w:rsidRPr="00D14BEC">
        <w:rPr>
          <w:sz w:val="18"/>
          <w:szCs w:val="18"/>
          <w:lang w:val="es-ES_tradnl"/>
        </w:rPr>
        <w:tab/>
        <w:t>Asistencia a los Estados y a determinadas organizaciones que no son miembros de la Unión en la aplicación de la legislación que haya suscitado una decisión positiva del Consejo en relación con su adhesión al</w:t>
      </w:r>
      <w:r w:rsidR="00D14BEC">
        <w:rPr>
          <w:sz w:val="18"/>
          <w:szCs w:val="18"/>
          <w:lang w:val="es-ES_tradnl"/>
        </w:rPr>
        <w:t> </w:t>
      </w:r>
      <w:r w:rsidRPr="00D14BEC">
        <w:rPr>
          <w:sz w:val="18"/>
          <w:szCs w:val="18"/>
          <w:lang w:val="es-ES_tradnl"/>
        </w:rPr>
        <w:t>Convenio de la UPOV.</w:t>
      </w:r>
    </w:p>
    <w:p w:rsidR="009E0192" w:rsidRPr="00EB6874" w:rsidRDefault="009E0192" w:rsidP="009E0192">
      <w:pPr>
        <w:rPr>
          <w:sz w:val="18"/>
          <w:szCs w:val="18"/>
          <w:lang w:val="es-ES_tradnl"/>
        </w:rPr>
      </w:pPr>
    </w:p>
    <w:p w:rsidR="004B7EC4" w:rsidRPr="00EB6874" w:rsidRDefault="004B7EC4" w:rsidP="004B7EC4">
      <w:pPr>
        <w:autoSpaceDE w:val="0"/>
        <w:autoSpaceDN w:val="0"/>
        <w:adjustRightInd w:val="0"/>
        <w:rPr>
          <w:rFonts w:cs="Arial"/>
          <w:spacing w:val="-2"/>
          <w:sz w:val="18"/>
          <w:szCs w:val="19"/>
          <w:lang w:val="es-ES_tradnl"/>
        </w:rPr>
      </w:pPr>
      <w:r w:rsidRPr="00EB6874">
        <w:rPr>
          <w:spacing w:val="-2"/>
          <w:sz w:val="18"/>
          <w:lang w:val="es-ES_tradnl"/>
        </w:rPr>
        <w:t>La Oficina de la Unión organizó o participó en 120 misiones o actividades en 2018, en las que se proporcionó información sobre el sistema de la UPOV a 116 Estados y 19 organizaciones.</w:t>
      </w:r>
      <w:r w:rsidR="0046051D" w:rsidRPr="00EB6874">
        <w:rPr>
          <w:spacing w:val="-2"/>
          <w:sz w:val="18"/>
          <w:lang w:val="es-ES_tradnl"/>
        </w:rPr>
        <w:t xml:space="preserve"> </w:t>
      </w:r>
      <w:r w:rsidR="00B33A69">
        <w:rPr>
          <w:spacing w:val="-2"/>
          <w:sz w:val="18"/>
          <w:lang w:val="es-ES_tradnl"/>
        </w:rPr>
        <w:t>P</w:t>
      </w:r>
      <w:r w:rsidRPr="00EB6874">
        <w:rPr>
          <w:spacing w:val="-2"/>
          <w:sz w:val="18"/>
          <w:lang w:val="es-ES_tradnl"/>
        </w:rPr>
        <w:t>restó asistencia en la elaboración de legislación sobre protección de las obtenciones vegetales a 17 Estados e inició el procedimiento de adhesión a la Unión un Estado.</w:t>
      </w:r>
      <w:r w:rsidR="0046051D" w:rsidRPr="00EB6874">
        <w:rPr>
          <w:spacing w:val="-2"/>
          <w:sz w:val="18"/>
          <w:lang w:val="es-ES_tradnl"/>
        </w:rPr>
        <w:t xml:space="preserve"> </w:t>
      </w:r>
      <w:r w:rsidRPr="00EB6874">
        <w:rPr>
          <w:spacing w:val="-2"/>
          <w:sz w:val="18"/>
          <w:lang w:val="es-ES_tradnl"/>
        </w:rPr>
        <w:t xml:space="preserve">Participaron en los cursos de enseñanza a distancia de la UPOV 78 Estados y cuatro organizaciones. </w:t>
      </w:r>
    </w:p>
    <w:p w:rsidR="004B7EC4" w:rsidRPr="00EB6874" w:rsidRDefault="004B7EC4" w:rsidP="004B7EC4">
      <w:pPr>
        <w:autoSpaceDE w:val="0"/>
        <w:autoSpaceDN w:val="0"/>
        <w:adjustRightInd w:val="0"/>
        <w:rPr>
          <w:rFonts w:cs="Arial"/>
          <w:sz w:val="18"/>
          <w:szCs w:val="19"/>
          <w:lang w:val="es-ES_tradnl"/>
        </w:rPr>
      </w:pPr>
    </w:p>
    <w:p w:rsidR="009E0192" w:rsidRPr="00EB6874" w:rsidRDefault="009E0192" w:rsidP="009E0192">
      <w:pPr>
        <w:rPr>
          <w:sz w:val="18"/>
          <w:szCs w:val="18"/>
          <w:lang w:val="es-ES_tradnl"/>
        </w:rPr>
      </w:pPr>
    </w:p>
    <w:tbl>
      <w:tblPr>
        <w:tblW w:w="9889" w:type="dxa"/>
        <w:tblLayout w:type="fixed"/>
        <w:tblCellMar>
          <w:top w:w="57" w:type="dxa"/>
          <w:bottom w:w="57" w:type="dxa"/>
        </w:tblCellMar>
        <w:tblLook w:val="0000" w:firstRow="0" w:lastRow="0" w:firstColumn="0" w:lastColumn="0" w:noHBand="0" w:noVBand="0"/>
      </w:tblPr>
      <w:tblGrid>
        <w:gridCol w:w="1951"/>
        <w:gridCol w:w="7938"/>
      </w:tblGrid>
      <w:tr w:rsidR="009E0192" w:rsidRPr="00EB6874" w:rsidTr="008953DC">
        <w:tc>
          <w:tcPr>
            <w:tcW w:w="1951" w:type="dxa"/>
          </w:tcPr>
          <w:p w:rsidR="009E0192" w:rsidRPr="00EB6874" w:rsidRDefault="009E0192" w:rsidP="008953DC">
            <w:pPr>
              <w:pStyle w:val="Heading5"/>
              <w:rPr>
                <w:szCs w:val="18"/>
                <w:lang w:val="es-ES_tradnl"/>
              </w:rPr>
            </w:pPr>
            <w:bookmarkStart w:id="231" w:name="_Toc336339205"/>
            <w:bookmarkStart w:id="232" w:name="_Toc21972350"/>
            <w:bookmarkStart w:id="233" w:name="_Toc23438083"/>
            <w:r w:rsidRPr="00EB6874">
              <w:rPr>
                <w:lang w:val="es-ES_tradnl"/>
              </w:rPr>
              <w:t>Objetivos:</w:t>
            </w:r>
            <w:bookmarkEnd w:id="231"/>
            <w:bookmarkEnd w:id="232"/>
            <w:bookmarkEnd w:id="233"/>
          </w:p>
        </w:tc>
        <w:tc>
          <w:tcPr>
            <w:tcW w:w="7938" w:type="dxa"/>
          </w:tcPr>
          <w:p w:rsidR="009E0192" w:rsidRPr="00EB6874" w:rsidRDefault="009E0192" w:rsidP="008953DC">
            <w:pPr>
              <w:keepNext/>
              <w:keepLines/>
              <w:widowControl w:val="0"/>
              <w:numPr>
                <w:ilvl w:val="0"/>
                <w:numId w:val="2"/>
              </w:numPr>
              <w:jc w:val="left"/>
              <w:rPr>
                <w:spacing w:val="-1"/>
                <w:sz w:val="18"/>
                <w:szCs w:val="18"/>
                <w:lang w:val="es-ES_tradnl"/>
              </w:rPr>
            </w:pPr>
            <w:r w:rsidRPr="00EB6874">
              <w:rPr>
                <w:spacing w:val="-1"/>
                <w:sz w:val="18"/>
                <w:lang w:val="es-ES_tradnl"/>
              </w:rPr>
              <w:t>Fomentar la sensibilización acerca del papel de la protección de las variedades vegetales con arreglo al Convenio de la UPOV.</w:t>
            </w:r>
          </w:p>
          <w:p w:rsidR="009E0192" w:rsidRPr="00EB6874" w:rsidRDefault="009E0192" w:rsidP="008953DC">
            <w:pPr>
              <w:keepNext/>
              <w:keepLines/>
              <w:widowControl w:val="0"/>
              <w:numPr>
                <w:ilvl w:val="0"/>
                <w:numId w:val="2"/>
              </w:numPr>
              <w:jc w:val="left"/>
              <w:rPr>
                <w:sz w:val="18"/>
                <w:szCs w:val="18"/>
                <w:lang w:val="es-ES_tradnl"/>
              </w:rPr>
            </w:pPr>
            <w:r w:rsidRPr="00EB6874">
              <w:rPr>
                <w:sz w:val="18"/>
                <w:lang w:val="es-ES_tradnl"/>
              </w:rPr>
              <w:t>Prestar asistencia a los Estados y las organizaciones, en particular a los gobiernos de países en desarrollo y de países en transición a una economía de mercado, en la elaboración de legislación conforme al Acta de 1991 del Convenio de la UPOV.</w:t>
            </w:r>
          </w:p>
          <w:p w:rsidR="009E0192" w:rsidRPr="00EB6874" w:rsidRDefault="009E0192" w:rsidP="008953DC">
            <w:pPr>
              <w:keepNext/>
              <w:keepLines/>
              <w:widowControl w:val="0"/>
              <w:numPr>
                <w:ilvl w:val="0"/>
                <w:numId w:val="2"/>
              </w:numPr>
              <w:jc w:val="left"/>
              <w:rPr>
                <w:sz w:val="18"/>
                <w:szCs w:val="18"/>
                <w:lang w:val="es-ES_tradnl"/>
              </w:rPr>
            </w:pPr>
            <w:r w:rsidRPr="00EB6874">
              <w:rPr>
                <w:sz w:val="18"/>
                <w:lang w:val="es-ES_tradnl"/>
              </w:rPr>
              <w:t>Prestar asistencia a los Estados y las organizaciones para la adhesión al Acta de 1991 del Convenio de la UPOV.</w:t>
            </w:r>
          </w:p>
          <w:p w:rsidR="009E0192" w:rsidRPr="00EB6874" w:rsidRDefault="009E0192" w:rsidP="00D70965">
            <w:pPr>
              <w:keepNext/>
              <w:keepLines/>
              <w:widowControl w:val="0"/>
              <w:numPr>
                <w:ilvl w:val="0"/>
                <w:numId w:val="2"/>
              </w:numPr>
              <w:jc w:val="left"/>
              <w:rPr>
                <w:sz w:val="18"/>
                <w:szCs w:val="18"/>
                <w:lang w:val="es-ES_tradnl"/>
              </w:rPr>
            </w:pPr>
            <w:r w:rsidRPr="00EB6874">
              <w:rPr>
                <w:sz w:val="18"/>
                <w:lang w:val="es-ES_tradnl"/>
              </w:rPr>
              <w:t>Prestar asistencia a los Estados y a las organizaciones para la aplicación de un sistema eficaz de protección de las variedades vegetales de conformidad con el Convenio de la UPOV.</w:t>
            </w:r>
          </w:p>
        </w:tc>
      </w:tr>
    </w:tbl>
    <w:p w:rsidR="009E0192" w:rsidRPr="00EB6874" w:rsidRDefault="009E0192" w:rsidP="009E0192">
      <w:pPr>
        <w:rPr>
          <w:sz w:val="18"/>
          <w:szCs w:val="18"/>
          <w:lang w:val="es-ES_tradnl"/>
        </w:rPr>
      </w:pPr>
    </w:p>
    <w:p w:rsidR="009E0192" w:rsidRPr="00EB6874" w:rsidRDefault="009E0192" w:rsidP="009E0192">
      <w:pPr>
        <w:rPr>
          <w:sz w:val="18"/>
          <w:szCs w:val="18"/>
          <w:lang w:val="es-ES_tradnl"/>
        </w:rPr>
      </w:pPr>
    </w:p>
    <w:p w:rsidR="009E0192" w:rsidRPr="00EB6874" w:rsidRDefault="009E0192" w:rsidP="009E0192">
      <w:pPr>
        <w:pStyle w:val="Heading6"/>
        <w:rPr>
          <w:szCs w:val="18"/>
          <w:lang w:val="es-ES_tradnl"/>
        </w:rPr>
      </w:pPr>
      <w:bookmarkStart w:id="234" w:name="_Toc21972351"/>
      <w:bookmarkStart w:id="235" w:name="_Toc23438084"/>
      <w:r w:rsidRPr="00EB6874">
        <w:rPr>
          <w:lang w:val="es-ES_tradnl"/>
        </w:rPr>
        <w:t>1.</w:t>
      </w:r>
      <w:r w:rsidR="009C7F45">
        <w:rPr>
          <w:lang w:val="es-ES_tradnl"/>
        </w:rPr>
        <w:t>  </w:t>
      </w:r>
      <w:r w:rsidRPr="00EB6874">
        <w:rPr>
          <w:lang w:val="es-ES_tradnl"/>
        </w:rPr>
        <w:t>Fomento de la sensibilización acerca del papel de la protección de las variedades vegetales con arreglo al Convenio de la UPOV</w:t>
      </w:r>
      <w:bookmarkEnd w:id="234"/>
      <w:bookmarkEnd w:id="235"/>
    </w:p>
    <w:p w:rsidR="009E0192" w:rsidRPr="00EB6874" w:rsidRDefault="009E0192" w:rsidP="009E0192">
      <w:pPr>
        <w:rPr>
          <w:sz w:val="18"/>
          <w:szCs w:val="18"/>
          <w:lang w:val="es-ES_tradnl"/>
        </w:rPr>
      </w:pPr>
    </w:p>
    <w:p w:rsidR="009E0192" w:rsidRPr="00EB6874" w:rsidRDefault="008415B6" w:rsidP="009E0192">
      <w:pPr>
        <w:pStyle w:val="Heading8"/>
        <w:rPr>
          <w:szCs w:val="18"/>
          <w:lang w:val="es-ES_tradnl"/>
        </w:rPr>
      </w:pPr>
      <w:bookmarkStart w:id="236" w:name="_Toc21972352"/>
      <w:bookmarkStart w:id="237" w:name="_Toc23438085"/>
      <w:r>
        <w:rPr>
          <w:lang w:val="es-ES_tradnl"/>
        </w:rPr>
        <w:t>a</w:t>
      </w:r>
      <w:r w:rsidR="00EE03BA">
        <w:rPr>
          <w:lang w:val="es-ES_tradnl"/>
        </w:rPr>
        <w:t>)  </w:t>
      </w:r>
      <w:r w:rsidR="009E0192" w:rsidRPr="00EB6874">
        <w:rPr>
          <w:lang w:val="es-ES_tradnl"/>
        </w:rPr>
        <w:t>Estados y organizaciones que han recibido información</w:t>
      </w:r>
      <w:bookmarkEnd w:id="236"/>
      <w:bookmarkEnd w:id="237"/>
    </w:p>
    <w:p w:rsidR="009E0192" w:rsidRPr="00EB6874" w:rsidRDefault="009E0192" w:rsidP="009E0192">
      <w:pPr>
        <w:rPr>
          <w:sz w:val="18"/>
          <w:szCs w:val="18"/>
          <w:lang w:val="es-ES_tradnl"/>
        </w:rPr>
      </w:pPr>
    </w:p>
    <w:p w:rsidR="00833FD1" w:rsidRPr="00EB6874" w:rsidRDefault="004179F4" w:rsidP="009E0192">
      <w:pPr>
        <w:rPr>
          <w:sz w:val="16"/>
          <w:szCs w:val="18"/>
          <w:lang w:val="es-ES_tradnl"/>
        </w:rPr>
      </w:pPr>
      <w:r w:rsidRPr="00EB6874">
        <w:rPr>
          <w:sz w:val="18"/>
          <w:lang w:val="es-ES_tradnl"/>
        </w:rPr>
        <w:t xml:space="preserve">Alemania, Arabia Saudita, Argelia, Argentina, Australia, Bangladesh, Belarús, Benin, Bhután, Bolivia (Estado Plurinacional de), Botswana, Brasil, Brunei Darussalam, Bulgaria, Burkina Faso, Burundi, Camboya, Camerún, Canadá, Chile, China, Colombia, Côte d’Ivoire, Cuba, Dinamarca, Ecuador, Egipto, Eslovaquia, Eslovenia, </w:t>
      </w:r>
      <w:r w:rsidR="00322271" w:rsidRPr="00EB6874">
        <w:rPr>
          <w:sz w:val="18"/>
          <w:lang w:val="es-ES_tradnl"/>
        </w:rPr>
        <w:t xml:space="preserve">España, </w:t>
      </w:r>
      <w:r w:rsidRPr="00EB6874">
        <w:rPr>
          <w:sz w:val="18"/>
          <w:lang w:val="es-ES_tradnl"/>
        </w:rPr>
        <w:t xml:space="preserve">Estados Unidos de América, Eswatini, Etiopía, Federación de Rusia, Fiji, Filipinas, Finlandia, Francia, Gabón, Gambia, Georgia, Ghana, Grecia, Guatemala, Guinea, India, Indonesia, Irán (República Islámica del), Irlanda, Islandia, Islas Salomón, Italia, Jamaica, Japón, Jordania, Kazajstán, Kenya, Kirguistán, Lesotho, Liberia, Lituania, Madagascar, Malasia, </w:t>
      </w:r>
      <w:r w:rsidR="00322271" w:rsidRPr="00EB6874">
        <w:rPr>
          <w:sz w:val="18"/>
          <w:lang w:val="es-ES_tradnl"/>
        </w:rPr>
        <w:t xml:space="preserve">Malawi, </w:t>
      </w:r>
      <w:r w:rsidRPr="00EB6874">
        <w:rPr>
          <w:sz w:val="18"/>
          <w:lang w:val="es-ES_tradnl"/>
        </w:rPr>
        <w:t>Mali, Mauricio, México, Mongolia, Mozambique, Myanmar, Namibia, Nepal, N</w:t>
      </w:r>
      <w:r w:rsidR="005C3BE5">
        <w:rPr>
          <w:sz w:val="18"/>
          <w:lang w:val="es-ES_tradnl"/>
        </w:rPr>
        <w:t>íg</w:t>
      </w:r>
      <w:r w:rsidRPr="00EB6874">
        <w:rPr>
          <w:sz w:val="18"/>
          <w:lang w:val="es-ES_tradnl"/>
        </w:rPr>
        <w:t xml:space="preserve">er, Nigeria, Noruega, </w:t>
      </w:r>
      <w:r w:rsidR="00322271" w:rsidRPr="00EB6874">
        <w:rPr>
          <w:sz w:val="18"/>
          <w:lang w:val="es-ES_tradnl"/>
        </w:rPr>
        <w:t xml:space="preserve">Nueva Zelandia, </w:t>
      </w:r>
      <w:r w:rsidRPr="00EB6874">
        <w:rPr>
          <w:sz w:val="18"/>
          <w:lang w:val="es-ES_tradnl"/>
        </w:rPr>
        <w:t xml:space="preserve">Omán, Países Bajos, Pakistán, Panamá, Paraguay, Perú, Polonia, Reino Unido, </w:t>
      </w:r>
      <w:r w:rsidR="00841637" w:rsidRPr="00EB6874">
        <w:rPr>
          <w:sz w:val="18"/>
          <w:lang w:val="es-ES_tradnl"/>
        </w:rPr>
        <w:t>República Árabe Siria</w:t>
      </w:r>
      <w:r w:rsidR="00841637">
        <w:rPr>
          <w:sz w:val="18"/>
          <w:lang w:val="es-ES_tradnl"/>
        </w:rPr>
        <w:t>,</w:t>
      </w:r>
      <w:r w:rsidR="00841637" w:rsidRPr="00EB6874">
        <w:rPr>
          <w:sz w:val="18"/>
          <w:lang w:val="es-ES_tradnl"/>
        </w:rPr>
        <w:t xml:space="preserve"> </w:t>
      </w:r>
      <w:r w:rsidR="00BD00EF">
        <w:rPr>
          <w:sz w:val="18"/>
          <w:lang w:val="es-ES_tradnl"/>
        </w:rPr>
        <w:t xml:space="preserve">República Checa, </w:t>
      </w:r>
      <w:r w:rsidRPr="00EB6874">
        <w:rPr>
          <w:sz w:val="18"/>
          <w:lang w:val="es-ES_tradnl"/>
        </w:rPr>
        <w:t xml:space="preserve">República de Corea, </w:t>
      </w:r>
      <w:r w:rsidR="00841637" w:rsidRPr="00EB6874">
        <w:rPr>
          <w:sz w:val="18"/>
          <w:lang w:val="es-ES_tradnl"/>
        </w:rPr>
        <w:t>República Democrática Popular Lao, República de Moldova</w:t>
      </w:r>
      <w:r w:rsidR="00841637">
        <w:rPr>
          <w:sz w:val="18"/>
          <w:lang w:val="es-ES_tradnl"/>
        </w:rPr>
        <w:t>,</w:t>
      </w:r>
      <w:r w:rsidR="00841637" w:rsidRPr="00EB6874">
        <w:rPr>
          <w:sz w:val="18"/>
          <w:lang w:val="es-ES_tradnl"/>
        </w:rPr>
        <w:t xml:space="preserve"> República Dominicana, </w:t>
      </w:r>
      <w:r w:rsidRPr="00EB6874">
        <w:rPr>
          <w:sz w:val="18"/>
          <w:lang w:val="es-ES_tradnl"/>
        </w:rPr>
        <w:t xml:space="preserve">República Unida de Tanzanía, Rumania, Rwanda, Saint Kitts y Nevis, Santo Tomé y Príncipe, Senegal, Serbia, Seychelles, Sierra Leona, Sri Lanka, Sudáfrica, Sudán, Suecia, Tailandia, Togo, Túnez, Turquía, Ucrania, </w:t>
      </w:r>
      <w:r w:rsidR="00841637" w:rsidRPr="00EB6874">
        <w:rPr>
          <w:sz w:val="18"/>
          <w:lang w:val="es-ES_tradnl"/>
        </w:rPr>
        <w:t xml:space="preserve">Uganda, </w:t>
      </w:r>
      <w:r w:rsidRPr="00EB6874">
        <w:rPr>
          <w:sz w:val="18"/>
          <w:lang w:val="es-ES_tradnl"/>
        </w:rPr>
        <w:t xml:space="preserve">Uruguay, Uzbekistán, Venezuela, </w:t>
      </w:r>
      <w:r w:rsidR="009C7F45">
        <w:rPr>
          <w:sz w:val="18"/>
          <w:lang w:val="es-ES_tradnl"/>
        </w:rPr>
        <w:t>Viet Nam</w:t>
      </w:r>
      <w:r w:rsidRPr="00EB6874">
        <w:rPr>
          <w:sz w:val="18"/>
          <w:lang w:val="es-ES_tradnl"/>
        </w:rPr>
        <w:t xml:space="preserve">, Zambia, Zimbabwe, ARIPO, OCVV, EPO, EUIPO, Unión Europea, ITPGRFA, OAPI, SAA, Centro del Sur, OMPI, AFSTA, </w:t>
      </w:r>
      <w:r w:rsidRPr="00EB6874">
        <w:rPr>
          <w:i/>
          <w:sz w:val="18"/>
          <w:lang w:val="es-ES_tradnl"/>
        </w:rPr>
        <w:t>Croplife International</w:t>
      </w:r>
      <w:r w:rsidRPr="00EB6874">
        <w:rPr>
          <w:sz w:val="18"/>
          <w:lang w:val="es-ES_tradnl"/>
        </w:rPr>
        <w:t>, ESA, ISF, AATF, COMESA, Asociación Alemana de Obtentores, Plantum y USPTO</w:t>
      </w:r>
    </w:p>
    <w:p w:rsidR="00833FD1" w:rsidRPr="00EB6874" w:rsidRDefault="004339CA" w:rsidP="009E0192">
      <w:pPr>
        <w:rPr>
          <w:sz w:val="18"/>
          <w:szCs w:val="18"/>
          <w:lang w:val="es-ES_tradnl"/>
        </w:rPr>
      </w:pPr>
      <w:r w:rsidRPr="00EB6874">
        <w:rPr>
          <w:sz w:val="18"/>
          <w:lang w:val="es-ES_tradnl"/>
        </w:rPr>
        <w:t>(116 estados y 19 organizaciones)</w:t>
      </w:r>
      <w:r w:rsidR="00AA60CA">
        <w:rPr>
          <w:sz w:val="18"/>
          <w:lang w:val="es-ES_tradnl"/>
        </w:rPr>
        <w:t>.</w:t>
      </w:r>
    </w:p>
    <w:p w:rsidR="00833FD1" w:rsidRPr="00EB6874" w:rsidRDefault="00833FD1" w:rsidP="009E0192">
      <w:pPr>
        <w:rPr>
          <w:sz w:val="18"/>
          <w:szCs w:val="18"/>
          <w:lang w:val="es-ES_tradnl"/>
        </w:rPr>
      </w:pPr>
    </w:p>
    <w:p w:rsidR="009E0192" w:rsidRPr="00EB6874" w:rsidRDefault="009E0192" w:rsidP="009E0192">
      <w:pPr>
        <w:rPr>
          <w:spacing w:val="-2"/>
          <w:sz w:val="18"/>
          <w:szCs w:val="18"/>
          <w:lang w:val="es-ES_tradnl"/>
        </w:rPr>
      </w:pPr>
      <w:r w:rsidRPr="00EB6874">
        <w:rPr>
          <w:spacing w:val="-2"/>
          <w:sz w:val="18"/>
          <w:lang w:val="es-ES_tradnl"/>
        </w:rPr>
        <w:t>(</w:t>
      </w:r>
      <w:r w:rsidR="00AA60CA">
        <w:rPr>
          <w:spacing w:val="-2"/>
          <w:sz w:val="18"/>
          <w:lang w:val="es-ES_tradnl"/>
        </w:rPr>
        <w:t>V</w:t>
      </w:r>
      <w:r w:rsidRPr="00EB6874">
        <w:rPr>
          <w:spacing w:val="-2"/>
          <w:sz w:val="18"/>
          <w:lang w:val="es-ES_tradnl"/>
        </w:rPr>
        <w:t xml:space="preserve">éase también Anexo II del presente documento) </w:t>
      </w:r>
    </w:p>
    <w:p w:rsidR="009E0192" w:rsidRDefault="009E0192" w:rsidP="009E0192">
      <w:pPr>
        <w:rPr>
          <w:sz w:val="18"/>
          <w:szCs w:val="18"/>
          <w:lang w:val="es-ES_tradnl"/>
        </w:rPr>
      </w:pPr>
    </w:p>
    <w:p w:rsidR="00892901" w:rsidRDefault="00892901" w:rsidP="009E0192">
      <w:pPr>
        <w:rPr>
          <w:sz w:val="18"/>
          <w:szCs w:val="18"/>
          <w:lang w:val="es-ES_tradnl"/>
        </w:rPr>
      </w:pPr>
    </w:p>
    <w:p w:rsidR="00892901" w:rsidRPr="00EB6874" w:rsidRDefault="00892901" w:rsidP="009E0192">
      <w:pPr>
        <w:rPr>
          <w:sz w:val="18"/>
          <w:szCs w:val="18"/>
          <w:lang w:val="es-ES_tradnl"/>
        </w:rPr>
      </w:pPr>
    </w:p>
    <w:p w:rsidR="009E0192" w:rsidRPr="00EB6874" w:rsidRDefault="009E0192" w:rsidP="009E0192">
      <w:pPr>
        <w:pStyle w:val="Heading8"/>
        <w:rPr>
          <w:szCs w:val="18"/>
          <w:lang w:val="es-ES_tradnl"/>
        </w:rPr>
      </w:pPr>
      <w:bookmarkStart w:id="238" w:name="_Toc21972353"/>
      <w:bookmarkStart w:id="239" w:name="_Toc23438086"/>
      <w:r w:rsidRPr="00EB6874">
        <w:rPr>
          <w:lang w:val="es-ES_tradnl"/>
        </w:rPr>
        <w:lastRenderedPageBreak/>
        <w:t>b</w:t>
      </w:r>
      <w:r w:rsidR="00EE03BA">
        <w:rPr>
          <w:lang w:val="es-ES_tradnl"/>
        </w:rPr>
        <w:t>)  </w:t>
      </w:r>
      <w:r w:rsidRPr="00EB6874">
        <w:rPr>
          <w:lang w:val="es-ES_tradnl"/>
        </w:rPr>
        <w:t>Estados y organizaciones que se han puesto en contacto con la Oficina de la Unión para recibir asistencia en la elaboración de legislación sobre la protección de las variedades vegetales</w:t>
      </w:r>
      <w:bookmarkEnd w:id="238"/>
      <w:bookmarkEnd w:id="239"/>
    </w:p>
    <w:p w:rsidR="009E0192" w:rsidRPr="00EB6874" w:rsidRDefault="009E0192" w:rsidP="009E0192">
      <w:pPr>
        <w:pStyle w:val="BodyText"/>
        <w:rPr>
          <w:sz w:val="18"/>
          <w:szCs w:val="18"/>
          <w:lang w:val="es-ES_tradnl"/>
        </w:rPr>
      </w:pPr>
    </w:p>
    <w:p w:rsidR="009E0192" w:rsidRPr="00EB6874" w:rsidRDefault="009E0192" w:rsidP="001841DB">
      <w:pPr>
        <w:pStyle w:val="BodyText"/>
        <w:rPr>
          <w:sz w:val="18"/>
          <w:szCs w:val="18"/>
          <w:lang w:val="es-ES_tradnl"/>
        </w:rPr>
      </w:pPr>
      <w:r w:rsidRPr="00EB6874">
        <w:rPr>
          <w:sz w:val="18"/>
          <w:lang w:val="es-ES_tradnl"/>
        </w:rPr>
        <w:t>Miembros de la Unión:</w:t>
      </w:r>
      <w:r w:rsidR="0046051D" w:rsidRPr="00EB6874">
        <w:rPr>
          <w:sz w:val="18"/>
          <w:lang w:val="es-ES_tradnl"/>
        </w:rPr>
        <w:t xml:space="preserve"> </w:t>
      </w:r>
      <w:r w:rsidRPr="00EB6874">
        <w:rPr>
          <w:sz w:val="18"/>
          <w:lang w:val="es-ES_tradnl"/>
        </w:rPr>
        <w:t xml:space="preserve">Japón, México, Trinidad y Tabago, Uzbekistán y </w:t>
      </w:r>
      <w:r w:rsidR="009C7F45">
        <w:rPr>
          <w:sz w:val="18"/>
          <w:lang w:val="es-ES_tradnl"/>
        </w:rPr>
        <w:t>Viet Nam</w:t>
      </w:r>
      <w:r w:rsidR="00AA60CA">
        <w:rPr>
          <w:sz w:val="18"/>
          <w:lang w:val="es-ES_tradnl"/>
        </w:rPr>
        <w:t>.</w:t>
      </w:r>
    </w:p>
    <w:p w:rsidR="009E0192" w:rsidRPr="00EB6874" w:rsidRDefault="009E0192" w:rsidP="009E0192">
      <w:pPr>
        <w:rPr>
          <w:sz w:val="18"/>
          <w:szCs w:val="18"/>
          <w:lang w:val="es-ES_tradnl"/>
        </w:rPr>
      </w:pPr>
    </w:p>
    <w:p w:rsidR="009E0192" w:rsidRPr="00EB6874" w:rsidRDefault="009E0192" w:rsidP="001841DB">
      <w:pPr>
        <w:tabs>
          <w:tab w:val="left" w:pos="2410"/>
        </w:tabs>
        <w:jc w:val="left"/>
        <w:rPr>
          <w:sz w:val="18"/>
          <w:szCs w:val="18"/>
          <w:lang w:val="es-ES_tradnl"/>
        </w:rPr>
      </w:pPr>
      <w:r w:rsidRPr="00EB6874">
        <w:rPr>
          <w:sz w:val="18"/>
          <w:lang w:val="es-ES_tradnl"/>
        </w:rPr>
        <w:t>Ajenos a la Unión:</w:t>
      </w:r>
      <w:r w:rsidR="0046051D" w:rsidRPr="00EB6874">
        <w:rPr>
          <w:sz w:val="18"/>
          <w:lang w:val="es-ES_tradnl"/>
        </w:rPr>
        <w:t xml:space="preserve"> </w:t>
      </w:r>
      <w:r w:rsidRPr="00EB6874">
        <w:rPr>
          <w:sz w:val="18"/>
          <w:lang w:val="es-ES_tradnl"/>
        </w:rPr>
        <w:t>Afganistán, Camboya, Egipto, Emiratos Árabes Unidos, Kazajstán, Liechtenstein, Malasia, Mongolia, Myanmar, Nigeria, San Vicente y las Granadinas y Zimbabwe</w:t>
      </w:r>
      <w:r w:rsidR="00AA60CA">
        <w:rPr>
          <w:sz w:val="18"/>
          <w:lang w:val="es-ES_tradnl"/>
        </w:rPr>
        <w:t>.</w:t>
      </w:r>
    </w:p>
    <w:p w:rsidR="009E0192" w:rsidRPr="00EB6874" w:rsidRDefault="009E0192" w:rsidP="009E0192">
      <w:pPr>
        <w:tabs>
          <w:tab w:val="left" w:pos="2410"/>
        </w:tabs>
        <w:jc w:val="left"/>
        <w:rPr>
          <w:sz w:val="18"/>
          <w:szCs w:val="18"/>
          <w:lang w:val="es-ES_tradnl"/>
        </w:rPr>
      </w:pPr>
    </w:p>
    <w:p w:rsidR="009E0192" w:rsidRPr="00EB6874" w:rsidRDefault="009E0192" w:rsidP="009E0192">
      <w:pPr>
        <w:pStyle w:val="Heading8"/>
        <w:keepNext/>
        <w:rPr>
          <w:szCs w:val="18"/>
          <w:lang w:val="es-ES_tradnl"/>
        </w:rPr>
      </w:pPr>
      <w:bookmarkStart w:id="240" w:name="_Toc21972354"/>
      <w:bookmarkStart w:id="241" w:name="_Toc23438087"/>
      <w:r w:rsidRPr="00EB6874">
        <w:rPr>
          <w:lang w:val="es-ES_tradnl"/>
        </w:rPr>
        <w:t>c</w:t>
      </w:r>
      <w:r w:rsidR="00EE03BA">
        <w:rPr>
          <w:lang w:val="es-ES_tradnl"/>
        </w:rPr>
        <w:t>)  </w:t>
      </w:r>
      <w:r w:rsidRPr="00EB6874">
        <w:rPr>
          <w:lang w:val="es-ES_tradnl"/>
        </w:rPr>
        <w:t>Estados y organizaciones que han iniciado ante el Consejo de la UPOV el procedimiento de adhesión a la Unión</w:t>
      </w:r>
      <w:bookmarkEnd w:id="240"/>
      <w:bookmarkEnd w:id="241"/>
    </w:p>
    <w:p w:rsidR="009E0192" w:rsidRPr="00EB6874" w:rsidRDefault="009E0192" w:rsidP="009E0192">
      <w:pPr>
        <w:keepNext/>
        <w:tabs>
          <w:tab w:val="left" w:pos="2410"/>
        </w:tabs>
        <w:jc w:val="left"/>
        <w:rPr>
          <w:sz w:val="18"/>
          <w:szCs w:val="18"/>
          <w:lang w:val="es-ES_tradnl"/>
        </w:rPr>
      </w:pPr>
    </w:p>
    <w:p w:rsidR="009E0192" w:rsidRPr="00EB6874" w:rsidRDefault="005459FB" w:rsidP="001841DB">
      <w:pPr>
        <w:tabs>
          <w:tab w:val="left" w:pos="2410"/>
        </w:tabs>
        <w:jc w:val="left"/>
        <w:rPr>
          <w:sz w:val="18"/>
          <w:szCs w:val="18"/>
          <w:lang w:val="es-ES_tradnl"/>
        </w:rPr>
      </w:pPr>
      <w:r w:rsidRPr="00EB6874">
        <w:rPr>
          <w:spacing w:val="-2"/>
          <w:sz w:val="18"/>
          <w:lang w:val="es-ES_tradnl"/>
        </w:rPr>
        <w:t>Afganistán</w:t>
      </w:r>
      <w:r w:rsidR="00AA60CA">
        <w:rPr>
          <w:spacing w:val="-2"/>
          <w:sz w:val="18"/>
          <w:lang w:val="es-ES_tradnl"/>
        </w:rPr>
        <w:t>.</w:t>
      </w:r>
    </w:p>
    <w:p w:rsidR="009E0192" w:rsidRPr="00EB6874" w:rsidRDefault="009E0192" w:rsidP="009E0192">
      <w:pPr>
        <w:rPr>
          <w:sz w:val="18"/>
          <w:szCs w:val="18"/>
          <w:lang w:val="es-ES_tradnl"/>
        </w:rPr>
      </w:pPr>
    </w:p>
    <w:p w:rsidR="009E0192" w:rsidRPr="00EB6874" w:rsidRDefault="009E0192" w:rsidP="009E0192">
      <w:pPr>
        <w:pStyle w:val="Heading8"/>
        <w:keepNext/>
        <w:rPr>
          <w:szCs w:val="18"/>
          <w:lang w:val="es-ES_tradnl"/>
        </w:rPr>
      </w:pPr>
      <w:bookmarkStart w:id="242" w:name="_Toc21972355"/>
      <w:bookmarkStart w:id="243" w:name="_Toc23438088"/>
      <w:r w:rsidRPr="00EB6874">
        <w:rPr>
          <w:lang w:val="es-ES_tradnl"/>
        </w:rPr>
        <w:t>d</w:t>
      </w:r>
      <w:r w:rsidR="00EE03BA">
        <w:rPr>
          <w:lang w:val="es-ES_tradnl"/>
        </w:rPr>
        <w:t>)  </w:t>
      </w:r>
      <w:r w:rsidRPr="00EB6874">
        <w:rPr>
          <w:lang w:val="es-ES_tradnl"/>
        </w:rPr>
        <w:t>Participación en actividades de la UPOV de fomento de la sensibilización o actividades en las que toma parte el personal de la UPOV o formadores en nombre del personal de la UPOV</w:t>
      </w:r>
      <w:bookmarkEnd w:id="242"/>
      <w:bookmarkEnd w:id="243"/>
    </w:p>
    <w:p w:rsidR="009E0192" w:rsidRPr="00EB6874" w:rsidRDefault="009E0192" w:rsidP="009E0192">
      <w:pPr>
        <w:keepNext/>
        <w:rPr>
          <w:sz w:val="18"/>
          <w:szCs w:val="18"/>
          <w:lang w:val="es-ES_tradnl"/>
        </w:rPr>
      </w:pPr>
    </w:p>
    <w:p w:rsidR="009E0192" w:rsidRPr="00EB6874" w:rsidRDefault="009E0192" w:rsidP="009E0192">
      <w:pPr>
        <w:rPr>
          <w:sz w:val="18"/>
          <w:szCs w:val="18"/>
          <w:lang w:val="es-ES_tradnl"/>
        </w:rPr>
      </w:pPr>
      <w:r w:rsidRPr="00EB6874">
        <w:rPr>
          <w:sz w:val="18"/>
          <w:lang w:val="es-ES_tradnl"/>
        </w:rPr>
        <w:t>Véase Anexo II del presente documento.</w:t>
      </w:r>
    </w:p>
    <w:p w:rsidR="009E0192" w:rsidRPr="00EB6874" w:rsidRDefault="009E0192" w:rsidP="009E0192">
      <w:pPr>
        <w:rPr>
          <w:sz w:val="18"/>
          <w:szCs w:val="18"/>
          <w:lang w:val="es-ES_tradnl"/>
        </w:rPr>
      </w:pPr>
    </w:p>
    <w:p w:rsidR="009E0192" w:rsidRPr="00EB6874" w:rsidRDefault="009E0192" w:rsidP="009E0192">
      <w:pPr>
        <w:rPr>
          <w:sz w:val="18"/>
          <w:szCs w:val="18"/>
          <w:lang w:val="es-ES_tradnl"/>
        </w:rPr>
      </w:pPr>
    </w:p>
    <w:p w:rsidR="009E0192" w:rsidRPr="00EB6874" w:rsidRDefault="009E0192" w:rsidP="001841DB">
      <w:pPr>
        <w:pStyle w:val="Heading6"/>
        <w:keepNext/>
        <w:rPr>
          <w:szCs w:val="18"/>
          <w:lang w:val="es-ES_tradnl"/>
        </w:rPr>
      </w:pPr>
      <w:bookmarkStart w:id="244" w:name="_Toc336339208"/>
      <w:bookmarkStart w:id="245" w:name="_Toc21972356"/>
      <w:bookmarkStart w:id="246" w:name="_Toc23438089"/>
      <w:r w:rsidRPr="00EB6874">
        <w:rPr>
          <w:lang w:val="es-ES_tradnl"/>
        </w:rPr>
        <w:t>2.</w:t>
      </w:r>
      <w:r w:rsidR="009C7F45">
        <w:rPr>
          <w:lang w:val="es-ES_tradnl"/>
        </w:rPr>
        <w:t>  </w:t>
      </w:r>
      <w:r w:rsidRPr="00EB6874">
        <w:rPr>
          <w:lang w:val="es-ES_tradnl"/>
        </w:rPr>
        <w:t>Asistencia en la elaboración de legislación sobre la protección de las variedades vegetales de conformidad con el Acta de 1991 del Convenio de la UPOV</w:t>
      </w:r>
      <w:bookmarkEnd w:id="244"/>
      <w:bookmarkEnd w:id="245"/>
      <w:bookmarkEnd w:id="246"/>
    </w:p>
    <w:p w:rsidR="009E0192" w:rsidRPr="00EB6874" w:rsidRDefault="009E0192" w:rsidP="001841DB">
      <w:pPr>
        <w:keepNext/>
        <w:rPr>
          <w:sz w:val="18"/>
          <w:szCs w:val="18"/>
          <w:lang w:val="es-ES_tradnl"/>
        </w:rPr>
      </w:pPr>
    </w:p>
    <w:p w:rsidR="009E0192" w:rsidRPr="00EB6874" w:rsidRDefault="009E0192" w:rsidP="001841DB">
      <w:pPr>
        <w:pStyle w:val="Heading8"/>
        <w:keepNext/>
        <w:rPr>
          <w:szCs w:val="18"/>
          <w:lang w:val="es-ES_tradnl"/>
        </w:rPr>
      </w:pPr>
      <w:bookmarkStart w:id="247" w:name="_Toc21972357"/>
      <w:bookmarkStart w:id="248" w:name="_Toc336339209"/>
      <w:bookmarkStart w:id="249" w:name="_Toc23438090"/>
      <w:r w:rsidRPr="00EB6874">
        <w:rPr>
          <w:lang w:val="es-ES_tradnl"/>
        </w:rPr>
        <w:t>a</w:t>
      </w:r>
      <w:r w:rsidR="00EE03BA">
        <w:rPr>
          <w:lang w:val="es-ES_tradnl"/>
        </w:rPr>
        <w:t>)  </w:t>
      </w:r>
      <w:r w:rsidRPr="00EB6874">
        <w:rPr>
          <w:lang w:val="es-ES_tradnl"/>
        </w:rPr>
        <w:t>Reuniones con funcionarios de la administración para examinar asuntos legislativos</w:t>
      </w:r>
      <w:bookmarkEnd w:id="247"/>
      <w:bookmarkEnd w:id="249"/>
    </w:p>
    <w:p w:rsidR="009E0192" w:rsidRPr="00EB6874" w:rsidRDefault="009E0192" w:rsidP="001841DB">
      <w:pPr>
        <w:pStyle w:val="BodyText"/>
        <w:keepNext/>
        <w:rPr>
          <w:sz w:val="18"/>
          <w:szCs w:val="18"/>
          <w:lang w:val="es-ES_tradnl"/>
        </w:rPr>
      </w:pPr>
    </w:p>
    <w:p w:rsidR="009E0192" w:rsidRPr="00EB6874" w:rsidRDefault="009E0192" w:rsidP="001841DB">
      <w:pPr>
        <w:pStyle w:val="BodyText"/>
        <w:rPr>
          <w:sz w:val="18"/>
          <w:szCs w:val="18"/>
          <w:lang w:val="es-ES_tradnl"/>
        </w:rPr>
      </w:pPr>
      <w:r w:rsidRPr="00EB6874">
        <w:rPr>
          <w:sz w:val="18"/>
          <w:lang w:val="es-ES_tradnl"/>
        </w:rPr>
        <w:t>Miembros de la Unión:</w:t>
      </w:r>
      <w:r w:rsidR="0046051D" w:rsidRPr="00EB6874">
        <w:rPr>
          <w:sz w:val="18"/>
          <w:lang w:val="es-ES_tradnl"/>
        </w:rPr>
        <w:t xml:space="preserve"> </w:t>
      </w:r>
      <w:r w:rsidRPr="00EB6874">
        <w:rPr>
          <w:sz w:val="18"/>
          <w:lang w:val="es-ES_tradnl"/>
        </w:rPr>
        <w:t xml:space="preserve">México, Trinidad y Tabago, Uzbekistán y </w:t>
      </w:r>
      <w:r w:rsidR="009C7F45">
        <w:rPr>
          <w:sz w:val="18"/>
          <w:lang w:val="es-ES_tradnl"/>
        </w:rPr>
        <w:t>Viet Nam</w:t>
      </w:r>
      <w:r w:rsidR="00AA60CA">
        <w:rPr>
          <w:sz w:val="18"/>
          <w:lang w:val="es-ES_tradnl"/>
        </w:rPr>
        <w:t>.</w:t>
      </w:r>
    </w:p>
    <w:p w:rsidR="009E0192" w:rsidRPr="00EB6874" w:rsidRDefault="009E0192" w:rsidP="009E0192">
      <w:pPr>
        <w:pStyle w:val="BodyText"/>
        <w:rPr>
          <w:sz w:val="18"/>
          <w:szCs w:val="18"/>
          <w:lang w:val="es-ES_tradnl"/>
        </w:rPr>
      </w:pPr>
    </w:p>
    <w:p w:rsidR="009E0192" w:rsidRPr="00EB6874" w:rsidRDefault="009E0192" w:rsidP="001841DB">
      <w:pPr>
        <w:pStyle w:val="BodyText"/>
        <w:rPr>
          <w:sz w:val="18"/>
          <w:szCs w:val="18"/>
          <w:lang w:val="es-ES_tradnl"/>
        </w:rPr>
      </w:pPr>
      <w:r w:rsidRPr="009C7F45">
        <w:rPr>
          <w:spacing w:val="-2"/>
          <w:sz w:val="18"/>
          <w:lang w:val="es-ES_tradnl"/>
        </w:rPr>
        <w:t>Ajenos a la Unión:</w:t>
      </w:r>
      <w:r w:rsidR="0046051D" w:rsidRPr="009C7F45">
        <w:rPr>
          <w:spacing w:val="-2"/>
          <w:sz w:val="18"/>
          <w:lang w:val="es-ES_tradnl"/>
        </w:rPr>
        <w:t xml:space="preserve"> </w:t>
      </w:r>
      <w:r w:rsidRPr="009C7F45">
        <w:rPr>
          <w:spacing w:val="-2"/>
          <w:sz w:val="18"/>
          <w:lang w:val="es-ES_tradnl"/>
        </w:rPr>
        <w:t xml:space="preserve">Afganistán, </w:t>
      </w:r>
      <w:r w:rsidR="00037F7B" w:rsidRPr="009C7F45">
        <w:rPr>
          <w:spacing w:val="-2"/>
          <w:sz w:val="18"/>
          <w:lang w:val="es-ES_tradnl"/>
        </w:rPr>
        <w:t xml:space="preserve">ARIPO, </w:t>
      </w:r>
      <w:r w:rsidRPr="009C7F45">
        <w:rPr>
          <w:spacing w:val="-2"/>
          <w:sz w:val="18"/>
          <w:lang w:val="es-ES_tradnl"/>
        </w:rPr>
        <w:t xml:space="preserve">Brunei Darussalam, Camboya, Egipto, Emiratos Árabes Unidos, Ghana, Guatemala, </w:t>
      </w:r>
      <w:r w:rsidRPr="00EB6874">
        <w:rPr>
          <w:sz w:val="18"/>
          <w:lang w:val="es-ES_tradnl"/>
        </w:rPr>
        <w:t>Jamaica, Kazajstán, Liechtenstein, Malasia, Mongolia, Myanmar, Nigeria, República Democrática Popular Lao, Zambia y Zimbabwe</w:t>
      </w:r>
      <w:r w:rsidR="00AA60CA">
        <w:rPr>
          <w:sz w:val="18"/>
          <w:lang w:val="es-ES_tradnl"/>
        </w:rPr>
        <w:t>.</w:t>
      </w:r>
    </w:p>
    <w:p w:rsidR="009E0192" w:rsidRPr="00EB6874" w:rsidRDefault="009E0192" w:rsidP="009E0192">
      <w:pPr>
        <w:rPr>
          <w:sz w:val="18"/>
          <w:szCs w:val="18"/>
          <w:lang w:val="es-ES_tradnl"/>
        </w:rPr>
      </w:pPr>
    </w:p>
    <w:p w:rsidR="009E0192" w:rsidRPr="00EB6874" w:rsidRDefault="009E0192" w:rsidP="009E0192">
      <w:pPr>
        <w:pStyle w:val="Heading8"/>
        <w:rPr>
          <w:szCs w:val="18"/>
          <w:lang w:val="es-ES_tradnl"/>
        </w:rPr>
      </w:pPr>
      <w:bookmarkStart w:id="250" w:name="_Toc21972358"/>
      <w:bookmarkStart w:id="251" w:name="_Toc23438091"/>
      <w:r w:rsidRPr="00EB6874">
        <w:rPr>
          <w:lang w:val="es-ES_tradnl"/>
        </w:rPr>
        <w:t>b</w:t>
      </w:r>
      <w:r w:rsidR="00EE03BA">
        <w:rPr>
          <w:lang w:val="es-ES_tradnl"/>
        </w:rPr>
        <w:t>)  </w:t>
      </w:r>
      <w:r w:rsidRPr="00EB6874">
        <w:rPr>
          <w:lang w:val="es-ES_tradnl"/>
        </w:rPr>
        <w:t>Estados y organizaciones que han recibido comentarios sobre la legislación</w:t>
      </w:r>
      <w:bookmarkEnd w:id="248"/>
      <w:bookmarkEnd w:id="250"/>
      <w:bookmarkEnd w:id="251"/>
    </w:p>
    <w:p w:rsidR="009E0192" w:rsidRPr="00EB6874" w:rsidRDefault="009E0192" w:rsidP="009E0192">
      <w:pPr>
        <w:rPr>
          <w:sz w:val="18"/>
          <w:szCs w:val="18"/>
          <w:lang w:val="es-ES_tradnl"/>
        </w:rPr>
      </w:pPr>
    </w:p>
    <w:p w:rsidR="009E0192" w:rsidRPr="00EB6874" w:rsidRDefault="009E0192" w:rsidP="001841DB">
      <w:pPr>
        <w:rPr>
          <w:sz w:val="18"/>
          <w:szCs w:val="18"/>
          <w:lang w:val="es-ES_tradnl"/>
        </w:rPr>
      </w:pPr>
      <w:r w:rsidRPr="00EB6874">
        <w:rPr>
          <w:sz w:val="18"/>
          <w:lang w:val="es-ES_tradnl"/>
        </w:rPr>
        <w:t>Miembros de la Unión:</w:t>
      </w:r>
      <w:r w:rsidR="0046051D" w:rsidRPr="00EB6874">
        <w:rPr>
          <w:sz w:val="18"/>
          <w:lang w:val="es-ES_tradnl"/>
        </w:rPr>
        <w:t xml:space="preserve"> </w:t>
      </w:r>
      <w:r w:rsidRPr="00EB6874">
        <w:rPr>
          <w:sz w:val="18"/>
          <w:lang w:val="es-ES_tradnl"/>
        </w:rPr>
        <w:t xml:space="preserve">México y </w:t>
      </w:r>
      <w:r w:rsidR="009C7F45">
        <w:rPr>
          <w:sz w:val="18"/>
          <w:lang w:val="es-ES_tradnl"/>
        </w:rPr>
        <w:t>Viet Nam</w:t>
      </w:r>
      <w:r w:rsidR="00AA60CA">
        <w:rPr>
          <w:sz w:val="18"/>
          <w:lang w:val="es-ES_tradnl"/>
        </w:rPr>
        <w:t>.</w:t>
      </w:r>
    </w:p>
    <w:p w:rsidR="009E0192" w:rsidRPr="00EB6874" w:rsidRDefault="009E0192" w:rsidP="009E0192">
      <w:pPr>
        <w:rPr>
          <w:sz w:val="18"/>
          <w:szCs w:val="18"/>
          <w:lang w:val="es-ES_tradnl"/>
        </w:rPr>
      </w:pPr>
    </w:p>
    <w:p w:rsidR="009E0192" w:rsidRPr="00EB6874" w:rsidRDefault="009E0192" w:rsidP="001841DB">
      <w:pPr>
        <w:pStyle w:val="BodyText"/>
        <w:rPr>
          <w:rFonts w:eastAsiaTheme="minorEastAsia"/>
          <w:sz w:val="18"/>
          <w:szCs w:val="18"/>
          <w:lang w:val="es-ES_tradnl"/>
        </w:rPr>
      </w:pPr>
      <w:r w:rsidRPr="00EB6874">
        <w:rPr>
          <w:sz w:val="18"/>
          <w:lang w:val="es-ES_tradnl"/>
        </w:rPr>
        <w:t>Ajenos a la Unión:</w:t>
      </w:r>
      <w:r w:rsidR="0046051D" w:rsidRPr="00EB6874">
        <w:rPr>
          <w:sz w:val="18"/>
          <w:lang w:val="es-ES_tradnl"/>
        </w:rPr>
        <w:t xml:space="preserve"> </w:t>
      </w:r>
      <w:r w:rsidRPr="00EB6874">
        <w:rPr>
          <w:sz w:val="18"/>
          <w:lang w:val="es-ES_tradnl"/>
        </w:rPr>
        <w:t>Afganistán, Egipto, Jamaica, Kazajstán, Liechtenstein, Malasia, Mongol</w:t>
      </w:r>
      <w:r w:rsidR="009C7F45">
        <w:rPr>
          <w:sz w:val="18"/>
          <w:lang w:val="es-ES_tradnl"/>
        </w:rPr>
        <w:t>ia, Myanmar, Nigeria, República </w:t>
      </w:r>
      <w:r w:rsidRPr="00EB6874">
        <w:rPr>
          <w:sz w:val="18"/>
          <w:lang w:val="es-ES_tradnl"/>
        </w:rPr>
        <w:t>Democrática Popular Lao y Zambia</w:t>
      </w:r>
      <w:r w:rsidR="00AA60CA">
        <w:rPr>
          <w:sz w:val="18"/>
          <w:lang w:val="es-ES_tradnl"/>
        </w:rPr>
        <w:t>.</w:t>
      </w:r>
    </w:p>
    <w:p w:rsidR="009E0192" w:rsidRPr="00EB6874" w:rsidRDefault="009E0192" w:rsidP="009E0192">
      <w:pPr>
        <w:pStyle w:val="BodyText"/>
        <w:rPr>
          <w:sz w:val="18"/>
          <w:szCs w:val="18"/>
          <w:lang w:val="es-ES_tradnl"/>
        </w:rPr>
      </w:pPr>
    </w:p>
    <w:p w:rsidR="009E0192" w:rsidRPr="00EB6874" w:rsidRDefault="009E0192" w:rsidP="009E0192">
      <w:pPr>
        <w:pStyle w:val="Heading8"/>
        <w:rPr>
          <w:szCs w:val="18"/>
          <w:lang w:val="es-ES_tradnl"/>
        </w:rPr>
      </w:pPr>
      <w:bookmarkStart w:id="252" w:name="_Toc21972359"/>
      <w:bookmarkStart w:id="253" w:name="_Toc23438092"/>
      <w:r w:rsidRPr="00EB6874">
        <w:rPr>
          <w:lang w:val="es-ES_tradnl"/>
        </w:rPr>
        <w:t>c</w:t>
      </w:r>
      <w:r w:rsidR="00EE03BA">
        <w:rPr>
          <w:lang w:val="es-ES_tradnl"/>
        </w:rPr>
        <w:t>)  </w:t>
      </w:r>
      <w:r w:rsidRPr="00EB6874">
        <w:rPr>
          <w:lang w:val="es-ES_tradnl"/>
        </w:rPr>
        <w:t>Estados y organizaciones respecto de cuya legislación el Consejo de la UPOV ha manifestado una opinión positiva</w:t>
      </w:r>
      <w:bookmarkEnd w:id="252"/>
      <w:bookmarkEnd w:id="253"/>
    </w:p>
    <w:p w:rsidR="001841DB" w:rsidRPr="00EB6874" w:rsidRDefault="001841DB" w:rsidP="001841DB">
      <w:pPr>
        <w:rPr>
          <w:sz w:val="18"/>
          <w:szCs w:val="18"/>
          <w:lang w:val="es-ES_tradnl"/>
        </w:rPr>
      </w:pPr>
    </w:p>
    <w:p w:rsidR="009E0192" w:rsidRPr="00EB6874" w:rsidRDefault="00374F29" w:rsidP="001841DB">
      <w:pPr>
        <w:tabs>
          <w:tab w:val="left" w:pos="2410"/>
        </w:tabs>
        <w:jc w:val="left"/>
        <w:rPr>
          <w:sz w:val="18"/>
          <w:szCs w:val="18"/>
          <w:lang w:val="es-ES_tradnl"/>
        </w:rPr>
      </w:pPr>
      <w:r w:rsidRPr="00EB6874">
        <w:rPr>
          <w:spacing w:val="-2"/>
          <w:sz w:val="18"/>
          <w:lang w:val="es-ES_tradnl"/>
        </w:rPr>
        <w:t>Ninguno</w:t>
      </w:r>
      <w:r w:rsidR="00AA60CA">
        <w:rPr>
          <w:spacing w:val="-2"/>
          <w:sz w:val="18"/>
          <w:lang w:val="es-ES_tradnl"/>
        </w:rPr>
        <w:t>.</w:t>
      </w:r>
    </w:p>
    <w:p w:rsidR="009E0192" w:rsidRPr="00EB6874" w:rsidRDefault="009E0192" w:rsidP="009E0192">
      <w:pPr>
        <w:rPr>
          <w:sz w:val="18"/>
          <w:szCs w:val="18"/>
          <w:lang w:val="es-ES_tradnl"/>
        </w:rPr>
      </w:pPr>
    </w:p>
    <w:p w:rsidR="009E0192" w:rsidRPr="00EB6874" w:rsidRDefault="009E0192" w:rsidP="009E0192">
      <w:pPr>
        <w:rPr>
          <w:sz w:val="18"/>
          <w:szCs w:val="18"/>
          <w:lang w:val="es-ES_tradnl"/>
        </w:rPr>
      </w:pPr>
    </w:p>
    <w:p w:rsidR="009E0192" w:rsidRPr="00EB6874" w:rsidRDefault="009E0192" w:rsidP="009E0192">
      <w:pPr>
        <w:pStyle w:val="Heading6"/>
        <w:rPr>
          <w:szCs w:val="18"/>
          <w:lang w:val="es-ES_tradnl"/>
        </w:rPr>
      </w:pPr>
      <w:bookmarkStart w:id="254" w:name="_Toc21972360"/>
      <w:bookmarkStart w:id="255" w:name="_Toc23438093"/>
      <w:r w:rsidRPr="00EB6874">
        <w:rPr>
          <w:lang w:val="es-ES_tradnl"/>
        </w:rPr>
        <w:t>3.</w:t>
      </w:r>
      <w:r w:rsidR="009C7F45">
        <w:rPr>
          <w:lang w:val="es-ES_tradnl"/>
        </w:rPr>
        <w:t>  </w:t>
      </w:r>
      <w:r w:rsidRPr="00EB6874">
        <w:rPr>
          <w:lang w:val="es-ES_tradnl"/>
        </w:rPr>
        <w:t>Asistencia a Estados y organizaciones para la adhesión al Acta de 1991 del Convenio de la UPOV</w:t>
      </w:r>
      <w:bookmarkEnd w:id="254"/>
      <w:bookmarkEnd w:id="255"/>
    </w:p>
    <w:p w:rsidR="009E0192" w:rsidRPr="00EB6874" w:rsidRDefault="009E0192" w:rsidP="009E0192">
      <w:pPr>
        <w:rPr>
          <w:sz w:val="18"/>
          <w:szCs w:val="18"/>
          <w:lang w:val="es-ES_tradnl"/>
        </w:rPr>
      </w:pPr>
    </w:p>
    <w:p w:rsidR="00D96932" w:rsidRPr="00EB6874" w:rsidRDefault="00D96932" w:rsidP="009E0192">
      <w:pPr>
        <w:rPr>
          <w:sz w:val="18"/>
          <w:szCs w:val="18"/>
          <w:lang w:val="es-ES_tradnl"/>
        </w:rPr>
      </w:pPr>
      <w:r w:rsidRPr="00EB6874">
        <w:rPr>
          <w:sz w:val="18"/>
          <w:lang w:val="es-ES_tradnl"/>
        </w:rPr>
        <w:t>La Oficina facilitó asistencia para depositar un instrumento de adhesión al Acta de 1991 del Convenio de la UPOV o la ratificación de este a los miembros siguientes: México, Nicaragua, Sudáfrica, y Trinidad y Tabago</w:t>
      </w:r>
      <w:r w:rsidR="00AA60CA">
        <w:rPr>
          <w:sz w:val="18"/>
          <w:lang w:val="es-ES_tradnl"/>
        </w:rPr>
        <w:t>.</w:t>
      </w:r>
    </w:p>
    <w:p w:rsidR="00D96932" w:rsidRPr="00EB6874" w:rsidRDefault="00D96932" w:rsidP="009E0192">
      <w:pPr>
        <w:rPr>
          <w:sz w:val="18"/>
          <w:szCs w:val="18"/>
          <w:lang w:val="es-ES_tradnl"/>
        </w:rPr>
      </w:pPr>
    </w:p>
    <w:p w:rsidR="009E0192" w:rsidRPr="00EB6874" w:rsidRDefault="009E0192" w:rsidP="009E0192">
      <w:pPr>
        <w:pStyle w:val="Heading8"/>
        <w:rPr>
          <w:szCs w:val="18"/>
          <w:lang w:val="es-ES_tradnl"/>
        </w:rPr>
      </w:pPr>
      <w:bookmarkStart w:id="256" w:name="_Toc21972361"/>
      <w:bookmarkStart w:id="257" w:name="_Toc23438094"/>
      <w:r w:rsidRPr="00EB6874">
        <w:rPr>
          <w:lang w:val="es-ES_tradnl"/>
        </w:rPr>
        <w:t>a</w:t>
      </w:r>
      <w:r w:rsidR="00EE03BA">
        <w:rPr>
          <w:lang w:val="es-ES_tradnl"/>
        </w:rPr>
        <w:t>)  </w:t>
      </w:r>
      <w:r w:rsidRPr="00EB6874">
        <w:rPr>
          <w:lang w:val="es-ES_tradnl"/>
        </w:rPr>
        <w:t>Estados que se han adherido al Acta de 1991 del Convenio de la UPOV o que han ratificado dicha Acta</w:t>
      </w:r>
      <w:bookmarkEnd w:id="256"/>
      <w:bookmarkEnd w:id="257"/>
    </w:p>
    <w:p w:rsidR="00374F29" w:rsidRPr="00EB6874" w:rsidRDefault="00374F29" w:rsidP="00374F29">
      <w:pPr>
        <w:rPr>
          <w:sz w:val="18"/>
          <w:szCs w:val="18"/>
          <w:lang w:val="es-ES_tradnl"/>
        </w:rPr>
      </w:pPr>
    </w:p>
    <w:p w:rsidR="00374F29" w:rsidRPr="00EB6874" w:rsidRDefault="00374F29" w:rsidP="00374F29">
      <w:pPr>
        <w:tabs>
          <w:tab w:val="left" w:pos="2410"/>
        </w:tabs>
        <w:jc w:val="left"/>
        <w:rPr>
          <w:sz w:val="18"/>
          <w:szCs w:val="18"/>
          <w:lang w:val="es-ES_tradnl"/>
        </w:rPr>
      </w:pPr>
      <w:r w:rsidRPr="00EB6874">
        <w:rPr>
          <w:spacing w:val="-2"/>
          <w:sz w:val="18"/>
          <w:lang w:val="es-ES_tradnl"/>
        </w:rPr>
        <w:t>Ninguno</w:t>
      </w:r>
      <w:r w:rsidR="00AA60CA">
        <w:rPr>
          <w:spacing w:val="-2"/>
          <w:sz w:val="18"/>
          <w:lang w:val="es-ES_tradnl"/>
        </w:rPr>
        <w:t>.</w:t>
      </w:r>
    </w:p>
    <w:p w:rsidR="009E0192" w:rsidRPr="00EB6874" w:rsidRDefault="009E0192" w:rsidP="009E0192">
      <w:pPr>
        <w:tabs>
          <w:tab w:val="left" w:pos="2410"/>
        </w:tabs>
        <w:jc w:val="left"/>
        <w:rPr>
          <w:sz w:val="18"/>
          <w:szCs w:val="18"/>
          <w:lang w:val="es-ES_tradnl"/>
        </w:rPr>
      </w:pPr>
    </w:p>
    <w:p w:rsidR="009E0192" w:rsidRPr="00EB6874" w:rsidRDefault="009E0192" w:rsidP="009E0192">
      <w:pPr>
        <w:pStyle w:val="Heading8"/>
        <w:rPr>
          <w:szCs w:val="18"/>
          <w:lang w:val="es-ES_tradnl"/>
        </w:rPr>
      </w:pPr>
      <w:bookmarkStart w:id="258" w:name="_Toc21972362"/>
      <w:bookmarkStart w:id="259" w:name="_Toc23438095"/>
      <w:r w:rsidRPr="00EB6874">
        <w:rPr>
          <w:lang w:val="es-ES_tradnl"/>
        </w:rPr>
        <w:t>b</w:t>
      </w:r>
      <w:r w:rsidR="00EE03BA">
        <w:rPr>
          <w:lang w:val="es-ES_tradnl"/>
        </w:rPr>
        <w:t>)  </w:t>
      </w:r>
      <w:r w:rsidRPr="00EB6874">
        <w:rPr>
          <w:lang w:val="es-ES_tradnl"/>
        </w:rPr>
        <w:t>Estados y organizaciones que han pasado a ser miembros de la Unión</w:t>
      </w:r>
      <w:bookmarkEnd w:id="258"/>
      <w:bookmarkEnd w:id="259"/>
    </w:p>
    <w:p w:rsidR="00374F29" w:rsidRPr="00EB6874" w:rsidRDefault="00374F29" w:rsidP="00374F29">
      <w:pPr>
        <w:rPr>
          <w:sz w:val="18"/>
          <w:szCs w:val="18"/>
          <w:lang w:val="es-ES_tradnl"/>
        </w:rPr>
      </w:pPr>
    </w:p>
    <w:p w:rsidR="00374F29" w:rsidRPr="00EB6874" w:rsidRDefault="00374F29" w:rsidP="00374F29">
      <w:pPr>
        <w:tabs>
          <w:tab w:val="left" w:pos="2410"/>
        </w:tabs>
        <w:jc w:val="left"/>
        <w:rPr>
          <w:sz w:val="18"/>
          <w:szCs w:val="18"/>
          <w:lang w:val="es-ES_tradnl"/>
        </w:rPr>
      </w:pPr>
      <w:r w:rsidRPr="00EB6874">
        <w:rPr>
          <w:spacing w:val="-2"/>
          <w:sz w:val="18"/>
          <w:lang w:val="es-ES_tradnl"/>
        </w:rPr>
        <w:t>Ninguno</w:t>
      </w:r>
      <w:r w:rsidR="00AA60CA">
        <w:rPr>
          <w:spacing w:val="-2"/>
          <w:sz w:val="18"/>
          <w:lang w:val="es-ES_tradnl"/>
        </w:rPr>
        <w:t>.</w:t>
      </w:r>
    </w:p>
    <w:p w:rsidR="009E0192" w:rsidRPr="00EB6874" w:rsidRDefault="009E0192" w:rsidP="009E0192">
      <w:pPr>
        <w:rPr>
          <w:sz w:val="18"/>
          <w:szCs w:val="18"/>
          <w:lang w:val="es-ES_tradnl"/>
        </w:rPr>
      </w:pPr>
    </w:p>
    <w:p w:rsidR="009E0192" w:rsidRPr="00EB6874" w:rsidRDefault="009E0192" w:rsidP="009E0192">
      <w:pPr>
        <w:rPr>
          <w:sz w:val="18"/>
          <w:szCs w:val="18"/>
          <w:lang w:val="es-ES_tradnl"/>
        </w:rPr>
      </w:pPr>
    </w:p>
    <w:p w:rsidR="0096274A" w:rsidRPr="00EB6874" w:rsidRDefault="0096274A">
      <w:pPr>
        <w:jc w:val="left"/>
        <w:rPr>
          <w:rFonts w:eastAsiaTheme="minorEastAsia"/>
          <w:b/>
          <w:bCs/>
          <w:sz w:val="18"/>
          <w:szCs w:val="18"/>
          <w:lang w:val="es-ES_tradnl"/>
        </w:rPr>
      </w:pPr>
      <w:r w:rsidRPr="00EB6874">
        <w:rPr>
          <w:lang w:val="es-ES_tradnl"/>
        </w:rPr>
        <w:br w:type="page"/>
      </w:r>
    </w:p>
    <w:p w:rsidR="009E0192" w:rsidRPr="00EB6874" w:rsidRDefault="009E0192" w:rsidP="009E0192">
      <w:pPr>
        <w:pStyle w:val="Heading6"/>
        <w:rPr>
          <w:szCs w:val="18"/>
          <w:lang w:val="es-ES_tradnl"/>
        </w:rPr>
      </w:pPr>
      <w:bookmarkStart w:id="260" w:name="_Toc21972363"/>
      <w:bookmarkStart w:id="261" w:name="_Toc23438096"/>
      <w:r w:rsidRPr="00EB6874">
        <w:rPr>
          <w:lang w:val="es-ES_tradnl"/>
        </w:rPr>
        <w:lastRenderedPageBreak/>
        <w:t>4.</w:t>
      </w:r>
      <w:r w:rsidR="0046051D" w:rsidRPr="00EB6874">
        <w:rPr>
          <w:lang w:val="es-ES_tradnl"/>
        </w:rPr>
        <w:t xml:space="preserve"> </w:t>
      </w:r>
      <w:r w:rsidRPr="00EB6874">
        <w:rPr>
          <w:lang w:val="es-ES_tradnl"/>
        </w:rPr>
        <w:t>Asistencia para la aplicación de un sistema eficaz de protección de las obtenciones vegetales de conformidad con el Convenio de la UPOV</w:t>
      </w:r>
      <w:bookmarkEnd w:id="260"/>
      <w:bookmarkEnd w:id="261"/>
    </w:p>
    <w:p w:rsidR="009E0192" w:rsidRPr="00EB6874" w:rsidRDefault="009E0192" w:rsidP="009E0192">
      <w:pPr>
        <w:rPr>
          <w:sz w:val="18"/>
          <w:szCs w:val="18"/>
          <w:lang w:val="es-ES_tradnl"/>
        </w:rPr>
      </w:pPr>
    </w:p>
    <w:p w:rsidR="009E0192" w:rsidRPr="00EB6874" w:rsidRDefault="009E0192" w:rsidP="009E0192">
      <w:pPr>
        <w:pStyle w:val="Heading8"/>
        <w:rPr>
          <w:szCs w:val="18"/>
          <w:lang w:val="es-ES_tradnl"/>
        </w:rPr>
      </w:pPr>
      <w:bookmarkStart w:id="262" w:name="_Toc21972364"/>
      <w:bookmarkStart w:id="263" w:name="_Toc23438097"/>
      <w:r w:rsidRPr="00EB6874">
        <w:rPr>
          <w:lang w:val="es-ES_tradnl"/>
        </w:rPr>
        <w:t>a</w:t>
      </w:r>
      <w:r w:rsidR="00EE03BA">
        <w:rPr>
          <w:lang w:val="es-ES_tradnl"/>
        </w:rPr>
        <w:t>)  </w:t>
      </w:r>
      <w:r w:rsidRPr="00EB6874">
        <w:rPr>
          <w:lang w:val="es-ES_tradnl"/>
        </w:rPr>
        <w:t>Participación en cursos de enseñanza a distancia</w:t>
      </w:r>
      <w:bookmarkEnd w:id="262"/>
      <w:bookmarkEnd w:id="263"/>
    </w:p>
    <w:p w:rsidR="009E0192" w:rsidRPr="00EB6874" w:rsidRDefault="009E0192" w:rsidP="009E0192">
      <w:pPr>
        <w:rPr>
          <w:sz w:val="18"/>
          <w:szCs w:val="18"/>
          <w:lang w:val="es-ES_tradnl"/>
        </w:rPr>
      </w:pPr>
    </w:p>
    <w:p w:rsidR="009E0192" w:rsidRPr="00EB6874" w:rsidRDefault="009E0192" w:rsidP="009E0192">
      <w:pPr>
        <w:pStyle w:val="result"/>
        <w:jc w:val="center"/>
        <w:rPr>
          <w:szCs w:val="18"/>
          <w:lang w:val="es-ES_tradnl"/>
        </w:rPr>
      </w:pPr>
      <w:bookmarkStart w:id="264" w:name="_Toc336339239"/>
      <w:r w:rsidRPr="00EB6874">
        <w:rPr>
          <w:lang w:val="es-ES_tradnl"/>
        </w:rPr>
        <w:t xml:space="preserve">Lista de países y organizaciones de los que proceden los participantes </w:t>
      </w:r>
      <w:r w:rsidR="0056689E">
        <w:rPr>
          <w:lang w:val="es-ES_tradnl"/>
        </w:rPr>
        <w:br/>
      </w:r>
      <w:r w:rsidRPr="00EB6874">
        <w:rPr>
          <w:lang w:val="es-ES_tradnl"/>
        </w:rPr>
        <w:t>de los cursos de enseñanza a distancia de la UPOV (en 2018)</w:t>
      </w:r>
    </w:p>
    <w:p w:rsidR="009E0192" w:rsidRPr="00EB6874" w:rsidRDefault="009E0192" w:rsidP="009E0192">
      <w:pPr>
        <w:pStyle w:val="result"/>
        <w:jc w:val="center"/>
        <w:rPr>
          <w:sz w:val="16"/>
          <w:szCs w:val="18"/>
          <w:lang w:val="es-ES_tradnl"/>
        </w:rPr>
      </w:pPr>
    </w:p>
    <w:p w:rsidR="009E0192" w:rsidRPr="00EB6874" w:rsidRDefault="00262BD4" w:rsidP="00772335">
      <w:pPr>
        <w:rPr>
          <w:rFonts w:cs="Arial"/>
          <w:sz w:val="16"/>
          <w:szCs w:val="18"/>
          <w:lang w:val="es-ES_tradnl"/>
        </w:rPr>
      </w:pPr>
      <w:r w:rsidRPr="00EB6874">
        <w:rPr>
          <w:sz w:val="18"/>
          <w:lang w:val="es-ES_tradnl"/>
        </w:rPr>
        <w:t xml:space="preserve">Afganistán, Alemania, Arabia Saudita, Argentina, ARIPO, Australia, Austria, Azerbaiyán, Barbados, Bélgica, Bolivia (Estado Plurinacional de), Bosnia y Herzegovina, Brasil, Bulgaria, Burkina Faso, Burundi, Camerún, Canadá, Chile, China, </w:t>
      </w:r>
      <w:r w:rsidRPr="00772335">
        <w:rPr>
          <w:spacing w:val="-2"/>
          <w:sz w:val="18"/>
          <w:lang w:val="es-ES_tradnl"/>
        </w:rPr>
        <w:t xml:space="preserve">Chipre, Côte d’Ivoire, Croacia, Dinamarca, Ecuador, Egipto, España, Estados Unidos de América, </w:t>
      </w:r>
      <w:r w:rsidR="00037F7B" w:rsidRPr="00772335">
        <w:rPr>
          <w:spacing w:val="-2"/>
          <w:sz w:val="18"/>
          <w:lang w:val="es-ES_tradnl"/>
        </w:rPr>
        <w:t xml:space="preserve">FAO, </w:t>
      </w:r>
      <w:r w:rsidRPr="00772335">
        <w:rPr>
          <w:spacing w:val="-2"/>
          <w:sz w:val="18"/>
          <w:lang w:val="es-ES_tradnl"/>
        </w:rPr>
        <w:t>Federación de Rusia,</w:t>
      </w:r>
      <w:r w:rsidRPr="00EB6874">
        <w:rPr>
          <w:sz w:val="18"/>
          <w:lang w:val="es-ES_tradnl"/>
        </w:rPr>
        <w:t xml:space="preserve"> Filipinas, Francia, Gabón, Georgia, Ghana, Grecia, Guatemala, Guinea, India, Indonesia, Irán (República Islámica del), Irlanda, Italia, Jamaica, Japón, Jordania, Kenya, Letonia, Lituania, Madagascar, Malasia, Mali, México, Myanmar, N</w:t>
      </w:r>
      <w:r w:rsidR="00955C1C">
        <w:rPr>
          <w:sz w:val="18"/>
          <w:lang w:val="es-ES_tradnl"/>
        </w:rPr>
        <w:t>í</w:t>
      </w:r>
      <w:r w:rsidRPr="00EB6874">
        <w:rPr>
          <w:sz w:val="18"/>
          <w:lang w:val="es-ES_tradnl"/>
        </w:rPr>
        <w:t xml:space="preserve">ger, </w:t>
      </w:r>
      <w:r w:rsidRPr="00772335">
        <w:rPr>
          <w:spacing w:val="-2"/>
          <w:sz w:val="18"/>
          <w:lang w:val="es-ES_tradnl"/>
        </w:rPr>
        <w:t xml:space="preserve">Nigeria, Noruega, </w:t>
      </w:r>
      <w:r w:rsidR="00037F7B" w:rsidRPr="00772335">
        <w:rPr>
          <w:spacing w:val="-2"/>
          <w:sz w:val="18"/>
          <w:lang w:val="es-ES_tradnl"/>
        </w:rPr>
        <w:t xml:space="preserve">Nueva Zelandia, </w:t>
      </w:r>
      <w:r w:rsidRPr="00772335">
        <w:rPr>
          <w:spacing w:val="-2"/>
          <w:sz w:val="18"/>
          <w:lang w:val="es-ES_tradnl"/>
        </w:rPr>
        <w:t xml:space="preserve">OAPI, Países Bajos, Panamá, Paraguay, Perú, Polonia, Reino Unido, </w:t>
      </w:r>
      <w:r w:rsidR="00BD00EF" w:rsidRPr="00772335">
        <w:rPr>
          <w:spacing w:val="-2"/>
          <w:sz w:val="18"/>
          <w:lang w:val="es-ES_tradnl"/>
        </w:rPr>
        <w:t>República Checa,</w:t>
      </w:r>
      <w:r w:rsidR="00BD00EF" w:rsidRPr="00EB6874">
        <w:rPr>
          <w:sz w:val="18"/>
          <w:lang w:val="es-ES_tradnl"/>
        </w:rPr>
        <w:t xml:space="preserve"> </w:t>
      </w:r>
      <w:r w:rsidRPr="00EB6874">
        <w:rPr>
          <w:sz w:val="18"/>
          <w:lang w:val="es-ES_tradnl"/>
        </w:rPr>
        <w:t xml:space="preserve">República de Corea, República Dominicana, República Unida de Tanzanía, Senegal, Singapur, Sudáfrica, Sudán, Suecia, Tailandia, Togo, Trinidad y Tabago, Turquía, Ucrania, Unión Europea, </w:t>
      </w:r>
      <w:r w:rsidR="009C7F45">
        <w:rPr>
          <w:sz w:val="18"/>
          <w:lang w:val="es-ES_tradnl"/>
        </w:rPr>
        <w:t>Viet Nam</w:t>
      </w:r>
      <w:r w:rsidR="00772335">
        <w:rPr>
          <w:sz w:val="18"/>
          <w:lang w:val="es-ES_tradnl"/>
        </w:rPr>
        <w:t xml:space="preserve"> y Zambia (78 estados y 4 </w:t>
      </w:r>
      <w:r w:rsidRPr="00EB6874">
        <w:rPr>
          <w:sz w:val="18"/>
          <w:lang w:val="es-ES_tradnl"/>
        </w:rPr>
        <w:t>organizaciones).</w:t>
      </w:r>
    </w:p>
    <w:p w:rsidR="00B54E7C" w:rsidRPr="00EB6874" w:rsidRDefault="00B54E7C" w:rsidP="00B54E7C">
      <w:pPr>
        <w:jc w:val="left"/>
        <w:rPr>
          <w:rFonts w:cs="Arial"/>
          <w:sz w:val="18"/>
          <w:szCs w:val="18"/>
          <w:lang w:val="es-ES_tradnl"/>
        </w:rPr>
      </w:pPr>
    </w:p>
    <w:p w:rsidR="00B54E7C" w:rsidRPr="00EB6874" w:rsidRDefault="00B54E7C" w:rsidP="00B54E7C">
      <w:pPr>
        <w:keepNext/>
        <w:jc w:val="center"/>
        <w:rPr>
          <w:rFonts w:cs="Arial"/>
          <w:sz w:val="18"/>
          <w:szCs w:val="18"/>
          <w:lang w:val="es-ES_tradnl"/>
        </w:rPr>
      </w:pPr>
      <w:r w:rsidRPr="00EB6874">
        <w:rPr>
          <w:sz w:val="18"/>
          <w:lang w:val="es-ES_tradnl"/>
        </w:rPr>
        <w:t xml:space="preserve">Número total de participantes en las sesiones principales </w:t>
      </w:r>
      <w:r w:rsidR="0056689E">
        <w:rPr>
          <w:sz w:val="18"/>
          <w:lang w:val="es-ES_tradnl"/>
        </w:rPr>
        <w:br/>
      </w:r>
      <w:r w:rsidRPr="00EB6874">
        <w:rPr>
          <w:sz w:val="18"/>
          <w:lang w:val="es-ES_tradnl"/>
        </w:rPr>
        <w:t>de los cursos de enseñanza a distancia de la UPOV</w:t>
      </w:r>
      <w:r w:rsidR="0056689E">
        <w:rPr>
          <w:sz w:val="18"/>
          <w:lang w:val="es-ES_tradnl"/>
        </w:rPr>
        <w:t xml:space="preserve"> </w:t>
      </w:r>
      <w:r w:rsidRPr="00EB6874">
        <w:rPr>
          <w:sz w:val="18"/>
          <w:lang w:val="es-ES_tradnl"/>
        </w:rPr>
        <w:t>por categoría (dos sesiones en 2018)</w:t>
      </w:r>
      <w:r w:rsidRPr="00EB6874">
        <w:rPr>
          <w:sz w:val="16"/>
          <w:lang w:val="es-ES_tradnl"/>
        </w:rPr>
        <w:t xml:space="preserve"> </w:t>
      </w:r>
    </w:p>
    <w:p w:rsidR="00B54E7C" w:rsidRPr="00EB6874" w:rsidRDefault="00B54E7C" w:rsidP="00B54E7C">
      <w:pPr>
        <w:keepNext/>
        <w:rPr>
          <w:rFonts w:cs="Arial"/>
          <w:sz w:val="18"/>
          <w:szCs w:val="18"/>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5313"/>
        <w:gridCol w:w="1051"/>
        <w:gridCol w:w="1051"/>
        <w:gridCol w:w="1053"/>
        <w:gridCol w:w="1053"/>
      </w:tblGrid>
      <w:tr w:rsidR="00B54E7C" w:rsidRPr="00EB6874" w:rsidTr="00B54E7C">
        <w:tc>
          <w:tcPr>
            <w:tcW w:w="5387" w:type="dxa"/>
            <w:vMerge w:val="restart"/>
            <w:shd w:val="clear" w:color="auto" w:fill="D9D9D9" w:themeFill="background1" w:themeFillShade="D9"/>
            <w:vAlign w:val="center"/>
          </w:tcPr>
          <w:p w:rsidR="00B54E7C" w:rsidRPr="00EB6874" w:rsidRDefault="00B54E7C" w:rsidP="00DA3B90">
            <w:pPr>
              <w:spacing w:before="20" w:after="20"/>
              <w:jc w:val="left"/>
              <w:rPr>
                <w:rFonts w:eastAsia="MS Mincho" w:cs="Arial"/>
                <w:sz w:val="18"/>
                <w:szCs w:val="18"/>
                <w:lang w:val="es-ES_tradnl"/>
              </w:rPr>
            </w:pPr>
            <w:bookmarkStart w:id="265" w:name="_Toc336339220"/>
            <w:r w:rsidRPr="00EB6874">
              <w:rPr>
                <w:sz w:val="18"/>
                <w:lang w:val="es-ES_tradnl"/>
              </w:rPr>
              <w:t>Categoría</w:t>
            </w:r>
            <w:bookmarkEnd w:id="265"/>
          </w:p>
        </w:tc>
        <w:tc>
          <w:tcPr>
            <w:tcW w:w="4252" w:type="dxa"/>
            <w:gridSpan w:val="4"/>
            <w:shd w:val="clear" w:color="auto" w:fill="D9D9D9" w:themeFill="background1" w:themeFillShade="D9"/>
            <w:vAlign w:val="center"/>
          </w:tcPr>
          <w:p w:rsidR="00B54E7C" w:rsidRPr="00EB6874" w:rsidRDefault="00B54E7C" w:rsidP="00DA3B90">
            <w:pPr>
              <w:spacing w:before="20" w:after="20"/>
              <w:jc w:val="center"/>
              <w:rPr>
                <w:rFonts w:cs="Arial"/>
                <w:sz w:val="18"/>
                <w:szCs w:val="18"/>
                <w:lang w:val="es-ES_tradnl"/>
              </w:rPr>
            </w:pPr>
            <w:r w:rsidRPr="00EB6874">
              <w:rPr>
                <w:sz w:val="18"/>
                <w:lang w:val="es-ES_tradnl"/>
              </w:rPr>
              <w:t>Número de alumnos</w:t>
            </w:r>
          </w:p>
        </w:tc>
      </w:tr>
      <w:tr w:rsidR="00B54E7C" w:rsidRPr="00EB6874" w:rsidTr="00B54E7C">
        <w:tc>
          <w:tcPr>
            <w:tcW w:w="5387" w:type="dxa"/>
            <w:vMerge/>
            <w:shd w:val="clear" w:color="auto" w:fill="D9D9D9" w:themeFill="background1" w:themeFillShade="D9"/>
          </w:tcPr>
          <w:p w:rsidR="00B54E7C" w:rsidRPr="00EB6874" w:rsidRDefault="00B54E7C" w:rsidP="00DA3B90">
            <w:pPr>
              <w:spacing w:before="20" w:after="20"/>
              <w:jc w:val="left"/>
              <w:rPr>
                <w:rFonts w:eastAsia="MS Mincho" w:cs="Arial"/>
                <w:sz w:val="18"/>
                <w:szCs w:val="18"/>
                <w:lang w:val="es-ES_tradnl"/>
              </w:rPr>
            </w:pPr>
          </w:p>
        </w:tc>
        <w:tc>
          <w:tcPr>
            <w:tcW w:w="1063" w:type="dxa"/>
            <w:shd w:val="clear" w:color="auto" w:fill="D9D9D9" w:themeFill="background1" w:themeFillShade="D9"/>
            <w:vAlign w:val="bottom"/>
          </w:tcPr>
          <w:p w:rsidR="00B54E7C" w:rsidRPr="00EB6874" w:rsidRDefault="00B54E7C" w:rsidP="00DA3B90">
            <w:pPr>
              <w:spacing w:before="20" w:after="20"/>
              <w:jc w:val="center"/>
              <w:rPr>
                <w:rFonts w:cs="Arial"/>
                <w:sz w:val="18"/>
                <w:szCs w:val="18"/>
                <w:lang w:val="es-ES_tradnl"/>
              </w:rPr>
            </w:pPr>
            <w:r w:rsidRPr="00EB6874">
              <w:rPr>
                <w:sz w:val="18"/>
                <w:lang w:val="es-ES_tradnl"/>
              </w:rPr>
              <w:t>DL-205</w:t>
            </w:r>
          </w:p>
        </w:tc>
        <w:tc>
          <w:tcPr>
            <w:tcW w:w="1063" w:type="dxa"/>
            <w:shd w:val="clear" w:color="auto" w:fill="D9D9D9" w:themeFill="background1" w:themeFillShade="D9"/>
          </w:tcPr>
          <w:p w:rsidR="00B54E7C" w:rsidRPr="00EB6874" w:rsidRDefault="00B54E7C" w:rsidP="00DA3B90">
            <w:pPr>
              <w:spacing w:before="20" w:after="20"/>
              <w:jc w:val="center"/>
              <w:rPr>
                <w:rFonts w:cs="Arial"/>
                <w:sz w:val="18"/>
                <w:szCs w:val="18"/>
                <w:lang w:val="es-ES_tradnl"/>
              </w:rPr>
            </w:pPr>
            <w:r w:rsidRPr="00EB6874">
              <w:rPr>
                <w:sz w:val="18"/>
                <w:lang w:val="es-ES_tradnl"/>
              </w:rPr>
              <w:t>DL-305</w:t>
            </w:r>
          </w:p>
        </w:tc>
        <w:tc>
          <w:tcPr>
            <w:tcW w:w="1063" w:type="dxa"/>
            <w:shd w:val="clear" w:color="auto" w:fill="D9D9D9" w:themeFill="background1" w:themeFillShade="D9"/>
          </w:tcPr>
          <w:p w:rsidR="00B54E7C" w:rsidRPr="00EB6874" w:rsidRDefault="00B54E7C" w:rsidP="00DA3B90">
            <w:pPr>
              <w:spacing w:before="20" w:after="20"/>
              <w:jc w:val="center"/>
              <w:rPr>
                <w:rFonts w:cs="Arial"/>
                <w:sz w:val="18"/>
                <w:szCs w:val="18"/>
                <w:lang w:val="es-ES_tradnl"/>
              </w:rPr>
            </w:pPr>
            <w:r w:rsidRPr="00EB6874">
              <w:rPr>
                <w:sz w:val="18"/>
                <w:lang w:val="es-ES_tradnl"/>
              </w:rPr>
              <w:t>DL-305A</w:t>
            </w:r>
          </w:p>
        </w:tc>
        <w:tc>
          <w:tcPr>
            <w:tcW w:w="1063" w:type="dxa"/>
            <w:shd w:val="clear" w:color="auto" w:fill="D9D9D9" w:themeFill="background1" w:themeFillShade="D9"/>
          </w:tcPr>
          <w:p w:rsidR="00B54E7C" w:rsidRPr="00EB6874" w:rsidRDefault="00B54E7C" w:rsidP="00DA3B90">
            <w:pPr>
              <w:spacing w:before="20" w:after="20"/>
              <w:jc w:val="center"/>
              <w:rPr>
                <w:rFonts w:cs="Arial"/>
                <w:sz w:val="18"/>
                <w:szCs w:val="18"/>
                <w:lang w:val="es-ES_tradnl"/>
              </w:rPr>
            </w:pPr>
            <w:r w:rsidRPr="00EB6874">
              <w:rPr>
                <w:sz w:val="18"/>
                <w:lang w:val="es-ES_tradnl"/>
              </w:rPr>
              <w:t>DL-305B</w:t>
            </w:r>
          </w:p>
        </w:tc>
      </w:tr>
      <w:tr w:rsidR="00B54E7C" w:rsidRPr="00EB6874" w:rsidTr="00D85950">
        <w:tc>
          <w:tcPr>
            <w:tcW w:w="5387" w:type="dxa"/>
          </w:tcPr>
          <w:p w:rsidR="00B54E7C" w:rsidRPr="00EB6874" w:rsidRDefault="00B54E7C" w:rsidP="00DA3B90">
            <w:pPr>
              <w:spacing w:before="20" w:after="20"/>
              <w:jc w:val="left"/>
              <w:rPr>
                <w:rFonts w:cs="Arial"/>
                <w:sz w:val="18"/>
                <w:szCs w:val="18"/>
                <w:lang w:val="es-ES_tradnl"/>
              </w:rPr>
            </w:pPr>
            <w:r w:rsidRPr="00EB6874">
              <w:rPr>
                <w:sz w:val="18"/>
                <w:lang w:val="es-ES_tradnl"/>
              </w:rPr>
              <w:t>Categoría 1:</w:t>
            </w:r>
            <w:r w:rsidR="0046051D" w:rsidRPr="00EB6874">
              <w:rPr>
                <w:sz w:val="18"/>
                <w:lang w:val="es-ES_tradnl"/>
              </w:rPr>
              <w:t xml:space="preserve"> </w:t>
            </w:r>
            <w:r w:rsidR="0056689E">
              <w:rPr>
                <w:sz w:val="18"/>
                <w:lang w:val="es-ES_tradnl"/>
              </w:rPr>
              <w:t>f</w:t>
            </w:r>
            <w:r w:rsidRPr="00EB6874">
              <w:rPr>
                <w:sz w:val="18"/>
                <w:lang w:val="es-ES_tradnl"/>
              </w:rPr>
              <w:t>uncionarios gubernamentales de los miembros de la Unión</w:t>
            </w:r>
          </w:p>
        </w:tc>
        <w:tc>
          <w:tcPr>
            <w:tcW w:w="1063" w:type="dxa"/>
          </w:tcPr>
          <w:p w:rsidR="00B54E7C" w:rsidRPr="00EB6874" w:rsidRDefault="00B54E7C" w:rsidP="00D85950">
            <w:pPr>
              <w:spacing w:before="20" w:after="20"/>
              <w:jc w:val="center"/>
              <w:rPr>
                <w:rFonts w:cs="Arial"/>
                <w:sz w:val="18"/>
                <w:szCs w:val="18"/>
                <w:lang w:val="es-ES_tradnl"/>
              </w:rPr>
            </w:pPr>
            <w:r w:rsidRPr="00EB6874">
              <w:rPr>
                <w:sz w:val="18"/>
                <w:lang w:val="es-ES_tradnl"/>
              </w:rPr>
              <w:t>309</w:t>
            </w:r>
          </w:p>
        </w:tc>
        <w:tc>
          <w:tcPr>
            <w:tcW w:w="1063" w:type="dxa"/>
          </w:tcPr>
          <w:p w:rsidR="00B54E7C" w:rsidRPr="00EB6874" w:rsidRDefault="00B54E7C" w:rsidP="00D85950">
            <w:pPr>
              <w:spacing w:before="20" w:after="20"/>
              <w:jc w:val="center"/>
              <w:rPr>
                <w:rFonts w:cs="Arial"/>
                <w:sz w:val="18"/>
                <w:szCs w:val="18"/>
                <w:lang w:val="es-ES_tradnl"/>
              </w:rPr>
            </w:pPr>
            <w:r w:rsidRPr="00EB6874">
              <w:rPr>
                <w:sz w:val="18"/>
                <w:lang w:val="es-ES_tradnl"/>
              </w:rPr>
              <w:t>93</w:t>
            </w:r>
          </w:p>
        </w:tc>
        <w:tc>
          <w:tcPr>
            <w:tcW w:w="1063" w:type="dxa"/>
          </w:tcPr>
          <w:p w:rsidR="00B54E7C" w:rsidRPr="00EB6874" w:rsidRDefault="00B54E7C" w:rsidP="00D85950">
            <w:pPr>
              <w:spacing w:before="20" w:after="20"/>
              <w:jc w:val="center"/>
              <w:rPr>
                <w:rFonts w:cs="Arial"/>
                <w:sz w:val="18"/>
                <w:szCs w:val="18"/>
                <w:lang w:val="es-ES_tradnl"/>
              </w:rPr>
            </w:pPr>
            <w:r w:rsidRPr="00EB6874">
              <w:rPr>
                <w:sz w:val="18"/>
                <w:lang w:val="es-ES_tradnl"/>
              </w:rPr>
              <w:t>67</w:t>
            </w:r>
          </w:p>
        </w:tc>
        <w:tc>
          <w:tcPr>
            <w:tcW w:w="1063" w:type="dxa"/>
          </w:tcPr>
          <w:p w:rsidR="00B54E7C" w:rsidRPr="00EB6874" w:rsidRDefault="00B54E7C" w:rsidP="00D85950">
            <w:pPr>
              <w:keepNext/>
              <w:spacing w:before="20" w:after="20"/>
              <w:jc w:val="center"/>
              <w:rPr>
                <w:rFonts w:cs="Arial"/>
                <w:sz w:val="18"/>
                <w:szCs w:val="18"/>
                <w:lang w:val="es-ES_tradnl"/>
              </w:rPr>
            </w:pPr>
            <w:r w:rsidRPr="00EB6874">
              <w:rPr>
                <w:sz w:val="18"/>
                <w:lang w:val="es-ES_tradnl"/>
              </w:rPr>
              <w:t>62</w:t>
            </w:r>
          </w:p>
        </w:tc>
      </w:tr>
      <w:tr w:rsidR="00B54E7C" w:rsidRPr="00EB6874" w:rsidTr="00D85950">
        <w:tc>
          <w:tcPr>
            <w:tcW w:w="5387" w:type="dxa"/>
          </w:tcPr>
          <w:p w:rsidR="00B54E7C" w:rsidRPr="00EB6874" w:rsidRDefault="00B54E7C" w:rsidP="00DA3B90">
            <w:pPr>
              <w:spacing w:before="20" w:after="20"/>
              <w:jc w:val="left"/>
              <w:rPr>
                <w:rFonts w:cs="Arial"/>
                <w:sz w:val="18"/>
                <w:szCs w:val="18"/>
                <w:lang w:val="es-ES_tradnl"/>
              </w:rPr>
            </w:pPr>
            <w:r w:rsidRPr="00EB6874">
              <w:rPr>
                <w:sz w:val="18"/>
                <w:lang w:val="es-ES_tradnl"/>
              </w:rPr>
              <w:t>Categoría 2:</w:t>
            </w:r>
            <w:r w:rsidR="0046051D" w:rsidRPr="00EB6874">
              <w:rPr>
                <w:sz w:val="18"/>
                <w:lang w:val="es-ES_tradnl"/>
              </w:rPr>
              <w:t xml:space="preserve"> </w:t>
            </w:r>
            <w:r w:rsidR="0056689E">
              <w:rPr>
                <w:sz w:val="18"/>
                <w:lang w:val="es-ES_tradnl"/>
              </w:rPr>
              <w:t>f</w:t>
            </w:r>
            <w:r w:rsidRPr="00EB6874">
              <w:rPr>
                <w:sz w:val="18"/>
                <w:lang w:val="es-ES_tradnl"/>
              </w:rPr>
              <w:t>uncionarios de Estados observadores u organizaciones intergubernamentales</w:t>
            </w:r>
          </w:p>
        </w:tc>
        <w:tc>
          <w:tcPr>
            <w:tcW w:w="1063" w:type="dxa"/>
          </w:tcPr>
          <w:p w:rsidR="00B54E7C" w:rsidRPr="00EB6874" w:rsidRDefault="00B54E7C" w:rsidP="00D85950">
            <w:pPr>
              <w:spacing w:before="20" w:after="20"/>
              <w:jc w:val="center"/>
              <w:rPr>
                <w:rFonts w:cs="Arial"/>
                <w:sz w:val="18"/>
                <w:szCs w:val="18"/>
                <w:lang w:val="es-ES_tradnl"/>
              </w:rPr>
            </w:pPr>
            <w:r w:rsidRPr="00EB6874">
              <w:rPr>
                <w:sz w:val="18"/>
                <w:lang w:val="es-ES_tradnl"/>
              </w:rPr>
              <w:t>50</w:t>
            </w:r>
          </w:p>
        </w:tc>
        <w:tc>
          <w:tcPr>
            <w:tcW w:w="1063" w:type="dxa"/>
          </w:tcPr>
          <w:p w:rsidR="00B54E7C" w:rsidRPr="00EB6874" w:rsidRDefault="00B54E7C" w:rsidP="00D85950">
            <w:pPr>
              <w:spacing w:before="20" w:after="20"/>
              <w:jc w:val="center"/>
              <w:rPr>
                <w:rFonts w:cs="Arial"/>
                <w:sz w:val="18"/>
                <w:szCs w:val="18"/>
                <w:lang w:val="es-ES_tradnl"/>
              </w:rPr>
            </w:pPr>
            <w:r w:rsidRPr="00EB6874">
              <w:rPr>
                <w:sz w:val="18"/>
                <w:lang w:val="es-ES_tradnl"/>
              </w:rPr>
              <w:t>4</w:t>
            </w:r>
          </w:p>
        </w:tc>
        <w:tc>
          <w:tcPr>
            <w:tcW w:w="1063" w:type="dxa"/>
          </w:tcPr>
          <w:p w:rsidR="00B54E7C" w:rsidRPr="00EB6874" w:rsidRDefault="00B54E7C" w:rsidP="00D85950">
            <w:pPr>
              <w:spacing w:before="20" w:after="20"/>
              <w:jc w:val="center"/>
              <w:rPr>
                <w:rFonts w:cs="Arial"/>
                <w:sz w:val="18"/>
                <w:szCs w:val="18"/>
                <w:lang w:val="es-ES_tradnl"/>
              </w:rPr>
            </w:pPr>
            <w:r w:rsidRPr="00EB6874">
              <w:rPr>
                <w:sz w:val="18"/>
                <w:lang w:val="es-ES_tradnl"/>
              </w:rPr>
              <w:t>5</w:t>
            </w:r>
          </w:p>
        </w:tc>
        <w:tc>
          <w:tcPr>
            <w:tcW w:w="1063" w:type="dxa"/>
          </w:tcPr>
          <w:p w:rsidR="00B54E7C" w:rsidRPr="00EB6874" w:rsidRDefault="00B54E7C" w:rsidP="00D85950">
            <w:pPr>
              <w:keepNext/>
              <w:spacing w:before="20" w:after="20"/>
              <w:jc w:val="center"/>
              <w:rPr>
                <w:rFonts w:cs="Arial"/>
                <w:sz w:val="18"/>
                <w:szCs w:val="18"/>
                <w:lang w:val="es-ES_tradnl"/>
              </w:rPr>
            </w:pPr>
            <w:r w:rsidRPr="00EB6874">
              <w:rPr>
                <w:sz w:val="18"/>
                <w:lang w:val="es-ES_tradnl"/>
              </w:rPr>
              <w:t>3</w:t>
            </w:r>
          </w:p>
        </w:tc>
      </w:tr>
      <w:tr w:rsidR="00B54E7C" w:rsidRPr="00EB6874" w:rsidTr="00D85950">
        <w:tc>
          <w:tcPr>
            <w:tcW w:w="5387" w:type="dxa"/>
          </w:tcPr>
          <w:p w:rsidR="00B54E7C" w:rsidRPr="00EB6874" w:rsidRDefault="00B54E7C" w:rsidP="00DA3B90">
            <w:pPr>
              <w:spacing w:before="20" w:after="20"/>
              <w:jc w:val="left"/>
              <w:rPr>
                <w:rFonts w:cs="Arial"/>
                <w:sz w:val="18"/>
                <w:szCs w:val="18"/>
                <w:lang w:val="es-ES_tradnl"/>
              </w:rPr>
            </w:pPr>
            <w:r w:rsidRPr="00EB6874">
              <w:rPr>
                <w:sz w:val="18"/>
                <w:lang w:val="es-ES_tradnl"/>
              </w:rPr>
              <w:t>Categoría 3:</w:t>
            </w:r>
            <w:r w:rsidR="0046051D" w:rsidRPr="00EB6874">
              <w:rPr>
                <w:sz w:val="18"/>
                <w:lang w:val="es-ES_tradnl"/>
              </w:rPr>
              <w:t xml:space="preserve"> </w:t>
            </w:r>
            <w:r w:rsidR="0056689E">
              <w:rPr>
                <w:sz w:val="18"/>
                <w:lang w:val="es-ES_tradnl"/>
              </w:rPr>
              <w:t>o</w:t>
            </w:r>
            <w:r w:rsidRPr="00EB6874">
              <w:rPr>
                <w:sz w:val="18"/>
                <w:lang w:val="es-ES_tradnl"/>
              </w:rPr>
              <w:t>tros (</w:t>
            </w:r>
            <w:r w:rsidR="0056689E">
              <w:rPr>
                <w:sz w:val="18"/>
                <w:lang w:val="es-ES_tradnl"/>
              </w:rPr>
              <w:t>t</w:t>
            </w:r>
            <w:r w:rsidRPr="00EB6874">
              <w:rPr>
                <w:sz w:val="18"/>
                <w:lang w:val="es-ES_tradnl"/>
              </w:rPr>
              <w:t>asa: 1.000 francos suizos)</w:t>
            </w:r>
          </w:p>
        </w:tc>
        <w:tc>
          <w:tcPr>
            <w:tcW w:w="1063" w:type="dxa"/>
          </w:tcPr>
          <w:p w:rsidR="00B54E7C" w:rsidRPr="00EB6874" w:rsidRDefault="00B54E7C" w:rsidP="00D85950">
            <w:pPr>
              <w:spacing w:before="20" w:after="20"/>
              <w:jc w:val="center"/>
              <w:rPr>
                <w:rFonts w:cs="Arial"/>
                <w:sz w:val="18"/>
                <w:szCs w:val="18"/>
                <w:lang w:val="es-ES_tradnl"/>
              </w:rPr>
            </w:pPr>
            <w:r w:rsidRPr="00EB6874">
              <w:rPr>
                <w:sz w:val="18"/>
                <w:lang w:val="es-ES_tradnl"/>
              </w:rPr>
              <w:t>18</w:t>
            </w:r>
          </w:p>
        </w:tc>
        <w:tc>
          <w:tcPr>
            <w:tcW w:w="1063" w:type="dxa"/>
          </w:tcPr>
          <w:p w:rsidR="00B54E7C" w:rsidRPr="00EB6874" w:rsidRDefault="00B54E7C" w:rsidP="00D85950">
            <w:pPr>
              <w:spacing w:before="20" w:after="20"/>
              <w:jc w:val="center"/>
              <w:rPr>
                <w:rFonts w:cs="Arial"/>
                <w:sz w:val="18"/>
                <w:szCs w:val="18"/>
                <w:lang w:val="es-ES_tradnl"/>
              </w:rPr>
            </w:pPr>
            <w:r w:rsidRPr="00EB6874">
              <w:rPr>
                <w:sz w:val="18"/>
                <w:lang w:val="es-ES_tradnl"/>
              </w:rPr>
              <w:t>1</w:t>
            </w:r>
          </w:p>
        </w:tc>
        <w:tc>
          <w:tcPr>
            <w:tcW w:w="1063" w:type="dxa"/>
          </w:tcPr>
          <w:p w:rsidR="00B54E7C" w:rsidRPr="00EB6874" w:rsidRDefault="00B54E7C" w:rsidP="00D85950">
            <w:pPr>
              <w:spacing w:before="20" w:after="20"/>
              <w:jc w:val="center"/>
              <w:rPr>
                <w:rFonts w:cs="Arial"/>
                <w:sz w:val="18"/>
                <w:szCs w:val="18"/>
                <w:lang w:val="es-ES_tradnl"/>
              </w:rPr>
            </w:pPr>
            <w:r w:rsidRPr="00EB6874">
              <w:rPr>
                <w:sz w:val="18"/>
                <w:lang w:val="es-ES_tradnl"/>
              </w:rPr>
              <w:t>1</w:t>
            </w:r>
          </w:p>
        </w:tc>
        <w:tc>
          <w:tcPr>
            <w:tcW w:w="1063" w:type="dxa"/>
          </w:tcPr>
          <w:p w:rsidR="00B54E7C" w:rsidRPr="00EB6874" w:rsidRDefault="00B54E7C" w:rsidP="00D85950">
            <w:pPr>
              <w:keepNext/>
              <w:spacing w:before="20" w:after="20"/>
              <w:jc w:val="center"/>
              <w:rPr>
                <w:rFonts w:cs="Arial"/>
                <w:sz w:val="18"/>
                <w:szCs w:val="18"/>
                <w:lang w:val="es-ES_tradnl"/>
              </w:rPr>
            </w:pPr>
            <w:r w:rsidRPr="00EB6874">
              <w:rPr>
                <w:sz w:val="18"/>
                <w:lang w:val="es-ES_tradnl"/>
              </w:rPr>
              <w:t>1</w:t>
            </w:r>
          </w:p>
        </w:tc>
      </w:tr>
      <w:tr w:rsidR="00B54E7C" w:rsidRPr="00EB6874" w:rsidTr="00D85950">
        <w:tc>
          <w:tcPr>
            <w:tcW w:w="5387" w:type="dxa"/>
          </w:tcPr>
          <w:p w:rsidR="00B54E7C" w:rsidRPr="00EB6874" w:rsidRDefault="00B54E7C" w:rsidP="00DA3B90">
            <w:pPr>
              <w:spacing w:before="20" w:after="20"/>
              <w:jc w:val="left"/>
              <w:rPr>
                <w:rFonts w:cs="Arial"/>
                <w:sz w:val="18"/>
                <w:szCs w:val="18"/>
                <w:lang w:val="es-ES_tradnl"/>
              </w:rPr>
            </w:pPr>
            <w:r w:rsidRPr="00EB6874">
              <w:rPr>
                <w:sz w:val="18"/>
                <w:lang w:val="es-ES_tradnl"/>
              </w:rPr>
              <w:t>Categoría 4:</w:t>
            </w:r>
            <w:r w:rsidR="0046051D" w:rsidRPr="00EB6874">
              <w:rPr>
                <w:sz w:val="18"/>
                <w:lang w:val="es-ES_tradnl"/>
              </w:rPr>
              <w:t xml:space="preserve"> </w:t>
            </w:r>
            <w:r w:rsidR="0056689E">
              <w:rPr>
                <w:sz w:val="18"/>
                <w:lang w:val="es-ES_tradnl"/>
              </w:rPr>
              <w:t>e</w:t>
            </w:r>
            <w:r w:rsidRPr="00EB6874">
              <w:rPr>
                <w:sz w:val="18"/>
                <w:lang w:val="es-ES_tradnl"/>
              </w:rPr>
              <w:t>xoneración discrecional del pago de la tasa de inscripción para determinados participantes</w:t>
            </w:r>
          </w:p>
        </w:tc>
        <w:tc>
          <w:tcPr>
            <w:tcW w:w="1063" w:type="dxa"/>
          </w:tcPr>
          <w:p w:rsidR="00B54E7C" w:rsidRPr="00EB6874" w:rsidRDefault="00B54E7C" w:rsidP="00D85950">
            <w:pPr>
              <w:spacing w:before="20" w:after="20"/>
              <w:jc w:val="center"/>
              <w:rPr>
                <w:rFonts w:cs="Arial"/>
                <w:sz w:val="18"/>
                <w:szCs w:val="18"/>
                <w:lang w:val="es-ES_tradnl"/>
              </w:rPr>
            </w:pPr>
            <w:r w:rsidRPr="00EB6874">
              <w:rPr>
                <w:sz w:val="18"/>
                <w:lang w:val="es-ES_tradnl"/>
              </w:rPr>
              <w:t>12</w:t>
            </w:r>
          </w:p>
        </w:tc>
        <w:tc>
          <w:tcPr>
            <w:tcW w:w="1063" w:type="dxa"/>
          </w:tcPr>
          <w:p w:rsidR="00B54E7C" w:rsidRPr="00EB6874" w:rsidRDefault="00B54E7C" w:rsidP="00D85950">
            <w:pPr>
              <w:spacing w:before="20" w:after="20"/>
              <w:jc w:val="center"/>
              <w:rPr>
                <w:rFonts w:cs="Arial"/>
                <w:sz w:val="18"/>
                <w:szCs w:val="18"/>
                <w:lang w:val="es-ES_tradnl"/>
              </w:rPr>
            </w:pPr>
            <w:r w:rsidRPr="00EB6874">
              <w:rPr>
                <w:sz w:val="18"/>
                <w:lang w:val="es-ES_tradnl"/>
              </w:rPr>
              <w:t>0</w:t>
            </w:r>
          </w:p>
        </w:tc>
        <w:tc>
          <w:tcPr>
            <w:tcW w:w="1063" w:type="dxa"/>
          </w:tcPr>
          <w:p w:rsidR="00B54E7C" w:rsidRPr="00EB6874" w:rsidRDefault="00B54E7C" w:rsidP="00D85950">
            <w:pPr>
              <w:spacing w:before="20" w:after="20"/>
              <w:jc w:val="center"/>
              <w:rPr>
                <w:rFonts w:cs="Arial"/>
                <w:sz w:val="18"/>
                <w:szCs w:val="18"/>
                <w:lang w:val="es-ES_tradnl"/>
              </w:rPr>
            </w:pPr>
            <w:r w:rsidRPr="00EB6874">
              <w:rPr>
                <w:sz w:val="18"/>
                <w:lang w:val="es-ES_tradnl"/>
              </w:rPr>
              <w:t>3</w:t>
            </w:r>
          </w:p>
        </w:tc>
        <w:tc>
          <w:tcPr>
            <w:tcW w:w="1063" w:type="dxa"/>
          </w:tcPr>
          <w:p w:rsidR="00B54E7C" w:rsidRPr="00EB6874" w:rsidRDefault="00B54E7C" w:rsidP="00D85950">
            <w:pPr>
              <w:keepNext/>
              <w:spacing w:before="20" w:after="20"/>
              <w:jc w:val="center"/>
              <w:rPr>
                <w:rFonts w:cs="Arial"/>
                <w:sz w:val="18"/>
                <w:szCs w:val="18"/>
                <w:lang w:val="es-ES_tradnl"/>
              </w:rPr>
            </w:pPr>
            <w:r w:rsidRPr="00EB6874">
              <w:rPr>
                <w:sz w:val="18"/>
                <w:lang w:val="es-ES_tradnl"/>
              </w:rPr>
              <w:t>2</w:t>
            </w:r>
          </w:p>
        </w:tc>
      </w:tr>
      <w:tr w:rsidR="00B54E7C" w:rsidRPr="00EB6874" w:rsidTr="00D85950">
        <w:trPr>
          <w:trHeight w:val="338"/>
        </w:trPr>
        <w:tc>
          <w:tcPr>
            <w:tcW w:w="5387" w:type="dxa"/>
            <w:vAlign w:val="center"/>
          </w:tcPr>
          <w:p w:rsidR="00B54E7C" w:rsidRPr="00EB6874" w:rsidRDefault="00B54E7C" w:rsidP="00DA3B90">
            <w:pPr>
              <w:spacing w:before="20" w:after="20"/>
              <w:ind w:right="53"/>
              <w:jc w:val="right"/>
              <w:rPr>
                <w:rFonts w:eastAsia="MS Mincho" w:cs="Arial"/>
                <w:sz w:val="18"/>
                <w:szCs w:val="18"/>
                <w:lang w:val="es-ES_tradnl"/>
              </w:rPr>
            </w:pPr>
            <w:bookmarkStart w:id="266" w:name="_Toc336339221"/>
            <w:r w:rsidRPr="00EB6874">
              <w:rPr>
                <w:sz w:val="18"/>
                <w:lang w:val="es-ES_tradnl"/>
              </w:rPr>
              <w:t>Total:</w:t>
            </w:r>
            <w:bookmarkEnd w:id="266"/>
          </w:p>
        </w:tc>
        <w:tc>
          <w:tcPr>
            <w:tcW w:w="1063" w:type="dxa"/>
          </w:tcPr>
          <w:p w:rsidR="00B54E7C" w:rsidRPr="00EB6874" w:rsidRDefault="00B54E7C" w:rsidP="00D85950">
            <w:pPr>
              <w:spacing w:before="20" w:after="20"/>
              <w:jc w:val="center"/>
              <w:rPr>
                <w:rFonts w:cs="Arial"/>
                <w:sz w:val="18"/>
                <w:szCs w:val="18"/>
                <w:lang w:val="es-ES_tradnl"/>
              </w:rPr>
            </w:pPr>
            <w:r w:rsidRPr="00EB6874">
              <w:rPr>
                <w:sz w:val="18"/>
                <w:lang w:val="es-ES_tradnl"/>
              </w:rPr>
              <w:t>389</w:t>
            </w:r>
          </w:p>
        </w:tc>
        <w:tc>
          <w:tcPr>
            <w:tcW w:w="1063" w:type="dxa"/>
          </w:tcPr>
          <w:p w:rsidR="00B54E7C" w:rsidRPr="00EB6874" w:rsidRDefault="00B54E7C" w:rsidP="00D85950">
            <w:pPr>
              <w:spacing w:before="20" w:after="20"/>
              <w:jc w:val="center"/>
              <w:rPr>
                <w:rFonts w:cs="Arial"/>
                <w:sz w:val="18"/>
                <w:szCs w:val="18"/>
                <w:lang w:val="es-ES_tradnl"/>
              </w:rPr>
            </w:pPr>
            <w:r w:rsidRPr="00EB6874">
              <w:rPr>
                <w:sz w:val="18"/>
                <w:lang w:val="es-ES_tradnl"/>
              </w:rPr>
              <w:t>98</w:t>
            </w:r>
          </w:p>
        </w:tc>
        <w:tc>
          <w:tcPr>
            <w:tcW w:w="1063" w:type="dxa"/>
          </w:tcPr>
          <w:p w:rsidR="00B54E7C" w:rsidRPr="00EB6874" w:rsidRDefault="00B54E7C" w:rsidP="00D85950">
            <w:pPr>
              <w:spacing w:before="20" w:after="20"/>
              <w:jc w:val="center"/>
              <w:rPr>
                <w:rFonts w:cs="Arial"/>
                <w:sz w:val="18"/>
                <w:szCs w:val="18"/>
                <w:lang w:val="es-ES_tradnl"/>
              </w:rPr>
            </w:pPr>
            <w:r w:rsidRPr="00EB6874">
              <w:rPr>
                <w:sz w:val="18"/>
                <w:lang w:val="es-ES_tradnl"/>
              </w:rPr>
              <w:t>76</w:t>
            </w:r>
          </w:p>
        </w:tc>
        <w:tc>
          <w:tcPr>
            <w:tcW w:w="1063" w:type="dxa"/>
          </w:tcPr>
          <w:p w:rsidR="00B54E7C" w:rsidRPr="00EB6874" w:rsidRDefault="00B54E7C" w:rsidP="00D85950">
            <w:pPr>
              <w:keepNext/>
              <w:spacing w:before="20" w:after="20"/>
              <w:jc w:val="center"/>
              <w:rPr>
                <w:rFonts w:cs="Arial"/>
                <w:sz w:val="18"/>
                <w:szCs w:val="18"/>
                <w:lang w:val="es-ES_tradnl"/>
              </w:rPr>
            </w:pPr>
            <w:r w:rsidRPr="00EB6874">
              <w:rPr>
                <w:sz w:val="18"/>
                <w:lang w:val="es-ES_tradnl"/>
              </w:rPr>
              <w:t>68</w:t>
            </w:r>
          </w:p>
        </w:tc>
      </w:tr>
    </w:tbl>
    <w:p w:rsidR="00B54E7C" w:rsidRPr="00EB6874" w:rsidRDefault="00B54E7C" w:rsidP="00B54E7C">
      <w:pPr>
        <w:rPr>
          <w:rFonts w:cs="Arial"/>
          <w:sz w:val="18"/>
          <w:szCs w:val="18"/>
          <w:lang w:val="es-ES_tradnl"/>
        </w:rPr>
      </w:pPr>
    </w:p>
    <w:p w:rsidR="00B54E7C" w:rsidRPr="00EB6874" w:rsidRDefault="00B54E7C" w:rsidP="00B54E7C">
      <w:pPr>
        <w:keepNext/>
        <w:jc w:val="center"/>
        <w:rPr>
          <w:rFonts w:cs="Arial"/>
          <w:sz w:val="18"/>
          <w:szCs w:val="18"/>
          <w:lang w:val="es-ES_tradnl"/>
        </w:rPr>
      </w:pPr>
      <w:r w:rsidRPr="00EB6874">
        <w:rPr>
          <w:sz w:val="18"/>
          <w:lang w:val="es-ES_tradnl"/>
        </w:rPr>
        <w:t>Número total de participantes en las sesiones principales de los cursos de enseñanza a distancia de la UPOV</w:t>
      </w:r>
      <w:r w:rsidRPr="00EB6874">
        <w:rPr>
          <w:rFonts w:cs="Arial"/>
          <w:sz w:val="18"/>
          <w:szCs w:val="18"/>
          <w:lang w:val="es-ES_tradnl"/>
        </w:rPr>
        <w:br/>
      </w:r>
      <w:r w:rsidRPr="00EB6874">
        <w:rPr>
          <w:sz w:val="18"/>
          <w:lang w:val="es-ES_tradnl"/>
        </w:rPr>
        <w:t>por idioma (en 2018)</w:t>
      </w:r>
    </w:p>
    <w:p w:rsidR="00B54E7C" w:rsidRPr="00EB6874" w:rsidRDefault="00B54E7C" w:rsidP="00B54E7C">
      <w:pPr>
        <w:keepNext/>
        <w:rPr>
          <w:rFonts w:cs="Arial"/>
          <w:sz w:val="18"/>
          <w:szCs w:val="18"/>
          <w:lang w:val="es-ES_tradnl"/>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2360"/>
        <w:gridCol w:w="1044"/>
        <w:gridCol w:w="1044"/>
        <w:gridCol w:w="1048"/>
        <w:gridCol w:w="1048"/>
      </w:tblGrid>
      <w:tr w:rsidR="00B54E7C" w:rsidRPr="00EB6874" w:rsidTr="00B54E7C">
        <w:tc>
          <w:tcPr>
            <w:tcW w:w="2410" w:type="dxa"/>
            <w:vMerge w:val="restart"/>
            <w:shd w:val="clear" w:color="auto" w:fill="D9D9D9" w:themeFill="background1" w:themeFillShade="D9"/>
            <w:vAlign w:val="center"/>
          </w:tcPr>
          <w:p w:rsidR="00B54E7C" w:rsidRPr="00EB6874" w:rsidRDefault="00B54E7C" w:rsidP="00DA3B90">
            <w:pPr>
              <w:spacing w:before="20" w:after="20"/>
              <w:jc w:val="left"/>
              <w:rPr>
                <w:rFonts w:eastAsia="MS Mincho" w:cs="Arial"/>
                <w:sz w:val="18"/>
                <w:szCs w:val="18"/>
                <w:lang w:val="es-ES_tradnl"/>
              </w:rPr>
            </w:pPr>
            <w:r w:rsidRPr="00EB6874">
              <w:rPr>
                <w:sz w:val="18"/>
                <w:lang w:val="es-ES_tradnl"/>
              </w:rPr>
              <w:t>Idioma</w:t>
            </w:r>
          </w:p>
        </w:tc>
        <w:tc>
          <w:tcPr>
            <w:tcW w:w="4252" w:type="dxa"/>
            <w:gridSpan w:val="4"/>
            <w:shd w:val="clear" w:color="auto" w:fill="D9D9D9" w:themeFill="background1" w:themeFillShade="D9"/>
            <w:vAlign w:val="center"/>
          </w:tcPr>
          <w:p w:rsidR="00B54E7C" w:rsidRPr="00EB6874" w:rsidRDefault="00B54E7C" w:rsidP="00DA3B90">
            <w:pPr>
              <w:spacing w:before="20" w:after="20"/>
              <w:jc w:val="center"/>
              <w:rPr>
                <w:rFonts w:cs="Arial"/>
                <w:sz w:val="18"/>
                <w:szCs w:val="18"/>
                <w:lang w:val="es-ES_tradnl"/>
              </w:rPr>
            </w:pPr>
            <w:r w:rsidRPr="00EB6874">
              <w:rPr>
                <w:sz w:val="18"/>
                <w:lang w:val="es-ES_tradnl"/>
              </w:rPr>
              <w:t>Número de alumnos</w:t>
            </w:r>
          </w:p>
        </w:tc>
      </w:tr>
      <w:tr w:rsidR="00B54E7C" w:rsidRPr="00EB6874" w:rsidTr="00B54E7C">
        <w:tc>
          <w:tcPr>
            <w:tcW w:w="2410" w:type="dxa"/>
            <w:vMerge/>
            <w:shd w:val="clear" w:color="auto" w:fill="D9D9D9" w:themeFill="background1" w:themeFillShade="D9"/>
          </w:tcPr>
          <w:p w:rsidR="00B54E7C" w:rsidRPr="00EB6874" w:rsidRDefault="00B54E7C" w:rsidP="00DA3B90">
            <w:pPr>
              <w:spacing w:before="20" w:after="20"/>
              <w:jc w:val="left"/>
              <w:rPr>
                <w:rFonts w:eastAsia="MS Mincho" w:cs="Arial"/>
                <w:sz w:val="18"/>
                <w:szCs w:val="18"/>
                <w:lang w:val="es-ES_tradnl"/>
              </w:rPr>
            </w:pPr>
          </w:p>
        </w:tc>
        <w:tc>
          <w:tcPr>
            <w:tcW w:w="1063" w:type="dxa"/>
            <w:shd w:val="clear" w:color="auto" w:fill="D9D9D9" w:themeFill="background1" w:themeFillShade="D9"/>
            <w:vAlign w:val="bottom"/>
          </w:tcPr>
          <w:p w:rsidR="00B54E7C" w:rsidRPr="00EB6874" w:rsidRDefault="00B54E7C" w:rsidP="00DA3B90">
            <w:pPr>
              <w:spacing w:before="20" w:after="20"/>
              <w:jc w:val="center"/>
              <w:rPr>
                <w:rFonts w:cs="Arial"/>
                <w:sz w:val="18"/>
                <w:szCs w:val="18"/>
                <w:lang w:val="es-ES_tradnl"/>
              </w:rPr>
            </w:pPr>
            <w:r w:rsidRPr="00EB6874">
              <w:rPr>
                <w:sz w:val="18"/>
                <w:lang w:val="es-ES_tradnl"/>
              </w:rPr>
              <w:t>DL-205</w:t>
            </w:r>
          </w:p>
        </w:tc>
        <w:tc>
          <w:tcPr>
            <w:tcW w:w="1063" w:type="dxa"/>
            <w:shd w:val="clear" w:color="auto" w:fill="D9D9D9" w:themeFill="background1" w:themeFillShade="D9"/>
          </w:tcPr>
          <w:p w:rsidR="00B54E7C" w:rsidRPr="00EB6874" w:rsidRDefault="00B54E7C" w:rsidP="00DA3B90">
            <w:pPr>
              <w:spacing w:before="20" w:after="20"/>
              <w:jc w:val="center"/>
              <w:rPr>
                <w:rFonts w:cs="Arial"/>
                <w:sz w:val="18"/>
                <w:szCs w:val="18"/>
                <w:lang w:val="es-ES_tradnl"/>
              </w:rPr>
            </w:pPr>
            <w:r w:rsidRPr="00EB6874">
              <w:rPr>
                <w:sz w:val="18"/>
                <w:lang w:val="es-ES_tradnl"/>
              </w:rPr>
              <w:t>DL-305</w:t>
            </w:r>
          </w:p>
        </w:tc>
        <w:tc>
          <w:tcPr>
            <w:tcW w:w="1063" w:type="dxa"/>
            <w:shd w:val="clear" w:color="auto" w:fill="D9D9D9" w:themeFill="background1" w:themeFillShade="D9"/>
          </w:tcPr>
          <w:p w:rsidR="00B54E7C" w:rsidRPr="00EB6874" w:rsidRDefault="00B54E7C" w:rsidP="00DA3B90">
            <w:pPr>
              <w:spacing w:before="20" w:after="20"/>
              <w:jc w:val="center"/>
              <w:rPr>
                <w:rFonts w:cs="Arial"/>
                <w:sz w:val="18"/>
                <w:szCs w:val="18"/>
                <w:lang w:val="es-ES_tradnl"/>
              </w:rPr>
            </w:pPr>
            <w:r w:rsidRPr="00EB6874">
              <w:rPr>
                <w:sz w:val="18"/>
                <w:lang w:val="es-ES_tradnl"/>
              </w:rPr>
              <w:t>DL-305A</w:t>
            </w:r>
          </w:p>
        </w:tc>
        <w:tc>
          <w:tcPr>
            <w:tcW w:w="1063" w:type="dxa"/>
            <w:shd w:val="clear" w:color="auto" w:fill="D9D9D9" w:themeFill="background1" w:themeFillShade="D9"/>
          </w:tcPr>
          <w:p w:rsidR="00B54E7C" w:rsidRPr="00EB6874" w:rsidRDefault="00B54E7C" w:rsidP="00DA3B90">
            <w:pPr>
              <w:spacing w:before="20" w:after="20"/>
              <w:jc w:val="center"/>
              <w:rPr>
                <w:rFonts w:cs="Arial"/>
                <w:sz w:val="18"/>
                <w:szCs w:val="18"/>
                <w:lang w:val="es-ES_tradnl"/>
              </w:rPr>
            </w:pPr>
            <w:r w:rsidRPr="00EB6874">
              <w:rPr>
                <w:sz w:val="18"/>
                <w:lang w:val="es-ES_tradnl"/>
              </w:rPr>
              <w:t>DL-305B</w:t>
            </w:r>
          </w:p>
        </w:tc>
      </w:tr>
      <w:tr w:rsidR="0056689E" w:rsidRPr="00EB6874" w:rsidTr="00B54E7C">
        <w:tc>
          <w:tcPr>
            <w:tcW w:w="2410" w:type="dxa"/>
            <w:vAlign w:val="center"/>
          </w:tcPr>
          <w:p w:rsidR="0056689E" w:rsidRPr="00EB6874" w:rsidRDefault="0056689E" w:rsidP="00DA3B90">
            <w:pPr>
              <w:spacing w:before="20" w:after="20"/>
              <w:jc w:val="left"/>
              <w:rPr>
                <w:rFonts w:cs="Arial"/>
                <w:color w:val="000000"/>
                <w:sz w:val="18"/>
                <w:szCs w:val="18"/>
                <w:lang w:val="es-ES_tradnl"/>
              </w:rPr>
            </w:pPr>
            <w:r w:rsidRPr="00EB6874">
              <w:rPr>
                <w:color w:val="000000"/>
                <w:sz w:val="18"/>
                <w:lang w:val="es-ES_tradnl"/>
              </w:rPr>
              <w:t>Alemán</w:t>
            </w:r>
          </w:p>
        </w:tc>
        <w:tc>
          <w:tcPr>
            <w:tcW w:w="1063" w:type="dxa"/>
            <w:vAlign w:val="center"/>
          </w:tcPr>
          <w:p w:rsidR="0056689E" w:rsidRPr="00EB6874" w:rsidRDefault="0056689E" w:rsidP="00DA3B90">
            <w:pPr>
              <w:spacing w:before="20" w:after="20"/>
              <w:jc w:val="center"/>
              <w:rPr>
                <w:rFonts w:cs="Arial"/>
                <w:color w:val="000000"/>
                <w:sz w:val="18"/>
                <w:szCs w:val="18"/>
                <w:lang w:val="es-ES_tradnl"/>
              </w:rPr>
            </w:pPr>
            <w:r w:rsidRPr="00EB6874">
              <w:rPr>
                <w:color w:val="000000"/>
                <w:sz w:val="18"/>
                <w:lang w:val="es-ES_tradnl"/>
              </w:rPr>
              <w:t>5</w:t>
            </w:r>
          </w:p>
        </w:tc>
        <w:tc>
          <w:tcPr>
            <w:tcW w:w="1063" w:type="dxa"/>
            <w:vAlign w:val="center"/>
          </w:tcPr>
          <w:p w:rsidR="0056689E" w:rsidRPr="00EB6874" w:rsidRDefault="0056689E" w:rsidP="00DA3B90">
            <w:pPr>
              <w:spacing w:before="20" w:after="20"/>
              <w:jc w:val="center"/>
              <w:rPr>
                <w:rFonts w:cs="Arial"/>
                <w:color w:val="000000"/>
                <w:sz w:val="18"/>
                <w:szCs w:val="18"/>
                <w:lang w:val="es-ES_tradnl"/>
              </w:rPr>
            </w:pPr>
            <w:r w:rsidRPr="00EB6874">
              <w:rPr>
                <w:color w:val="000000"/>
                <w:sz w:val="18"/>
                <w:lang w:val="es-ES_tradnl"/>
              </w:rPr>
              <w:t>3</w:t>
            </w:r>
          </w:p>
        </w:tc>
        <w:tc>
          <w:tcPr>
            <w:tcW w:w="1063" w:type="dxa"/>
            <w:vAlign w:val="center"/>
          </w:tcPr>
          <w:p w:rsidR="0056689E" w:rsidRPr="00EB6874" w:rsidRDefault="0056689E" w:rsidP="00DA3B90">
            <w:pPr>
              <w:spacing w:before="20" w:after="20"/>
              <w:jc w:val="center"/>
              <w:rPr>
                <w:rFonts w:cs="Arial"/>
                <w:color w:val="000000"/>
                <w:sz w:val="18"/>
                <w:szCs w:val="18"/>
                <w:lang w:val="es-ES_tradnl"/>
              </w:rPr>
            </w:pPr>
            <w:r w:rsidRPr="00EB6874">
              <w:rPr>
                <w:color w:val="000000"/>
                <w:sz w:val="18"/>
                <w:lang w:val="es-ES_tradnl"/>
              </w:rPr>
              <w:t>0</w:t>
            </w:r>
          </w:p>
        </w:tc>
        <w:tc>
          <w:tcPr>
            <w:tcW w:w="1063" w:type="dxa"/>
            <w:vAlign w:val="center"/>
          </w:tcPr>
          <w:p w:rsidR="0056689E" w:rsidRPr="00EB6874" w:rsidRDefault="0056689E" w:rsidP="00DA3B90">
            <w:pPr>
              <w:spacing w:before="20" w:after="20"/>
              <w:jc w:val="center"/>
              <w:rPr>
                <w:rFonts w:cs="Arial"/>
                <w:color w:val="000000"/>
                <w:sz w:val="18"/>
                <w:szCs w:val="18"/>
                <w:lang w:val="es-ES_tradnl"/>
              </w:rPr>
            </w:pPr>
            <w:r w:rsidRPr="00EB6874">
              <w:rPr>
                <w:color w:val="000000"/>
                <w:sz w:val="18"/>
                <w:lang w:val="es-ES_tradnl"/>
              </w:rPr>
              <w:t>0</w:t>
            </w:r>
          </w:p>
        </w:tc>
      </w:tr>
      <w:tr w:rsidR="0056689E" w:rsidRPr="00EB6874" w:rsidTr="00B54E7C">
        <w:tc>
          <w:tcPr>
            <w:tcW w:w="2410" w:type="dxa"/>
            <w:vAlign w:val="center"/>
          </w:tcPr>
          <w:p w:rsidR="0056689E" w:rsidRPr="00EB6874" w:rsidRDefault="0056689E" w:rsidP="00DA3B90">
            <w:pPr>
              <w:spacing w:before="20" w:after="20"/>
              <w:jc w:val="left"/>
              <w:rPr>
                <w:rFonts w:cs="Arial"/>
                <w:color w:val="000000"/>
                <w:sz w:val="18"/>
                <w:szCs w:val="18"/>
                <w:lang w:val="es-ES_tradnl"/>
              </w:rPr>
            </w:pPr>
            <w:r w:rsidRPr="00EB6874">
              <w:rPr>
                <w:color w:val="000000"/>
                <w:sz w:val="18"/>
                <w:lang w:val="es-ES_tradnl"/>
              </w:rPr>
              <w:t>Español</w:t>
            </w:r>
          </w:p>
        </w:tc>
        <w:tc>
          <w:tcPr>
            <w:tcW w:w="1063" w:type="dxa"/>
            <w:vAlign w:val="center"/>
          </w:tcPr>
          <w:p w:rsidR="0056689E" w:rsidRPr="00EB6874" w:rsidRDefault="0056689E" w:rsidP="00DA3B90">
            <w:pPr>
              <w:spacing w:before="20" w:after="20"/>
              <w:jc w:val="center"/>
              <w:rPr>
                <w:rFonts w:cs="Arial"/>
                <w:color w:val="000000"/>
                <w:sz w:val="18"/>
                <w:szCs w:val="18"/>
                <w:lang w:val="es-ES_tradnl"/>
              </w:rPr>
            </w:pPr>
            <w:r w:rsidRPr="00EB6874">
              <w:rPr>
                <w:color w:val="000000"/>
                <w:sz w:val="18"/>
                <w:lang w:val="es-ES_tradnl"/>
              </w:rPr>
              <w:t>117</w:t>
            </w:r>
          </w:p>
        </w:tc>
        <w:tc>
          <w:tcPr>
            <w:tcW w:w="1063" w:type="dxa"/>
            <w:vAlign w:val="center"/>
          </w:tcPr>
          <w:p w:rsidR="0056689E" w:rsidRPr="00EB6874" w:rsidRDefault="0056689E" w:rsidP="00DA3B90">
            <w:pPr>
              <w:spacing w:before="20" w:after="20"/>
              <w:jc w:val="center"/>
              <w:rPr>
                <w:rFonts w:cs="Arial"/>
                <w:color w:val="000000"/>
                <w:sz w:val="18"/>
                <w:szCs w:val="18"/>
                <w:lang w:val="es-ES_tradnl"/>
              </w:rPr>
            </w:pPr>
            <w:r w:rsidRPr="00EB6874">
              <w:rPr>
                <w:color w:val="000000"/>
                <w:sz w:val="18"/>
                <w:lang w:val="es-ES_tradnl"/>
              </w:rPr>
              <w:t>36</w:t>
            </w:r>
          </w:p>
        </w:tc>
        <w:tc>
          <w:tcPr>
            <w:tcW w:w="1063" w:type="dxa"/>
            <w:vAlign w:val="center"/>
          </w:tcPr>
          <w:p w:rsidR="0056689E" w:rsidRPr="00EB6874" w:rsidRDefault="0056689E" w:rsidP="00DA3B90">
            <w:pPr>
              <w:spacing w:before="20" w:after="20"/>
              <w:jc w:val="center"/>
              <w:rPr>
                <w:rFonts w:cs="Arial"/>
                <w:color w:val="000000"/>
                <w:sz w:val="18"/>
                <w:szCs w:val="18"/>
                <w:lang w:val="es-ES_tradnl"/>
              </w:rPr>
            </w:pPr>
            <w:r w:rsidRPr="00EB6874">
              <w:rPr>
                <w:color w:val="000000"/>
                <w:sz w:val="18"/>
                <w:lang w:val="es-ES_tradnl"/>
              </w:rPr>
              <w:t>20</w:t>
            </w:r>
          </w:p>
        </w:tc>
        <w:tc>
          <w:tcPr>
            <w:tcW w:w="1063" w:type="dxa"/>
            <w:vAlign w:val="center"/>
          </w:tcPr>
          <w:p w:rsidR="0056689E" w:rsidRPr="00EB6874" w:rsidRDefault="0056689E" w:rsidP="00DA3B90">
            <w:pPr>
              <w:spacing w:before="20" w:after="20"/>
              <w:jc w:val="center"/>
              <w:rPr>
                <w:rFonts w:cs="Arial"/>
                <w:color w:val="000000"/>
                <w:sz w:val="18"/>
                <w:szCs w:val="18"/>
                <w:lang w:val="es-ES_tradnl"/>
              </w:rPr>
            </w:pPr>
            <w:r w:rsidRPr="00EB6874">
              <w:rPr>
                <w:color w:val="000000"/>
                <w:sz w:val="18"/>
                <w:lang w:val="es-ES_tradnl"/>
              </w:rPr>
              <w:t>16</w:t>
            </w:r>
          </w:p>
        </w:tc>
      </w:tr>
      <w:tr w:rsidR="0056689E" w:rsidRPr="00EB6874" w:rsidTr="00B54E7C">
        <w:tc>
          <w:tcPr>
            <w:tcW w:w="2410" w:type="dxa"/>
            <w:vAlign w:val="center"/>
          </w:tcPr>
          <w:p w:rsidR="0056689E" w:rsidRPr="00EB6874" w:rsidRDefault="0056689E" w:rsidP="00DA3B90">
            <w:pPr>
              <w:spacing w:before="20" w:after="20"/>
              <w:jc w:val="left"/>
              <w:rPr>
                <w:rFonts w:cs="Arial"/>
                <w:color w:val="000000"/>
                <w:sz w:val="18"/>
                <w:szCs w:val="18"/>
                <w:lang w:val="es-ES_tradnl"/>
              </w:rPr>
            </w:pPr>
            <w:r w:rsidRPr="00EB6874">
              <w:rPr>
                <w:color w:val="000000"/>
                <w:sz w:val="18"/>
                <w:lang w:val="es-ES_tradnl"/>
              </w:rPr>
              <w:t>Francés</w:t>
            </w:r>
          </w:p>
        </w:tc>
        <w:tc>
          <w:tcPr>
            <w:tcW w:w="1063" w:type="dxa"/>
            <w:vAlign w:val="center"/>
          </w:tcPr>
          <w:p w:rsidR="0056689E" w:rsidRPr="00EB6874" w:rsidRDefault="0056689E" w:rsidP="00DA3B90">
            <w:pPr>
              <w:spacing w:before="20" w:after="20"/>
              <w:jc w:val="center"/>
              <w:rPr>
                <w:rFonts w:cs="Arial"/>
                <w:color w:val="000000"/>
                <w:sz w:val="18"/>
                <w:szCs w:val="18"/>
                <w:lang w:val="es-ES_tradnl"/>
              </w:rPr>
            </w:pPr>
            <w:r w:rsidRPr="00EB6874">
              <w:rPr>
                <w:color w:val="000000"/>
                <w:sz w:val="18"/>
                <w:lang w:val="es-ES_tradnl"/>
              </w:rPr>
              <w:t>21</w:t>
            </w:r>
          </w:p>
        </w:tc>
        <w:tc>
          <w:tcPr>
            <w:tcW w:w="1063" w:type="dxa"/>
            <w:vAlign w:val="center"/>
          </w:tcPr>
          <w:p w:rsidR="0056689E" w:rsidRPr="00EB6874" w:rsidRDefault="0056689E" w:rsidP="00DA3B90">
            <w:pPr>
              <w:spacing w:before="20" w:after="20"/>
              <w:jc w:val="center"/>
              <w:rPr>
                <w:rFonts w:cs="Arial"/>
                <w:color w:val="000000"/>
                <w:sz w:val="18"/>
                <w:szCs w:val="18"/>
                <w:lang w:val="es-ES_tradnl"/>
              </w:rPr>
            </w:pPr>
            <w:r w:rsidRPr="00EB6874">
              <w:rPr>
                <w:color w:val="000000"/>
                <w:sz w:val="18"/>
                <w:lang w:val="es-ES_tradnl"/>
              </w:rPr>
              <w:t>6</w:t>
            </w:r>
          </w:p>
        </w:tc>
        <w:tc>
          <w:tcPr>
            <w:tcW w:w="1063" w:type="dxa"/>
            <w:vAlign w:val="center"/>
          </w:tcPr>
          <w:p w:rsidR="0056689E" w:rsidRPr="00EB6874" w:rsidRDefault="0056689E" w:rsidP="00DA3B90">
            <w:pPr>
              <w:spacing w:before="20" w:after="20"/>
              <w:jc w:val="center"/>
              <w:rPr>
                <w:rFonts w:cs="Arial"/>
                <w:color w:val="000000"/>
                <w:sz w:val="18"/>
                <w:szCs w:val="18"/>
                <w:lang w:val="es-ES_tradnl"/>
              </w:rPr>
            </w:pPr>
            <w:r w:rsidRPr="00EB6874">
              <w:rPr>
                <w:color w:val="000000"/>
                <w:sz w:val="18"/>
                <w:lang w:val="es-ES_tradnl"/>
              </w:rPr>
              <w:t>4</w:t>
            </w:r>
          </w:p>
        </w:tc>
        <w:tc>
          <w:tcPr>
            <w:tcW w:w="1063" w:type="dxa"/>
            <w:vAlign w:val="center"/>
          </w:tcPr>
          <w:p w:rsidR="0056689E" w:rsidRPr="00EB6874" w:rsidRDefault="0056689E" w:rsidP="00DA3B90">
            <w:pPr>
              <w:spacing w:before="20" w:after="20"/>
              <w:jc w:val="center"/>
              <w:rPr>
                <w:rFonts w:cs="Arial"/>
                <w:color w:val="000000"/>
                <w:sz w:val="18"/>
                <w:szCs w:val="18"/>
                <w:lang w:val="es-ES_tradnl"/>
              </w:rPr>
            </w:pPr>
            <w:r w:rsidRPr="00EB6874">
              <w:rPr>
                <w:color w:val="000000"/>
                <w:sz w:val="18"/>
                <w:lang w:val="es-ES_tradnl"/>
              </w:rPr>
              <w:t>7</w:t>
            </w:r>
          </w:p>
        </w:tc>
      </w:tr>
      <w:tr w:rsidR="0056689E" w:rsidRPr="00EB6874" w:rsidTr="00B54E7C">
        <w:tc>
          <w:tcPr>
            <w:tcW w:w="2410" w:type="dxa"/>
            <w:vAlign w:val="center"/>
          </w:tcPr>
          <w:p w:rsidR="0056689E" w:rsidRPr="00EB6874" w:rsidRDefault="0056689E" w:rsidP="00DA3B90">
            <w:pPr>
              <w:spacing w:before="20" w:after="20"/>
              <w:jc w:val="left"/>
              <w:rPr>
                <w:rFonts w:cs="Arial"/>
                <w:color w:val="000000"/>
                <w:sz w:val="18"/>
                <w:szCs w:val="18"/>
                <w:lang w:val="es-ES_tradnl"/>
              </w:rPr>
            </w:pPr>
            <w:r w:rsidRPr="00EB6874">
              <w:rPr>
                <w:color w:val="000000"/>
                <w:sz w:val="18"/>
                <w:lang w:val="es-ES_tradnl"/>
              </w:rPr>
              <w:t>Inglés</w:t>
            </w:r>
          </w:p>
        </w:tc>
        <w:tc>
          <w:tcPr>
            <w:tcW w:w="1063" w:type="dxa"/>
            <w:vAlign w:val="center"/>
          </w:tcPr>
          <w:p w:rsidR="0056689E" w:rsidRPr="00EB6874" w:rsidRDefault="0056689E" w:rsidP="00DA3B90">
            <w:pPr>
              <w:spacing w:before="20" w:after="20"/>
              <w:jc w:val="center"/>
              <w:rPr>
                <w:rFonts w:cs="Arial"/>
                <w:color w:val="000000"/>
                <w:sz w:val="18"/>
                <w:szCs w:val="18"/>
                <w:lang w:val="es-ES_tradnl"/>
              </w:rPr>
            </w:pPr>
            <w:r w:rsidRPr="00EB6874">
              <w:rPr>
                <w:color w:val="000000"/>
                <w:sz w:val="18"/>
                <w:lang w:val="es-ES_tradnl"/>
              </w:rPr>
              <w:t>246</w:t>
            </w:r>
          </w:p>
        </w:tc>
        <w:tc>
          <w:tcPr>
            <w:tcW w:w="1063" w:type="dxa"/>
            <w:vAlign w:val="center"/>
          </w:tcPr>
          <w:p w:rsidR="0056689E" w:rsidRPr="00EB6874" w:rsidRDefault="0056689E" w:rsidP="00DA3B90">
            <w:pPr>
              <w:spacing w:before="20" w:after="20"/>
              <w:jc w:val="center"/>
              <w:rPr>
                <w:rFonts w:cs="Arial"/>
                <w:color w:val="000000"/>
                <w:sz w:val="18"/>
                <w:szCs w:val="18"/>
                <w:lang w:val="es-ES_tradnl"/>
              </w:rPr>
            </w:pPr>
            <w:r w:rsidRPr="00EB6874">
              <w:rPr>
                <w:color w:val="000000"/>
                <w:sz w:val="18"/>
                <w:lang w:val="es-ES_tradnl"/>
              </w:rPr>
              <w:t>53</w:t>
            </w:r>
          </w:p>
        </w:tc>
        <w:tc>
          <w:tcPr>
            <w:tcW w:w="1063" w:type="dxa"/>
            <w:vAlign w:val="center"/>
          </w:tcPr>
          <w:p w:rsidR="0056689E" w:rsidRPr="00EB6874" w:rsidRDefault="0056689E" w:rsidP="00DA3B90">
            <w:pPr>
              <w:spacing w:before="20" w:after="20"/>
              <w:jc w:val="center"/>
              <w:rPr>
                <w:rFonts w:cs="Arial"/>
                <w:color w:val="000000"/>
                <w:sz w:val="18"/>
                <w:szCs w:val="18"/>
                <w:lang w:val="es-ES_tradnl"/>
              </w:rPr>
            </w:pPr>
            <w:r w:rsidRPr="00EB6874">
              <w:rPr>
                <w:color w:val="000000"/>
                <w:sz w:val="18"/>
                <w:lang w:val="es-ES_tradnl"/>
              </w:rPr>
              <w:t>52</w:t>
            </w:r>
          </w:p>
        </w:tc>
        <w:tc>
          <w:tcPr>
            <w:tcW w:w="1063" w:type="dxa"/>
            <w:vAlign w:val="center"/>
          </w:tcPr>
          <w:p w:rsidR="0056689E" w:rsidRPr="00EB6874" w:rsidRDefault="0056689E" w:rsidP="00DA3B90">
            <w:pPr>
              <w:spacing w:before="20" w:after="20"/>
              <w:jc w:val="center"/>
              <w:rPr>
                <w:rFonts w:cs="Arial"/>
                <w:color w:val="000000"/>
                <w:sz w:val="18"/>
                <w:szCs w:val="18"/>
                <w:lang w:val="es-ES_tradnl"/>
              </w:rPr>
            </w:pPr>
            <w:r w:rsidRPr="00EB6874">
              <w:rPr>
                <w:color w:val="000000"/>
                <w:sz w:val="18"/>
                <w:lang w:val="es-ES_tradnl"/>
              </w:rPr>
              <w:t>45</w:t>
            </w:r>
          </w:p>
        </w:tc>
      </w:tr>
      <w:tr w:rsidR="00B54E7C" w:rsidRPr="00EB6874" w:rsidTr="00B54E7C">
        <w:trPr>
          <w:trHeight w:val="338"/>
        </w:trPr>
        <w:tc>
          <w:tcPr>
            <w:tcW w:w="2410" w:type="dxa"/>
            <w:vAlign w:val="center"/>
          </w:tcPr>
          <w:p w:rsidR="00B54E7C" w:rsidRPr="00EB6874" w:rsidRDefault="00B54E7C" w:rsidP="00DA3B90">
            <w:pPr>
              <w:spacing w:before="20" w:after="20"/>
              <w:ind w:right="53"/>
              <w:jc w:val="right"/>
              <w:rPr>
                <w:rFonts w:eastAsia="MS Mincho" w:cs="Arial"/>
                <w:sz w:val="18"/>
                <w:szCs w:val="18"/>
                <w:lang w:val="es-ES_tradnl"/>
              </w:rPr>
            </w:pPr>
            <w:r w:rsidRPr="00EB6874">
              <w:rPr>
                <w:sz w:val="18"/>
                <w:lang w:val="es-ES_tradnl"/>
              </w:rPr>
              <w:t>Total:</w:t>
            </w:r>
          </w:p>
        </w:tc>
        <w:tc>
          <w:tcPr>
            <w:tcW w:w="1063" w:type="dxa"/>
            <w:vAlign w:val="center"/>
          </w:tcPr>
          <w:p w:rsidR="00B54E7C" w:rsidRPr="00EB6874" w:rsidRDefault="00B54E7C" w:rsidP="00DA3B90">
            <w:pPr>
              <w:spacing w:before="20" w:after="20"/>
              <w:jc w:val="center"/>
              <w:rPr>
                <w:rFonts w:cs="Arial"/>
                <w:color w:val="000000"/>
                <w:sz w:val="18"/>
                <w:szCs w:val="18"/>
                <w:lang w:val="es-ES_tradnl"/>
              </w:rPr>
            </w:pPr>
            <w:r w:rsidRPr="00EB6874">
              <w:rPr>
                <w:color w:val="000000"/>
                <w:sz w:val="18"/>
                <w:lang w:val="es-ES_tradnl"/>
              </w:rPr>
              <w:t>389</w:t>
            </w:r>
          </w:p>
        </w:tc>
        <w:tc>
          <w:tcPr>
            <w:tcW w:w="1063" w:type="dxa"/>
            <w:vAlign w:val="center"/>
          </w:tcPr>
          <w:p w:rsidR="00B54E7C" w:rsidRPr="00EB6874" w:rsidRDefault="00B54E7C" w:rsidP="00DA3B90">
            <w:pPr>
              <w:spacing w:before="20" w:after="20"/>
              <w:jc w:val="center"/>
              <w:rPr>
                <w:rFonts w:cs="Arial"/>
                <w:color w:val="000000"/>
                <w:sz w:val="18"/>
                <w:szCs w:val="18"/>
                <w:lang w:val="es-ES_tradnl"/>
              </w:rPr>
            </w:pPr>
            <w:r w:rsidRPr="00EB6874">
              <w:rPr>
                <w:color w:val="000000"/>
                <w:sz w:val="18"/>
                <w:lang w:val="es-ES_tradnl"/>
              </w:rPr>
              <w:t>98</w:t>
            </w:r>
          </w:p>
        </w:tc>
        <w:tc>
          <w:tcPr>
            <w:tcW w:w="1063" w:type="dxa"/>
            <w:vAlign w:val="center"/>
          </w:tcPr>
          <w:p w:rsidR="00B54E7C" w:rsidRPr="00EB6874" w:rsidRDefault="00B54E7C" w:rsidP="00DA3B90">
            <w:pPr>
              <w:spacing w:before="20" w:after="20"/>
              <w:jc w:val="center"/>
              <w:rPr>
                <w:rFonts w:cs="Arial"/>
                <w:color w:val="000000"/>
                <w:sz w:val="18"/>
                <w:szCs w:val="18"/>
                <w:lang w:val="es-ES_tradnl"/>
              </w:rPr>
            </w:pPr>
            <w:r w:rsidRPr="00EB6874">
              <w:rPr>
                <w:color w:val="000000"/>
                <w:sz w:val="18"/>
                <w:lang w:val="es-ES_tradnl"/>
              </w:rPr>
              <w:t>76</w:t>
            </w:r>
          </w:p>
        </w:tc>
        <w:tc>
          <w:tcPr>
            <w:tcW w:w="1063" w:type="dxa"/>
            <w:vAlign w:val="center"/>
          </w:tcPr>
          <w:p w:rsidR="00B54E7C" w:rsidRPr="00EB6874" w:rsidRDefault="00B54E7C" w:rsidP="00DA3B90">
            <w:pPr>
              <w:spacing w:before="20" w:after="20"/>
              <w:jc w:val="center"/>
              <w:rPr>
                <w:rFonts w:cs="Arial"/>
                <w:color w:val="000000"/>
                <w:sz w:val="18"/>
                <w:szCs w:val="18"/>
                <w:lang w:val="es-ES_tradnl"/>
              </w:rPr>
            </w:pPr>
            <w:r w:rsidRPr="00EB6874">
              <w:rPr>
                <w:color w:val="000000"/>
                <w:sz w:val="18"/>
                <w:lang w:val="es-ES_tradnl"/>
              </w:rPr>
              <w:t>68</w:t>
            </w:r>
          </w:p>
        </w:tc>
      </w:tr>
    </w:tbl>
    <w:p w:rsidR="00C7218A" w:rsidRDefault="00C7218A" w:rsidP="00B54E7C">
      <w:pPr>
        <w:jc w:val="left"/>
        <w:rPr>
          <w:rFonts w:cs="Arial"/>
          <w:sz w:val="18"/>
          <w:szCs w:val="18"/>
          <w:u w:val="single"/>
          <w:lang w:val="es-ES_tradnl"/>
        </w:rPr>
      </w:pPr>
    </w:p>
    <w:p w:rsidR="00C7218A" w:rsidRDefault="00C7218A">
      <w:pPr>
        <w:jc w:val="left"/>
        <w:rPr>
          <w:rFonts w:cs="Arial"/>
          <w:sz w:val="18"/>
          <w:szCs w:val="18"/>
          <w:u w:val="single"/>
          <w:lang w:val="es-ES_tradnl"/>
        </w:rPr>
      </w:pPr>
      <w:r>
        <w:rPr>
          <w:rFonts w:cs="Arial"/>
          <w:sz w:val="18"/>
          <w:szCs w:val="18"/>
          <w:u w:val="single"/>
          <w:lang w:val="es-ES_tradnl"/>
        </w:rPr>
        <w:br w:type="page"/>
      </w:r>
    </w:p>
    <w:p w:rsidR="00B54E7C" w:rsidRPr="00EB6874" w:rsidRDefault="00B54E7C" w:rsidP="00B54E7C">
      <w:pPr>
        <w:jc w:val="left"/>
        <w:rPr>
          <w:rFonts w:cs="Arial"/>
          <w:sz w:val="18"/>
          <w:szCs w:val="18"/>
          <w:u w:val="single"/>
          <w:lang w:val="es-ES_tradnl"/>
        </w:rPr>
      </w:pPr>
    </w:p>
    <w:p w:rsidR="00B54E7C" w:rsidRPr="00EB6874" w:rsidRDefault="00B54E7C" w:rsidP="00B54E7C">
      <w:pPr>
        <w:keepNext/>
        <w:jc w:val="center"/>
        <w:rPr>
          <w:rFonts w:cs="Arial"/>
          <w:sz w:val="18"/>
          <w:szCs w:val="18"/>
          <w:lang w:val="es-ES_tradnl"/>
        </w:rPr>
      </w:pPr>
      <w:r w:rsidRPr="00EB6874">
        <w:rPr>
          <w:sz w:val="18"/>
          <w:u w:val="single"/>
          <w:lang w:val="es-ES_tradnl"/>
        </w:rPr>
        <w:t>Sesiones especiales del curso DL-205 en 2018</w:t>
      </w:r>
    </w:p>
    <w:p w:rsidR="00B54E7C" w:rsidRPr="00EB6874" w:rsidRDefault="00B54E7C" w:rsidP="00B54E7C">
      <w:pPr>
        <w:keepNext/>
        <w:jc w:val="center"/>
        <w:rPr>
          <w:rFonts w:cs="Arial"/>
          <w:sz w:val="18"/>
          <w:szCs w:val="18"/>
          <w:u w:val="single"/>
          <w:lang w:val="es-ES_tradnl"/>
        </w:rPr>
      </w:pPr>
    </w:p>
    <w:tbl>
      <w:tblPr>
        <w:tblW w:w="963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4253"/>
        <w:gridCol w:w="4195"/>
        <w:gridCol w:w="1191"/>
      </w:tblGrid>
      <w:tr w:rsidR="00B54E7C" w:rsidRPr="00EB6874" w:rsidTr="00B54E7C">
        <w:trPr>
          <w:trHeight w:val="308"/>
        </w:trPr>
        <w:tc>
          <w:tcPr>
            <w:tcW w:w="4305" w:type="dxa"/>
            <w:tcBorders>
              <w:bottom w:val="single" w:sz="4" w:space="0" w:color="auto"/>
            </w:tcBorders>
            <w:shd w:val="clear" w:color="auto" w:fill="D9D9D9" w:themeFill="background1" w:themeFillShade="D9"/>
            <w:vAlign w:val="center"/>
          </w:tcPr>
          <w:p w:rsidR="00B54E7C" w:rsidRPr="00EB6874" w:rsidRDefault="00B54E7C" w:rsidP="00B54E7C">
            <w:pPr>
              <w:keepNext/>
              <w:keepLines/>
              <w:spacing w:before="20" w:after="20"/>
              <w:jc w:val="left"/>
              <w:rPr>
                <w:rFonts w:cs="Arial"/>
                <w:sz w:val="18"/>
                <w:szCs w:val="18"/>
                <w:lang w:val="es-ES_tradnl"/>
              </w:rPr>
            </w:pPr>
            <w:r w:rsidRPr="00EB6874">
              <w:rPr>
                <w:sz w:val="18"/>
                <w:lang w:val="es-ES_tradnl"/>
              </w:rPr>
              <w:t>Ediciones especiales del curso DL-205 para:</w:t>
            </w:r>
          </w:p>
        </w:tc>
        <w:tc>
          <w:tcPr>
            <w:tcW w:w="4252" w:type="dxa"/>
            <w:tcBorders>
              <w:left w:val="nil"/>
              <w:bottom w:val="single" w:sz="4" w:space="0" w:color="auto"/>
              <w:right w:val="single" w:sz="4" w:space="0" w:color="auto"/>
            </w:tcBorders>
            <w:shd w:val="clear" w:color="auto" w:fill="D9D9D9" w:themeFill="background1" w:themeFillShade="D9"/>
            <w:vAlign w:val="center"/>
          </w:tcPr>
          <w:p w:rsidR="00B54E7C" w:rsidRPr="00EB6874" w:rsidRDefault="00B54E7C" w:rsidP="00B54E7C">
            <w:pPr>
              <w:keepNext/>
              <w:keepLines/>
              <w:spacing w:before="20" w:after="20"/>
              <w:jc w:val="center"/>
              <w:rPr>
                <w:rFonts w:cs="Arial"/>
                <w:sz w:val="18"/>
                <w:szCs w:val="18"/>
                <w:lang w:val="es-ES_tradnl"/>
              </w:rPr>
            </w:pPr>
            <w:r w:rsidRPr="00EB6874">
              <w:rPr>
                <w:sz w:val="18"/>
                <w:lang w:val="es-ES_tradnl"/>
              </w:rPr>
              <w:t>Origen de los participantes</w:t>
            </w:r>
          </w:p>
        </w:tc>
        <w:tc>
          <w:tcPr>
            <w:tcW w:w="1082" w:type="dxa"/>
            <w:tcBorders>
              <w:left w:val="nil"/>
              <w:bottom w:val="single" w:sz="4" w:space="0" w:color="auto"/>
              <w:right w:val="single" w:sz="4" w:space="0" w:color="auto"/>
            </w:tcBorders>
            <w:shd w:val="clear" w:color="auto" w:fill="D9D9D9" w:themeFill="background1" w:themeFillShade="D9"/>
            <w:vAlign w:val="center"/>
          </w:tcPr>
          <w:p w:rsidR="00B54E7C" w:rsidRPr="00EB6874" w:rsidRDefault="00B54E7C" w:rsidP="00B54E7C">
            <w:pPr>
              <w:keepNext/>
              <w:keepLines/>
              <w:spacing w:before="20" w:after="20"/>
              <w:jc w:val="center"/>
              <w:rPr>
                <w:rFonts w:cs="Arial"/>
                <w:sz w:val="18"/>
                <w:szCs w:val="18"/>
                <w:lang w:val="es-ES_tradnl"/>
              </w:rPr>
            </w:pPr>
            <w:r w:rsidRPr="00EB6874">
              <w:rPr>
                <w:sz w:val="18"/>
                <w:lang w:val="es-ES_tradnl"/>
              </w:rPr>
              <w:t>Número de participantes</w:t>
            </w:r>
          </w:p>
        </w:tc>
      </w:tr>
      <w:tr w:rsidR="00B54E7C" w:rsidRPr="00EB6874" w:rsidTr="00B54E7C">
        <w:trPr>
          <w:trHeight w:val="427"/>
        </w:trPr>
        <w:tc>
          <w:tcPr>
            <w:tcW w:w="4305" w:type="dxa"/>
            <w:tcBorders>
              <w:right w:val="single" w:sz="4" w:space="0" w:color="auto"/>
            </w:tcBorders>
          </w:tcPr>
          <w:p w:rsidR="00B54E7C" w:rsidRPr="00EB6874" w:rsidRDefault="00B54E7C" w:rsidP="00B54E7C">
            <w:pPr>
              <w:keepNext/>
              <w:keepLines/>
              <w:spacing w:before="20" w:after="20"/>
              <w:jc w:val="left"/>
              <w:rPr>
                <w:sz w:val="18"/>
                <w:szCs w:val="18"/>
                <w:lang w:val="es-ES_tradnl"/>
              </w:rPr>
            </w:pPr>
            <w:r w:rsidRPr="00EB6874">
              <w:rPr>
                <w:sz w:val="18"/>
                <w:lang w:val="es-ES_tradnl"/>
              </w:rPr>
              <w:t xml:space="preserve">Programa de maestría en Fitomejoramiento del </w:t>
            </w:r>
            <w:r w:rsidRPr="00EB6874">
              <w:rPr>
                <w:i/>
                <w:sz w:val="18"/>
                <w:lang w:val="es-ES_tradnl"/>
              </w:rPr>
              <w:t>Institut Polytechnique</w:t>
            </w:r>
            <w:r w:rsidRPr="00EB6874">
              <w:rPr>
                <w:sz w:val="18"/>
                <w:lang w:val="es-ES_tradnl"/>
              </w:rPr>
              <w:t xml:space="preserve"> de la Universidad LaSalle Beauvais </w:t>
            </w:r>
          </w:p>
        </w:tc>
        <w:tc>
          <w:tcPr>
            <w:tcW w:w="4252" w:type="dxa"/>
            <w:tcBorders>
              <w:left w:val="single" w:sz="4" w:space="0" w:color="auto"/>
              <w:right w:val="single" w:sz="4" w:space="0" w:color="auto"/>
            </w:tcBorders>
          </w:tcPr>
          <w:p w:rsidR="00B54E7C" w:rsidRPr="00EB6874" w:rsidRDefault="00B54E7C" w:rsidP="00B54E7C">
            <w:pPr>
              <w:spacing w:before="20" w:after="20"/>
              <w:jc w:val="left"/>
              <w:rPr>
                <w:sz w:val="18"/>
                <w:szCs w:val="18"/>
                <w:lang w:val="es-ES_tradnl"/>
              </w:rPr>
            </w:pPr>
            <w:r w:rsidRPr="00EB6874">
              <w:rPr>
                <w:sz w:val="18"/>
                <w:lang w:val="es-ES_tradnl"/>
              </w:rPr>
              <w:t>Francia</w:t>
            </w:r>
          </w:p>
        </w:tc>
        <w:tc>
          <w:tcPr>
            <w:tcW w:w="1082" w:type="dxa"/>
            <w:tcBorders>
              <w:top w:val="single" w:sz="4" w:space="0" w:color="auto"/>
              <w:left w:val="single" w:sz="4" w:space="0" w:color="auto"/>
              <w:bottom w:val="single" w:sz="4" w:space="0" w:color="auto"/>
              <w:right w:val="single" w:sz="4" w:space="0" w:color="auto"/>
            </w:tcBorders>
          </w:tcPr>
          <w:p w:rsidR="00B54E7C" w:rsidRPr="00EB6874" w:rsidRDefault="00B54E7C" w:rsidP="00B54E7C">
            <w:pPr>
              <w:spacing w:before="20" w:after="20"/>
              <w:jc w:val="center"/>
              <w:rPr>
                <w:sz w:val="18"/>
                <w:szCs w:val="18"/>
                <w:lang w:val="es-ES_tradnl"/>
              </w:rPr>
            </w:pPr>
            <w:r w:rsidRPr="00EB6874">
              <w:rPr>
                <w:sz w:val="18"/>
                <w:lang w:val="es-ES_tradnl"/>
              </w:rPr>
              <w:t>7</w:t>
            </w:r>
          </w:p>
        </w:tc>
      </w:tr>
      <w:tr w:rsidR="00B54E7C" w:rsidRPr="00EB6874" w:rsidTr="00B54E7C">
        <w:trPr>
          <w:trHeight w:val="427"/>
        </w:trPr>
        <w:tc>
          <w:tcPr>
            <w:tcW w:w="4305" w:type="dxa"/>
            <w:tcBorders>
              <w:right w:val="single" w:sz="4" w:space="0" w:color="auto"/>
            </w:tcBorders>
          </w:tcPr>
          <w:p w:rsidR="00B54E7C" w:rsidRPr="00EB6874" w:rsidRDefault="00B54E7C" w:rsidP="00B54E7C">
            <w:pPr>
              <w:spacing w:before="20" w:after="20"/>
              <w:jc w:val="left"/>
              <w:rPr>
                <w:rFonts w:eastAsia="MS Mincho" w:cs="Arial"/>
                <w:color w:val="000000"/>
                <w:sz w:val="18"/>
                <w:szCs w:val="18"/>
                <w:lang w:val="es-ES_tradnl"/>
              </w:rPr>
            </w:pPr>
            <w:r w:rsidRPr="00EB6874">
              <w:rPr>
                <w:color w:val="000000"/>
                <w:sz w:val="18"/>
                <w:lang w:val="es-ES_tradnl"/>
              </w:rPr>
              <w:t>Curso de formación en PI de las maestrías de la</w:t>
            </w:r>
            <w:r w:rsidR="00C7218A">
              <w:rPr>
                <w:color w:val="000000"/>
                <w:sz w:val="18"/>
                <w:lang w:val="es-ES_tradnl"/>
              </w:rPr>
              <w:t> </w:t>
            </w:r>
            <w:r w:rsidRPr="00EB6874">
              <w:rPr>
                <w:color w:val="000000"/>
                <w:sz w:val="18"/>
                <w:lang w:val="es-ES_tradnl"/>
              </w:rPr>
              <w:t>OAPI</w:t>
            </w:r>
          </w:p>
        </w:tc>
        <w:tc>
          <w:tcPr>
            <w:tcW w:w="4252" w:type="dxa"/>
            <w:tcBorders>
              <w:left w:val="single" w:sz="4" w:space="0" w:color="auto"/>
              <w:right w:val="single" w:sz="4" w:space="0" w:color="auto"/>
            </w:tcBorders>
          </w:tcPr>
          <w:p w:rsidR="00B54E7C" w:rsidRPr="00EB6874" w:rsidRDefault="00B54E7C" w:rsidP="00B54E7C">
            <w:pPr>
              <w:spacing w:before="20" w:after="20"/>
              <w:jc w:val="left"/>
              <w:rPr>
                <w:sz w:val="18"/>
                <w:szCs w:val="18"/>
                <w:lang w:val="es-ES_tradnl"/>
              </w:rPr>
            </w:pPr>
            <w:r w:rsidRPr="00EB6874">
              <w:rPr>
                <w:sz w:val="18"/>
                <w:lang w:val="es-ES_tradnl"/>
              </w:rPr>
              <w:t xml:space="preserve">Burkina Faso, Burundi, Camerún, </w:t>
            </w:r>
            <w:r w:rsidR="008C4007" w:rsidRPr="008C4007">
              <w:rPr>
                <w:sz w:val="18"/>
                <w:lang w:val="es-ES_tradnl"/>
              </w:rPr>
              <w:t>Côte d’Ivoire</w:t>
            </w:r>
            <w:r w:rsidRPr="00EB6874">
              <w:rPr>
                <w:sz w:val="18"/>
                <w:lang w:val="es-ES_tradnl"/>
              </w:rPr>
              <w:t>, Gabón, Guinea, Madagascar, Malí, Níger, Senegal y Togo</w:t>
            </w:r>
          </w:p>
        </w:tc>
        <w:tc>
          <w:tcPr>
            <w:tcW w:w="1082" w:type="dxa"/>
            <w:tcBorders>
              <w:top w:val="single" w:sz="4" w:space="0" w:color="auto"/>
              <w:left w:val="single" w:sz="4" w:space="0" w:color="auto"/>
              <w:bottom w:val="single" w:sz="4" w:space="0" w:color="auto"/>
              <w:right w:val="single" w:sz="4" w:space="0" w:color="auto"/>
            </w:tcBorders>
          </w:tcPr>
          <w:p w:rsidR="00B54E7C" w:rsidRPr="00EB6874" w:rsidRDefault="00B54E7C" w:rsidP="00B54E7C">
            <w:pPr>
              <w:spacing w:before="20" w:after="20"/>
              <w:jc w:val="center"/>
              <w:rPr>
                <w:sz w:val="18"/>
                <w:szCs w:val="18"/>
                <w:lang w:val="es-ES_tradnl"/>
              </w:rPr>
            </w:pPr>
            <w:r w:rsidRPr="00EB6874">
              <w:rPr>
                <w:sz w:val="18"/>
                <w:lang w:val="es-ES_tradnl"/>
              </w:rPr>
              <w:t>24</w:t>
            </w:r>
          </w:p>
        </w:tc>
      </w:tr>
      <w:tr w:rsidR="00B54E7C" w:rsidRPr="00EB6874" w:rsidTr="00B54E7C">
        <w:trPr>
          <w:trHeight w:val="427"/>
        </w:trPr>
        <w:tc>
          <w:tcPr>
            <w:tcW w:w="4305" w:type="dxa"/>
            <w:tcBorders>
              <w:top w:val="single" w:sz="4" w:space="0" w:color="auto"/>
              <w:bottom w:val="single" w:sz="4" w:space="0" w:color="auto"/>
              <w:right w:val="single" w:sz="4" w:space="0" w:color="auto"/>
            </w:tcBorders>
          </w:tcPr>
          <w:p w:rsidR="00B54E7C" w:rsidRPr="00EB6874" w:rsidRDefault="00B54E7C" w:rsidP="00B54E7C">
            <w:pPr>
              <w:spacing w:before="20" w:after="20"/>
              <w:jc w:val="left"/>
              <w:rPr>
                <w:rFonts w:eastAsia="MS Mincho" w:cs="Arial"/>
                <w:color w:val="000000"/>
                <w:sz w:val="18"/>
                <w:szCs w:val="18"/>
                <w:lang w:val="es-ES_tradnl"/>
              </w:rPr>
            </w:pPr>
            <w:r w:rsidRPr="00EB6874">
              <w:rPr>
                <w:sz w:val="18"/>
                <w:lang w:val="es-ES_tradnl"/>
              </w:rPr>
              <w:t xml:space="preserve">Máster avanzado en Derecho de Propiedad Intelectual y Derecho de Gestión de los Conocimientos de la Universidad de Maastricht </w:t>
            </w:r>
          </w:p>
        </w:tc>
        <w:tc>
          <w:tcPr>
            <w:tcW w:w="4252" w:type="dxa"/>
            <w:tcBorders>
              <w:top w:val="single" w:sz="4" w:space="0" w:color="auto"/>
              <w:left w:val="single" w:sz="4" w:space="0" w:color="auto"/>
              <w:bottom w:val="single" w:sz="4" w:space="0" w:color="auto"/>
              <w:right w:val="single" w:sz="4" w:space="0" w:color="auto"/>
            </w:tcBorders>
          </w:tcPr>
          <w:p w:rsidR="00B54E7C" w:rsidRPr="00EB6874" w:rsidRDefault="00B54E7C" w:rsidP="00B54E7C">
            <w:pPr>
              <w:spacing w:before="20" w:after="20"/>
              <w:jc w:val="left"/>
              <w:rPr>
                <w:sz w:val="18"/>
                <w:szCs w:val="18"/>
                <w:lang w:val="es-ES_tradnl"/>
              </w:rPr>
            </w:pPr>
            <w:r w:rsidRPr="00EB6874">
              <w:rPr>
                <w:sz w:val="18"/>
                <w:lang w:val="es-ES_tradnl"/>
              </w:rPr>
              <w:t>Afganistán, Bélgica, China, Italia, México y Países Bajos</w:t>
            </w:r>
          </w:p>
        </w:tc>
        <w:tc>
          <w:tcPr>
            <w:tcW w:w="1082" w:type="dxa"/>
            <w:tcBorders>
              <w:top w:val="single" w:sz="4" w:space="0" w:color="auto"/>
              <w:left w:val="single" w:sz="4" w:space="0" w:color="auto"/>
              <w:bottom w:val="single" w:sz="4" w:space="0" w:color="auto"/>
              <w:right w:val="single" w:sz="4" w:space="0" w:color="auto"/>
            </w:tcBorders>
          </w:tcPr>
          <w:p w:rsidR="00B54E7C" w:rsidRPr="00EB6874" w:rsidRDefault="00B54E7C" w:rsidP="00B54E7C">
            <w:pPr>
              <w:spacing w:before="20" w:after="20"/>
              <w:jc w:val="center"/>
              <w:rPr>
                <w:sz w:val="18"/>
                <w:szCs w:val="18"/>
                <w:lang w:val="es-ES_tradnl"/>
              </w:rPr>
            </w:pPr>
            <w:r w:rsidRPr="00EB6874">
              <w:rPr>
                <w:sz w:val="18"/>
                <w:lang w:val="es-ES_tradnl"/>
              </w:rPr>
              <w:t>16</w:t>
            </w:r>
          </w:p>
        </w:tc>
      </w:tr>
      <w:tr w:rsidR="00B54E7C" w:rsidRPr="00EB6874" w:rsidTr="00B54E7C">
        <w:trPr>
          <w:trHeight w:val="427"/>
        </w:trPr>
        <w:tc>
          <w:tcPr>
            <w:tcW w:w="4305" w:type="dxa"/>
            <w:tcBorders>
              <w:top w:val="single" w:sz="4" w:space="0" w:color="auto"/>
              <w:bottom w:val="single" w:sz="4" w:space="0" w:color="auto"/>
              <w:right w:val="single" w:sz="4" w:space="0" w:color="auto"/>
            </w:tcBorders>
            <w:shd w:val="clear" w:color="auto" w:fill="auto"/>
          </w:tcPr>
          <w:p w:rsidR="00B54E7C" w:rsidRPr="00EB6874" w:rsidRDefault="00B54E7C" w:rsidP="00B54E7C">
            <w:pPr>
              <w:spacing w:before="20" w:after="20"/>
              <w:jc w:val="left"/>
              <w:rPr>
                <w:i/>
                <w:sz w:val="18"/>
                <w:szCs w:val="18"/>
                <w:lang w:val="es-ES_tradnl"/>
              </w:rPr>
            </w:pPr>
            <w:r w:rsidRPr="00EB6874">
              <w:rPr>
                <w:sz w:val="18"/>
                <w:lang w:val="es-ES_tradnl"/>
              </w:rPr>
              <w:t>Curso de formación de la KOICA sobre protección de las variedades vegetales</w:t>
            </w:r>
          </w:p>
        </w:tc>
        <w:tc>
          <w:tcPr>
            <w:tcW w:w="4252" w:type="dxa"/>
            <w:tcBorders>
              <w:top w:val="single" w:sz="4" w:space="0" w:color="auto"/>
              <w:left w:val="single" w:sz="4" w:space="0" w:color="auto"/>
              <w:bottom w:val="single" w:sz="4" w:space="0" w:color="auto"/>
              <w:right w:val="single" w:sz="4" w:space="0" w:color="auto"/>
            </w:tcBorders>
          </w:tcPr>
          <w:p w:rsidR="00B54E7C" w:rsidRPr="00EB6874" w:rsidRDefault="00B54E7C" w:rsidP="00B54E7C">
            <w:pPr>
              <w:spacing w:before="20" w:after="20"/>
              <w:jc w:val="left"/>
              <w:rPr>
                <w:sz w:val="18"/>
                <w:szCs w:val="18"/>
                <w:lang w:val="es-ES_tradnl"/>
              </w:rPr>
            </w:pPr>
            <w:r w:rsidRPr="00EB6874">
              <w:rPr>
                <w:sz w:val="18"/>
                <w:lang w:val="es-ES_tradnl"/>
              </w:rPr>
              <w:t>Filipinas, Ghana, Guatemala, Perú y Sudán</w:t>
            </w:r>
          </w:p>
        </w:tc>
        <w:tc>
          <w:tcPr>
            <w:tcW w:w="1082" w:type="dxa"/>
            <w:tcBorders>
              <w:top w:val="single" w:sz="4" w:space="0" w:color="auto"/>
              <w:left w:val="single" w:sz="4" w:space="0" w:color="auto"/>
              <w:bottom w:val="single" w:sz="4" w:space="0" w:color="auto"/>
              <w:right w:val="single" w:sz="4" w:space="0" w:color="auto"/>
            </w:tcBorders>
          </w:tcPr>
          <w:p w:rsidR="00B54E7C" w:rsidRPr="00EB6874" w:rsidRDefault="00B54E7C" w:rsidP="00B54E7C">
            <w:pPr>
              <w:spacing w:before="20" w:after="20"/>
              <w:jc w:val="center"/>
              <w:rPr>
                <w:sz w:val="18"/>
                <w:szCs w:val="18"/>
                <w:lang w:val="es-ES_tradnl"/>
              </w:rPr>
            </w:pPr>
            <w:r w:rsidRPr="00EB6874">
              <w:rPr>
                <w:sz w:val="18"/>
                <w:lang w:val="es-ES_tradnl"/>
              </w:rPr>
              <w:t>9</w:t>
            </w:r>
          </w:p>
        </w:tc>
      </w:tr>
      <w:tr w:rsidR="00B54E7C" w:rsidRPr="00EB6874" w:rsidTr="00B54E7C">
        <w:trPr>
          <w:trHeight w:val="427"/>
        </w:trPr>
        <w:tc>
          <w:tcPr>
            <w:tcW w:w="4305" w:type="dxa"/>
            <w:tcBorders>
              <w:top w:val="single" w:sz="4" w:space="0" w:color="auto"/>
              <w:right w:val="single" w:sz="4" w:space="0" w:color="auto"/>
            </w:tcBorders>
          </w:tcPr>
          <w:p w:rsidR="00B54E7C" w:rsidRPr="00EB6874" w:rsidRDefault="00B54E7C" w:rsidP="00B54E7C">
            <w:pPr>
              <w:spacing w:before="20" w:after="20"/>
              <w:jc w:val="left"/>
              <w:rPr>
                <w:sz w:val="18"/>
                <w:szCs w:val="18"/>
                <w:lang w:val="es-ES_tradnl"/>
              </w:rPr>
            </w:pPr>
            <w:r w:rsidRPr="00EB6874">
              <w:rPr>
                <w:color w:val="000000"/>
                <w:sz w:val="18"/>
                <w:lang w:val="es-ES_tradnl"/>
              </w:rPr>
              <w:t>Foro sobre la función de la UPOV en el desarrollo de la agricultura</w:t>
            </w:r>
          </w:p>
        </w:tc>
        <w:tc>
          <w:tcPr>
            <w:tcW w:w="4252" w:type="dxa"/>
            <w:tcBorders>
              <w:top w:val="single" w:sz="4" w:space="0" w:color="auto"/>
              <w:left w:val="single" w:sz="4" w:space="0" w:color="auto"/>
              <w:right w:val="single" w:sz="4" w:space="0" w:color="auto"/>
            </w:tcBorders>
            <w:shd w:val="clear" w:color="auto" w:fill="auto"/>
          </w:tcPr>
          <w:p w:rsidR="00B54E7C" w:rsidRPr="00EB6874" w:rsidRDefault="00037F7B" w:rsidP="00B54E7C">
            <w:pPr>
              <w:spacing w:before="20" w:after="20"/>
              <w:jc w:val="left"/>
              <w:rPr>
                <w:sz w:val="18"/>
                <w:szCs w:val="18"/>
                <w:lang w:val="es-ES_tradnl"/>
              </w:rPr>
            </w:pPr>
            <w:r w:rsidRPr="00EB6874">
              <w:rPr>
                <w:sz w:val="18"/>
                <w:lang w:val="es-ES_tradnl"/>
              </w:rPr>
              <w:t xml:space="preserve">Jordania </w:t>
            </w:r>
            <w:r w:rsidR="00B54E7C" w:rsidRPr="00EB6874">
              <w:rPr>
                <w:sz w:val="18"/>
                <w:lang w:val="es-ES_tradnl"/>
              </w:rPr>
              <w:t xml:space="preserve">y </w:t>
            </w:r>
            <w:r w:rsidRPr="00EB6874">
              <w:rPr>
                <w:sz w:val="18"/>
                <w:lang w:val="es-ES_tradnl"/>
              </w:rPr>
              <w:t>Malasia</w:t>
            </w:r>
          </w:p>
        </w:tc>
        <w:tc>
          <w:tcPr>
            <w:tcW w:w="1082" w:type="dxa"/>
            <w:tcBorders>
              <w:top w:val="single" w:sz="4" w:space="0" w:color="auto"/>
              <w:left w:val="single" w:sz="4" w:space="0" w:color="auto"/>
              <w:bottom w:val="single" w:sz="4" w:space="0" w:color="auto"/>
              <w:right w:val="single" w:sz="4" w:space="0" w:color="auto"/>
            </w:tcBorders>
          </w:tcPr>
          <w:p w:rsidR="00B54E7C" w:rsidRPr="00EB6874" w:rsidRDefault="00B54E7C" w:rsidP="00B54E7C">
            <w:pPr>
              <w:spacing w:before="20" w:after="20"/>
              <w:jc w:val="center"/>
              <w:rPr>
                <w:sz w:val="18"/>
                <w:szCs w:val="18"/>
                <w:lang w:val="es-ES_tradnl"/>
              </w:rPr>
            </w:pPr>
            <w:r w:rsidRPr="00EB6874">
              <w:rPr>
                <w:sz w:val="18"/>
                <w:lang w:val="es-ES_tradnl"/>
              </w:rPr>
              <w:t>2</w:t>
            </w:r>
          </w:p>
        </w:tc>
      </w:tr>
      <w:tr w:rsidR="00B54E7C" w:rsidRPr="00EB6874" w:rsidTr="00B54E7C">
        <w:tc>
          <w:tcPr>
            <w:tcW w:w="4305" w:type="dxa"/>
            <w:tcBorders>
              <w:right w:val="single" w:sz="4" w:space="0" w:color="auto"/>
            </w:tcBorders>
          </w:tcPr>
          <w:p w:rsidR="00B54E7C" w:rsidRPr="00EB6874" w:rsidRDefault="00B54E7C" w:rsidP="00B54E7C">
            <w:pPr>
              <w:spacing w:before="20" w:after="20"/>
              <w:jc w:val="left"/>
              <w:rPr>
                <w:rFonts w:eastAsia="MS Mincho" w:cs="Arial"/>
                <w:color w:val="000000"/>
                <w:sz w:val="18"/>
                <w:szCs w:val="18"/>
                <w:lang w:val="es-ES_tradnl"/>
              </w:rPr>
            </w:pPr>
            <w:r w:rsidRPr="00EB6874">
              <w:rPr>
                <w:sz w:val="18"/>
                <w:lang w:val="es-ES_tradnl"/>
              </w:rPr>
              <w:t>Máster en protección de las obtenciones vegetales (</w:t>
            </w:r>
            <w:r w:rsidRPr="00EB6874">
              <w:rPr>
                <w:i/>
                <w:sz w:val="18"/>
                <w:lang w:val="es-ES_tradnl"/>
              </w:rPr>
              <w:t>Magister Lvcentinvs</w:t>
            </w:r>
            <w:r w:rsidRPr="00EB6874">
              <w:rPr>
                <w:sz w:val="18"/>
                <w:lang w:val="es-ES_tradnl"/>
              </w:rPr>
              <w:t>) de la Universidad de Alicante (España)</w:t>
            </w:r>
          </w:p>
        </w:tc>
        <w:tc>
          <w:tcPr>
            <w:tcW w:w="4252" w:type="dxa"/>
            <w:tcBorders>
              <w:left w:val="single" w:sz="4" w:space="0" w:color="auto"/>
              <w:right w:val="single" w:sz="4" w:space="0" w:color="auto"/>
            </w:tcBorders>
          </w:tcPr>
          <w:p w:rsidR="00B54E7C" w:rsidRPr="00EB6874" w:rsidRDefault="00B54E7C" w:rsidP="00B54E7C">
            <w:pPr>
              <w:spacing w:before="20" w:after="20"/>
              <w:jc w:val="left"/>
              <w:rPr>
                <w:sz w:val="18"/>
                <w:szCs w:val="18"/>
                <w:lang w:val="es-ES_tradnl"/>
              </w:rPr>
            </w:pPr>
            <w:r w:rsidRPr="00EB6874">
              <w:rPr>
                <w:sz w:val="18"/>
                <w:lang w:val="es-ES_tradnl"/>
              </w:rPr>
              <w:t>Alemania, España, Guatemala, Irlanda, Italia, Lituania, Países Bajos, Panamá</w:t>
            </w:r>
            <w:r w:rsidR="00BD00EF">
              <w:rPr>
                <w:sz w:val="18"/>
                <w:lang w:val="es-ES_tradnl"/>
              </w:rPr>
              <w:t>,</w:t>
            </w:r>
            <w:r w:rsidRPr="00EB6874">
              <w:rPr>
                <w:sz w:val="18"/>
                <w:lang w:val="es-ES_tradnl"/>
              </w:rPr>
              <w:t xml:space="preserve"> Paraguay</w:t>
            </w:r>
            <w:r w:rsidR="00BD00EF">
              <w:rPr>
                <w:sz w:val="18"/>
                <w:lang w:val="es-ES_tradnl"/>
              </w:rPr>
              <w:t xml:space="preserve"> y República Checa</w:t>
            </w:r>
          </w:p>
        </w:tc>
        <w:tc>
          <w:tcPr>
            <w:tcW w:w="1082" w:type="dxa"/>
            <w:tcBorders>
              <w:top w:val="single" w:sz="4" w:space="0" w:color="auto"/>
              <w:left w:val="single" w:sz="4" w:space="0" w:color="auto"/>
              <w:bottom w:val="single" w:sz="4" w:space="0" w:color="auto"/>
              <w:right w:val="single" w:sz="4" w:space="0" w:color="auto"/>
            </w:tcBorders>
          </w:tcPr>
          <w:p w:rsidR="00B54E7C" w:rsidRPr="00EB6874" w:rsidRDefault="00B54E7C" w:rsidP="00B54E7C">
            <w:pPr>
              <w:spacing w:before="20" w:after="20"/>
              <w:jc w:val="center"/>
              <w:rPr>
                <w:sz w:val="18"/>
                <w:szCs w:val="18"/>
                <w:lang w:val="es-ES_tradnl"/>
              </w:rPr>
            </w:pPr>
            <w:r w:rsidRPr="00EB6874">
              <w:rPr>
                <w:sz w:val="18"/>
                <w:lang w:val="es-ES_tradnl"/>
              </w:rPr>
              <w:t>32</w:t>
            </w:r>
          </w:p>
        </w:tc>
      </w:tr>
      <w:tr w:rsidR="00B54E7C" w:rsidRPr="00EB6874" w:rsidTr="00B54E7C">
        <w:trPr>
          <w:trHeight w:val="340"/>
        </w:trPr>
        <w:tc>
          <w:tcPr>
            <w:tcW w:w="4305" w:type="dxa"/>
            <w:tcBorders>
              <w:right w:val="single" w:sz="4" w:space="0" w:color="auto"/>
            </w:tcBorders>
            <w:vAlign w:val="center"/>
          </w:tcPr>
          <w:p w:rsidR="00B54E7C" w:rsidRPr="00EB6874" w:rsidRDefault="00B54E7C" w:rsidP="00B54E7C">
            <w:pPr>
              <w:spacing w:before="20" w:after="20"/>
              <w:jc w:val="right"/>
              <w:rPr>
                <w:rFonts w:cs="Arial"/>
                <w:sz w:val="18"/>
                <w:szCs w:val="18"/>
                <w:lang w:val="es-ES_tradnl"/>
              </w:rPr>
            </w:pPr>
            <w:r w:rsidRPr="00EB6874">
              <w:rPr>
                <w:sz w:val="18"/>
                <w:lang w:val="es-ES_tradnl"/>
              </w:rPr>
              <w:t>Total:</w:t>
            </w:r>
          </w:p>
        </w:tc>
        <w:tc>
          <w:tcPr>
            <w:tcW w:w="4252" w:type="dxa"/>
            <w:tcBorders>
              <w:left w:val="single" w:sz="4" w:space="0" w:color="auto"/>
              <w:right w:val="single" w:sz="4" w:space="0" w:color="auto"/>
            </w:tcBorders>
            <w:vAlign w:val="center"/>
          </w:tcPr>
          <w:p w:rsidR="00B54E7C" w:rsidRPr="00EB6874" w:rsidRDefault="00B54E7C" w:rsidP="00B54E7C">
            <w:pPr>
              <w:keepNext/>
              <w:keepLines/>
              <w:spacing w:before="20" w:after="20"/>
              <w:jc w:val="left"/>
              <w:rPr>
                <w:rFonts w:cs="Arial"/>
                <w:sz w:val="18"/>
                <w:szCs w:val="18"/>
                <w:lang w:val="es-ES_tradnl"/>
              </w:rPr>
            </w:pPr>
          </w:p>
        </w:tc>
        <w:tc>
          <w:tcPr>
            <w:tcW w:w="1082" w:type="dxa"/>
            <w:tcBorders>
              <w:top w:val="single" w:sz="4" w:space="0" w:color="auto"/>
              <w:left w:val="single" w:sz="4" w:space="0" w:color="auto"/>
              <w:bottom w:val="single" w:sz="4" w:space="0" w:color="auto"/>
              <w:right w:val="single" w:sz="4" w:space="0" w:color="auto"/>
            </w:tcBorders>
            <w:vAlign w:val="center"/>
          </w:tcPr>
          <w:p w:rsidR="00B54E7C" w:rsidRPr="00EB6874" w:rsidRDefault="00B54E7C" w:rsidP="00B54E7C">
            <w:pPr>
              <w:spacing w:before="20" w:after="20"/>
              <w:jc w:val="center"/>
              <w:rPr>
                <w:rFonts w:cs="Arial"/>
                <w:sz w:val="18"/>
                <w:szCs w:val="18"/>
                <w:lang w:val="es-ES_tradnl"/>
              </w:rPr>
            </w:pPr>
            <w:r w:rsidRPr="00EB6874">
              <w:rPr>
                <w:sz w:val="18"/>
                <w:lang w:val="es-ES_tradnl"/>
              </w:rPr>
              <w:t>98</w:t>
            </w:r>
          </w:p>
        </w:tc>
      </w:tr>
    </w:tbl>
    <w:p w:rsidR="00B54E7C" w:rsidRPr="00EB6874" w:rsidRDefault="00B54E7C" w:rsidP="00B54E7C">
      <w:pPr>
        <w:rPr>
          <w:rFonts w:cs="Arial"/>
          <w:sz w:val="18"/>
          <w:szCs w:val="18"/>
          <w:lang w:val="es-ES_tradnl"/>
        </w:rPr>
      </w:pPr>
    </w:p>
    <w:tbl>
      <w:tblPr>
        <w:tblW w:w="9639" w:type="dxa"/>
        <w:tblInd w:w="85" w:type="dxa"/>
        <w:tblCellMar>
          <w:top w:w="28" w:type="dxa"/>
          <w:left w:w="85" w:type="dxa"/>
          <w:bottom w:w="28" w:type="dxa"/>
          <w:right w:w="85" w:type="dxa"/>
        </w:tblCellMar>
        <w:tblLook w:val="01E0" w:firstRow="1" w:lastRow="1" w:firstColumn="1" w:lastColumn="1" w:noHBand="0" w:noVBand="0"/>
      </w:tblPr>
      <w:tblGrid>
        <w:gridCol w:w="4305"/>
        <w:gridCol w:w="1333"/>
        <w:gridCol w:w="1334"/>
        <w:gridCol w:w="1333"/>
        <w:gridCol w:w="1334"/>
      </w:tblGrid>
      <w:tr w:rsidR="00B54E7C" w:rsidRPr="00EB6874" w:rsidTr="00B54E7C">
        <w:trPr>
          <w:trHeight w:val="284"/>
        </w:trPr>
        <w:tc>
          <w:tcPr>
            <w:tcW w:w="4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4E7C" w:rsidRPr="00EB6874" w:rsidRDefault="00B54E7C" w:rsidP="00DA3B90">
            <w:pPr>
              <w:jc w:val="left"/>
              <w:rPr>
                <w:rFonts w:cs="Arial"/>
                <w:sz w:val="18"/>
                <w:szCs w:val="18"/>
                <w:lang w:val="es-ES_tradnl"/>
              </w:rPr>
            </w:pPr>
          </w:p>
        </w:tc>
        <w:tc>
          <w:tcPr>
            <w:tcW w:w="1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4E7C" w:rsidRPr="00EB6874" w:rsidRDefault="00B54E7C" w:rsidP="00DA3B90">
            <w:pPr>
              <w:jc w:val="center"/>
              <w:rPr>
                <w:rFonts w:cs="Arial"/>
                <w:sz w:val="18"/>
                <w:szCs w:val="18"/>
                <w:lang w:val="es-ES_tradnl"/>
              </w:rPr>
            </w:pPr>
            <w:r w:rsidRPr="00EB6874">
              <w:rPr>
                <w:sz w:val="18"/>
                <w:lang w:val="es-ES_tradnl"/>
              </w:rPr>
              <w:t>Inglés</w:t>
            </w:r>
          </w:p>
        </w:tc>
        <w:tc>
          <w:tcPr>
            <w:tcW w:w="13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4E7C" w:rsidRPr="00EB6874" w:rsidRDefault="00B54E7C" w:rsidP="00DA3B90">
            <w:pPr>
              <w:jc w:val="center"/>
              <w:rPr>
                <w:rFonts w:cs="Arial"/>
                <w:sz w:val="18"/>
                <w:szCs w:val="18"/>
                <w:lang w:val="es-ES_tradnl"/>
              </w:rPr>
            </w:pPr>
            <w:r w:rsidRPr="00EB6874">
              <w:rPr>
                <w:sz w:val="18"/>
                <w:lang w:val="es-ES_tradnl"/>
              </w:rPr>
              <w:t>Francés</w:t>
            </w:r>
          </w:p>
        </w:tc>
        <w:tc>
          <w:tcPr>
            <w:tcW w:w="1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4E7C" w:rsidRPr="00EB6874" w:rsidRDefault="00B54E7C" w:rsidP="00DA3B90">
            <w:pPr>
              <w:jc w:val="center"/>
              <w:rPr>
                <w:rFonts w:cs="Arial"/>
                <w:sz w:val="18"/>
                <w:szCs w:val="18"/>
                <w:lang w:val="es-ES_tradnl"/>
              </w:rPr>
            </w:pPr>
            <w:r w:rsidRPr="00EB6874">
              <w:rPr>
                <w:sz w:val="18"/>
                <w:lang w:val="es-ES_tradnl"/>
              </w:rPr>
              <w:t>Alemán</w:t>
            </w:r>
          </w:p>
        </w:tc>
        <w:tc>
          <w:tcPr>
            <w:tcW w:w="13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4E7C" w:rsidRPr="00EB6874" w:rsidRDefault="00B54E7C" w:rsidP="00DA3B90">
            <w:pPr>
              <w:jc w:val="center"/>
              <w:rPr>
                <w:rFonts w:cs="Arial"/>
                <w:sz w:val="18"/>
                <w:szCs w:val="18"/>
                <w:lang w:val="es-ES_tradnl"/>
              </w:rPr>
            </w:pPr>
            <w:r w:rsidRPr="00EB6874">
              <w:rPr>
                <w:sz w:val="18"/>
                <w:lang w:val="es-ES_tradnl"/>
              </w:rPr>
              <w:t>Español</w:t>
            </w:r>
          </w:p>
        </w:tc>
      </w:tr>
      <w:tr w:rsidR="00B54E7C" w:rsidRPr="00EB6874" w:rsidTr="00B54E7C">
        <w:trPr>
          <w:trHeight w:val="284"/>
        </w:trPr>
        <w:tc>
          <w:tcPr>
            <w:tcW w:w="4305" w:type="dxa"/>
            <w:tcBorders>
              <w:top w:val="single" w:sz="4" w:space="0" w:color="auto"/>
              <w:left w:val="single" w:sz="4" w:space="0" w:color="auto"/>
              <w:bottom w:val="single" w:sz="4" w:space="0" w:color="auto"/>
              <w:right w:val="single" w:sz="4" w:space="0" w:color="auto"/>
            </w:tcBorders>
            <w:shd w:val="clear" w:color="auto" w:fill="auto"/>
            <w:vAlign w:val="center"/>
          </w:tcPr>
          <w:p w:rsidR="00B54E7C" w:rsidRPr="00EB6874" w:rsidRDefault="00B54E7C" w:rsidP="00DA3B90">
            <w:pPr>
              <w:jc w:val="left"/>
              <w:rPr>
                <w:rFonts w:cs="Arial"/>
                <w:sz w:val="18"/>
                <w:szCs w:val="18"/>
                <w:lang w:val="es-ES_tradnl"/>
              </w:rPr>
            </w:pPr>
            <w:r w:rsidRPr="00EB6874">
              <w:rPr>
                <w:sz w:val="18"/>
                <w:lang w:val="es-ES_tradnl"/>
              </w:rPr>
              <w:t>Ediciones especiales del curso DL-205 en 2018:</w:t>
            </w:r>
            <w:r w:rsidR="0046051D" w:rsidRPr="00EB6874">
              <w:rPr>
                <w:sz w:val="18"/>
                <w:lang w:val="es-ES_tradnl"/>
              </w:rPr>
              <w:t xml:space="preserve"> </w:t>
            </w:r>
            <w:r w:rsidRPr="00EB6874">
              <w:rPr>
                <w:sz w:val="18"/>
                <w:lang w:val="es-ES_tradnl"/>
              </w:rPr>
              <w:t>total por idioma</w:t>
            </w:r>
          </w:p>
        </w:tc>
        <w:tc>
          <w:tcPr>
            <w:tcW w:w="1333" w:type="dxa"/>
            <w:tcBorders>
              <w:top w:val="single" w:sz="4" w:space="0" w:color="auto"/>
              <w:left w:val="single" w:sz="4" w:space="0" w:color="auto"/>
              <w:bottom w:val="single" w:sz="4" w:space="0" w:color="auto"/>
              <w:right w:val="single" w:sz="4" w:space="0" w:color="auto"/>
            </w:tcBorders>
            <w:vAlign w:val="center"/>
          </w:tcPr>
          <w:p w:rsidR="00B54E7C" w:rsidRPr="00EB6874" w:rsidRDefault="00B54E7C" w:rsidP="00DA3B90">
            <w:pPr>
              <w:jc w:val="center"/>
              <w:rPr>
                <w:rFonts w:cs="Arial"/>
                <w:sz w:val="18"/>
                <w:szCs w:val="18"/>
                <w:lang w:val="es-ES_tradnl"/>
              </w:rPr>
            </w:pPr>
            <w:r w:rsidRPr="00EB6874">
              <w:rPr>
                <w:sz w:val="18"/>
                <w:lang w:val="es-ES_tradnl"/>
              </w:rPr>
              <w:t>52</w:t>
            </w:r>
          </w:p>
        </w:tc>
        <w:tc>
          <w:tcPr>
            <w:tcW w:w="1334" w:type="dxa"/>
            <w:tcBorders>
              <w:top w:val="single" w:sz="4" w:space="0" w:color="auto"/>
              <w:left w:val="single" w:sz="4" w:space="0" w:color="auto"/>
              <w:bottom w:val="single" w:sz="4" w:space="0" w:color="auto"/>
              <w:right w:val="single" w:sz="4" w:space="0" w:color="auto"/>
            </w:tcBorders>
            <w:vAlign w:val="center"/>
          </w:tcPr>
          <w:p w:rsidR="00B54E7C" w:rsidRPr="00EB6874" w:rsidRDefault="00B54E7C" w:rsidP="00DA3B90">
            <w:pPr>
              <w:jc w:val="center"/>
              <w:rPr>
                <w:rFonts w:cs="Arial"/>
                <w:sz w:val="18"/>
                <w:szCs w:val="18"/>
                <w:lang w:val="es-ES_tradnl"/>
              </w:rPr>
            </w:pPr>
            <w:r w:rsidRPr="00EB6874">
              <w:rPr>
                <w:sz w:val="18"/>
                <w:lang w:val="es-ES_tradnl"/>
              </w:rPr>
              <w:t>24</w:t>
            </w:r>
          </w:p>
        </w:tc>
        <w:tc>
          <w:tcPr>
            <w:tcW w:w="1333" w:type="dxa"/>
            <w:tcBorders>
              <w:top w:val="single" w:sz="4" w:space="0" w:color="auto"/>
              <w:left w:val="single" w:sz="4" w:space="0" w:color="auto"/>
              <w:bottom w:val="single" w:sz="4" w:space="0" w:color="auto"/>
              <w:right w:val="single" w:sz="4" w:space="0" w:color="auto"/>
            </w:tcBorders>
            <w:vAlign w:val="center"/>
          </w:tcPr>
          <w:p w:rsidR="00B54E7C" w:rsidRPr="00EB6874" w:rsidRDefault="00B54E7C" w:rsidP="00DA3B90">
            <w:pPr>
              <w:jc w:val="center"/>
              <w:rPr>
                <w:rFonts w:cs="Arial"/>
                <w:sz w:val="18"/>
                <w:szCs w:val="18"/>
                <w:lang w:val="es-ES_tradnl"/>
              </w:rPr>
            </w:pPr>
            <w:r w:rsidRPr="00EB6874">
              <w:rPr>
                <w:sz w:val="18"/>
                <w:lang w:val="es-ES_tradnl"/>
              </w:rPr>
              <w:t>0</w:t>
            </w:r>
          </w:p>
        </w:tc>
        <w:tc>
          <w:tcPr>
            <w:tcW w:w="1334" w:type="dxa"/>
            <w:tcBorders>
              <w:top w:val="single" w:sz="4" w:space="0" w:color="auto"/>
              <w:left w:val="single" w:sz="4" w:space="0" w:color="auto"/>
              <w:bottom w:val="single" w:sz="4" w:space="0" w:color="auto"/>
              <w:right w:val="single" w:sz="4" w:space="0" w:color="auto"/>
            </w:tcBorders>
            <w:vAlign w:val="center"/>
          </w:tcPr>
          <w:p w:rsidR="00B54E7C" w:rsidRPr="00EB6874" w:rsidRDefault="00B54E7C" w:rsidP="00DA3B90">
            <w:pPr>
              <w:jc w:val="center"/>
              <w:rPr>
                <w:rFonts w:cs="Arial"/>
                <w:sz w:val="18"/>
                <w:szCs w:val="18"/>
                <w:lang w:val="es-ES_tradnl"/>
              </w:rPr>
            </w:pPr>
            <w:r w:rsidRPr="00EB6874">
              <w:rPr>
                <w:sz w:val="18"/>
                <w:lang w:val="es-ES_tradnl"/>
              </w:rPr>
              <w:t>22</w:t>
            </w:r>
          </w:p>
        </w:tc>
      </w:tr>
    </w:tbl>
    <w:p w:rsidR="009E0192" w:rsidRPr="00EB6874" w:rsidRDefault="009E0192" w:rsidP="009E0192">
      <w:pPr>
        <w:rPr>
          <w:rFonts w:cs="Arial"/>
          <w:sz w:val="18"/>
          <w:szCs w:val="18"/>
          <w:lang w:val="es-ES_tradnl"/>
        </w:rPr>
      </w:pPr>
    </w:p>
    <w:p w:rsidR="009E0192" w:rsidRPr="00EB6874" w:rsidRDefault="009E0192" w:rsidP="009E0192">
      <w:pPr>
        <w:pStyle w:val="Heading8"/>
        <w:rPr>
          <w:szCs w:val="18"/>
          <w:lang w:val="es-ES_tradnl"/>
        </w:rPr>
      </w:pPr>
      <w:bookmarkStart w:id="267" w:name="_Toc21972365"/>
      <w:bookmarkStart w:id="268" w:name="_Toc23438098"/>
      <w:r w:rsidRPr="00EB6874">
        <w:rPr>
          <w:lang w:val="es-ES_tradnl"/>
        </w:rPr>
        <w:t>b</w:t>
      </w:r>
      <w:r w:rsidR="00EE03BA">
        <w:rPr>
          <w:lang w:val="es-ES_tradnl"/>
        </w:rPr>
        <w:t>)  </w:t>
      </w:r>
      <w:r w:rsidRPr="00EB6874">
        <w:rPr>
          <w:lang w:val="es-ES_tradnl"/>
        </w:rPr>
        <w:t>Formación de formadores</w:t>
      </w:r>
      <w:bookmarkEnd w:id="267"/>
      <w:bookmarkEnd w:id="268"/>
    </w:p>
    <w:p w:rsidR="009E0192" w:rsidRPr="00EB6874" w:rsidRDefault="009E0192" w:rsidP="009E0192">
      <w:pPr>
        <w:rPr>
          <w:rFonts w:cs="Arial"/>
          <w:sz w:val="18"/>
          <w:szCs w:val="18"/>
          <w:lang w:val="es-ES_tradnl"/>
        </w:rPr>
      </w:pPr>
    </w:p>
    <w:p w:rsidR="009E0192" w:rsidRPr="00EB6874" w:rsidRDefault="00417237" w:rsidP="00417237">
      <w:pPr>
        <w:rPr>
          <w:sz w:val="18"/>
          <w:lang w:val="es-ES_tradnl"/>
        </w:rPr>
      </w:pPr>
      <w:r w:rsidRPr="00EB6874">
        <w:rPr>
          <w:sz w:val="18"/>
          <w:lang w:val="es-ES_tradnl"/>
        </w:rPr>
        <w:t>Ninguna.</w:t>
      </w:r>
    </w:p>
    <w:p w:rsidR="009E0192" w:rsidRPr="00EB6874" w:rsidRDefault="009E0192" w:rsidP="009E0192">
      <w:pPr>
        <w:rPr>
          <w:rFonts w:cs="Arial"/>
          <w:sz w:val="18"/>
          <w:szCs w:val="18"/>
          <w:lang w:val="es-ES_tradnl"/>
        </w:rPr>
      </w:pPr>
    </w:p>
    <w:p w:rsidR="009E0192" w:rsidRPr="00EB6874" w:rsidRDefault="009E0192" w:rsidP="009E0192">
      <w:pPr>
        <w:pStyle w:val="Heading8"/>
        <w:rPr>
          <w:szCs w:val="18"/>
          <w:lang w:val="es-ES_tradnl"/>
        </w:rPr>
      </w:pPr>
      <w:bookmarkStart w:id="269" w:name="_Toc21972366"/>
      <w:bookmarkStart w:id="270" w:name="_Toc23438099"/>
      <w:r w:rsidRPr="00EB6874">
        <w:rPr>
          <w:lang w:val="es-ES_tradnl"/>
        </w:rPr>
        <w:t>c</w:t>
      </w:r>
      <w:r w:rsidR="00EE03BA">
        <w:rPr>
          <w:lang w:val="es-ES_tradnl"/>
        </w:rPr>
        <w:t>)  </w:t>
      </w:r>
      <w:r w:rsidRPr="00EB6874">
        <w:rPr>
          <w:lang w:val="es-ES_tradnl"/>
        </w:rPr>
        <w:t>Actividades de formación ideadas en colaboración con la UPOV</w:t>
      </w:r>
      <w:bookmarkEnd w:id="269"/>
      <w:bookmarkEnd w:id="270"/>
    </w:p>
    <w:p w:rsidR="00300350" w:rsidRPr="00EB6874" w:rsidRDefault="00300350" w:rsidP="00300350">
      <w:pPr>
        <w:rPr>
          <w:rFonts w:cs="Arial"/>
          <w:sz w:val="18"/>
          <w:szCs w:val="18"/>
          <w:lang w:val="es-ES_tradnl"/>
        </w:rPr>
      </w:pPr>
    </w:p>
    <w:p w:rsidR="00B74A2E" w:rsidRPr="00EB6874" w:rsidRDefault="00B74A2E" w:rsidP="00B74A2E">
      <w:pPr>
        <w:pStyle w:val="ListParagraph"/>
        <w:numPr>
          <w:ilvl w:val="0"/>
          <w:numId w:val="44"/>
        </w:numPr>
        <w:jc w:val="left"/>
        <w:rPr>
          <w:sz w:val="18"/>
          <w:szCs w:val="18"/>
          <w:lang w:val="es-ES_tradnl"/>
        </w:rPr>
      </w:pPr>
      <w:r w:rsidRPr="00EB6874">
        <w:rPr>
          <w:sz w:val="18"/>
          <w:lang w:val="es-ES_tradnl"/>
        </w:rPr>
        <w:t>Seminario sobre la protección de las obtenciones vegetales, Hangzhou (China) (enero de 2018)</w:t>
      </w:r>
    </w:p>
    <w:p w:rsidR="000644A1" w:rsidRPr="00EB6874" w:rsidRDefault="000644A1" w:rsidP="000644A1">
      <w:pPr>
        <w:pStyle w:val="ListParagraph"/>
        <w:numPr>
          <w:ilvl w:val="0"/>
          <w:numId w:val="44"/>
        </w:numPr>
        <w:jc w:val="left"/>
        <w:rPr>
          <w:sz w:val="18"/>
          <w:szCs w:val="18"/>
          <w:lang w:val="es-ES_tradnl"/>
        </w:rPr>
      </w:pPr>
      <w:r w:rsidRPr="00EB6874">
        <w:rPr>
          <w:sz w:val="18"/>
          <w:lang w:val="es-ES_tradnl"/>
        </w:rPr>
        <w:t>Curso avanzado OMPI-OMC sobre Propiedad Intelectual para funcionarios gubernamentales, Ginebra (Suiza), marzo de 2018.</w:t>
      </w:r>
    </w:p>
    <w:p w:rsidR="00B74A2E" w:rsidRPr="00EB6874" w:rsidRDefault="00B74A2E" w:rsidP="00B74A2E">
      <w:pPr>
        <w:pStyle w:val="ListParagraph"/>
        <w:numPr>
          <w:ilvl w:val="0"/>
          <w:numId w:val="44"/>
        </w:numPr>
        <w:jc w:val="left"/>
        <w:rPr>
          <w:sz w:val="18"/>
          <w:szCs w:val="18"/>
          <w:lang w:val="es-ES_tradnl"/>
        </w:rPr>
      </w:pPr>
      <w:r w:rsidRPr="00EB6874">
        <w:rPr>
          <w:sz w:val="18"/>
          <w:lang w:val="es-ES_tradnl"/>
        </w:rPr>
        <w:t>Formación ofrecida a un miembro de la UPOV por la OCVV sobre la administración y los procedimientos de otras organizaciones, Angers (Francia) (abril de 2018)</w:t>
      </w:r>
    </w:p>
    <w:p w:rsidR="000644A1" w:rsidRPr="00EB6874" w:rsidRDefault="000644A1" w:rsidP="00B74A2E">
      <w:pPr>
        <w:pStyle w:val="ListParagraph"/>
        <w:numPr>
          <w:ilvl w:val="0"/>
          <w:numId w:val="44"/>
        </w:numPr>
        <w:jc w:val="left"/>
        <w:rPr>
          <w:sz w:val="18"/>
          <w:szCs w:val="18"/>
          <w:lang w:val="es-ES_tradnl"/>
        </w:rPr>
      </w:pPr>
      <w:r w:rsidRPr="00EB6874">
        <w:rPr>
          <w:sz w:val="18"/>
          <w:lang w:val="es-ES_tradnl"/>
        </w:rPr>
        <w:t>Programa de formación de nivel avanzado en Propiedad Intelectual y Recursos Genéticos en Apoyo a la Innovación, Estocolmo (Suecia) (mayo de 2018)</w:t>
      </w:r>
    </w:p>
    <w:p w:rsidR="00B74A2E" w:rsidRPr="00EB6874" w:rsidRDefault="00B74A2E" w:rsidP="00B74A2E">
      <w:pPr>
        <w:pStyle w:val="ListParagraph"/>
        <w:numPr>
          <w:ilvl w:val="0"/>
          <w:numId w:val="44"/>
        </w:numPr>
        <w:jc w:val="left"/>
        <w:rPr>
          <w:sz w:val="18"/>
          <w:szCs w:val="18"/>
          <w:lang w:val="es-ES_tradnl"/>
        </w:rPr>
      </w:pPr>
      <w:r w:rsidRPr="00EB6874">
        <w:rPr>
          <w:sz w:val="18"/>
          <w:lang w:val="es-ES_tradnl"/>
        </w:rPr>
        <w:t>Curso de formación KSVS-KOICA sobre “Protección de variedades vegetales y examen DHE, Gimcheon (República de Corea) (mayo de 2018)</w:t>
      </w:r>
    </w:p>
    <w:p w:rsidR="00B74A2E" w:rsidRPr="00EB6874" w:rsidRDefault="00B74A2E" w:rsidP="00B74A2E">
      <w:pPr>
        <w:pStyle w:val="ListParagraph"/>
        <w:numPr>
          <w:ilvl w:val="0"/>
          <w:numId w:val="44"/>
        </w:numPr>
        <w:jc w:val="left"/>
        <w:rPr>
          <w:sz w:val="18"/>
          <w:szCs w:val="18"/>
          <w:lang w:val="es-ES_tradnl"/>
        </w:rPr>
      </w:pPr>
      <w:r w:rsidRPr="00EB6874">
        <w:rPr>
          <w:sz w:val="18"/>
          <w:lang w:val="es-ES_tradnl"/>
        </w:rPr>
        <w:t>Seminario sobre la aplicación del Acta de 1991 del Convenio de la UPOV, Nairobi (Kenya) (mayo de 2018)</w:t>
      </w:r>
    </w:p>
    <w:p w:rsidR="00B74A2E" w:rsidRPr="00EB6874" w:rsidRDefault="00B74A2E" w:rsidP="00B74A2E">
      <w:pPr>
        <w:pStyle w:val="ListParagraph"/>
        <w:numPr>
          <w:ilvl w:val="0"/>
          <w:numId w:val="44"/>
        </w:numPr>
        <w:jc w:val="left"/>
        <w:rPr>
          <w:sz w:val="18"/>
          <w:szCs w:val="18"/>
          <w:lang w:val="es-ES_tradnl"/>
        </w:rPr>
      </w:pPr>
      <w:r w:rsidRPr="00EB6874">
        <w:rPr>
          <w:sz w:val="18"/>
          <w:lang w:val="es-ES_tradnl"/>
        </w:rPr>
        <w:t>Taller preparatorio del TWA/47, Naivasha (Kenya) (mayo de 2018)</w:t>
      </w:r>
    </w:p>
    <w:p w:rsidR="000644A1" w:rsidRPr="00EB6874" w:rsidRDefault="000644A1" w:rsidP="00B74A2E">
      <w:pPr>
        <w:pStyle w:val="ListParagraph"/>
        <w:numPr>
          <w:ilvl w:val="0"/>
          <w:numId w:val="44"/>
        </w:numPr>
        <w:jc w:val="left"/>
        <w:rPr>
          <w:sz w:val="18"/>
          <w:szCs w:val="18"/>
          <w:lang w:val="es-ES_tradnl"/>
        </w:rPr>
      </w:pPr>
      <w:r w:rsidRPr="00EB6874">
        <w:rPr>
          <w:sz w:val="18"/>
          <w:lang w:val="es-ES_tradnl"/>
        </w:rPr>
        <w:t>Visita de estudio a Ginebra de los alumnos del Programa de formación de nivel avanzado en Propiedad Intelectual y Recursos Genéticos en Apoyo a la Innovación, Ginebra (Suiza) (mayo de 2018)</w:t>
      </w:r>
    </w:p>
    <w:p w:rsidR="00B74A2E" w:rsidRPr="00EB6874" w:rsidRDefault="00B74A2E" w:rsidP="00C94AF7">
      <w:pPr>
        <w:pStyle w:val="ListParagraph"/>
        <w:numPr>
          <w:ilvl w:val="0"/>
          <w:numId w:val="44"/>
        </w:numPr>
        <w:jc w:val="left"/>
        <w:rPr>
          <w:sz w:val="18"/>
          <w:szCs w:val="18"/>
          <w:lang w:val="es-ES_tradnl"/>
        </w:rPr>
      </w:pPr>
      <w:r w:rsidRPr="00EB6874">
        <w:rPr>
          <w:sz w:val="18"/>
          <w:lang w:val="es-ES_tradnl"/>
        </w:rPr>
        <w:t>Foro sobre la función de la UPOV en el desarrollo de la agricultura, Ginebra (Suiza) (junio de 2018)</w:t>
      </w:r>
    </w:p>
    <w:p w:rsidR="00B74A2E" w:rsidRPr="00EB6874" w:rsidRDefault="00B74A2E" w:rsidP="00B74A2E">
      <w:pPr>
        <w:pStyle w:val="ListParagraph"/>
        <w:numPr>
          <w:ilvl w:val="0"/>
          <w:numId w:val="44"/>
        </w:numPr>
        <w:jc w:val="left"/>
        <w:rPr>
          <w:sz w:val="18"/>
          <w:szCs w:val="18"/>
          <w:lang w:val="es-ES_tradnl"/>
        </w:rPr>
      </w:pPr>
      <w:r w:rsidRPr="00EB6874">
        <w:rPr>
          <w:sz w:val="18"/>
          <w:lang w:val="es-ES_tradnl"/>
        </w:rPr>
        <w:t>Vigésimo primer curso internacional sobre protección de las variedades vegetales (sesión de formación sobre la UPOV), Wageningen (Países Bajos) (junio de 2018)</w:t>
      </w:r>
    </w:p>
    <w:p w:rsidR="000644A1" w:rsidRPr="00EB6874" w:rsidRDefault="000644A1" w:rsidP="00B74A2E">
      <w:pPr>
        <w:pStyle w:val="ListParagraph"/>
        <w:numPr>
          <w:ilvl w:val="0"/>
          <w:numId w:val="44"/>
        </w:numPr>
        <w:jc w:val="left"/>
        <w:rPr>
          <w:sz w:val="18"/>
          <w:szCs w:val="18"/>
          <w:lang w:val="es-ES_tradnl"/>
        </w:rPr>
      </w:pPr>
      <w:r w:rsidRPr="00EB6874">
        <w:rPr>
          <w:sz w:val="18"/>
          <w:lang w:val="es-ES_tradnl"/>
        </w:rPr>
        <w:t>Coloquio OMPI-OMC para docentes de Propiedad Intelectual, Ginebra (Suiza) (junio de 2018)</w:t>
      </w:r>
    </w:p>
    <w:p w:rsidR="00B74A2E" w:rsidRPr="00EB6874" w:rsidRDefault="00B74A2E" w:rsidP="00B74A2E">
      <w:pPr>
        <w:pStyle w:val="ListParagraph"/>
        <w:numPr>
          <w:ilvl w:val="0"/>
          <w:numId w:val="44"/>
        </w:numPr>
        <w:jc w:val="left"/>
        <w:rPr>
          <w:sz w:val="18"/>
          <w:szCs w:val="18"/>
          <w:lang w:val="es-ES_tradnl"/>
        </w:rPr>
      </w:pPr>
      <w:r w:rsidRPr="00EB6874">
        <w:rPr>
          <w:sz w:val="18"/>
          <w:lang w:val="es-ES_tradnl"/>
        </w:rPr>
        <w:t>Taller preparatorio del TWC/36, Hannover (Alemania) (julio de 2018)</w:t>
      </w:r>
    </w:p>
    <w:p w:rsidR="00B74A2E" w:rsidRPr="00EB6874" w:rsidRDefault="00B74A2E" w:rsidP="00B74A2E">
      <w:pPr>
        <w:pStyle w:val="ListParagraph"/>
        <w:numPr>
          <w:ilvl w:val="0"/>
          <w:numId w:val="44"/>
        </w:numPr>
        <w:jc w:val="left"/>
        <w:rPr>
          <w:sz w:val="18"/>
          <w:szCs w:val="18"/>
          <w:lang w:val="es-ES_tradnl"/>
        </w:rPr>
      </w:pPr>
      <w:r w:rsidRPr="00EB6874">
        <w:rPr>
          <w:sz w:val="18"/>
          <w:lang w:val="es-ES_tradnl"/>
        </w:rPr>
        <w:t>Formación ofrecida a un miembro de la UPOV por la OCVV:</w:t>
      </w:r>
      <w:r w:rsidR="0046051D" w:rsidRPr="00EB6874">
        <w:rPr>
          <w:sz w:val="18"/>
          <w:lang w:val="es-ES_tradnl"/>
        </w:rPr>
        <w:t xml:space="preserve"> </w:t>
      </w:r>
      <w:r w:rsidRPr="00EB6874">
        <w:rPr>
          <w:sz w:val="18"/>
          <w:lang w:val="es-ES_tradnl"/>
        </w:rPr>
        <w:t>observación de la evaluación formal que el Servicio de Auditoría de Calidad (QAS) de la OCVV realizó del Servicio de Seguridad Alimentaria de Finlandia (Evira) como oficina de examen, Turku (Finlandia) (julio de 2018)</w:t>
      </w:r>
    </w:p>
    <w:p w:rsidR="00B74A2E" w:rsidRPr="00EB6874" w:rsidRDefault="00B74A2E" w:rsidP="00B74A2E">
      <w:pPr>
        <w:pStyle w:val="ListParagraph"/>
        <w:numPr>
          <w:ilvl w:val="0"/>
          <w:numId w:val="44"/>
        </w:numPr>
        <w:jc w:val="left"/>
        <w:rPr>
          <w:sz w:val="18"/>
          <w:szCs w:val="18"/>
          <w:lang w:val="es-ES_tradnl"/>
        </w:rPr>
      </w:pPr>
      <w:r w:rsidRPr="00EB6874">
        <w:rPr>
          <w:sz w:val="18"/>
          <w:lang w:val="es-ES_tradnl"/>
        </w:rPr>
        <w:t>Curso de formación de la JICA “Protección de las obtenciones vegetales y sistema de control de la calidad de las semillas para facilitar la distribución de semillas de alta calidad”, Tsukuba (Japón), (julio de 2018)</w:t>
      </w:r>
    </w:p>
    <w:p w:rsidR="00B74A2E" w:rsidRPr="00EB6874" w:rsidRDefault="00B74A2E" w:rsidP="00B74A2E">
      <w:pPr>
        <w:pStyle w:val="ListParagraph"/>
        <w:numPr>
          <w:ilvl w:val="0"/>
          <w:numId w:val="44"/>
        </w:numPr>
        <w:jc w:val="left"/>
        <w:rPr>
          <w:sz w:val="18"/>
          <w:szCs w:val="18"/>
          <w:lang w:val="es-ES_tradnl"/>
        </w:rPr>
      </w:pPr>
      <w:r w:rsidRPr="00EB6874">
        <w:rPr>
          <w:sz w:val="18"/>
          <w:lang w:val="es-ES_tradnl"/>
        </w:rPr>
        <w:t>Taller preparatorio del TWV/52, Beijing (China) (septiembre de 2018)</w:t>
      </w:r>
    </w:p>
    <w:p w:rsidR="000644A1" w:rsidRPr="00EB6874" w:rsidRDefault="000644A1" w:rsidP="00B74A2E">
      <w:pPr>
        <w:pStyle w:val="ListParagraph"/>
        <w:numPr>
          <w:ilvl w:val="0"/>
          <w:numId w:val="44"/>
        </w:numPr>
        <w:jc w:val="left"/>
        <w:rPr>
          <w:sz w:val="18"/>
          <w:szCs w:val="18"/>
          <w:lang w:val="es-ES_tradnl"/>
        </w:rPr>
      </w:pPr>
      <w:r w:rsidRPr="00EB6874">
        <w:rPr>
          <w:sz w:val="18"/>
          <w:lang w:val="es-ES_tradnl"/>
        </w:rPr>
        <w:t>Programa de formación de nivel avanzado en Propiedad Intelectual y Recursos Genéticos en Apoyo a la Innovación, Ginebra (Suiza) (septiembre de 2018)</w:t>
      </w:r>
    </w:p>
    <w:p w:rsidR="00B74A2E" w:rsidRPr="00EB6874" w:rsidRDefault="00B74A2E" w:rsidP="00B74A2E">
      <w:pPr>
        <w:pStyle w:val="ListParagraph"/>
        <w:numPr>
          <w:ilvl w:val="0"/>
          <w:numId w:val="44"/>
        </w:numPr>
        <w:jc w:val="left"/>
        <w:rPr>
          <w:sz w:val="18"/>
          <w:szCs w:val="18"/>
          <w:lang w:val="es-ES_tradnl"/>
        </w:rPr>
      </w:pPr>
      <w:r w:rsidRPr="00EB6874">
        <w:rPr>
          <w:sz w:val="18"/>
          <w:lang w:val="es-ES_tradnl"/>
        </w:rPr>
        <w:t>Taller sobre “Refuerzo de los conocimientos acerca de la aplicación eficaz del sistema de derechos de obtentor en la Sultanía de Omán”, Mascate (Omán) (octubre de 2018)</w:t>
      </w:r>
    </w:p>
    <w:p w:rsidR="000644A1" w:rsidRPr="00EB6874" w:rsidRDefault="000644A1" w:rsidP="00B74A2E">
      <w:pPr>
        <w:pStyle w:val="ListParagraph"/>
        <w:numPr>
          <w:ilvl w:val="0"/>
          <w:numId w:val="44"/>
        </w:numPr>
        <w:jc w:val="left"/>
        <w:rPr>
          <w:sz w:val="18"/>
          <w:szCs w:val="18"/>
          <w:lang w:val="es-ES_tradnl"/>
        </w:rPr>
      </w:pPr>
      <w:r w:rsidRPr="00EB6874">
        <w:rPr>
          <w:sz w:val="18"/>
          <w:lang w:val="es-ES_tradnl"/>
        </w:rPr>
        <w:t>Maestría en Derecho (LL.M.) de la Propiedad Intelectual (OMPI-Universidad de Turín-CIF de la OIT), Ginebra (Suiza) (octubre de 2018)</w:t>
      </w:r>
    </w:p>
    <w:p w:rsidR="000644A1" w:rsidRPr="00EB6874" w:rsidRDefault="006F044F" w:rsidP="00B74A2E">
      <w:pPr>
        <w:pStyle w:val="ListParagraph"/>
        <w:numPr>
          <w:ilvl w:val="0"/>
          <w:numId w:val="44"/>
        </w:numPr>
        <w:jc w:val="left"/>
        <w:rPr>
          <w:sz w:val="18"/>
          <w:szCs w:val="18"/>
          <w:lang w:val="es-ES_tradnl"/>
        </w:rPr>
      </w:pPr>
      <w:r w:rsidRPr="00EB6874">
        <w:rPr>
          <w:sz w:val="18"/>
          <w:lang w:val="es-ES_tradnl"/>
        </w:rPr>
        <w:t xml:space="preserve">Colaboración con la ARIPO, por videoconferencia, </w:t>
      </w:r>
      <w:r w:rsidR="009669CE">
        <w:rPr>
          <w:sz w:val="18"/>
          <w:lang w:val="es-ES_tradnl"/>
        </w:rPr>
        <w:t>en</w:t>
      </w:r>
      <w:r w:rsidRPr="00EB6874">
        <w:rPr>
          <w:sz w:val="18"/>
          <w:lang w:val="es-ES_tradnl"/>
        </w:rPr>
        <w:t xml:space="preserve"> las ponencias sobre la protección de las obtenciones vegetales en el Programa de maestría en Derecho de Propiedad Intelectual, en la </w:t>
      </w:r>
      <w:r w:rsidRPr="00EB6874">
        <w:rPr>
          <w:i/>
          <w:sz w:val="18"/>
          <w:lang w:val="es-ES_tradnl"/>
        </w:rPr>
        <w:t>Africa University</w:t>
      </w:r>
      <w:r w:rsidRPr="00EB6874">
        <w:rPr>
          <w:sz w:val="18"/>
          <w:lang w:val="es-ES_tradnl"/>
        </w:rPr>
        <w:t>, Mutare (Zimbabwe) (octubre de 2018)</w:t>
      </w:r>
    </w:p>
    <w:p w:rsidR="00B74A2E" w:rsidRPr="00EB6874" w:rsidRDefault="00B74A2E" w:rsidP="00B74A2E">
      <w:pPr>
        <w:pStyle w:val="ListParagraph"/>
        <w:numPr>
          <w:ilvl w:val="0"/>
          <w:numId w:val="44"/>
        </w:numPr>
        <w:jc w:val="left"/>
        <w:rPr>
          <w:sz w:val="18"/>
          <w:szCs w:val="18"/>
          <w:lang w:val="es-ES_tradnl"/>
        </w:rPr>
      </w:pPr>
      <w:r w:rsidRPr="00EB6874">
        <w:rPr>
          <w:sz w:val="18"/>
          <w:lang w:val="es-ES_tradnl"/>
        </w:rPr>
        <w:lastRenderedPageBreak/>
        <w:t>Taller sobre protección de las obtenciones vegetales de la AFSTA, Nairobi (Kenya) (octubre de 2018)</w:t>
      </w:r>
    </w:p>
    <w:p w:rsidR="00B74A2E" w:rsidRPr="00EB6874" w:rsidRDefault="00B74A2E" w:rsidP="00B74A2E">
      <w:pPr>
        <w:pStyle w:val="ListParagraph"/>
        <w:numPr>
          <w:ilvl w:val="0"/>
          <w:numId w:val="44"/>
        </w:numPr>
        <w:jc w:val="left"/>
        <w:rPr>
          <w:sz w:val="18"/>
          <w:szCs w:val="18"/>
          <w:lang w:val="es-ES_tradnl"/>
        </w:rPr>
      </w:pPr>
      <w:r w:rsidRPr="00EB6874">
        <w:rPr>
          <w:sz w:val="18"/>
          <w:lang w:val="es-ES_tradnl"/>
        </w:rPr>
        <w:t>Seminario sobre protección de las obtenciones vegetales para los Estados miembros de la ARIPO, Windhoek (Namibia) (noviembre de 2018)</w:t>
      </w:r>
    </w:p>
    <w:p w:rsidR="00B74A2E" w:rsidRPr="00EB6874" w:rsidRDefault="00B74A2E" w:rsidP="00B74A2E">
      <w:pPr>
        <w:pStyle w:val="ListParagraph"/>
        <w:numPr>
          <w:ilvl w:val="0"/>
          <w:numId w:val="44"/>
        </w:numPr>
        <w:jc w:val="left"/>
        <w:rPr>
          <w:sz w:val="18"/>
          <w:szCs w:val="18"/>
          <w:lang w:val="es-ES_tradnl"/>
        </w:rPr>
      </w:pPr>
      <w:r w:rsidRPr="00EB6874">
        <w:rPr>
          <w:sz w:val="18"/>
          <w:lang w:val="es-ES_tradnl"/>
        </w:rPr>
        <w:t>Taller de sensibilización sobre la protección de las variedades vegetales en virtud del Convenio de la UPOV, Vientián (República Democrática Popular Lao) (diciembre de 2018)</w:t>
      </w:r>
    </w:p>
    <w:p w:rsidR="00B74A2E" w:rsidRPr="00EB6874" w:rsidRDefault="00B74A2E" w:rsidP="009E0192">
      <w:pPr>
        <w:rPr>
          <w:sz w:val="18"/>
          <w:szCs w:val="18"/>
          <w:lang w:val="es-ES_tradnl"/>
        </w:rPr>
      </w:pPr>
    </w:p>
    <w:p w:rsidR="009E0192" w:rsidRPr="00EB6874" w:rsidRDefault="009E0192" w:rsidP="009E0192">
      <w:pPr>
        <w:pStyle w:val="Heading8"/>
        <w:rPr>
          <w:szCs w:val="18"/>
          <w:lang w:val="es-ES_tradnl"/>
        </w:rPr>
      </w:pPr>
      <w:bookmarkStart w:id="271" w:name="_Toc21972367"/>
      <w:bookmarkStart w:id="272" w:name="_Toc23438100"/>
      <w:r w:rsidRPr="00EB6874">
        <w:rPr>
          <w:lang w:val="es-ES_tradnl"/>
        </w:rPr>
        <w:t>d</w:t>
      </w:r>
      <w:r w:rsidR="00EE03BA">
        <w:rPr>
          <w:lang w:val="es-ES_tradnl"/>
        </w:rPr>
        <w:t>)  </w:t>
      </w:r>
      <w:r w:rsidRPr="00EB6874">
        <w:rPr>
          <w:lang w:val="es-ES_tradnl"/>
        </w:rPr>
        <w:t>Participación de Estados y organizaciones observadores en el CAJ, el TC, los TWP y los talleres preparatorios conexos</w:t>
      </w:r>
      <w:bookmarkEnd w:id="271"/>
      <w:bookmarkEnd w:id="272"/>
    </w:p>
    <w:p w:rsidR="00300350" w:rsidRPr="00EB6874" w:rsidRDefault="00300350" w:rsidP="00300350">
      <w:pPr>
        <w:rPr>
          <w:rFonts w:cs="Arial"/>
          <w:sz w:val="18"/>
          <w:szCs w:val="18"/>
          <w:lang w:val="es-ES_tradnl"/>
        </w:rPr>
      </w:pPr>
    </w:p>
    <w:p w:rsidR="009E0192" w:rsidRPr="00EB6874" w:rsidRDefault="009E0192" w:rsidP="009E0192">
      <w:pPr>
        <w:pStyle w:val="Heading9"/>
        <w:rPr>
          <w:lang w:val="es-ES_tradnl"/>
        </w:rPr>
      </w:pPr>
      <w:bookmarkStart w:id="273" w:name="_Toc21972368"/>
      <w:bookmarkStart w:id="274" w:name="_Toc23438101"/>
      <w:r w:rsidRPr="00EB6874">
        <w:rPr>
          <w:lang w:val="es-ES_tradnl"/>
        </w:rPr>
        <w:t>Participación en el Comité Administrativo y Jurídico</w:t>
      </w:r>
      <w:bookmarkEnd w:id="273"/>
      <w:bookmarkEnd w:id="274"/>
    </w:p>
    <w:p w:rsidR="009E0192" w:rsidRPr="00EB6874" w:rsidRDefault="009E0192" w:rsidP="009E0192">
      <w:pPr>
        <w:rPr>
          <w:sz w:val="18"/>
          <w:szCs w:val="18"/>
          <w:lang w:val="es-ES_tradnl"/>
        </w:rPr>
      </w:pPr>
    </w:p>
    <w:p w:rsidR="009E0192" w:rsidRPr="00EB6874" w:rsidRDefault="009E0192" w:rsidP="00DA320D">
      <w:pPr>
        <w:keepNext/>
        <w:keepLines/>
        <w:tabs>
          <w:tab w:val="left" w:pos="885"/>
        </w:tabs>
        <w:ind w:left="1452" w:right="283" w:hanging="885"/>
        <w:jc w:val="left"/>
        <w:rPr>
          <w:sz w:val="18"/>
          <w:szCs w:val="18"/>
          <w:lang w:val="es-ES_tradnl"/>
        </w:rPr>
      </w:pPr>
      <w:r w:rsidRPr="00EB6874">
        <w:rPr>
          <w:sz w:val="18"/>
          <w:lang w:val="es-ES_tradnl"/>
        </w:rPr>
        <w:t>CAJ/75:</w:t>
      </w:r>
      <w:r w:rsidRPr="00EB6874">
        <w:rPr>
          <w:lang w:val="es-ES_tradnl"/>
        </w:rPr>
        <w:tab/>
      </w:r>
      <w:r w:rsidRPr="00EB6874">
        <w:rPr>
          <w:sz w:val="18"/>
          <w:lang w:val="es-ES_tradnl"/>
        </w:rPr>
        <w:t>4 Estados observadores (Egipto, India, Nigeria y Tailandia)</w:t>
      </w:r>
      <w:r w:rsidRPr="00EB6874">
        <w:rPr>
          <w:sz w:val="18"/>
          <w:szCs w:val="18"/>
          <w:lang w:val="es-ES_tradnl"/>
        </w:rPr>
        <w:br/>
      </w:r>
      <w:r w:rsidRPr="00EB6874">
        <w:rPr>
          <w:sz w:val="18"/>
          <w:lang w:val="es-ES_tradnl"/>
        </w:rPr>
        <w:t>7 organizaciones observadoras (AIPH, APBREBES, ARIPO, CIOPORA,</w:t>
      </w:r>
      <w:r w:rsidRPr="00EB6874">
        <w:rPr>
          <w:i/>
          <w:sz w:val="18"/>
          <w:lang w:val="es-ES_tradnl"/>
        </w:rPr>
        <w:t xml:space="preserve"> CropLife International</w:t>
      </w:r>
      <w:r w:rsidRPr="00EB6874">
        <w:rPr>
          <w:sz w:val="18"/>
          <w:lang w:val="es-ES_tradnl"/>
        </w:rPr>
        <w:t>, ESA e</w:t>
      </w:r>
      <w:r w:rsidR="00DA320D">
        <w:rPr>
          <w:sz w:val="18"/>
          <w:lang w:val="es-ES_tradnl"/>
        </w:rPr>
        <w:t> </w:t>
      </w:r>
      <w:r w:rsidRPr="00EB6874">
        <w:rPr>
          <w:sz w:val="18"/>
          <w:lang w:val="es-ES_tradnl"/>
        </w:rPr>
        <w:t>ISF)</w:t>
      </w:r>
    </w:p>
    <w:p w:rsidR="009E0192" w:rsidRPr="00EB6874" w:rsidRDefault="009E0192" w:rsidP="009E0192">
      <w:pPr>
        <w:rPr>
          <w:sz w:val="18"/>
          <w:szCs w:val="18"/>
          <w:lang w:val="es-ES_tradnl"/>
        </w:rPr>
      </w:pPr>
    </w:p>
    <w:p w:rsidR="009E0192" w:rsidRPr="00EB6874" w:rsidRDefault="009E0192" w:rsidP="009E0192">
      <w:pPr>
        <w:pStyle w:val="Heading9"/>
        <w:rPr>
          <w:lang w:val="es-ES_tradnl"/>
        </w:rPr>
      </w:pPr>
      <w:bookmarkStart w:id="275" w:name="_Toc21972369"/>
      <w:bookmarkStart w:id="276" w:name="_Toc23438102"/>
      <w:r w:rsidRPr="00EB6874">
        <w:rPr>
          <w:lang w:val="es-ES_tradnl"/>
        </w:rPr>
        <w:t>Participación en el Comité Técnico</w:t>
      </w:r>
      <w:bookmarkEnd w:id="275"/>
      <w:bookmarkEnd w:id="276"/>
    </w:p>
    <w:p w:rsidR="009E0192" w:rsidRPr="00EB6874" w:rsidRDefault="009E0192" w:rsidP="009E0192">
      <w:pPr>
        <w:rPr>
          <w:sz w:val="18"/>
          <w:szCs w:val="18"/>
          <w:lang w:val="es-ES_tradnl"/>
        </w:rPr>
      </w:pPr>
    </w:p>
    <w:p w:rsidR="009E0192" w:rsidRPr="00EB6874" w:rsidRDefault="009E0192" w:rsidP="009E0192">
      <w:pPr>
        <w:keepNext/>
        <w:keepLines/>
        <w:tabs>
          <w:tab w:val="left" w:pos="885"/>
        </w:tabs>
        <w:ind w:left="1452" w:hanging="885"/>
        <w:jc w:val="left"/>
        <w:rPr>
          <w:sz w:val="18"/>
          <w:szCs w:val="18"/>
          <w:lang w:val="es-ES_tradnl"/>
        </w:rPr>
      </w:pPr>
      <w:r w:rsidRPr="00EB6874">
        <w:rPr>
          <w:sz w:val="18"/>
          <w:lang w:val="es-ES_tradnl"/>
        </w:rPr>
        <w:t>TC/54:</w:t>
      </w:r>
      <w:r w:rsidRPr="00EB6874">
        <w:rPr>
          <w:lang w:val="es-ES_tradnl"/>
        </w:rPr>
        <w:tab/>
      </w:r>
      <w:r w:rsidRPr="00EB6874">
        <w:rPr>
          <w:sz w:val="18"/>
          <w:lang w:val="es-ES_tradnl"/>
        </w:rPr>
        <w:t>6 Estados observadores (Arabia Saudita, Egipto, India, Kazajstán, Nigeria y Tailandia)</w:t>
      </w:r>
      <w:r w:rsidRPr="00EB6874">
        <w:rPr>
          <w:sz w:val="18"/>
          <w:szCs w:val="18"/>
          <w:lang w:val="es-ES_tradnl"/>
        </w:rPr>
        <w:br/>
      </w:r>
      <w:r w:rsidRPr="00EB6874">
        <w:rPr>
          <w:sz w:val="18"/>
          <w:lang w:val="es-ES_tradnl"/>
        </w:rPr>
        <w:t xml:space="preserve">6 organizaciones observadoras (ARIPO, CIOPORA, </w:t>
      </w:r>
      <w:r w:rsidRPr="00EB6874">
        <w:rPr>
          <w:i/>
          <w:sz w:val="18"/>
          <w:lang w:val="es-ES_tradnl"/>
        </w:rPr>
        <w:t>CropLife International</w:t>
      </w:r>
      <w:r w:rsidRPr="00EB6874">
        <w:rPr>
          <w:sz w:val="18"/>
          <w:lang w:val="es-ES_tradnl"/>
        </w:rPr>
        <w:t>, ESA, ISF y OCDE)</w:t>
      </w:r>
    </w:p>
    <w:p w:rsidR="009E0192" w:rsidRPr="00EB6874" w:rsidRDefault="009E0192" w:rsidP="009E0192">
      <w:pPr>
        <w:rPr>
          <w:sz w:val="18"/>
          <w:szCs w:val="18"/>
          <w:lang w:val="es-ES_tradnl"/>
        </w:rPr>
      </w:pPr>
    </w:p>
    <w:p w:rsidR="009E0192" w:rsidRPr="00EB6874" w:rsidRDefault="009E0192" w:rsidP="009E0192">
      <w:pPr>
        <w:pStyle w:val="Heading9"/>
        <w:rPr>
          <w:lang w:val="es-ES_tradnl"/>
        </w:rPr>
      </w:pPr>
      <w:bookmarkStart w:id="277" w:name="_Toc21972370"/>
      <w:bookmarkStart w:id="278" w:name="_Toc23438103"/>
      <w:r w:rsidRPr="00EB6874">
        <w:rPr>
          <w:lang w:val="es-ES_tradnl"/>
        </w:rPr>
        <w:t>Participación en las sesiones de los Grupos de Trabajo Técnico</w:t>
      </w:r>
      <w:bookmarkEnd w:id="277"/>
      <w:bookmarkEnd w:id="278"/>
    </w:p>
    <w:p w:rsidR="009E0192" w:rsidRPr="00EB6874" w:rsidRDefault="009E0192" w:rsidP="009E0192">
      <w:pPr>
        <w:rPr>
          <w:sz w:val="18"/>
          <w:szCs w:val="18"/>
          <w:lang w:val="es-ES_tradnl"/>
        </w:rPr>
      </w:pPr>
    </w:p>
    <w:p w:rsidR="009E0192" w:rsidRPr="00EB6874" w:rsidRDefault="009E0192" w:rsidP="009E0192">
      <w:pPr>
        <w:keepNext/>
        <w:keepLines/>
        <w:tabs>
          <w:tab w:val="left" w:pos="884"/>
        </w:tabs>
        <w:spacing w:after="60"/>
        <w:ind w:left="1452" w:hanging="885"/>
        <w:jc w:val="left"/>
        <w:rPr>
          <w:sz w:val="18"/>
          <w:szCs w:val="18"/>
          <w:lang w:val="es-ES_tradnl"/>
        </w:rPr>
      </w:pPr>
      <w:r w:rsidRPr="00EB6874">
        <w:rPr>
          <w:sz w:val="18"/>
          <w:lang w:val="es-ES_tradnl"/>
        </w:rPr>
        <w:t>TWA/47:</w:t>
      </w:r>
      <w:r w:rsidR="0046051D" w:rsidRPr="00EB6874">
        <w:rPr>
          <w:sz w:val="18"/>
          <w:lang w:val="es-ES_tradnl"/>
        </w:rPr>
        <w:t xml:space="preserve"> </w:t>
      </w:r>
      <w:r w:rsidRPr="00EB6874">
        <w:rPr>
          <w:lang w:val="es-ES_tradnl"/>
        </w:rPr>
        <w:tab/>
      </w:r>
      <w:r w:rsidRPr="00EB6874">
        <w:rPr>
          <w:sz w:val="18"/>
          <w:lang w:val="es-ES_tradnl"/>
        </w:rPr>
        <w:t xml:space="preserve">5 organizaciones observadoras (AATF, AFSTA, </w:t>
      </w:r>
      <w:r w:rsidRPr="00EB6874">
        <w:rPr>
          <w:i/>
          <w:sz w:val="18"/>
          <w:lang w:val="es-ES_tradnl"/>
        </w:rPr>
        <w:t>CropLife International</w:t>
      </w:r>
      <w:r w:rsidRPr="00EB6874">
        <w:rPr>
          <w:sz w:val="18"/>
          <w:lang w:val="es-ES_tradnl"/>
        </w:rPr>
        <w:t>, ESA e ISF)</w:t>
      </w:r>
    </w:p>
    <w:p w:rsidR="009E0192" w:rsidRPr="00EB6874" w:rsidRDefault="009E0192" w:rsidP="009E0192">
      <w:pPr>
        <w:keepNext/>
        <w:keepLines/>
        <w:tabs>
          <w:tab w:val="left" w:pos="884"/>
        </w:tabs>
        <w:spacing w:after="60"/>
        <w:ind w:left="1452" w:hanging="885"/>
        <w:jc w:val="left"/>
        <w:rPr>
          <w:sz w:val="18"/>
          <w:szCs w:val="18"/>
          <w:lang w:val="es-ES_tradnl"/>
        </w:rPr>
      </w:pPr>
      <w:r w:rsidRPr="00EB6874">
        <w:rPr>
          <w:sz w:val="18"/>
          <w:lang w:val="es-ES_tradnl"/>
        </w:rPr>
        <w:t>TWC/36:</w:t>
      </w:r>
      <w:r w:rsidR="0046051D" w:rsidRPr="00EB6874">
        <w:rPr>
          <w:sz w:val="18"/>
          <w:lang w:val="es-ES_tradnl"/>
        </w:rPr>
        <w:t xml:space="preserve"> </w:t>
      </w:r>
      <w:r w:rsidRPr="00EB6874">
        <w:rPr>
          <w:lang w:val="es-ES_tradnl"/>
        </w:rPr>
        <w:tab/>
      </w:r>
      <w:r w:rsidRPr="00EB6874">
        <w:rPr>
          <w:sz w:val="18"/>
          <w:lang w:val="es-ES_tradnl"/>
        </w:rPr>
        <w:t>ningún Estado u organización observadores</w:t>
      </w:r>
    </w:p>
    <w:p w:rsidR="009E0192" w:rsidRPr="00EB6874" w:rsidRDefault="009E0192" w:rsidP="009E0192">
      <w:pPr>
        <w:keepNext/>
        <w:keepLines/>
        <w:tabs>
          <w:tab w:val="left" w:pos="884"/>
        </w:tabs>
        <w:spacing w:after="60"/>
        <w:ind w:left="1452" w:hanging="885"/>
        <w:jc w:val="left"/>
        <w:rPr>
          <w:sz w:val="18"/>
          <w:szCs w:val="18"/>
          <w:lang w:val="es-ES_tradnl"/>
        </w:rPr>
      </w:pPr>
      <w:r w:rsidRPr="00EB6874">
        <w:rPr>
          <w:sz w:val="18"/>
          <w:lang w:val="es-ES_tradnl"/>
        </w:rPr>
        <w:t xml:space="preserve">TWF/49: </w:t>
      </w:r>
      <w:r w:rsidRPr="00EB6874">
        <w:rPr>
          <w:lang w:val="es-ES_tradnl"/>
        </w:rPr>
        <w:tab/>
      </w:r>
      <w:r w:rsidRPr="00EB6874">
        <w:rPr>
          <w:sz w:val="18"/>
          <w:lang w:val="es-ES_tradnl"/>
        </w:rPr>
        <w:t>1 organización observadora (CIOPORA)</w:t>
      </w:r>
    </w:p>
    <w:p w:rsidR="009E0192" w:rsidRPr="00EB6874" w:rsidRDefault="009E0192" w:rsidP="009E0192">
      <w:pPr>
        <w:keepNext/>
        <w:keepLines/>
        <w:tabs>
          <w:tab w:val="left" w:pos="884"/>
        </w:tabs>
        <w:spacing w:after="60"/>
        <w:ind w:left="1452" w:hanging="885"/>
        <w:jc w:val="left"/>
        <w:rPr>
          <w:sz w:val="18"/>
          <w:szCs w:val="18"/>
          <w:lang w:val="es-ES_tradnl"/>
        </w:rPr>
      </w:pPr>
      <w:r w:rsidRPr="00EB6874">
        <w:rPr>
          <w:sz w:val="18"/>
          <w:lang w:val="es-ES_tradnl"/>
        </w:rPr>
        <w:t>TWV/52:</w:t>
      </w:r>
      <w:r w:rsidR="0046051D" w:rsidRPr="00EB6874">
        <w:rPr>
          <w:sz w:val="18"/>
          <w:lang w:val="es-ES_tradnl"/>
        </w:rPr>
        <w:t xml:space="preserve"> </w:t>
      </w:r>
      <w:r w:rsidRPr="00EB6874">
        <w:rPr>
          <w:lang w:val="es-ES_tradnl"/>
        </w:rPr>
        <w:tab/>
      </w:r>
      <w:r w:rsidRPr="00EB6874">
        <w:rPr>
          <w:sz w:val="18"/>
          <w:lang w:val="es-ES_tradnl"/>
        </w:rPr>
        <w:t>3 organizaciones observadoras (</w:t>
      </w:r>
      <w:r w:rsidRPr="00EB6874">
        <w:rPr>
          <w:i/>
          <w:sz w:val="18"/>
          <w:lang w:val="es-ES_tradnl"/>
        </w:rPr>
        <w:t>CropLife International</w:t>
      </w:r>
      <w:r w:rsidRPr="00EB6874">
        <w:rPr>
          <w:sz w:val="18"/>
          <w:lang w:val="es-ES_tradnl"/>
        </w:rPr>
        <w:t>, ESA e ISF)</w:t>
      </w:r>
    </w:p>
    <w:p w:rsidR="009E0192" w:rsidRPr="00EB6874" w:rsidRDefault="009E0192" w:rsidP="004918B6">
      <w:pPr>
        <w:keepNext/>
        <w:keepLines/>
        <w:tabs>
          <w:tab w:val="left" w:pos="885"/>
        </w:tabs>
        <w:spacing w:after="60"/>
        <w:ind w:left="1452" w:hanging="885"/>
        <w:jc w:val="left"/>
        <w:rPr>
          <w:sz w:val="18"/>
          <w:szCs w:val="18"/>
          <w:lang w:val="es-ES_tradnl"/>
        </w:rPr>
      </w:pPr>
      <w:r w:rsidRPr="00EB6874">
        <w:rPr>
          <w:sz w:val="18"/>
          <w:lang w:val="es-ES_tradnl"/>
        </w:rPr>
        <w:t>BMT/17:</w:t>
      </w:r>
      <w:r w:rsidRPr="00EB6874">
        <w:rPr>
          <w:lang w:val="es-ES_tradnl"/>
        </w:rPr>
        <w:tab/>
      </w:r>
      <w:r w:rsidRPr="00EB6874">
        <w:rPr>
          <w:sz w:val="18"/>
          <w:lang w:val="es-ES_tradnl"/>
        </w:rPr>
        <w:t xml:space="preserve">5 organizaciones observadoras (CIOPORA, </w:t>
      </w:r>
      <w:r w:rsidRPr="00EB6874">
        <w:rPr>
          <w:i/>
          <w:sz w:val="18"/>
          <w:lang w:val="es-ES_tradnl"/>
        </w:rPr>
        <w:t>CropLife International</w:t>
      </w:r>
      <w:r w:rsidRPr="00EB6874">
        <w:rPr>
          <w:sz w:val="18"/>
          <w:lang w:val="es-ES_tradnl"/>
        </w:rPr>
        <w:t>, MERCOSUR, OCDE y SAA)</w:t>
      </w:r>
    </w:p>
    <w:p w:rsidR="004918B6" w:rsidRPr="00EB6874" w:rsidRDefault="004918B6" w:rsidP="009E0192">
      <w:pPr>
        <w:keepNext/>
        <w:keepLines/>
        <w:tabs>
          <w:tab w:val="left" w:pos="885"/>
        </w:tabs>
        <w:ind w:left="1452" w:hanging="885"/>
        <w:jc w:val="left"/>
        <w:rPr>
          <w:sz w:val="18"/>
          <w:szCs w:val="18"/>
          <w:lang w:val="es-ES_tradnl"/>
        </w:rPr>
      </w:pPr>
      <w:r w:rsidRPr="00EB6874">
        <w:rPr>
          <w:sz w:val="18"/>
          <w:lang w:val="es-ES_tradnl"/>
        </w:rPr>
        <w:t>En 2018 no se celebraron sesiones del TWO.</w:t>
      </w:r>
    </w:p>
    <w:p w:rsidR="009E0192" w:rsidRPr="00EB6874" w:rsidRDefault="009E0192" w:rsidP="009E0192">
      <w:pPr>
        <w:pStyle w:val="result"/>
        <w:rPr>
          <w:lang w:val="es-ES_tradnl"/>
        </w:rPr>
      </w:pPr>
    </w:p>
    <w:p w:rsidR="009E0192" w:rsidRPr="00EB6874" w:rsidRDefault="009E0192" w:rsidP="001F6EC6">
      <w:pPr>
        <w:pStyle w:val="Heading9"/>
        <w:keepNext/>
        <w:rPr>
          <w:lang w:val="es-ES_tradnl"/>
        </w:rPr>
      </w:pPr>
      <w:bookmarkStart w:id="279" w:name="_Toc21972371"/>
      <w:bookmarkStart w:id="280" w:name="_Toc23438104"/>
      <w:r w:rsidRPr="00EB6874">
        <w:rPr>
          <w:lang w:val="es-ES_tradnl"/>
        </w:rPr>
        <w:t>Participación en los talleres preparatorios de los Grupos de Trabajo Técnico</w:t>
      </w:r>
      <w:bookmarkEnd w:id="279"/>
      <w:bookmarkEnd w:id="280"/>
    </w:p>
    <w:p w:rsidR="009E0192" w:rsidRPr="00EB6874" w:rsidRDefault="009E0192" w:rsidP="001F6EC6">
      <w:pPr>
        <w:keepNext/>
        <w:rPr>
          <w:sz w:val="18"/>
          <w:szCs w:val="18"/>
          <w:lang w:val="es-ES_tradnl"/>
        </w:rPr>
      </w:pPr>
    </w:p>
    <w:p w:rsidR="009E0192" w:rsidRPr="00EB6874" w:rsidRDefault="009E0192" w:rsidP="009E0192">
      <w:pPr>
        <w:keepNext/>
        <w:keepLines/>
        <w:tabs>
          <w:tab w:val="left" w:pos="1310"/>
        </w:tabs>
        <w:spacing w:after="60"/>
        <w:ind w:left="1877" w:hanging="1310"/>
        <w:jc w:val="left"/>
        <w:rPr>
          <w:sz w:val="18"/>
          <w:szCs w:val="18"/>
          <w:lang w:val="es-ES_tradnl"/>
        </w:rPr>
      </w:pPr>
      <w:r w:rsidRPr="00EB6874">
        <w:rPr>
          <w:sz w:val="18"/>
          <w:lang w:val="es-ES_tradnl"/>
        </w:rPr>
        <w:t>TWA/47/Prep:</w:t>
      </w:r>
      <w:r w:rsidRPr="00EB6874">
        <w:rPr>
          <w:lang w:val="es-ES_tradnl"/>
        </w:rPr>
        <w:tab/>
      </w:r>
      <w:r w:rsidRPr="00EB6874">
        <w:rPr>
          <w:sz w:val="18"/>
          <w:lang w:val="es-ES_tradnl"/>
        </w:rPr>
        <w:t xml:space="preserve">4 organizaciones observadoras (AFSTA, </w:t>
      </w:r>
      <w:r w:rsidRPr="00EB6874">
        <w:rPr>
          <w:i/>
          <w:sz w:val="18"/>
          <w:lang w:val="es-ES_tradnl"/>
        </w:rPr>
        <w:t>CropLife International</w:t>
      </w:r>
      <w:r w:rsidRPr="00EB6874">
        <w:rPr>
          <w:sz w:val="18"/>
          <w:lang w:val="es-ES_tradnl"/>
        </w:rPr>
        <w:t>, ESA e ISF)</w:t>
      </w:r>
    </w:p>
    <w:p w:rsidR="009E0192" w:rsidRPr="00EB6874" w:rsidRDefault="009E0192" w:rsidP="009E0192">
      <w:pPr>
        <w:keepNext/>
        <w:keepLines/>
        <w:tabs>
          <w:tab w:val="left" w:pos="1310"/>
        </w:tabs>
        <w:spacing w:after="60"/>
        <w:ind w:left="1877" w:hanging="1310"/>
        <w:jc w:val="left"/>
        <w:rPr>
          <w:sz w:val="18"/>
          <w:szCs w:val="18"/>
          <w:lang w:val="es-ES_tradnl"/>
        </w:rPr>
      </w:pPr>
      <w:r w:rsidRPr="00EB6874">
        <w:rPr>
          <w:sz w:val="18"/>
          <w:lang w:val="es-ES_tradnl"/>
        </w:rPr>
        <w:t>TWC/36/Prep:</w:t>
      </w:r>
      <w:r w:rsidRPr="00EB6874">
        <w:rPr>
          <w:lang w:val="es-ES_tradnl"/>
        </w:rPr>
        <w:tab/>
      </w:r>
      <w:r w:rsidRPr="00EB6874">
        <w:rPr>
          <w:sz w:val="18"/>
          <w:lang w:val="es-ES_tradnl"/>
        </w:rPr>
        <w:t>ningún Estado u organización observadores</w:t>
      </w:r>
    </w:p>
    <w:p w:rsidR="009E0192" w:rsidRPr="00EB6874" w:rsidRDefault="009E0192" w:rsidP="009E0192">
      <w:pPr>
        <w:keepNext/>
        <w:keepLines/>
        <w:tabs>
          <w:tab w:val="left" w:pos="1310"/>
        </w:tabs>
        <w:spacing w:after="60"/>
        <w:ind w:left="1877" w:hanging="1310"/>
        <w:jc w:val="left"/>
        <w:rPr>
          <w:sz w:val="18"/>
          <w:szCs w:val="18"/>
          <w:lang w:val="es-ES_tradnl"/>
        </w:rPr>
      </w:pPr>
      <w:r w:rsidRPr="00EB6874">
        <w:rPr>
          <w:sz w:val="18"/>
          <w:lang w:val="es-ES_tradnl"/>
        </w:rPr>
        <w:t>TWF/49/Prep:</w:t>
      </w:r>
      <w:r w:rsidRPr="00EB6874">
        <w:rPr>
          <w:lang w:val="es-ES_tradnl"/>
        </w:rPr>
        <w:tab/>
      </w:r>
      <w:r w:rsidRPr="00EB6874">
        <w:rPr>
          <w:sz w:val="18"/>
          <w:lang w:val="es-ES_tradnl"/>
        </w:rPr>
        <w:t>1 organización observadora (CIOPORA)</w:t>
      </w:r>
    </w:p>
    <w:p w:rsidR="009E0192" w:rsidRPr="00EB6874" w:rsidRDefault="009E0192" w:rsidP="009E0192">
      <w:pPr>
        <w:keepNext/>
        <w:keepLines/>
        <w:tabs>
          <w:tab w:val="left" w:pos="1310"/>
        </w:tabs>
        <w:spacing w:after="60"/>
        <w:ind w:left="1877" w:hanging="1310"/>
        <w:jc w:val="left"/>
        <w:rPr>
          <w:sz w:val="18"/>
          <w:szCs w:val="18"/>
          <w:lang w:val="es-ES_tradnl"/>
        </w:rPr>
      </w:pPr>
      <w:r w:rsidRPr="00EB6874">
        <w:rPr>
          <w:sz w:val="18"/>
          <w:lang w:val="es-ES_tradnl"/>
        </w:rPr>
        <w:t>TWV/52/Prep:</w:t>
      </w:r>
      <w:r w:rsidRPr="00EB6874">
        <w:rPr>
          <w:lang w:val="es-ES_tradnl"/>
        </w:rPr>
        <w:tab/>
      </w:r>
      <w:r w:rsidRPr="00EB6874">
        <w:rPr>
          <w:sz w:val="18"/>
          <w:lang w:val="es-ES_tradnl"/>
        </w:rPr>
        <w:t>2 organizaciones observadoras (</w:t>
      </w:r>
      <w:r w:rsidRPr="00EB6874">
        <w:rPr>
          <w:i/>
          <w:sz w:val="18"/>
          <w:lang w:val="es-ES_tradnl"/>
        </w:rPr>
        <w:t>CropLife International</w:t>
      </w:r>
      <w:r w:rsidRPr="00EB6874">
        <w:rPr>
          <w:sz w:val="18"/>
          <w:lang w:val="es-ES_tradnl"/>
        </w:rPr>
        <w:t xml:space="preserve"> y ESA)</w:t>
      </w:r>
    </w:p>
    <w:p w:rsidR="009E0192" w:rsidRPr="00EB6874" w:rsidRDefault="009E0192" w:rsidP="00EF05BA">
      <w:pPr>
        <w:keepNext/>
        <w:rPr>
          <w:sz w:val="18"/>
          <w:szCs w:val="18"/>
          <w:lang w:val="es-ES_tradnl"/>
        </w:rPr>
      </w:pPr>
    </w:p>
    <w:p w:rsidR="009E0192" w:rsidRPr="00EB6874" w:rsidRDefault="009E0192" w:rsidP="009E0192">
      <w:pPr>
        <w:rPr>
          <w:sz w:val="18"/>
          <w:szCs w:val="18"/>
          <w:lang w:val="es-ES_tradnl"/>
        </w:rPr>
      </w:pPr>
      <w:r w:rsidRPr="00EB6874">
        <w:rPr>
          <w:sz w:val="18"/>
          <w:lang w:val="es-ES_tradnl"/>
        </w:rPr>
        <w:t>Véase también el Anexo II.</w:t>
      </w:r>
    </w:p>
    <w:p w:rsidR="009E0192" w:rsidRPr="00EB6874" w:rsidRDefault="009E0192" w:rsidP="009E0192">
      <w:pPr>
        <w:rPr>
          <w:sz w:val="18"/>
          <w:szCs w:val="18"/>
          <w:lang w:val="es-ES_tradnl"/>
        </w:rPr>
      </w:pPr>
    </w:p>
    <w:p w:rsidR="009E0192" w:rsidRPr="00EB6874" w:rsidRDefault="009E0192" w:rsidP="009E0192">
      <w:pPr>
        <w:pStyle w:val="Heading8"/>
        <w:rPr>
          <w:szCs w:val="18"/>
          <w:lang w:val="es-ES_tradnl"/>
        </w:rPr>
      </w:pPr>
      <w:bookmarkStart w:id="281" w:name="_Toc21972372"/>
      <w:bookmarkStart w:id="282" w:name="_Toc23438105"/>
      <w:r w:rsidRPr="00EB6874">
        <w:rPr>
          <w:lang w:val="es-ES_tradnl"/>
        </w:rPr>
        <w:t>e</w:t>
      </w:r>
      <w:r w:rsidR="00EE03BA">
        <w:rPr>
          <w:lang w:val="es-ES_tradnl"/>
        </w:rPr>
        <w:t>)  </w:t>
      </w:r>
      <w:r w:rsidRPr="00EB6874">
        <w:rPr>
          <w:lang w:val="es-ES_tradnl"/>
        </w:rPr>
        <w:t>Participación en actividades de la UPOV</w:t>
      </w:r>
      <w:bookmarkEnd w:id="281"/>
      <w:bookmarkEnd w:id="282"/>
    </w:p>
    <w:p w:rsidR="009E0192" w:rsidRPr="00EB6874" w:rsidRDefault="009E0192" w:rsidP="009E0192">
      <w:pPr>
        <w:rPr>
          <w:sz w:val="18"/>
          <w:szCs w:val="18"/>
          <w:lang w:val="es-ES_tradnl"/>
        </w:rPr>
      </w:pPr>
    </w:p>
    <w:p w:rsidR="009E0192" w:rsidRPr="00EB6874" w:rsidRDefault="009E0192" w:rsidP="009E0192">
      <w:pPr>
        <w:rPr>
          <w:sz w:val="18"/>
          <w:szCs w:val="18"/>
          <w:lang w:val="es-ES_tradnl"/>
        </w:rPr>
      </w:pPr>
      <w:r w:rsidRPr="00EB6874">
        <w:rPr>
          <w:sz w:val="18"/>
          <w:lang w:val="es-ES_tradnl"/>
        </w:rPr>
        <w:t>Véase el Anexo II.</w:t>
      </w:r>
    </w:p>
    <w:p w:rsidR="009E0192" w:rsidRPr="00EB6874" w:rsidRDefault="009E0192" w:rsidP="009E0192">
      <w:pPr>
        <w:rPr>
          <w:sz w:val="18"/>
          <w:szCs w:val="18"/>
          <w:lang w:val="es-ES_tradnl"/>
        </w:rPr>
      </w:pPr>
    </w:p>
    <w:p w:rsidR="009E0192" w:rsidRPr="00EB6874" w:rsidRDefault="009E0192" w:rsidP="009E0192">
      <w:pPr>
        <w:pStyle w:val="Heading8"/>
        <w:rPr>
          <w:szCs w:val="18"/>
          <w:lang w:val="es-ES_tradnl"/>
        </w:rPr>
      </w:pPr>
      <w:bookmarkStart w:id="283" w:name="_Toc21972373"/>
      <w:bookmarkStart w:id="284" w:name="_Toc23438106"/>
      <w:r w:rsidRPr="00EB6874">
        <w:rPr>
          <w:lang w:val="es-ES_tradnl"/>
        </w:rPr>
        <w:t>f</w:t>
      </w:r>
      <w:r w:rsidR="00EE03BA">
        <w:rPr>
          <w:lang w:val="es-ES_tradnl"/>
        </w:rPr>
        <w:t>)  </w:t>
      </w:r>
      <w:r w:rsidRPr="00EB6874">
        <w:rPr>
          <w:lang w:val="es-ES_tradnl"/>
        </w:rPr>
        <w:t>Participación en actividades en las que toma parte el personal de la UPOV o formadores en nombre del personal de la UPOV</w:t>
      </w:r>
      <w:bookmarkEnd w:id="283"/>
      <w:bookmarkEnd w:id="284"/>
    </w:p>
    <w:p w:rsidR="009E0192" w:rsidRPr="00EB6874" w:rsidRDefault="009E0192" w:rsidP="009E0192">
      <w:pPr>
        <w:rPr>
          <w:sz w:val="18"/>
          <w:szCs w:val="18"/>
          <w:lang w:val="es-ES_tradnl"/>
        </w:rPr>
      </w:pPr>
    </w:p>
    <w:p w:rsidR="009E0192" w:rsidRPr="00EB6874" w:rsidRDefault="009E0192" w:rsidP="009E0192">
      <w:pPr>
        <w:rPr>
          <w:sz w:val="18"/>
          <w:szCs w:val="18"/>
          <w:lang w:val="es-ES_tradnl"/>
        </w:rPr>
      </w:pPr>
      <w:r w:rsidRPr="00EB6874">
        <w:rPr>
          <w:sz w:val="18"/>
          <w:lang w:val="es-ES_tradnl"/>
        </w:rPr>
        <w:t>Véase el Anexo II.</w:t>
      </w:r>
    </w:p>
    <w:p w:rsidR="009E0192" w:rsidRPr="00EB6874" w:rsidRDefault="009E0192" w:rsidP="009E0192">
      <w:pPr>
        <w:rPr>
          <w:sz w:val="18"/>
          <w:szCs w:val="18"/>
          <w:lang w:val="es-ES_tradnl"/>
        </w:rPr>
      </w:pPr>
    </w:p>
    <w:p w:rsidR="009E0192" w:rsidRPr="00EB6874" w:rsidRDefault="009E0192" w:rsidP="009E0192">
      <w:pPr>
        <w:pStyle w:val="Heading8"/>
        <w:rPr>
          <w:szCs w:val="18"/>
          <w:lang w:val="es-ES_tradnl"/>
        </w:rPr>
      </w:pPr>
      <w:bookmarkStart w:id="285" w:name="_Toc21972374"/>
      <w:bookmarkStart w:id="286" w:name="_Toc23438107"/>
      <w:r w:rsidRPr="00EB6874">
        <w:rPr>
          <w:lang w:val="es-ES_tradnl"/>
        </w:rPr>
        <w:t>g</w:t>
      </w:r>
      <w:r w:rsidR="00EE03BA">
        <w:rPr>
          <w:lang w:val="es-ES_tradnl"/>
        </w:rPr>
        <w:t>)  </w:t>
      </w:r>
      <w:r w:rsidRPr="00EB6874">
        <w:rPr>
          <w:lang w:val="es-ES_tradnl"/>
        </w:rPr>
        <w:t>Cursos en los que figura como tema el sistema de la UPOV de protección de las variedades vegetales</w:t>
      </w:r>
      <w:bookmarkEnd w:id="285"/>
      <w:bookmarkEnd w:id="286"/>
    </w:p>
    <w:p w:rsidR="00300350" w:rsidRPr="00EB6874" w:rsidRDefault="00300350" w:rsidP="00300350">
      <w:pPr>
        <w:rPr>
          <w:rFonts w:cs="Arial"/>
          <w:sz w:val="18"/>
          <w:szCs w:val="18"/>
          <w:lang w:val="es-ES_tradnl"/>
        </w:rPr>
      </w:pPr>
    </w:p>
    <w:p w:rsidR="00517914" w:rsidRPr="00EB6874" w:rsidRDefault="00517914" w:rsidP="00517914">
      <w:pPr>
        <w:pStyle w:val="ListParagraph"/>
        <w:numPr>
          <w:ilvl w:val="0"/>
          <w:numId w:val="44"/>
        </w:numPr>
        <w:jc w:val="left"/>
        <w:rPr>
          <w:rFonts w:cs="Arial"/>
          <w:sz w:val="18"/>
          <w:szCs w:val="18"/>
          <w:lang w:val="es-ES_tradnl"/>
        </w:rPr>
      </w:pPr>
      <w:r w:rsidRPr="00EB6874">
        <w:rPr>
          <w:sz w:val="18"/>
          <w:lang w:val="es-ES_tradnl"/>
        </w:rPr>
        <w:t>Curso avanzado OMPI-OMC sobre propiedad intelectual para funcionarios gubernamentales, Ginebra (Suiza), marzo de 2018.</w:t>
      </w:r>
    </w:p>
    <w:p w:rsidR="00517914" w:rsidRPr="00EB6874" w:rsidRDefault="00517914" w:rsidP="00517914">
      <w:pPr>
        <w:pStyle w:val="ListParagraph"/>
        <w:numPr>
          <w:ilvl w:val="0"/>
          <w:numId w:val="44"/>
        </w:numPr>
        <w:jc w:val="left"/>
        <w:rPr>
          <w:rFonts w:cs="Arial"/>
          <w:sz w:val="18"/>
          <w:szCs w:val="18"/>
          <w:lang w:val="es-ES_tradnl"/>
        </w:rPr>
      </w:pPr>
      <w:r w:rsidRPr="00EB6874">
        <w:rPr>
          <w:sz w:val="18"/>
          <w:lang w:val="es-ES_tradnl"/>
        </w:rPr>
        <w:t xml:space="preserve">Conferencia en el </w:t>
      </w:r>
      <w:r w:rsidRPr="00EB6874">
        <w:rPr>
          <w:i/>
          <w:sz w:val="18"/>
          <w:lang w:val="es-ES_tradnl"/>
        </w:rPr>
        <w:t>Institut Polytechnique LaSalle</w:t>
      </w:r>
      <w:r w:rsidRPr="00EB6874">
        <w:rPr>
          <w:sz w:val="18"/>
          <w:lang w:val="es-ES_tradnl"/>
        </w:rPr>
        <w:t>, Beauvais (Francia), (abril de 2018)</w:t>
      </w:r>
    </w:p>
    <w:p w:rsidR="00517914" w:rsidRPr="00EB6874" w:rsidRDefault="00517914" w:rsidP="00517914">
      <w:pPr>
        <w:pStyle w:val="ListParagraph"/>
        <w:numPr>
          <w:ilvl w:val="0"/>
          <w:numId w:val="44"/>
        </w:numPr>
        <w:jc w:val="left"/>
        <w:rPr>
          <w:rFonts w:cs="Arial"/>
          <w:sz w:val="18"/>
          <w:szCs w:val="18"/>
          <w:lang w:val="es-ES_tradnl"/>
        </w:rPr>
      </w:pPr>
      <w:r w:rsidRPr="00EB6874">
        <w:rPr>
          <w:i/>
          <w:sz w:val="18"/>
          <w:lang w:val="es-ES_tradnl"/>
        </w:rPr>
        <w:t>Programme Master II en</w:t>
      </w:r>
      <w:r w:rsidRPr="00EB6874">
        <w:rPr>
          <w:sz w:val="18"/>
          <w:lang w:val="es-ES_tradnl"/>
        </w:rPr>
        <w:t xml:space="preserve"> </w:t>
      </w:r>
      <w:r w:rsidRPr="00EB6874">
        <w:rPr>
          <w:i/>
          <w:sz w:val="18"/>
          <w:lang w:val="es-ES_tradnl"/>
        </w:rPr>
        <w:t>Propriété Intellectuelle</w:t>
      </w:r>
      <w:r w:rsidRPr="00EB6874">
        <w:rPr>
          <w:sz w:val="18"/>
          <w:lang w:val="es-ES_tradnl"/>
        </w:rPr>
        <w:t>, Yaundé (Camerún) (mayo de 2018)</w:t>
      </w:r>
    </w:p>
    <w:p w:rsidR="00517914" w:rsidRPr="00EB6874" w:rsidRDefault="00517914" w:rsidP="00517914">
      <w:pPr>
        <w:pStyle w:val="ListParagraph"/>
        <w:numPr>
          <w:ilvl w:val="0"/>
          <w:numId w:val="44"/>
        </w:numPr>
        <w:jc w:val="left"/>
        <w:rPr>
          <w:rFonts w:cs="Arial"/>
          <w:sz w:val="18"/>
          <w:szCs w:val="18"/>
          <w:lang w:val="es-ES_tradnl"/>
        </w:rPr>
      </w:pPr>
      <w:r w:rsidRPr="00EB6874">
        <w:rPr>
          <w:sz w:val="18"/>
          <w:lang w:val="es-ES_tradnl"/>
        </w:rPr>
        <w:t>Programa de formación de nivel avanzado en Propiedad Intelectual y Recursos Genéticos en Apoyo a la Innovación, Estocolmo (Suecia) (mayo de 2018)</w:t>
      </w:r>
    </w:p>
    <w:p w:rsidR="00517914" w:rsidRPr="00EB6874" w:rsidRDefault="00517914" w:rsidP="00517914">
      <w:pPr>
        <w:pStyle w:val="ListParagraph"/>
        <w:numPr>
          <w:ilvl w:val="0"/>
          <w:numId w:val="44"/>
        </w:numPr>
        <w:jc w:val="left"/>
        <w:rPr>
          <w:rFonts w:cs="Arial"/>
          <w:sz w:val="18"/>
          <w:szCs w:val="18"/>
          <w:lang w:val="es-ES_tradnl"/>
        </w:rPr>
      </w:pPr>
      <w:r w:rsidRPr="00EB6874">
        <w:rPr>
          <w:sz w:val="18"/>
          <w:lang w:val="es-ES_tradnl"/>
        </w:rPr>
        <w:t>Visita de estudio a Ginebra de los alumnos del Programa de formación de nivel avanzado en Propiedad Intelectual y Recursos Genéticos en Apoyo a la Innovación, Ginebra (Suiza) (mayo de 2018)</w:t>
      </w:r>
    </w:p>
    <w:p w:rsidR="00517914" w:rsidRPr="00EB6874" w:rsidRDefault="00517914" w:rsidP="00517914">
      <w:pPr>
        <w:pStyle w:val="ListParagraph"/>
        <w:numPr>
          <w:ilvl w:val="0"/>
          <w:numId w:val="44"/>
        </w:numPr>
        <w:jc w:val="left"/>
        <w:rPr>
          <w:rFonts w:cs="Arial"/>
          <w:sz w:val="18"/>
          <w:szCs w:val="18"/>
          <w:lang w:val="es-ES_tradnl"/>
        </w:rPr>
      </w:pPr>
      <w:r w:rsidRPr="00EB6874">
        <w:rPr>
          <w:sz w:val="18"/>
          <w:lang w:val="es-ES_tradnl"/>
        </w:rPr>
        <w:t>Maestría OMPI-QUT en Derecho de la Propiedad Intelectual, Brisbane (Australia) (junio de 2018)</w:t>
      </w:r>
    </w:p>
    <w:p w:rsidR="00394D5E" w:rsidRPr="00EB6874" w:rsidRDefault="00394D5E" w:rsidP="00394D5E">
      <w:pPr>
        <w:pStyle w:val="ListParagraph"/>
        <w:numPr>
          <w:ilvl w:val="0"/>
          <w:numId w:val="44"/>
        </w:numPr>
        <w:jc w:val="left"/>
        <w:rPr>
          <w:sz w:val="18"/>
          <w:szCs w:val="18"/>
          <w:lang w:val="es-ES_tradnl"/>
        </w:rPr>
      </w:pPr>
      <w:r w:rsidRPr="00EB6874">
        <w:rPr>
          <w:sz w:val="18"/>
          <w:lang w:val="es-ES_tradnl"/>
        </w:rPr>
        <w:t>Coloquio OMPI-OMC para docentes de Propiedad Intelectual, Ginebra (Suiza) (junio de 2018)</w:t>
      </w:r>
    </w:p>
    <w:p w:rsidR="00517914" w:rsidRPr="00EB6874" w:rsidRDefault="00517914" w:rsidP="00517914">
      <w:pPr>
        <w:pStyle w:val="ListParagraph"/>
        <w:numPr>
          <w:ilvl w:val="0"/>
          <w:numId w:val="44"/>
        </w:numPr>
        <w:jc w:val="left"/>
        <w:rPr>
          <w:rFonts w:cs="Arial"/>
          <w:sz w:val="18"/>
          <w:szCs w:val="18"/>
          <w:lang w:val="es-ES_tradnl"/>
        </w:rPr>
      </w:pPr>
      <w:r w:rsidRPr="00EB6874">
        <w:rPr>
          <w:sz w:val="18"/>
          <w:lang w:val="es-ES_tradnl"/>
        </w:rPr>
        <w:t>Primera edición del Curso de verano de la OMPI sobre Propiedad Intelectual [participación por videoconferencia], Río de Janeiro (Brasil) (julio de 2018)</w:t>
      </w:r>
    </w:p>
    <w:p w:rsidR="00517914" w:rsidRPr="00EB6874" w:rsidRDefault="00517914" w:rsidP="00517914">
      <w:pPr>
        <w:pStyle w:val="ListParagraph"/>
        <w:numPr>
          <w:ilvl w:val="0"/>
          <w:numId w:val="44"/>
        </w:numPr>
        <w:jc w:val="left"/>
        <w:rPr>
          <w:rFonts w:cs="Arial"/>
          <w:sz w:val="18"/>
          <w:szCs w:val="18"/>
          <w:lang w:val="es-ES_tradnl"/>
        </w:rPr>
      </w:pPr>
      <w:r w:rsidRPr="00EB6874">
        <w:rPr>
          <w:sz w:val="18"/>
          <w:lang w:val="es-ES_tradnl"/>
        </w:rPr>
        <w:t xml:space="preserve">Conferencia sobre “Promoción del fitomejoramiento, dificultades y perspectivas”, en el almuerzo oficial del programa de máster </w:t>
      </w:r>
      <w:r w:rsidRPr="00EB6874">
        <w:rPr>
          <w:i/>
          <w:sz w:val="18"/>
          <w:lang w:val="es-ES_tradnl"/>
        </w:rPr>
        <w:t>Erasmus Mundus</w:t>
      </w:r>
      <w:r w:rsidRPr="00EB6874">
        <w:rPr>
          <w:sz w:val="18"/>
          <w:lang w:val="es-ES_tradnl"/>
        </w:rPr>
        <w:t xml:space="preserve"> en Fitomejoramiento emPLANT, Beauvais (Francia) (agosto de 2018)</w:t>
      </w:r>
    </w:p>
    <w:p w:rsidR="00517914" w:rsidRPr="00EB6874" w:rsidRDefault="00517914" w:rsidP="00517914">
      <w:pPr>
        <w:pStyle w:val="ListParagraph"/>
        <w:numPr>
          <w:ilvl w:val="0"/>
          <w:numId w:val="44"/>
        </w:numPr>
        <w:jc w:val="left"/>
        <w:rPr>
          <w:rFonts w:cs="Arial"/>
          <w:sz w:val="18"/>
          <w:szCs w:val="18"/>
          <w:lang w:val="es-ES_tradnl"/>
        </w:rPr>
      </w:pPr>
      <w:r w:rsidRPr="00EB6874">
        <w:rPr>
          <w:sz w:val="18"/>
          <w:lang w:val="es-ES_tradnl"/>
        </w:rPr>
        <w:t>Programa de formación de nivel avanzado en Propiedad Intelectual y Recursos Genéticos en Apoyo a la Innovación, Ginebra (Suiza) (septiembre de 2018)</w:t>
      </w:r>
    </w:p>
    <w:p w:rsidR="00517914" w:rsidRPr="00EB6874" w:rsidRDefault="00517914" w:rsidP="00517914">
      <w:pPr>
        <w:pStyle w:val="ListParagraph"/>
        <w:numPr>
          <w:ilvl w:val="0"/>
          <w:numId w:val="44"/>
        </w:numPr>
        <w:jc w:val="left"/>
        <w:rPr>
          <w:rFonts w:cs="Arial"/>
          <w:sz w:val="18"/>
          <w:szCs w:val="18"/>
          <w:lang w:val="es-ES_tradnl"/>
        </w:rPr>
      </w:pPr>
      <w:r w:rsidRPr="00EB6874">
        <w:rPr>
          <w:sz w:val="18"/>
          <w:lang w:val="es-ES_tradnl"/>
        </w:rPr>
        <w:lastRenderedPageBreak/>
        <w:t>Maestría en Derecho (LL.M.) de la Propiedad Intelectual (OMPI-Universidad de Turín-CIF de la OIT), Ginebra (Suiza) (octubre de 2018)</w:t>
      </w:r>
    </w:p>
    <w:p w:rsidR="00517914" w:rsidRPr="00EB6874" w:rsidRDefault="00517914" w:rsidP="00517914">
      <w:pPr>
        <w:pStyle w:val="ListParagraph"/>
        <w:numPr>
          <w:ilvl w:val="0"/>
          <w:numId w:val="44"/>
        </w:numPr>
        <w:jc w:val="left"/>
        <w:rPr>
          <w:rFonts w:cs="Arial"/>
          <w:sz w:val="18"/>
          <w:szCs w:val="18"/>
          <w:lang w:val="es-ES_tradnl"/>
        </w:rPr>
      </w:pPr>
      <w:r w:rsidRPr="00EB6874">
        <w:rPr>
          <w:sz w:val="18"/>
          <w:lang w:val="es-ES_tradnl"/>
        </w:rPr>
        <w:t xml:space="preserve">Colaboración con la ARIPO, por videoconferencia, </w:t>
      </w:r>
      <w:r w:rsidR="009669CE">
        <w:rPr>
          <w:sz w:val="18"/>
          <w:lang w:val="es-ES_tradnl"/>
        </w:rPr>
        <w:t>en</w:t>
      </w:r>
      <w:r w:rsidRPr="00EB6874">
        <w:rPr>
          <w:sz w:val="18"/>
          <w:lang w:val="es-ES_tradnl"/>
        </w:rPr>
        <w:t xml:space="preserve"> las ponencias sobre la protección de las obtenciones vegetales en el Programa de maestría en Derecho de Propiedad Intelectual, en la </w:t>
      </w:r>
      <w:r w:rsidRPr="00EB6874">
        <w:rPr>
          <w:i/>
          <w:sz w:val="18"/>
          <w:lang w:val="es-ES_tradnl"/>
        </w:rPr>
        <w:t>Africa University</w:t>
      </w:r>
      <w:r w:rsidRPr="00EB6874">
        <w:rPr>
          <w:sz w:val="18"/>
          <w:lang w:val="es-ES_tradnl"/>
        </w:rPr>
        <w:t>, Mutare (Zimbabwe) (octubre de 2018)</w:t>
      </w:r>
    </w:p>
    <w:p w:rsidR="00517914" w:rsidRPr="00EB6874" w:rsidRDefault="00517914" w:rsidP="00517914">
      <w:pPr>
        <w:pStyle w:val="ListParagraph"/>
        <w:numPr>
          <w:ilvl w:val="0"/>
          <w:numId w:val="44"/>
        </w:numPr>
        <w:jc w:val="left"/>
        <w:rPr>
          <w:rFonts w:cs="Arial"/>
          <w:sz w:val="18"/>
          <w:szCs w:val="18"/>
          <w:lang w:val="es-ES_tradnl"/>
        </w:rPr>
      </w:pPr>
      <w:r w:rsidRPr="00EB6874">
        <w:rPr>
          <w:sz w:val="18"/>
          <w:lang w:val="es-ES_tradnl"/>
        </w:rPr>
        <w:t>Maestría Universitaria OMPI-Tongji en Derecho de Propiedad Intelectual con especialización en Diseño, Shanghai (China) (noviembre de 2018)</w:t>
      </w:r>
    </w:p>
    <w:p w:rsidR="00C94AF7" w:rsidRPr="00EB6874" w:rsidRDefault="00517914" w:rsidP="00517914">
      <w:pPr>
        <w:pStyle w:val="ListParagraph"/>
        <w:numPr>
          <w:ilvl w:val="0"/>
          <w:numId w:val="44"/>
        </w:numPr>
        <w:jc w:val="left"/>
        <w:rPr>
          <w:rFonts w:cs="Arial"/>
          <w:sz w:val="18"/>
          <w:szCs w:val="18"/>
          <w:lang w:val="es-ES_tradnl"/>
        </w:rPr>
      </w:pPr>
      <w:r w:rsidRPr="00EB6874">
        <w:rPr>
          <w:sz w:val="18"/>
          <w:lang w:val="es-ES_tradnl"/>
        </w:rPr>
        <w:t>Máster en Propiedad Intelectual (</w:t>
      </w:r>
      <w:r w:rsidRPr="00EB6874">
        <w:rPr>
          <w:i/>
          <w:sz w:val="18"/>
          <w:lang w:val="es-ES_tradnl"/>
        </w:rPr>
        <w:t>Magister Lucentinus</w:t>
      </w:r>
      <w:r w:rsidRPr="00EB6874">
        <w:rPr>
          <w:sz w:val="18"/>
          <w:lang w:val="es-ES_tradnl"/>
        </w:rPr>
        <w:t>) de la Universidad de Alicante, Alicante (España) (noviembre de 2018)</w:t>
      </w:r>
    </w:p>
    <w:p w:rsidR="00C94AF7" w:rsidRPr="00EB6874" w:rsidRDefault="00C94AF7" w:rsidP="009E0192">
      <w:pPr>
        <w:rPr>
          <w:sz w:val="18"/>
          <w:szCs w:val="18"/>
          <w:lang w:val="es-ES_tradnl"/>
        </w:rPr>
      </w:pPr>
    </w:p>
    <w:p w:rsidR="009E0192" w:rsidRPr="00EB6874" w:rsidRDefault="009E0192" w:rsidP="009E0192">
      <w:pPr>
        <w:pStyle w:val="Heading8"/>
        <w:rPr>
          <w:szCs w:val="18"/>
          <w:lang w:val="es-ES_tradnl"/>
        </w:rPr>
      </w:pPr>
      <w:bookmarkStart w:id="287" w:name="_Toc21972375"/>
      <w:bookmarkStart w:id="288" w:name="_Toc23438108"/>
      <w:r w:rsidRPr="00EB6874">
        <w:rPr>
          <w:lang w:val="es-ES_tradnl"/>
        </w:rPr>
        <w:t>h</w:t>
      </w:r>
      <w:r w:rsidR="00EE03BA">
        <w:rPr>
          <w:lang w:val="es-ES_tradnl"/>
        </w:rPr>
        <w:t>)  </w:t>
      </w:r>
      <w:r w:rsidRPr="00EB6874">
        <w:rPr>
          <w:lang w:val="es-ES_tradnl"/>
        </w:rPr>
        <w:t>Ejecución de proyectos con organizaciones y donantes asociados</w:t>
      </w:r>
      <w:bookmarkEnd w:id="287"/>
      <w:bookmarkEnd w:id="288"/>
    </w:p>
    <w:p w:rsidR="00300350" w:rsidRPr="00EB6874" w:rsidRDefault="00300350" w:rsidP="00300350">
      <w:pPr>
        <w:rPr>
          <w:rFonts w:cs="Arial"/>
          <w:sz w:val="18"/>
          <w:szCs w:val="18"/>
          <w:lang w:val="es-ES_tradnl"/>
        </w:rPr>
      </w:pPr>
    </w:p>
    <w:p w:rsidR="009F5568" w:rsidRPr="00EB6874" w:rsidRDefault="009F5568" w:rsidP="009F5568">
      <w:pPr>
        <w:jc w:val="left"/>
        <w:rPr>
          <w:sz w:val="18"/>
          <w:szCs w:val="18"/>
          <w:lang w:val="es-ES_tradnl"/>
        </w:rPr>
      </w:pPr>
      <w:r w:rsidRPr="00EB6874">
        <w:rPr>
          <w:sz w:val="18"/>
          <w:lang w:val="es-ES_tradnl"/>
        </w:rPr>
        <w:t>Alianza Mundial por las Semillas</w:t>
      </w:r>
      <w:r w:rsidR="0046051D" w:rsidRPr="00EB6874">
        <w:rPr>
          <w:sz w:val="18"/>
          <w:lang w:val="es-ES_tradnl"/>
        </w:rPr>
        <w:t xml:space="preserve"> </w:t>
      </w:r>
      <w:r w:rsidRPr="00EB6874">
        <w:rPr>
          <w:sz w:val="18"/>
          <w:lang w:val="es-ES_tradnl"/>
        </w:rPr>
        <w:t>5 reuniones por vía electrónica, 4 reuniones presenciales del Comité Ejecutivo</w:t>
      </w:r>
      <w:r w:rsidR="002070F4">
        <w:rPr>
          <w:sz w:val="18"/>
          <w:lang w:val="es-ES_tradnl"/>
        </w:rPr>
        <w:t>.</w:t>
      </w:r>
    </w:p>
    <w:p w:rsidR="009E0192" w:rsidRPr="00EB6874" w:rsidRDefault="009E0192" w:rsidP="009E0192">
      <w:pPr>
        <w:jc w:val="left"/>
        <w:rPr>
          <w:sz w:val="18"/>
          <w:szCs w:val="18"/>
          <w:lang w:val="es-ES_tradnl"/>
        </w:rPr>
      </w:pPr>
    </w:p>
    <w:p w:rsidR="009E0192" w:rsidRPr="00EB6874" w:rsidRDefault="009E0192" w:rsidP="009E0192">
      <w:pPr>
        <w:jc w:val="left"/>
        <w:rPr>
          <w:rFonts w:eastAsiaTheme="minorEastAsia"/>
          <w:b/>
          <w:caps/>
          <w:sz w:val="18"/>
          <w:szCs w:val="18"/>
          <w:lang w:val="es-ES_tradnl"/>
        </w:rPr>
      </w:pPr>
      <w:bookmarkStart w:id="289" w:name="_Toc336339250"/>
      <w:bookmarkEnd w:id="264"/>
      <w:r w:rsidRPr="00EB6874">
        <w:rPr>
          <w:lang w:val="es-ES_tradnl"/>
        </w:rPr>
        <w:br w:type="page"/>
      </w:r>
    </w:p>
    <w:p w:rsidR="009E0192" w:rsidRPr="00EB6874" w:rsidRDefault="009E0192" w:rsidP="009E0192">
      <w:pPr>
        <w:pStyle w:val="Heading3"/>
        <w:rPr>
          <w:szCs w:val="18"/>
          <w:lang w:val="es-ES_tradnl"/>
        </w:rPr>
      </w:pPr>
      <w:bookmarkStart w:id="290" w:name="_Toc21972376"/>
      <w:bookmarkStart w:id="291" w:name="_Toc23438109"/>
      <w:r w:rsidRPr="00EB6874">
        <w:rPr>
          <w:lang w:val="es-ES_tradnl"/>
        </w:rPr>
        <w:lastRenderedPageBreak/>
        <w:t>Subprograma UV.4:</w:t>
      </w:r>
      <w:r w:rsidR="0046051D" w:rsidRPr="00EB6874">
        <w:rPr>
          <w:lang w:val="es-ES_tradnl"/>
        </w:rPr>
        <w:t xml:space="preserve"> </w:t>
      </w:r>
      <w:r w:rsidRPr="00EB6874">
        <w:rPr>
          <w:lang w:val="es-ES_tradnl"/>
        </w:rPr>
        <w:t>Relaciones exteriores</w:t>
      </w:r>
      <w:bookmarkEnd w:id="289"/>
      <w:bookmarkEnd w:id="290"/>
      <w:bookmarkEnd w:id="291"/>
    </w:p>
    <w:p w:rsidR="009E0192" w:rsidRPr="00EB6874" w:rsidRDefault="009E0192" w:rsidP="009E0192">
      <w:pPr>
        <w:rPr>
          <w:sz w:val="18"/>
          <w:szCs w:val="18"/>
          <w:lang w:val="es-ES_tradnl"/>
        </w:rPr>
      </w:pPr>
    </w:p>
    <w:p w:rsidR="009E0192" w:rsidRPr="00EB6874" w:rsidRDefault="009E0192" w:rsidP="009E0192">
      <w:pPr>
        <w:autoSpaceDE w:val="0"/>
        <w:autoSpaceDN w:val="0"/>
        <w:adjustRightInd w:val="0"/>
        <w:rPr>
          <w:rFonts w:cs="Arial"/>
          <w:sz w:val="18"/>
          <w:szCs w:val="19"/>
          <w:lang w:val="es-ES_tradnl"/>
        </w:rPr>
      </w:pPr>
      <w:r w:rsidRPr="00EB6874">
        <w:rPr>
          <w:sz w:val="18"/>
          <w:lang w:val="es-ES_tradnl"/>
        </w:rPr>
        <w:t>La misión de la UPOV consiste en proporcionar y fomentar un sistema eficaz para la protección de las variedades vegetales, con miras al desarrollo de nuevas variedades vegetales en beneficio de la sociedad. El objetivo del presente subprograma consiste en explicar de qué forma fomenta el sistema de la UPOV el desarrollo de obtenciones vegetales y en qué medida las nuevas variedades van en beneficio de la sociedad, así como la función que desempeña el sistema de la UPOV en relación con la agricultura y la política económica.</w:t>
      </w:r>
    </w:p>
    <w:p w:rsidR="009E0192" w:rsidRPr="00EB6874" w:rsidRDefault="009E0192" w:rsidP="009E0192">
      <w:pPr>
        <w:autoSpaceDE w:val="0"/>
        <w:autoSpaceDN w:val="0"/>
        <w:adjustRightInd w:val="0"/>
        <w:rPr>
          <w:rFonts w:cs="Arial"/>
          <w:sz w:val="18"/>
          <w:szCs w:val="19"/>
          <w:lang w:val="es-ES_tradnl"/>
        </w:rPr>
      </w:pPr>
    </w:p>
    <w:p w:rsidR="009E0192" w:rsidRPr="00EB6874" w:rsidRDefault="00955C1C" w:rsidP="004937AC">
      <w:pPr>
        <w:rPr>
          <w:sz w:val="18"/>
          <w:lang w:val="es-ES_tradnl"/>
        </w:rPr>
      </w:pPr>
      <w:r w:rsidRPr="00955C1C">
        <w:rPr>
          <w:spacing w:val="-2"/>
          <w:sz w:val="18"/>
          <w:lang w:val="es-ES_tradnl"/>
        </w:rPr>
        <w:t xml:space="preserve">La publicación de una serie de videos producidos en el Canadá, Colombia, el Japón y Kenya, </w:t>
      </w:r>
      <w:r w:rsidR="001F2B80">
        <w:rPr>
          <w:spacing w:val="-2"/>
          <w:sz w:val="18"/>
          <w:lang w:val="es-ES_tradnl"/>
        </w:rPr>
        <w:t>referidos</w:t>
      </w:r>
      <w:r w:rsidRPr="00955C1C">
        <w:rPr>
          <w:spacing w:val="-2"/>
          <w:sz w:val="18"/>
          <w:lang w:val="es-ES_tradnl"/>
        </w:rPr>
        <w:t xml:space="preserve"> al cerezo, el rosal, el arroz y otros cultivos, proporcionó una nueva fuente importante de información sobre los beneficios de la protección de las obtenciones vegetales y la adhesión a la UPOV</w:t>
      </w:r>
      <w:r w:rsidR="004937AC" w:rsidRPr="00EB6874">
        <w:rPr>
          <w:spacing w:val="-2"/>
          <w:sz w:val="18"/>
          <w:lang w:val="es-ES_tradnl"/>
        </w:rPr>
        <w:t>.</w:t>
      </w:r>
      <w:r w:rsidR="0046051D" w:rsidRPr="00EB6874">
        <w:rPr>
          <w:spacing w:val="-2"/>
          <w:sz w:val="18"/>
          <w:lang w:val="es-ES_tradnl"/>
        </w:rPr>
        <w:t xml:space="preserve"> </w:t>
      </w:r>
      <w:r w:rsidR="004937AC" w:rsidRPr="00EB6874">
        <w:rPr>
          <w:spacing w:val="-2"/>
          <w:sz w:val="18"/>
          <w:lang w:val="es-ES_tradnl"/>
        </w:rPr>
        <w:t>Este material también brinda información importante que es de utilidad en diversas actividades de divulgación de la UPOV.</w:t>
      </w:r>
      <w:r w:rsidR="0046051D" w:rsidRPr="00EB6874">
        <w:rPr>
          <w:spacing w:val="-2"/>
          <w:sz w:val="18"/>
          <w:lang w:val="es-ES_tradnl"/>
        </w:rPr>
        <w:t xml:space="preserve"> </w:t>
      </w:r>
      <w:r w:rsidRPr="00955C1C">
        <w:rPr>
          <w:spacing w:val="-2"/>
          <w:sz w:val="18"/>
          <w:lang w:val="es-ES_tradnl"/>
        </w:rPr>
        <w:t>Un aspecto que será necesario estudiar es la falta de aumento de las visitas al sitio web de la UPOV y la manera en que puede rectificarse</w:t>
      </w:r>
      <w:r>
        <w:rPr>
          <w:spacing w:val="-2"/>
          <w:sz w:val="18"/>
          <w:lang w:val="es-ES_tradnl"/>
        </w:rPr>
        <w:t>.</w:t>
      </w:r>
    </w:p>
    <w:p w:rsidR="009E0192" w:rsidRPr="00EB6874" w:rsidRDefault="009E0192" w:rsidP="004937AC">
      <w:pPr>
        <w:rPr>
          <w:sz w:val="18"/>
          <w:lang w:val="es-ES_tradnl"/>
        </w:rPr>
      </w:pPr>
    </w:p>
    <w:p w:rsidR="004937AC" w:rsidRPr="00EB6874" w:rsidRDefault="004937AC" w:rsidP="004937AC">
      <w:pPr>
        <w:rPr>
          <w:sz w:val="18"/>
          <w:lang w:val="es-ES_tradnl"/>
        </w:rPr>
      </w:pPr>
    </w:p>
    <w:tbl>
      <w:tblPr>
        <w:tblW w:w="9889" w:type="dxa"/>
        <w:tblCellMar>
          <w:top w:w="57" w:type="dxa"/>
          <w:bottom w:w="57" w:type="dxa"/>
        </w:tblCellMar>
        <w:tblLook w:val="0000" w:firstRow="0" w:lastRow="0" w:firstColumn="0" w:lastColumn="0" w:noHBand="0" w:noVBand="0"/>
      </w:tblPr>
      <w:tblGrid>
        <w:gridCol w:w="1951"/>
        <w:gridCol w:w="7938"/>
      </w:tblGrid>
      <w:tr w:rsidR="009E0192" w:rsidRPr="00EB6874" w:rsidTr="008953DC">
        <w:tc>
          <w:tcPr>
            <w:tcW w:w="1951" w:type="dxa"/>
          </w:tcPr>
          <w:p w:rsidR="009E0192" w:rsidRPr="00EB6874" w:rsidRDefault="009E0192" w:rsidP="008953DC">
            <w:pPr>
              <w:pStyle w:val="Heading5"/>
              <w:rPr>
                <w:szCs w:val="18"/>
                <w:lang w:val="es-ES_tradnl"/>
              </w:rPr>
            </w:pPr>
            <w:bookmarkStart w:id="292" w:name="_Toc336339251"/>
            <w:bookmarkStart w:id="293" w:name="_Toc21972377"/>
            <w:bookmarkStart w:id="294" w:name="_Toc23438110"/>
            <w:r w:rsidRPr="00EB6874">
              <w:rPr>
                <w:lang w:val="es-ES_tradnl"/>
              </w:rPr>
              <w:t>Objetivos:</w:t>
            </w:r>
            <w:bookmarkEnd w:id="292"/>
            <w:bookmarkEnd w:id="293"/>
            <w:bookmarkEnd w:id="294"/>
          </w:p>
        </w:tc>
        <w:tc>
          <w:tcPr>
            <w:tcW w:w="7938" w:type="dxa"/>
          </w:tcPr>
          <w:p w:rsidR="009E0192" w:rsidRPr="00EB6874" w:rsidRDefault="009E0192" w:rsidP="008953DC">
            <w:pPr>
              <w:keepNext/>
              <w:keepLines/>
              <w:widowControl w:val="0"/>
              <w:numPr>
                <w:ilvl w:val="0"/>
                <w:numId w:val="2"/>
              </w:numPr>
              <w:jc w:val="left"/>
              <w:rPr>
                <w:sz w:val="18"/>
                <w:szCs w:val="18"/>
                <w:lang w:val="es-ES_tradnl"/>
              </w:rPr>
            </w:pPr>
            <w:r w:rsidRPr="00EB6874">
              <w:rPr>
                <w:sz w:val="18"/>
                <w:lang w:val="es-ES_tradnl"/>
              </w:rPr>
              <w:t>Ampliar y mejorar la comprensión del sistema de protección de las variedades vegetales de la UPOV.</w:t>
            </w:r>
          </w:p>
          <w:p w:rsidR="009E0192" w:rsidRPr="00EB6874" w:rsidRDefault="009E0192" w:rsidP="008953DC">
            <w:pPr>
              <w:keepNext/>
              <w:keepLines/>
              <w:widowControl w:val="0"/>
              <w:numPr>
                <w:ilvl w:val="0"/>
                <w:numId w:val="2"/>
              </w:numPr>
              <w:jc w:val="left"/>
              <w:rPr>
                <w:sz w:val="18"/>
                <w:szCs w:val="18"/>
                <w:lang w:val="es-ES_tradnl"/>
              </w:rPr>
            </w:pPr>
            <w:r w:rsidRPr="00EB6874">
              <w:rPr>
                <w:sz w:val="18"/>
                <w:lang w:val="es-ES_tradnl"/>
              </w:rPr>
              <w:t>Proporcionar información sobre el Convenio de la UPOV a otras organizaciones intergubernamentales, con el fin de lograr la complementariedad con otros tratados internacionales.</w:t>
            </w:r>
          </w:p>
        </w:tc>
      </w:tr>
    </w:tbl>
    <w:p w:rsidR="009E0192" w:rsidRPr="00EB6874" w:rsidRDefault="009E0192" w:rsidP="009E0192">
      <w:pPr>
        <w:rPr>
          <w:sz w:val="18"/>
          <w:szCs w:val="18"/>
          <w:lang w:val="es-ES_tradnl"/>
        </w:rPr>
      </w:pPr>
    </w:p>
    <w:p w:rsidR="009E0192" w:rsidRPr="00EB6874" w:rsidRDefault="009E0192" w:rsidP="009E0192">
      <w:pPr>
        <w:rPr>
          <w:sz w:val="18"/>
          <w:szCs w:val="18"/>
          <w:lang w:val="es-ES_tradnl"/>
        </w:rPr>
      </w:pPr>
    </w:p>
    <w:p w:rsidR="009E0192" w:rsidRPr="00EB6874" w:rsidRDefault="009E0192" w:rsidP="009E0192">
      <w:pPr>
        <w:pStyle w:val="Heading6"/>
        <w:rPr>
          <w:lang w:val="es-ES_tradnl"/>
        </w:rPr>
      </w:pPr>
      <w:bookmarkStart w:id="295" w:name="_Toc336339254"/>
      <w:bookmarkStart w:id="296" w:name="_Toc21972378"/>
      <w:bookmarkStart w:id="297" w:name="_Toc23438111"/>
      <w:r w:rsidRPr="00EB6874">
        <w:rPr>
          <w:lang w:val="es-ES_tradnl"/>
        </w:rPr>
        <w:t>1.</w:t>
      </w:r>
      <w:r w:rsidR="00AB569E">
        <w:rPr>
          <w:lang w:val="es-ES_tradnl"/>
        </w:rPr>
        <w:t>  </w:t>
      </w:r>
      <w:r w:rsidRPr="00EB6874">
        <w:rPr>
          <w:lang w:val="es-ES_tradnl"/>
        </w:rPr>
        <w:t>Fomento del conocimiento que tiene el público de la función y las actividades de la UPOV</w:t>
      </w:r>
      <w:bookmarkEnd w:id="295"/>
      <w:bookmarkEnd w:id="296"/>
      <w:bookmarkEnd w:id="297"/>
    </w:p>
    <w:p w:rsidR="009E0192" w:rsidRPr="00EB6874" w:rsidRDefault="009E0192" w:rsidP="009E0192">
      <w:pPr>
        <w:rPr>
          <w:sz w:val="18"/>
          <w:szCs w:val="18"/>
          <w:lang w:val="es-ES_tradnl"/>
        </w:rPr>
      </w:pPr>
    </w:p>
    <w:p w:rsidR="009E0192" w:rsidRPr="00EB6874" w:rsidRDefault="009E0192" w:rsidP="009E0192">
      <w:pPr>
        <w:pStyle w:val="Heading8"/>
        <w:rPr>
          <w:lang w:val="es-ES_tradnl"/>
        </w:rPr>
      </w:pPr>
      <w:bookmarkStart w:id="298" w:name="_Toc21972379"/>
      <w:bookmarkStart w:id="299" w:name="_Toc23438112"/>
      <w:r w:rsidRPr="00EB6874">
        <w:rPr>
          <w:lang w:val="es-ES_tradnl"/>
        </w:rPr>
        <w:t>a</w:t>
      </w:r>
      <w:r w:rsidR="00EE03BA">
        <w:rPr>
          <w:lang w:val="es-ES_tradnl"/>
        </w:rPr>
        <w:t>)  </w:t>
      </w:r>
      <w:r w:rsidRPr="00EB6874">
        <w:rPr>
          <w:lang w:val="es-ES_tradnl"/>
        </w:rPr>
        <w:t>Disponibilidad de información y material orientado al público en general en el sitio web de la UPOV y otros</w:t>
      </w:r>
      <w:r w:rsidR="00AF1FE8">
        <w:rPr>
          <w:lang w:val="es-ES_tradnl"/>
        </w:rPr>
        <w:t> </w:t>
      </w:r>
      <w:r w:rsidRPr="00EB6874">
        <w:rPr>
          <w:lang w:val="es-ES_tradnl"/>
        </w:rPr>
        <w:t>medios</w:t>
      </w:r>
      <w:bookmarkEnd w:id="298"/>
      <w:bookmarkEnd w:id="299"/>
    </w:p>
    <w:p w:rsidR="008920AF" w:rsidRPr="00EB6874" w:rsidRDefault="008920AF" w:rsidP="008920AF">
      <w:pPr>
        <w:rPr>
          <w:sz w:val="18"/>
          <w:szCs w:val="18"/>
          <w:lang w:val="es-ES_tradnl"/>
        </w:rPr>
      </w:pPr>
    </w:p>
    <w:p w:rsidR="008920AF" w:rsidRPr="00EB6874" w:rsidRDefault="008920AF" w:rsidP="008920AF">
      <w:pPr>
        <w:pStyle w:val="ListParagraph"/>
        <w:numPr>
          <w:ilvl w:val="0"/>
          <w:numId w:val="10"/>
        </w:numPr>
        <w:spacing w:after="120"/>
        <w:ind w:left="720"/>
        <w:contextualSpacing w:val="0"/>
        <w:rPr>
          <w:rFonts w:cs="Arial"/>
          <w:sz w:val="18"/>
          <w:szCs w:val="18"/>
          <w:lang w:val="es-ES_tradnl"/>
        </w:rPr>
      </w:pPr>
      <w:r w:rsidRPr="00EB6874">
        <w:rPr>
          <w:sz w:val="18"/>
          <w:lang w:val="es-ES_tradnl"/>
        </w:rPr>
        <w:t>Video de la UPOV: “Los productores de cerezas del Canadá se benefician de la política gubernamental”</w:t>
      </w:r>
    </w:p>
    <w:p w:rsidR="008920AF" w:rsidRPr="00EB6874" w:rsidRDefault="008920AF" w:rsidP="008920AF">
      <w:pPr>
        <w:pStyle w:val="ListParagraph"/>
        <w:numPr>
          <w:ilvl w:val="0"/>
          <w:numId w:val="10"/>
        </w:numPr>
        <w:spacing w:after="120"/>
        <w:ind w:left="720"/>
        <w:contextualSpacing w:val="0"/>
        <w:rPr>
          <w:rFonts w:cs="Arial"/>
          <w:sz w:val="18"/>
          <w:szCs w:val="18"/>
          <w:lang w:val="es-ES_tradnl"/>
        </w:rPr>
      </w:pPr>
      <w:r w:rsidRPr="00EB6874">
        <w:rPr>
          <w:sz w:val="18"/>
          <w:lang w:val="es-ES_tradnl"/>
        </w:rPr>
        <w:t>Video de la UPOV: “El florecimiento de la industria de las rosas en Kenya”</w:t>
      </w:r>
    </w:p>
    <w:p w:rsidR="008920AF" w:rsidRPr="00EB6874" w:rsidRDefault="008920AF" w:rsidP="000A571B">
      <w:pPr>
        <w:pStyle w:val="ListParagraph"/>
        <w:numPr>
          <w:ilvl w:val="0"/>
          <w:numId w:val="10"/>
        </w:numPr>
        <w:spacing w:after="120"/>
        <w:ind w:left="720"/>
        <w:contextualSpacing w:val="0"/>
        <w:rPr>
          <w:rFonts w:cs="Arial"/>
          <w:sz w:val="18"/>
          <w:szCs w:val="18"/>
          <w:lang w:val="es-ES_tradnl"/>
        </w:rPr>
      </w:pPr>
      <w:r w:rsidRPr="00EB6874">
        <w:rPr>
          <w:sz w:val="18"/>
          <w:lang w:val="es-ES_tradnl"/>
        </w:rPr>
        <w:t>Video de la UPOV:</w:t>
      </w:r>
      <w:r w:rsidRPr="00EB6874">
        <w:rPr>
          <w:lang w:val="es-ES_tradnl"/>
        </w:rPr>
        <w:t xml:space="preserve"> </w:t>
      </w:r>
      <w:r w:rsidRPr="00EB6874">
        <w:rPr>
          <w:sz w:val="18"/>
          <w:lang w:val="es-ES_tradnl"/>
        </w:rPr>
        <w:t>“Arroz Tsuyahime rice: el secreto de su éxito”</w:t>
      </w:r>
    </w:p>
    <w:p w:rsidR="008920AF" w:rsidRPr="00EB6874" w:rsidRDefault="008920AF" w:rsidP="008920AF">
      <w:pPr>
        <w:pStyle w:val="ListParagraph"/>
        <w:numPr>
          <w:ilvl w:val="0"/>
          <w:numId w:val="10"/>
        </w:numPr>
        <w:spacing w:after="120"/>
        <w:ind w:left="720"/>
        <w:contextualSpacing w:val="0"/>
        <w:rPr>
          <w:rFonts w:cs="Arial"/>
          <w:sz w:val="18"/>
          <w:szCs w:val="18"/>
          <w:lang w:val="es-ES_tradnl"/>
        </w:rPr>
      </w:pPr>
      <w:r w:rsidRPr="00EB6874">
        <w:rPr>
          <w:sz w:val="18"/>
          <w:lang w:val="es-ES_tradnl"/>
        </w:rPr>
        <w:t>Colombia: “El sistema de la UPOV aporta beneficios a la agricultura en Colombia”</w:t>
      </w:r>
    </w:p>
    <w:p w:rsidR="009E0192" w:rsidRPr="00EB6874" w:rsidRDefault="009E0192" w:rsidP="009E0192">
      <w:pPr>
        <w:rPr>
          <w:sz w:val="18"/>
          <w:szCs w:val="18"/>
          <w:lang w:val="es-ES_tradnl"/>
        </w:rPr>
      </w:pPr>
    </w:p>
    <w:p w:rsidR="009E0192" w:rsidRPr="00EB6874" w:rsidRDefault="009E0192" w:rsidP="009E0192">
      <w:pPr>
        <w:pStyle w:val="Heading8"/>
        <w:rPr>
          <w:szCs w:val="18"/>
          <w:lang w:val="es-ES_tradnl"/>
        </w:rPr>
      </w:pPr>
      <w:bookmarkStart w:id="300" w:name="_Toc21972380"/>
      <w:bookmarkStart w:id="301" w:name="_Toc23438113"/>
      <w:r w:rsidRPr="00EB6874">
        <w:rPr>
          <w:lang w:val="es-ES_tradnl"/>
        </w:rPr>
        <w:t>b</w:t>
      </w:r>
      <w:r w:rsidR="00EE03BA">
        <w:rPr>
          <w:lang w:val="es-ES_tradnl"/>
        </w:rPr>
        <w:t>)  </w:t>
      </w:r>
      <w:r w:rsidRPr="00EB6874">
        <w:rPr>
          <w:lang w:val="es-ES_tradnl"/>
        </w:rPr>
        <w:t>Visitas al sitio web de la UPOV</w:t>
      </w:r>
      <w:bookmarkEnd w:id="300"/>
      <w:bookmarkEnd w:id="301"/>
    </w:p>
    <w:p w:rsidR="00AD2C05" w:rsidRPr="00EB6874" w:rsidRDefault="00AD2C05" w:rsidP="00AD2C05">
      <w:pPr>
        <w:rPr>
          <w:sz w:val="18"/>
          <w:szCs w:val="18"/>
          <w:lang w:val="es-ES_tradnl"/>
        </w:rPr>
      </w:pPr>
    </w:p>
    <w:tbl>
      <w:tblPr>
        <w:tblW w:w="842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44"/>
        <w:gridCol w:w="1156"/>
        <w:gridCol w:w="1156"/>
        <w:gridCol w:w="1156"/>
        <w:gridCol w:w="1157"/>
        <w:gridCol w:w="1156"/>
      </w:tblGrid>
      <w:tr w:rsidR="00AD2C05" w:rsidRPr="00EB6874" w:rsidTr="00AF1FE8">
        <w:tc>
          <w:tcPr>
            <w:tcW w:w="2644" w:type="dxa"/>
            <w:tcMar>
              <w:top w:w="28" w:type="dxa"/>
              <w:bottom w:w="0" w:type="dxa"/>
            </w:tcMar>
          </w:tcPr>
          <w:p w:rsidR="00AD2C05" w:rsidRPr="00EB6874" w:rsidRDefault="00AD2C05" w:rsidP="00D75FF0">
            <w:pPr>
              <w:jc w:val="left"/>
              <w:rPr>
                <w:rFonts w:cs="Arial"/>
                <w:sz w:val="18"/>
                <w:szCs w:val="18"/>
                <w:lang w:val="es-ES_tradnl"/>
              </w:rPr>
            </w:pPr>
          </w:p>
        </w:tc>
        <w:tc>
          <w:tcPr>
            <w:tcW w:w="1156" w:type="dxa"/>
          </w:tcPr>
          <w:p w:rsidR="00AD2C05" w:rsidRPr="00EB6874" w:rsidRDefault="00AD2C05" w:rsidP="00D75FF0">
            <w:pPr>
              <w:ind w:right="57"/>
              <w:jc w:val="center"/>
              <w:rPr>
                <w:rFonts w:cs="Arial"/>
                <w:i/>
                <w:sz w:val="18"/>
                <w:szCs w:val="18"/>
                <w:lang w:val="es-ES_tradnl"/>
              </w:rPr>
            </w:pPr>
            <w:r w:rsidRPr="00EB6874">
              <w:rPr>
                <w:i/>
                <w:sz w:val="18"/>
                <w:lang w:val="es-ES_tradnl"/>
              </w:rPr>
              <w:t>2018*</w:t>
            </w:r>
          </w:p>
        </w:tc>
        <w:tc>
          <w:tcPr>
            <w:tcW w:w="1156" w:type="dxa"/>
          </w:tcPr>
          <w:p w:rsidR="00AD2C05" w:rsidRPr="00EB6874" w:rsidRDefault="00AD2C05" w:rsidP="00D75FF0">
            <w:pPr>
              <w:ind w:right="57"/>
              <w:jc w:val="center"/>
              <w:rPr>
                <w:rFonts w:cs="Arial"/>
                <w:i/>
                <w:sz w:val="18"/>
                <w:szCs w:val="18"/>
                <w:lang w:val="es-ES_tradnl"/>
              </w:rPr>
            </w:pPr>
            <w:r w:rsidRPr="00EB6874">
              <w:rPr>
                <w:i/>
                <w:sz w:val="18"/>
                <w:lang w:val="es-ES_tradnl"/>
              </w:rPr>
              <w:t>2017</w:t>
            </w:r>
          </w:p>
        </w:tc>
        <w:tc>
          <w:tcPr>
            <w:tcW w:w="1156" w:type="dxa"/>
          </w:tcPr>
          <w:p w:rsidR="00AD2C05" w:rsidRPr="00EB6874" w:rsidRDefault="00AD2C05" w:rsidP="00D75FF0">
            <w:pPr>
              <w:ind w:right="57"/>
              <w:jc w:val="center"/>
              <w:rPr>
                <w:rFonts w:cs="Arial"/>
                <w:i/>
                <w:sz w:val="18"/>
                <w:szCs w:val="18"/>
                <w:lang w:val="es-ES_tradnl"/>
              </w:rPr>
            </w:pPr>
            <w:r w:rsidRPr="00EB6874">
              <w:rPr>
                <w:i/>
                <w:sz w:val="18"/>
                <w:lang w:val="es-ES_tradnl"/>
              </w:rPr>
              <w:t>2016</w:t>
            </w:r>
          </w:p>
        </w:tc>
        <w:tc>
          <w:tcPr>
            <w:tcW w:w="1157" w:type="dxa"/>
          </w:tcPr>
          <w:p w:rsidR="00AD2C05" w:rsidRPr="00EB6874" w:rsidRDefault="00AD2C05" w:rsidP="00D75FF0">
            <w:pPr>
              <w:ind w:right="57"/>
              <w:jc w:val="center"/>
              <w:rPr>
                <w:rFonts w:cs="Arial"/>
                <w:i/>
                <w:sz w:val="18"/>
                <w:szCs w:val="18"/>
                <w:lang w:val="es-ES_tradnl"/>
              </w:rPr>
            </w:pPr>
            <w:r w:rsidRPr="00EB6874">
              <w:rPr>
                <w:i/>
                <w:sz w:val="18"/>
                <w:lang w:val="es-ES_tradnl"/>
              </w:rPr>
              <w:t>2015</w:t>
            </w:r>
          </w:p>
        </w:tc>
        <w:tc>
          <w:tcPr>
            <w:tcW w:w="1156" w:type="dxa"/>
          </w:tcPr>
          <w:p w:rsidR="00AD2C05" w:rsidRPr="00EB6874" w:rsidRDefault="00AD2C05" w:rsidP="00D75FF0">
            <w:pPr>
              <w:ind w:right="57"/>
              <w:jc w:val="center"/>
              <w:rPr>
                <w:rFonts w:cs="Arial"/>
                <w:i/>
                <w:sz w:val="18"/>
                <w:szCs w:val="18"/>
                <w:lang w:val="es-ES_tradnl"/>
              </w:rPr>
            </w:pPr>
            <w:r w:rsidRPr="00EB6874">
              <w:rPr>
                <w:i/>
                <w:sz w:val="18"/>
                <w:lang w:val="es-ES_tradnl"/>
              </w:rPr>
              <w:t>2014</w:t>
            </w:r>
          </w:p>
        </w:tc>
      </w:tr>
      <w:tr w:rsidR="00AD2C05" w:rsidRPr="00EB6874" w:rsidTr="00AF1FE8">
        <w:tc>
          <w:tcPr>
            <w:tcW w:w="2644" w:type="dxa"/>
            <w:tcMar>
              <w:top w:w="28" w:type="dxa"/>
              <w:bottom w:w="0" w:type="dxa"/>
            </w:tcMar>
          </w:tcPr>
          <w:p w:rsidR="00AD2C05" w:rsidRPr="00EB6874" w:rsidRDefault="00AD2C05" w:rsidP="00D75FF0">
            <w:pPr>
              <w:jc w:val="left"/>
              <w:rPr>
                <w:rFonts w:cs="Arial"/>
                <w:i/>
                <w:sz w:val="18"/>
                <w:szCs w:val="18"/>
                <w:lang w:val="es-ES_tradnl"/>
              </w:rPr>
            </w:pPr>
            <w:r w:rsidRPr="00EB6874">
              <w:rPr>
                <w:i/>
                <w:sz w:val="18"/>
                <w:lang w:val="es-ES_tradnl"/>
              </w:rPr>
              <w:t>Número de sesiones</w:t>
            </w:r>
          </w:p>
        </w:tc>
        <w:tc>
          <w:tcPr>
            <w:tcW w:w="1156" w:type="dxa"/>
          </w:tcPr>
          <w:p w:rsidR="00AD2C05" w:rsidRPr="00EB6874" w:rsidRDefault="00D12C92" w:rsidP="00D75FF0">
            <w:pPr>
              <w:ind w:right="227"/>
              <w:jc w:val="right"/>
              <w:rPr>
                <w:rFonts w:cs="Arial"/>
                <w:sz w:val="18"/>
                <w:szCs w:val="18"/>
                <w:lang w:val="es-ES_tradnl"/>
              </w:rPr>
            </w:pPr>
            <w:r w:rsidRPr="00EB6874">
              <w:rPr>
                <w:sz w:val="18"/>
                <w:lang w:val="es-ES_tradnl"/>
              </w:rPr>
              <w:t>173.882</w:t>
            </w:r>
          </w:p>
        </w:tc>
        <w:tc>
          <w:tcPr>
            <w:tcW w:w="1156" w:type="dxa"/>
          </w:tcPr>
          <w:p w:rsidR="00AD2C05" w:rsidRPr="00EB6874" w:rsidRDefault="00AD2C05" w:rsidP="00D75FF0">
            <w:pPr>
              <w:ind w:right="227"/>
              <w:jc w:val="right"/>
              <w:rPr>
                <w:rFonts w:cs="Arial"/>
                <w:sz w:val="18"/>
                <w:szCs w:val="18"/>
                <w:lang w:val="es-ES_tradnl"/>
              </w:rPr>
            </w:pPr>
            <w:r w:rsidRPr="00EB6874">
              <w:rPr>
                <w:sz w:val="18"/>
                <w:lang w:val="es-ES_tradnl"/>
              </w:rPr>
              <w:t>177.469</w:t>
            </w:r>
          </w:p>
        </w:tc>
        <w:tc>
          <w:tcPr>
            <w:tcW w:w="1156" w:type="dxa"/>
          </w:tcPr>
          <w:p w:rsidR="00AD2C05" w:rsidRPr="00EB6874" w:rsidRDefault="00AD2C05" w:rsidP="00D75FF0">
            <w:pPr>
              <w:ind w:right="227"/>
              <w:jc w:val="right"/>
              <w:rPr>
                <w:rFonts w:cs="Arial"/>
                <w:sz w:val="18"/>
                <w:szCs w:val="18"/>
                <w:lang w:val="es-ES_tradnl"/>
              </w:rPr>
            </w:pPr>
            <w:r w:rsidRPr="00EB6874">
              <w:rPr>
                <w:sz w:val="18"/>
                <w:lang w:val="es-ES_tradnl"/>
              </w:rPr>
              <w:t>200.539</w:t>
            </w:r>
          </w:p>
        </w:tc>
        <w:tc>
          <w:tcPr>
            <w:tcW w:w="1157" w:type="dxa"/>
          </w:tcPr>
          <w:p w:rsidR="00AD2C05" w:rsidRPr="00EB6874" w:rsidRDefault="00AD2C05" w:rsidP="00D75FF0">
            <w:pPr>
              <w:ind w:right="227"/>
              <w:jc w:val="right"/>
              <w:rPr>
                <w:rFonts w:cs="Arial"/>
                <w:sz w:val="18"/>
                <w:szCs w:val="18"/>
                <w:lang w:val="es-ES_tradnl"/>
              </w:rPr>
            </w:pPr>
            <w:r w:rsidRPr="00EB6874">
              <w:rPr>
                <w:sz w:val="18"/>
                <w:lang w:val="es-ES_tradnl"/>
              </w:rPr>
              <w:t>191.534</w:t>
            </w:r>
          </w:p>
        </w:tc>
        <w:tc>
          <w:tcPr>
            <w:tcW w:w="1156" w:type="dxa"/>
          </w:tcPr>
          <w:p w:rsidR="00AD2C05" w:rsidRPr="00EB6874" w:rsidRDefault="00AD2C05" w:rsidP="00D75FF0">
            <w:pPr>
              <w:ind w:right="227"/>
              <w:jc w:val="right"/>
              <w:rPr>
                <w:rFonts w:cs="Arial"/>
                <w:sz w:val="18"/>
                <w:szCs w:val="18"/>
                <w:lang w:val="es-ES_tradnl"/>
              </w:rPr>
            </w:pPr>
            <w:r w:rsidRPr="00EB6874">
              <w:rPr>
                <w:sz w:val="18"/>
                <w:lang w:val="es-ES_tradnl"/>
              </w:rPr>
              <w:t>187.125</w:t>
            </w:r>
          </w:p>
        </w:tc>
      </w:tr>
      <w:tr w:rsidR="00AD2C05" w:rsidRPr="00EB6874" w:rsidTr="00AF1FE8">
        <w:tc>
          <w:tcPr>
            <w:tcW w:w="2644" w:type="dxa"/>
            <w:tcMar>
              <w:top w:w="28" w:type="dxa"/>
              <w:bottom w:w="0" w:type="dxa"/>
            </w:tcMar>
          </w:tcPr>
          <w:p w:rsidR="00AD2C05" w:rsidRPr="00EB6874" w:rsidRDefault="00AD2C05" w:rsidP="00D75FF0">
            <w:pPr>
              <w:jc w:val="left"/>
              <w:rPr>
                <w:rFonts w:cs="Arial"/>
                <w:i/>
                <w:sz w:val="18"/>
                <w:szCs w:val="18"/>
                <w:lang w:val="es-ES_tradnl"/>
              </w:rPr>
            </w:pPr>
            <w:r w:rsidRPr="00EB6874">
              <w:rPr>
                <w:i/>
                <w:sz w:val="18"/>
                <w:lang w:val="es-ES_tradnl"/>
              </w:rPr>
              <w:t>Usuarios</w:t>
            </w:r>
          </w:p>
        </w:tc>
        <w:tc>
          <w:tcPr>
            <w:tcW w:w="1156" w:type="dxa"/>
          </w:tcPr>
          <w:p w:rsidR="00AD2C05" w:rsidRPr="00EB6874" w:rsidRDefault="00AD2C05" w:rsidP="00D75FF0">
            <w:pPr>
              <w:ind w:right="227"/>
              <w:jc w:val="right"/>
              <w:rPr>
                <w:rFonts w:cs="Arial"/>
                <w:sz w:val="18"/>
                <w:szCs w:val="18"/>
                <w:lang w:val="es-ES_tradnl"/>
              </w:rPr>
            </w:pPr>
            <w:r w:rsidRPr="00EB6874">
              <w:rPr>
                <w:sz w:val="18"/>
                <w:lang w:val="es-ES_tradnl"/>
              </w:rPr>
              <w:t>85.002</w:t>
            </w:r>
          </w:p>
        </w:tc>
        <w:tc>
          <w:tcPr>
            <w:tcW w:w="1156" w:type="dxa"/>
          </w:tcPr>
          <w:p w:rsidR="00AD2C05" w:rsidRPr="00EB6874" w:rsidRDefault="00AD2C05" w:rsidP="00D75FF0">
            <w:pPr>
              <w:ind w:right="227"/>
              <w:jc w:val="right"/>
              <w:rPr>
                <w:rFonts w:cs="Arial"/>
                <w:sz w:val="18"/>
                <w:szCs w:val="18"/>
                <w:lang w:val="es-ES_tradnl"/>
              </w:rPr>
            </w:pPr>
            <w:r w:rsidRPr="00EB6874">
              <w:rPr>
                <w:sz w:val="18"/>
                <w:lang w:val="es-ES_tradnl"/>
              </w:rPr>
              <w:t>84.393</w:t>
            </w:r>
          </w:p>
        </w:tc>
        <w:tc>
          <w:tcPr>
            <w:tcW w:w="1156" w:type="dxa"/>
          </w:tcPr>
          <w:p w:rsidR="00AD2C05" w:rsidRPr="00EB6874" w:rsidRDefault="00AD2C05" w:rsidP="00D75FF0">
            <w:pPr>
              <w:ind w:right="227"/>
              <w:jc w:val="right"/>
              <w:rPr>
                <w:rFonts w:cs="Arial"/>
                <w:sz w:val="18"/>
                <w:szCs w:val="18"/>
                <w:lang w:val="es-ES_tradnl"/>
              </w:rPr>
            </w:pPr>
            <w:r w:rsidRPr="00EB6874">
              <w:rPr>
                <w:sz w:val="18"/>
                <w:lang w:val="es-ES_tradnl"/>
              </w:rPr>
              <w:t>88.906</w:t>
            </w:r>
          </w:p>
        </w:tc>
        <w:tc>
          <w:tcPr>
            <w:tcW w:w="1157" w:type="dxa"/>
          </w:tcPr>
          <w:p w:rsidR="00AD2C05" w:rsidRPr="00EB6874" w:rsidRDefault="00AD2C05" w:rsidP="00D75FF0">
            <w:pPr>
              <w:ind w:right="227"/>
              <w:jc w:val="right"/>
              <w:rPr>
                <w:rFonts w:cs="Arial"/>
                <w:sz w:val="18"/>
                <w:szCs w:val="18"/>
                <w:lang w:val="es-ES_tradnl"/>
              </w:rPr>
            </w:pPr>
            <w:r w:rsidRPr="00EB6874">
              <w:rPr>
                <w:sz w:val="18"/>
                <w:lang w:val="es-ES_tradnl"/>
              </w:rPr>
              <w:t>86.366</w:t>
            </w:r>
          </w:p>
        </w:tc>
        <w:tc>
          <w:tcPr>
            <w:tcW w:w="1156" w:type="dxa"/>
          </w:tcPr>
          <w:p w:rsidR="00AD2C05" w:rsidRPr="00EB6874" w:rsidRDefault="00AD2C05" w:rsidP="00D75FF0">
            <w:pPr>
              <w:ind w:right="227"/>
              <w:jc w:val="right"/>
              <w:rPr>
                <w:rFonts w:cs="Arial"/>
                <w:sz w:val="18"/>
                <w:szCs w:val="18"/>
                <w:lang w:val="es-ES_tradnl"/>
              </w:rPr>
            </w:pPr>
            <w:r w:rsidRPr="00EB6874">
              <w:rPr>
                <w:sz w:val="18"/>
                <w:lang w:val="es-ES_tradnl"/>
              </w:rPr>
              <w:t>86.291</w:t>
            </w:r>
          </w:p>
        </w:tc>
      </w:tr>
      <w:tr w:rsidR="00AD2C05" w:rsidRPr="00EB6874" w:rsidTr="00AF1FE8">
        <w:tc>
          <w:tcPr>
            <w:tcW w:w="2644" w:type="dxa"/>
            <w:tcMar>
              <w:top w:w="28" w:type="dxa"/>
              <w:bottom w:w="0" w:type="dxa"/>
            </w:tcMar>
          </w:tcPr>
          <w:p w:rsidR="00AD2C05" w:rsidRPr="00EB6874" w:rsidRDefault="00AD2C05" w:rsidP="00D75FF0">
            <w:pPr>
              <w:jc w:val="left"/>
              <w:rPr>
                <w:rFonts w:cs="Arial"/>
                <w:i/>
                <w:sz w:val="18"/>
                <w:szCs w:val="18"/>
                <w:lang w:val="es-ES_tradnl"/>
              </w:rPr>
            </w:pPr>
            <w:r w:rsidRPr="00EB6874">
              <w:rPr>
                <w:i/>
                <w:sz w:val="18"/>
                <w:lang w:val="es-ES_tradnl"/>
              </w:rPr>
              <w:t>Número de páginas vistas</w:t>
            </w:r>
          </w:p>
        </w:tc>
        <w:tc>
          <w:tcPr>
            <w:tcW w:w="1156" w:type="dxa"/>
          </w:tcPr>
          <w:p w:rsidR="00AD2C05" w:rsidRPr="00EB6874" w:rsidRDefault="00D12C92" w:rsidP="00D75FF0">
            <w:pPr>
              <w:ind w:right="227"/>
              <w:jc w:val="right"/>
              <w:rPr>
                <w:rFonts w:cs="Arial"/>
                <w:sz w:val="18"/>
                <w:szCs w:val="18"/>
                <w:lang w:val="es-ES_tradnl"/>
              </w:rPr>
            </w:pPr>
            <w:r w:rsidRPr="00EB6874">
              <w:rPr>
                <w:sz w:val="18"/>
                <w:lang w:val="es-ES_tradnl"/>
              </w:rPr>
              <w:t>672.169</w:t>
            </w:r>
          </w:p>
        </w:tc>
        <w:tc>
          <w:tcPr>
            <w:tcW w:w="1156" w:type="dxa"/>
          </w:tcPr>
          <w:p w:rsidR="00AD2C05" w:rsidRPr="00EB6874" w:rsidRDefault="00AD2C05" w:rsidP="00D75FF0">
            <w:pPr>
              <w:ind w:right="227"/>
              <w:jc w:val="right"/>
              <w:rPr>
                <w:rFonts w:cs="Arial"/>
                <w:sz w:val="18"/>
                <w:szCs w:val="18"/>
                <w:lang w:val="es-ES_tradnl"/>
              </w:rPr>
            </w:pPr>
            <w:r w:rsidRPr="00EB6874">
              <w:rPr>
                <w:sz w:val="18"/>
                <w:lang w:val="es-ES_tradnl"/>
              </w:rPr>
              <w:t>857.442</w:t>
            </w:r>
          </w:p>
        </w:tc>
        <w:tc>
          <w:tcPr>
            <w:tcW w:w="1156" w:type="dxa"/>
          </w:tcPr>
          <w:p w:rsidR="00AD2C05" w:rsidRPr="00EB6874" w:rsidRDefault="00AD2C05" w:rsidP="00D75FF0">
            <w:pPr>
              <w:ind w:right="227"/>
              <w:jc w:val="right"/>
              <w:rPr>
                <w:rFonts w:cs="Arial"/>
                <w:sz w:val="18"/>
                <w:szCs w:val="18"/>
                <w:lang w:val="es-ES_tradnl"/>
              </w:rPr>
            </w:pPr>
            <w:r w:rsidRPr="00EB6874">
              <w:rPr>
                <w:sz w:val="18"/>
                <w:lang w:val="es-ES_tradnl"/>
              </w:rPr>
              <w:t>1.153.307</w:t>
            </w:r>
          </w:p>
        </w:tc>
        <w:tc>
          <w:tcPr>
            <w:tcW w:w="1157" w:type="dxa"/>
          </w:tcPr>
          <w:p w:rsidR="00AD2C05" w:rsidRPr="00EB6874" w:rsidRDefault="00AD2C05" w:rsidP="00D75FF0">
            <w:pPr>
              <w:ind w:right="227"/>
              <w:jc w:val="right"/>
              <w:rPr>
                <w:rFonts w:cs="Arial"/>
                <w:sz w:val="18"/>
                <w:szCs w:val="18"/>
                <w:lang w:val="es-ES_tradnl"/>
              </w:rPr>
            </w:pPr>
            <w:r w:rsidRPr="00EB6874">
              <w:rPr>
                <w:sz w:val="18"/>
                <w:lang w:val="es-ES_tradnl"/>
              </w:rPr>
              <w:t>1.087.382</w:t>
            </w:r>
          </w:p>
        </w:tc>
        <w:tc>
          <w:tcPr>
            <w:tcW w:w="1156" w:type="dxa"/>
          </w:tcPr>
          <w:p w:rsidR="00AD2C05" w:rsidRPr="00EB6874" w:rsidRDefault="00AD2C05" w:rsidP="00D75FF0">
            <w:pPr>
              <w:ind w:right="227"/>
              <w:jc w:val="right"/>
              <w:rPr>
                <w:rFonts w:cs="Arial"/>
                <w:sz w:val="18"/>
                <w:szCs w:val="18"/>
                <w:lang w:val="es-ES_tradnl"/>
              </w:rPr>
            </w:pPr>
            <w:r w:rsidRPr="00EB6874">
              <w:rPr>
                <w:sz w:val="18"/>
                <w:lang w:val="es-ES_tradnl"/>
              </w:rPr>
              <w:t>1.127.786</w:t>
            </w:r>
          </w:p>
        </w:tc>
      </w:tr>
      <w:tr w:rsidR="00AD2C05" w:rsidRPr="00EB6874" w:rsidTr="00AF1FE8">
        <w:tc>
          <w:tcPr>
            <w:tcW w:w="2644" w:type="dxa"/>
            <w:tcMar>
              <w:top w:w="28" w:type="dxa"/>
              <w:bottom w:w="0" w:type="dxa"/>
            </w:tcMar>
          </w:tcPr>
          <w:p w:rsidR="00AD2C05" w:rsidRPr="00EB6874" w:rsidRDefault="00AD2C05" w:rsidP="00D75FF0">
            <w:pPr>
              <w:jc w:val="left"/>
              <w:rPr>
                <w:rFonts w:cs="Arial"/>
                <w:i/>
                <w:sz w:val="18"/>
                <w:szCs w:val="18"/>
                <w:lang w:val="es-ES_tradnl"/>
              </w:rPr>
            </w:pPr>
            <w:r w:rsidRPr="00EB6874">
              <w:rPr>
                <w:i/>
                <w:sz w:val="18"/>
                <w:lang w:val="es-ES_tradnl"/>
              </w:rPr>
              <w:t>Número de páginas por visita</w:t>
            </w:r>
          </w:p>
        </w:tc>
        <w:tc>
          <w:tcPr>
            <w:tcW w:w="1156" w:type="dxa"/>
          </w:tcPr>
          <w:p w:rsidR="00AD2C05" w:rsidRPr="00EB6874" w:rsidRDefault="00AD2C05" w:rsidP="00D75FF0">
            <w:pPr>
              <w:ind w:right="227"/>
              <w:jc w:val="right"/>
              <w:rPr>
                <w:rFonts w:cs="Arial"/>
                <w:sz w:val="18"/>
                <w:szCs w:val="18"/>
                <w:lang w:val="es-ES_tradnl"/>
              </w:rPr>
            </w:pPr>
            <w:r w:rsidRPr="00EB6874">
              <w:rPr>
                <w:sz w:val="18"/>
                <w:lang w:val="es-ES_tradnl"/>
              </w:rPr>
              <w:t>3,87</w:t>
            </w:r>
          </w:p>
        </w:tc>
        <w:tc>
          <w:tcPr>
            <w:tcW w:w="1156" w:type="dxa"/>
          </w:tcPr>
          <w:p w:rsidR="00AD2C05" w:rsidRPr="00EB6874" w:rsidRDefault="00AD2C05" w:rsidP="00D75FF0">
            <w:pPr>
              <w:ind w:right="227"/>
              <w:jc w:val="right"/>
              <w:rPr>
                <w:rFonts w:cs="Arial"/>
                <w:sz w:val="18"/>
                <w:szCs w:val="18"/>
                <w:lang w:val="es-ES_tradnl"/>
              </w:rPr>
            </w:pPr>
            <w:r w:rsidRPr="00EB6874">
              <w:rPr>
                <w:sz w:val="18"/>
                <w:lang w:val="es-ES_tradnl"/>
              </w:rPr>
              <w:t>4,83</w:t>
            </w:r>
          </w:p>
        </w:tc>
        <w:tc>
          <w:tcPr>
            <w:tcW w:w="1156" w:type="dxa"/>
          </w:tcPr>
          <w:p w:rsidR="00AD2C05" w:rsidRPr="00EB6874" w:rsidRDefault="00AD2C05" w:rsidP="00D75FF0">
            <w:pPr>
              <w:ind w:right="227"/>
              <w:jc w:val="right"/>
              <w:rPr>
                <w:rFonts w:cs="Arial"/>
                <w:sz w:val="18"/>
                <w:szCs w:val="18"/>
                <w:lang w:val="es-ES_tradnl"/>
              </w:rPr>
            </w:pPr>
            <w:r w:rsidRPr="00EB6874">
              <w:rPr>
                <w:sz w:val="18"/>
                <w:lang w:val="es-ES_tradnl"/>
              </w:rPr>
              <w:t>5,75</w:t>
            </w:r>
          </w:p>
        </w:tc>
        <w:tc>
          <w:tcPr>
            <w:tcW w:w="1157" w:type="dxa"/>
          </w:tcPr>
          <w:p w:rsidR="00AD2C05" w:rsidRPr="00EB6874" w:rsidRDefault="00AD2C05" w:rsidP="00D75FF0">
            <w:pPr>
              <w:ind w:right="227"/>
              <w:jc w:val="right"/>
              <w:rPr>
                <w:rFonts w:cs="Arial"/>
                <w:sz w:val="18"/>
                <w:szCs w:val="18"/>
                <w:lang w:val="es-ES_tradnl"/>
              </w:rPr>
            </w:pPr>
            <w:r w:rsidRPr="00EB6874">
              <w:rPr>
                <w:sz w:val="18"/>
                <w:lang w:val="es-ES_tradnl"/>
              </w:rPr>
              <w:t>5,68</w:t>
            </w:r>
          </w:p>
        </w:tc>
        <w:tc>
          <w:tcPr>
            <w:tcW w:w="1156" w:type="dxa"/>
          </w:tcPr>
          <w:p w:rsidR="00AD2C05" w:rsidRPr="00EB6874" w:rsidRDefault="00AD2C05" w:rsidP="00D75FF0">
            <w:pPr>
              <w:ind w:right="227"/>
              <w:jc w:val="right"/>
              <w:rPr>
                <w:rFonts w:cs="Arial"/>
                <w:sz w:val="18"/>
                <w:szCs w:val="18"/>
                <w:lang w:val="es-ES_tradnl"/>
              </w:rPr>
            </w:pPr>
            <w:r w:rsidRPr="00EB6874">
              <w:rPr>
                <w:sz w:val="18"/>
                <w:lang w:val="es-ES_tradnl"/>
              </w:rPr>
              <w:t>6,03</w:t>
            </w:r>
          </w:p>
        </w:tc>
      </w:tr>
      <w:tr w:rsidR="00AD2C05" w:rsidRPr="00EB6874" w:rsidTr="00AF1FE8">
        <w:tc>
          <w:tcPr>
            <w:tcW w:w="2644" w:type="dxa"/>
            <w:tcMar>
              <w:top w:w="28" w:type="dxa"/>
              <w:bottom w:w="0" w:type="dxa"/>
            </w:tcMar>
          </w:tcPr>
          <w:p w:rsidR="00AD2C05" w:rsidRPr="00EB6874" w:rsidRDefault="00AD2C05" w:rsidP="00D75FF0">
            <w:pPr>
              <w:jc w:val="left"/>
              <w:rPr>
                <w:rFonts w:cs="Arial"/>
                <w:i/>
                <w:sz w:val="18"/>
                <w:szCs w:val="18"/>
                <w:lang w:val="es-ES_tradnl"/>
              </w:rPr>
            </w:pPr>
            <w:r w:rsidRPr="00EB6874">
              <w:rPr>
                <w:i/>
                <w:sz w:val="18"/>
                <w:lang w:val="es-ES_tradnl"/>
              </w:rPr>
              <w:t>Duración media de la visita</w:t>
            </w:r>
          </w:p>
        </w:tc>
        <w:tc>
          <w:tcPr>
            <w:tcW w:w="1156" w:type="dxa"/>
          </w:tcPr>
          <w:p w:rsidR="00AD2C05" w:rsidRPr="00EB6874" w:rsidRDefault="00AD2C05" w:rsidP="00D75FF0">
            <w:pPr>
              <w:ind w:right="227"/>
              <w:jc w:val="right"/>
              <w:rPr>
                <w:rFonts w:cs="Arial"/>
                <w:sz w:val="18"/>
                <w:szCs w:val="18"/>
                <w:lang w:val="es-ES_tradnl"/>
              </w:rPr>
            </w:pPr>
            <w:r w:rsidRPr="00EB6874">
              <w:rPr>
                <w:sz w:val="18"/>
                <w:lang w:val="es-ES_tradnl"/>
              </w:rPr>
              <w:t>0:03:48</w:t>
            </w:r>
          </w:p>
        </w:tc>
        <w:tc>
          <w:tcPr>
            <w:tcW w:w="1156" w:type="dxa"/>
          </w:tcPr>
          <w:p w:rsidR="00AD2C05" w:rsidRPr="00EB6874" w:rsidRDefault="00AD2C05" w:rsidP="00D75FF0">
            <w:pPr>
              <w:ind w:right="227"/>
              <w:jc w:val="right"/>
              <w:rPr>
                <w:rFonts w:cs="Arial"/>
                <w:sz w:val="18"/>
                <w:szCs w:val="18"/>
                <w:lang w:val="es-ES_tradnl"/>
              </w:rPr>
            </w:pPr>
            <w:r w:rsidRPr="00EB6874">
              <w:rPr>
                <w:sz w:val="18"/>
                <w:lang w:val="es-ES_tradnl"/>
              </w:rPr>
              <w:t>0:04:30</w:t>
            </w:r>
          </w:p>
        </w:tc>
        <w:tc>
          <w:tcPr>
            <w:tcW w:w="1156" w:type="dxa"/>
          </w:tcPr>
          <w:p w:rsidR="00AD2C05" w:rsidRPr="00EB6874" w:rsidRDefault="00AD2C05" w:rsidP="00D75FF0">
            <w:pPr>
              <w:ind w:right="227"/>
              <w:jc w:val="right"/>
              <w:rPr>
                <w:rFonts w:cs="Arial"/>
                <w:sz w:val="18"/>
                <w:szCs w:val="18"/>
                <w:lang w:val="es-ES_tradnl"/>
              </w:rPr>
            </w:pPr>
            <w:r w:rsidRPr="00EB6874">
              <w:rPr>
                <w:sz w:val="18"/>
                <w:lang w:val="es-ES_tradnl"/>
              </w:rPr>
              <w:t>0:05:13</w:t>
            </w:r>
          </w:p>
        </w:tc>
        <w:tc>
          <w:tcPr>
            <w:tcW w:w="1157" w:type="dxa"/>
          </w:tcPr>
          <w:p w:rsidR="00AD2C05" w:rsidRPr="00EB6874" w:rsidRDefault="00AD2C05" w:rsidP="00D75FF0">
            <w:pPr>
              <w:ind w:right="227"/>
              <w:jc w:val="right"/>
              <w:rPr>
                <w:rFonts w:cs="Arial"/>
                <w:sz w:val="18"/>
                <w:szCs w:val="18"/>
                <w:lang w:val="es-ES_tradnl"/>
              </w:rPr>
            </w:pPr>
            <w:r w:rsidRPr="00EB6874">
              <w:rPr>
                <w:sz w:val="18"/>
                <w:lang w:val="es-ES_tradnl"/>
              </w:rPr>
              <w:t>0:05:15</w:t>
            </w:r>
          </w:p>
        </w:tc>
        <w:tc>
          <w:tcPr>
            <w:tcW w:w="1156" w:type="dxa"/>
          </w:tcPr>
          <w:p w:rsidR="00AD2C05" w:rsidRPr="00EB6874" w:rsidRDefault="00AD2C05" w:rsidP="00D75FF0">
            <w:pPr>
              <w:ind w:right="227"/>
              <w:jc w:val="right"/>
              <w:rPr>
                <w:rFonts w:cs="Arial"/>
                <w:sz w:val="18"/>
                <w:szCs w:val="18"/>
                <w:lang w:val="es-ES_tradnl"/>
              </w:rPr>
            </w:pPr>
            <w:r w:rsidRPr="00EB6874">
              <w:rPr>
                <w:sz w:val="18"/>
                <w:lang w:val="es-ES_tradnl"/>
              </w:rPr>
              <w:t>0:06:00</w:t>
            </w:r>
          </w:p>
        </w:tc>
      </w:tr>
      <w:tr w:rsidR="00AD2C05" w:rsidRPr="00EB6874" w:rsidTr="00AF1FE8">
        <w:tc>
          <w:tcPr>
            <w:tcW w:w="2644" w:type="dxa"/>
            <w:tcMar>
              <w:top w:w="28" w:type="dxa"/>
              <w:bottom w:w="0" w:type="dxa"/>
            </w:tcMar>
          </w:tcPr>
          <w:p w:rsidR="00AD2C05" w:rsidRPr="00EB6874" w:rsidRDefault="00AD2C05" w:rsidP="00D75FF0">
            <w:pPr>
              <w:jc w:val="left"/>
              <w:rPr>
                <w:rFonts w:cs="Arial"/>
                <w:i/>
                <w:sz w:val="18"/>
                <w:szCs w:val="18"/>
                <w:lang w:val="es-ES_tradnl"/>
              </w:rPr>
            </w:pPr>
            <w:r w:rsidRPr="00EB6874">
              <w:rPr>
                <w:i/>
                <w:sz w:val="18"/>
                <w:lang w:val="es-ES_tradnl"/>
              </w:rPr>
              <w:t>Porcentaje de nuevas visitas</w:t>
            </w:r>
          </w:p>
        </w:tc>
        <w:tc>
          <w:tcPr>
            <w:tcW w:w="1156" w:type="dxa"/>
          </w:tcPr>
          <w:p w:rsidR="00AD2C05" w:rsidRPr="00EB6874" w:rsidRDefault="00AD2C05" w:rsidP="00D75FF0">
            <w:pPr>
              <w:ind w:right="227"/>
              <w:jc w:val="right"/>
              <w:rPr>
                <w:rFonts w:cs="Arial"/>
                <w:sz w:val="18"/>
                <w:szCs w:val="18"/>
                <w:lang w:val="es-ES_tradnl"/>
              </w:rPr>
            </w:pPr>
            <w:r w:rsidRPr="00EB6874">
              <w:rPr>
                <w:sz w:val="18"/>
                <w:lang w:val="es-ES_tradnl"/>
              </w:rPr>
              <w:t>79,8%</w:t>
            </w:r>
          </w:p>
        </w:tc>
        <w:tc>
          <w:tcPr>
            <w:tcW w:w="1156" w:type="dxa"/>
          </w:tcPr>
          <w:p w:rsidR="00AD2C05" w:rsidRPr="00EB6874" w:rsidRDefault="00AD2C05" w:rsidP="00D75FF0">
            <w:pPr>
              <w:ind w:right="227"/>
              <w:jc w:val="right"/>
              <w:rPr>
                <w:rFonts w:cs="Arial"/>
                <w:sz w:val="18"/>
                <w:szCs w:val="18"/>
                <w:lang w:val="es-ES_tradnl"/>
              </w:rPr>
            </w:pPr>
            <w:r w:rsidRPr="00EB6874">
              <w:rPr>
                <w:sz w:val="18"/>
                <w:lang w:val="es-ES_tradnl"/>
              </w:rPr>
              <w:t>79,4%</w:t>
            </w:r>
          </w:p>
        </w:tc>
        <w:tc>
          <w:tcPr>
            <w:tcW w:w="1156" w:type="dxa"/>
          </w:tcPr>
          <w:p w:rsidR="00AD2C05" w:rsidRPr="00EB6874" w:rsidRDefault="00AD2C05" w:rsidP="00D75FF0">
            <w:pPr>
              <w:ind w:right="227"/>
              <w:jc w:val="right"/>
              <w:rPr>
                <w:rFonts w:cs="Arial"/>
                <w:sz w:val="18"/>
                <w:szCs w:val="18"/>
                <w:lang w:val="es-ES_tradnl"/>
              </w:rPr>
            </w:pPr>
            <w:r w:rsidRPr="00EB6874">
              <w:rPr>
                <w:sz w:val="18"/>
                <w:lang w:val="es-ES_tradnl"/>
              </w:rPr>
              <w:t>42,70%</w:t>
            </w:r>
          </w:p>
        </w:tc>
        <w:tc>
          <w:tcPr>
            <w:tcW w:w="1157" w:type="dxa"/>
          </w:tcPr>
          <w:p w:rsidR="00AD2C05" w:rsidRPr="00EB6874" w:rsidRDefault="00AD2C05" w:rsidP="00D75FF0">
            <w:pPr>
              <w:ind w:right="227"/>
              <w:jc w:val="right"/>
              <w:rPr>
                <w:rFonts w:cs="Arial"/>
                <w:sz w:val="18"/>
                <w:szCs w:val="18"/>
                <w:lang w:val="es-ES_tradnl"/>
              </w:rPr>
            </w:pPr>
            <w:r w:rsidRPr="00EB6874">
              <w:rPr>
                <w:sz w:val="18"/>
                <w:lang w:val="es-ES_tradnl"/>
              </w:rPr>
              <w:t>43,21%</w:t>
            </w:r>
          </w:p>
        </w:tc>
        <w:tc>
          <w:tcPr>
            <w:tcW w:w="1156" w:type="dxa"/>
          </w:tcPr>
          <w:p w:rsidR="00AD2C05" w:rsidRPr="00EB6874" w:rsidRDefault="00AD2C05" w:rsidP="00D75FF0">
            <w:pPr>
              <w:ind w:right="227"/>
              <w:jc w:val="right"/>
              <w:rPr>
                <w:rFonts w:cs="Arial"/>
                <w:sz w:val="18"/>
                <w:szCs w:val="18"/>
                <w:lang w:val="es-ES_tradnl"/>
              </w:rPr>
            </w:pPr>
            <w:r w:rsidRPr="00EB6874">
              <w:rPr>
                <w:sz w:val="18"/>
                <w:lang w:val="es-ES_tradnl"/>
              </w:rPr>
              <w:t>44,19%</w:t>
            </w:r>
          </w:p>
        </w:tc>
      </w:tr>
    </w:tbl>
    <w:p w:rsidR="00AD2C05" w:rsidRPr="00EB6874" w:rsidRDefault="00AD2C05" w:rsidP="00AD2C05">
      <w:pPr>
        <w:rPr>
          <w:sz w:val="18"/>
          <w:szCs w:val="18"/>
          <w:lang w:val="es-ES_tradnl"/>
        </w:rPr>
      </w:pPr>
    </w:p>
    <w:p w:rsidR="00AD2C05" w:rsidRPr="00EB6874" w:rsidRDefault="00AD2C05" w:rsidP="00AD2C05">
      <w:pPr>
        <w:ind w:left="851" w:right="708"/>
        <w:rPr>
          <w:bCs/>
          <w:sz w:val="18"/>
          <w:szCs w:val="18"/>
          <w:lang w:val="es-ES_tradnl"/>
        </w:rPr>
      </w:pPr>
      <w:r w:rsidRPr="00EB6874">
        <w:rPr>
          <w:sz w:val="16"/>
          <w:lang w:val="es-ES_tradnl"/>
        </w:rPr>
        <w:t>* Solo se dispone de estadísticas relativas a GENIE desde enero al 30 de mayo de 2018 (debido a que se ha modificado la configuración).</w:t>
      </w:r>
    </w:p>
    <w:p w:rsidR="00AD2C05" w:rsidRPr="00EB6874" w:rsidRDefault="00AD2C05" w:rsidP="00AD2C05">
      <w:pPr>
        <w:rPr>
          <w:sz w:val="18"/>
          <w:szCs w:val="18"/>
          <w:lang w:val="es-ES_tradnl"/>
        </w:rPr>
      </w:pPr>
    </w:p>
    <w:tbl>
      <w:tblPr>
        <w:tblW w:w="8046" w:type="dxa"/>
        <w:tblInd w:w="959" w:type="dxa"/>
        <w:tblLayout w:type="fixed"/>
        <w:tblLook w:val="0000" w:firstRow="0" w:lastRow="0" w:firstColumn="0" w:lastColumn="0" w:noHBand="0" w:noVBand="0"/>
      </w:tblPr>
      <w:tblGrid>
        <w:gridCol w:w="4040"/>
        <w:gridCol w:w="4006"/>
      </w:tblGrid>
      <w:tr w:rsidR="00AD2C05" w:rsidRPr="00EB6874" w:rsidTr="00D75FF0">
        <w:tc>
          <w:tcPr>
            <w:tcW w:w="4040" w:type="dxa"/>
          </w:tcPr>
          <w:p w:rsidR="00AD2C05" w:rsidRPr="00EB6874" w:rsidRDefault="00AD2C05" w:rsidP="00D75FF0">
            <w:pPr>
              <w:pStyle w:val="Heading9"/>
              <w:rPr>
                <w:lang w:val="es-ES_tradnl"/>
              </w:rPr>
            </w:pPr>
            <w:bookmarkStart w:id="302" w:name="_Toc398563050"/>
            <w:bookmarkStart w:id="303" w:name="_Toc21972381"/>
            <w:bookmarkStart w:id="304" w:name="_Toc23438114"/>
            <w:r w:rsidRPr="00EB6874">
              <w:rPr>
                <w:lang w:val="es-ES_tradnl"/>
              </w:rPr>
              <w:t>Mapa mundial de visitas al sitio web</w:t>
            </w:r>
            <w:bookmarkEnd w:id="302"/>
            <w:bookmarkEnd w:id="303"/>
            <w:bookmarkEnd w:id="304"/>
          </w:p>
          <w:p w:rsidR="00AD2C05" w:rsidRPr="00EB6874" w:rsidRDefault="00AD2C05" w:rsidP="00D75FF0">
            <w:pPr>
              <w:pStyle w:val="Default"/>
              <w:rPr>
                <w:b/>
                <w:bCs/>
                <w:sz w:val="18"/>
                <w:szCs w:val="18"/>
                <w:lang w:val="es-ES_tradnl"/>
              </w:rPr>
            </w:pPr>
            <w:r w:rsidRPr="00EB6874">
              <w:rPr>
                <w:noProof/>
                <w:lang w:val="en-US" w:eastAsia="en-US" w:bidi="ar-SA"/>
              </w:rPr>
              <w:drawing>
                <wp:inline distT="0" distB="0" distL="0" distR="0" wp14:anchorId="2398BB42" wp14:editId="3554942A">
                  <wp:extent cx="2428240" cy="1542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28240" cy="1542415"/>
                          </a:xfrm>
                          <a:prstGeom prst="rect">
                            <a:avLst/>
                          </a:prstGeom>
                        </pic:spPr>
                      </pic:pic>
                    </a:graphicData>
                  </a:graphic>
                </wp:inline>
              </w:drawing>
            </w:r>
          </w:p>
          <w:p w:rsidR="00AD2C05" w:rsidRPr="00EB6874" w:rsidRDefault="00AD2C05" w:rsidP="00D75FF0">
            <w:pPr>
              <w:pStyle w:val="Default"/>
              <w:rPr>
                <w:sz w:val="18"/>
                <w:szCs w:val="18"/>
                <w:lang w:val="es-ES_tradnl"/>
              </w:rPr>
            </w:pPr>
          </w:p>
        </w:tc>
        <w:tc>
          <w:tcPr>
            <w:tcW w:w="4006" w:type="dxa"/>
          </w:tcPr>
          <w:p w:rsidR="00AD2C05" w:rsidRPr="008415B6" w:rsidRDefault="00AD2C05" w:rsidP="00C7218A">
            <w:pPr>
              <w:pStyle w:val="Default"/>
              <w:tabs>
                <w:tab w:val="left" w:pos="490"/>
                <w:tab w:val="left" w:pos="2906"/>
              </w:tabs>
              <w:rPr>
                <w:sz w:val="18"/>
                <w:szCs w:val="18"/>
                <w:lang w:val="es-419" w:eastAsia="en-US" w:bidi="ar-SA"/>
              </w:rPr>
            </w:pPr>
            <w:r w:rsidRPr="008415B6">
              <w:rPr>
                <w:sz w:val="18"/>
                <w:szCs w:val="18"/>
                <w:lang w:val="es-419" w:eastAsia="en-US" w:bidi="ar-SA"/>
              </w:rPr>
              <w:t xml:space="preserve">Sesiones por país: </w:t>
            </w:r>
          </w:p>
          <w:p w:rsidR="00AD2C05" w:rsidRPr="008415B6" w:rsidRDefault="00AD2C05" w:rsidP="00C7218A">
            <w:pPr>
              <w:pStyle w:val="Default"/>
              <w:tabs>
                <w:tab w:val="left" w:pos="490"/>
                <w:tab w:val="left" w:pos="2906"/>
              </w:tabs>
              <w:rPr>
                <w:sz w:val="18"/>
                <w:szCs w:val="18"/>
                <w:lang w:val="es-419" w:eastAsia="en-US" w:bidi="ar-SA"/>
              </w:rPr>
            </w:pPr>
          </w:p>
          <w:p w:rsidR="00AD2C05" w:rsidRPr="008415B6" w:rsidRDefault="00AD2C05" w:rsidP="00C7218A">
            <w:pPr>
              <w:pStyle w:val="Default"/>
              <w:tabs>
                <w:tab w:val="left" w:pos="490"/>
                <w:tab w:val="left" w:pos="2906"/>
              </w:tabs>
              <w:rPr>
                <w:sz w:val="18"/>
                <w:szCs w:val="18"/>
                <w:lang w:val="es-419" w:eastAsia="en-US" w:bidi="ar-SA"/>
              </w:rPr>
            </w:pPr>
            <w:r w:rsidRPr="008415B6">
              <w:rPr>
                <w:sz w:val="18"/>
                <w:szCs w:val="18"/>
                <w:lang w:val="es-419" w:eastAsia="en-US" w:bidi="ar-SA"/>
              </w:rPr>
              <w:t xml:space="preserve">1. </w:t>
            </w:r>
            <w:r w:rsidRPr="008415B6">
              <w:rPr>
                <w:sz w:val="18"/>
                <w:szCs w:val="18"/>
                <w:lang w:val="es-419" w:eastAsia="en-US" w:bidi="ar-SA"/>
              </w:rPr>
              <w:tab/>
              <w:t>India</w:t>
            </w:r>
            <w:r w:rsidRPr="008415B6">
              <w:rPr>
                <w:sz w:val="18"/>
                <w:szCs w:val="18"/>
                <w:lang w:val="es-419" w:eastAsia="en-US" w:bidi="ar-SA"/>
              </w:rPr>
              <w:tab/>
              <w:t xml:space="preserve">(9,07%) </w:t>
            </w:r>
          </w:p>
          <w:p w:rsidR="00AD2C05" w:rsidRPr="008415B6" w:rsidRDefault="00AD2C05" w:rsidP="00C7218A">
            <w:pPr>
              <w:pStyle w:val="Default"/>
              <w:tabs>
                <w:tab w:val="left" w:pos="490"/>
                <w:tab w:val="left" w:pos="2906"/>
              </w:tabs>
              <w:rPr>
                <w:sz w:val="18"/>
                <w:szCs w:val="18"/>
                <w:lang w:val="es-419" w:eastAsia="en-US" w:bidi="ar-SA"/>
              </w:rPr>
            </w:pPr>
            <w:r w:rsidRPr="008415B6">
              <w:rPr>
                <w:sz w:val="18"/>
                <w:szCs w:val="18"/>
                <w:lang w:val="es-419" w:eastAsia="en-US" w:bidi="ar-SA"/>
              </w:rPr>
              <w:t xml:space="preserve">2. </w:t>
            </w:r>
            <w:r w:rsidRPr="008415B6">
              <w:rPr>
                <w:sz w:val="18"/>
                <w:szCs w:val="18"/>
                <w:lang w:val="es-419" w:eastAsia="en-US" w:bidi="ar-SA"/>
              </w:rPr>
              <w:tab/>
              <w:t>Estados Unidos de América</w:t>
            </w:r>
            <w:r w:rsidRPr="008415B6">
              <w:rPr>
                <w:sz w:val="18"/>
                <w:szCs w:val="18"/>
                <w:lang w:val="es-419" w:eastAsia="en-US" w:bidi="ar-SA"/>
              </w:rPr>
              <w:tab/>
              <w:t xml:space="preserve">(7,51%) </w:t>
            </w:r>
          </w:p>
          <w:p w:rsidR="00AD2C05" w:rsidRPr="008415B6" w:rsidRDefault="00AD2C05" w:rsidP="00C7218A">
            <w:pPr>
              <w:pStyle w:val="Default"/>
              <w:tabs>
                <w:tab w:val="left" w:pos="490"/>
                <w:tab w:val="left" w:pos="2906"/>
              </w:tabs>
              <w:rPr>
                <w:sz w:val="18"/>
                <w:szCs w:val="18"/>
                <w:lang w:val="es-419" w:eastAsia="en-US" w:bidi="ar-SA"/>
              </w:rPr>
            </w:pPr>
            <w:r w:rsidRPr="008415B6">
              <w:rPr>
                <w:sz w:val="18"/>
                <w:szCs w:val="18"/>
                <w:lang w:val="es-419" w:eastAsia="en-US" w:bidi="ar-SA"/>
              </w:rPr>
              <w:t xml:space="preserve">3. </w:t>
            </w:r>
            <w:r w:rsidRPr="008415B6">
              <w:rPr>
                <w:sz w:val="18"/>
                <w:szCs w:val="18"/>
                <w:lang w:val="es-419" w:eastAsia="en-US" w:bidi="ar-SA"/>
              </w:rPr>
              <w:tab/>
              <w:t>México</w:t>
            </w:r>
            <w:r w:rsidRPr="008415B6">
              <w:rPr>
                <w:sz w:val="18"/>
                <w:szCs w:val="18"/>
                <w:lang w:val="es-419" w:eastAsia="en-US" w:bidi="ar-SA"/>
              </w:rPr>
              <w:tab/>
              <w:t>(6,67%)</w:t>
            </w:r>
          </w:p>
          <w:p w:rsidR="00AD2C05" w:rsidRPr="008415B6" w:rsidRDefault="00AD2C05" w:rsidP="00C7218A">
            <w:pPr>
              <w:pStyle w:val="Default"/>
              <w:tabs>
                <w:tab w:val="left" w:pos="490"/>
                <w:tab w:val="left" w:pos="2906"/>
              </w:tabs>
              <w:rPr>
                <w:sz w:val="18"/>
                <w:szCs w:val="18"/>
                <w:lang w:val="es-419" w:eastAsia="en-US" w:bidi="ar-SA"/>
              </w:rPr>
            </w:pPr>
            <w:r w:rsidRPr="008415B6">
              <w:rPr>
                <w:sz w:val="18"/>
                <w:szCs w:val="18"/>
                <w:lang w:val="es-419" w:eastAsia="en-US" w:bidi="ar-SA"/>
              </w:rPr>
              <w:t xml:space="preserve">4. </w:t>
            </w:r>
            <w:r w:rsidRPr="008415B6">
              <w:rPr>
                <w:sz w:val="18"/>
                <w:szCs w:val="18"/>
                <w:lang w:val="es-419" w:eastAsia="en-US" w:bidi="ar-SA"/>
              </w:rPr>
              <w:tab/>
              <w:t>Francia</w:t>
            </w:r>
            <w:r w:rsidRPr="008415B6">
              <w:rPr>
                <w:sz w:val="18"/>
                <w:szCs w:val="18"/>
                <w:lang w:val="es-419" w:eastAsia="en-US" w:bidi="ar-SA"/>
              </w:rPr>
              <w:tab/>
              <w:t>(5,40%)</w:t>
            </w:r>
          </w:p>
          <w:p w:rsidR="00AD2C05" w:rsidRPr="008415B6" w:rsidRDefault="00AD2C05" w:rsidP="00C7218A">
            <w:pPr>
              <w:pStyle w:val="Default"/>
              <w:tabs>
                <w:tab w:val="left" w:pos="490"/>
                <w:tab w:val="left" w:pos="2906"/>
              </w:tabs>
              <w:rPr>
                <w:sz w:val="18"/>
                <w:szCs w:val="18"/>
                <w:lang w:val="es-419" w:eastAsia="en-US" w:bidi="ar-SA"/>
              </w:rPr>
            </w:pPr>
            <w:r w:rsidRPr="008415B6">
              <w:rPr>
                <w:sz w:val="18"/>
                <w:szCs w:val="18"/>
                <w:lang w:val="es-419" w:eastAsia="en-US" w:bidi="ar-SA"/>
              </w:rPr>
              <w:t xml:space="preserve">5. </w:t>
            </w:r>
            <w:r w:rsidRPr="008415B6">
              <w:rPr>
                <w:sz w:val="18"/>
                <w:szCs w:val="18"/>
                <w:lang w:val="es-419" w:eastAsia="en-US" w:bidi="ar-SA"/>
              </w:rPr>
              <w:tab/>
              <w:t>España</w:t>
            </w:r>
            <w:r w:rsidRPr="008415B6">
              <w:rPr>
                <w:sz w:val="18"/>
                <w:szCs w:val="18"/>
                <w:lang w:val="es-419" w:eastAsia="en-US" w:bidi="ar-SA"/>
              </w:rPr>
              <w:tab/>
              <w:t>(4,14%)</w:t>
            </w:r>
          </w:p>
          <w:p w:rsidR="00AD2C05" w:rsidRPr="008415B6" w:rsidRDefault="00AD2C05" w:rsidP="00C7218A">
            <w:pPr>
              <w:pStyle w:val="Default"/>
              <w:tabs>
                <w:tab w:val="left" w:pos="490"/>
                <w:tab w:val="left" w:pos="2906"/>
              </w:tabs>
              <w:rPr>
                <w:sz w:val="18"/>
                <w:szCs w:val="18"/>
                <w:lang w:val="es-419" w:eastAsia="en-US" w:bidi="ar-SA"/>
              </w:rPr>
            </w:pPr>
            <w:r w:rsidRPr="008415B6">
              <w:rPr>
                <w:sz w:val="18"/>
                <w:szCs w:val="18"/>
                <w:lang w:val="es-419" w:eastAsia="en-US" w:bidi="ar-SA"/>
              </w:rPr>
              <w:t xml:space="preserve">6. </w:t>
            </w:r>
            <w:r w:rsidRPr="008415B6">
              <w:rPr>
                <w:sz w:val="18"/>
                <w:szCs w:val="18"/>
                <w:lang w:val="es-419" w:eastAsia="en-US" w:bidi="ar-SA"/>
              </w:rPr>
              <w:tab/>
              <w:t xml:space="preserve">China </w:t>
            </w:r>
            <w:r w:rsidRPr="008415B6">
              <w:rPr>
                <w:sz w:val="18"/>
                <w:szCs w:val="18"/>
                <w:lang w:val="es-419" w:eastAsia="en-US" w:bidi="ar-SA"/>
              </w:rPr>
              <w:tab/>
              <w:t xml:space="preserve">(3,95%) </w:t>
            </w:r>
          </w:p>
          <w:p w:rsidR="00AD2C05" w:rsidRPr="008415B6" w:rsidRDefault="00AD2C05" w:rsidP="00C7218A">
            <w:pPr>
              <w:pStyle w:val="Default"/>
              <w:tabs>
                <w:tab w:val="left" w:pos="490"/>
                <w:tab w:val="left" w:pos="2906"/>
              </w:tabs>
              <w:rPr>
                <w:sz w:val="18"/>
                <w:szCs w:val="18"/>
                <w:lang w:val="es-419" w:eastAsia="en-US" w:bidi="ar-SA"/>
              </w:rPr>
            </w:pPr>
            <w:r w:rsidRPr="008415B6">
              <w:rPr>
                <w:sz w:val="18"/>
                <w:szCs w:val="18"/>
                <w:lang w:val="es-419" w:eastAsia="en-US" w:bidi="ar-SA"/>
              </w:rPr>
              <w:t xml:space="preserve">7. </w:t>
            </w:r>
            <w:r w:rsidRPr="008415B6">
              <w:rPr>
                <w:sz w:val="18"/>
                <w:szCs w:val="18"/>
                <w:lang w:val="es-419" w:eastAsia="en-US" w:bidi="ar-SA"/>
              </w:rPr>
              <w:tab/>
              <w:t>Alemania</w:t>
            </w:r>
            <w:r w:rsidRPr="008415B6">
              <w:rPr>
                <w:sz w:val="18"/>
                <w:szCs w:val="18"/>
                <w:lang w:val="es-419" w:eastAsia="en-US" w:bidi="ar-SA"/>
              </w:rPr>
              <w:tab/>
              <w:t xml:space="preserve">(3,24%) </w:t>
            </w:r>
          </w:p>
          <w:p w:rsidR="00AD2C05" w:rsidRPr="00C7218A" w:rsidRDefault="00AD2C05" w:rsidP="00C7218A">
            <w:pPr>
              <w:pStyle w:val="Default"/>
              <w:tabs>
                <w:tab w:val="left" w:pos="490"/>
                <w:tab w:val="left" w:pos="2906"/>
              </w:tabs>
              <w:rPr>
                <w:sz w:val="18"/>
                <w:szCs w:val="18"/>
                <w:lang w:val="en-US" w:eastAsia="en-US" w:bidi="ar-SA"/>
              </w:rPr>
            </w:pPr>
            <w:r w:rsidRPr="00C7218A">
              <w:rPr>
                <w:sz w:val="18"/>
                <w:szCs w:val="18"/>
                <w:lang w:val="en-US" w:eastAsia="en-US" w:bidi="ar-SA"/>
              </w:rPr>
              <w:t xml:space="preserve">8. </w:t>
            </w:r>
            <w:r w:rsidRPr="00C7218A">
              <w:rPr>
                <w:sz w:val="18"/>
                <w:szCs w:val="18"/>
                <w:lang w:val="en-US" w:eastAsia="en-US" w:bidi="ar-SA"/>
              </w:rPr>
              <w:tab/>
              <w:t>Japón</w:t>
            </w:r>
            <w:r w:rsidRPr="00C7218A">
              <w:rPr>
                <w:sz w:val="18"/>
                <w:szCs w:val="18"/>
                <w:lang w:val="en-US" w:eastAsia="en-US" w:bidi="ar-SA"/>
              </w:rPr>
              <w:tab/>
              <w:t xml:space="preserve">(3,10%) </w:t>
            </w:r>
          </w:p>
          <w:p w:rsidR="00AD2C05" w:rsidRPr="00C7218A" w:rsidRDefault="00AD2C05" w:rsidP="00C7218A">
            <w:pPr>
              <w:pStyle w:val="Default"/>
              <w:tabs>
                <w:tab w:val="left" w:pos="490"/>
                <w:tab w:val="left" w:pos="2906"/>
              </w:tabs>
              <w:rPr>
                <w:sz w:val="18"/>
                <w:szCs w:val="18"/>
                <w:lang w:val="en-US" w:eastAsia="en-US" w:bidi="ar-SA"/>
              </w:rPr>
            </w:pPr>
            <w:r w:rsidRPr="00C7218A">
              <w:rPr>
                <w:sz w:val="18"/>
                <w:szCs w:val="18"/>
                <w:lang w:val="en-US" w:eastAsia="en-US" w:bidi="ar-SA"/>
              </w:rPr>
              <w:t>9.</w:t>
            </w:r>
            <w:r w:rsidRPr="00C7218A">
              <w:rPr>
                <w:sz w:val="18"/>
                <w:szCs w:val="18"/>
                <w:lang w:val="en-US" w:eastAsia="en-US" w:bidi="ar-SA"/>
              </w:rPr>
              <w:tab/>
              <w:t xml:space="preserve">Colombia </w:t>
            </w:r>
            <w:r w:rsidRPr="00C7218A">
              <w:rPr>
                <w:sz w:val="18"/>
                <w:szCs w:val="18"/>
                <w:lang w:val="en-US" w:eastAsia="en-US" w:bidi="ar-SA"/>
              </w:rPr>
              <w:tab/>
              <w:t xml:space="preserve">(3,00%) </w:t>
            </w:r>
          </w:p>
          <w:p w:rsidR="00AD2C05" w:rsidRPr="00C7218A" w:rsidRDefault="00AD2C05" w:rsidP="00C7218A">
            <w:pPr>
              <w:pStyle w:val="Default"/>
              <w:tabs>
                <w:tab w:val="left" w:pos="490"/>
                <w:tab w:val="left" w:pos="2906"/>
              </w:tabs>
              <w:rPr>
                <w:sz w:val="18"/>
                <w:szCs w:val="18"/>
                <w:lang w:val="en-US" w:eastAsia="en-US" w:bidi="ar-SA"/>
              </w:rPr>
            </w:pPr>
            <w:r w:rsidRPr="00C7218A">
              <w:rPr>
                <w:sz w:val="18"/>
                <w:szCs w:val="18"/>
                <w:lang w:val="en-US" w:eastAsia="en-US" w:bidi="ar-SA"/>
              </w:rPr>
              <w:t>10.</w:t>
            </w:r>
            <w:r w:rsidRPr="00C7218A">
              <w:rPr>
                <w:sz w:val="18"/>
                <w:szCs w:val="18"/>
                <w:lang w:val="en-US" w:eastAsia="en-US" w:bidi="ar-SA"/>
              </w:rPr>
              <w:tab/>
              <w:t>Países Bajos</w:t>
            </w:r>
            <w:r w:rsidRPr="00C7218A">
              <w:rPr>
                <w:sz w:val="18"/>
                <w:szCs w:val="18"/>
                <w:lang w:val="en-US" w:eastAsia="en-US" w:bidi="ar-SA"/>
              </w:rPr>
              <w:tab/>
              <w:t xml:space="preserve">(2,85%) </w:t>
            </w:r>
          </w:p>
          <w:p w:rsidR="00AD2C05" w:rsidRPr="00C7218A" w:rsidRDefault="00AD2C05" w:rsidP="00C7218A">
            <w:pPr>
              <w:pStyle w:val="Default"/>
              <w:tabs>
                <w:tab w:val="left" w:pos="490"/>
                <w:tab w:val="left" w:pos="2906"/>
              </w:tabs>
              <w:rPr>
                <w:sz w:val="18"/>
                <w:szCs w:val="18"/>
                <w:lang w:val="en-US" w:eastAsia="en-US" w:bidi="ar-SA"/>
              </w:rPr>
            </w:pPr>
          </w:p>
        </w:tc>
      </w:tr>
      <w:tr w:rsidR="00AD2C05" w:rsidRPr="00EB6874" w:rsidTr="00D75FF0">
        <w:tc>
          <w:tcPr>
            <w:tcW w:w="4040" w:type="dxa"/>
          </w:tcPr>
          <w:p w:rsidR="00AD2C05" w:rsidRPr="00EB6874" w:rsidRDefault="00AD2C05" w:rsidP="00D75FF0">
            <w:pPr>
              <w:pStyle w:val="Heading9"/>
              <w:rPr>
                <w:lang w:val="es-ES_tradnl"/>
              </w:rPr>
            </w:pPr>
          </w:p>
        </w:tc>
        <w:tc>
          <w:tcPr>
            <w:tcW w:w="4006" w:type="dxa"/>
          </w:tcPr>
          <w:p w:rsidR="00AD2C05" w:rsidRPr="00EB6874" w:rsidRDefault="00AD2C05" w:rsidP="00D75FF0">
            <w:pPr>
              <w:pStyle w:val="Default"/>
              <w:rPr>
                <w:bCs/>
                <w:i/>
                <w:sz w:val="18"/>
                <w:szCs w:val="18"/>
                <w:lang w:val="es-ES_tradnl"/>
              </w:rPr>
            </w:pPr>
          </w:p>
        </w:tc>
      </w:tr>
    </w:tbl>
    <w:p w:rsidR="00AD2C05" w:rsidRPr="00EB6874" w:rsidRDefault="00AD2C05" w:rsidP="00AD2C05">
      <w:pPr>
        <w:rPr>
          <w:sz w:val="18"/>
          <w:szCs w:val="18"/>
          <w:lang w:val="es-ES_tradnl"/>
        </w:rPr>
      </w:pPr>
    </w:p>
    <w:p w:rsidR="00AD2C05" w:rsidRPr="00EB6874" w:rsidRDefault="00AD2C05" w:rsidP="00AD2C05">
      <w:pPr>
        <w:jc w:val="left"/>
        <w:rPr>
          <w:sz w:val="18"/>
          <w:szCs w:val="18"/>
          <w:lang w:val="es-ES_tradnl"/>
        </w:rPr>
      </w:pPr>
      <w:r w:rsidRPr="00EB6874">
        <w:rPr>
          <w:lang w:val="es-ES_tradnl"/>
        </w:rPr>
        <w:br w:type="page"/>
      </w:r>
    </w:p>
    <w:p w:rsidR="00AD2C05" w:rsidRPr="00EB6874" w:rsidRDefault="00AD2C05" w:rsidP="00AD2C05">
      <w:pPr>
        <w:jc w:val="left"/>
        <w:rPr>
          <w:sz w:val="18"/>
          <w:szCs w:val="18"/>
          <w:lang w:val="es-ES_tradnl"/>
        </w:rPr>
      </w:pPr>
    </w:p>
    <w:tbl>
      <w:tblPr>
        <w:tblW w:w="95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60"/>
        <w:gridCol w:w="855"/>
        <w:gridCol w:w="785"/>
        <w:gridCol w:w="914"/>
        <w:gridCol w:w="935"/>
        <w:gridCol w:w="855"/>
        <w:gridCol w:w="740"/>
        <w:gridCol w:w="861"/>
        <w:gridCol w:w="706"/>
        <w:gridCol w:w="855"/>
        <w:gridCol w:w="706"/>
      </w:tblGrid>
      <w:tr w:rsidR="00AD2C05" w:rsidRPr="00EB6874" w:rsidTr="00D75FF0">
        <w:tc>
          <w:tcPr>
            <w:tcW w:w="1373" w:type="dxa"/>
            <w:vMerge w:val="restart"/>
            <w:shd w:val="clear" w:color="auto" w:fill="D9D9D9" w:themeFill="background1" w:themeFillShade="D9"/>
            <w:tcMar>
              <w:top w:w="28" w:type="dxa"/>
              <w:bottom w:w="28" w:type="dxa"/>
            </w:tcMar>
          </w:tcPr>
          <w:p w:rsidR="00AD2C05" w:rsidRPr="00EB6874" w:rsidRDefault="00AD2C05" w:rsidP="00D75FF0">
            <w:pPr>
              <w:tabs>
                <w:tab w:val="right" w:pos="3720"/>
                <w:tab w:val="left" w:pos="4003"/>
              </w:tabs>
              <w:jc w:val="left"/>
              <w:rPr>
                <w:rFonts w:cs="Arial"/>
                <w:sz w:val="18"/>
                <w:szCs w:val="18"/>
                <w:lang w:val="es-ES_tradnl"/>
              </w:rPr>
            </w:pPr>
            <w:r w:rsidRPr="00EB6874">
              <w:rPr>
                <w:sz w:val="18"/>
                <w:lang w:val="es-ES_tradnl"/>
              </w:rPr>
              <w:t xml:space="preserve">Idioma del </w:t>
            </w:r>
            <w:r w:rsidRPr="00EB6874">
              <w:rPr>
                <w:rFonts w:cs="Arial"/>
                <w:sz w:val="18"/>
                <w:szCs w:val="18"/>
                <w:lang w:val="es-ES_tradnl"/>
              </w:rPr>
              <w:br/>
            </w:r>
            <w:r w:rsidRPr="00EB6874">
              <w:rPr>
                <w:sz w:val="18"/>
                <w:lang w:val="es-ES_tradnl"/>
              </w:rPr>
              <w:t>navegador del</w:t>
            </w:r>
            <w:r w:rsidRPr="00EB6874">
              <w:rPr>
                <w:rFonts w:cs="Arial"/>
                <w:sz w:val="18"/>
                <w:szCs w:val="18"/>
                <w:lang w:val="es-ES_tradnl"/>
              </w:rPr>
              <w:br/>
            </w:r>
            <w:r w:rsidRPr="00EB6874">
              <w:rPr>
                <w:sz w:val="18"/>
                <w:lang w:val="es-ES_tradnl"/>
              </w:rPr>
              <w:t>visitante</w:t>
            </w:r>
          </w:p>
        </w:tc>
        <w:tc>
          <w:tcPr>
            <w:tcW w:w="1632" w:type="dxa"/>
            <w:gridSpan w:val="2"/>
            <w:shd w:val="clear" w:color="auto" w:fill="D9D9D9" w:themeFill="background1" w:themeFillShade="D9"/>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2018</w:t>
            </w:r>
          </w:p>
        </w:tc>
        <w:tc>
          <w:tcPr>
            <w:tcW w:w="1851" w:type="dxa"/>
            <w:gridSpan w:val="2"/>
            <w:shd w:val="clear" w:color="auto" w:fill="D9D9D9" w:themeFill="background1" w:themeFillShade="D9"/>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2017</w:t>
            </w:r>
          </w:p>
        </w:tc>
        <w:tc>
          <w:tcPr>
            <w:tcW w:w="1590" w:type="dxa"/>
            <w:gridSpan w:val="2"/>
            <w:shd w:val="clear" w:color="auto" w:fill="D9D9D9" w:themeFill="background1" w:themeFillShade="D9"/>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2016</w:t>
            </w:r>
          </w:p>
        </w:tc>
        <w:tc>
          <w:tcPr>
            <w:tcW w:w="1571" w:type="dxa"/>
            <w:gridSpan w:val="2"/>
            <w:shd w:val="clear" w:color="auto" w:fill="D9D9D9" w:themeFill="background1" w:themeFillShade="D9"/>
            <w:tcMar>
              <w:left w:w="57" w:type="dxa"/>
              <w:right w:w="57"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2015</w:t>
            </w:r>
          </w:p>
        </w:tc>
        <w:tc>
          <w:tcPr>
            <w:tcW w:w="1555" w:type="dxa"/>
            <w:gridSpan w:val="2"/>
            <w:shd w:val="clear" w:color="auto" w:fill="D9D9D9" w:themeFill="background1" w:themeFillShade="D9"/>
            <w:tcMar>
              <w:top w:w="28" w:type="dxa"/>
              <w:left w:w="57" w:type="dxa"/>
              <w:bottom w:w="28" w:type="dxa"/>
              <w:right w:w="57"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2014</w:t>
            </w:r>
          </w:p>
        </w:tc>
      </w:tr>
      <w:tr w:rsidR="00AD2C05" w:rsidRPr="00EB6874" w:rsidTr="00D75FF0">
        <w:tc>
          <w:tcPr>
            <w:tcW w:w="1373" w:type="dxa"/>
            <w:vMerge/>
            <w:shd w:val="clear" w:color="auto" w:fill="D9D9D9" w:themeFill="background1" w:themeFillShade="D9"/>
            <w:tcMar>
              <w:top w:w="28" w:type="dxa"/>
              <w:bottom w:w="28" w:type="dxa"/>
            </w:tcMar>
          </w:tcPr>
          <w:p w:rsidR="00AD2C05" w:rsidRPr="00EB6874" w:rsidRDefault="00AD2C05" w:rsidP="00D75FF0">
            <w:pPr>
              <w:tabs>
                <w:tab w:val="right" w:pos="3720"/>
                <w:tab w:val="left" w:pos="4003"/>
              </w:tabs>
              <w:jc w:val="left"/>
              <w:rPr>
                <w:rFonts w:cs="Arial"/>
                <w:sz w:val="18"/>
                <w:szCs w:val="18"/>
                <w:lang w:val="es-ES_tradnl"/>
              </w:rPr>
            </w:pPr>
          </w:p>
        </w:tc>
        <w:tc>
          <w:tcPr>
            <w:tcW w:w="845" w:type="dxa"/>
            <w:shd w:val="clear" w:color="auto" w:fill="D9D9D9" w:themeFill="background1" w:themeFillShade="D9"/>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Sesiones</w:t>
            </w:r>
          </w:p>
        </w:tc>
        <w:tc>
          <w:tcPr>
            <w:tcW w:w="787" w:type="dxa"/>
            <w:shd w:val="clear" w:color="auto" w:fill="D9D9D9" w:themeFill="background1" w:themeFillShade="D9"/>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w:t>
            </w:r>
          </w:p>
        </w:tc>
        <w:tc>
          <w:tcPr>
            <w:tcW w:w="916" w:type="dxa"/>
            <w:shd w:val="clear" w:color="auto" w:fill="D9D9D9" w:themeFill="background1" w:themeFillShade="D9"/>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Sesiones</w:t>
            </w:r>
          </w:p>
        </w:tc>
        <w:tc>
          <w:tcPr>
            <w:tcW w:w="935" w:type="dxa"/>
            <w:shd w:val="clear" w:color="auto" w:fill="D9D9D9" w:themeFill="background1" w:themeFillShade="D9"/>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w:t>
            </w:r>
          </w:p>
        </w:tc>
        <w:tc>
          <w:tcPr>
            <w:tcW w:w="845" w:type="dxa"/>
            <w:shd w:val="clear" w:color="auto" w:fill="D9D9D9" w:themeFill="background1" w:themeFillShade="D9"/>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Sesiones</w:t>
            </w:r>
          </w:p>
        </w:tc>
        <w:tc>
          <w:tcPr>
            <w:tcW w:w="745" w:type="dxa"/>
            <w:shd w:val="clear" w:color="auto" w:fill="D9D9D9" w:themeFill="background1" w:themeFillShade="D9"/>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w:t>
            </w:r>
          </w:p>
        </w:tc>
        <w:tc>
          <w:tcPr>
            <w:tcW w:w="861" w:type="dxa"/>
            <w:shd w:val="clear" w:color="auto" w:fill="D9D9D9" w:themeFill="background1" w:themeFillShade="D9"/>
            <w:tcMar>
              <w:left w:w="57" w:type="dxa"/>
              <w:right w:w="57"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Sesiones</w:t>
            </w:r>
          </w:p>
        </w:tc>
        <w:tc>
          <w:tcPr>
            <w:tcW w:w="710" w:type="dxa"/>
            <w:shd w:val="clear" w:color="auto" w:fill="D9D9D9" w:themeFill="background1" w:themeFillShade="D9"/>
            <w:tcMar>
              <w:left w:w="57" w:type="dxa"/>
              <w:right w:w="57"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w:t>
            </w:r>
          </w:p>
        </w:tc>
        <w:tc>
          <w:tcPr>
            <w:tcW w:w="845" w:type="dxa"/>
            <w:shd w:val="clear" w:color="auto" w:fill="D9D9D9" w:themeFill="background1" w:themeFillShade="D9"/>
            <w:tcMar>
              <w:top w:w="28" w:type="dxa"/>
              <w:left w:w="57" w:type="dxa"/>
              <w:bottom w:w="28" w:type="dxa"/>
              <w:right w:w="57"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Sesiones</w:t>
            </w:r>
          </w:p>
        </w:tc>
        <w:tc>
          <w:tcPr>
            <w:tcW w:w="710" w:type="dxa"/>
            <w:shd w:val="clear" w:color="auto" w:fill="D9D9D9" w:themeFill="background1" w:themeFillShade="D9"/>
            <w:tcMar>
              <w:top w:w="28" w:type="dxa"/>
              <w:left w:w="57" w:type="dxa"/>
              <w:bottom w:w="28" w:type="dxa"/>
              <w:right w:w="57"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w:t>
            </w:r>
          </w:p>
        </w:tc>
      </w:tr>
      <w:tr w:rsidR="00AD2C05" w:rsidRPr="00EB6874" w:rsidTr="00D75FF0">
        <w:tc>
          <w:tcPr>
            <w:tcW w:w="1373" w:type="dxa"/>
            <w:tcMar>
              <w:top w:w="28" w:type="dxa"/>
              <w:bottom w:w="28" w:type="dxa"/>
            </w:tcMar>
          </w:tcPr>
          <w:p w:rsidR="00AD2C05" w:rsidRPr="00EB6874" w:rsidRDefault="00AD2C05" w:rsidP="00AD2C05">
            <w:pPr>
              <w:pStyle w:val="ListParagraph"/>
              <w:numPr>
                <w:ilvl w:val="0"/>
                <w:numId w:val="47"/>
              </w:numPr>
              <w:tabs>
                <w:tab w:val="right" w:pos="3720"/>
                <w:tab w:val="left" w:pos="4003"/>
              </w:tabs>
              <w:jc w:val="left"/>
              <w:rPr>
                <w:rFonts w:cs="Arial"/>
                <w:sz w:val="18"/>
                <w:szCs w:val="18"/>
                <w:lang w:val="es-ES_tradnl"/>
              </w:rPr>
            </w:pPr>
            <w:r w:rsidRPr="00EB6874">
              <w:rPr>
                <w:sz w:val="18"/>
                <w:lang w:val="es-ES_tradnl"/>
              </w:rPr>
              <w:t>en-us</w:t>
            </w:r>
          </w:p>
        </w:tc>
        <w:tc>
          <w:tcPr>
            <w:tcW w:w="845" w:type="dxa"/>
            <w:shd w:val="clear" w:color="auto" w:fill="FFFFFF" w:themeFill="background1"/>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47.702</w:t>
            </w:r>
          </w:p>
        </w:tc>
        <w:tc>
          <w:tcPr>
            <w:tcW w:w="787" w:type="dxa"/>
            <w:shd w:val="clear" w:color="auto" w:fill="FFFFFF" w:themeFill="background1"/>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27,43%</w:t>
            </w:r>
          </w:p>
        </w:tc>
        <w:tc>
          <w:tcPr>
            <w:tcW w:w="916" w:type="dxa"/>
            <w:shd w:val="clear" w:color="auto" w:fill="FFFFFF" w:themeFill="background1"/>
            <w:tcMar>
              <w:top w:w="28" w:type="dxa"/>
              <w:bottom w:w="28"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48.128</w:t>
            </w:r>
          </w:p>
        </w:tc>
        <w:tc>
          <w:tcPr>
            <w:tcW w:w="935" w:type="dxa"/>
            <w:shd w:val="clear" w:color="auto" w:fill="FFFFFF" w:themeFill="background1"/>
            <w:tcMar>
              <w:top w:w="28" w:type="dxa"/>
              <w:bottom w:w="28"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30,39</w:t>
            </w:r>
          </w:p>
        </w:tc>
        <w:tc>
          <w:tcPr>
            <w:tcW w:w="845" w:type="dxa"/>
            <w:tcMar>
              <w:top w:w="28" w:type="dxa"/>
              <w:bottom w:w="28"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60.689</w:t>
            </w:r>
          </w:p>
        </w:tc>
        <w:tc>
          <w:tcPr>
            <w:tcW w:w="745" w:type="dxa"/>
            <w:tcMar>
              <w:top w:w="28" w:type="dxa"/>
              <w:bottom w:w="28"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42,11</w:t>
            </w:r>
          </w:p>
        </w:tc>
        <w:tc>
          <w:tcPr>
            <w:tcW w:w="861" w:type="dxa"/>
            <w:tcMar>
              <w:top w:w="28" w:type="dxa"/>
              <w:left w:w="57" w:type="dxa"/>
              <w:bottom w:w="28" w:type="dxa"/>
              <w:right w:w="57"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66.347</w:t>
            </w:r>
          </w:p>
        </w:tc>
        <w:tc>
          <w:tcPr>
            <w:tcW w:w="710" w:type="dxa"/>
            <w:tcMar>
              <w:top w:w="28" w:type="dxa"/>
              <w:left w:w="57" w:type="dxa"/>
              <w:bottom w:w="28" w:type="dxa"/>
              <w:right w:w="57"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39,58</w:t>
            </w:r>
          </w:p>
        </w:tc>
        <w:tc>
          <w:tcPr>
            <w:tcW w:w="845" w:type="dxa"/>
            <w:tcMar>
              <w:top w:w="28" w:type="dxa"/>
              <w:left w:w="57" w:type="dxa"/>
              <w:bottom w:w="28" w:type="dxa"/>
              <w:right w:w="57" w:type="dxa"/>
            </w:tcMar>
            <w:vAlign w:val="bottom"/>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72.248</w:t>
            </w:r>
          </w:p>
        </w:tc>
        <w:tc>
          <w:tcPr>
            <w:tcW w:w="710" w:type="dxa"/>
            <w:tcMar>
              <w:top w:w="28" w:type="dxa"/>
              <w:left w:w="57" w:type="dxa"/>
              <w:bottom w:w="28" w:type="dxa"/>
              <w:right w:w="57" w:type="dxa"/>
            </w:tcMar>
            <w:vAlign w:val="bottom"/>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38,61</w:t>
            </w:r>
          </w:p>
        </w:tc>
      </w:tr>
      <w:tr w:rsidR="00AD2C05" w:rsidRPr="00EB6874" w:rsidTr="00D75FF0">
        <w:tc>
          <w:tcPr>
            <w:tcW w:w="1373"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EB6874" w:rsidRDefault="00AD2C05" w:rsidP="00AD2C05">
            <w:pPr>
              <w:pStyle w:val="ListParagraph"/>
              <w:numPr>
                <w:ilvl w:val="0"/>
                <w:numId w:val="47"/>
              </w:numPr>
              <w:tabs>
                <w:tab w:val="right" w:pos="3720"/>
                <w:tab w:val="left" w:pos="4003"/>
              </w:tabs>
              <w:jc w:val="left"/>
              <w:rPr>
                <w:rFonts w:cs="Arial"/>
                <w:sz w:val="18"/>
                <w:szCs w:val="18"/>
                <w:lang w:val="es-ES_tradnl"/>
              </w:rPr>
            </w:pPr>
            <w:r w:rsidRPr="00EB6874">
              <w:rPr>
                <w:sz w:val="18"/>
                <w:lang w:val="es-ES_tradnl"/>
              </w:rPr>
              <w:t>es-es</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17.042</w:t>
            </w:r>
          </w:p>
        </w:tc>
        <w:tc>
          <w:tcPr>
            <w:tcW w:w="787" w:type="dxa"/>
            <w:tcBorders>
              <w:top w:val="single" w:sz="4" w:space="0" w:color="auto"/>
              <w:left w:val="single" w:sz="4" w:space="0" w:color="auto"/>
              <w:bottom w:val="single" w:sz="4" w:space="0" w:color="auto"/>
              <w:right w:val="single" w:sz="4" w:space="0" w:color="auto"/>
            </w:tcBorders>
            <w:shd w:val="clear" w:color="auto" w:fill="FFFFFF" w:themeFill="background1"/>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10,78%</w:t>
            </w:r>
          </w:p>
        </w:tc>
        <w:tc>
          <w:tcPr>
            <w:tcW w:w="91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6.091</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(3,45)3,43</w:t>
            </w:r>
          </w:p>
        </w:tc>
        <w:tc>
          <w:tcPr>
            <w:tcW w:w="845"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7.273</w:t>
            </w:r>
          </w:p>
        </w:tc>
        <w:tc>
          <w:tcPr>
            <w:tcW w:w="745"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49,06</w:t>
            </w:r>
          </w:p>
        </w:tc>
        <w:tc>
          <w:tcPr>
            <w:tcW w:w="8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7.972</w:t>
            </w: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4,16</w:t>
            </w:r>
          </w:p>
        </w:tc>
        <w:tc>
          <w:tcPr>
            <w:tcW w:w="8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9.180</w:t>
            </w: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4,91</w:t>
            </w:r>
          </w:p>
        </w:tc>
      </w:tr>
      <w:tr w:rsidR="00AD2C05" w:rsidRPr="00EB6874" w:rsidTr="00D75FF0">
        <w:tc>
          <w:tcPr>
            <w:tcW w:w="1373"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EB6874" w:rsidRDefault="00AD2C05" w:rsidP="00AD2C05">
            <w:pPr>
              <w:pStyle w:val="ListParagraph"/>
              <w:numPr>
                <w:ilvl w:val="0"/>
                <w:numId w:val="47"/>
              </w:numPr>
              <w:tabs>
                <w:tab w:val="right" w:pos="3720"/>
                <w:tab w:val="left" w:pos="4003"/>
              </w:tabs>
              <w:jc w:val="left"/>
              <w:rPr>
                <w:rFonts w:cs="Arial"/>
                <w:sz w:val="18"/>
                <w:szCs w:val="18"/>
                <w:lang w:val="es-ES_tradnl"/>
              </w:rPr>
            </w:pPr>
            <w:r w:rsidRPr="00EB6874">
              <w:rPr>
                <w:sz w:val="18"/>
                <w:lang w:val="es-ES_tradnl"/>
              </w:rPr>
              <w:t>en-gb</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10.494</w:t>
            </w:r>
          </w:p>
        </w:tc>
        <w:tc>
          <w:tcPr>
            <w:tcW w:w="787" w:type="dxa"/>
            <w:tcBorders>
              <w:top w:val="single" w:sz="4" w:space="0" w:color="auto"/>
              <w:left w:val="single" w:sz="4" w:space="0" w:color="auto"/>
              <w:bottom w:val="single" w:sz="4" w:space="0" w:color="auto"/>
              <w:right w:val="single" w:sz="4" w:space="0" w:color="auto"/>
            </w:tcBorders>
            <w:shd w:val="clear" w:color="auto" w:fill="FFFFFF" w:themeFill="background1"/>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6,08%</w:t>
            </w:r>
          </w:p>
        </w:tc>
        <w:tc>
          <w:tcPr>
            <w:tcW w:w="91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10.062</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5,78</w:t>
            </w:r>
          </w:p>
        </w:tc>
        <w:tc>
          <w:tcPr>
            <w:tcW w:w="845"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8.639</w:t>
            </w:r>
          </w:p>
        </w:tc>
        <w:tc>
          <w:tcPr>
            <w:tcW w:w="745"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45,87</w:t>
            </w:r>
          </w:p>
        </w:tc>
        <w:tc>
          <w:tcPr>
            <w:tcW w:w="8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6.743</w:t>
            </w: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3,52</w:t>
            </w:r>
          </w:p>
        </w:tc>
        <w:tc>
          <w:tcPr>
            <w:tcW w:w="8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4.508</w:t>
            </w: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2,41</w:t>
            </w:r>
          </w:p>
        </w:tc>
      </w:tr>
      <w:tr w:rsidR="00AD2C05" w:rsidRPr="00EB6874" w:rsidTr="00D75FF0">
        <w:tc>
          <w:tcPr>
            <w:tcW w:w="1373"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EB6874" w:rsidRDefault="00AD2C05" w:rsidP="00AD2C05">
            <w:pPr>
              <w:pStyle w:val="ListParagraph"/>
              <w:numPr>
                <w:ilvl w:val="0"/>
                <w:numId w:val="47"/>
              </w:numPr>
              <w:tabs>
                <w:tab w:val="right" w:pos="3720"/>
                <w:tab w:val="left" w:pos="4003"/>
              </w:tabs>
              <w:jc w:val="left"/>
              <w:rPr>
                <w:rFonts w:cs="Arial"/>
                <w:sz w:val="18"/>
                <w:szCs w:val="18"/>
                <w:lang w:val="es-ES_tradnl"/>
              </w:rPr>
            </w:pPr>
            <w:r w:rsidRPr="00EB6874">
              <w:rPr>
                <w:sz w:val="18"/>
                <w:lang w:val="es-ES_tradnl"/>
              </w:rPr>
              <w:t>fr-fr</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8.600</w:t>
            </w:r>
          </w:p>
        </w:tc>
        <w:tc>
          <w:tcPr>
            <w:tcW w:w="787" w:type="dxa"/>
            <w:tcBorders>
              <w:top w:val="single" w:sz="4" w:space="0" w:color="auto"/>
              <w:left w:val="single" w:sz="4" w:space="0" w:color="auto"/>
              <w:bottom w:val="single" w:sz="4" w:space="0" w:color="auto"/>
              <w:right w:val="single" w:sz="4" w:space="0" w:color="auto"/>
            </w:tcBorders>
            <w:shd w:val="clear" w:color="auto" w:fill="FFFFFF" w:themeFill="background1"/>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4,49%</w:t>
            </w:r>
          </w:p>
        </w:tc>
        <w:tc>
          <w:tcPr>
            <w:tcW w:w="91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5.185</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(2,52)2,92</w:t>
            </w:r>
          </w:p>
        </w:tc>
        <w:tc>
          <w:tcPr>
            <w:tcW w:w="845"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5.502</w:t>
            </w:r>
          </w:p>
        </w:tc>
        <w:tc>
          <w:tcPr>
            <w:tcW w:w="745"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42,31</w:t>
            </w:r>
          </w:p>
        </w:tc>
        <w:tc>
          <w:tcPr>
            <w:tcW w:w="8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2C05" w:rsidRPr="00EB6874" w:rsidRDefault="00AD2C05" w:rsidP="00D75FF0">
            <w:pPr>
              <w:tabs>
                <w:tab w:val="right" w:pos="3720"/>
                <w:tab w:val="left" w:pos="4003"/>
              </w:tabs>
              <w:jc w:val="center"/>
              <w:rPr>
                <w:rFonts w:cs="Arial"/>
                <w:sz w:val="18"/>
                <w:szCs w:val="18"/>
                <w:lang w:val="es-ES_tradnl"/>
              </w:rPr>
            </w:pP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2C05" w:rsidRPr="00EB6874" w:rsidRDefault="00AD2C05" w:rsidP="00D75FF0">
            <w:pPr>
              <w:tabs>
                <w:tab w:val="right" w:pos="3720"/>
                <w:tab w:val="left" w:pos="4003"/>
              </w:tabs>
              <w:jc w:val="center"/>
              <w:rPr>
                <w:rFonts w:cs="Arial"/>
                <w:sz w:val="18"/>
                <w:szCs w:val="18"/>
                <w:lang w:val="es-ES_tradnl"/>
              </w:rPr>
            </w:pPr>
          </w:p>
        </w:tc>
        <w:tc>
          <w:tcPr>
            <w:tcW w:w="8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2C05" w:rsidRPr="00EB6874" w:rsidRDefault="00AD2C05" w:rsidP="00D75FF0">
            <w:pPr>
              <w:tabs>
                <w:tab w:val="right" w:pos="3720"/>
                <w:tab w:val="left" w:pos="4003"/>
              </w:tabs>
              <w:jc w:val="center"/>
              <w:rPr>
                <w:rFonts w:cs="Arial"/>
                <w:sz w:val="18"/>
                <w:szCs w:val="18"/>
                <w:lang w:val="es-ES_tradnl"/>
              </w:rPr>
            </w:pP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2C05" w:rsidRPr="00EB6874" w:rsidRDefault="00AD2C05" w:rsidP="00D75FF0">
            <w:pPr>
              <w:tabs>
                <w:tab w:val="right" w:pos="3720"/>
                <w:tab w:val="left" w:pos="4003"/>
              </w:tabs>
              <w:jc w:val="center"/>
              <w:rPr>
                <w:rFonts w:cs="Arial"/>
                <w:sz w:val="18"/>
                <w:szCs w:val="18"/>
                <w:lang w:val="es-ES_tradnl"/>
              </w:rPr>
            </w:pPr>
          </w:p>
        </w:tc>
      </w:tr>
      <w:tr w:rsidR="00AD2C05" w:rsidRPr="00EB6874" w:rsidTr="00D75FF0">
        <w:tc>
          <w:tcPr>
            <w:tcW w:w="1373"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EB6874" w:rsidRDefault="00AD2C05" w:rsidP="00AD2C05">
            <w:pPr>
              <w:pStyle w:val="ListParagraph"/>
              <w:numPr>
                <w:ilvl w:val="0"/>
                <w:numId w:val="47"/>
              </w:numPr>
              <w:tabs>
                <w:tab w:val="right" w:pos="3720"/>
                <w:tab w:val="left" w:pos="4003"/>
              </w:tabs>
              <w:jc w:val="left"/>
              <w:rPr>
                <w:rFonts w:cs="Arial"/>
                <w:sz w:val="18"/>
                <w:szCs w:val="18"/>
                <w:lang w:val="es-ES_tradnl"/>
              </w:rPr>
            </w:pPr>
            <w:r w:rsidRPr="00EB6874">
              <w:rPr>
                <w:sz w:val="18"/>
                <w:lang w:val="es-ES_tradnl"/>
              </w:rPr>
              <w:t>zh-cn</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6.564</w:t>
            </w:r>
          </w:p>
        </w:tc>
        <w:tc>
          <w:tcPr>
            <w:tcW w:w="787" w:type="dxa"/>
            <w:tcBorders>
              <w:top w:val="single" w:sz="4" w:space="0" w:color="auto"/>
              <w:left w:val="single" w:sz="4" w:space="0" w:color="auto"/>
              <w:bottom w:val="single" w:sz="4" w:space="0" w:color="auto"/>
              <w:right w:val="single" w:sz="4" w:space="0" w:color="auto"/>
            </w:tcBorders>
            <w:shd w:val="clear" w:color="auto" w:fill="FFFFFF" w:themeFill="background1"/>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3,73%</w:t>
            </w:r>
          </w:p>
        </w:tc>
        <w:tc>
          <w:tcPr>
            <w:tcW w:w="91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5.349</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(3,13)3,01</w:t>
            </w:r>
          </w:p>
        </w:tc>
        <w:tc>
          <w:tcPr>
            <w:tcW w:w="845"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EB6874" w:rsidRDefault="00AD2C05" w:rsidP="00D75FF0">
            <w:pPr>
              <w:tabs>
                <w:tab w:val="right" w:pos="3720"/>
                <w:tab w:val="left" w:pos="4003"/>
              </w:tabs>
              <w:jc w:val="center"/>
              <w:rPr>
                <w:rFonts w:cs="Arial"/>
                <w:sz w:val="18"/>
                <w:szCs w:val="18"/>
                <w:lang w:val="es-ES_tradnl"/>
              </w:rPr>
            </w:pPr>
          </w:p>
        </w:tc>
        <w:tc>
          <w:tcPr>
            <w:tcW w:w="745"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EB6874" w:rsidRDefault="00AD2C05" w:rsidP="00D75FF0">
            <w:pPr>
              <w:tabs>
                <w:tab w:val="right" w:pos="3720"/>
                <w:tab w:val="left" w:pos="4003"/>
              </w:tabs>
              <w:jc w:val="center"/>
              <w:rPr>
                <w:rFonts w:cs="Arial"/>
                <w:sz w:val="18"/>
                <w:szCs w:val="18"/>
                <w:lang w:val="es-ES_tradnl"/>
              </w:rPr>
            </w:pPr>
          </w:p>
        </w:tc>
        <w:tc>
          <w:tcPr>
            <w:tcW w:w="8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2C05" w:rsidRPr="00EB6874" w:rsidRDefault="00AD2C05" w:rsidP="00D75FF0">
            <w:pPr>
              <w:tabs>
                <w:tab w:val="right" w:pos="3720"/>
                <w:tab w:val="left" w:pos="4003"/>
              </w:tabs>
              <w:jc w:val="center"/>
              <w:rPr>
                <w:rFonts w:cs="Arial"/>
                <w:sz w:val="18"/>
                <w:szCs w:val="18"/>
                <w:lang w:val="es-ES_tradnl"/>
              </w:rPr>
            </w:pP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2C05" w:rsidRPr="00EB6874" w:rsidRDefault="00AD2C05" w:rsidP="00D75FF0">
            <w:pPr>
              <w:tabs>
                <w:tab w:val="right" w:pos="3720"/>
                <w:tab w:val="left" w:pos="4003"/>
              </w:tabs>
              <w:jc w:val="center"/>
              <w:rPr>
                <w:rFonts w:cs="Arial"/>
                <w:sz w:val="18"/>
                <w:szCs w:val="18"/>
                <w:lang w:val="es-ES_tradnl"/>
              </w:rPr>
            </w:pPr>
          </w:p>
        </w:tc>
        <w:tc>
          <w:tcPr>
            <w:tcW w:w="8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2C05" w:rsidRPr="00EB6874" w:rsidRDefault="00AD2C05" w:rsidP="00D75FF0">
            <w:pPr>
              <w:tabs>
                <w:tab w:val="right" w:pos="3720"/>
                <w:tab w:val="left" w:pos="4003"/>
              </w:tabs>
              <w:jc w:val="center"/>
              <w:rPr>
                <w:rFonts w:cs="Arial"/>
                <w:sz w:val="18"/>
                <w:szCs w:val="18"/>
                <w:lang w:val="es-ES_tradnl"/>
              </w:rPr>
            </w:pP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2C05" w:rsidRPr="00EB6874" w:rsidRDefault="00AD2C05" w:rsidP="00D75FF0">
            <w:pPr>
              <w:tabs>
                <w:tab w:val="right" w:pos="3720"/>
                <w:tab w:val="left" w:pos="4003"/>
              </w:tabs>
              <w:jc w:val="center"/>
              <w:rPr>
                <w:rFonts w:cs="Arial"/>
                <w:sz w:val="18"/>
                <w:szCs w:val="18"/>
                <w:lang w:val="es-ES_tradnl"/>
              </w:rPr>
            </w:pPr>
          </w:p>
        </w:tc>
      </w:tr>
      <w:tr w:rsidR="00AD2C05" w:rsidRPr="00EB6874" w:rsidTr="00D75FF0">
        <w:tc>
          <w:tcPr>
            <w:tcW w:w="1373"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EB6874" w:rsidRDefault="00AD2C05" w:rsidP="00AD2C05">
            <w:pPr>
              <w:pStyle w:val="ListParagraph"/>
              <w:numPr>
                <w:ilvl w:val="0"/>
                <w:numId w:val="47"/>
              </w:numPr>
              <w:tabs>
                <w:tab w:val="right" w:pos="3720"/>
                <w:tab w:val="left" w:pos="4003"/>
              </w:tabs>
              <w:jc w:val="left"/>
              <w:rPr>
                <w:rFonts w:cs="Arial"/>
                <w:sz w:val="18"/>
                <w:szCs w:val="18"/>
                <w:lang w:val="es-ES_tradnl"/>
              </w:rPr>
            </w:pPr>
            <w:r w:rsidRPr="00EB6874">
              <w:rPr>
                <w:sz w:val="18"/>
                <w:lang w:val="es-ES_tradnl"/>
              </w:rPr>
              <w:t>es-419</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6.442</w:t>
            </w:r>
          </w:p>
        </w:tc>
        <w:tc>
          <w:tcPr>
            <w:tcW w:w="787" w:type="dxa"/>
            <w:tcBorders>
              <w:top w:val="single" w:sz="4" w:space="0" w:color="auto"/>
              <w:left w:val="single" w:sz="4" w:space="0" w:color="auto"/>
              <w:bottom w:val="single" w:sz="4" w:space="0" w:color="auto"/>
              <w:right w:val="single" w:sz="4" w:space="0" w:color="auto"/>
            </w:tcBorders>
            <w:shd w:val="clear" w:color="auto" w:fill="FFFFFF" w:themeFill="background1"/>
          </w:tcPr>
          <w:p w:rsidR="00AD2C05" w:rsidRPr="00EB6874" w:rsidRDefault="00AD2C05" w:rsidP="00D75FF0">
            <w:pPr>
              <w:tabs>
                <w:tab w:val="right" w:pos="3720"/>
                <w:tab w:val="left" w:pos="4003"/>
              </w:tabs>
              <w:jc w:val="center"/>
              <w:rPr>
                <w:rFonts w:cs="Arial"/>
                <w:sz w:val="18"/>
                <w:szCs w:val="18"/>
                <w:lang w:val="es-ES_tradnl"/>
              </w:rPr>
            </w:pPr>
          </w:p>
        </w:tc>
        <w:tc>
          <w:tcPr>
            <w:tcW w:w="91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6.542</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(4,76)3,69</w:t>
            </w:r>
          </w:p>
        </w:tc>
        <w:tc>
          <w:tcPr>
            <w:tcW w:w="845"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5.605</w:t>
            </w:r>
          </w:p>
        </w:tc>
        <w:tc>
          <w:tcPr>
            <w:tcW w:w="745"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57,38</w:t>
            </w:r>
          </w:p>
        </w:tc>
        <w:tc>
          <w:tcPr>
            <w:tcW w:w="8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2C05" w:rsidRPr="00EB6874" w:rsidRDefault="00AD2C05" w:rsidP="00D75FF0">
            <w:pPr>
              <w:tabs>
                <w:tab w:val="right" w:pos="3720"/>
                <w:tab w:val="left" w:pos="4003"/>
              </w:tabs>
              <w:jc w:val="center"/>
              <w:rPr>
                <w:rFonts w:cs="Arial"/>
                <w:sz w:val="18"/>
                <w:szCs w:val="18"/>
                <w:lang w:val="es-ES_tradnl"/>
              </w:rPr>
            </w:pP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2C05" w:rsidRPr="00EB6874" w:rsidRDefault="00AD2C05" w:rsidP="00D75FF0">
            <w:pPr>
              <w:tabs>
                <w:tab w:val="right" w:pos="3720"/>
                <w:tab w:val="left" w:pos="4003"/>
              </w:tabs>
              <w:jc w:val="center"/>
              <w:rPr>
                <w:rFonts w:cs="Arial"/>
                <w:sz w:val="18"/>
                <w:szCs w:val="18"/>
                <w:lang w:val="es-ES_tradnl"/>
              </w:rPr>
            </w:pPr>
          </w:p>
        </w:tc>
        <w:tc>
          <w:tcPr>
            <w:tcW w:w="8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2C05" w:rsidRPr="00EB6874" w:rsidRDefault="00AD2C05" w:rsidP="00D75FF0">
            <w:pPr>
              <w:tabs>
                <w:tab w:val="right" w:pos="3720"/>
                <w:tab w:val="left" w:pos="4003"/>
              </w:tabs>
              <w:jc w:val="center"/>
              <w:rPr>
                <w:rFonts w:cs="Arial"/>
                <w:sz w:val="18"/>
                <w:szCs w:val="18"/>
                <w:lang w:val="es-ES_tradnl"/>
              </w:rPr>
            </w:pP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2C05" w:rsidRPr="00EB6874" w:rsidRDefault="00AD2C05" w:rsidP="00D75FF0">
            <w:pPr>
              <w:tabs>
                <w:tab w:val="right" w:pos="3720"/>
                <w:tab w:val="left" w:pos="4003"/>
              </w:tabs>
              <w:jc w:val="center"/>
              <w:rPr>
                <w:rFonts w:cs="Arial"/>
                <w:sz w:val="18"/>
                <w:szCs w:val="18"/>
                <w:lang w:val="es-ES_tradnl"/>
              </w:rPr>
            </w:pPr>
          </w:p>
        </w:tc>
      </w:tr>
      <w:tr w:rsidR="00AD2C05" w:rsidRPr="00EB6874" w:rsidTr="00D75FF0">
        <w:tc>
          <w:tcPr>
            <w:tcW w:w="1373"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EB6874" w:rsidRDefault="00AD2C05" w:rsidP="00AD2C05">
            <w:pPr>
              <w:pStyle w:val="ListParagraph"/>
              <w:numPr>
                <w:ilvl w:val="0"/>
                <w:numId w:val="47"/>
              </w:numPr>
              <w:tabs>
                <w:tab w:val="right" w:pos="3720"/>
                <w:tab w:val="left" w:pos="4003"/>
              </w:tabs>
              <w:jc w:val="left"/>
              <w:rPr>
                <w:rFonts w:cs="Arial"/>
                <w:sz w:val="18"/>
                <w:szCs w:val="18"/>
                <w:lang w:val="es-ES_tradnl"/>
              </w:rPr>
            </w:pPr>
            <w:r w:rsidRPr="00EB6874">
              <w:rPr>
                <w:sz w:val="18"/>
                <w:lang w:val="es-ES_tradnl"/>
              </w:rPr>
              <w:t>ja-jp</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6.046</w:t>
            </w:r>
          </w:p>
        </w:tc>
        <w:tc>
          <w:tcPr>
            <w:tcW w:w="787" w:type="dxa"/>
            <w:tcBorders>
              <w:top w:val="single" w:sz="4" w:space="0" w:color="auto"/>
              <w:left w:val="single" w:sz="4" w:space="0" w:color="auto"/>
              <w:bottom w:val="single" w:sz="4" w:space="0" w:color="auto"/>
              <w:right w:val="single" w:sz="4" w:space="0" w:color="auto"/>
            </w:tcBorders>
            <w:shd w:val="clear" w:color="auto" w:fill="FFFFFF" w:themeFill="background1"/>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1,76%</w:t>
            </w:r>
          </w:p>
        </w:tc>
        <w:tc>
          <w:tcPr>
            <w:tcW w:w="91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6.545</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(1,55)3,69</w:t>
            </w:r>
          </w:p>
        </w:tc>
        <w:tc>
          <w:tcPr>
            <w:tcW w:w="845"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6.915</w:t>
            </w:r>
          </w:p>
        </w:tc>
        <w:tc>
          <w:tcPr>
            <w:tcW w:w="745"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24,09</w:t>
            </w:r>
          </w:p>
        </w:tc>
        <w:tc>
          <w:tcPr>
            <w:tcW w:w="8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5.277</w:t>
            </w: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2,76</w:t>
            </w:r>
          </w:p>
        </w:tc>
        <w:tc>
          <w:tcPr>
            <w:tcW w:w="8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5.729</w:t>
            </w: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3,06</w:t>
            </w:r>
          </w:p>
        </w:tc>
      </w:tr>
      <w:tr w:rsidR="00AD2C05" w:rsidRPr="00EB6874" w:rsidTr="00D75FF0">
        <w:tc>
          <w:tcPr>
            <w:tcW w:w="1373"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EB6874" w:rsidRDefault="00AD2C05" w:rsidP="00AD2C05">
            <w:pPr>
              <w:pStyle w:val="ListParagraph"/>
              <w:numPr>
                <w:ilvl w:val="0"/>
                <w:numId w:val="47"/>
              </w:numPr>
              <w:tabs>
                <w:tab w:val="right" w:pos="3720"/>
                <w:tab w:val="left" w:pos="4003"/>
              </w:tabs>
              <w:jc w:val="left"/>
              <w:rPr>
                <w:rFonts w:cs="Arial"/>
                <w:sz w:val="18"/>
                <w:szCs w:val="18"/>
                <w:lang w:val="es-ES_tradnl"/>
              </w:rPr>
            </w:pPr>
            <w:r w:rsidRPr="00EB6874">
              <w:rPr>
                <w:sz w:val="18"/>
                <w:lang w:val="es-ES_tradnl"/>
              </w:rPr>
              <w:t>fr</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5.674</w:t>
            </w:r>
          </w:p>
        </w:tc>
        <w:tc>
          <w:tcPr>
            <w:tcW w:w="787" w:type="dxa"/>
            <w:tcBorders>
              <w:top w:val="single" w:sz="4" w:space="0" w:color="auto"/>
              <w:left w:val="single" w:sz="4" w:space="0" w:color="auto"/>
              <w:bottom w:val="single" w:sz="4" w:space="0" w:color="auto"/>
              <w:right w:val="single" w:sz="4" w:space="0" w:color="auto"/>
            </w:tcBorders>
            <w:shd w:val="clear" w:color="auto" w:fill="FFFFFF" w:themeFill="background1"/>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3,54%</w:t>
            </w:r>
          </w:p>
        </w:tc>
        <w:tc>
          <w:tcPr>
            <w:tcW w:w="91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9.471</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5,71</w:t>
            </w:r>
          </w:p>
        </w:tc>
        <w:tc>
          <w:tcPr>
            <w:tcW w:w="845"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EB6874" w:rsidRDefault="00AD2C05" w:rsidP="00D75FF0">
            <w:pPr>
              <w:tabs>
                <w:tab w:val="right" w:pos="3720"/>
                <w:tab w:val="left" w:pos="4003"/>
              </w:tabs>
              <w:jc w:val="center"/>
              <w:rPr>
                <w:rFonts w:cs="Arial"/>
                <w:sz w:val="18"/>
                <w:szCs w:val="18"/>
                <w:lang w:val="es-ES_tradnl"/>
              </w:rPr>
            </w:pPr>
          </w:p>
        </w:tc>
        <w:tc>
          <w:tcPr>
            <w:tcW w:w="745"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EB6874" w:rsidRDefault="00AD2C05" w:rsidP="00D75FF0">
            <w:pPr>
              <w:tabs>
                <w:tab w:val="right" w:pos="3720"/>
                <w:tab w:val="left" w:pos="4003"/>
              </w:tabs>
              <w:jc w:val="center"/>
              <w:rPr>
                <w:rFonts w:cs="Arial"/>
                <w:sz w:val="18"/>
                <w:szCs w:val="18"/>
                <w:lang w:val="es-ES_tradnl"/>
              </w:rPr>
            </w:pPr>
          </w:p>
        </w:tc>
        <w:tc>
          <w:tcPr>
            <w:tcW w:w="8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2C05" w:rsidRPr="00EB6874" w:rsidRDefault="00AD2C05" w:rsidP="00D75FF0">
            <w:pPr>
              <w:tabs>
                <w:tab w:val="right" w:pos="3720"/>
                <w:tab w:val="left" w:pos="4003"/>
              </w:tabs>
              <w:jc w:val="center"/>
              <w:rPr>
                <w:rFonts w:cs="Arial"/>
                <w:sz w:val="18"/>
                <w:szCs w:val="18"/>
                <w:lang w:val="es-ES_tradnl"/>
              </w:rPr>
            </w:pP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2C05" w:rsidRPr="00EB6874" w:rsidRDefault="00AD2C05" w:rsidP="00D75FF0">
            <w:pPr>
              <w:tabs>
                <w:tab w:val="right" w:pos="3720"/>
                <w:tab w:val="left" w:pos="4003"/>
              </w:tabs>
              <w:jc w:val="center"/>
              <w:rPr>
                <w:rFonts w:cs="Arial"/>
                <w:sz w:val="18"/>
                <w:szCs w:val="18"/>
                <w:lang w:val="es-ES_tradnl"/>
              </w:rPr>
            </w:pPr>
          </w:p>
        </w:tc>
        <w:tc>
          <w:tcPr>
            <w:tcW w:w="8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2C05" w:rsidRPr="00EB6874" w:rsidRDefault="00AD2C05" w:rsidP="00D75FF0">
            <w:pPr>
              <w:tabs>
                <w:tab w:val="right" w:pos="3720"/>
                <w:tab w:val="left" w:pos="4003"/>
              </w:tabs>
              <w:jc w:val="center"/>
              <w:rPr>
                <w:rFonts w:cs="Arial"/>
                <w:sz w:val="18"/>
                <w:szCs w:val="18"/>
                <w:lang w:val="es-ES_tradnl"/>
              </w:rPr>
            </w:pP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2C05" w:rsidRPr="00EB6874" w:rsidRDefault="00AD2C05" w:rsidP="00D75FF0">
            <w:pPr>
              <w:tabs>
                <w:tab w:val="right" w:pos="3720"/>
                <w:tab w:val="left" w:pos="4003"/>
              </w:tabs>
              <w:jc w:val="center"/>
              <w:rPr>
                <w:rFonts w:cs="Arial"/>
                <w:sz w:val="18"/>
                <w:szCs w:val="18"/>
                <w:lang w:val="es-ES_tradnl"/>
              </w:rPr>
            </w:pPr>
          </w:p>
        </w:tc>
      </w:tr>
      <w:tr w:rsidR="00AD2C05" w:rsidRPr="00EB6874" w:rsidTr="00D75FF0">
        <w:tc>
          <w:tcPr>
            <w:tcW w:w="1373"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EB6874" w:rsidRDefault="00AD2C05" w:rsidP="00AD2C05">
            <w:pPr>
              <w:pStyle w:val="ListParagraph"/>
              <w:numPr>
                <w:ilvl w:val="0"/>
                <w:numId w:val="47"/>
              </w:numPr>
              <w:tabs>
                <w:tab w:val="right" w:pos="3720"/>
                <w:tab w:val="left" w:pos="4003"/>
              </w:tabs>
              <w:jc w:val="left"/>
              <w:rPr>
                <w:rFonts w:cs="Arial"/>
                <w:sz w:val="18"/>
                <w:szCs w:val="18"/>
                <w:lang w:val="es-ES_tradnl"/>
              </w:rPr>
            </w:pPr>
            <w:r w:rsidRPr="00EB6874">
              <w:rPr>
                <w:sz w:val="18"/>
                <w:lang w:val="es-ES_tradnl"/>
              </w:rPr>
              <w:t>nl-nl</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5.088</w:t>
            </w:r>
          </w:p>
        </w:tc>
        <w:tc>
          <w:tcPr>
            <w:tcW w:w="787" w:type="dxa"/>
            <w:tcBorders>
              <w:top w:val="single" w:sz="4" w:space="0" w:color="auto"/>
              <w:left w:val="single" w:sz="4" w:space="0" w:color="auto"/>
              <w:bottom w:val="single" w:sz="4" w:space="0" w:color="auto"/>
              <w:right w:val="single" w:sz="4" w:space="0" w:color="auto"/>
            </w:tcBorders>
            <w:shd w:val="clear" w:color="auto" w:fill="FFFFFF" w:themeFill="background1"/>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1,84%</w:t>
            </w:r>
          </w:p>
        </w:tc>
        <w:tc>
          <w:tcPr>
            <w:tcW w:w="91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2C05" w:rsidRPr="00EB6874" w:rsidRDefault="00AD2C05" w:rsidP="00D75FF0">
            <w:pPr>
              <w:tabs>
                <w:tab w:val="right" w:pos="3720"/>
                <w:tab w:val="left" w:pos="4003"/>
              </w:tabs>
              <w:jc w:val="center"/>
              <w:rPr>
                <w:rFonts w:cs="Arial"/>
                <w:sz w:val="18"/>
                <w:szCs w:val="18"/>
                <w:lang w:val="es-ES_tradnl"/>
              </w:rPr>
            </w:pP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2C05" w:rsidRPr="00EB6874" w:rsidRDefault="00AD2C05" w:rsidP="00D75FF0">
            <w:pPr>
              <w:tabs>
                <w:tab w:val="right" w:pos="3720"/>
                <w:tab w:val="left" w:pos="4003"/>
              </w:tabs>
              <w:jc w:val="center"/>
              <w:rPr>
                <w:rFonts w:cs="Arial"/>
                <w:sz w:val="18"/>
                <w:szCs w:val="18"/>
                <w:lang w:val="es-ES_tradnl"/>
              </w:rPr>
            </w:pPr>
          </w:p>
        </w:tc>
        <w:tc>
          <w:tcPr>
            <w:tcW w:w="845"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EB6874" w:rsidRDefault="00AD2C05" w:rsidP="00D75FF0">
            <w:pPr>
              <w:tabs>
                <w:tab w:val="right" w:pos="3720"/>
                <w:tab w:val="left" w:pos="4003"/>
              </w:tabs>
              <w:jc w:val="center"/>
              <w:rPr>
                <w:rFonts w:cs="Arial"/>
                <w:sz w:val="18"/>
                <w:szCs w:val="18"/>
                <w:lang w:val="es-ES_tradnl"/>
              </w:rPr>
            </w:pPr>
          </w:p>
        </w:tc>
        <w:tc>
          <w:tcPr>
            <w:tcW w:w="745"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EB6874" w:rsidRDefault="00AD2C05" w:rsidP="00D75FF0">
            <w:pPr>
              <w:tabs>
                <w:tab w:val="right" w:pos="3720"/>
                <w:tab w:val="left" w:pos="4003"/>
              </w:tabs>
              <w:jc w:val="center"/>
              <w:rPr>
                <w:rFonts w:cs="Arial"/>
                <w:sz w:val="18"/>
                <w:szCs w:val="18"/>
                <w:lang w:val="es-ES_tradnl"/>
              </w:rPr>
            </w:pPr>
          </w:p>
        </w:tc>
        <w:tc>
          <w:tcPr>
            <w:tcW w:w="8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2C05" w:rsidRPr="00EB6874" w:rsidRDefault="00AD2C05" w:rsidP="00D75FF0">
            <w:pPr>
              <w:tabs>
                <w:tab w:val="right" w:pos="3720"/>
                <w:tab w:val="left" w:pos="4003"/>
              </w:tabs>
              <w:jc w:val="center"/>
              <w:rPr>
                <w:rFonts w:cs="Arial"/>
                <w:sz w:val="18"/>
                <w:szCs w:val="18"/>
                <w:lang w:val="es-ES_tradnl"/>
              </w:rPr>
            </w:pP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2C05" w:rsidRPr="00EB6874" w:rsidRDefault="00AD2C05" w:rsidP="00D75FF0">
            <w:pPr>
              <w:tabs>
                <w:tab w:val="right" w:pos="3720"/>
                <w:tab w:val="left" w:pos="4003"/>
              </w:tabs>
              <w:jc w:val="center"/>
              <w:rPr>
                <w:rFonts w:cs="Arial"/>
                <w:sz w:val="18"/>
                <w:szCs w:val="18"/>
                <w:lang w:val="es-ES_tradnl"/>
              </w:rPr>
            </w:pPr>
          </w:p>
        </w:tc>
        <w:tc>
          <w:tcPr>
            <w:tcW w:w="8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2C05" w:rsidRPr="00EB6874" w:rsidRDefault="00AD2C05" w:rsidP="00D75FF0">
            <w:pPr>
              <w:tabs>
                <w:tab w:val="right" w:pos="3720"/>
                <w:tab w:val="left" w:pos="4003"/>
              </w:tabs>
              <w:jc w:val="center"/>
              <w:rPr>
                <w:rFonts w:cs="Arial"/>
                <w:sz w:val="18"/>
                <w:szCs w:val="18"/>
                <w:lang w:val="es-ES_tradnl"/>
              </w:rPr>
            </w:pP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2C05" w:rsidRPr="00EB6874" w:rsidRDefault="00AD2C05" w:rsidP="00D75FF0">
            <w:pPr>
              <w:tabs>
                <w:tab w:val="right" w:pos="3720"/>
                <w:tab w:val="left" w:pos="4003"/>
              </w:tabs>
              <w:jc w:val="center"/>
              <w:rPr>
                <w:rFonts w:cs="Arial"/>
                <w:sz w:val="18"/>
                <w:szCs w:val="18"/>
                <w:lang w:val="es-ES_tradnl"/>
              </w:rPr>
            </w:pPr>
          </w:p>
        </w:tc>
      </w:tr>
      <w:tr w:rsidR="00AD2C05" w:rsidRPr="00EB6874" w:rsidTr="00D75FF0">
        <w:tc>
          <w:tcPr>
            <w:tcW w:w="1373" w:type="dxa"/>
            <w:tcMar>
              <w:top w:w="28" w:type="dxa"/>
              <w:bottom w:w="28" w:type="dxa"/>
            </w:tcMar>
          </w:tcPr>
          <w:p w:rsidR="00AD2C05" w:rsidRPr="00EB6874" w:rsidRDefault="00AD2C05" w:rsidP="00AD2C05">
            <w:pPr>
              <w:pStyle w:val="ListParagraph"/>
              <w:numPr>
                <w:ilvl w:val="0"/>
                <w:numId w:val="47"/>
              </w:numPr>
              <w:tabs>
                <w:tab w:val="right" w:pos="3720"/>
                <w:tab w:val="left" w:pos="4003"/>
              </w:tabs>
              <w:jc w:val="left"/>
              <w:rPr>
                <w:rFonts w:cs="Arial"/>
                <w:sz w:val="18"/>
                <w:szCs w:val="18"/>
                <w:lang w:val="es-ES_tradnl"/>
              </w:rPr>
            </w:pPr>
            <w:r w:rsidRPr="00EB6874">
              <w:rPr>
                <w:sz w:val="18"/>
                <w:lang w:val="es-ES_tradnl"/>
              </w:rPr>
              <w:t>es</w:t>
            </w:r>
          </w:p>
        </w:tc>
        <w:tc>
          <w:tcPr>
            <w:tcW w:w="845" w:type="dxa"/>
            <w:shd w:val="clear" w:color="auto" w:fill="FFFFFF" w:themeFill="background1"/>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4.882</w:t>
            </w:r>
          </w:p>
        </w:tc>
        <w:tc>
          <w:tcPr>
            <w:tcW w:w="787" w:type="dxa"/>
            <w:shd w:val="clear" w:color="auto" w:fill="FFFFFF" w:themeFill="background1"/>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2,81</w:t>
            </w:r>
          </w:p>
        </w:tc>
        <w:tc>
          <w:tcPr>
            <w:tcW w:w="916" w:type="dxa"/>
            <w:shd w:val="clear" w:color="auto" w:fill="FFFFFF" w:themeFill="background1"/>
            <w:tcMar>
              <w:top w:w="28" w:type="dxa"/>
              <w:bottom w:w="28"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16.708</w:t>
            </w:r>
          </w:p>
        </w:tc>
        <w:tc>
          <w:tcPr>
            <w:tcW w:w="935" w:type="dxa"/>
            <w:shd w:val="clear" w:color="auto" w:fill="FFFFFF" w:themeFill="background1"/>
            <w:tcMar>
              <w:top w:w="28" w:type="dxa"/>
              <w:bottom w:w="28"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11,64</w:t>
            </w:r>
          </w:p>
        </w:tc>
        <w:tc>
          <w:tcPr>
            <w:tcW w:w="845" w:type="dxa"/>
            <w:tcMar>
              <w:top w:w="28" w:type="dxa"/>
              <w:bottom w:w="28"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18.164</w:t>
            </w:r>
          </w:p>
        </w:tc>
        <w:tc>
          <w:tcPr>
            <w:tcW w:w="745" w:type="dxa"/>
            <w:tcMar>
              <w:top w:w="28" w:type="dxa"/>
              <w:bottom w:w="28"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58,21</w:t>
            </w:r>
          </w:p>
        </w:tc>
        <w:tc>
          <w:tcPr>
            <w:tcW w:w="861" w:type="dxa"/>
            <w:tcMar>
              <w:top w:w="28" w:type="dxa"/>
              <w:left w:w="57" w:type="dxa"/>
              <w:bottom w:w="28" w:type="dxa"/>
              <w:right w:w="57"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17.765</w:t>
            </w:r>
          </w:p>
        </w:tc>
        <w:tc>
          <w:tcPr>
            <w:tcW w:w="710" w:type="dxa"/>
            <w:tcMar>
              <w:top w:w="28" w:type="dxa"/>
              <w:left w:w="57" w:type="dxa"/>
              <w:bottom w:w="28" w:type="dxa"/>
              <w:right w:w="57"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59,03</w:t>
            </w:r>
          </w:p>
        </w:tc>
        <w:tc>
          <w:tcPr>
            <w:tcW w:w="845" w:type="dxa"/>
            <w:tcMar>
              <w:top w:w="28" w:type="dxa"/>
              <w:left w:w="57" w:type="dxa"/>
              <w:bottom w:w="28" w:type="dxa"/>
              <w:right w:w="57" w:type="dxa"/>
            </w:tcMar>
            <w:vAlign w:val="bottom"/>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18.154</w:t>
            </w:r>
          </w:p>
        </w:tc>
        <w:tc>
          <w:tcPr>
            <w:tcW w:w="710" w:type="dxa"/>
            <w:tcMar>
              <w:top w:w="28" w:type="dxa"/>
              <w:left w:w="57" w:type="dxa"/>
              <w:bottom w:w="28" w:type="dxa"/>
              <w:right w:w="57" w:type="dxa"/>
            </w:tcMar>
            <w:vAlign w:val="bottom"/>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9,70</w:t>
            </w:r>
          </w:p>
        </w:tc>
      </w:tr>
      <w:tr w:rsidR="00AD2C05" w:rsidRPr="00EB6874" w:rsidTr="00D75FF0">
        <w:tc>
          <w:tcPr>
            <w:tcW w:w="1373" w:type="dxa"/>
            <w:tcMar>
              <w:top w:w="28" w:type="dxa"/>
              <w:bottom w:w="28" w:type="dxa"/>
            </w:tcMar>
          </w:tcPr>
          <w:p w:rsidR="00AD2C05" w:rsidRPr="00EB6874" w:rsidRDefault="00AD2C05" w:rsidP="00D75FF0">
            <w:pPr>
              <w:tabs>
                <w:tab w:val="right" w:pos="3720"/>
                <w:tab w:val="left" w:pos="4003"/>
              </w:tabs>
              <w:jc w:val="right"/>
              <w:rPr>
                <w:rFonts w:cs="Arial"/>
                <w:sz w:val="18"/>
                <w:szCs w:val="18"/>
                <w:lang w:val="es-ES_tradnl"/>
              </w:rPr>
            </w:pPr>
            <w:r w:rsidRPr="00EB6874">
              <w:rPr>
                <w:sz w:val="18"/>
                <w:lang w:val="es-ES_tradnl"/>
              </w:rPr>
              <w:t>Total</w:t>
            </w:r>
          </w:p>
        </w:tc>
        <w:tc>
          <w:tcPr>
            <w:tcW w:w="845" w:type="dxa"/>
            <w:shd w:val="clear" w:color="auto" w:fill="FFFFFF" w:themeFill="background1"/>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173.882</w:t>
            </w:r>
          </w:p>
        </w:tc>
        <w:tc>
          <w:tcPr>
            <w:tcW w:w="787" w:type="dxa"/>
            <w:shd w:val="clear" w:color="auto" w:fill="FFFFFF" w:themeFill="background1"/>
          </w:tcPr>
          <w:p w:rsidR="00AD2C05" w:rsidRPr="00EB6874" w:rsidRDefault="00AD2C05" w:rsidP="00D75FF0">
            <w:pPr>
              <w:tabs>
                <w:tab w:val="right" w:pos="3720"/>
                <w:tab w:val="left" w:pos="4003"/>
              </w:tabs>
              <w:jc w:val="center"/>
              <w:rPr>
                <w:rFonts w:cs="Arial"/>
                <w:sz w:val="18"/>
                <w:szCs w:val="18"/>
                <w:lang w:val="es-ES_tradnl"/>
              </w:rPr>
            </w:pPr>
          </w:p>
        </w:tc>
        <w:tc>
          <w:tcPr>
            <w:tcW w:w="916" w:type="dxa"/>
            <w:tcMar>
              <w:top w:w="28" w:type="dxa"/>
              <w:bottom w:w="28" w:type="dxa"/>
            </w:tcMar>
          </w:tcPr>
          <w:p w:rsidR="00AD2C05" w:rsidRPr="00EB6874" w:rsidRDefault="00AD2C05" w:rsidP="00D75FF0">
            <w:pPr>
              <w:tabs>
                <w:tab w:val="right" w:pos="3720"/>
                <w:tab w:val="left" w:pos="4003"/>
              </w:tabs>
              <w:jc w:val="center"/>
              <w:rPr>
                <w:rFonts w:cs="Arial"/>
                <w:sz w:val="18"/>
                <w:szCs w:val="18"/>
                <w:lang w:val="es-ES_tradnl"/>
              </w:rPr>
            </w:pPr>
            <w:r w:rsidRPr="00EB6874">
              <w:rPr>
                <w:sz w:val="18"/>
                <w:lang w:val="es-ES_tradnl"/>
              </w:rPr>
              <w:t>177.469</w:t>
            </w:r>
          </w:p>
        </w:tc>
        <w:tc>
          <w:tcPr>
            <w:tcW w:w="935" w:type="dxa"/>
            <w:shd w:val="clear" w:color="auto" w:fill="FFFFFF" w:themeFill="background1"/>
            <w:tcMar>
              <w:top w:w="28" w:type="dxa"/>
              <w:bottom w:w="28" w:type="dxa"/>
            </w:tcMar>
          </w:tcPr>
          <w:p w:rsidR="00AD2C05" w:rsidRPr="00EB6874" w:rsidRDefault="00AD2C05" w:rsidP="00D75FF0">
            <w:pPr>
              <w:tabs>
                <w:tab w:val="right" w:pos="3720"/>
                <w:tab w:val="left" w:pos="4003"/>
              </w:tabs>
              <w:jc w:val="center"/>
              <w:rPr>
                <w:rFonts w:cs="Arial"/>
                <w:sz w:val="18"/>
                <w:szCs w:val="18"/>
                <w:lang w:val="es-ES_tradnl"/>
              </w:rPr>
            </w:pPr>
          </w:p>
        </w:tc>
        <w:tc>
          <w:tcPr>
            <w:tcW w:w="845" w:type="dxa"/>
            <w:tcMar>
              <w:top w:w="28" w:type="dxa"/>
              <w:bottom w:w="28" w:type="dxa"/>
            </w:tcMar>
          </w:tcPr>
          <w:p w:rsidR="00AD2C05" w:rsidRPr="00EB6874" w:rsidRDefault="00AD2C05" w:rsidP="00D75FF0">
            <w:pPr>
              <w:ind w:right="57"/>
              <w:jc w:val="right"/>
              <w:rPr>
                <w:rFonts w:cs="Arial"/>
                <w:sz w:val="18"/>
                <w:szCs w:val="18"/>
                <w:lang w:val="es-ES_tradnl"/>
              </w:rPr>
            </w:pPr>
            <w:r w:rsidRPr="00EB6874">
              <w:rPr>
                <w:sz w:val="18"/>
                <w:lang w:val="es-ES_tradnl"/>
              </w:rPr>
              <w:t>200.539</w:t>
            </w:r>
          </w:p>
        </w:tc>
        <w:tc>
          <w:tcPr>
            <w:tcW w:w="745" w:type="dxa"/>
            <w:tcMar>
              <w:top w:w="28" w:type="dxa"/>
              <w:bottom w:w="28" w:type="dxa"/>
            </w:tcMar>
          </w:tcPr>
          <w:p w:rsidR="00AD2C05" w:rsidRPr="00EB6874" w:rsidRDefault="00AD2C05" w:rsidP="00D75FF0">
            <w:pPr>
              <w:ind w:right="57"/>
              <w:jc w:val="right"/>
              <w:rPr>
                <w:rFonts w:cs="Arial"/>
                <w:sz w:val="18"/>
                <w:szCs w:val="18"/>
                <w:lang w:val="es-ES_tradnl"/>
              </w:rPr>
            </w:pPr>
          </w:p>
        </w:tc>
        <w:tc>
          <w:tcPr>
            <w:tcW w:w="861" w:type="dxa"/>
            <w:tcMar>
              <w:top w:w="28" w:type="dxa"/>
              <w:bottom w:w="28" w:type="dxa"/>
            </w:tcMar>
          </w:tcPr>
          <w:p w:rsidR="00AD2C05" w:rsidRPr="00EB6874" w:rsidRDefault="00AD2C05" w:rsidP="00D75FF0">
            <w:pPr>
              <w:ind w:right="57"/>
              <w:jc w:val="right"/>
              <w:rPr>
                <w:rFonts w:cs="Arial"/>
                <w:sz w:val="18"/>
                <w:szCs w:val="18"/>
                <w:lang w:val="es-ES_tradnl"/>
              </w:rPr>
            </w:pPr>
            <w:r w:rsidRPr="00EB6874">
              <w:rPr>
                <w:sz w:val="18"/>
                <w:lang w:val="es-ES_tradnl"/>
              </w:rPr>
              <w:t>191.534</w:t>
            </w:r>
          </w:p>
        </w:tc>
        <w:tc>
          <w:tcPr>
            <w:tcW w:w="710" w:type="dxa"/>
            <w:tcMar>
              <w:top w:w="28" w:type="dxa"/>
              <w:bottom w:w="28" w:type="dxa"/>
            </w:tcMar>
          </w:tcPr>
          <w:p w:rsidR="00AD2C05" w:rsidRPr="00EB6874" w:rsidRDefault="00AD2C05" w:rsidP="00D75FF0">
            <w:pPr>
              <w:ind w:right="57"/>
              <w:jc w:val="right"/>
              <w:rPr>
                <w:rFonts w:cs="Arial"/>
                <w:sz w:val="18"/>
                <w:szCs w:val="18"/>
                <w:lang w:val="es-ES_tradnl"/>
              </w:rPr>
            </w:pPr>
          </w:p>
        </w:tc>
        <w:tc>
          <w:tcPr>
            <w:tcW w:w="845" w:type="dxa"/>
            <w:tcMar>
              <w:top w:w="28" w:type="dxa"/>
              <w:bottom w:w="28" w:type="dxa"/>
            </w:tcMar>
          </w:tcPr>
          <w:p w:rsidR="00AD2C05" w:rsidRPr="00EB6874" w:rsidRDefault="00AD2C05" w:rsidP="00D75FF0">
            <w:pPr>
              <w:ind w:right="57"/>
              <w:jc w:val="right"/>
              <w:rPr>
                <w:rFonts w:cs="Arial"/>
                <w:sz w:val="18"/>
                <w:szCs w:val="18"/>
                <w:lang w:val="es-ES_tradnl"/>
              </w:rPr>
            </w:pPr>
            <w:r w:rsidRPr="00EB6874">
              <w:rPr>
                <w:sz w:val="18"/>
                <w:lang w:val="es-ES_tradnl"/>
              </w:rPr>
              <w:t>187.125</w:t>
            </w:r>
          </w:p>
        </w:tc>
        <w:tc>
          <w:tcPr>
            <w:tcW w:w="710" w:type="dxa"/>
            <w:tcMar>
              <w:top w:w="28" w:type="dxa"/>
              <w:bottom w:w="28" w:type="dxa"/>
            </w:tcMar>
          </w:tcPr>
          <w:p w:rsidR="00AD2C05" w:rsidRPr="00EB6874" w:rsidRDefault="00AD2C05" w:rsidP="00D75FF0">
            <w:pPr>
              <w:ind w:right="57"/>
              <w:jc w:val="right"/>
              <w:rPr>
                <w:rFonts w:cs="Arial"/>
                <w:sz w:val="18"/>
                <w:szCs w:val="18"/>
                <w:lang w:val="es-ES_tradnl"/>
              </w:rPr>
            </w:pPr>
          </w:p>
        </w:tc>
      </w:tr>
    </w:tbl>
    <w:p w:rsidR="00AD2C05" w:rsidRPr="00EB6874" w:rsidRDefault="00AD2C05" w:rsidP="00AD2C05">
      <w:pPr>
        <w:tabs>
          <w:tab w:val="left" w:pos="795"/>
        </w:tabs>
        <w:ind w:left="142"/>
        <w:jc w:val="left"/>
        <w:rPr>
          <w:sz w:val="18"/>
          <w:szCs w:val="18"/>
          <w:lang w:val="es-ES_tradnl"/>
        </w:rPr>
      </w:pPr>
    </w:p>
    <w:p w:rsidR="00AD2C05" w:rsidRPr="00EB6874" w:rsidRDefault="00AD2C05" w:rsidP="00AD2C05">
      <w:pPr>
        <w:ind w:left="142"/>
        <w:jc w:val="left"/>
        <w:rPr>
          <w:sz w:val="16"/>
          <w:szCs w:val="18"/>
          <w:lang w:val="es-ES_tradnl"/>
        </w:rPr>
      </w:pPr>
      <w:r w:rsidRPr="00EB6874">
        <w:rPr>
          <w:sz w:val="16"/>
          <w:lang w:val="es-ES_tradnl"/>
        </w:rPr>
        <w:t>1. en-us: inglés (EE. UU.); 2. es-es: español (España); 3. en-gb: inglés (Reino Unido); 4. fr-fr (Francia); 5. zh-cn:</w:t>
      </w:r>
      <w:r w:rsidR="0046051D" w:rsidRPr="00EB6874">
        <w:rPr>
          <w:sz w:val="16"/>
          <w:lang w:val="es-ES_tradnl"/>
        </w:rPr>
        <w:t xml:space="preserve"> </w:t>
      </w:r>
      <w:r w:rsidR="00AF2D49">
        <w:rPr>
          <w:sz w:val="16"/>
          <w:lang w:val="es-ES_tradnl"/>
        </w:rPr>
        <w:t>c</w:t>
      </w:r>
      <w:r w:rsidRPr="00EB6874">
        <w:rPr>
          <w:sz w:val="16"/>
          <w:lang w:val="es-ES_tradnl"/>
        </w:rPr>
        <w:t xml:space="preserve">hino; </w:t>
      </w:r>
      <w:r w:rsidRPr="00EB6874">
        <w:rPr>
          <w:sz w:val="16"/>
          <w:szCs w:val="18"/>
          <w:lang w:val="es-ES_tradnl"/>
        </w:rPr>
        <w:br/>
      </w:r>
      <w:r w:rsidRPr="00EB6874">
        <w:rPr>
          <w:sz w:val="16"/>
          <w:lang w:val="es-ES_tradnl"/>
        </w:rPr>
        <w:t>6. es-419: español (América Latina y el Caribe); 7. ja-jp: japonés (Japón); 8. fr:</w:t>
      </w:r>
      <w:r w:rsidR="0046051D" w:rsidRPr="00EB6874">
        <w:rPr>
          <w:sz w:val="16"/>
          <w:lang w:val="es-ES_tradnl"/>
        </w:rPr>
        <w:t xml:space="preserve"> </w:t>
      </w:r>
      <w:r w:rsidRPr="00EB6874">
        <w:rPr>
          <w:sz w:val="16"/>
          <w:lang w:val="es-ES_tradnl"/>
        </w:rPr>
        <w:t>francés; 9.</w:t>
      </w:r>
      <w:r w:rsidR="0046051D" w:rsidRPr="00EB6874">
        <w:rPr>
          <w:sz w:val="16"/>
          <w:lang w:val="es-ES_tradnl"/>
        </w:rPr>
        <w:t xml:space="preserve"> </w:t>
      </w:r>
      <w:r w:rsidRPr="00EB6874">
        <w:rPr>
          <w:sz w:val="16"/>
          <w:lang w:val="es-ES_tradnl"/>
        </w:rPr>
        <w:t xml:space="preserve">nl-nl: neerlandés (Países Bajos); </w:t>
      </w:r>
      <w:r w:rsidRPr="00EB6874">
        <w:rPr>
          <w:sz w:val="16"/>
          <w:szCs w:val="18"/>
          <w:lang w:val="es-ES_tradnl"/>
        </w:rPr>
        <w:br/>
      </w:r>
      <w:r w:rsidRPr="00EB6874">
        <w:rPr>
          <w:sz w:val="16"/>
          <w:lang w:val="es-ES_tradnl"/>
        </w:rPr>
        <w:t xml:space="preserve">10. es: </w:t>
      </w:r>
      <w:r w:rsidR="00AF2D49">
        <w:rPr>
          <w:sz w:val="16"/>
          <w:lang w:val="es-ES_tradnl"/>
        </w:rPr>
        <w:t>e</w:t>
      </w:r>
      <w:r w:rsidRPr="00EB6874">
        <w:rPr>
          <w:sz w:val="16"/>
          <w:lang w:val="es-ES_tradnl"/>
        </w:rPr>
        <w:t>spañol</w:t>
      </w:r>
    </w:p>
    <w:p w:rsidR="00AD2C05" w:rsidRPr="00EB6874" w:rsidRDefault="00AD2C05" w:rsidP="00AD2C05">
      <w:pPr>
        <w:rPr>
          <w:sz w:val="18"/>
          <w:szCs w:val="18"/>
          <w:lang w:val="es-ES_tradnl"/>
        </w:rPr>
      </w:pPr>
    </w:p>
    <w:p w:rsidR="009E0192" w:rsidRPr="00EB6874" w:rsidRDefault="009E0192" w:rsidP="009E0192">
      <w:pPr>
        <w:rPr>
          <w:sz w:val="18"/>
          <w:szCs w:val="18"/>
          <w:lang w:val="es-ES_tradnl"/>
        </w:rPr>
      </w:pPr>
    </w:p>
    <w:p w:rsidR="009E0192" w:rsidRPr="00EB6874" w:rsidRDefault="009E0192" w:rsidP="009E0192">
      <w:pPr>
        <w:pStyle w:val="Heading6"/>
        <w:rPr>
          <w:szCs w:val="18"/>
          <w:lang w:val="es-ES_tradnl"/>
        </w:rPr>
      </w:pPr>
      <w:bookmarkStart w:id="305" w:name="_Toc21972382"/>
      <w:bookmarkStart w:id="306" w:name="_Toc23438115"/>
      <w:r w:rsidRPr="00EB6874">
        <w:rPr>
          <w:lang w:val="es-ES_tradnl"/>
        </w:rPr>
        <w:t>2.</w:t>
      </w:r>
      <w:r w:rsidR="00AB569E">
        <w:rPr>
          <w:lang w:val="es-ES_tradnl"/>
        </w:rPr>
        <w:t>  </w:t>
      </w:r>
      <w:r w:rsidRPr="00EB6874">
        <w:rPr>
          <w:lang w:val="es-ES_tradnl"/>
        </w:rPr>
        <w:t>Fomento del conocimiento de la función y las actividades de la UPOV destinadas a los sectores interesados</w:t>
      </w:r>
      <w:bookmarkEnd w:id="305"/>
      <w:bookmarkEnd w:id="306"/>
    </w:p>
    <w:p w:rsidR="009E0192" w:rsidRPr="00EB6874" w:rsidRDefault="009E0192" w:rsidP="009E0192">
      <w:pPr>
        <w:rPr>
          <w:sz w:val="18"/>
          <w:szCs w:val="18"/>
          <w:lang w:val="es-ES_tradnl"/>
        </w:rPr>
      </w:pPr>
    </w:p>
    <w:p w:rsidR="009E0192" w:rsidRPr="00EB6874" w:rsidRDefault="009E0192" w:rsidP="009E0192">
      <w:pPr>
        <w:pStyle w:val="Heading8"/>
        <w:rPr>
          <w:lang w:val="es-ES_tradnl"/>
        </w:rPr>
      </w:pPr>
      <w:bookmarkStart w:id="307" w:name="_Toc21972383"/>
      <w:bookmarkStart w:id="308" w:name="_Toc23438116"/>
      <w:r w:rsidRPr="00EB6874">
        <w:rPr>
          <w:lang w:val="es-ES_tradnl"/>
        </w:rPr>
        <w:t>a</w:t>
      </w:r>
      <w:r w:rsidR="00EE03BA">
        <w:rPr>
          <w:lang w:val="es-ES_tradnl"/>
        </w:rPr>
        <w:t>)  </w:t>
      </w:r>
      <w:r w:rsidRPr="00EB6874">
        <w:rPr>
          <w:lang w:val="es-ES_tradnl"/>
        </w:rPr>
        <w:t>Disponibilidad, en el sitio web de la UPOV y por otros medios adecuados, de información y material, en especial para obtentores, agricultores y encargados de formular políticas</w:t>
      </w:r>
      <w:bookmarkEnd w:id="307"/>
      <w:bookmarkEnd w:id="308"/>
    </w:p>
    <w:p w:rsidR="009E0192" w:rsidRPr="00EB6874" w:rsidRDefault="009E0192" w:rsidP="009E0192">
      <w:pPr>
        <w:rPr>
          <w:sz w:val="18"/>
          <w:szCs w:val="18"/>
          <w:lang w:val="es-ES_tradnl"/>
        </w:rPr>
      </w:pPr>
    </w:p>
    <w:p w:rsidR="009E0192" w:rsidRPr="00EB6874" w:rsidRDefault="009E0192" w:rsidP="009E0192">
      <w:pPr>
        <w:pStyle w:val="result"/>
        <w:rPr>
          <w:lang w:val="es-ES_tradnl"/>
        </w:rPr>
      </w:pPr>
      <w:r w:rsidRPr="00EB6874">
        <w:rPr>
          <w:lang w:val="es-ES_tradnl"/>
        </w:rPr>
        <w:t>Véase en el subprograma UV.4, el indicador de rendimiento “1.</w:t>
      </w:r>
      <w:r w:rsidR="0046051D" w:rsidRPr="00EB6874">
        <w:rPr>
          <w:lang w:val="es-ES_tradnl"/>
        </w:rPr>
        <w:t xml:space="preserve"> </w:t>
      </w:r>
      <w:r w:rsidRPr="00EB6874">
        <w:rPr>
          <w:lang w:val="es-ES_tradnl"/>
        </w:rPr>
        <w:t>Fomento del conocimiento que tiene el público de la función y las actividades de la UPOV, sección a)</w:t>
      </w:r>
    </w:p>
    <w:p w:rsidR="009E0192" w:rsidRPr="00EB6874" w:rsidRDefault="009E0192" w:rsidP="009E0192">
      <w:pPr>
        <w:rPr>
          <w:sz w:val="18"/>
          <w:szCs w:val="18"/>
          <w:lang w:val="es-ES_tradnl"/>
        </w:rPr>
      </w:pPr>
    </w:p>
    <w:p w:rsidR="005A421A" w:rsidRPr="00EB6874" w:rsidRDefault="005A421A" w:rsidP="005A421A">
      <w:pPr>
        <w:pStyle w:val="Heading8"/>
        <w:rPr>
          <w:lang w:val="es-ES_tradnl"/>
        </w:rPr>
      </w:pPr>
      <w:bookmarkStart w:id="309" w:name="_Toc21972384"/>
      <w:bookmarkStart w:id="310" w:name="_Toc23438117"/>
      <w:r w:rsidRPr="00EB6874">
        <w:rPr>
          <w:lang w:val="es-ES_tradnl"/>
        </w:rPr>
        <w:t>b</w:t>
      </w:r>
      <w:r w:rsidR="00EE03BA">
        <w:rPr>
          <w:lang w:val="es-ES_tradnl"/>
        </w:rPr>
        <w:t>)  </w:t>
      </w:r>
      <w:r w:rsidRPr="00EB6874">
        <w:rPr>
          <w:lang w:val="es-ES_tradnl"/>
        </w:rPr>
        <w:t>Secciones del sitio web de la UPOV destinadas específicamente a los sectores interesados</w:t>
      </w:r>
      <w:bookmarkEnd w:id="309"/>
      <w:bookmarkEnd w:id="310"/>
    </w:p>
    <w:p w:rsidR="005A421A" w:rsidRPr="00EB6874" w:rsidRDefault="005A421A" w:rsidP="005A421A">
      <w:pPr>
        <w:jc w:val="left"/>
        <w:rPr>
          <w:sz w:val="18"/>
          <w:szCs w:val="18"/>
          <w:lang w:val="es-ES_tradnl"/>
        </w:rPr>
      </w:pPr>
    </w:p>
    <w:p w:rsidR="005A421A" w:rsidRPr="00EB6874" w:rsidRDefault="005A421A" w:rsidP="005A421A">
      <w:pPr>
        <w:pStyle w:val="Heading9"/>
        <w:rPr>
          <w:lang w:val="es-ES_tradnl"/>
        </w:rPr>
      </w:pPr>
      <w:bookmarkStart w:id="311" w:name="_Toc21972385"/>
      <w:bookmarkStart w:id="312" w:name="_Toc23438118"/>
      <w:r w:rsidRPr="00EB6874">
        <w:rPr>
          <w:lang w:val="es-ES_tradnl"/>
        </w:rPr>
        <w:t>Visitas al sitio web de la UPOV en 2018</w:t>
      </w:r>
      <w:bookmarkEnd w:id="311"/>
      <w:bookmarkEnd w:id="312"/>
    </w:p>
    <w:p w:rsidR="000C27D0" w:rsidRPr="00EB6874" w:rsidRDefault="000C27D0" w:rsidP="000C27D0">
      <w:pPr>
        <w:pStyle w:val="result"/>
        <w:ind w:left="539"/>
        <w:rPr>
          <w:lang w:val="es-ES_tradnl"/>
        </w:rPr>
      </w:pPr>
    </w:p>
    <w:p w:rsidR="000C27D0" w:rsidRPr="00EB6874" w:rsidRDefault="000C27D0" w:rsidP="000C27D0">
      <w:pPr>
        <w:pStyle w:val="result"/>
        <w:ind w:left="539"/>
        <w:rPr>
          <w:szCs w:val="18"/>
          <w:lang w:val="es-ES_tradnl"/>
        </w:rPr>
      </w:pPr>
      <w:r w:rsidRPr="00EB6874">
        <w:rPr>
          <w:lang w:val="es-ES_tradnl"/>
        </w:rPr>
        <w:t>2.707 páginas vistas (0,4% del total de páginas vistas en el sitio web de la UPOV (672.169 páginas vistas))</w:t>
      </w:r>
    </w:p>
    <w:p w:rsidR="00642126" w:rsidRPr="00EB6874" w:rsidRDefault="00642126" w:rsidP="00642126">
      <w:pPr>
        <w:pStyle w:val="result"/>
        <w:rPr>
          <w:lang w:val="es-ES_tradnl"/>
        </w:rPr>
      </w:pPr>
    </w:p>
    <w:tbl>
      <w:tblPr>
        <w:tblW w:w="3568"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81"/>
        <w:gridCol w:w="1134"/>
        <w:gridCol w:w="1353"/>
      </w:tblGrid>
      <w:tr w:rsidR="00AF2D49" w:rsidRPr="00EB6874" w:rsidTr="00642126">
        <w:trPr>
          <w:trHeight w:val="143"/>
        </w:trPr>
        <w:tc>
          <w:tcPr>
            <w:tcW w:w="1081" w:type="dxa"/>
          </w:tcPr>
          <w:p w:rsidR="00AF2D49" w:rsidRPr="00EB6874" w:rsidRDefault="00AF2D49" w:rsidP="00D75FF0">
            <w:pPr>
              <w:autoSpaceDE w:val="0"/>
              <w:autoSpaceDN w:val="0"/>
              <w:adjustRightInd w:val="0"/>
              <w:jc w:val="center"/>
              <w:rPr>
                <w:rFonts w:cs="Arial"/>
                <w:color w:val="000000"/>
                <w:sz w:val="18"/>
                <w:szCs w:val="18"/>
                <w:lang w:val="es-ES_tradnl"/>
              </w:rPr>
            </w:pPr>
            <w:r w:rsidRPr="00EB6874">
              <w:rPr>
                <w:color w:val="000000"/>
                <w:sz w:val="18"/>
                <w:lang w:val="es-ES_tradnl"/>
              </w:rPr>
              <w:t>Idioma</w:t>
            </w:r>
          </w:p>
        </w:tc>
        <w:tc>
          <w:tcPr>
            <w:tcW w:w="1134" w:type="dxa"/>
          </w:tcPr>
          <w:p w:rsidR="00AF2D49" w:rsidRPr="00EB6874" w:rsidRDefault="00AF2D49" w:rsidP="00D75FF0">
            <w:pPr>
              <w:autoSpaceDE w:val="0"/>
              <w:autoSpaceDN w:val="0"/>
              <w:adjustRightInd w:val="0"/>
              <w:jc w:val="center"/>
              <w:rPr>
                <w:rFonts w:cs="Arial"/>
                <w:color w:val="000000"/>
                <w:sz w:val="18"/>
                <w:szCs w:val="18"/>
                <w:lang w:val="es-ES_tradnl"/>
              </w:rPr>
            </w:pPr>
            <w:r w:rsidRPr="00EB6874">
              <w:rPr>
                <w:color w:val="000000"/>
                <w:sz w:val="18"/>
                <w:lang w:val="es-ES_tradnl"/>
              </w:rPr>
              <w:t>Páginas vistas</w:t>
            </w:r>
          </w:p>
        </w:tc>
        <w:tc>
          <w:tcPr>
            <w:tcW w:w="1353" w:type="dxa"/>
          </w:tcPr>
          <w:p w:rsidR="00AF2D49" w:rsidRPr="00EB6874" w:rsidRDefault="00AF2D49" w:rsidP="00D75FF0">
            <w:pPr>
              <w:autoSpaceDE w:val="0"/>
              <w:autoSpaceDN w:val="0"/>
              <w:adjustRightInd w:val="0"/>
              <w:ind w:right="-108"/>
              <w:jc w:val="center"/>
              <w:rPr>
                <w:rFonts w:cs="Arial"/>
                <w:bCs/>
                <w:color w:val="000000"/>
                <w:sz w:val="18"/>
                <w:szCs w:val="18"/>
                <w:lang w:val="es-ES_tradnl"/>
              </w:rPr>
            </w:pPr>
            <w:r w:rsidRPr="00EB6874">
              <w:rPr>
                <w:color w:val="000000"/>
                <w:sz w:val="18"/>
                <w:lang w:val="es-ES_tradnl"/>
              </w:rPr>
              <w:t>Páginas vistas únicas</w:t>
            </w:r>
          </w:p>
        </w:tc>
      </w:tr>
      <w:tr w:rsidR="00AF2D49" w:rsidRPr="00EB6874" w:rsidTr="00642126">
        <w:trPr>
          <w:trHeight w:val="142"/>
        </w:trPr>
        <w:tc>
          <w:tcPr>
            <w:tcW w:w="1081" w:type="dxa"/>
          </w:tcPr>
          <w:p w:rsidR="00AF2D49" w:rsidRPr="00EB6874" w:rsidRDefault="00AF2D49" w:rsidP="00D75FF0">
            <w:pPr>
              <w:autoSpaceDE w:val="0"/>
              <w:autoSpaceDN w:val="0"/>
              <w:adjustRightInd w:val="0"/>
              <w:jc w:val="left"/>
              <w:rPr>
                <w:rFonts w:cs="Arial"/>
                <w:color w:val="000000"/>
                <w:sz w:val="18"/>
                <w:szCs w:val="18"/>
                <w:lang w:val="es-ES_tradnl"/>
              </w:rPr>
            </w:pPr>
            <w:r w:rsidRPr="00EB6874">
              <w:rPr>
                <w:color w:val="000000"/>
                <w:sz w:val="18"/>
                <w:lang w:val="es-ES_tradnl"/>
              </w:rPr>
              <w:t xml:space="preserve">Alemán </w:t>
            </w:r>
          </w:p>
        </w:tc>
        <w:tc>
          <w:tcPr>
            <w:tcW w:w="1134" w:type="dxa"/>
          </w:tcPr>
          <w:p w:rsidR="00AF2D49" w:rsidRPr="00BE0736" w:rsidRDefault="00AF2D49" w:rsidP="00BE0736">
            <w:pPr>
              <w:pStyle w:val="Default"/>
              <w:tabs>
                <w:tab w:val="decimal" w:pos="793"/>
              </w:tabs>
              <w:ind w:right="320"/>
              <w:jc w:val="right"/>
              <w:rPr>
                <w:sz w:val="18"/>
                <w:lang w:val="es-ES_tradnl"/>
              </w:rPr>
            </w:pPr>
            <w:r w:rsidRPr="00EB6874">
              <w:rPr>
                <w:sz w:val="18"/>
                <w:lang w:val="es-ES_tradnl"/>
              </w:rPr>
              <w:t>60</w:t>
            </w:r>
          </w:p>
        </w:tc>
        <w:tc>
          <w:tcPr>
            <w:tcW w:w="1353" w:type="dxa"/>
          </w:tcPr>
          <w:p w:rsidR="00AF2D49" w:rsidRPr="00EB6874" w:rsidRDefault="00AF2D49" w:rsidP="00AF2D49">
            <w:pPr>
              <w:pStyle w:val="Default"/>
              <w:tabs>
                <w:tab w:val="decimal" w:pos="849"/>
              </w:tabs>
              <w:ind w:right="320"/>
              <w:jc w:val="right"/>
              <w:rPr>
                <w:sz w:val="18"/>
                <w:szCs w:val="18"/>
                <w:lang w:val="es-ES_tradnl"/>
              </w:rPr>
            </w:pPr>
            <w:r w:rsidRPr="00EB6874">
              <w:rPr>
                <w:sz w:val="18"/>
                <w:lang w:val="es-ES_tradnl"/>
              </w:rPr>
              <w:t>40</w:t>
            </w:r>
          </w:p>
        </w:tc>
      </w:tr>
      <w:tr w:rsidR="00AF2D49" w:rsidRPr="00EB6874" w:rsidTr="00642126">
        <w:trPr>
          <w:trHeight w:val="142"/>
        </w:trPr>
        <w:tc>
          <w:tcPr>
            <w:tcW w:w="1081" w:type="dxa"/>
          </w:tcPr>
          <w:p w:rsidR="00AF2D49" w:rsidRPr="00EB6874" w:rsidRDefault="00AF2D49" w:rsidP="00D75FF0">
            <w:pPr>
              <w:autoSpaceDE w:val="0"/>
              <w:autoSpaceDN w:val="0"/>
              <w:adjustRightInd w:val="0"/>
              <w:jc w:val="left"/>
              <w:rPr>
                <w:rFonts w:cs="Arial"/>
                <w:color w:val="000000"/>
                <w:sz w:val="18"/>
                <w:szCs w:val="18"/>
                <w:lang w:val="es-ES_tradnl"/>
              </w:rPr>
            </w:pPr>
            <w:r w:rsidRPr="00EB6874">
              <w:rPr>
                <w:color w:val="000000"/>
                <w:sz w:val="18"/>
                <w:lang w:val="es-ES_tradnl"/>
              </w:rPr>
              <w:t xml:space="preserve">Español </w:t>
            </w:r>
          </w:p>
        </w:tc>
        <w:tc>
          <w:tcPr>
            <w:tcW w:w="1134" w:type="dxa"/>
          </w:tcPr>
          <w:p w:rsidR="00AF2D49" w:rsidRPr="00BE0736" w:rsidRDefault="00AF2D49" w:rsidP="00BE0736">
            <w:pPr>
              <w:pStyle w:val="Default"/>
              <w:tabs>
                <w:tab w:val="decimal" w:pos="793"/>
              </w:tabs>
              <w:ind w:right="320"/>
              <w:jc w:val="right"/>
              <w:rPr>
                <w:sz w:val="18"/>
                <w:lang w:val="es-ES_tradnl"/>
              </w:rPr>
            </w:pPr>
            <w:r w:rsidRPr="00EB6874">
              <w:rPr>
                <w:sz w:val="18"/>
                <w:lang w:val="es-ES_tradnl"/>
              </w:rPr>
              <w:t>856</w:t>
            </w:r>
          </w:p>
        </w:tc>
        <w:tc>
          <w:tcPr>
            <w:tcW w:w="1353" w:type="dxa"/>
          </w:tcPr>
          <w:p w:rsidR="00AF2D49" w:rsidRPr="00EB6874" w:rsidRDefault="00AF2D49" w:rsidP="00AF2D49">
            <w:pPr>
              <w:pStyle w:val="Default"/>
              <w:tabs>
                <w:tab w:val="decimal" w:pos="849"/>
              </w:tabs>
              <w:ind w:right="320"/>
              <w:jc w:val="right"/>
              <w:rPr>
                <w:sz w:val="18"/>
                <w:szCs w:val="18"/>
                <w:lang w:val="es-ES_tradnl"/>
              </w:rPr>
            </w:pPr>
            <w:r w:rsidRPr="00EB6874">
              <w:rPr>
                <w:sz w:val="18"/>
                <w:lang w:val="es-ES_tradnl"/>
              </w:rPr>
              <w:t>578</w:t>
            </w:r>
          </w:p>
        </w:tc>
      </w:tr>
      <w:tr w:rsidR="00AF2D49" w:rsidRPr="00EB6874" w:rsidTr="00642126">
        <w:trPr>
          <w:trHeight w:val="148"/>
        </w:trPr>
        <w:tc>
          <w:tcPr>
            <w:tcW w:w="1081" w:type="dxa"/>
          </w:tcPr>
          <w:p w:rsidR="00AF2D49" w:rsidRPr="00EB6874" w:rsidRDefault="00AF2D49" w:rsidP="00D75FF0">
            <w:pPr>
              <w:autoSpaceDE w:val="0"/>
              <w:autoSpaceDN w:val="0"/>
              <w:adjustRightInd w:val="0"/>
              <w:jc w:val="left"/>
              <w:rPr>
                <w:rFonts w:cs="Arial"/>
                <w:color w:val="000000"/>
                <w:sz w:val="18"/>
                <w:szCs w:val="18"/>
                <w:lang w:val="es-ES_tradnl"/>
              </w:rPr>
            </w:pPr>
            <w:r w:rsidRPr="00EB6874">
              <w:rPr>
                <w:color w:val="000000"/>
                <w:sz w:val="18"/>
                <w:lang w:val="es-ES_tradnl"/>
              </w:rPr>
              <w:t xml:space="preserve">Francés </w:t>
            </w:r>
          </w:p>
        </w:tc>
        <w:tc>
          <w:tcPr>
            <w:tcW w:w="1134" w:type="dxa"/>
          </w:tcPr>
          <w:p w:rsidR="00AF2D49" w:rsidRPr="00BE0736" w:rsidRDefault="00AF2D49" w:rsidP="00BE0736">
            <w:pPr>
              <w:pStyle w:val="Default"/>
              <w:tabs>
                <w:tab w:val="decimal" w:pos="793"/>
              </w:tabs>
              <w:ind w:right="320"/>
              <w:jc w:val="right"/>
              <w:rPr>
                <w:sz w:val="18"/>
                <w:lang w:val="es-ES_tradnl"/>
              </w:rPr>
            </w:pPr>
            <w:r w:rsidRPr="00EB6874">
              <w:rPr>
                <w:sz w:val="18"/>
                <w:lang w:val="es-ES_tradnl"/>
              </w:rPr>
              <w:t>187</w:t>
            </w:r>
          </w:p>
        </w:tc>
        <w:tc>
          <w:tcPr>
            <w:tcW w:w="1353" w:type="dxa"/>
          </w:tcPr>
          <w:p w:rsidR="00AF2D49" w:rsidRPr="00EB6874" w:rsidRDefault="00AF2D49" w:rsidP="00AF2D49">
            <w:pPr>
              <w:pStyle w:val="Default"/>
              <w:tabs>
                <w:tab w:val="decimal" w:pos="849"/>
              </w:tabs>
              <w:ind w:right="320"/>
              <w:jc w:val="right"/>
              <w:rPr>
                <w:sz w:val="18"/>
                <w:szCs w:val="18"/>
                <w:lang w:val="es-ES_tradnl"/>
              </w:rPr>
            </w:pPr>
            <w:r w:rsidRPr="00EB6874">
              <w:rPr>
                <w:sz w:val="18"/>
                <w:lang w:val="es-ES_tradnl"/>
              </w:rPr>
              <w:t>141</w:t>
            </w:r>
          </w:p>
        </w:tc>
      </w:tr>
      <w:tr w:rsidR="00AF2D49" w:rsidRPr="00EB6874" w:rsidTr="00642126">
        <w:trPr>
          <w:trHeight w:val="148"/>
        </w:trPr>
        <w:tc>
          <w:tcPr>
            <w:tcW w:w="1081" w:type="dxa"/>
          </w:tcPr>
          <w:p w:rsidR="00AF2D49" w:rsidRPr="00EB6874" w:rsidRDefault="00AF2D49" w:rsidP="00D75FF0">
            <w:pPr>
              <w:autoSpaceDE w:val="0"/>
              <w:autoSpaceDN w:val="0"/>
              <w:adjustRightInd w:val="0"/>
              <w:jc w:val="left"/>
              <w:rPr>
                <w:rFonts w:cs="Arial"/>
                <w:color w:val="000000"/>
                <w:sz w:val="18"/>
                <w:szCs w:val="18"/>
                <w:lang w:val="es-ES_tradnl"/>
              </w:rPr>
            </w:pPr>
            <w:r w:rsidRPr="00EB6874">
              <w:rPr>
                <w:color w:val="000000"/>
                <w:sz w:val="18"/>
                <w:lang w:val="es-ES_tradnl"/>
              </w:rPr>
              <w:t xml:space="preserve">Inglés </w:t>
            </w:r>
          </w:p>
        </w:tc>
        <w:tc>
          <w:tcPr>
            <w:tcW w:w="1134" w:type="dxa"/>
          </w:tcPr>
          <w:p w:rsidR="00AF2D49" w:rsidRPr="00BE0736" w:rsidRDefault="00AF2D49" w:rsidP="00BE0736">
            <w:pPr>
              <w:pStyle w:val="Default"/>
              <w:tabs>
                <w:tab w:val="decimal" w:pos="365"/>
              </w:tabs>
              <w:ind w:right="129"/>
              <w:jc w:val="right"/>
              <w:rPr>
                <w:sz w:val="18"/>
                <w:lang w:val="es-ES_tradnl"/>
              </w:rPr>
            </w:pPr>
            <w:r w:rsidRPr="00EB6874">
              <w:rPr>
                <w:sz w:val="18"/>
                <w:lang w:val="es-ES_tradnl"/>
              </w:rPr>
              <w:t>1.604</w:t>
            </w:r>
          </w:p>
        </w:tc>
        <w:tc>
          <w:tcPr>
            <w:tcW w:w="1353" w:type="dxa"/>
          </w:tcPr>
          <w:p w:rsidR="00AF2D49" w:rsidRPr="00EB6874" w:rsidRDefault="00AF2D49" w:rsidP="00BE0736">
            <w:pPr>
              <w:pStyle w:val="Default"/>
              <w:tabs>
                <w:tab w:val="decimal" w:pos="793"/>
              </w:tabs>
              <w:ind w:right="320"/>
              <w:jc w:val="right"/>
              <w:rPr>
                <w:sz w:val="18"/>
                <w:szCs w:val="18"/>
                <w:lang w:val="es-ES_tradnl"/>
              </w:rPr>
            </w:pPr>
            <w:r w:rsidRPr="00EB6874">
              <w:rPr>
                <w:sz w:val="18"/>
                <w:lang w:val="es-ES_tradnl"/>
              </w:rPr>
              <w:t>1.238</w:t>
            </w:r>
          </w:p>
        </w:tc>
      </w:tr>
    </w:tbl>
    <w:p w:rsidR="005A421A" w:rsidRPr="00EB6874" w:rsidRDefault="005A421A" w:rsidP="005A421A">
      <w:pPr>
        <w:pStyle w:val="result"/>
        <w:rPr>
          <w:szCs w:val="18"/>
          <w:lang w:val="es-ES_tradnl"/>
        </w:rPr>
      </w:pPr>
    </w:p>
    <w:p w:rsidR="00111321" w:rsidRPr="00EB6874" w:rsidRDefault="00111321" w:rsidP="00111321">
      <w:pPr>
        <w:pStyle w:val="Heading8"/>
        <w:rPr>
          <w:szCs w:val="18"/>
          <w:lang w:val="es-ES_tradnl"/>
        </w:rPr>
      </w:pPr>
      <w:bookmarkStart w:id="313" w:name="_Toc21972386"/>
      <w:bookmarkStart w:id="314" w:name="_Toc23438119"/>
      <w:r w:rsidRPr="00EB6874">
        <w:rPr>
          <w:lang w:val="es-ES_tradnl"/>
        </w:rPr>
        <w:t>c</w:t>
      </w:r>
      <w:r w:rsidR="00EE03BA">
        <w:rPr>
          <w:lang w:val="es-ES_tradnl"/>
        </w:rPr>
        <w:t>)  </w:t>
      </w:r>
      <w:r w:rsidRPr="00EB6874">
        <w:rPr>
          <w:lang w:val="es-ES_tradnl"/>
        </w:rPr>
        <w:t>Participación de los sectores interesados en seminarios y simposios</w:t>
      </w:r>
      <w:bookmarkEnd w:id="313"/>
      <w:bookmarkEnd w:id="314"/>
    </w:p>
    <w:p w:rsidR="00111321" w:rsidRPr="00EB6874" w:rsidRDefault="00111321" w:rsidP="00111321">
      <w:pPr>
        <w:jc w:val="left"/>
        <w:rPr>
          <w:sz w:val="18"/>
          <w:szCs w:val="18"/>
          <w:lang w:val="es-ES_tradnl"/>
        </w:rPr>
      </w:pPr>
    </w:p>
    <w:p w:rsidR="00BA7E7A" w:rsidRPr="00EB6874" w:rsidRDefault="00BA7E7A" w:rsidP="00BA7E7A">
      <w:pPr>
        <w:pStyle w:val="ListParagraph"/>
        <w:numPr>
          <w:ilvl w:val="0"/>
          <w:numId w:val="49"/>
        </w:numPr>
        <w:jc w:val="left"/>
        <w:rPr>
          <w:sz w:val="18"/>
          <w:lang w:val="es-ES_tradnl"/>
        </w:rPr>
      </w:pPr>
      <w:r w:rsidRPr="00EB6874">
        <w:rPr>
          <w:sz w:val="18"/>
          <w:lang w:val="es-ES_tradnl"/>
        </w:rPr>
        <w:t>Seminario sobre la protección de las obtenciones vegetales, Hangzhou (China) (enero de 2018)</w:t>
      </w:r>
    </w:p>
    <w:p w:rsidR="00BA7E7A" w:rsidRPr="00EB6874" w:rsidRDefault="00BA7E7A" w:rsidP="00BA7E7A">
      <w:pPr>
        <w:pStyle w:val="ListParagraph"/>
        <w:numPr>
          <w:ilvl w:val="0"/>
          <w:numId w:val="49"/>
        </w:numPr>
        <w:jc w:val="left"/>
        <w:rPr>
          <w:sz w:val="18"/>
          <w:lang w:val="es-ES_tradnl"/>
        </w:rPr>
      </w:pPr>
      <w:r w:rsidRPr="00EB6874">
        <w:rPr>
          <w:sz w:val="18"/>
          <w:lang w:val="es-ES_tradnl"/>
        </w:rPr>
        <w:t>Taller sobre “Cooperación entre la India y la Unión Europea para el desarrollo del sector de las semillas y la protección de las obtenciones vegetales”, Nueva Delhi (India) (febrero de 2018)</w:t>
      </w:r>
    </w:p>
    <w:p w:rsidR="00BA7E7A" w:rsidRPr="00EB6874" w:rsidRDefault="00BA7E7A" w:rsidP="00BA7E7A">
      <w:pPr>
        <w:pStyle w:val="ListParagraph"/>
        <w:numPr>
          <w:ilvl w:val="0"/>
          <w:numId w:val="49"/>
        </w:numPr>
        <w:jc w:val="left"/>
        <w:rPr>
          <w:sz w:val="18"/>
          <w:lang w:val="es-ES_tradnl"/>
        </w:rPr>
      </w:pPr>
      <w:r w:rsidRPr="00EB6874">
        <w:rPr>
          <w:sz w:val="18"/>
          <w:lang w:val="es-ES_tradnl"/>
        </w:rPr>
        <w:t>Seminario itinerante OMPI-UKIPO: servicios e iniciativas de la OMPI, Londres (Reino Unido) (abril de 2018)</w:t>
      </w:r>
    </w:p>
    <w:p w:rsidR="00BA7E7A" w:rsidRPr="00EB6874" w:rsidRDefault="00BA7E7A" w:rsidP="00BA7E7A">
      <w:pPr>
        <w:pStyle w:val="ListParagraph"/>
        <w:numPr>
          <w:ilvl w:val="0"/>
          <w:numId w:val="49"/>
        </w:numPr>
        <w:jc w:val="left"/>
        <w:rPr>
          <w:sz w:val="18"/>
          <w:lang w:val="es-ES_tradnl"/>
        </w:rPr>
      </w:pPr>
      <w:r w:rsidRPr="00EB6874">
        <w:rPr>
          <w:sz w:val="18"/>
          <w:lang w:val="es-ES_tradnl"/>
        </w:rPr>
        <w:t>Seminario sobre la aplicación del Acta de 1991 del Convenio de la UPOV, Nairobi (Kenya) (mayo de 2018)</w:t>
      </w:r>
    </w:p>
    <w:p w:rsidR="00BA7E7A" w:rsidRPr="00EB6874" w:rsidRDefault="00BA7E7A" w:rsidP="00BA7E7A">
      <w:pPr>
        <w:pStyle w:val="ListParagraph"/>
        <w:numPr>
          <w:ilvl w:val="0"/>
          <w:numId w:val="49"/>
        </w:numPr>
        <w:jc w:val="left"/>
        <w:rPr>
          <w:sz w:val="18"/>
          <w:lang w:val="es-ES_tradnl"/>
        </w:rPr>
      </w:pPr>
      <w:r w:rsidRPr="00EB6874">
        <w:rPr>
          <w:sz w:val="18"/>
          <w:lang w:val="es-ES_tradnl"/>
        </w:rPr>
        <w:t>Seminario sobre la protección jurídica de las obtenciones vegetales, Taskent (Uzbekistán) (junio de 2018)</w:t>
      </w:r>
    </w:p>
    <w:p w:rsidR="00BA7E7A" w:rsidRPr="00EB6874" w:rsidRDefault="00BA7E7A" w:rsidP="00BA7E7A">
      <w:pPr>
        <w:pStyle w:val="ListParagraph"/>
        <w:numPr>
          <w:ilvl w:val="0"/>
          <w:numId w:val="49"/>
        </w:numPr>
        <w:jc w:val="left"/>
        <w:rPr>
          <w:sz w:val="18"/>
          <w:lang w:val="es-ES_tradnl"/>
        </w:rPr>
      </w:pPr>
      <w:r w:rsidRPr="00EB6874">
        <w:rPr>
          <w:sz w:val="18"/>
          <w:lang w:val="es-ES_tradnl"/>
        </w:rPr>
        <w:t>Visita a la Oficina de PI, Wellington (Nueva Zelandia) (junio de 2018)</w:t>
      </w:r>
    </w:p>
    <w:p w:rsidR="00BA7E7A" w:rsidRPr="00EB6874" w:rsidRDefault="00BA7E7A" w:rsidP="00BA7E7A">
      <w:pPr>
        <w:pStyle w:val="ListParagraph"/>
        <w:numPr>
          <w:ilvl w:val="0"/>
          <w:numId w:val="49"/>
        </w:numPr>
        <w:jc w:val="left"/>
        <w:rPr>
          <w:sz w:val="18"/>
          <w:lang w:val="es-ES_tradnl"/>
        </w:rPr>
      </w:pPr>
      <w:r w:rsidRPr="00EB6874">
        <w:rPr>
          <w:sz w:val="18"/>
          <w:lang w:val="es-ES_tradnl"/>
        </w:rPr>
        <w:t>Debates sobre protección de las obtenciones vegetales: Conectar el Derecho, las Ciencias y la Sociología, Warwick (Reino Unido) (junio de 2018)</w:t>
      </w:r>
    </w:p>
    <w:p w:rsidR="00BA7E7A" w:rsidRPr="00EB6874" w:rsidRDefault="00BA7E7A" w:rsidP="00BA7E7A">
      <w:pPr>
        <w:pStyle w:val="ListParagraph"/>
        <w:numPr>
          <w:ilvl w:val="0"/>
          <w:numId w:val="49"/>
        </w:numPr>
        <w:jc w:val="left"/>
        <w:rPr>
          <w:sz w:val="18"/>
          <w:lang w:val="es-ES_tradnl"/>
        </w:rPr>
      </w:pPr>
      <w:r w:rsidRPr="00EB6874">
        <w:rPr>
          <w:sz w:val="18"/>
          <w:lang w:val="es-ES_tradnl"/>
        </w:rPr>
        <w:t>Octava edición del Seminario anual sobre legislación agroalimentaria, Bruselas (Bélgica) (junio de 2018)</w:t>
      </w:r>
    </w:p>
    <w:p w:rsidR="00BA7E7A" w:rsidRPr="00EB6874" w:rsidRDefault="00BA7E7A" w:rsidP="000F3609">
      <w:pPr>
        <w:pStyle w:val="ListParagraph"/>
        <w:numPr>
          <w:ilvl w:val="0"/>
          <w:numId w:val="49"/>
        </w:numPr>
        <w:jc w:val="left"/>
        <w:rPr>
          <w:sz w:val="18"/>
          <w:lang w:val="es-ES_tradnl"/>
        </w:rPr>
      </w:pPr>
      <w:r w:rsidRPr="00EB6874">
        <w:rPr>
          <w:sz w:val="18"/>
          <w:lang w:val="es-ES_tradnl"/>
        </w:rPr>
        <w:t>Foro sobre la función de la UPOV en el desarrollo de la agricultura, Ginebra (Suiza) (junio de 2018)</w:t>
      </w:r>
    </w:p>
    <w:p w:rsidR="00BA7E7A" w:rsidRPr="00EB6874" w:rsidRDefault="00BA7E7A" w:rsidP="000F3609">
      <w:pPr>
        <w:pStyle w:val="ListParagraph"/>
        <w:numPr>
          <w:ilvl w:val="0"/>
          <w:numId w:val="49"/>
        </w:numPr>
        <w:jc w:val="left"/>
        <w:rPr>
          <w:sz w:val="18"/>
          <w:lang w:val="es-ES_tradnl"/>
        </w:rPr>
      </w:pPr>
      <w:r w:rsidRPr="00EB6874">
        <w:rPr>
          <w:sz w:val="18"/>
          <w:lang w:val="es-ES_tradnl"/>
        </w:rPr>
        <w:t>Visita de estudio para autoridades de alto rango sobre la protección de las obtenciones vegetales para promover inversiones en fitomejoramiento, Des Moines (Estados Unidos de América) y Saskatoon (Canadá) (junio de 2018)</w:t>
      </w:r>
    </w:p>
    <w:p w:rsidR="00BA7E7A" w:rsidRPr="00EB6874" w:rsidRDefault="00BA7E7A" w:rsidP="00BA7E7A">
      <w:pPr>
        <w:pStyle w:val="ListParagraph"/>
        <w:numPr>
          <w:ilvl w:val="0"/>
          <w:numId w:val="49"/>
        </w:numPr>
        <w:jc w:val="left"/>
        <w:rPr>
          <w:sz w:val="18"/>
          <w:lang w:val="es-ES_tradnl"/>
        </w:rPr>
      </w:pPr>
      <w:r w:rsidRPr="00EB6874">
        <w:rPr>
          <w:sz w:val="18"/>
          <w:lang w:val="es-ES_tradnl"/>
        </w:rPr>
        <w:t>Seminario internacional sobre los beneficios de la protección de las obtenciones vegetales en virtud del sistema de la UPOV, Muntinlupa (Filipinas) (agosto de 2018)</w:t>
      </w:r>
    </w:p>
    <w:p w:rsidR="00BA7E7A" w:rsidRPr="00EB6874" w:rsidRDefault="00BA7E7A" w:rsidP="00BA7E7A">
      <w:pPr>
        <w:pStyle w:val="ListParagraph"/>
        <w:numPr>
          <w:ilvl w:val="0"/>
          <w:numId w:val="49"/>
        </w:numPr>
        <w:jc w:val="left"/>
        <w:rPr>
          <w:sz w:val="18"/>
          <w:lang w:val="es-ES_tradnl"/>
        </w:rPr>
      </w:pPr>
      <w:r w:rsidRPr="00EB6874">
        <w:rPr>
          <w:sz w:val="18"/>
          <w:lang w:val="es-ES_tradnl"/>
        </w:rPr>
        <w:t>Seminario regional sobre la protección de las obtenciones vegetales en virtud del Acta de 1991 del Convenio de la UPOV: beneficios de la colaboración público-privada para la transferencia de tecnología, Lima (Perú) (agosto de 2018)</w:t>
      </w:r>
    </w:p>
    <w:p w:rsidR="00BA7E7A" w:rsidRPr="00EB6874" w:rsidRDefault="00BA7E7A" w:rsidP="00BA7E7A">
      <w:pPr>
        <w:pStyle w:val="ListParagraph"/>
        <w:numPr>
          <w:ilvl w:val="0"/>
          <w:numId w:val="49"/>
        </w:numPr>
        <w:jc w:val="left"/>
        <w:rPr>
          <w:sz w:val="18"/>
          <w:lang w:val="es-ES_tradnl"/>
        </w:rPr>
      </w:pPr>
      <w:r w:rsidRPr="00EB6874">
        <w:rPr>
          <w:sz w:val="18"/>
          <w:lang w:val="es-ES_tradnl"/>
        </w:rPr>
        <w:lastRenderedPageBreak/>
        <w:t>Seminario sobre derechos de obtentor en virtud del Convenio de la UPOV y beneficios de la promoción de la colaboración público-privada y la transferencia de tecnología, Quito (Ecuador) (agosto de 2018)</w:t>
      </w:r>
    </w:p>
    <w:p w:rsidR="00BA7E7A" w:rsidRPr="00EB6874" w:rsidRDefault="00BA7E7A" w:rsidP="00BA7E7A">
      <w:pPr>
        <w:pStyle w:val="ListParagraph"/>
        <w:numPr>
          <w:ilvl w:val="0"/>
          <w:numId w:val="49"/>
        </w:numPr>
        <w:jc w:val="left"/>
        <w:rPr>
          <w:sz w:val="18"/>
          <w:lang w:val="es-ES_tradnl"/>
        </w:rPr>
      </w:pPr>
      <w:r w:rsidRPr="00EB6874">
        <w:rPr>
          <w:sz w:val="18"/>
          <w:lang w:val="es-ES_tradnl"/>
        </w:rPr>
        <w:t>Seminario sobre los beneficios de la protección de las obtenciones vegetales, Sofía (Bulgaria) (septiembre</w:t>
      </w:r>
      <w:r w:rsidR="0079067E">
        <w:rPr>
          <w:sz w:val="18"/>
          <w:lang w:val="es-ES_tradnl"/>
        </w:rPr>
        <w:t> </w:t>
      </w:r>
      <w:r w:rsidRPr="00EB6874">
        <w:rPr>
          <w:sz w:val="18"/>
          <w:lang w:val="es-ES_tradnl"/>
        </w:rPr>
        <w:t>de 2018)</w:t>
      </w:r>
    </w:p>
    <w:p w:rsidR="00BA7E7A" w:rsidRPr="00EB6874" w:rsidRDefault="00BA7E7A" w:rsidP="00BA7E7A">
      <w:pPr>
        <w:pStyle w:val="ListParagraph"/>
        <w:numPr>
          <w:ilvl w:val="0"/>
          <w:numId w:val="49"/>
        </w:numPr>
        <w:jc w:val="left"/>
        <w:rPr>
          <w:sz w:val="18"/>
          <w:lang w:val="es-ES_tradnl"/>
        </w:rPr>
      </w:pPr>
      <w:r w:rsidRPr="00EB6874">
        <w:rPr>
          <w:sz w:val="18"/>
          <w:lang w:val="es-ES_tradnl"/>
        </w:rPr>
        <w:t>Seminario internacional sobre la protección de las obtenciones vegetales, como parte de la celebración del sexagésimo aniversario de la creación del Instituto de Investigaciones Agrícolas de Beijing, Beijing (China) (septiembre de 2018)</w:t>
      </w:r>
    </w:p>
    <w:p w:rsidR="00BA7E7A" w:rsidRPr="00EB6874" w:rsidRDefault="00BA7E7A" w:rsidP="00BA7E7A">
      <w:pPr>
        <w:pStyle w:val="ListParagraph"/>
        <w:numPr>
          <w:ilvl w:val="0"/>
          <w:numId w:val="49"/>
        </w:numPr>
        <w:jc w:val="left"/>
        <w:rPr>
          <w:sz w:val="18"/>
          <w:lang w:val="es-ES_tradnl"/>
        </w:rPr>
      </w:pPr>
      <w:r w:rsidRPr="00EB6874">
        <w:rPr>
          <w:sz w:val="18"/>
          <w:lang w:val="es-ES_tradnl"/>
        </w:rPr>
        <w:t>Conferencia “</w:t>
      </w:r>
      <w:r w:rsidRPr="00EB6874">
        <w:rPr>
          <w:i/>
          <w:sz w:val="18"/>
          <w:lang w:val="es-ES_tradnl"/>
        </w:rPr>
        <w:t>Genome Editing/CRISPR als Herausforderung für das Life Sciences-Recht</w:t>
      </w:r>
      <w:r w:rsidRPr="00EB6874">
        <w:rPr>
          <w:sz w:val="18"/>
          <w:lang w:val="es-ES_tradnl"/>
        </w:rPr>
        <w:t>”, Basilea (Suiza) (octubre de 2018)</w:t>
      </w:r>
    </w:p>
    <w:p w:rsidR="00BA7E7A" w:rsidRPr="00EB6874" w:rsidRDefault="00BA7E7A" w:rsidP="00BA7E7A">
      <w:pPr>
        <w:pStyle w:val="ListParagraph"/>
        <w:numPr>
          <w:ilvl w:val="0"/>
          <w:numId w:val="49"/>
        </w:numPr>
        <w:jc w:val="left"/>
        <w:rPr>
          <w:sz w:val="18"/>
          <w:lang w:val="es-ES_tradnl"/>
        </w:rPr>
      </w:pPr>
      <w:r w:rsidRPr="00EB6874">
        <w:rPr>
          <w:sz w:val="18"/>
          <w:lang w:val="es-ES_tradnl"/>
        </w:rPr>
        <w:t>Consulta nacional a los sectores interesados sobre la aprobación del Acta de 1991 del Convenio de la UPOV por parte de Sudáfrica, Pretoria (Sudáfrica) (octubre de 2018)</w:t>
      </w:r>
    </w:p>
    <w:p w:rsidR="00BA7E7A" w:rsidRPr="00EB6874" w:rsidRDefault="00BA7E7A" w:rsidP="00BA7E7A">
      <w:pPr>
        <w:pStyle w:val="ListParagraph"/>
        <w:numPr>
          <w:ilvl w:val="0"/>
          <w:numId w:val="49"/>
        </w:numPr>
        <w:jc w:val="left"/>
        <w:rPr>
          <w:sz w:val="18"/>
          <w:lang w:val="es-ES_tradnl"/>
        </w:rPr>
      </w:pPr>
      <w:r w:rsidRPr="00EB6874">
        <w:rPr>
          <w:sz w:val="18"/>
          <w:lang w:val="es-ES_tradnl"/>
        </w:rPr>
        <w:t>Visita de estudio IPKey SEA sobre la protección de las variedades vegetales, Hanói (</w:t>
      </w:r>
      <w:r w:rsidR="009C7F45">
        <w:rPr>
          <w:sz w:val="18"/>
          <w:lang w:val="es-ES_tradnl"/>
        </w:rPr>
        <w:t>Viet Nam</w:t>
      </w:r>
      <w:r w:rsidRPr="00EB6874">
        <w:rPr>
          <w:sz w:val="18"/>
          <w:lang w:val="es-ES_tradnl"/>
        </w:rPr>
        <w:t>) (noviembre</w:t>
      </w:r>
      <w:r w:rsidR="0079067E">
        <w:rPr>
          <w:sz w:val="18"/>
          <w:lang w:val="es-ES_tradnl"/>
        </w:rPr>
        <w:t> </w:t>
      </w:r>
      <w:r w:rsidRPr="00EB6874">
        <w:rPr>
          <w:sz w:val="18"/>
          <w:lang w:val="es-ES_tradnl"/>
        </w:rPr>
        <w:t>de</w:t>
      </w:r>
      <w:r w:rsidR="0079067E">
        <w:rPr>
          <w:sz w:val="18"/>
          <w:lang w:val="es-ES_tradnl"/>
        </w:rPr>
        <w:t> </w:t>
      </w:r>
      <w:r w:rsidRPr="00EB6874">
        <w:rPr>
          <w:sz w:val="18"/>
          <w:lang w:val="es-ES_tradnl"/>
        </w:rPr>
        <w:t>2018)</w:t>
      </w:r>
    </w:p>
    <w:p w:rsidR="00BA7E7A" w:rsidRPr="00EB6874" w:rsidRDefault="00BA7E7A" w:rsidP="00BA7E7A">
      <w:pPr>
        <w:pStyle w:val="ListParagraph"/>
        <w:numPr>
          <w:ilvl w:val="0"/>
          <w:numId w:val="49"/>
        </w:numPr>
        <w:jc w:val="left"/>
        <w:rPr>
          <w:sz w:val="18"/>
          <w:lang w:val="es-ES_tradnl"/>
        </w:rPr>
      </w:pPr>
      <w:r w:rsidRPr="00EB6874">
        <w:rPr>
          <w:sz w:val="18"/>
          <w:lang w:val="es-ES_tradnl"/>
        </w:rPr>
        <w:t>Conferencia IPKey SEA sobre los beneficios de la adhesión a la Unión Internacional para la Protección de las Obtenciones Vegetales, Yogyakarta (Indonesia) (noviembre de 2018)</w:t>
      </w:r>
    </w:p>
    <w:p w:rsidR="00111321" w:rsidRPr="00EB6874" w:rsidRDefault="00111321" w:rsidP="00111321">
      <w:pPr>
        <w:rPr>
          <w:sz w:val="18"/>
          <w:szCs w:val="18"/>
          <w:lang w:val="es-ES_tradnl"/>
        </w:rPr>
      </w:pPr>
    </w:p>
    <w:p w:rsidR="000F112D" w:rsidRPr="00EB6874" w:rsidRDefault="000F112D" w:rsidP="000F112D">
      <w:pPr>
        <w:pStyle w:val="Heading8"/>
        <w:rPr>
          <w:szCs w:val="18"/>
          <w:lang w:val="es-ES_tradnl"/>
        </w:rPr>
      </w:pPr>
      <w:bookmarkStart w:id="315" w:name="_Toc21972387"/>
      <w:bookmarkStart w:id="316" w:name="_Toc23438120"/>
      <w:r w:rsidRPr="00EB6874">
        <w:rPr>
          <w:lang w:val="es-ES_tradnl"/>
        </w:rPr>
        <w:t>d</w:t>
      </w:r>
      <w:r w:rsidR="00EE03BA">
        <w:rPr>
          <w:lang w:val="es-ES_tradnl"/>
        </w:rPr>
        <w:t>)  </w:t>
      </w:r>
      <w:r w:rsidRPr="00EB6874">
        <w:rPr>
          <w:lang w:val="es-ES_tradnl"/>
        </w:rPr>
        <w:t xml:space="preserve">Participación en reuniones de los sectores interesados pertinentes y en reuniones </w:t>
      </w:r>
      <w:bookmarkEnd w:id="315"/>
      <w:r w:rsidR="0079067E">
        <w:rPr>
          <w:lang w:val="es-ES_tradnl"/>
        </w:rPr>
        <w:t xml:space="preserve">con </w:t>
      </w:r>
      <w:r w:rsidR="002070F4">
        <w:rPr>
          <w:lang w:val="es-ES_tradnl"/>
        </w:rPr>
        <w:t>estos sectores</w:t>
      </w:r>
      <w:bookmarkEnd w:id="316"/>
    </w:p>
    <w:p w:rsidR="000F112D" w:rsidRPr="00EB6874" w:rsidRDefault="000F112D" w:rsidP="000F112D">
      <w:pPr>
        <w:rPr>
          <w:sz w:val="18"/>
          <w:szCs w:val="18"/>
          <w:lang w:val="es-ES_tradnl"/>
        </w:rPr>
      </w:pPr>
    </w:p>
    <w:p w:rsidR="00AB7FE6" w:rsidRPr="00EB6874" w:rsidRDefault="00AB7FE6" w:rsidP="00AB7FE6">
      <w:pPr>
        <w:pStyle w:val="ListParagraph"/>
        <w:numPr>
          <w:ilvl w:val="0"/>
          <w:numId w:val="45"/>
        </w:numPr>
        <w:jc w:val="left"/>
        <w:rPr>
          <w:sz w:val="18"/>
          <w:szCs w:val="18"/>
          <w:lang w:val="es-ES_tradnl"/>
        </w:rPr>
      </w:pPr>
      <w:r w:rsidRPr="00EB6874">
        <w:rPr>
          <w:sz w:val="18"/>
          <w:lang w:val="es-ES_tradnl"/>
        </w:rPr>
        <w:t>Asamblea General de la AOHE, París (Francia) (enero de 2018)</w:t>
      </w:r>
    </w:p>
    <w:p w:rsidR="00AB7FE6" w:rsidRPr="00EB6874" w:rsidRDefault="00AB7FE6" w:rsidP="00AB7FE6">
      <w:pPr>
        <w:pStyle w:val="ListParagraph"/>
        <w:numPr>
          <w:ilvl w:val="0"/>
          <w:numId w:val="45"/>
        </w:numPr>
        <w:jc w:val="left"/>
        <w:rPr>
          <w:sz w:val="18"/>
          <w:szCs w:val="18"/>
          <w:lang w:val="es-ES_tradnl"/>
        </w:rPr>
      </w:pPr>
      <w:r w:rsidRPr="00EB6874">
        <w:rPr>
          <w:sz w:val="18"/>
          <w:lang w:val="es-ES_tradnl"/>
        </w:rPr>
        <w:t xml:space="preserve">Reunión con </w:t>
      </w:r>
      <w:r w:rsidRPr="00112E45">
        <w:rPr>
          <w:iCs/>
          <w:sz w:val="18"/>
          <w:lang w:val="es-ES_tradnl"/>
        </w:rPr>
        <w:t>Syngenta Foundation for Sustainable Agriculture</w:t>
      </w:r>
      <w:r w:rsidRPr="00EB6874">
        <w:rPr>
          <w:sz w:val="18"/>
          <w:lang w:val="es-ES_tradnl"/>
        </w:rPr>
        <w:t>, Basilea (Suiza) (enero de 2018)</w:t>
      </w:r>
    </w:p>
    <w:p w:rsidR="00AB7FE6" w:rsidRPr="00EB6874" w:rsidRDefault="00AB7FE6" w:rsidP="00AB7FE6">
      <w:pPr>
        <w:pStyle w:val="ListParagraph"/>
        <w:numPr>
          <w:ilvl w:val="0"/>
          <w:numId w:val="45"/>
        </w:numPr>
        <w:jc w:val="left"/>
        <w:rPr>
          <w:sz w:val="18"/>
          <w:szCs w:val="18"/>
          <w:lang w:val="es-ES_tradnl"/>
        </w:rPr>
      </w:pPr>
      <w:r w:rsidRPr="00EB6874">
        <w:rPr>
          <w:sz w:val="18"/>
          <w:lang w:val="es-ES_tradnl"/>
        </w:rPr>
        <w:t>Congreso sobre Semillas de Flores y Hortalizas de la ASTA, San Diego (Estados Unidos de América) (enero de 2018)</w:t>
      </w:r>
    </w:p>
    <w:p w:rsidR="00B9701B" w:rsidRPr="00EB6874" w:rsidRDefault="00B9701B" w:rsidP="00B9701B">
      <w:pPr>
        <w:pStyle w:val="ListParagraph"/>
        <w:numPr>
          <w:ilvl w:val="0"/>
          <w:numId w:val="45"/>
        </w:numPr>
        <w:jc w:val="left"/>
        <w:rPr>
          <w:sz w:val="18"/>
          <w:lang w:val="es-ES_tradnl"/>
        </w:rPr>
      </w:pPr>
      <w:r w:rsidRPr="00EB6874">
        <w:rPr>
          <w:sz w:val="18"/>
          <w:lang w:val="es-ES_tradnl"/>
        </w:rPr>
        <w:t xml:space="preserve">Reunión del Comité Ejecutivo de la WSP con </w:t>
      </w:r>
      <w:r w:rsidRPr="00112E45">
        <w:rPr>
          <w:iCs/>
          <w:sz w:val="18"/>
          <w:lang w:val="es-ES_tradnl"/>
        </w:rPr>
        <w:t>Bill &amp; Melinda Gates Foundation</w:t>
      </w:r>
      <w:r w:rsidRPr="00EB6874">
        <w:rPr>
          <w:sz w:val="18"/>
          <w:lang w:val="es-ES_tradnl"/>
        </w:rPr>
        <w:t xml:space="preserve"> y</w:t>
      </w:r>
      <w:r w:rsidRPr="00EB6874">
        <w:rPr>
          <w:i/>
          <w:sz w:val="18"/>
          <w:lang w:val="es-ES_tradnl"/>
        </w:rPr>
        <w:t xml:space="preserve"> </w:t>
      </w:r>
      <w:r w:rsidRPr="00112E45">
        <w:rPr>
          <w:iCs/>
          <w:sz w:val="18"/>
          <w:lang w:val="es-ES_tradnl"/>
        </w:rPr>
        <w:t>Syngenta Foundation</w:t>
      </w:r>
      <w:r w:rsidRPr="00EB6874">
        <w:rPr>
          <w:sz w:val="18"/>
          <w:lang w:val="es-ES_tradnl"/>
        </w:rPr>
        <w:t>, El Cairo (Egipto) (febrero de 2018)</w:t>
      </w:r>
    </w:p>
    <w:p w:rsidR="00AB7FE6" w:rsidRPr="00EB6874" w:rsidRDefault="00AB7FE6" w:rsidP="00AB7FE6">
      <w:pPr>
        <w:pStyle w:val="ListParagraph"/>
        <w:numPr>
          <w:ilvl w:val="0"/>
          <w:numId w:val="45"/>
        </w:numPr>
        <w:jc w:val="left"/>
        <w:rPr>
          <w:sz w:val="18"/>
          <w:szCs w:val="18"/>
          <w:lang w:val="es-ES_tradnl"/>
        </w:rPr>
      </w:pPr>
      <w:r w:rsidRPr="00EB6874">
        <w:rPr>
          <w:sz w:val="18"/>
          <w:lang w:val="es-ES_tradnl"/>
        </w:rPr>
        <w:t>Decimoctavo Congreso Anual de la AFSTA, El Cairo (Egipto) (febrero-marzo de 2018)</w:t>
      </w:r>
    </w:p>
    <w:p w:rsidR="00AB7FE6" w:rsidRPr="00EB6874" w:rsidRDefault="00AB7FE6" w:rsidP="00AB7FE6">
      <w:pPr>
        <w:pStyle w:val="ListParagraph"/>
        <w:numPr>
          <w:ilvl w:val="0"/>
          <w:numId w:val="45"/>
        </w:numPr>
        <w:jc w:val="left"/>
        <w:rPr>
          <w:sz w:val="18"/>
          <w:szCs w:val="18"/>
          <w:lang w:val="es-ES_tradnl"/>
        </w:rPr>
      </w:pPr>
      <w:r w:rsidRPr="00EB6874">
        <w:rPr>
          <w:sz w:val="18"/>
          <w:lang w:val="es-ES_tradnl"/>
        </w:rPr>
        <w:t>Sesión del Comité de Propiedad Intelectual de la ISF, Zurich (Suiza) (marzo de 2018)</w:t>
      </w:r>
    </w:p>
    <w:p w:rsidR="00AB7FE6" w:rsidRPr="00EB6874" w:rsidRDefault="00AB7FE6" w:rsidP="00AB7FE6">
      <w:pPr>
        <w:pStyle w:val="ListParagraph"/>
        <w:numPr>
          <w:ilvl w:val="0"/>
          <w:numId w:val="45"/>
        </w:numPr>
        <w:jc w:val="left"/>
        <w:rPr>
          <w:sz w:val="18"/>
          <w:szCs w:val="18"/>
          <w:lang w:val="es-ES_tradnl"/>
        </w:rPr>
      </w:pPr>
      <w:r w:rsidRPr="00EB6874">
        <w:rPr>
          <w:sz w:val="18"/>
          <w:lang w:val="es-ES_tradnl"/>
        </w:rPr>
        <w:t xml:space="preserve">Decimoquinta edición de </w:t>
      </w:r>
      <w:r w:rsidRPr="00EB6874">
        <w:rPr>
          <w:i/>
          <w:sz w:val="18"/>
          <w:lang w:val="es-ES_tradnl"/>
        </w:rPr>
        <w:t>International Career Day</w:t>
      </w:r>
      <w:r w:rsidRPr="00EB6874">
        <w:rPr>
          <w:sz w:val="18"/>
          <w:lang w:val="es-ES_tradnl"/>
        </w:rPr>
        <w:t>, Basilea (Suiza) (marzo de 2018)</w:t>
      </w:r>
    </w:p>
    <w:p w:rsidR="00AB7FE6" w:rsidRPr="00EB6874" w:rsidRDefault="00AB7FE6" w:rsidP="00AB7FE6">
      <w:pPr>
        <w:pStyle w:val="ListParagraph"/>
        <w:numPr>
          <w:ilvl w:val="0"/>
          <w:numId w:val="45"/>
        </w:numPr>
        <w:jc w:val="left"/>
        <w:rPr>
          <w:sz w:val="18"/>
          <w:szCs w:val="18"/>
          <w:lang w:val="es-ES_tradnl"/>
        </w:rPr>
      </w:pPr>
      <w:r w:rsidRPr="00EB6874">
        <w:rPr>
          <w:sz w:val="18"/>
          <w:lang w:val="es-ES_tradnl"/>
        </w:rPr>
        <w:t>Reunión del Consejo de Administración de la OCVV, Angers (Francia) (marzo de 2018)</w:t>
      </w:r>
    </w:p>
    <w:p w:rsidR="00AB7FE6" w:rsidRPr="00EB6874" w:rsidRDefault="00AB7FE6" w:rsidP="00AB7FE6">
      <w:pPr>
        <w:pStyle w:val="ListParagraph"/>
        <w:numPr>
          <w:ilvl w:val="0"/>
          <w:numId w:val="45"/>
        </w:numPr>
        <w:jc w:val="left"/>
        <w:rPr>
          <w:sz w:val="18"/>
          <w:szCs w:val="18"/>
          <w:lang w:val="es-ES_tradnl"/>
        </w:rPr>
      </w:pPr>
      <w:r w:rsidRPr="00EB6874">
        <w:rPr>
          <w:sz w:val="18"/>
          <w:lang w:val="es-ES_tradnl"/>
        </w:rPr>
        <w:t>Reunión con la OCVV y la ISF, Angers (Francia) (marzo de 2018)</w:t>
      </w:r>
    </w:p>
    <w:p w:rsidR="00AB7FE6" w:rsidRPr="00EB6874" w:rsidRDefault="00AB7FE6" w:rsidP="00AB7FE6">
      <w:pPr>
        <w:pStyle w:val="ListParagraph"/>
        <w:numPr>
          <w:ilvl w:val="0"/>
          <w:numId w:val="45"/>
        </w:numPr>
        <w:jc w:val="left"/>
        <w:rPr>
          <w:sz w:val="18"/>
          <w:szCs w:val="18"/>
          <w:lang w:val="es-ES_tradnl"/>
        </w:rPr>
      </w:pPr>
      <w:r w:rsidRPr="00EB6874">
        <w:rPr>
          <w:sz w:val="18"/>
          <w:lang w:val="es-ES_tradnl"/>
        </w:rPr>
        <w:t>Reunión sobre aplicación del Protocolo de Nagoya y acceso</w:t>
      </w:r>
      <w:r w:rsidR="004755FF">
        <w:rPr>
          <w:sz w:val="18"/>
          <w:lang w:val="es-ES_tradnl"/>
        </w:rPr>
        <w:t xml:space="preserve"> a los recursos</w:t>
      </w:r>
      <w:r w:rsidRPr="00EB6874">
        <w:rPr>
          <w:sz w:val="18"/>
          <w:lang w:val="es-ES_tradnl"/>
        </w:rPr>
        <w:t xml:space="preserve"> y participación en los beneficios, Angers (Francia) (marzo de 2018)</w:t>
      </w:r>
    </w:p>
    <w:p w:rsidR="00AB7FE6" w:rsidRPr="00EB6874" w:rsidRDefault="00AB7FE6" w:rsidP="00AB7FE6">
      <w:pPr>
        <w:pStyle w:val="ListParagraph"/>
        <w:numPr>
          <w:ilvl w:val="0"/>
          <w:numId w:val="45"/>
        </w:numPr>
        <w:jc w:val="left"/>
        <w:rPr>
          <w:sz w:val="18"/>
          <w:szCs w:val="18"/>
          <w:lang w:val="es-ES_tradnl"/>
        </w:rPr>
      </w:pPr>
      <w:r w:rsidRPr="00EB6874">
        <w:rPr>
          <w:sz w:val="18"/>
          <w:lang w:val="es-ES_tradnl"/>
        </w:rPr>
        <w:t>Academia de la CIOPORA y quincuagésima séptima reunión general anual de la CIOPORA, Gante (Bélgica) (abril de 2018)</w:t>
      </w:r>
    </w:p>
    <w:p w:rsidR="00D04E38" w:rsidRPr="00EB6874" w:rsidRDefault="00D04E38" w:rsidP="00D04E38">
      <w:pPr>
        <w:pStyle w:val="ListParagraph"/>
        <w:numPr>
          <w:ilvl w:val="0"/>
          <w:numId w:val="45"/>
        </w:numPr>
        <w:jc w:val="left"/>
        <w:rPr>
          <w:sz w:val="18"/>
          <w:szCs w:val="18"/>
          <w:lang w:val="es-ES_tradnl"/>
        </w:rPr>
      </w:pPr>
      <w:r w:rsidRPr="00EB6874">
        <w:rPr>
          <w:sz w:val="18"/>
          <w:lang w:val="es-ES_tradnl"/>
        </w:rPr>
        <w:t>Reunión sobre la labor preparatoria para la edición de 2018 del Curso internacional sobre protección de las obtenciones vegetales, Amsterdam (Países Bajos) (abril de 2018)</w:t>
      </w:r>
    </w:p>
    <w:p w:rsidR="00AB7FE6" w:rsidRPr="00EB6874" w:rsidRDefault="00AB7FE6" w:rsidP="00AB7FE6">
      <w:pPr>
        <w:pStyle w:val="ListParagraph"/>
        <w:numPr>
          <w:ilvl w:val="0"/>
          <w:numId w:val="45"/>
        </w:numPr>
        <w:jc w:val="left"/>
        <w:rPr>
          <w:sz w:val="18"/>
          <w:szCs w:val="18"/>
          <w:lang w:val="es-ES_tradnl"/>
        </w:rPr>
      </w:pPr>
      <w:r w:rsidRPr="00EB6874">
        <w:rPr>
          <w:sz w:val="18"/>
          <w:lang w:val="es-ES_tradnl"/>
        </w:rPr>
        <w:t>Asamblea General de 2018 de la OMA, Moscú (Federación de Rusia) (mayo de 2018)</w:t>
      </w:r>
    </w:p>
    <w:p w:rsidR="00AB7FE6" w:rsidRPr="00EB6874" w:rsidRDefault="00AB7FE6" w:rsidP="00AB7FE6">
      <w:pPr>
        <w:pStyle w:val="ListParagraph"/>
        <w:numPr>
          <w:ilvl w:val="0"/>
          <w:numId w:val="45"/>
        </w:numPr>
        <w:jc w:val="left"/>
        <w:rPr>
          <w:sz w:val="18"/>
          <w:szCs w:val="18"/>
          <w:lang w:val="es-ES_tradnl"/>
        </w:rPr>
      </w:pPr>
      <w:r w:rsidRPr="00EB6874">
        <w:rPr>
          <w:sz w:val="18"/>
          <w:lang w:val="es-ES_tradnl"/>
        </w:rPr>
        <w:t>Congreso Mundial de Semillas de 2018 de la ISF, Brisbane (Australia) (junio de 2018)</w:t>
      </w:r>
    </w:p>
    <w:p w:rsidR="00AB7FE6" w:rsidRPr="00EB6874" w:rsidRDefault="00AB7FE6" w:rsidP="00AB7FE6">
      <w:pPr>
        <w:pStyle w:val="ListParagraph"/>
        <w:numPr>
          <w:ilvl w:val="0"/>
          <w:numId w:val="45"/>
        </w:numPr>
        <w:jc w:val="left"/>
        <w:rPr>
          <w:sz w:val="18"/>
          <w:szCs w:val="18"/>
          <w:lang w:val="es-ES_tradnl"/>
        </w:rPr>
      </w:pPr>
      <w:r w:rsidRPr="00EB6874">
        <w:rPr>
          <w:sz w:val="18"/>
          <w:lang w:val="es-ES_tradnl"/>
        </w:rPr>
        <w:t>Conferencia SeedConnect, Abuya (Nigeria) (junio de 2018)</w:t>
      </w:r>
    </w:p>
    <w:p w:rsidR="00AB7FE6" w:rsidRPr="00EB6874" w:rsidRDefault="00AB7FE6" w:rsidP="00AB7FE6">
      <w:pPr>
        <w:pStyle w:val="ListParagraph"/>
        <w:numPr>
          <w:ilvl w:val="0"/>
          <w:numId w:val="45"/>
        </w:numPr>
        <w:jc w:val="left"/>
        <w:rPr>
          <w:sz w:val="18"/>
          <w:szCs w:val="18"/>
          <w:lang w:val="es-ES_tradnl"/>
        </w:rPr>
      </w:pPr>
      <w:r w:rsidRPr="00EB6874">
        <w:rPr>
          <w:sz w:val="18"/>
          <w:lang w:val="es-ES_tradnl"/>
        </w:rPr>
        <w:t>Taller de sensibilización sobre la propiedad industrial, Dijon (Francia) (junio de 2018)</w:t>
      </w:r>
    </w:p>
    <w:p w:rsidR="00AB7FE6" w:rsidRPr="00EB6874" w:rsidRDefault="00AB7FE6" w:rsidP="00AB7FE6">
      <w:pPr>
        <w:pStyle w:val="ListParagraph"/>
        <w:numPr>
          <w:ilvl w:val="0"/>
          <w:numId w:val="45"/>
        </w:numPr>
        <w:jc w:val="left"/>
        <w:rPr>
          <w:sz w:val="18"/>
          <w:szCs w:val="18"/>
          <w:lang w:val="es-ES_tradnl"/>
        </w:rPr>
      </w:pPr>
      <w:r w:rsidRPr="00EB6874">
        <w:rPr>
          <w:sz w:val="18"/>
          <w:lang w:val="es-ES_tradnl"/>
        </w:rPr>
        <w:t>Taller de la Academia de la CIOPORA, Washington D.C. (Estados Unidos de América) (septiembre de 2018)</w:t>
      </w:r>
    </w:p>
    <w:p w:rsidR="00AB7FE6" w:rsidRPr="00EB6874" w:rsidRDefault="00AB7FE6" w:rsidP="00AB7FE6">
      <w:pPr>
        <w:pStyle w:val="ListParagraph"/>
        <w:numPr>
          <w:ilvl w:val="0"/>
          <w:numId w:val="45"/>
        </w:numPr>
        <w:jc w:val="left"/>
        <w:rPr>
          <w:sz w:val="18"/>
          <w:szCs w:val="18"/>
          <w:lang w:val="es-ES_tradnl"/>
        </w:rPr>
      </w:pPr>
      <w:r w:rsidRPr="00EB6874">
        <w:rPr>
          <w:sz w:val="18"/>
          <w:lang w:val="es-ES_tradnl"/>
        </w:rPr>
        <w:t xml:space="preserve">Reunión </w:t>
      </w:r>
      <w:r w:rsidR="009F2C31">
        <w:rPr>
          <w:sz w:val="18"/>
          <w:lang w:val="es-ES_tradnl"/>
        </w:rPr>
        <w:t>a</w:t>
      </w:r>
      <w:r w:rsidRPr="00EB6874">
        <w:rPr>
          <w:sz w:val="18"/>
          <w:lang w:val="es-ES_tradnl"/>
        </w:rPr>
        <w:t xml:space="preserve">nual de la </w:t>
      </w:r>
      <w:r w:rsidR="009F2C31" w:rsidRPr="00EB6874">
        <w:rPr>
          <w:i/>
          <w:color w:val="000000"/>
          <w:sz w:val="18"/>
          <w:lang w:val="es-ES_tradnl"/>
        </w:rPr>
        <w:t>European Seed Association</w:t>
      </w:r>
      <w:r w:rsidRPr="00EB6874">
        <w:rPr>
          <w:sz w:val="18"/>
          <w:lang w:val="es-ES_tradnl"/>
        </w:rPr>
        <w:t>, Madrid (España) (octubre de 2018)</w:t>
      </w:r>
    </w:p>
    <w:p w:rsidR="00AB7FE6" w:rsidRPr="00EB6874" w:rsidRDefault="00AB7FE6" w:rsidP="00AB7FE6">
      <w:pPr>
        <w:pStyle w:val="ListParagraph"/>
        <w:numPr>
          <w:ilvl w:val="0"/>
          <w:numId w:val="45"/>
        </w:numPr>
        <w:jc w:val="left"/>
        <w:rPr>
          <w:sz w:val="18"/>
          <w:szCs w:val="18"/>
          <w:lang w:val="es-ES_tradnl"/>
        </w:rPr>
      </w:pPr>
      <w:r w:rsidRPr="00EB6874">
        <w:rPr>
          <w:sz w:val="18"/>
          <w:lang w:val="es-ES_tradnl"/>
        </w:rPr>
        <w:t>Conferencia “</w:t>
      </w:r>
      <w:r w:rsidRPr="00EB6874">
        <w:rPr>
          <w:i/>
          <w:sz w:val="18"/>
          <w:lang w:val="es-ES_tradnl"/>
        </w:rPr>
        <w:t>Genome Editing/CRISPR als Herausforderung für das Life Sciences-Recht</w:t>
      </w:r>
      <w:r w:rsidRPr="00EB6874">
        <w:rPr>
          <w:sz w:val="18"/>
          <w:lang w:val="es-ES_tradnl"/>
        </w:rPr>
        <w:t>”, Basilea (Suiza) (octubre de 2018)</w:t>
      </w:r>
    </w:p>
    <w:p w:rsidR="00AB7FE6" w:rsidRPr="00EB6874" w:rsidRDefault="00AB7FE6" w:rsidP="00AB7FE6">
      <w:pPr>
        <w:pStyle w:val="ListParagraph"/>
        <w:numPr>
          <w:ilvl w:val="0"/>
          <w:numId w:val="45"/>
        </w:numPr>
        <w:jc w:val="left"/>
        <w:rPr>
          <w:sz w:val="18"/>
          <w:szCs w:val="18"/>
          <w:lang w:val="es-ES_tradnl"/>
        </w:rPr>
      </w:pPr>
      <w:r w:rsidRPr="00EB6874">
        <w:rPr>
          <w:sz w:val="18"/>
          <w:lang w:val="es-ES_tradnl"/>
        </w:rPr>
        <w:t>Reunión Anual General de</w:t>
      </w:r>
      <w:r w:rsidR="004755FF">
        <w:rPr>
          <w:sz w:val="18"/>
          <w:lang w:val="es-ES_tradnl"/>
        </w:rPr>
        <w:t xml:space="preserve"> la</w:t>
      </w:r>
      <w:r w:rsidRPr="00EB6874">
        <w:rPr>
          <w:sz w:val="18"/>
          <w:lang w:val="es-ES_tradnl"/>
        </w:rPr>
        <w:t xml:space="preserve"> </w:t>
      </w:r>
      <w:r w:rsidRPr="00EB6874">
        <w:rPr>
          <w:i/>
          <w:sz w:val="18"/>
          <w:lang w:val="es-ES_tradnl"/>
        </w:rPr>
        <w:t>British Society of Plant Breeders,</w:t>
      </w:r>
      <w:r w:rsidRPr="00EB6874">
        <w:rPr>
          <w:sz w:val="18"/>
          <w:lang w:val="es-ES_tradnl"/>
        </w:rPr>
        <w:t xml:space="preserve"> Londres (Reino Unido) (octubre de 2018)</w:t>
      </w:r>
    </w:p>
    <w:p w:rsidR="00AB7FE6" w:rsidRPr="00EB6874" w:rsidRDefault="00AB7FE6" w:rsidP="00AB7FE6">
      <w:pPr>
        <w:pStyle w:val="ListParagraph"/>
        <w:numPr>
          <w:ilvl w:val="0"/>
          <w:numId w:val="45"/>
        </w:numPr>
        <w:jc w:val="left"/>
        <w:rPr>
          <w:sz w:val="18"/>
          <w:szCs w:val="18"/>
          <w:lang w:val="es-ES_tradnl"/>
        </w:rPr>
      </w:pPr>
      <w:r w:rsidRPr="00EB6874">
        <w:rPr>
          <w:sz w:val="18"/>
          <w:lang w:val="es-ES_tradnl"/>
        </w:rPr>
        <w:t>Taller sobre protección de las obtenciones vegetales de la AFSTA, Nairobi (Kenya) (octubre de 2018)</w:t>
      </w:r>
    </w:p>
    <w:p w:rsidR="00AB7FE6" w:rsidRPr="00EB6874" w:rsidRDefault="00AB7FE6" w:rsidP="00AB7FE6">
      <w:pPr>
        <w:pStyle w:val="ListParagraph"/>
        <w:numPr>
          <w:ilvl w:val="0"/>
          <w:numId w:val="45"/>
        </w:numPr>
        <w:jc w:val="left"/>
        <w:rPr>
          <w:sz w:val="18"/>
          <w:szCs w:val="18"/>
          <w:lang w:val="es-ES_tradnl"/>
        </w:rPr>
      </w:pPr>
      <w:r w:rsidRPr="00EB6874">
        <w:rPr>
          <w:sz w:val="18"/>
          <w:lang w:val="es-ES_tradnl"/>
        </w:rPr>
        <w:t>Reunión Anual del Comité de la GRUR, Munich (Alemania) (octubre de 2018)</w:t>
      </w:r>
    </w:p>
    <w:p w:rsidR="00AB7FE6" w:rsidRPr="00EB6874" w:rsidRDefault="00AB7FE6" w:rsidP="00AB7FE6">
      <w:pPr>
        <w:pStyle w:val="ListParagraph"/>
        <w:numPr>
          <w:ilvl w:val="0"/>
          <w:numId w:val="45"/>
        </w:numPr>
        <w:jc w:val="left"/>
        <w:rPr>
          <w:sz w:val="18"/>
          <w:szCs w:val="18"/>
          <w:lang w:val="es-ES_tradnl"/>
        </w:rPr>
      </w:pPr>
      <w:r w:rsidRPr="00EB6874">
        <w:rPr>
          <w:sz w:val="18"/>
          <w:lang w:val="es-ES_tradnl"/>
        </w:rPr>
        <w:t>Congreso Colombiano de Semillas (Acosemillas 2018), Bogotá (Colombia) (noviembre de 2018)</w:t>
      </w:r>
    </w:p>
    <w:p w:rsidR="00AB7FE6" w:rsidRPr="00EB6874" w:rsidRDefault="00AB7FE6" w:rsidP="00AB7FE6">
      <w:pPr>
        <w:pStyle w:val="ListParagraph"/>
        <w:numPr>
          <w:ilvl w:val="0"/>
          <w:numId w:val="45"/>
        </w:numPr>
        <w:jc w:val="left"/>
        <w:rPr>
          <w:sz w:val="18"/>
          <w:szCs w:val="18"/>
          <w:lang w:val="es-ES_tradnl"/>
        </w:rPr>
      </w:pPr>
      <w:r w:rsidRPr="00EB6874">
        <w:rPr>
          <w:sz w:val="18"/>
          <w:lang w:val="es-ES_tradnl"/>
        </w:rPr>
        <w:t>Congreso Asiático de Semillas de 2018 de la APSA, Manila (Filipinas) (noviembre de 2018)</w:t>
      </w:r>
    </w:p>
    <w:p w:rsidR="00AB7FE6" w:rsidRPr="00EB6874" w:rsidRDefault="00AB7FE6" w:rsidP="00AB7FE6">
      <w:pPr>
        <w:pStyle w:val="ListParagraph"/>
        <w:numPr>
          <w:ilvl w:val="0"/>
          <w:numId w:val="45"/>
        </w:numPr>
        <w:jc w:val="left"/>
        <w:rPr>
          <w:sz w:val="18"/>
          <w:szCs w:val="18"/>
          <w:lang w:val="es-ES_tradnl"/>
        </w:rPr>
      </w:pPr>
      <w:r w:rsidRPr="00EB6874">
        <w:rPr>
          <w:sz w:val="18"/>
          <w:lang w:val="es-ES_tradnl"/>
        </w:rPr>
        <w:t>Ceremonia de entrega de premios de “</w:t>
      </w:r>
      <w:r w:rsidRPr="00EB6874">
        <w:rPr>
          <w:i/>
          <w:sz w:val="18"/>
          <w:lang w:val="es-ES_tradnl"/>
        </w:rPr>
        <w:t>Les insignes de Chevalier de l’Ordre National du Mérite</w:t>
      </w:r>
      <w:r w:rsidRPr="00EB6874">
        <w:rPr>
          <w:sz w:val="18"/>
          <w:lang w:val="es-ES_tradnl"/>
        </w:rPr>
        <w:t>”, París (Francia) (diciembre de 2018)</w:t>
      </w:r>
    </w:p>
    <w:p w:rsidR="00AB7FE6" w:rsidRPr="00EB6874" w:rsidRDefault="00AB7FE6" w:rsidP="000F112D">
      <w:pPr>
        <w:rPr>
          <w:sz w:val="18"/>
          <w:szCs w:val="18"/>
          <w:lang w:val="es-ES_tradnl"/>
        </w:rPr>
      </w:pPr>
    </w:p>
    <w:p w:rsidR="009E0192" w:rsidRPr="00EB6874" w:rsidRDefault="009E0192" w:rsidP="000F112D">
      <w:pPr>
        <w:pStyle w:val="Heading8"/>
        <w:rPr>
          <w:lang w:val="es-ES_tradnl"/>
        </w:rPr>
      </w:pPr>
      <w:bookmarkStart w:id="317" w:name="_Toc21972388"/>
      <w:bookmarkStart w:id="318" w:name="_Toc23438121"/>
      <w:r w:rsidRPr="00EB6874">
        <w:rPr>
          <w:lang w:val="es-ES_tradnl"/>
        </w:rPr>
        <w:t>e</w:t>
      </w:r>
      <w:r w:rsidR="00EE03BA">
        <w:rPr>
          <w:lang w:val="es-ES_tradnl"/>
        </w:rPr>
        <w:t>)  </w:t>
      </w:r>
      <w:r w:rsidRPr="00EB6874">
        <w:rPr>
          <w:lang w:val="es-ES_tradnl"/>
        </w:rPr>
        <w:t xml:space="preserve">Artículos </w:t>
      </w:r>
      <w:r w:rsidR="004755FF">
        <w:rPr>
          <w:lang w:val="es-ES_tradnl"/>
        </w:rPr>
        <w:t>en</w:t>
      </w:r>
      <w:r w:rsidRPr="00EB6874">
        <w:rPr>
          <w:lang w:val="es-ES_tradnl"/>
        </w:rPr>
        <w:t xml:space="preserve"> publicaciones pertinentes a los que ha contribuido la UPOV</w:t>
      </w:r>
      <w:bookmarkEnd w:id="317"/>
      <w:bookmarkEnd w:id="318"/>
    </w:p>
    <w:p w:rsidR="00017172" w:rsidRPr="00EB6874" w:rsidRDefault="00017172" w:rsidP="00017172">
      <w:pPr>
        <w:jc w:val="left"/>
        <w:rPr>
          <w:sz w:val="18"/>
          <w:szCs w:val="18"/>
          <w:lang w:val="es-ES_tradnl"/>
        </w:rPr>
      </w:pPr>
    </w:p>
    <w:p w:rsidR="009E0192" w:rsidRPr="00EB6874" w:rsidRDefault="006F6C62" w:rsidP="006F6C62">
      <w:pPr>
        <w:pStyle w:val="ListParagraph"/>
        <w:numPr>
          <w:ilvl w:val="0"/>
          <w:numId w:val="45"/>
        </w:numPr>
        <w:spacing w:after="120"/>
        <w:contextualSpacing w:val="0"/>
        <w:jc w:val="left"/>
        <w:rPr>
          <w:sz w:val="18"/>
          <w:szCs w:val="18"/>
          <w:lang w:val="es-ES_tradnl"/>
        </w:rPr>
      </w:pPr>
      <w:r w:rsidRPr="00EB6874">
        <w:rPr>
          <w:sz w:val="18"/>
          <w:lang w:val="es-ES_tradnl"/>
        </w:rPr>
        <w:t xml:space="preserve">Contribución a </w:t>
      </w:r>
      <w:r w:rsidRPr="00EB6874">
        <w:rPr>
          <w:i/>
          <w:sz w:val="18"/>
          <w:lang w:val="es-ES_tradnl"/>
        </w:rPr>
        <w:t>Seed Info</w:t>
      </w:r>
      <w:r w:rsidRPr="00EB6874">
        <w:rPr>
          <w:sz w:val="18"/>
          <w:lang w:val="es-ES_tradnl"/>
        </w:rPr>
        <w:t xml:space="preserve"> N.º 55</w:t>
      </w:r>
    </w:p>
    <w:p w:rsidR="00CE03B8" w:rsidRPr="00EB6874" w:rsidRDefault="00CE03B8" w:rsidP="00CE03B8">
      <w:pPr>
        <w:pStyle w:val="ListParagraph"/>
        <w:numPr>
          <w:ilvl w:val="0"/>
          <w:numId w:val="45"/>
        </w:numPr>
        <w:spacing w:after="120"/>
        <w:contextualSpacing w:val="0"/>
        <w:jc w:val="left"/>
        <w:rPr>
          <w:sz w:val="18"/>
          <w:szCs w:val="18"/>
          <w:lang w:val="es-ES_tradnl"/>
        </w:rPr>
      </w:pPr>
      <w:r w:rsidRPr="00EB6874">
        <w:rPr>
          <w:sz w:val="18"/>
          <w:lang w:val="es-ES_tradnl"/>
        </w:rPr>
        <w:t xml:space="preserve">Contribución a la revista francesa </w:t>
      </w:r>
      <w:r w:rsidRPr="00EB6874">
        <w:rPr>
          <w:i/>
          <w:sz w:val="18"/>
          <w:lang w:val="es-ES_tradnl"/>
        </w:rPr>
        <w:t>Cultivar</w:t>
      </w:r>
      <w:r w:rsidRPr="00EB6874">
        <w:rPr>
          <w:sz w:val="18"/>
          <w:lang w:val="es-ES_tradnl"/>
        </w:rPr>
        <w:t xml:space="preserve"> con un artículo sobre “Desarrollo de la herramienta de solicitudes de derechos de obtentor (</w:t>
      </w:r>
      <w:r w:rsidR="00361BB6">
        <w:rPr>
          <w:sz w:val="18"/>
          <w:lang w:val="es-ES_tradnl"/>
        </w:rPr>
        <w:t>UPOV PRISMA</w:t>
      </w:r>
      <w:r w:rsidRPr="00EB6874">
        <w:rPr>
          <w:sz w:val="18"/>
          <w:lang w:val="es-ES_tradnl"/>
        </w:rPr>
        <w:t>)”</w:t>
      </w:r>
    </w:p>
    <w:p w:rsidR="00CE03B8" w:rsidRPr="00EB6874" w:rsidRDefault="00CE03B8" w:rsidP="000F3609">
      <w:pPr>
        <w:pStyle w:val="ListParagraph"/>
        <w:numPr>
          <w:ilvl w:val="0"/>
          <w:numId w:val="45"/>
        </w:numPr>
        <w:spacing w:after="120"/>
        <w:contextualSpacing w:val="0"/>
        <w:jc w:val="left"/>
        <w:rPr>
          <w:sz w:val="18"/>
          <w:szCs w:val="18"/>
          <w:lang w:val="es-ES_tradnl"/>
        </w:rPr>
      </w:pPr>
      <w:r w:rsidRPr="00EB6874">
        <w:rPr>
          <w:sz w:val="18"/>
          <w:lang w:val="es-ES_tradnl"/>
        </w:rPr>
        <w:t xml:space="preserve">Contribución a </w:t>
      </w:r>
      <w:r w:rsidRPr="00EB6874">
        <w:rPr>
          <w:i/>
          <w:sz w:val="18"/>
          <w:lang w:val="es-ES_tradnl"/>
        </w:rPr>
        <w:t>European Seed</w:t>
      </w:r>
      <w:r w:rsidRPr="00EB6874">
        <w:rPr>
          <w:sz w:val="18"/>
          <w:lang w:val="es-ES_tradnl"/>
        </w:rPr>
        <w:t xml:space="preserve"> con el artículo “</w:t>
      </w:r>
      <w:r w:rsidRPr="00EB6874">
        <w:rPr>
          <w:i/>
          <w:sz w:val="18"/>
          <w:lang w:val="es-ES_tradnl"/>
        </w:rPr>
        <w:t>Helping breeders making their varieties more widely available</w:t>
      </w:r>
      <w:r w:rsidR="00C7218A">
        <w:rPr>
          <w:i/>
          <w:sz w:val="18"/>
          <w:lang w:val="es-ES_tradnl"/>
        </w:rPr>
        <w:t> </w:t>
      </w:r>
      <w:r w:rsidR="00361BB6">
        <w:rPr>
          <w:i/>
          <w:sz w:val="18"/>
          <w:lang w:val="es-ES_tradnl"/>
        </w:rPr>
        <w:t>UPOV PRISMA</w:t>
      </w:r>
      <w:r w:rsidRPr="00EB6874">
        <w:rPr>
          <w:i/>
          <w:sz w:val="18"/>
          <w:lang w:val="es-ES_tradnl"/>
        </w:rPr>
        <w:t xml:space="preserve"> - the new on-line PBR Application Tool</w:t>
      </w:r>
      <w:r w:rsidRPr="00EB6874">
        <w:rPr>
          <w:sz w:val="18"/>
          <w:lang w:val="es-ES_tradnl"/>
        </w:rPr>
        <w:t>” (</w:t>
      </w:r>
      <w:r w:rsidR="00361BB6">
        <w:rPr>
          <w:sz w:val="18"/>
          <w:lang w:val="es-ES_tradnl"/>
        </w:rPr>
        <w:t>UPOV PRISMA</w:t>
      </w:r>
      <w:r w:rsidRPr="00EB6874">
        <w:rPr>
          <w:sz w:val="18"/>
          <w:lang w:val="es-ES_tradnl"/>
        </w:rPr>
        <w:t xml:space="preserve"> facilita a los obtentores la ampliación de la comercialización de sus variedades: la herramienta en línea de solicitudes de derechos de obtentor)</w:t>
      </w:r>
    </w:p>
    <w:p w:rsidR="0099340B" w:rsidRPr="00EB6874" w:rsidRDefault="0099340B" w:rsidP="00D410B2">
      <w:pPr>
        <w:pStyle w:val="ListParagraph"/>
        <w:numPr>
          <w:ilvl w:val="0"/>
          <w:numId w:val="45"/>
        </w:numPr>
        <w:spacing w:after="120"/>
        <w:contextualSpacing w:val="0"/>
        <w:jc w:val="left"/>
        <w:rPr>
          <w:sz w:val="18"/>
          <w:szCs w:val="18"/>
          <w:lang w:val="es-ES_tradnl"/>
        </w:rPr>
      </w:pPr>
      <w:r w:rsidRPr="00EB6874">
        <w:rPr>
          <w:sz w:val="18"/>
          <w:lang w:val="es-ES_tradnl"/>
        </w:rPr>
        <w:t xml:space="preserve">Entrevista en video para </w:t>
      </w:r>
      <w:r w:rsidRPr="00EB6874">
        <w:rPr>
          <w:i/>
          <w:sz w:val="18"/>
          <w:lang w:val="es-ES_tradnl"/>
        </w:rPr>
        <w:t>IssuesInk / European Seed</w:t>
      </w:r>
      <w:r w:rsidRPr="00EB6874">
        <w:rPr>
          <w:sz w:val="18"/>
          <w:lang w:val="es-ES_tradnl"/>
        </w:rPr>
        <w:t xml:space="preserve"> sobre la repercusión del sistema de la UPOV y los últimos acontecimientos relativos a </w:t>
      </w:r>
      <w:r w:rsidR="00361BB6">
        <w:rPr>
          <w:sz w:val="18"/>
          <w:lang w:val="es-ES_tradnl"/>
        </w:rPr>
        <w:t>UPOV PRISMA</w:t>
      </w:r>
      <w:r w:rsidRPr="00EB6874">
        <w:rPr>
          <w:sz w:val="18"/>
          <w:lang w:val="es-ES_tradnl"/>
        </w:rPr>
        <w:t>.</w:t>
      </w:r>
      <w:r w:rsidR="0046051D" w:rsidRPr="00EB6874">
        <w:rPr>
          <w:sz w:val="18"/>
          <w:lang w:val="es-ES_tradnl"/>
        </w:rPr>
        <w:t xml:space="preserve"> </w:t>
      </w:r>
      <w:r w:rsidRPr="0061309A">
        <w:rPr>
          <w:sz w:val="18"/>
          <w:lang w:val="es-ES_tradnl"/>
        </w:rPr>
        <w:t xml:space="preserve">El </w:t>
      </w:r>
      <w:r w:rsidRPr="00EB6874">
        <w:rPr>
          <w:sz w:val="18"/>
          <w:lang w:val="es-ES_tradnl"/>
        </w:rPr>
        <w:t xml:space="preserve">video puede consultarse desde el sitio web de la UPOV, </w:t>
      </w:r>
      <w:r w:rsidR="0061309A">
        <w:rPr>
          <w:sz w:val="18"/>
          <w:lang w:val="es-ES_tradnl"/>
        </w:rPr>
        <w:t>en</w:t>
      </w:r>
      <w:r w:rsidRPr="00EB6874">
        <w:rPr>
          <w:sz w:val="18"/>
          <w:lang w:val="es-ES_tradnl"/>
        </w:rPr>
        <w:t xml:space="preserve"> la dirección </w:t>
      </w:r>
      <w:hyperlink r:id="rId20">
        <w:r w:rsidRPr="00EB6874">
          <w:rPr>
            <w:rStyle w:val="Hyperlink"/>
            <w:sz w:val="18"/>
            <w:lang w:val="es-ES_tradnl"/>
          </w:rPr>
          <w:t>https://youtu.be/1yS7qbqu1oc</w:t>
        </w:r>
      </w:hyperlink>
      <w:r w:rsidRPr="00EB6874">
        <w:rPr>
          <w:sz w:val="18"/>
          <w:lang w:val="es-ES_tradnl"/>
        </w:rPr>
        <w:t xml:space="preserve"> </w:t>
      </w:r>
    </w:p>
    <w:p w:rsidR="009E0192" w:rsidRPr="00EB6874" w:rsidRDefault="009E0192" w:rsidP="009E0192">
      <w:pPr>
        <w:rPr>
          <w:sz w:val="18"/>
          <w:szCs w:val="18"/>
          <w:lang w:val="es-ES_tradnl"/>
        </w:rPr>
      </w:pPr>
    </w:p>
    <w:p w:rsidR="009E0192" w:rsidRPr="00EB6874" w:rsidRDefault="009E0192" w:rsidP="009E0192">
      <w:pPr>
        <w:rPr>
          <w:sz w:val="18"/>
          <w:szCs w:val="18"/>
          <w:lang w:val="es-ES_tradnl"/>
        </w:rPr>
      </w:pPr>
    </w:p>
    <w:p w:rsidR="009E0192" w:rsidRPr="00AB569E" w:rsidRDefault="00503666" w:rsidP="00AB569E">
      <w:pPr>
        <w:pStyle w:val="Heading6"/>
        <w:rPr>
          <w:lang w:val="es-ES_tradnl"/>
        </w:rPr>
      </w:pPr>
      <w:bookmarkStart w:id="319" w:name="_Toc21972389"/>
      <w:r w:rsidRPr="00EB6874">
        <w:rPr>
          <w:lang w:val="es-ES_tradnl"/>
        </w:rPr>
        <w:br w:type="page"/>
      </w:r>
      <w:r w:rsidR="009E0192" w:rsidRPr="00EB6874">
        <w:rPr>
          <w:lang w:val="es-ES_tradnl"/>
        </w:rPr>
        <w:lastRenderedPageBreak/>
        <w:t>3.</w:t>
      </w:r>
      <w:r w:rsidR="00AB569E">
        <w:rPr>
          <w:lang w:val="es-ES_tradnl"/>
        </w:rPr>
        <w:t>  </w:t>
      </w:r>
      <w:r w:rsidR="009E0192" w:rsidRPr="00EB6874">
        <w:rPr>
          <w:lang w:val="es-ES_tradnl"/>
        </w:rPr>
        <w:t>Fomento del conocimiento de la función y las actividades de la UPOV con otras organizaciones</w:t>
      </w:r>
      <w:bookmarkEnd w:id="319"/>
    </w:p>
    <w:p w:rsidR="009E0192" w:rsidRPr="00EB6874" w:rsidRDefault="009E0192" w:rsidP="0007222F">
      <w:pPr>
        <w:keepNext/>
        <w:jc w:val="left"/>
        <w:rPr>
          <w:sz w:val="18"/>
          <w:szCs w:val="18"/>
          <w:lang w:val="es-ES_tradnl"/>
        </w:rPr>
      </w:pPr>
    </w:p>
    <w:p w:rsidR="009E0192" w:rsidRPr="00EB6874" w:rsidRDefault="009E0192" w:rsidP="0007222F">
      <w:pPr>
        <w:pStyle w:val="Heading8"/>
        <w:keepNext/>
        <w:rPr>
          <w:szCs w:val="18"/>
          <w:lang w:val="es-ES_tradnl"/>
        </w:rPr>
      </w:pPr>
      <w:bookmarkStart w:id="320" w:name="_Toc21972390"/>
      <w:bookmarkStart w:id="321" w:name="_Toc23438122"/>
      <w:r w:rsidRPr="00EB6874">
        <w:rPr>
          <w:lang w:val="es-ES_tradnl"/>
        </w:rPr>
        <w:t>a</w:t>
      </w:r>
      <w:r w:rsidR="00EE03BA">
        <w:rPr>
          <w:lang w:val="es-ES_tradnl"/>
        </w:rPr>
        <w:t>)  </w:t>
      </w:r>
      <w:r w:rsidRPr="00EB6874">
        <w:rPr>
          <w:lang w:val="es-ES_tradnl"/>
        </w:rPr>
        <w:t xml:space="preserve">Participación en reuniones de organizaciones </w:t>
      </w:r>
      <w:r w:rsidR="001D0202" w:rsidRPr="001D0202">
        <w:rPr>
          <w:lang w:val="es-ES_tradnl"/>
        </w:rPr>
        <w:t>pertinentes y en reuniones con est</w:t>
      </w:r>
      <w:r w:rsidRPr="00EB6874">
        <w:rPr>
          <w:lang w:val="es-ES_tradnl"/>
        </w:rPr>
        <w:t>as organizaciones</w:t>
      </w:r>
      <w:bookmarkStart w:id="322" w:name="_GoBack"/>
      <w:bookmarkEnd w:id="320"/>
      <w:bookmarkEnd w:id="321"/>
      <w:bookmarkEnd w:id="322"/>
    </w:p>
    <w:p w:rsidR="0007222F" w:rsidRPr="00EB6874" w:rsidRDefault="0007222F" w:rsidP="0007222F">
      <w:pPr>
        <w:rPr>
          <w:sz w:val="18"/>
          <w:szCs w:val="18"/>
          <w:lang w:val="es-ES_tradnl"/>
        </w:rPr>
      </w:pPr>
    </w:p>
    <w:p w:rsidR="002864B9" w:rsidRPr="00EB6874" w:rsidRDefault="002864B9" w:rsidP="002864B9">
      <w:pPr>
        <w:pStyle w:val="ListParagraph"/>
        <w:numPr>
          <w:ilvl w:val="0"/>
          <w:numId w:val="45"/>
        </w:numPr>
        <w:jc w:val="left"/>
        <w:rPr>
          <w:sz w:val="18"/>
          <w:szCs w:val="18"/>
          <w:lang w:val="es-ES_tradnl"/>
        </w:rPr>
      </w:pPr>
      <w:r w:rsidRPr="00EB6874">
        <w:rPr>
          <w:sz w:val="18"/>
          <w:lang w:val="es-ES_tradnl"/>
        </w:rPr>
        <w:t>Reuniones del Grupo de trabajo especial y reunión del Grupo de trabajo técnico sobre los sistemas de semillas de la OCDE, París (Francia) (enero-febrero de 2018)</w:t>
      </w:r>
    </w:p>
    <w:p w:rsidR="002864B9" w:rsidRPr="00EB6874" w:rsidRDefault="002864B9" w:rsidP="002864B9">
      <w:pPr>
        <w:pStyle w:val="ListParagraph"/>
        <w:numPr>
          <w:ilvl w:val="0"/>
          <w:numId w:val="45"/>
        </w:numPr>
        <w:jc w:val="left"/>
        <w:rPr>
          <w:sz w:val="18"/>
          <w:szCs w:val="18"/>
          <w:lang w:val="es-ES_tradnl"/>
        </w:rPr>
      </w:pPr>
      <w:r w:rsidRPr="00EB6874">
        <w:rPr>
          <w:sz w:val="18"/>
          <w:lang w:val="es-ES_tradnl"/>
        </w:rPr>
        <w:t xml:space="preserve">Reunión con la OCVV sobre las futuras modificaciones de </w:t>
      </w:r>
      <w:r w:rsidR="00361BB6">
        <w:rPr>
          <w:sz w:val="18"/>
          <w:lang w:val="es-ES_tradnl"/>
        </w:rPr>
        <w:t>UPOV PRISMA</w:t>
      </w:r>
      <w:r w:rsidRPr="00EB6874">
        <w:rPr>
          <w:sz w:val="18"/>
          <w:lang w:val="es-ES_tradnl"/>
        </w:rPr>
        <w:t>, Angers (Francia) (marzo de 2018)</w:t>
      </w:r>
    </w:p>
    <w:p w:rsidR="002864B9" w:rsidRPr="00EB6874" w:rsidRDefault="002864B9" w:rsidP="002864B9">
      <w:pPr>
        <w:pStyle w:val="ListParagraph"/>
        <w:numPr>
          <w:ilvl w:val="0"/>
          <w:numId w:val="45"/>
        </w:numPr>
        <w:jc w:val="left"/>
        <w:rPr>
          <w:sz w:val="18"/>
          <w:szCs w:val="18"/>
          <w:lang w:val="es-ES_tradnl"/>
        </w:rPr>
      </w:pPr>
      <w:r w:rsidRPr="00EB6874">
        <w:rPr>
          <w:sz w:val="18"/>
          <w:lang w:val="es-ES_tradnl"/>
        </w:rPr>
        <w:t>Trigésima quinta sesión del CIG de la OMPI, Ginebra (Suiza) (marzo de 2018)</w:t>
      </w:r>
    </w:p>
    <w:p w:rsidR="000E1328" w:rsidRPr="00EB6874" w:rsidRDefault="000E1328" w:rsidP="000E1328">
      <w:pPr>
        <w:pStyle w:val="ListParagraph"/>
        <w:numPr>
          <w:ilvl w:val="0"/>
          <w:numId w:val="45"/>
        </w:numPr>
        <w:jc w:val="left"/>
        <w:rPr>
          <w:sz w:val="18"/>
          <w:szCs w:val="18"/>
          <w:lang w:val="es-ES_tradnl"/>
        </w:rPr>
      </w:pPr>
      <w:r w:rsidRPr="00EB6874">
        <w:rPr>
          <w:sz w:val="18"/>
          <w:lang w:val="es-ES_tradnl"/>
        </w:rPr>
        <w:t>Reunión del Consejo de Administración de la OCVV, Angers (Francia) (marzo de 2018)</w:t>
      </w:r>
    </w:p>
    <w:p w:rsidR="000E1328" w:rsidRPr="00EB6874" w:rsidRDefault="000E1328" w:rsidP="000E1328">
      <w:pPr>
        <w:pStyle w:val="ListParagraph"/>
        <w:numPr>
          <w:ilvl w:val="0"/>
          <w:numId w:val="45"/>
        </w:numPr>
        <w:jc w:val="left"/>
        <w:rPr>
          <w:sz w:val="18"/>
          <w:szCs w:val="18"/>
          <w:lang w:val="es-ES_tradnl"/>
        </w:rPr>
      </w:pPr>
      <w:r w:rsidRPr="00EB6874">
        <w:rPr>
          <w:sz w:val="18"/>
          <w:lang w:val="es-ES_tradnl"/>
        </w:rPr>
        <w:t>Reunión con la OCVV y la ISF, Angers (Francia) (marzo de 2018)</w:t>
      </w:r>
    </w:p>
    <w:p w:rsidR="002864B9" w:rsidRPr="00EB6874" w:rsidRDefault="002864B9" w:rsidP="002864B9">
      <w:pPr>
        <w:pStyle w:val="ListParagraph"/>
        <w:numPr>
          <w:ilvl w:val="0"/>
          <w:numId w:val="45"/>
        </w:numPr>
        <w:jc w:val="left"/>
        <w:rPr>
          <w:sz w:val="18"/>
          <w:szCs w:val="18"/>
          <w:lang w:val="es-ES_tradnl"/>
        </w:rPr>
      </w:pPr>
      <w:r w:rsidRPr="00EB6874">
        <w:rPr>
          <w:sz w:val="18"/>
          <w:lang w:val="es-ES_tradnl"/>
        </w:rPr>
        <w:t>XML4IP del Comité de Normas Técnicas de la OMPI, Moscú (Federación de Rusia) (mayo de 2018)</w:t>
      </w:r>
    </w:p>
    <w:p w:rsidR="002864B9" w:rsidRPr="00EB6874" w:rsidRDefault="002864B9" w:rsidP="002864B9">
      <w:pPr>
        <w:pStyle w:val="ListParagraph"/>
        <w:numPr>
          <w:ilvl w:val="0"/>
          <w:numId w:val="45"/>
        </w:numPr>
        <w:jc w:val="left"/>
        <w:rPr>
          <w:sz w:val="18"/>
          <w:szCs w:val="18"/>
          <w:lang w:val="es-ES_tradnl"/>
        </w:rPr>
      </w:pPr>
      <w:r w:rsidRPr="00EB6874">
        <w:rPr>
          <w:sz w:val="18"/>
          <w:lang w:val="es-ES_tradnl"/>
        </w:rPr>
        <w:t>Reunión del Consejo de los ADPIC, Ginebra (Suiza) (junio de 2018)</w:t>
      </w:r>
    </w:p>
    <w:p w:rsidR="002864B9" w:rsidRPr="00EB6874" w:rsidRDefault="002864B9" w:rsidP="002864B9">
      <w:pPr>
        <w:pStyle w:val="ListParagraph"/>
        <w:numPr>
          <w:ilvl w:val="0"/>
          <w:numId w:val="45"/>
        </w:numPr>
        <w:jc w:val="left"/>
        <w:rPr>
          <w:sz w:val="18"/>
          <w:szCs w:val="18"/>
          <w:lang w:val="es-ES_tradnl"/>
        </w:rPr>
      </w:pPr>
      <w:r w:rsidRPr="00EB6874">
        <w:rPr>
          <w:sz w:val="18"/>
          <w:lang w:val="es-ES_tradnl"/>
        </w:rPr>
        <w:t>Trigésima cuarta sesión del CIG de la OMPI, Ginebra (Suiza) (junio de 2018)</w:t>
      </w:r>
    </w:p>
    <w:p w:rsidR="002864B9" w:rsidRPr="00EB6874" w:rsidRDefault="002864B9" w:rsidP="002864B9">
      <w:pPr>
        <w:pStyle w:val="ListParagraph"/>
        <w:numPr>
          <w:ilvl w:val="0"/>
          <w:numId w:val="45"/>
        </w:numPr>
        <w:jc w:val="left"/>
        <w:rPr>
          <w:sz w:val="18"/>
          <w:szCs w:val="18"/>
          <w:lang w:val="es-ES_tradnl"/>
        </w:rPr>
      </w:pPr>
      <w:r w:rsidRPr="00EB6874">
        <w:rPr>
          <w:sz w:val="18"/>
          <w:lang w:val="es-ES_tradnl"/>
        </w:rPr>
        <w:t xml:space="preserve">Reuniones del Grupo de trabajo especial, reunión del Grupo de Trabajo Técnico y reunión anual sobre los </w:t>
      </w:r>
      <w:r w:rsidR="00624447">
        <w:rPr>
          <w:sz w:val="18"/>
          <w:lang w:val="es-ES_tradnl"/>
        </w:rPr>
        <w:t>s</w:t>
      </w:r>
      <w:r w:rsidRPr="00EB6874">
        <w:rPr>
          <w:sz w:val="18"/>
          <w:lang w:val="es-ES_tradnl"/>
        </w:rPr>
        <w:t>istemas de semillas de la OCDE, París (Francia) (junio de 2018)</w:t>
      </w:r>
    </w:p>
    <w:p w:rsidR="002864B9" w:rsidRPr="00EB6874" w:rsidRDefault="002864B9" w:rsidP="002864B9">
      <w:pPr>
        <w:pStyle w:val="ListParagraph"/>
        <w:numPr>
          <w:ilvl w:val="0"/>
          <w:numId w:val="45"/>
        </w:numPr>
        <w:jc w:val="left"/>
        <w:rPr>
          <w:sz w:val="18"/>
          <w:szCs w:val="18"/>
          <w:lang w:val="es-ES_tradnl"/>
        </w:rPr>
      </w:pPr>
      <w:r w:rsidRPr="00EB6874">
        <w:rPr>
          <w:sz w:val="18"/>
          <w:lang w:val="es-ES_tradnl"/>
        </w:rPr>
        <w:t>Formación ofrecida a un miembro de la UPOV por la OCVV:</w:t>
      </w:r>
      <w:r w:rsidR="0046051D" w:rsidRPr="00EB6874">
        <w:rPr>
          <w:sz w:val="18"/>
          <w:lang w:val="es-ES_tradnl"/>
        </w:rPr>
        <w:t xml:space="preserve"> </w:t>
      </w:r>
      <w:r w:rsidRPr="00EB6874">
        <w:rPr>
          <w:sz w:val="18"/>
          <w:lang w:val="es-ES_tradnl"/>
        </w:rPr>
        <w:t>observación de la evaluación formal que el</w:t>
      </w:r>
      <w:r w:rsidR="00624447">
        <w:rPr>
          <w:sz w:val="18"/>
          <w:lang w:val="es-ES_tradnl"/>
        </w:rPr>
        <w:t> </w:t>
      </w:r>
      <w:r w:rsidRPr="00EB6874">
        <w:rPr>
          <w:sz w:val="18"/>
          <w:lang w:val="es-ES_tradnl"/>
        </w:rPr>
        <w:t>Servicio de Auditoría de Calidad (QAS) de la OCVV realizó del Servicio de Seguridad Alimentaria de Finlandia (Evira) como oficina de examen, Turku (Finlandia) (julio de 2018)</w:t>
      </w:r>
    </w:p>
    <w:p w:rsidR="002864B9" w:rsidRPr="00EB6874" w:rsidRDefault="002864B9" w:rsidP="002864B9">
      <w:pPr>
        <w:pStyle w:val="ListParagraph"/>
        <w:numPr>
          <w:ilvl w:val="0"/>
          <w:numId w:val="45"/>
        </w:numPr>
        <w:jc w:val="left"/>
        <w:rPr>
          <w:sz w:val="18"/>
          <w:szCs w:val="18"/>
          <w:lang w:val="es-ES_tradnl"/>
        </w:rPr>
      </w:pPr>
      <w:r w:rsidRPr="00EB6874">
        <w:rPr>
          <w:sz w:val="18"/>
          <w:lang w:val="es-ES_tradnl"/>
        </w:rPr>
        <w:t>Novena sesión del Grupo de Trabajo Técnico Intergubernamental sobre los Recursos Genéticos para la</w:t>
      </w:r>
      <w:r w:rsidR="00624447">
        <w:rPr>
          <w:sz w:val="18"/>
          <w:lang w:val="es-ES_tradnl"/>
        </w:rPr>
        <w:t> </w:t>
      </w:r>
      <w:r w:rsidRPr="00EB6874">
        <w:rPr>
          <w:sz w:val="18"/>
          <w:lang w:val="es-ES_tradnl"/>
        </w:rPr>
        <w:t>Alimentación y la Agricultura, Roma (Italia) (julio de 2018)</w:t>
      </w:r>
    </w:p>
    <w:p w:rsidR="002864B9" w:rsidRPr="00EB6874" w:rsidRDefault="002864B9" w:rsidP="002864B9">
      <w:pPr>
        <w:pStyle w:val="ListParagraph"/>
        <w:numPr>
          <w:ilvl w:val="0"/>
          <w:numId w:val="45"/>
        </w:numPr>
        <w:jc w:val="left"/>
        <w:rPr>
          <w:sz w:val="18"/>
          <w:szCs w:val="18"/>
          <w:lang w:val="es-ES_tradnl"/>
        </w:rPr>
      </w:pPr>
      <w:r w:rsidRPr="00EB6874">
        <w:rPr>
          <w:sz w:val="18"/>
          <w:lang w:val="es-ES_tradnl"/>
        </w:rPr>
        <w:t>Trigésima séptima sesión del CIG de la OMPI, Ginebra (Suiza) (agosto de 2018)</w:t>
      </w:r>
    </w:p>
    <w:p w:rsidR="002864B9" w:rsidRPr="00EB6874" w:rsidRDefault="002864B9" w:rsidP="002864B9">
      <w:pPr>
        <w:pStyle w:val="ListParagraph"/>
        <w:numPr>
          <w:ilvl w:val="0"/>
          <w:numId w:val="45"/>
        </w:numPr>
        <w:jc w:val="left"/>
        <w:rPr>
          <w:sz w:val="18"/>
          <w:szCs w:val="18"/>
          <w:lang w:val="es-ES_tradnl"/>
        </w:rPr>
      </w:pPr>
      <w:r w:rsidRPr="00EB6874">
        <w:rPr>
          <w:sz w:val="18"/>
          <w:lang w:val="es-ES_tradnl"/>
        </w:rPr>
        <w:t>Primera reunión del Grupo Especial de Expertos Técnicos (AHTEG) sobre los Derechos del Agricultor del</w:t>
      </w:r>
      <w:r w:rsidR="00C7218A">
        <w:rPr>
          <w:sz w:val="18"/>
          <w:lang w:val="es-ES_tradnl"/>
        </w:rPr>
        <w:t> </w:t>
      </w:r>
      <w:r w:rsidRPr="00EB6874">
        <w:rPr>
          <w:sz w:val="18"/>
          <w:lang w:val="es-ES_tradnl"/>
        </w:rPr>
        <w:t>ITPGRFA, Roma (Italia) (septiembre de 2018)</w:t>
      </w:r>
    </w:p>
    <w:p w:rsidR="00325190" w:rsidRPr="00EB6874" w:rsidRDefault="00325190" w:rsidP="002864B9">
      <w:pPr>
        <w:pStyle w:val="ListParagraph"/>
        <w:numPr>
          <w:ilvl w:val="0"/>
          <w:numId w:val="45"/>
        </w:numPr>
        <w:jc w:val="left"/>
        <w:rPr>
          <w:sz w:val="18"/>
          <w:szCs w:val="18"/>
          <w:lang w:val="es-ES_tradnl"/>
        </w:rPr>
      </w:pPr>
      <w:r w:rsidRPr="00EB6874">
        <w:rPr>
          <w:sz w:val="18"/>
          <w:lang w:val="es-ES_tradnl"/>
        </w:rPr>
        <w:t>Visita a la Oficina Jurídica de la FAO, Roma (Italia) (septiembre de 2018)</w:t>
      </w:r>
    </w:p>
    <w:p w:rsidR="002864B9" w:rsidRPr="00EB6874" w:rsidRDefault="002864B9" w:rsidP="002864B9">
      <w:pPr>
        <w:pStyle w:val="ListParagraph"/>
        <w:numPr>
          <w:ilvl w:val="0"/>
          <w:numId w:val="45"/>
        </w:numPr>
        <w:jc w:val="left"/>
        <w:rPr>
          <w:sz w:val="18"/>
          <w:szCs w:val="18"/>
          <w:lang w:val="es-ES_tradnl"/>
        </w:rPr>
      </w:pPr>
      <w:r w:rsidRPr="00EB6874">
        <w:rPr>
          <w:sz w:val="18"/>
          <w:lang w:val="es-ES_tradnl"/>
        </w:rPr>
        <w:t>Reunión del Comité de Administración de la OCVV, Sofía (Bulgaria) (septiembre de 2018)</w:t>
      </w:r>
    </w:p>
    <w:p w:rsidR="002864B9" w:rsidRPr="00EB6874" w:rsidRDefault="002864B9" w:rsidP="002864B9">
      <w:pPr>
        <w:pStyle w:val="ListParagraph"/>
        <w:numPr>
          <w:ilvl w:val="0"/>
          <w:numId w:val="45"/>
        </w:numPr>
        <w:jc w:val="left"/>
        <w:rPr>
          <w:sz w:val="18"/>
          <w:szCs w:val="18"/>
          <w:lang w:val="es-ES_tradnl"/>
        </w:rPr>
      </w:pPr>
      <w:r w:rsidRPr="00EB6874">
        <w:rPr>
          <w:sz w:val="18"/>
          <w:lang w:val="es-ES_tradnl"/>
        </w:rPr>
        <w:t>Seminario sobre los beneficios de la protección de las obtenciones vegetales, Sofía (Bulgaria) (septiembre</w:t>
      </w:r>
      <w:r w:rsidR="00DC21E7">
        <w:rPr>
          <w:sz w:val="18"/>
          <w:lang w:val="es-ES_tradnl"/>
        </w:rPr>
        <w:t> </w:t>
      </w:r>
      <w:r w:rsidRPr="00EB6874">
        <w:rPr>
          <w:sz w:val="18"/>
          <w:lang w:val="es-ES_tradnl"/>
        </w:rPr>
        <w:t>de 2018)</w:t>
      </w:r>
    </w:p>
    <w:p w:rsidR="002864B9" w:rsidRPr="00EB6874" w:rsidRDefault="002864B9" w:rsidP="002864B9">
      <w:pPr>
        <w:pStyle w:val="ListParagraph"/>
        <w:numPr>
          <w:ilvl w:val="0"/>
          <w:numId w:val="45"/>
        </w:numPr>
        <w:jc w:val="left"/>
        <w:rPr>
          <w:sz w:val="18"/>
          <w:szCs w:val="18"/>
          <w:lang w:val="es-ES_tradnl"/>
        </w:rPr>
      </w:pPr>
      <w:r w:rsidRPr="00EB6874">
        <w:rPr>
          <w:sz w:val="18"/>
          <w:lang w:val="es-ES_tradnl"/>
        </w:rPr>
        <w:t>Quincuagésima octava serie de reuniones de las Asambleas de la OMPI, Ginebra (Suiza) (septiembre</w:t>
      </w:r>
      <w:r w:rsidR="00DC21E7">
        <w:rPr>
          <w:sz w:val="18"/>
          <w:lang w:val="es-ES_tradnl"/>
        </w:rPr>
        <w:noBreakHyphen/>
      </w:r>
      <w:r w:rsidRPr="00EB6874">
        <w:rPr>
          <w:sz w:val="18"/>
          <w:lang w:val="es-ES_tradnl"/>
        </w:rPr>
        <w:t>octubre</w:t>
      </w:r>
      <w:r w:rsidR="00DC21E7">
        <w:rPr>
          <w:sz w:val="18"/>
          <w:lang w:val="es-ES_tradnl"/>
        </w:rPr>
        <w:t> </w:t>
      </w:r>
      <w:r w:rsidRPr="00EB6874">
        <w:rPr>
          <w:sz w:val="18"/>
          <w:lang w:val="es-ES_tradnl"/>
        </w:rPr>
        <w:t>de 2018)</w:t>
      </w:r>
    </w:p>
    <w:p w:rsidR="002864B9" w:rsidRPr="00EB6874" w:rsidRDefault="002864B9" w:rsidP="002864B9">
      <w:pPr>
        <w:pStyle w:val="ListParagraph"/>
        <w:numPr>
          <w:ilvl w:val="0"/>
          <w:numId w:val="45"/>
        </w:numPr>
        <w:jc w:val="left"/>
        <w:rPr>
          <w:sz w:val="18"/>
          <w:szCs w:val="18"/>
          <w:lang w:val="es-ES_tradnl"/>
        </w:rPr>
      </w:pPr>
      <w:r w:rsidRPr="00EB6874">
        <w:rPr>
          <w:sz w:val="18"/>
          <w:lang w:val="es-ES_tradnl"/>
        </w:rPr>
        <w:t>Foro de la OMPI sobre Fortalecimiento de la gestión de la propiedad intelectual en las universidades africanas, Nairobi (Kenya) (octubre de 2018)</w:t>
      </w:r>
    </w:p>
    <w:p w:rsidR="002864B9" w:rsidRPr="00EB6874" w:rsidRDefault="002864B9" w:rsidP="002864B9">
      <w:pPr>
        <w:pStyle w:val="ListParagraph"/>
        <w:numPr>
          <w:ilvl w:val="0"/>
          <w:numId w:val="45"/>
        </w:numPr>
        <w:jc w:val="left"/>
        <w:rPr>
          <w:sz w:val="18"/>
          <w:szCs w:val="18"/>
          <w:lang w:val="es-ES_tradnl"/>
        </w:rPr>
      </w:pPr>
      <w:r w:rsidRPr="00EB6874">
        <w:rPr>
          <w:sz w:val="18"/>
          <w:lang w:val="es-ES_tradnl"/>
        </w:rPr>
        <w:t>Sesión abierta del Consejo Administrativo de la ARIPO, Windhoek (Namibia) (noviembre de 2018)</w:t>
      </w:r>
    </w:p>
    <w:p w:rsidR="009E0192" w:rsidRPr="00EB6874" w:rsidRDefault="002864B9" w:rsidP="002864B9">
      <w:pPr>
        <w:pStyle w:val="ListParagraph"/>
        <w:numPr>
          <w:ilvl w:val="0"/>
          <w:numId w:val="45"/>
        </w:numPr>
        <w:jc w:val="left"/>
        <w:rPr>
          <w:sz w:val="18"/>
          <w:szCs w:val="18"/>
          <w:lang w:val="es-ES_tradnl"/>
        </w:rPr>
      </w:pPr>
      <w:r w:rsidRPr="00EB6874">
        <w:rPr>
          <w:sz w:val="18"/>
          <w:lang w:val="es-ES_tradnl"/>
        </w:rPr>
        <w:t>Reunión anual de la OCVV con sus Oficinas de Examen, Angers (Francia) (diciembre de 2018)</w:t>
      </w:r>
    </w:p>
    <w:p w:rsidR="002864B9" w:rsidRPr="00EB6874" w:rsidRDefault="002864B9" w:rsidP="009E0192">
      <w:pPr>
        <w:jc w:val="right"/>
        <w:rPr>
          <w:lang w:val="es-ES_tradnl"/>
        </w:rPr>
      </w:pPr>
    </w:p>
    <w:p w:rsidR="002864B9" w:rsidRPr="00EB6874" w:rsidRDefault="002864B9" w:rsidP="009E0192">
      <w:pPr>
        <w:jc w:val="right"/>
        <w:rPr>
          <w:lang w:val="es-ES_tradnl"/>
        </w:rPr>
      </w:pPr>
    </w:p>
    <w:p w:rsidR="00390604" w:rsidRPr="00EB6874" w:rsidRDefault="00390604" w:rsidP="009E0192">
      <w:pPr>
        <w:jc w:val="right"/>
        <w:rPr>
          <w:lang w:val="es-ES_tradnl"/>
        </w:rPr>
      </w:pPr>
    </w:p>
    <w:p w:rsidR="009E0192" w:rsidRPr="00EB6874" w:rsidRDefault="009E0192" w:rsidP="009E0192">
      <w:pPr>
        <w:jc w:val="right"/>
        <w:rPr>
          <w:lang w:val="es-ES_tradnl"/>
        </w:rPr>
      </w:pPr>
      <w:r w:rsidRPr="00EB6874">
        <w:rPr>
          <w:lang w:val="es-ES_tradnl"/>
        </w:rPr>
        <w:t xml:space="preserve">[Sigue el </w:t>
      </w:r>
      <w:r w:rsidR="00624447">
        <w:rPr>
          <w:lang w:val="es-ES_tradnl"/>
        </w:rPr>
        <w:t>A</w:t>
      </w:r>
      <w:r w:rsidRPr="00EB6874">
        <w:rPr>
          <w:lang w:val="es-ES_tradnl"/>
        </w:rPr>
        <w:t>péndice]</w:t>
      </w:r>
    </w:p>
    <w:p w:rsidR="009E0192" w:rsidRPr="00EB6874" w:rsidRDefault="009E0192" w:rsidP="009E0192">
      <w:pPr>
        <w:rPr>
          <w:lang w:val="es-ES_tradnl"/>
        </w:rPr>
      </w:pPr>
    </w:p>
    <w:p w:rsidR="009E0192" w:rsidRPr="00EB6874" w:rsidRDefault="009E0192" w:rsidP="009E0192">
      <w:pPr>
        <w:rPr>
          <w:lang w:val="es-ES_tradnl"/>
        </w:rPr>
        <w:sectPr w:rsidR="009E0192" w:rsidRPr="00EB6874" w:rsidSect="008953DC">
          <w:headerReference w:type="default" r:id="rId21"/>
          <w:headerReference w:type="first" r:id="rId22"/>
          <w:footnotePr>
            <w:numRestart w:val="eachSect"/>
          </w:footnotePr>
          <w:pgSz w:w="11907" w:h="16840" w:code="9"/>
          <w:pgMar w:top="510" w:right="1134" w:bottom="567" w:left="1134" w:header="510" w:footer="680" w:gutter="0"/>
          <w:pgNumType w:start="1"/>
          <w:cols w:space="720"/>
          <w:titlePg/>
        </w:sectPr>
      </w:pPr>
    </w:p>
    <w:p w:rsidR="009E0192" w:rsidRPr="00EB6874" w:rsidRDefault="009E0192" w:rsidP="009E0192">
      <w:pPr>
        <w:jc w:val="center"/>
        <w:rPr>
          <w:lang w:val="es-ES_tradnl"/>
        </w:rPr>
      </w:pPr>
      <w:r w:rsidRPr="00EB6874">
        <w:rPr>
          <w:lang w:val="es-ES_tradnl"/>
        </w:rPr>
        <w:lastRenderedPageBreak/>
        <w:t>C/53/2</w:t>
      </w:r>
    </w:p>
    <w:p w:rsidR="009E0192" w:rsidRPr="00EB6874" w:rsidRDefault="009E0192" w:rsidP="009E0192">
      <w:pPr>
        <w:jc w:val="center"/>
        <w:rPr>
          <w:lang w:val="es-ES_tradnl"/>
        </w:rPr>
      </w:pPr>
    </w:p>
    <w:p w:rsidR="009E0192" w:rsidRPr="00EB6874" w:rsidRDefault="009E0192" w:rsidP="009E0192">
      <w:pPr>
        <w:jc w:val="center"/>
        <w:rPr>
          <w:lang w:val="es-ES_tradnl"/>
        </w:rPr>
      </w:pPr>
      <w:r w:rsidRPr="00EB6874">
        <w:rPr>
          <w:lang w:val="es-ES_tradnl"/>
        </w:rPr>
        <w:t>APÉNDICE</w:t>
      </w:r>
    </w:p>
    <w:p w:rsidR="009E0192" w:rsidRPr="00EB6874" w:rsidRDefault="009E0192" w:rsidP="009E0192">
      <w:pPr>
        <w:jc w:val="center"/>
        <w:rPr>
          <w:lang w:val="es-ES_tradnl"/>
        </w:rPr>
      </w:pPr>
    </w:p>
    <w:p w:rsidR="009E0192" w:rsidRPr="00EB6874" w:rsidRDefault="009E0192" w:rsidP="009E0192">
      <w:pPr>
        <w:jc w:val="center"/>
        <w:rPr>
          <w:lang w:val="es-ES_tradnl"/>
        </w:rPr>
      </w:pPr>
      <w:r w:rsidRPr="00EB6874">
        <w:rPr>
          <w:lang w:val="es-ES_tradnl"/>
        </w:rPr>
        <w:t>SIGLAS Y ABREVIATURAS</w:t>
      </w:r>
    </w:p>
    <w:p w:rsidR="009E0192" w:rsidRPr="00EB6874" w:rsidRDefault="009E0192" w:rsidP="009E0192">
      <w:pPr>
        <w:rPr>
          <w:lang w:val="es-ES_tradnl"/>
        </w:rPr>
      </w:pPr>
    </w:p>
    <w:p w:rsidR="009E0192" w:rsidRPr="00EB6874" w:rsidRDefault="009E0192" w:rsidP="009E0192">
      <w:pPr>
        <w:jc w:val="center"/>
        <w:rPr>
          <w:lang w:val="es-ES_tradnl"/>
        </w:rPr>
      </w:pPr>
      <w:r w:rsidRPr="00EB6874">
        <w:rPr>
          <w:u w:val="single"/>
          <w:lang w:val="es-ES_tradnl"/>
        </w:rPr>
        <w:t>Términos de la UPOV</w:t>
      </w:r>
    </w:p>
    <w:p w:rsidR="009E0192" w:rsidRPr="00EB6874" w:rsidRDefault="009E0192" w:rsidP="009E0192">
      <w:pPr>
        <w:rPr>
          <w:lang w:val="es-ES_tradnl"/>
        </w:rPr>
      </w:pPr>
    </w:p>
    <w:tbl>
      <w:tblPr>
        <w:tblW w:w="9889" w:type="dxa"/>
        <w:tblLook w:val="04A0" w:firstRow="1" w:lastRow="0" w:firstColumn="1" w:lastColumn="0" w:noHBand="0" w:noVBand="1"/>
      </w:tblPr>
      <w:tblGrid>
        <w:gridCol w:w="2217"/>
        <w:gridCol w:w="7672"/>
      </w:tblGrid>
      <w:tr w:rsidR="004C6F35" w:rsidRPr="00EB6874" w:rsidTr="0048303F">
        <w:tc>
          <w:tcPr>
            <w:tcW w:w="2127" w:type="dxa"/>
          </w:tcPr>
          <w:p w:rsidR="004C6F35" w:rsidRPr="00EB6874" w:rsidRDefault="004C6F35" w:rsidP="00466DF0">
            <w:pPr>
              <w:spacing w:after="20"/>
              <w:jc w:val="left"/>
              <w:rPr>
                <w:sz w:val="18"/>
                <w:lang w:val="es-ES_tradnl"/>
              </w:rPr>
            </w:pPr>
            <w:r w:rsidRPr="00EB6874">
              <w:rPr>
                <w:sz w:val="18"/>
                <w:lang w:val="es-ES_tradnl"/>
              </w:rPr>
              <w:t>BMT</w:t>
            </w:r>
          </w:p>
        </w:tc>
        <w:tc>
          <w:tcPr>
            <w:tcW w:w="7762" w:type="dxa"/>
          </w:tcPr>
          <w:p w:rsidR="004C6F35" w:rsidRPr="00EB6874" w:rsidRDefault="004C6F35" w:rsidP="00466DF0">
            <w:pPr>
              <w:spacing w:after="20"/>
              <w:jc w:val="left"/>
              <w:rPr>
                <w:sz w:val="18"/>
                <w:lang w:val="es-ES_tradnl"/>
              </w:rPr>
            </w:pPr>
            <w:r w:rsidRPr="00EB6874">
              <w:rPr>
                <w:sz w:val="18"/>
                <w:lang w:val="es-ES_tradnl"/>
              </w:rPr>
              <w:t>Grupo de Trabajo sobre Técnicas Bioquímicas y Moleculares, y Perfiles de ADN en particular</w:t>
            </w:r>
          </w:p>
        </w:tc>
      </w:tr>
      <w:tr w:rsidR="004C6F35" w:rsidRPr="00EB6874" w:rsidTr="0048303F">
        <w:tc>
          <w:tcPr>
            <w:tcW w:w="2127" w:type="dxa"/>
          </w:tcPr>
          <w:p w:rsidR="004C6F35" w:rsidRPr="00EB6874" w:rsidRDefault="004C6F35" w:rsidP="00466DF0">
            <w:pPr>
              <w:spacing w:after="20"/>
              <w:jc w:val="left"/>
              <w:rPr>
                <w:sz w:val="18"/>
                <w:lang w:val="es-ES_tradnl"/>
              </w:rPr>
            </w:pPr>
            <w:r w:rsidRPr="00EB6874">
              <w:rPr>
                <w:sz w:val="18"/>
                <w:lang w:val="es-ES_tradnl"/>
              </w:rPr>
              <w:t>CAJ</w:t>
            </w:r>
          </w:p>
        </w:tc>
        <w:tc>
          <w:tcPr>
            <w:tcW w:w="7762" w:type="dxa"/>
          </w:tcPr>
          <w:p w:rsidR="004C6F35" w:rsidRPr="00EB6874" w:rsidRDefault="004C6F35" w:rsidP="00466DF0">
            <w:pPr>
              <w:spacing w:after="20"/>
              <w:jc w:val="left"/>
              <w:rPr>
                <w:sz w:val="18"/>
                <w:lang w:val="es-ES_tradnl"/>
              </w:rPr>
            </w:pPr>
            <w:r w:rsidRPr="00EB6874">
              <w:rPr>
                <w:sz w:val="18"/>
                <w:lang w:val="es-ES_tradnl"/>
              </w:rPr>
              <w:t xml:space="preserve">Comité Administrativo y Jurídico </w:t>
            </w:r>
          </w:p>
        </w:tc>
      </w:tr>
      <w:tr w:rsidR="004C6F35" w:rsidRPr="00EB6874" w:rsidTr="0048303F">
        <w:tc>
          <w:tcPr>
            <w:tcW w:w="2127" w:type="dxa"/>
          </w:tcPr>
          <w:p w:rsidR="004C6F35" w:rsidRPr="00EB6874" w:rsidRDefault="004C6F35" w:rsidP="00466DF0">
            <w:pPr>
              <w:spacing w:after="20"/>
              <w:jc w:val="left"/>
              <w:rPr>
                <w:sz w:val="18"/>
                <w:lang w:val="es-ES_tradnl"/>
              </w:rPr>
            </w:pPr>
            <w:r w:rsidRPr="00EB6874">
              <w:rPr>
                <w:sz w:val="18"/>
                <w:lang w:val="es-ES_tradnl"/>
              </w:rPr>
              <w:t>DHE</w:t>
            </w:r>
          </w:p>
        </w:tc>
        <w:tc>
          <w:tcPr>
            <w:tcW w:w="7762" w:type="dxa"/>
          </w:tcPr>
          <w:p w:rsidR="004C6F35" w:rsidRPr="00EB6874" w:rsidRDefault="004C6F35" w:rsidP="00466DF0">
            <w:pPr>
              <w:spacing w:after="20"/>
              <w:jc w:val="left"/>
              <w:rPr>
                <w:sz w:val="18"/>
                <w:lang w:val="es-ES_tradnl"/>
              </w:rPr>
            </w:pPr>
            <w:r w:rsidRPr="00EB6874">
              <w:rPr>
                <w:sz w:val="18"/>
                <w:lang w:val="es-ES_tradnl"/>
              </w:rPr>
              <w:t>Distinción, homogeneidad y estabilidad</w:t>
            </w:r>
          </w:p>
        </w:tc>
      </w:tr>
      <w:tr w:rsidR="004C6F35" w:rsidRPr="00EB6874" w:rsidTr="0048303F">
        <w:tc>
          <w:tcPr>
            <w:tcW w:w="2127" w:type="dxa"/>
          </w:tcPr>
          <w:p w:rsidR="004C6F35" w:rsidRPr="00EB6874" w:rsidRDefault="004C6F35" w:rsidP="00466DF0">
            <w:pPr>
              <w:autoSpaceDE w:val="0"/>
              <w:autoSpaceDN w:val="0"/>
              <w:adjustRightInd w:val="0"/>
              <w:spacing w:after="20"/>
              <w:jc w:val="left"/>
              <w:rPr>
                <w:sz w:val="18"/>
                <w:lang w:val="es-ES_tradnl"/>
              </w:rPr>
            </w:pPr>
            <w:r w:rsidRPr="00EB6874">
              <w:rPr>
                <w:sz w:val="18"/>
                <w:lang w:val="es-ES_tradnl"/>
              </w:rPr>
              <w:t>DL-205</w:t>
            </w:r>
          </w:p>
        </w:tc>
        <w:tc>
          <w:tcPr>
            <w:tcW w:w="7762" w:type="dxa"/>
          </w:tcPr>
          <w:p w:rsidR="004C6F35" w:rsidRPr="00EB6874" w:rsidRDefault="004C6F35" w:rsidP="00466DF0">
            <w:pPr>
              <w:autoSpaceDE w:val="0"/>
              <w:autoSpaceDN w:val="0"/>
              <w:adjustRightInd w:val="0"/>
              <w:spacing w:after="20"/>
              <w:jc w:val="left"/>
              <w:rPr>
                <w:sz w:val="18"/>
                <w:lang w:val="es-ES_tradnl"/>
              </w:rPr>
            </w:pPr>
            <w:r w:rsidRPr="00EB6874">
              <w:rPr>
                <w:sz w:val="18"/>
                <w:lang w:val="es-ES_tradnl"/>
              </w:rPr>
              <w:t>Curso de enseñanza a distancia de la UPOV titulado “Introducción al sistema de la UPOV de protección de las variedades vegetales en virtud del Convenio de la UPOV”</w:t>
            </w:r>
          </w:p>
        </w:tc>
      </w:tr>
      <w:tr w:rsidR="004C6F35" w:rsidRPr="00EB6874" w:rsidTr="0048303F">
        <w:tc>
          <w:tcPr>
            <w:tcW w:w="2127" w:type="dxa"/>
          </w:tcPr>
          <w:p w:rsidR="004C6F35" w:rsidRPr="00EB6874" w:rsidRDefault="004C6F35" w:rsidP="00466DF0">
            <w:pPr>
              <w:autoSpaceDE w:val="0"/>
              <w:autoSpaceDN w:val="0"/>
              <w:adjustRightInd w:val="0"/>
              <w:spacing w:after="20"/>
              <w:jc w:val="left"/>
              <w:rPr>
                <w:sz w:val="18"/>
                <w:lang w:val="es-ES_tradnl"/>
              </w:rPr>
            </w:pPr>
            <w:r w:rsidRPr="00EB6874">
              <w:rPr>
                <w:sz w:val="18"/>
                <w:lang w:val="es-ES_tradnl"/>
              </w:rPr>
              <w:t>DL-305</w:t>
            </w:r>
          </w:p>
        </w:tc>
        <w:tc>
          <w:tcPr>
            <w:tcW w:w="7762" w:type="dxa"/>
          </w:tcPr>
          <w:p w:rsidR="004C6F35" w:rsidRPr="00EB6874" w:rsidRDefault="004C6F35" w:rsidP="00466DF0">
            <w:pPr>
              <w:autoSpaceDE w:val="0"/>
              <w:autoSpaceDN w:val="0"/>
              <w:adjustRightInd w:val="0"/>
              <w:spacing w:after="20"/>
              <w:jc w:val="left"/>
              <w:rPr>
                <w:sz w:val="18"/>
                <w:lang w:val="es-ES_tradnl"/>
              </w:rPr>
            </w:pPr>
            <w:r w:rsidRPr="00EB6874">
              <w:rPr>
                <w:sz w:val="18"/>
                <w:lang w:val="es-ES_tradnl"/>
              </w:rPr>
              <w:t>Curso de enseñanza a distancia de la UPOV titulado “Examen de solicitudes de derechos de obtentor”</w:t>
            </w:r>
          </w:p>
        </w:tc>
      </w:tr>
      <w:tr w:rsidR="004C6F35" w:rsidRPr="00EB6874" w:rsidTr="0048303F">
        <w:tc>
          <w:tcPr>
            <w:tcW w:w="2127" w:type="dxa"/>
          </w:tcPr>
          <w:p w:rsidR="004C6F35" w:rsidRPr="00EB6874" w:rsidRDefault="004C6F35" w:rsidP="00466DF0">
            <w:pPr>
              <w:spacing w:after="20"/>
              <w:jc w:val="left"/>
              <w:rPr>
                <w:sz w:val="18"/>
                <w:lang w:val="es-ES_tradnl"/>
              </w:rPr>
            </w:pPr>
            <w:r w:rsidRPr="00EB6874">
              <w:rPr>
                <w:sz w:val="18"/>
                <w:lang w:val="es-ES_tradnl"/>
              </w:rPr>
              <w:t>DL-305A</w:t>
            </w:r>
          </w:p>
        </w:tc>
        <w:tc>
          <w:tcPr>
            <w:tcW w:w="7762" w:type="dxa"/>
          </w:tcPr>
          <w:p w:rsidR="004C6F35" w:rsidRPr="00EB6874" w:rsidRDefault="004C6F35" w:rsidP="00466DF0">
            <w:pPr>
              <w:spacing w:after="20"/>
              <w:jc w:val="left"/>
              <w:rPr>
                <w:spacing w:val="-2"/>
                <w:sz w:val="18"/>
                <w:lang w:val="es-ES_tradnl"/>
              </w:rPr>
            </w:pPr>
            <w:r w:rsidRPr="00EB6874">
              <w:rPr>
                <w:spacing w:val="-2"/>
                <w:sz w:val="18"/>
                <w:lang w:val="es-ES_tradnl"/>
              </w:rPr>
              <w:t>Curso de enseñanza a distancia de la UPOV titulado “Administración de los derechos de obtentor” (parte A del curso DL</w:t>
            </w:r>
            <w:r w:rsidRPr="00EB6874">
              <w:rPr>
                <w:lang w:val="es-ES_tradnl"/>
              </w:rPr>
              <w:noBreakHyphen/>
            </w:r>
            <w:r w:rsidRPr="00EB6874">
              <w:rPr>
                <w:spacing w:val="-2"/>
                <w:sz w:val="18"/>
                <w:lang w:val="es-ES_tradnl"/>
              </w:rPr>
              <w:t>305)</w:t>
            </w:r>
          </w:p>
        </w:tc>
      </w:tr>
      <w:tr w:rsidR="004C6F35" w:rsidRPr="00EB6874" w:rsidTr="0048303F">
        <w:tc>
          <w:tcPr>
            <w:tcW w:w="2127" w:type="dxa"/>
          </w:tcPr>
          <w:p w:rsidR="004C6F35" w:rsidRPr="00EB6874" w:rsidRDefault="004C6F35" w:rsidP="00466DF0">
            <w:pPr>
              <w:spacing w:after="20"/>
              <w:jc w:val="left"/>
              <w:rPr>
                <w:sz w:val="18"/>
                <w:lang w:val="es-ES_tradnl"/>
              </w:rPr>
            </w:pPr>
            <w:r w:rsidRPr="00EB6874">
              <w:rPr>
                <w:sz w:val="18"/>
                <w:lang w:val="es-ES_tradnl"/>
              </w:rPr>
              <w:t>DL-305B</w:t>
            </w:r>
          </w:p>
        </w:tc>
        <w:tc>
          <w:tcPr>
            <w:tcW w:w="7762" w:type="dxa"/>
          </w:tcPr>
          <w:p w:rsidR="004C6F35" w:rsidRPr="00EB6874" w:rsidRDefault="004C6F35" w:rsidP="00466DF0">
            <w:pPr>
              <w:spacing w:after="20"/>
              <w:jc w:val="left"/>
              <w:rPr>
                <w:sz w:val="18"/>
                <w:lang w:val="es-ES_tradnl"/>
              </w:rPr>
            </w:pPr>
            <w:r w:rsidRPr="00EB6874">
              <w:rPr>
                <w:sz w:val="18"/>
                <w:lang w:val="es-ES_tradnl"/>
              </w:rPr>
              <w:t>Curso de enseñanza a distancia de la UPOV titulado “Examen DHE” (parte B del curso</w:t>
            </w:r>
            <w:r>
              <w:rPr>
                <w:sz w:val="18"/>
                <w:lang w:val="es-ES_tradnl"/>
              </w:rPr>
              <w:t> </w:t>
            </w:r>
            <w:r w:rsidRPr="00EB6874">
              <w:rPr>
                <w:sz w:val="18"/>
                <w:lang w:val="es-ES_tradnl"/>
              </w:rPr>
              <w:t>DL</w:t>
            </w:r>
            <w:r>
              <w:rPr>
                <w:sz w:val="18"/>
                <w:lang w:val="es-ES_tradnl"/>
              </w:rPr>
              <w:noBreakHyphen/>
            </w:r>
            <w:r w:rsidRPr="00EB6874">
              <w:rPr>
                <w:sz w:val="18"/>
                <w:lang w:val="es-ES_tradnl"/>
              </w:rPr>
              <w:t>305)</w:t>
            </w:r>
          </w:p>
        </w:tc>
      </w:tr>
      <w:tr w:rsidR="004C6F35" w:rsidRPr="00EB6874" w:rsidTr="0048303F">
        <w:tc>
          <w:tcPr>
            <w:tcW w:w="2127" w:type="dxa"/>
          </w:tcPr>
          <w:p w:rsidR="004C6F35" w:rsidRPr="00EB6874" w:rsidRDefault="004C6F35" w:rsidP="00466DF0">
            <w:pPr>
              <w:autoSpaceDE w:val="0"/>
              <w:autoSpaceDN w:val="0"/>
              <w:adjustRightInd w:val="0"/>
              <w:spacing w:after="20"/>
              <w:jc w:val="left"/>
              <w:rPr>
                <w:sz w:val="18"/>
                <w:lang w:val="es-ES_tradnl"/>
              </w:rPr>
            </w:pPr>
            <w:r w:rsidRPr="00EB6874">
              <w:rPr>
                <w:sz w:val="18"/>
                <w:lang w:val="es-ES_tradnl"/>
              </w:rPr>
              <w:t>EAF (véase también </w:t>
            </w:r>
            <w:r w:rsidR="00361BB6">
              <w:rPr>
                <w:sz w:val="18"/>
                <w:lang w:val="es-ES_tradnl"/>
              </w:rPr>
              <w:t>UPOV PRISMA</w:t>
            </w:r>
            <w:r w:rsidRPr="00EB6874">
              <w:rPr>
                <w:sz w:val="18"/>
                <w:lang w:val="es-ES_tradnl"/>
              </w:rPr>
              <w:t>)</w:t>
            </w:r>
          </w:p>
        </w:tc>
        <w:tc>
          <w:tcPr>
            <w:tcW w:w="7762" w:type="dxa"/>
          </w:tcPr>
          <w:p w:rsidR="004C6F35" w:rsidRPr="00EB6874" w:rsidRDefault="004C6F35" w:rsidP="00466DF0">
            <w:pPr>
              <w:autoSpaceDE w:val="0"/>
              <w:autoSpaceDN w:val="0"/>
              <w:adjustRightInd w:val="0"/>
              <w:spacing w:after="20"/>
              <w:jc w:val="left"/>
              <w:rPr>
                <w:sz w:val="18"/>
                <w:lang w:val="es-ES_tradnl"/>
              </w:rPr>
            </w:pPr>
            <w:r w:rsidRPr="00EB6874">
              <w:rPr>
                <w:sz w:val="18"/>
                <w:lang w:val="es-ES_tradnl"/>
              </w:rPr>
              <w:t>Formulario electrónico de solicitud de la UPOV</w:t>
            </w:r>
          </w:p>
        </w:tc>
      </w:tr>
      <w:tr w:rsidR="004C6F35" w:rsidRPr="00EB6874" w:rsidTr="0048303F">
        <w:tc>
          <w:tcPr>
            <w:tcW w:w="2127" w:type="dxa"/>
          </w:tcPr>
          <w:p w:rsidR="004C6F35" w:rsidRPr="00EB6874" w:rsidRDefault="004C6F35" w:rsidP="00466DF0">
            <w:pPr>
              <w:autoSpaceDE w:val="0"/>
              <w:autoSpaceDN w:val="0"/>
              <w:adjustRightInd w:val="0"/>
              <w:spacing w:after="20"/>
              <w:jc w:val="left"/>
              <w:rPr>
                <w:snapToGrid w:val="0"/>
                <w:sz w:val="18"/>
                <w:lang w:val="es-ES_tradnl"/>
              </w:rPr>
            </w:pPr>
            <w:r w:rsidRPr="00EB6874">
              <w:rPr>
                <w:sz w:val="18"/>
                <w:lang w:val="es-ES_tradnl"/>
              </w:rPr>
              <w:t>EDV</w:t>
            </w:r>
          </w:p>
        </w:tc>
        <w:tc>
          <w:tcPr>
            <w:tcW w:w="7762" w:type="dxa"/>
          </w:tcPr>
          <w:p w:rsidR="004C6F35" w:rsidRPr="00EB6874" w:rsidRDefault="004C6F35" w:rsidP="00466DF0">
            <w:pPr>
              <w:autoSpaceDE w:val="0"/>
              <w:autoSpaceDN w:val="0"/>
              <w:adjustRightInd w:val="0"/>
              <w:spacing w:after="20"/>
              <w:jc w:val="left"/>
              <w:rPr>
                <w:snapToGrid w:val="0"/>
                <w:sz w:val="18"/>
                <w:lang w:val="es-ES_tradnl"/>
              </w:rPr>
            </w:pPr>
            <w:r w:rsidRPr="00EB6874">
              <w:rPr>
                <w:sz w:val="18"/>
                <w:lang w:val="es-ES_tradnl"/>
              </w:rPr>
              <w:t>variedades esencialmente derivadas</w:t>
            </w:r>
          </w:p>
        </w:tc>
      </w:tr>
      <w:tr w:rsidR="004C6F35" w:rsidRPr="00EB6874" w:rsidTr="0048303F">
        <w:tc>
          <w:tcPr>
            <w:tcW w:w="2127" w:type="dxa"/>
          </w:tcPr>
          <w:p w:rsidR="004C6F35" w:rsidRPr="00EB6874" w:rsidRDefault="004C6F35" w:rsidP="00466DF0">
            <w:pPr>
              <w:spacing w:after="20"/>
              <w:jc w:val="left"/>
              <w:rPr>
                <w:sz w:val="18"/>
                <w:lang w:val="es-ES_tradnl"/>
              </w:rPr>
            </w:pPr>
            <w:r w:rsidRPr="00EB6874">
              <w:rPr>
                <w:sz w:val="18"/>
                <w:lang w:val="es-ES_tradnl"/>
              </w:rPr>
              <w:t>Oficina</w:t>
            </w:r>
          </w:p>
        </w:tc>
        <w:tc>
          <w:tcPr>
            <w:tcW w:w="7762" w:type="dxa"/>
          </w:tcPr>
          <w:p w:rsidR="004C6F35" w:rsidRPr="00EB6874" w:rsidRDefault="004C6F35" w:rsidP="00466DF0">
            <w:pPr>
              <w:spacing w:after="20"/>
              <w:jc w:val="left"/>
              <w:rPr>
                <w:sz w:val="18"/>
                <w:lang w:val="es-ES_tradnl"/>
              </w:rPr>
            </w:pPr>
            <w:r w:rsidRPr="00EB6874">
              <w:rPr>
                <w:sz w:val="18"/>
                <w:lang w:val="es-ES_tradnl"/>
              </w:rPr>
              <w:t>Oficina de la Unión</w:t>
            </w:r>
          </w:p>
        </w:tc>
      </w:tr>
      <w:tr w:rsidR="004C6F35" w:rsidRPr="00EB6874" w:rsidTr="0048303F">
        <w:tc>
          <w:tcPr>
            <w:tcW w:w="2127" w:type="dxa"/>
          </w:tcPr>
          <w:p w:rsidR="004C6F35" w:rsidRPr="00EB6874" w:rsidRDefault="004C6F35" w:rsidP="00466DF0">
            <w:pPr>
              <w:spacing w:after="20"/>
              <w:jc w:val="left"/>
              <w:rPr>
                <w:sz w:val="18"/>
                <w:lang w:val="es-ES_tradnl"/>
              </w:rPr>
            </w:pPr>
            <w:r w:rsidRPr="00EB6874">
              <w:rPr>
                <w:sz w:val="18"/>
                <w:lang w:val="es-ES_tradnl"/>
              </w:rPr>
              <w:t>PBR</w:t>
            </w:r>
          </w:p>
        </w:tc>
        <w:tc>
          <w:tcPr>
            <w:tcW w:w="7762" w:type="dxa"/>
          </w:tcPr>
          <w:p w:rsidR="004C6F35" w:rsidRPr="00EB6874" w:rsidRDefault="004C6F35" w:rsidP="00466DF0">
            <w:pPr>
              <w:spacing w:after="20"/>
              <w:jc w:val="left"/>
              <w:rPr>
                <w:sz w:val="18"/>
                <w:lang w:val="es-ES_tradnl"/>
              </w:rPr>
            </w:pPr>
            <w:r w:rsidRPr="00EB6874">
              <w:rPr>
                <w:sz w:val="18"/>
                <w:lang w:val="es-ES_tradnl"/>
              </w:rPr>
              <w:t>Derechos de obtentor</w:t>
            </w:r>
          </w:p>
        </w:tc>
      </w:tr>
      <w:tr w:rsidR="004C6F35" w:rsidRPr="00EB6874" w:rsidTr="0048303F">
        <w:tc>
          <w:tcPr>
            <w:tcW w:w="2127" w:type="dxa"/>
          </w:tcPr>
          <w:p w:rsidR="004C6F35" w:rsidRPr="00EB6874" w:rsidRDefault="004C6F35" w:rsidP="00466DF0">
            <w:pPr>
              <w:spacing w:after="20"/>
              <w:jc w:val="left"/>
              <w:rPr>
                <w:sz w:val="18"/>
                <w:lang w:val="es-ES_tradnl"/>
              </w:rPr>
            </w:pPr>
            <w:r w:rsidRPr="00EB6874">
              <w:rPr>
                <w:sz w:val="18"/>
                <w:lang w:val="es-ES_tradnl"/>
              </w:rPr>
              <w:t>TC</w:t>
            </w:r>
          </w:p>
        </w:tc>
        <w:tc>
          <w:tcPr>
            <w:tcW w:w="7762" w:type="dxa"/>
          </w:tcPr>
          <w:p w:rsidR="004C6F35" w:rsidRPr="00EB6874" w:rsidRDefault="004C6F35" w:rsidP="00466DF0">
            <w:pPr>
              <w:spacing w:after="20"/>
              <w:jc w:val="left"/>
              <w:rPr>
                <w:sz w:val="18"/>
                <w:lang w:val="es-ES_tradnl"/>
              </w:rPr>
            </w:pPr>
            <w:r w:rsidRPr="00EB6874">
              <w:rPr>
                <w:sz w:val="18"/>
                <w:lang w:val="es-ES_tradnl"/>
              </w:rPr>
              <w:t>Comité Técnico</w:t>
            </w:r>
          </w:p>
        </w:tc>
      </w:tr>
      <w:tr w:rsidR="004C6F35" w:rsidRPr="00EB6874" w:rsidTr="0048303F">
        <w:tc>
          <w:tcPr>
            <w:tcW w:w="2127" w:type="dxa"/>
          </w:tcPr>
          <w:p w:rsidR="004C6F35" w:rsidRPr="00EB6874" w:rsidRDefault="004C6F35" w:rsidP="00466DF0">
            <w:pPr>
              <w:spacing w:after="20"/>
              <w:jc w:val="left"/>
              <w:rPr>
                <w:sz w:val="18"/>
                <w:lang w:val="es-ES_tradnl"/>
              </w:rPr>
            </w:pPr>
            <w:r w:rsidRPr="00EB6874">
              <w:rPr>
                <w:sz w:val="18"/>
                <w:lang w:val="es-ES_tradnl"/>
              </w:rPr>
              <w:t>TC</w:t>
            </w:r>
            <w:r w:rsidRPr="00EB6874">
              <w:rPr>
                <w:lang w:val="es-ES_tradnl"/>
              </w:rPr>
              <w:noBreakHyphen/>
            </w:r>
            <w:r w:rsidRPr="00EB6874">
              <w:rPr>
                <w:sz w:val="18"/>
                <w:lang w:val="es-ES_tradnl"/>
              </w:rPr>
              <w:t>EDC</w:t>
            </w:r>
          </w:p>
        </w:tc>
        <w:tc>
          <w:tcPr>
            <w:tcW w:w="7762" w:type="dxa"/>
          </w:tcPr>
          <w:p w:rsidR="004C6F35" w:rsidRPr="00EB6874" w:rsidRDefault="004C6F35" w:rsidP="00466DF0">
            <w:pPr>
              <w:spacing w:after="20"/>
              <w:jc w:val="left"/>
              <w:rPr>
                <w:sz w:val="18"/>
                <w:lang w:val="es-ES_tradnl"/>
              </w:rPr>
            </w:pPr>
            <w:r w:rsidRPr="00EB6874">
              <w:rPr>
                <w:sz w:val="18"/>
                <w:lang w:val="es-ES_tradnl"/>
              </w:rPr>
              <w:t>Comité de Redacción Ampliado</w:t>
            </w:r>
          </w:p>
        </w:tc>
      </w:tr>
      <w:tr w:rsidR="004C6F35" w:rsidRPr="00EB6874" w:rsidTr="0048303F">
        <w:tc>
          <w:tcPr>
            <w:tcW w:w="2127" w:type="dxa"/>
          </w:tcPr>
          <w:p w:rsidR="004C6F35" w:rsidRPr="00EB6874" w:rsidRDefault="004C6F35" w:rsidP="00466DF0">
            <w:pPr>
              <w:spacing w:after="20"/>
              <w:jc w:val="left"/>
              <w:rPr>
                <w:sz w:val="18"/>
                <w:lang w:val="es-ES_tradnl"/>
              </w:rPr>
            </w:pPr>
            <w:r w:rsidRPr="00EB6874">
              <w:rPr>
                <w:sz w:val="18"/>
                <w:lang w:val="es-ES_tradnl"/>
              </w:rPr>
              <w:t>TWA</w:t>
            </w:r>
          </w:p>
        </w:tc>
        <w:tc>
          <w:tcPr>
            <w:tcW w:w="7762" w:type="dxa"/>
          </w:tcPr>
          <w:p w:rsidR="004C6F35" w:rsidRPr="00EB6874" w:rsidRDefault="004C6F35" w:rsidP="00466DF0">
            <w:pPr>
              <w:spacing w:after="20"/>
              <w:jc w:val="left"/>
              <w:rPr>
                <w:sz w:val="18"/>
                <w:lang w:val="es-ES_tradnl"/>
              </w:rPr>
            </w:pPr>
            <w:r w:rsidRPr="00EB6874">
              <w:rPr>
                <w:sz w:val="18"/>
                <w:lang w:val="es-ES_tradnl"/>
              </w:rPr>
              <w:t>Grupo de Trabajo Técnico sobre Plantas Agrícolas</w:t>
            </w:r>
          </w:p>
        </w:tc>
      </w:tr>
      <w:tr w:rsidR="004C6F35" w:rsidRPr="00EB6874" w:rsidTr="0048303F">
        <w:tc>
          <w:tcPr>
            <w:tcW w:w="2127" w:type="dxa"/>
          </w:tcPr>
          <w:p w:rsidR="004C6F35" w:rsidRPr="00EB6874" w:rsidRDefault="004C6F35" w:rsidP="00466DF0">
            <w:pPr>
              <w:spacing w:after="20"/>
              <w:jc w:val="left"/>
              <w:rPr>
                <w:sz w:val="18"/>
                <w:lang w:val="es-ES_tradnl"/>
              </w:rPr>
            </w:pPr>
            <w:r w:rsidRPr="00EB6874">
              <w:rPr>
                <w:sz w:val="18"/>
                <w:lang w:val="es-ES_tradnl"/>
              </w:rPr>
              <w:t>TWC</w:t>
            </w:r>
          </w:p>
        </w:tc>
        <w:tc>
          <w:tcPr>
            <w:tcW w:w="7762" w:type="dxa"/>
          </w:tcPr>
          <w:p w:rsidR="004C6F35" w:rsidRPr="00EB6874" w:rsidRDefault="004C6F35" w:rsidP="00466DF0">
            <w:pPr>
              <w:spacing w:after="20"/>
              <w:jc w:val="left"/>
              <w:rPr>
                <w:sz w:val="18"/>
                <w:lang w:val="es-ES_tradnl"/>
              </w:rPr>
            </w:pPr>
            <w:r w:rsidRPr="00EB6874">
              <w:rPr>
                <w:sz w:val="18"/>
                <w:lang w:val="es-ES_tradnl"/>
              </w:rPr>
              <w:t>Grupo de Trabajo Técnico sobre Automatización y Programas Informáticos</w:t>
            </w:r>
          </w:p>
        </w:tc>
      </w:tr>
      <w:tr w:rsidR="004C6F35" w:rsidRPr="00EB6874" w:rsidTr="0048303F">
        <w:tc>
          <w:tcPr>
            <w:tcW w:w="2127" w:type="dxa"/>
          </w:tcPr>
          <w:p w:rsidR="004C6F35" w:rsidRPr="00EB6874" w:rsidRDefault="004C6F35" w:rsidP="00466DF0">
            <w:pPr>
              <w:spacing w:after="20"/>
              <w:jc w:val="left"/>
              <w:rPr>
                <w:sz w:val="18"/>
                <w:lang w:val="es-ES_tradnl"/>
              </w:rPr>
            </w:pPr>
            <w:r w:rsidRPr="00EB6874">
              <w:rPr>
                <w:sz w:val="18"/>
                <w:lang w:val="es-ES_tradnl"/>
              </w:rPr>
              <w:t>TWF</w:t>
            </w:r>
          </w:p>
        </w:tc>
        <w:tc>
          <w:tcPr>
            <w:tcW w:w="7762" w:type="dxa"/>
          </w:tcPr>
          <w:p w:rsidR="004C6F35" w:rsidRPr="00EB6874" w:rsidRDefault="004C6F35" w:rsidP="00466DF0">
            <w:pPr>
              <w:spacing w:after="20"/>
              <w:jc w:val="left"/>
              <w:rPr>
                <w:sz w:val="18"/>
                <w:lang w:val="es-ES_tradnl"/>
              </w:rPr>
            </w:pPr>
            <w:r w:rsidRPr="00EB6874">
              <w:rPr>
                <w:sz w:val="18"/>
                <w:lang w:val="es-ES_tradnl"/>
              </w:rPr>
              <w:t>Grupo de Trabajo Técnico sobre Plantas Frutales</w:t>
            </w:r>
          </w:p>
        </w:tc>
      </w:tr>
      <w:tr w:rsidR="004C6F35" w:rsidRPr="00EB6874" w:rsidTr="0048303F">
        <w:tc>
          <w:tcPr>
            <w:tcW w:w="2127" w:type="dxa"/>
          </w:tcPr>
          <w:p w:rsidR="004C6F35" w:rsidRPr="00EB6874" w:rsidRDefault="004C6F35" w:rsidP="00466DF0">
            <w:pPr>
              <w:spacing w:after="20"/>
              <w:jc w:val="left"/>
              <w:rPr>
                <w:sz w:val="18"/>
                <w:lang w:val="es-ES_tradnl"/>
              </w:rPr>
            </w:pPr>
            <w:r w:rsidRPr="00EB6874">
              <w:rPr>
                <w:sz w:val="18"/>
                <w:lang w:val="es-ES_tradnl"/>
              </w:rPr>
              <w:t>TWO</w:t>
            </w:r>
          </w:p>
        </w:tc>
        <w:tc>
          <w:tcPr>
            <w:tcW w:w="7762" w:type="dxa"/>
          </w:tcPr>
          <w:p w:rsidR="004C6F35" w:rsidRPr="00EB6874" w:rsidRDefault="004C6F35" w:rsidP="00466DF0">
            <w:pPr>
              <w:spacing w:after="20"/>
              <w:jc w:val="left"/>
              <w:rPr>
                <w:sz w:val="18"/>
                <w:lang w:val="es-ES_tradnl"/>
              </w:rPr>
            </w:pPr>
            <w:r w:rsidRPr="00EB6874">
              <w:rPr>
                <w:sz w:val="18"/>
                <w:lang w:val="es-ES_tradnl"/>
              </w:rPr>
              <w:t>Grupo de Trabajo Técnico sobre Plantas Ornamentales y Árboles Forestales</w:t>
            </w:r>
          </w:p>
        </w:tc>
      </w:tr>
      <w:tr w:rsidR="004C6F35" w:rsidRPr="00EB6874" w:rsidTr="0048303F">
        <w:tc>
          <w:tcPr>
            <w:tcW w:w="2127" w:type="dxa"/>
          </w:tcPr>
          <w:p w:rsidR="004C6F35" w:rsidRPr="00EB6874" w:rsidRDefault="004C6F35" w:rsidP="00466DF0">
            <w:pPr>
              <w:spacing w:after="20"/>
              <w:jc w:val="left"/>
              <w:rPr>
                <w:sz w:val="18"/>
                <w:lang w:val="es-ES_tradnl"/>
              </w:rPr>
            </w:pPr>
            <w:r w:rsidRPr="00EB6874">
              <w:rPr>
                <w:sz w:val="18"/>
                <w:lang w:val="es-ES_tradnl"/>
              </w:rPr>
              <w:t>TWP</w:t>
            </w:r>
          </w:p>
        </w:tc>
        <w:tc>
          <w:tcPr>
            <w:tcW w:w="7762" w:type="dxa"/>
          </w:tcPr>
          <w:p w:rsidR="004C6F35" w:rsidRPr="00EB6874" w:rsidRDefault="004C6F35" w:rsidP="00466DF0">
            <w:pPr>
              <w:spacing w:after="20"/>
              <w:jc w:val="left"/>
              <w:rPr>
                <w:sz w:val="18"/>
                <w:lang w:val="es-ES_tradnl"/>
              </w:rPr>
            </w:pPr>
            <w:r w:rsidRPr="00EB6874">
              <w:rPr>
                <w:sz w:val="18"/>
                <w:lang w:val="es-ES_tradnl"/>
              </w:rPr>
              <w:t>Grupo(s) de Trabajo Técnico</w:t>
            </w:r>
          </w:p>
        </w:tc>
      </w:tr>
      <w:tr w:rsidR="004C6F35" w:rsidRPr="00EB6874" w:rsidTr="0048303F">
        <w:tc>
          <w:tcPr>
            <w:tcW w:w="2127" w:type="dxa"/>
          </w:tcPr>
          <w:p w:rsidR="004C6F35" w:rsidRPr="00EB6874" w:rsidRDefault="004C6F35" w:rsidP="00466DF0">
            <w:pPr>
              <w:spacing w:after="20"/>
              <w:jc w:val="left"/>
              <w:rPr>
                <w:sz w:val="18"/>
                <w:lang w:val="es-ES_tradnl"/>
              </w:rPr>
            </w:pPr>
            <w:r w:rsidRPr="00EB6874">
              <w:rPr>
                <w:sz w:val="18"/>
                <w:lang w:val="es-ES_tradnl"/>
              </w:rPr>
              <w:t>TWV</w:t>
            </w:r>
          </w:p>
        </w:tc>
        <w:tc>
          <w:tcPr>
            <w:tcW w:w="7762" w:type="dxa"/>
          </w:tcPr>
          <w:p w:rsidR="004C6F35" w:rsidRPr="00EB6874" w:rsidRDefault="004C6F35" w:rsidP="00466DF0">
            <w:pPr>
              <w:spacing w:after="20"/>
              <w:jc w:val="left"/>
              <w:rPr>
                <w:sz w:val="18"/>
                <w:lang w:val="es-ES_tradnl"/>
              </w:rPr>
            </w:pPr>
            <w:r w:rsidRPr="00EB6874">
              <w:rPr>
                <w:sz w:val="18"/>
                <w:lang w:val="es-ES_tradnl"/>
              </w:rPr>
              <w:t>Grupo de Trabajo Técnico sobre Hortalizas</w:t>
            </w:r>
          </w:p>
        </w:tc>
      </w:tr>
      <w:tr w:rsidR="004C6F35" w:rsidRPr="00EB6874" w:rsidTr="0048303F">
        <w:tc>
          <w:tcPr>
            <w:tcW w:w="2127" w:type="dxa"/>
          </w:tcPr>
          <w:p w:rsidR="004C6F35" w:rsidRPr="00EB6874" w:rsidRDefault="00361BB6" w:rsidP="00466DF0">
            <w:pPr>
              <w:spacing w:after="20"/>
              <w:jc w:val="left"/>
              <w:rPr>
                <w:sz w:val="18"/>
                <w:lang w:val="es-ES_tradnl"/>
              </w:rPr>
            </w:pPr>
            <w:r>
              <w:rPr>
                <w:sz w:val="18"/>
                <w:lang w:val="es-ES_tradnl"/>
              </w:rPr>
              <w:t>UPOV PRISMA</w:t>
            </w:r>
          </w:p>
        </w:tc>
        <w:tc>
          <w:tcPr>
            <w:tcW w:w="7762" w:type="dxa"/>
          </w:tcPr>
          <w:p w:rsidR="004C6F35" w:rsidRPr="00EB6874" w:rsidRDefault="004C6F35" w:rsidP="00466DF0">
            <w:pPr>
              <w:spacing w:after="20"/>
              <w:jc w:val="left"/>
              <w:rPr>
                <w:sz w:val="18"/>
                <w:lang w:val="es-ES_tradnl"/>
              </w:rPr>
            </w:pPr>
            <w:r w:rsidRPr="00EB6874">
              <w:rPr>
                <w:sz w:val="18"/>
                <w:lang w:val="es-ES_tradnl"/>
              </w:rPr>
              <w:t xml:space="preserve">Herramienta de solicitudes </w:t>
            </w:r>
            <w:r w:rsidR="00D3012B">
              <w:rPr>
                <w:sz w:val="18"/>
                <w:lang w:val="es-ES_tradnl"/>
              </w:rPr>
              <w:t>de derechos de obtentor</w:t>
            </w:r>
            <w:r w:rsidRPr="00EB6874">
              <w:rPr>
                <w:sz w:val="18"/>
                <w:lang w:val="es-ES_tradnl"/>
              </w:rPr>
              <w:t xml:space="preserve"> </w:t>
            </w:r>
            <w:r w:rsidR="00361BB6">
              <w:rPr>
                <w:sz w:val="18"/>
                <w:lang w:val="es-ES_tradnl"/>
              </w:rPr>
              <w:t>UPOV PRISMA</w:t>
            </w:r>
          </w:p>
        </w:tc>
      </w:tr>
      <w:tr w:rsidR="004C6F35" w:rsidRPr="00EB6874" w:rsidTr="0048303F">
        <w:tc>
          <w:tcPr>
            <w:tcW w:w="2127" w:type="dxa"/>
          </w:tcPr>
          <w:p w:rsidR="004C6F35" w:rsidRPr="00EB6874" w:rsidRDefault="004C6F35" w:rsidP="00466DF0">
            <w:pPr>
              <w:spacing w:after="20"/>
              <w:jc w:val="left"/>
              <w:rPr>
                <w:sz w:val="18"/>
                <w:lang w:val="es-ES_tradnl"/>
              </w:rPr>
            </w:pPr>
            <w:r w:rsidRPr="00EB6874">
              <w:rPr>
                <w:sz w:val="18"/>
                <w:lang w:val="es-ES_tradnl"/>
              </w:rPr>
              <w:t>WG-DEN</w:t>
            </w:r>
          </w:p>
        </w:tc>
        <w:tc>
          <w:tcPr>
            <w:tcW w:w="7762" w:type="dxa"/>
          </w:tcPr>
          <w:p w:rsidR="004C6F35" w:rsidRPr="00EB6874" w:rsidRDefault="004C6F35" w:rsidP="00466DF0">
            <w:pPr>
              <w:spacing w:after="20"/>
              <w:jc w:val="left"/>
              <w:rPr>
                <w:sz w:val="18"/>
                <w:lang w:val="es-ES_tradnl"/>
              </w:rPr>
            </w:pPr>
            <w:r w:rsidRPr="00EB6874">
              <w:rPr>
                <w:sz w:val="18"/>
                <w:lang w:val="es-ES_tradnl"/>
              </w:rPr>
              <w:t>Grupo de Trabajo sobre Denominaciones de Variedades</w:t>
            </w:r>
          </w:p>
        </w:tc>
      </w:tr>
      <w:tr w:rsidR="004C6F35" w:rsidRPr="00EB6874" w:rsidTr="0048303F">
        <w:tc>
          <w:tcPr>
            <w:tcW w:w="2127" w:type="dxa"/>
          </w:tcPr>
          <w:p w:rsidR="004C6F35" w:rsidRPr="00EB6874" w:rsidRDefault="004C6F35" w:rsidP="00466DF0">
            <w:pPr>
              <w:spacing w:after="20"/>
              <w:jc w:val="left"/>
              <w:rPr>
                <w:sz w:val="18"/>
                <w:lang w:val="es-ES_tradnl"/>
              </w:rPr>
            </w:pPr>
            <w:r w:rsidRPr="00EB6874">
              <w:rPr>
                <w:sz w:val="18"/>
                <w:lang w:val="es-ES_tradnl"/>
              </w:rPr>
              <w:t>WG-ISC</w:t>
            </w:r>
          </w:p>
        </w:tc>
        <w:tc>
          <w:tcPr>
            <w:tcW w:w="7762" w:type="dxa"/>
          </w:tcPr>
          <w:p w:rsidR="004C6F35" w:rsidRPr="00EB6874" w:rsidRDefault="004C6F35" w:rsidP="00466DF0">
            <w:pPr>
              <w:spacing w:after="20"/>
              <w:jc w:val="left"/>
              <w:rPr>
                <w:sz w:val="18"/>
                <w:lang w:val="es-ES_tradnl"/>
              </w:rPr>
            </w:pPr>
            <w:r w:rsidRPr="00EB6874">
              <w:rPr>
                <w:sz w:val="18"/>
                <w:lang w:val="es-ES_tradnl"/>
              </w:rPr>
              <w:t>Grupo de Trabajo sobre un posible sistema internacional de cooperación</w:t>
            </w:r>
          </w:p>
        </w:tc>
      </w:tr>
      <w:tr w:rsidR="004C6F35" w:rsidRPr="00EB6874" w:rsidTr="0048303F">
        <w:tc>
          <w:tcPr>
            <w:tcW w:w="2127" w:type="dxa"/>
          </w:tcPr>
          <w:p w:rsidR="004C6F35" w:rsidRPr="00EB6874" w:rsidRDefault="004C6F35" w:rsidP="00466DF0">
            <w:pPr>
              <w:spacing w:after="20"/>
              <w:jc w:val="left"/>
              <w:rPr>
                <w:sz w:val="18"/>
                <w:lang w:val="es-ES_tradnl"/>
              </w:rPr>
            </w:pPr>
            <w:r w:rsidRPr="00EB6874">
              <w:rPr>
                <w:sz w:val="18"/>
                <w:lang w:val="es-ES_tradnl"/>
              </w:rPr>
              <w:t>WSP</w:t>
            </w:r>
          </w:p>
        </w:tc>
        <w:tc>
          <w:tcPr>
            <w:tcW w:w="7762" w:type="dxa"/>
          </w:tcPr>
          <w:p w:rsidR="004C6F35" w:rsidRPr="00EB6874" w:rsidRDefault="004C6F35" w:rsidP="00466DF0">
            <w:pPr>
              <w:spacing w:after="20"/>
              <w:jc w:val="left"/>
              <w:rPr>
                <w:sz w:val="18"/>
                <w:lang w:val="es-ES_tradnl"/>
              </w:rPr>
            </w:pPr>
            <w:r w:rsidRPr="00EB6874">
              <w:rPr>
                <w:sz w:val="18"/>
                <w:lang w:val="es-ES_tradnl"/>
              </w:rPr>
              <w:t>Alianza Mundial por las Semillas</w:t>
            </w:r>
          </w:p>
        </w:tc>
      </w:tr>
    </w:tbl>
    <w:p w:rsidR="009E0192" w:rsidRPr="00EB6874" w:rsidRDefault="009E0192" w:rsidP="009E0192">
      <w:pPr>
        <w:rPr>
          <w:lang w:val="es-ES_tradnl"/>
        </w:rPr>
      </w:pPr>
    </w:p>
    <w:p w:rsidR="009E0192" w:rsidRPr="00EB6874" w:rsidRDefault="009E0192" w:rsidP="009E0192">
      <w:pPr>
        <w:ind w:left="1418" w:hanging="1418"/>
        <w:rPr>
          <w:lang w:val="es-ES_tradnl"/>
        </w:rPr>
      </w:pPr>
    </w:p>
    <w:p w:rsidR="009E0192" w:rsidRPr="00EB6874" w:rsidRDefault="009E0192" w:rsidP="009E0192">
      <w:pPr>
        <w:ind w:left="1418" w:hanging="1418"/>
        <w:jc w:val="center"/>
        <w:rPr>
          <w:u w:val="single"/>
          <w:lang w:val="es-ES_tradnl"/>
        </w:rPr>
      </w:pPr>
      <w:r w:rsidRPr="00EB6874">
        <w:rPr>
          <w:u w:val="single"/>
          <w:lang w:val="es-ES_tradnl"/>
        </w:rPr>
        <w:t>Siglas</w:t>
      </w:r>
    </w:p>
    <w:p w:rsidR="009E0192" w:rsidRPr="00EB6874" w:rsidRDefault="009E0192" w:rsidP="009E0192">
      <w:pPr>
        <w:rPr>
          <w:lang w:val="es-ES_tradnl"/>
        </w:rPr>
      </w:pPr>
    </w:p>
    <w:tbl>
      <w:tblPr>
        <w:tblW w:w="9923" w:type="dxa"/>
        <w:tblLook w:val="04A0" w:firstRow="1" w:lastRow="0" w:firstColumn="1" w:lastColumn="0" w:noHBand="0" w:noVBand="1"/>
      </w:tblPr>
      <w:tblGrid>
        <w:gridCol w:w="2127"/>
        <w:gridCol w:w="7796"/>
      </w:tblGrid>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Acosemillas</w:t>
            </w:r>
          </w:p>
        </w:tc>
        <w:tc>
          <w:tcPr>
            <w:tcW w:w="7796" w:type="dxa"/>
            <w:tcBorders>
              <w:top w:val="nil"/>
              <w:left w:val="nil"/>
              <w:bottom w:val="nil"/>
              <w:right w:val="nil"/>
            </w:tcBorders>
            <w:shd w:val="clear" w:color="auto" w:fill="auto"/>
            <w:hideMark/>
          </w:tcPr>
          <w:p w:rsidR="000D1227" w:rsidRPr="00A82411" w:rsidRDefault="000D1227" w:rsidP="00466DF0">
            <w:pPr>
              <w:spacing w:after="20"/>
              <w:jc w:val="left"/>
              <w:rPr>
                <w:color w:val="000000"/>
                <w:sz w:val="18"/>
                <w:lang w:val="es-ES_tradnl"/>
              </w:rPr>
            </w:pPr>
            <w:r w:rsidRPr="00A82411">
              <w:rPr>
                <w:color w:val="000000"/>
                <w:sz w:val="18"/>
                <w:lang w:val="es-ES_tradnl"/>
              </w:rPr>
              <w:t>Asociación Colombiana de Semillas y Biotecnología</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ADPIC</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(Acuerdo sobre los) Aspectos de los Derechos de Propiedad Intelectual relacionados con el Comercio</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AFSTA</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i/>
                <w:color w:val="000000"/>
                <w:sz w:val="18"/>
                <w:lang w:val="es-ES_tradnl"/>
              </w:rPr>
              <w:t>African Seed Trade Association</w:t>
            </w:r>
            <w:r w:rsidRPr="00EB6874">
              <w:rPr>
                <w:color w:val="000000"/>
                <w:sz w:val="18"/>
                <w:lang w:val="es-ES_tradnl"/>
              </w:rPr>
              <w:t xml:space="preserve"> (Asociación Africana de Comercio de Semillas)</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ALTIUS</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Bufete de abogados belga</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AOHE</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Asociación de Obtentores Hortícolas Europeos</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APSA</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i/>
                <w:color w:val="000000"/>
                <w:sz w:val="18"/>
                <w:lang w:val="es-ES_tradnl"/>
              </w:rPr>
              <w:t>Asia and Pacific Seed Association</w:t>
            </w:r>
            <w:r w:rsidRPr="00EB6874">
              <w:rPr>
                <w:color w:val="000000"/>
                <w:sz w:val="18"/>
                <w:lang w:val="es-ES_tradnl"/>
              </w:rPr>
              <w:t xml:space="preserve"> (Asociación de Semillas de Asia y el Pacífico)</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ARIPO</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Organización Regional Africana de la Propiedad Intelectual</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Asdi</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Agencia Sueca de Cooperación Internacional para el Desarrollo</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ASTA</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i/>
                <w:color w:val="000000"/>
                <w:sz w:val="18"/>
                <w:lang w:val="es-ES_tradnl"/>
              </w:rPr>
              <w:t>American Seed Trade Association</w:t>
            </w:r>
            <w:r w:rsidRPr="00EB6874">
              <w:rPr>
                <w:color w:val="000000"/>
                <w:sz w:val="18"/>
                <w:lang w:val="es-ES_tradnl"/>
              </w:rPr>
              <w:t xml:space="preserve"> (Asociación Estadounidense de Comercio de Semillas)</w:t>
            </w:r>
          </w:p>
        </w:tc>
      </w:tr>
      <w:tr w:rsidR="000D1227" w:rsidRPr="0093552B"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BSPB</w:t>
            </w:r>
          </w:p>
        </w:tc>
        <w:tc>
          <w:tcPr>
            <w:tcW w:w="7796" w:type="dxa"/>
            <w:tcBorders>
              <w:top w:val="nil"/>
              <w:left w:val="nil"/>
              <w:bottom w:val="nil"/>
              <w:right w:val="nil"/>
            </w:tcBorders>
            <w:shd w:val="clear" w:color="auto" w:fill="auto"/>
            <w:hideMark/>
          </w:tcPr>
          <w:p w:rsidR="000D1227" w:rsidRPr="0093552B" w:rsidRDefault="000D1227" w:rsidP="00466DF0">
            <w:pPr>
              <w:spacing w:after="20"/>
              <w:jc w:val="left"/>
              <w:rPr>
                <w:rFonts w:cs="Arial"/>
                <w:color w:val="000000"/>
                <w:sz w:val="18"/>
                <w:lang w:val="en-US"/>
              </w:rPr>
            </w:pPr>
            <w:r w:rsidRPr="0093552B">
              <w:rPr>
                <w:i/>
                <w:color w:val="000000"/>
                <w:sz w:val="18"/>
                <w:lang w:val="en-US"/>
              </w:rPr>
              <w:t>British Society of Plant Breeders Ltd.</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CFIA</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Agencia Canadiense de Inspección Alimentaria</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CGIAR</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Grupo Consultivo sobre Investigación Agrícola Internacional</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CGRFA</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Comisión sobre Recursos Genéticos para la Alimentación y la Agricultura</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CIF de la OIT</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Centro Internacional de Formación de la Oficina Internacional del Trabajo</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CIG de la OMPI</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Comité Intergubernamental sobre Propiedad Intelectual y Recursos Genéticos, Conocimientos Tradicionales y Folclore de la OMPI</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CIOPORA</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Comunidad Internacional de Obtentores de Variedades Ornamentales y Frutales de Reproducción Asexuada</w:t>
            </w:r>
          </w:p>
        </w:tc>
      </w:tr>
      <w:tr w:rsidR="000D1227" w:rsidRPr="00EB6874" w:rsidTr="0048303F">
        <w:tc>
          <w:tcPr>
            <w:tcW w:w="2127" w:type="dxa"/>
            <w:tcBorders>
              <w:top w:val="nil"/>
              <w:left w:val="nil"/>
              <w:bottom w:val="nil"/>
              <w:right w:val="nil"/>
            </w:tcBorders>
            <w:shd w:val="clear" w:color="auto" w:fill="auto"/>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COMESA</w:t>
            </w:r>
          </w:p>
        </w:tc>
        <w:tc>
          <w:tcPr>
            <w:tcW w:w="7796" w:type="dxa"/>
            <w:tcBorders>
              <w:top w:val="nil"/>
              <w:left w:val="nil"/>
              <w:bottom w:val="nil"/>
              <w:right w:val="nil"/>
            </w:tcBorders>
            <w:shd w:val="clear" w:color="auto" w:fill="auto"/>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Mercado Común para África Oriental y Meridional</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DAFF de Sudáfrica</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Ministerio de Agricultura, Silvicultura y Pesca de Sudáfrica</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DGALR de Omán</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Dirección General de Investigaciones Agrícolas y Ganadería (DGALR) del Ministerio de Agricultura y Pesca de la Sultanía de Omán</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DMKNL</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i/>
                <w:color w:val="000000"/>
                <w:sz w:val="18"/>
                <w:lang w:val="es-ES_tradnl"/>
              </w:rPr>
              <w:t xml:space="preserve">Deutsch – Mongolisches Kooperationsprojekt Nachhaltige Landwirtschaft </w:t>
            </w:r>
            <w:r w:rsidRPr="00EB6874">
              <w:rPr>
                <w:rFonts w:cs="Arial"/>
                <w:i/>
                <w:iCs/>
                <w:color w:val="000000"/>
                <w:sz w:val="18"/>
                <w:lang w:val="es-ES_tradnl"/>
              </w:rPr>
              <w:br/>
            </w:r>
            <w:r w:rsidRPr="00EB6874">
              <w:rPr>
                <w:color w:val="000000"/>
                <w:sz w:val="18"/>
                <w:lang w:val="es-ES_tradnl"/>
              </w:rPr>
              <w:t>(</w:t>
            </w:r>
            <w:r w:rsidR="007B66B5">
              <w:rPr>
                <w:color w:val="000000"/>
                <w:sz w:val="18"/>
                <w:lang w:val="es-ES_tradnl"/>
              </w:rPr>
              <w:t>p</w:t>
            </w:r>
            <w:r w:rsidRPr="00EB6874">
              <w:rPr>
                <w:color w:val="000000"/>
                <w:sz w:val="18"/>
                <w:lang w:val="es-ES_tradnl"/>
              </w:rPr>
              <w:t>royecto germano-mongol de cooperación en pro de una agricultura sostenible)</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ESA</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i/>
                <w:color w:val="000000"/>
                <w:sz w:val="18"/>
                <w:lang w:val="es-ES_tradnl"/>
              </w:rPr>
              <w:t>European Seed Association</w:t>
            </w:r>
            <w:r w:rsidRPr="00EB6874">
              <w:rPr>
                <w:color w:val="000000"/>
                <w:sz w:val="18"/>
                <w:lang w:val="es-ES_tradnl"/>
              </w:rPr>
              <w:t xml:space="preserve"> (Asociación Europea de Semillas)</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EUIPO</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Oficina de la Propiedad Intelectual de la Unión Europea</w:t>
            </w:r>
          </w:p>
        </w:tc>
      </w:tr>
      <w:tr w:rsidR="000D1227" w:rsidRPr="00EB6874" w:rsidTr="0048303F">
        <w:tc>
          <w:tcPr>
            <w:tcW w:w="2127" w:type="dxa"/>
            <w:tcBorders>
              <w:top w:val="nil"/>
              <w:left w:val="nil"/>
              <w:bottom w:val="nil"/>
              <w:right w:val="nil"/>
            </w:tcBorders>
            <w:shd w:val="clear" w:color="auto" w:fill="auto"/>
            <w:vAlign w:val="center"/>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lastRenderedPageBreak/>
              <w:t>FAO</w:t>
            </w:r>
          </w:p>
        </w:tc>
        <w:tc>
          <w:tcPr>
            <w:tcW w:w="7796" w:type="dxa"/>
            <w:tcBorders>
              <w:top w:val="nil"/>
              <w:left w:val="nil"/>
              <w:bottom w:val="nil"/>
              <w:right w:val="nil"/>
            </w:tcBorders>
            <w:shd w:val="clear" w:color="auto" w:fill="auto"/>
            <w:vAlign w:val="center"/>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Organización de las Naciones Unidas para la Alimentación y la Agricultura</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Foro EAPVP</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Foro de Asia Oriental para la protección de las variedades vegetales</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GRUR</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i/>
                <w:color w:val="000000"/>
                <w:sz w:val="18"/>
                <w:lang w:val="es-ES_tradnl"/>
              </w:rPr>
              <w:t>Deutsche Vereinigung für gewerblichen Rechtsschutz und Urheberrecht</w:t>
            </w:r>
            <w:r w:rsidRPr="00EB6874">
              <w:rPr>
                <w:rFonts w:cs="Arial"/>
                <w:i/>
                <w:iCs/>
                <w:color w:val="000000"/>
                <w:sz w:val="18"/>
                <w:lang w:val="es-ES_tradnl"/>
              </w:rPr>
              <w:br/>
            </w:r>
            <w:r w:rsidRPr="00EB6874">
              <w:rPr>
                <w:color w:val="000000"/>
                <w:sz w:val="18"/>
                <w:lang w:val="es-ES_tradnl"/>
              </w:rPr>
              <w:t>(Asociación Alemana para la Protección de la Propiedad Intelectual)</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ICA</w:t>
            </w:r>
          </w:p>
        </w:tc>
        <w:tc>
          <w:tcPr>
            <w:tcW w:w="7796" w:type="dxa"/>
            <w:tcBorders>
              <w:top w:val="nil"/>
              <w:left w:val="nil"/>
              <w:bottom w:val="nil"/>
              <w:right w:val="nil"/>
            </w:tcBorders>
            <w:shd w:val="clear" w:color="auto" w:fill="auto"/>
            <w:hideMark/>
          </w:tcPr>
          <w:p w:rsidR="000D1227" w:rsidRPr="00A82411" w:rsidRDefault="000D1227" w:rsidP="00466DF0">
            <w:pPr>
              <w:spacing w:after="20"/>
              <w:jc w:val="left"/>
              <w:rPr>
                <w:color w:val="000000"/>
                <w:sz w:val="18"/>
                <w:lang w:val="es-ES_tradnl"/>
              </w:rPr>
            </w:pPr>
            <w:r w:rsidRPr="00A82411">
              <w:rPr>
                <w:color w:val="000000"/>
                <w:sz w:val="18"/>
                <w:lang w:val="es-ES_tradnl"/>
              </w:rPr>
              <w:t>Instituto Colombiano Agropecuario</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INDECOPI del Perú</w:t>
            </w:r>
          </w:p>
        </w:tc>
        <w:tc>
          <w:tcPr>
            <w:tcW w:w="7796" w:type="dxa"/>
            <w:tcBorders>
              <w:top w:val="nil"/>
              <w:left w:val="nil"/>
              <w:bottom w:val="nil"/>
              <w:right w:val="nil"/>
            </w:tcBorders>
            <w:shd w:val="clear" w:color="auto" w:fill="auto"/>
            <w:hideMark/>
          </w:tcPr>
          <w:p w:rsidR="000D1227" w:rsidRPr="00A82411" w:rsidRDefault="000D1227" w:rsidP="00466DF0">
            <w:pPr>
              <w:spacing w:after="20"/>
              <w:jc w:val="left"/>
              <w:rPr>
                <w:color w:val="000000"/>
                <w:sz w:val="18"/>
                <w:lang w:val="es-ES_tradnl"/>
              </w:rPr>
            </w:pPr>
            <w:r w:rsidRPr="00EB6874">
              <w:rPr>
                <w:color w:val="000000"/>
                <w:sz w:val="18"/>
                <w:lang w:val="es-ES_tradnl"/>
              </w:rPr>
              <w:t>Instituto Nacional de Defensa de la Competencia y de la Protección de la Propiedad Intelectual</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IP Key</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IP Key está cofinanciado por la Unión Europea y la Oficina de Propiedad Intelectual de la Unión Europea (EUIPO). Su ejecución corre a cargo de la EUIPO en cooperación con la OEP.</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IPA de Uzbekistán</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Agencia de Propiedad Intelectual de Uzbekistán</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IPO</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Oficina de la Propiedad Intelectual</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IPONZ</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Oficina de la Propiedad Intelectual de Nueva Zelandia</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ISF</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i/>
                <w:color w:val="000000"/>
                <w:sz w:val="18"/>
                <w:lang w:val="es-ES_tradnl"/>
              </w:rPr>
              <w:t>International Seed Federation</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ISSD</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Desarrollo Integrado del Sector de las Semillas</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ISTA</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i/>
                <w:color w:val="000000"/>
                <w:sz w:val="18"/>
                <w:lang w:val="es-ES_tradnl"/>
              </w:rPr>
              <w:t>International Seed Testing Association</w:t>
            </w:r>
            <w:r w:rsidRPr="00EB6874">
              <w:rPr>
                <w:color w:val="000000"/>
                <w:sz w:val="18"/>
                <w:lang w:val="es-ES_tradnl"/>
              </w:rPr>
              <w:t xml:space="preserve"> (ISTA) </w:t>
            </w:r>
            <w:r w:rsidRPr="00EB6874">
              <w:rPr>
                <w:rFonts w:cs="Arial"/>
                <w:color w:val="000000"/>
                <w:sz w:val="18"/>
                <w:lang w:val="es-ES_tradnl"/>
              </w:rPr>
              <w:br/>
            </w:r>
            <w:r w:rsidRPr="00EB6874">
              <w:rPr>
                <w:color w:val="000000"/>
                <w:sz w:val="18"/>
                <w:lang w:val="es-ES_tradnl"/>
              </w:rPr>
              <w:t>(Asociación Internacional para el Ensayo de Semillas)</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ITPGRFA</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Tratado Internacional sobre los Recursos Fitogenéticos para la Alimentación y la Agricultura</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JATAFF</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Asociación Japonesa de Innovación Tecnológica en Agricultura, Silvicultura y Pesca</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JICA</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Agencia Japonesa de Cooperación Internacional</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KEPHIS</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Servicio de Inspección Fitosanitaria de Kenya</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KOICA</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Agencia de Cooperación Internacional de Corea</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KSVS</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Servicio de Semillas y Variedades de la República de Corea</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MAFF del Japón</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Ministerio de Agricultura, Silvicultura y Pesca del Japón</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MARA de China</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Ministerio de Agricultura y Asuntos Rurales de China</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 xml:space="preserve">MOALI de Myanmar </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Ministerio de Agricultura Ganadería y Riego de Myanmar</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MOFALI de Mongolia</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Ministerio de Alimentación, Agricultura e Industria Ligera de Mongolia</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i/>
                <w:color w:val="000000"/>
                <w:sz w:val="18"/>
                <w:lang w:val="es-ES_tradnl"/>
              </w:rPr>
              <w:t>Naktuinbouw</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Servicio de Inspección de la Horticultura de los Países Bajos</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NASC de Nigeria</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Consejo Nacional de Semillas Agrícolas de Nigeria</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OAPI</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Organización Africana de la Propiedad Intelectual</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OCDE</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Organización de Cooperación y Desarrollo Económicos</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OCVV</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Oficina Comunitaria de Variedades Vegetales de la Unión Europea</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OEP</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Oficina Europea de Patentes</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OMA</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Organización Mundial de Agricultores</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OMC</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Organización Mundial del Comercio</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OMPI</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Organización Mundial de la Propiedad Intelectual</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PRV de Suecia</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Oficina Sueca de Patentes y Registro</w:t>
            </w:r>
          </w:p>
        </w:tc>
      </w:tr>
      <w:tr w:rsidR="000D1227" w:rsidRPr="0093552B"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QUT de Australia</w:t>
            </w:r>
          </w:p>
        </w:tc>
        <w:tc>
          <w:tcPr>
            <w:tcW w:w="7796" w:type="dxa"/>
            <w:tcBorders>
              <w:top w:val="nil"/>
              <w:left w:val="nil"/>
              <w:bottom w:val="nil"/>
              <w:right w:val="nil"/>
            </w:tcBorders>
            <w:shd w:val="clear" w:color="auto" w:fill="auto"/>
            <w:hideMark/>
          </w:tcPr>
          <w:p w:rsidR="000D1227" w:rsidRPr="0093552B" w:rsidRDefault="000D1227" w:rsidP="00466DF0">
            <w:pPr>
              <w:spacing w:after="20"/>
              <w:jc w:val="left"/>
              <w:rPr>
                <w:rFonts w:cs="Arial"/>
                <w:color w:val="000000"/>
                <w:sz w:val="18"/>
                <w:lang w:val="en-US"/>
              </w:rPr>
            </w:pPr>
            <w:r w:rsidRPr="0093552B">
              <w:rPr>
                <w:i/>
                <w:color w:val="000000"/>
                <w:sz w:val="18"/>
                <w:lang w:val="en-US"/>
              </w:rPr>
              <w:t>Queensland University of Technolog</w:t>
            </w:r>
            <w:r w:rsidRPr="0093552B">
              <w:rPr>
                <w:color w:val="000000"/>
                <w:sz w:val="18"/>
                <w:lang w:val="en-US"/>
              </w:rPr>
              <w:t>y de Australia</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SAA</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Asociación de Semillas de las Américas</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SENADI del Ecuador</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i/>
                <w:iCs/>
                <w:color w:val="000000"/>
                <w:sz w:val="18"/>
                <w:lang w:val="es-ES_tradnl"/>
              </w:rPr>
            </w:pPr>
            <w:r w:rsidRPr="005266B2">
              <w:rPr>
                <w:color w:val="000000"/>
                <w:sz w:val="18"/>
                <w:lang w:val="es-ES_tradnl"/>
              </w:rPr>
              <w:t>Servicio Nacional de Derechos Intelectuales</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SFA de China</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Administración Estatal de Silvicultura de China</w:t>
            </w:r>
          </w:p>
        </w:tc>
      </w:tr>
      <w:tr w:rsidR="000D1227" w:rsidRPr="0093552B"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SFSA</w:t>
            </w:r>
          </w:p>
        </w:tc>
        <w:tc>
          <w:tcPr>
            <w:tcW w:w="7796" w:type="dxa"/>
            <w:tcBorders>
              <w:top w:val="nil"/>
              <w:left w:val="nil"/>
              <w:bottom w:val="nil"/>
              <w:right w:val="nil"/>
            </w:tcBorders>
            <w:shd w:val="clear" w:color="auto" w:fill="auto"/>
            <w:hideMark/>
          </w:tcPr>
          <w:p w:rsidR="000D1227" w:rsidRPr="0093552B" w:rsidRDefault="000D1227" w:rsidP="00466DF0">
            <w:pPr>
              <w:spacing w:after="20"/>
              <w:jc w:val="left"/>
              <w:rPr>
                <w:rFonts w:cs="Arial"/>
                <w:iCs/>
                <w:color w:val="000000"/>
                <w:sz w:val="18"/>
                <w:lang w:val="en-US"/>
              </w:rPr>
            </w:pPr>
            <w:r w:rsidRPr="0093552B">
              <w:rPr>
                <w:iCs/>
                <w:color w:val="000000"/>
                <w:sz w:val="18"/>
                <w:lang w:val="en-US"/>
              </w:rPr>
              <w:t xml:space="preserve">Syngenta Foundation for Sustainable Agriculture </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UKIPO</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Oficina de Propiedad Intelectual del Reino Unido</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UNCTAD</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Conferencia de las Naciones Unidas sobre Comercio y Desarrollo</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USDA</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Departamento de Agricultura de los Estados Unidos de América</w:t>
            </w:r>
          </w:p>
        </w:tc>
      </w:tr>
      <w:tr w:rsidR="000D1227" w:rsidRPr="00EB6874" w:rsidTr="0048303F">
        <w:tc>
          <w:tcPr>
            <w:tcW w:w="2127"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USPTO</w:t>
            </w:r>
          </w:p>
        </w:tc>
        <w:tc>
          <w:tcPr>
            <w:tcW w:w="7796" w:type="dxa"/>
            <w:tcBorders>
              <w:top w:val="nil"/>
              <w:left w:val="nil"/>
              <w:bottom w:val="nil"/>
              <w:right w:val="nil"/>
            </w:tcBorders>
            <w:shd w:val="clear" w:color="auto" w:fill="auto"/>
            <w:hideMark/>
          </w:tcPr>
          <w:p w:rsidR="000D1227" w:rsidRPr="00EB6874" w:rsidRDefault="000D1227" w:rsidP="00466DF0">
            <w:pPr>
              <w:spacing w:after="20"/>
              <w:jc w:val="left"/>
              <w:rPr>
                <w:rFonts w:cs="Arial"/>
                <w:color w:val="000000"/>
                <w:sz w:val="18"/>
                <w:lang w:val="es-ES_tradnl"/>
              </w:rPr>
            </w:pPr>
            <w:r w:rsidRPr="00EB6874">
              <w:rPr>
                <w:color w:val="000000"/>
                <w:sz w:val="18"/>
                <w:lang w:val="es-ES_tradnl"/>
              </w:rPr>
              <w:t>Oficina de Patentes y Marcas de los Estados Unidos de América</w:t>
            </w:r>
          </w:p>
        </w:tc>
      </w:tr>
    </w:tbl>
    <w:p w:rsidR="00903264" w:rsidRPr="00EB6874" w:rsidRDefault="00903264">
      <w:pPr>
        <w:jc w:val="left"/>
        <w:rPr>
          <w:lang w:val="es-ES_tradnl"/>
        </w:rPr>
      </w:pPr>
    </w:p>
    <w:p w:rsidR="00050E16" w:rsidRPr="00EB6874" w:rsidRDefault="00050E16" w:rsidP="009B440E">
      <w:pPr>
        <w:jc w:val="left"/>
        <w:rPr>
          <w:lang w:val="es-ES_tradnl"/>
        </w:rPr>
      </w:pPr>
    </w:p>
    <w:sectPr w:rsidR="00050E16" w:rsidRPr="00EB6874" w:rsidSect="00A21AC3">
      <w:headerReference w:type="default" r:id="rId23"/>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FF0" w:rsidRDefault="00FA6FF0" w:rsidP="006655D3">
      <w:r>
        <w:separator/>
      </w:r>
    </w:p>
    <w:p w:rsidR="00FA6FF0" w:rsidRDefault="00FA6FF0" w:rsidP="006655D3"/>
  </w:endnote>
  <w:endnote w:type="continuationSeparator" w:id="0">
    <w:p w:rsidR="00FA6FF0" w:rsidRDefault="00FA6FF0" w:rsidP="006655D3">
      <w:r>
        <w:separator/>
      </w:r>
    </w:p>
    <w:p w:rsidR="00FA6FF0" w:rsidRPr="00294751" w:rsidRDefault="00FA6FF0">
      <w:pPr>
        <w:pStyle w:val="Footer"/>
        <w:spacing w:after="60"/>
        <w:rPr>
          <w:sz w:val="18"/>
          <w:lang w:val="fr-FR"/>
        </w:rPr>
      </w:pPr>
      <w:r w:rsidRPr="00294751">
        <w:rPr>
          <w:sz w:val="18"/>
          <w:lang w:val="fr-FR"/>
        </w:rPr>
        <w:t>[Suite de la note de la page précédente]</w:t>
      </w:r>
    </w:p>
    <w:p w:rsidR="00FA6FF0" w:rsidRPr="00294751" w:rsidRDefault="00FA6FF0" w:rsidP="006655D3">
      <w:pPr>
        <w:rPr>
          <w:lang w:val="fr-FR"/>
        </w:rPr>
      </w:pPr>
    </w:p>
    <w:p w:rsidR="00FA6FF0" w:rsidRPr="00294751" w:rsidRDefault="00FA6FF0" w:rsidP="006655D3">
      <w:pPr>
        <w:rPr>
          <w:lang w:val="fr-FR"/>
        </w:rPr>
      </w:pPr>
    </w:p>
  </w:endnote>
  <w:endnote w:type="continuationNotice" w:id="1">
    <w:p w:rsidR="00FA6FF0" w:rsidRPr="00294751" w:rsidRDefault="00FA6FF0" w:rsidP="006655D3">
      <w:pPr>
        <w:rPr>
          <w:lang w:val="fr-FR"/>
        </w:rPr>
      </w:pPr>
      <w:r w:rsidRPr="00294751">
        <w:rPr>
          <w:lang w:val="fr-FR"/>
        </w:rPr>
        <w:t>[Suite de la note page suivante]</w:t>
      </w:r>
    </w:p>
    <w:p w:rsidR="00FA6FF0" w:rsidRPr="00294751" w:rsidRDefault="00FA6FF0" w:rsidP="006655D3">
      <w:pPr>
        <w:rPr>
          <w:lang w:val="fr-FR"/>
        </w:rPr>
      </w:pPr>
    </w:p>
    <w:p w:rsidR="00FA6FF0" w:rsidRPr="00294751" w:rsidRDefault="00FA6FF0" w:rsidP="006655D3">
      <w:pPr>
        <w:rPr>
          <w:lang w:val="fr-FR"/>
        </w:rPr>
      </w:pPr>
    </w:p>
  </w:endnote>
  <w:endnote w:id="2">
    <w:p w:rsidR="009F2C31" w:rsidRPr="001A2BDE" w:rsidRDefault="009F2C31" w:rsidP="001869A4">
      <w:pPr>
        <w:tabs>
          <w:tab w:val="left" w:pos="284"/>
        </w:tabs>
        <w:spacing w:before="60"/>
        <w:rPr>
          <w:sz w:val="16"/>
        </w:rPr>
      </w:pPr>
      <w:r>
        <w:rPr>
          <w:rStyle w:val="EndnoteReference"/>
          <w:sz w:val="16"/>
        </w:rPr>
        <w:endnoteRef/>
      </w:r>
      <w:r>
        <w:tab/>
      </w:r>
      <w:r>
        <w:rPr>
          <w:sz w:val="16"/>
        </w:rPr>
        <w:t xml:space="preserve">Definiciones sobre estadísticas del sitio web utilizadas en este informe: </w:t>
      </w:r>
    </w:p>
    <w:p w:rsidR="009F2C31" w:rsidRPr="001A2BDE" w:rsidRDefault="009F2C31" w:rsidP="001869A4">
      <w:pPr>
        <w:spacing w:before="60"/>
        <w:ind w:left="284"/>
        <w:rPr>
          <w:sz w:val="16"/>
        </w:rPr>
      </w:pPr>
      <w:r>
        <w:rPr>
          <w:sz w:val="16"/>
        </w:rPr>
        <w:t>-</w:t>
      </w:r>
      <w:r>
        <w:tab/>
      </w:r>
      <w:r>
        <w:rPr>
          <w:sz w:val="16"/>
        </w:rPr>
        <w:t xml:space="preserve">“Usuarios” son los individuos que se han conectado al menos una vez en el intervalo de fechas señalado. </w:t>
      </w:r>
    </w:p>
    <w:p w:rsidR="009F2C31" w:rsidRPr="001A2BDE" w:rsidRDefault="009F2C31" w:rsidP="001869A4">
      <w:pPr>
        <w:spacing w:before="60"/>
        <w:ind w:left="284"/>
        <w:rPr>
          <w:sz w:val="16"/>
        </w:rPr>
      </w:pPr>
      <w:r>
        <w:rPr>
          <w:sz w:val="16"/>
        </w:rPr>
        <w:t>-</w:t>
      </w:r>
      <w:r>
        <w:tab/>
      </w:r>
      <w:r>
        <w:rPr>
          <w:sz w:val="16"/>
        </w:rPr>
        <w:t xml:space="preserve">Una “sesión” es el tiempo durante el cual un usuario ha estado activamente conectado a su sitio web. El término “sesiones” se refiere al número total de sesiones en un intervalo de fechas determinado. </w:t>
      </w:r>
    </w:p>
    <w:p w:rsidR="009F2C31" w:rsidRPr="001A2BDE" w:rsidRDefault="009F2C31" w:rsidP="001869A4">
      <w:pPr>
        <w:spacing w:before="60"/>
        <w:ind w:left="284"/>
        <w:rPr>
          <w:sz w:val="16"/>
        </w:rPr>
      </w:pPr>
      <w:r>
        <w:rPr>
          <w:sz w:val="16"/>
        </w:rPr>
        <w:t>-</w:t>
      </w:r>
      <w:r>
        <w:tab/>
      </w:r>
      <w:r>
        <w:rPr>
          <w:sz w:val="16"/>
        </w:rPr>
        <w:t xml:space="preserve">Las “páginas vistas únicas” son el número de visitas durante las cuales la página especificada se visualizó al menos en una ocasión. </w:t>
      </w:r>
    </w:p>
    <w:p w:rsidR="009F2C31" w:rsidRPr="001A2BDE" w:rsidRDefault="009F2C31" w:rsidP="001869A4">
      <w:pPr>
        <w:spacing w:before="60"/>
        <w:ind w:left="284"/>
        <w:jc w:val="left"/>
        <w:rPr>
          <w:sz w:val="16"/>
        </w:rPr>
      </w:pPr>
      <w:r>
        <w:rPr>
          <w:sz w:val="16"/>
        </w:rPr>
        <w:t>-</w:t>
      </w:r>
      <w:r>
        <w:tab/>
      </w:r>
      <w:r>
        <w:rPr>
          <w:sz w:val="16"/>
        </w:rPr>
        <w:t xml:space="preserve">Las “páginas vistas” son el número total de veces que se visualizó una página. Se contabilizan las visitas repetidas que realiza un mismo usuario a una única página durante la misma sesión. </w:t>
      </w:r>
    </w:p>
    <w:p w:rsidR="009F2C31" w:rsidRPr="001A2BDE" w:rsidRDefault="009F2C31" w:rsidP="001869A4">
      <w:pPr>
        <w:ind w:left="360" w:hanging="360"/>
      </w:pPr>
    </w:p>
    <w:p w:rsidR="009F2C31" w:rsidRDefault="009F2C31" w:rsidP="001869A4">
      <w:pPr>
        <w:ind w:left="360" w:hanging="360"/>
      </w:pPr>
    </w:p>
    <w:p w:rsidR="009F2C31" w:rsidRDefault="009F2C31" w:rsidP="001869A4">
      <w:pPr>
        <w:ind w:left="360" w:hanging="360"/>
      </w:pPr>
    </w:p>
    <w:p w:rsidR="009F2C31" w:rsidRDefault="009F2C31" w:rsidP="00EE1FDD">
      <w:pPr>
        <w:ind w:left="1418" w:hanging="1418"/>
        <w:jc w:val="right"/>
      </w:pPr>
      <w:r>
        <w:t>[Fin del Apéndice y del documento]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charset w:val="00"/>
    <w:family w:val="auto"/>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C31" w:rsidRPr="001D1EDE" w:rsidRDefault="009F2C31" w:rsidP="008953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C31" w:rsidRPr="00C74C0E" w:rsidRDefault="009F2C31" w:rsidP="00895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FF0" w:rsidRDefault="00FA6FF0" w:rsidP="006655D3">
      <w:r>
        <w:separator/>
      </w:r>
    </w:p>
  </w:footnote>
  <w:footnote w:type="continuationSeparator" w:id="0">
    <w:p w:rsidR="00FA6FF0" w:rsidRDefault="00FA6FF0" w:rsidP="006655D3">
      <w:r>
        <w:separator/>
      </w:r>
    </w:p>
  </w:footnote>
  <w:footnote w:type="continuationNotice" w:id="1">
    <w:p w:rsidR="00FA6FF0" w:rsidRPr="00AB530F" w:rsidRDefault="00FA6FF0" w:rsidP="00AB530F">
      <w:pPr>
        <w:pStyle w:val="Footer"/>
      </w:pPr>
    </w:p>
  </w:footnote>
  <w:footnote w:id="2">
    <w:p w:rsidR="009F2C31" w:rsidRDefault="009F2C31" w:rsidP="009E0192">
      <w:pPr>
        <w:pStyle w:val="FootnoteText"/>
      </w:pPr>
      <w:r>
        <w:rPr>
          <w:rStyle w:val="FootnoteReference"/>
        </w:rPr>
        <w:t>*</w:t>
      </w:r>
      <w:r>
        <w:tab/>
        <w:t>El término “misión” se refiere a actividades celebradas fuera de la sede de la UPOV.</w:t>
      </w:r>
    </w:p>
  </w:footnote>
  <w:footnote w:id="3">
    <w:p w:rsidR="009F2C31" w:rsidRDefault="009F2C31" w:rsidP="009A60F0">
      <w:pPr>
        <w:pStyle w:val="FootnoteText"/>
      </w:pPr>
      <w:r>
        <w:rPr>
          <w:rStyle w:val="FootnoteReference"/>
          <w:rFonts w:cs="Arial"/>
          <w:szCs w:val="16"/>
        </w:rPr>
        <w:t>1</w:t>
      </w:r>
      <w:r>
        <w:t xml:space="preserve"> </w:t>
      </w:r>
      <w:r>
        <w:tab/>
        <w:t>Continuación de la adhesión de la República Checa (instrumento depositado el 4 de noviembre de 1991; entrada en vigor el 4 de diciembre de 1991).</w:t>
      </w:r>
    </w:p>
  </w:footnote>
  <w:footnote w:id="4">
    <w:p w:rsidR="009F2C31" w:rsidRDefault="009F2C31" w:rsidP="009A60F0">
      <w:pPr>
        <w:pStyle w:val="FootnoteText"/>
      </w:pPr>
      <w:r>
        <w:rPr>
          <w:rStyle w:val="FootnoteReference"/>
          <w:rFonts w:cs="Arial"/>
          <w:szCs w:val="16"/>
          <w:u w:val="single"/>
        </w:rPr>
        <w:footnoteRef/>
      </w:r>
      <w:r>
        <w:tab/>
        <w:t>Continuación de la adhesión de la República Checa (instrumento depositado el 4 de noviembre de 1991; entrada en vigor el 4 de diciembre de 1991).</w:t>
      </w:r>
    </w:p>
  </w:footnote>
  <w:footnote w:id="5">
    <w:p w:rsidR="009F2C31" w:rsidRPr="007C417C" w:rsidRDefault="009F2C31" w:rsidP="009E0192">
      <w:pPr>
        <w:pStyle w:val="FootnoteText"/>
        <w:rPr>
          <w:sz w:val="14"/>
          <w:szCs w:val="14"/>
        </w:rPr>
      </w:pPr>
      <w:r w:rsidRPr="007C417C">
        <w:rPr>
          <w:rStyle w:val="FootnoteReference"/>
          <w:sz w:val="14"/>
          <w:szCs w:val="14"/>
        </w:rPr>
        <w:t>*</w:t>
      </w:r>
      <w:r w:rsidRPr="007C417C">
        <w:rPr>
          <w:sz w:val="14"/>
          <w:szCs w:val="14"/>
        </w:rPr>
        <w:tab/>
        <w:t>El término “misión” se refiere a actividades celebradas fuera de la sede de la UPOV.</w:t>
      </w:r>
    </w:p>
  </w:footnote>
  <w:footnote w:id="6">
    <w:p w:rsidR="009F2C31" w:rsidRPr="007C417C" w:rsidRDefault="009F2C31" w:rsidP="009E3455">
      <w:pPr>
        <w:pStyle w:val="FootnoteText"/>
        <w:spacing w:before="0"/>
        <w:rPr>
          <w:sz w:val="14"/>
          <w:szCs w:val="14"/>
        </w:rPr>
      </w:pPr>
      <w:r w:rsidRPr="007C417C">
        <w:rPr>
          <w:rStyle w:val="FootnoteReference"/>
          <w:sz w:val="14"/>
          <w:szCs w:val="14"/>
        </w:rPr>
        <w:footnoteRef/>
      </w:r>
      <w:r w:rsidRPr="007C417C">
        <w:rPr>
          <w:sz w:val="14"/>
          <w:szCs w:val="14"/>
        </w:rPr>
        <w:tab/>
        <w:t>En el apéndice figura una lista de siglas y abreviaturas.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C31" w:rsidRPr="00C5280D" w:rsidRDefault="009F2C31" w:rsidP="00EB048E">
    <w:pPr>
      <w:pStyle w:val="Header"/>
      <w:rPr>
        <w:rStyle w:val="PageNumber"/>
      </w:rPr>
    </w:pPr>
    <w:r>
      <w:rPr>
        <w:rStyle w:val="PageNumber"/>
      </w:rPr>
      <w:t>C/53/2</w:t>
    </w:r>
  </w:p>
  <w:p w:rsidR="009F2C31" w:rsidRPr="00C5280D" w:rsidRDefault="009F2C31" w:rsidP="00EB048E">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AB569E">
      <w:rPr>
        <w:rStyle w:val="PageNumber"/>
        <w:noProof/>
      </w:rPr>
      <w:t>12</w:t>
    </w:r>
    <w:r w:rsidRPr="00C5280D">
      <w:rPr>
        <w:rStyle w:val="PageNumber"/>
      </w:rPr>
      <w:fldChar w:fldCharType="end"/>
    </w:r>
  </w:p>
  <w:p w:rsidR="009F2C31" w:rsidRPr="00C5280D" w:rsidRDefault="009F2C31"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C31" w:rsidRPr="00C5280D" w:rsidRDefault="009F2C31" w:rsidP="00EB048E">
    <w:pPr>
      <w:pStyle w:val="Header"/>
      <w:rPr>
        <w:rStyle w:val="PageNumber"/>
      </w:rPr>
    </w:pPr>
    <w:r>
      <w:rPr>
        <w:rStyle w:val="PageNumber"/>
      </w:rPr>
      <w:t>C/53/2</w:t>
    </w:r>
  </w:p>
  <w:p w:rsidR="009F2C31" w:rsidRPr="00C5280D" w:rsidRDefault="009F2C31" w:rsidP="00EB048E">
    <w:pPr>
      <w:pStyle w:val="Header"/>
    </w:pPr>
    <w:r>
      <w:t xml:space="preserve">Anexo 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AB569E">
      <w:rPr>
        <w:rStyle w:val="PageNumber"/>
        <w:noProof/>
      </w:rPr>
      <w:t>6</w:t>
    </w:r>
    <w:r w:rsidRPr="00C5280D">
      <w:rPr>
        <w:rStyle w:val="PageNumber"/>
      </w:rPr>
      <w:fldChar w:fldCharType="end"/>
    </w:r>
  </w:p>
  <w:p w:rsidR="009F2C31" w:rsidRPr="00C5280D" w:rsidRDefault="009F2C31"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C31" w:rsidRDefault="009F2C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C31" w:rsidRPr="00C5280D" w:rsidRDefault="009F2C31" w:rsidP="00EB048E">
    <w:pPr>
      <w:pStyle w:val="Header"/>
      <w:rPr>
        <w:rStyle w:val="PageNumber"/>
      </w:rPr>
    </w:pPr>
    <w:r>
      <w:rPr>
        <w:rStyle w:val="PageNumber"/>
      </w:rPr>
      <w:t>C/53/2</w:t>
    </w:r>
  </w:p>
  <w:p w:rsidR="009F2C31" w:rsidRPr="00C5280D" w:rsidRDefault="009F2C31" w:rsidP="00EB048E">
    <w:pPr>
      <w:pStyle w:val="Header"/>
    </w:pPr>
    <w:r>
      <w:t xml:space="preserve">Anexo II,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AB569E">
      <w:rPr>
        <w:rStyle w:val="PageNumber"/>
        <w:noProof/>
      </w:rPr>
      <w:t>9</w:t>
    </w:r>
    <w:r w:rsidRPr="00C5280D">
      <w:rPr>
        <w:rStyle w:val="PageNumber"/>
      </w:rPr>
      <w:fldChar w:fldCharType="end"/>
    </w:r>
  </w:p>
  <w:p w:rsidR="009F2C31" w:rsidRPr="00C5280D" w:rsidRDefault="009F2C31"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C31" w:rsidRDefault="009F2C31">
    <w:pPr>
      <w:pStyle w:val="Header"/>
      <w:rPr>
        <w:sz w:val="18"/>
      </w:rPr>
    </w:pPr>
    <w:r>
      <w:rPr>
        <w:sz w:val="18"/>
      </w:rPr>
      <w:t>C/53/2</w:t>
    </w:r>
  </w:p>
  <w:p w:rsidR="009F2C31" w:rsidRDefault="009F2C31">
    <w:pPr>
      <w:pStyle w:val="Header"/>
      <w:rPr>
        <w:sz w:val="18"/>
      </w:rPr>
    </w:pPr>
  </w:p>
  <w:p w:rsidR="009F2C31" w:rsidRDefault="009F2C31">
    <w:pPr>
      <w:pStyle w:val="Header"/>
      <w:rPr>
        <w:sz w:val="18"/>
      </w:rPr>
    </w:pPr>
    <w:r>
      <w:rPr>
        <w:sz w:val="18"/>
      </w:rPr>
      <w:t>ANEXO II</w:t>
    </w:r>
  </w:p>
  <w:p w:rsidR="009F2C31" w:rsidRPr="006D7B4E" w:rsidRDefault="009F2C31">
    <w:pPr>
      <w:pStyle w:val="Header"/>
      <w:rPr>
        <w:sz w:val="1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C31" w:rsidRPr="00C5280D" w:rsidRDefault="009F2C31" w:rsidP="00EB048E">
    <w:pPr>
      <w:pStyle w:val="Header"/>
      <w:rPr>
        <w:rStyle w:val="PageNumber"/>
      </w:rPr>
    </w:pPr>
    <w:r>
      <w:rPr>
        <w:rStyle w:val="PageNumber"/>
      </w:rPr>
      <w:t>C/53/2</w:t>
    </w:r>
  </w:p>
  <w:p w:rsidR="009F2C31" w:rsidRPr="00C5280D" w:rsidRDefault="009F2C31" w:rsidP="00EB048E">
    <w:pPr>
      <w:pStyle w:val="Header"/>
    </w:pPr>
    <w:r>
      <w:t xml:space="preserve">Anexo III,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AB569E">
      <w:rPr>
        <w:rStyle w:val="PageNumber"/>
        <w:noProof/>
      </w:rPr>
      <w:t>25</w:t>
    </w:r>
    <w:r w:rsidRPr="00C5280D">
      <w:rPr>
        <w:rStyle w:val="PageNumber"/>
      </w:rPr>
      <w:fldChar w:fldCharType="end"/>
    </w:r>
  </w:p>
  <w:p w:rsidR="009F2C31" w:rsidRPr="00C5280D" w:rsidRDefault="009F2C31"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C31" w:rsidRPr="00AA492C" w:rsidRDefault="009F2C31" w:rsidP="008953D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C31" w:rsidRPr="00C5280D" w:rsidRDefault="009F2C31" w:rsidP="00EB048E">
    <w:pPr>
      <w:pStyle w:val="Header"/>
      <w:rPr>
        <w:rStyle w:val="PageNumber"/>
      </w:rPr>
    </w:pPr>
    <w:r>
      <w:rPr>
        <w:rStyle w:val="PageNumber"/>
      </w:rPr>
      <w:t>C/53/2</w:t>
    </w:r>
  </w:p>
  <w:p w:rsidR="009F2C31" w:rsidRPr="00C5280D" w:rsidRDefault="009F2C31" w:rsidP="00EB048E">
    <w:pPr>
      <w:pStyle w:val="Header"/>
    </w:pPr>
    <w:r>
      <w:t xml:space="preserve">Apéndice,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AB569E">
      <w:rPr>
        <w:rStyle w:val="PageNumber"/>
        <w:noProof/>
      </w:rPr>
      <w:t>2</w:t>
    </w:r>
    <w:r w:rsidRPr="00C5280D">
      <w:rPr>
        <w:rStyle w:val="PageNumber"/>
      </w:rPr>
      <w:fldChar w:fldCharType="end"/>
    </w:r>
  </w:p>
  <w:p w:rsidR="009F2C31" w:rsidRPr="00C5280D" w:rsidRDefault="009F2C31"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3CC74D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E4BA674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D8E79C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78CC898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F1AACE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4402EC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69ECC9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68C5842"/>
    <w:multiLevelType w:val="multilevel"/>
    <w:tmpl w:val="3CDC40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99F4EAC"/>
    <w:multiLevelType w:val="hybridMultilevel"/>
    <w:tmpl w:val="CA80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1C73F2"/>
    <w:multiLevelType w:val="hybridMultilevel"/>
    <w:tmpl w:val="9A900868"/>
    <w:lvl w:ilvl="0" w:tplc="041859DE">
      <w:start w:val="1"/>
      <w:numFmt w:val="bullet"/>
      <w:lvlText w:val="-"/>
      <w:lvlJc w:val="left"/>
      <w:pPr>
        <w:ind w:left="717" w:hanging="360"/>
      </w:pPr>
      <w:rPr>
        <w:rFonts w:ascii="Arial" w:hAnsi="Arial" w:hint="default"/>
        <w:sz w:val="20"/>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0" w15:restartNumberingAfterBreak="0">
    <w:nsid w:val="0E3E0F20"/>
    <w:multiLevelType w:val="hybridMultilevel"/>
    <w:tmpl w:val="CF9C4FAE"/>
    <w:lvl w:ilvl="0" w:tplc="7188CA94">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1" w15:restartNumberingAfterBreak="0">
    <w:nsid w:val="0E8370BE"/>
    <w:multiLevelType w:val="hybridMultilevel"/>
    <w:tmpl w:val="47B673F4"/>
    <w:lvl w:ilvl="0" w:tplc="59F460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1A4E52"/>
    <w:multiLevelType w:val="multilevel"/>
    <w:tmpl w:val="FC8636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1FF1AB3"/>
    <w:multiLevelType w:val="multilevel"/>
    <w:tmpl w:val="9A7068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21F559B"/>
    <w:multiLevelType w:val="multilevel"/>
    <w:tmpl w:val="98F2F30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33F084A"/>
    <w:multiLevelType w:val="hybridMultilevel"/>
    <w:tmpl w:val="7DEE7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F93A5F"/>
    <w:multiLevelType w:val="hybridMultilevel"/>
    <w:tmpl w:val="2CF4D3EE"/>
    <w:lvl w:ilvl="0" w:tplc="C3C01A0A">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154065C9"/>
    <w:multiLevelType w:val="hybridMultilevel"/>
    <w:tmpl w:val="9544F63E"/>
    <w:lvl w:ilvl="0" w:tplc="041859DE">
      <w:start w:val="1"/>
      <w:numFmt w:val="bullet"/>
      <w:lvlText w:val="-"/>
      <w:lvlJc w:val="left"/>
      <w:pPr>
        <w:ind w:left="1494" w:hanging="360"/>
      </w:pPr>
      <w:rPr>
        <w:rFonts w:ascii="Arial" w:hAnsi="Arial" w:hint="default"/>
        <w:sz w:val="20"/>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8" w15:restartNumberingAfterBreak="0">
    <w:nsid w:val="1D7B40BF"/>
    <w:multiLevelType w:val="hybridMultilevel"/>
    <w:tmpl w:val="4A922432"/>
    <w:lvl w:ilvl="0" w:tplc="54083482">
      <w:start w:val="1"/>
      <w:numFmt w:val="bullet"/>
      <w:lvlText w:val="-"/>
      <w:lvlJc w:val="left"/>
      <w:pPr>
        <w:ind w:left="1003" w:hanging="360"/>
      </w:pPr>
      <w:rPr>
        <w:rFonts w:ascii="Arial" w:hAnsi="Aria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9" w15:restartNumberingAfterBreak="0">
    <w:nsid w:val="1E443FDA"/>
    <w:multiLevelType w:val="multilevel"/>
    <w:tmpl w:val="2012DE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7813059"/>
    <w:multiLevelType w:val="hybridMultilevel"/>
    <w:tmpl w:val="1D000FA8"/>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752B7E"/>
    <w:multiLevelType w:val="hybridMultilevel"/>
    <w:tmpl w:val="67189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BC5BC4"/>
    <w:multiLevelType w:val="multilevel"/>
    <w:tmpl w:val="91EC8E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DD74980"/>
    <w:multiLevelType w:val="multilevel"/>
    <w:tmpl w:val="0D00F3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EA769E0"/>
    <w:multiLevelType w:val="hybridMultilevel"/>
    <w:tmpl w:val="F8B86792"/>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4E0DB2"/>
    <w:multiLevelType w:val="hybridMultilevel"/>
    <w:tmpl w:val="132CCEE2"/>
    <w:lvl w:ilvl="0" w:tplc="DEE461BC">
      <w:start w:val="1"/>
      <w:numFmt w:val="bullet"/>
      <w:lvlText w:val=""/>
      <w:lvlJc w:val="left"/>
      <w:pPr>
        <w:ind w:left="720" w:hanging="360"/>
      </w:pPr>
      <w:rPr>
        <w:rFonts w:ascii="Symbol" w:hAnsi="Symbol" w:hint="default"/>
        <w:sz w:val="20"/>
      </w:rPr>
    </w:lvl>
    <w:lvl w:ilvl="1" w:tplc="45D44AA6">
      <w:numFmt w:val="bullet"/>
      <w:lvlText w:val="•"/>
      <w:lvlJc w:val="left"/>
      <w:pPr>
        <w:ind w:left="1650" w:hanging="57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532F03"/>
    <w:multiLevelType w:val="multilevel"/>
    <w:tmpl w:val="6CF42D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08F23B3"/>
    <w:multiLevelType w:val="hybridMultilevel"/>
    <w:tmpl w:val="6310BED8"/>
    <w:lvl w:ilvl="0" w:tplc="041859DE">
      <w:start w:val="1"/>
      <w:numFmt w:val="bullet"/>
      <w:lvlText w:val="-"/>
      <w:lvlJc w:val="left"/>
      <w:pPr>
        <w:ind w:left="360" w:hanging="360"/>
      </w:pPr>
      <w:rPr>
        <w:rFonts w:ascii="Arial" w:hAnsi="Aria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16234BD"/>
    <w:multiLevelType w:val="hybridMultilevel"/>
    <w:tmpl w:val="D4D45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AB0660"/>
    <w:multiLevelType w:val="multilevel"/>
    <w:tmpl w:val="C08A18D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9A10AD8"/>
    <w:multiLevelType w:val="hybridMultilevel"/>
    <w:tmpl w:val="86588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615E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FA71C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BF5716"/>
    <w:multiLevelType w:val="multilevel"/>
    <w:tmpl w:val="37E4A530"/>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4E196B52"/>
    <w:multiLevelType w:val="multilevel"/>
    <w:tmpl w:val="8DF0B5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01A35D1"/>
    <w:multiLevelType w:val="hybridMultilevel"/>
    <w:tmpl w:val="AA90F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49673B"/>
    <w:multiLevelType w:val="hybridMultilevel"/>
    <w:tmpl w:val="1EBA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E31D5E"/>
    <w:multiLevelType w:val="multilevel"/>
    <w:tmpl w:val="AEA8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09503D0"/>
    <w:multiLevelType w:val="hybridMultilevel"/>
    <w:tmpl w:val="6100B46A"/>
    <w:lvl w:ilvl="0" w:tplc="4A62E5DA">
      <w:start w:val="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0" w15:restartNumberingAfterBreak="0">
    <w:nsid w:val="62884317"/>
    <w:multiLevelType w:val="hybridMultilevel"/>
    <w:tmpl w:val="3558DCAE"/>
    <w:lvl w:ilvl="0" w:tplc="5DDAFB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28D0360"/>
    <w:multiLevelType w:val="hybridMultilevel"/>
    <w:tmpl w:val="EA2C5C12"/>
    <w:lvl w:ilvl="0" w:tplc="49FEE1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E23870"/>
    <w:multiLevelType w:val="multilevel"/>
    <w:tmpl w:val="91EC8E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6B7703EE"/>
    <w:multiLevelType w:val="hybridMultilevel"/>
    <w:tmpl w:val="36F82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7F3F37"/>
    <w:multiLevelType w:val="multilevel"/>
    <w:tmpl w:val="BC34CC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1C7204F"/>
    <w:multiLevelType w:val="multilevel"/>
    <w:tmpl w:val="59D231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2EA5883"/>
    <w:multiLevelType w:val="multilevel"/>
    <w:tmpl w:val="F8B040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9"/>
  </w:num>
  <w:num w:numId="2">
    <w:abstractNumId w:val="42"/>
  </w:num>
  <w:num w:numId="3">
    <w:abstractNumId w:val="14"/>
  </w:num>
  <w:num w:numId="4">
    <w:abstractNumId w:val="31"/>
  </w:num>
  <w:num w:numId="5">
    <w:abstractNumId w:val="32"/>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7"/>
  </w:num>
  <w:num w:numId="14">
    <w:abstractNumId w:val="37"/>
  </w:num>
  <w:num w:numId="15">
    <w:abstractNumId w:val="40"/>
  </w:num>
  <w:num w:numId="16">
    <w:abstractNumId w:val="22"/>
  </w:num>
  <w:num w:numId="17">
    <w:abstractNumId w:val="9"/>
  </w:num>
  <w:num w:numId="18">
    <w:abstractNumId w:val="44"/>
  </w:num>
  <w:num w:numId="19">
    <w:abstractNumId w:val="25"/>
  </w:num>
  <w:num w:numId="20">
    <w:abstractNumId w:val="24"/>
  </w:num>
  <w:num w:numId="21">
    <w:abstractNumId w:val="35"/>
  </w:num>
  <w:num w:numId="22">
    <w:abstractNumId w:val="21"/>
  </w:num>
  <w:num w:numId="23">
    <w:abstractNumId w:val="36"/>
  </w:num>
  <w:num w:numId="24">
    <w:abstractNumId w:val="43"/>
  </w:num>
  <w:num w:numId="25">
    <w:abstractNumId w:val="28"/>
  </w:num>
  <w:num w:numId="26">
    <w:abstractNumId w:val="33"/>
  </w:num>
  <w:num w:numId="27">
    <w:abstractNumId w:val="10"/>
  </w:num>
  <w:num w:numId="28">
    <w:abstractNumId w:val="20"/>
  </w:num>
  <w:num w:numId="29">
    <w:abstractNumId w:val="45"/>
  </w:num>
  <w:num w:numId="30">
    <w:abstractNumId w:val="7"/>
  </w:num>
  <w:num w:numId="31">
    <w:abstractNumId w:val="26"/>
  </w:num>
  <w:num w:numId="32">
    <w:abstractNumId w:val="12"/>
  </w:num>
  <w:num w:numId="33">
    <w:abstractNumId w:val="19"/>
  </w:num>
  <w:num w:numId="34">
    <w:abstractNumId w:val="29"/>
  </w:num>
  <w:num w:numId="35">
    <w:abstractNumId w:val="38"/>
  </w:num>
  <w:num w:numId="36">
    <w:abstractNumId w:val="13"/>
  </w:num>
  <w:num w:numId="37">
    <w:abstractNumId w:val="46"/>
  </w:num>
  <w:num w:numId="38">
    <w:abstractNumId w:val="27"/>
  </w:num>
  <w:num w:numId="39">
    <w:abstractNumId w:val="47"/>
  </w:num>
  <w:num w:numId="40">
    <w:abstractNumId w:val="23"/>
  </w:num>
  <w:num w:numId="41">
    <w:abstractNumId w:val="16"/>
  </w:num>
  <w:num w:numId="42">
    <w:abstractNumId w:val="11"/>
  </w:num>
  <w:num w:numId="43">
    <w:abstractNumId w:val="41"/>
  </w:num>
  <w:num w:numId="44">
    <w:abstractNumId w:val="15"/>
  </w:num>
  <w:num w:numId="45">
    <w:abstractNumId w:val="8"/>
  </w:num>
  <w:num w:numId="46">
    <w:abstractNumId w:val="18"/>
  </w:num>
  <w:num w:numId="47">
    <w:abstractNumId w:val="34"/>
  </w:num>
  <w:num w:numId="48">
    <w:abstractNumId w:val="4"/>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3B"/>
    <w:rsid w:val="0000102E"/>
    <w:rsid w:val="000048E7"/>
    <w:rsid w:val="000073E3"/>
    <w:rsid w:val="00010CF3"/>
    <w:rsid w:val="00011E27"/>
    <w:rsid w:val="000148BC"/>
    <w:rsid w:val="00016B22"/>
    <w:rsid w:val="00017172"/>
    <w:rsid w:val="0002282E"/>
    <w:rsid w:val="00024AB8"/>
    <w:rsid w:val="00030854"/>
    <w:rsid w:val="00032A0B"/>
    <w:rsid w:val="00036028"/>
    <w:rsid w:val="00037610"/>
    <w:rsid w:val="00037F7B"/>
    <w:rsid w:val="00044642"/>
    <w:rsid w:val="000446B9"/>
    <w:rsid w:val="000454CF"/>
    <w:rsid w:val="000461C3"/>
    <w:rsid w:val="00046A7B"/>
    <w:rsid w:val="0004747A"/>
    <w:rsid w:val="00047E21"/>
    <w:rsid w:val="00050E16"/>
    <w:rsid w:val="00051B23"/>
    <w:rsid w:val="000538B6"/>
    <w:rsid w:val="0005551F"/>
    <w:rsid w:val="00057BB7"/>
    <w:rsid w:val="000644A1"/>
    <w:rsid w:val="000707A3"/>
    <w:rsid w:val="0007222F"/>
    <w:rsid w:val="00073D41"/>
    <w:rsid w:val="00074582"/>
    <w:rsid w:val="00074B21"/>
    <w:rsid w:val="00084B94"/>
    <w:rsid w:val="00085505"/>
    <w:rsid w:val="00091AE3"/>
    <w:rsid w:val="00094557"/>
    <w:rsid w:val="00095572"/>
    <w:rsid w:val="000A0301"/>
    <w:rsid w:val="000A2183"/>
    <w:rsid w:val="000A4DD9"/>
    <w:rsid w:val="000A571B"/>
    <w:rsid w:val="000A7210"/>
    <w:rsid w:val="000A7E10"/>
    <w:rsid w:val="000B139C"/>
    <w:rsid w:val="000B1BA4"/>
    <w:rsid w:val="000B1CE8"/>
    <w:rsid w:val="000B1F87"/>
    <w:rsid w:val="000B631A"/>
    <w:rsid w:val="000B66F9"/>
    <w:rsid w:val="000B6B38"/>
    <w:rsid w:val="000B6C2A"/>
    <w:rsid w:val="000B77AA"/>
    <w:rsid w:val="000B7AED"/>
    <w:rsid w:val="000C090C"/>
    <w:rsid w:val="000C27D0"/>
    <w:rsid w:val="000C430B"/>
    <w:rsid w:val="000C48C7"/>
    <w:rsid w:val="000C4E25"/>
    <w:rsid w:val="000C7021"/>
    <w:rsid w:val="000D1227"/>
    <w:rsid w:val="000D396F"/>
    <w:rsid w:val="000D3DBE"/>
    <w:rsid w:val="000D4290"/>
    <w:rsid w:val="000D5916"/>
    <w:rsid w:val="000D6BBC"/>
    <w:rsid w:val="000D6D0A"/>
    <w:rsid w:val="000D7780"/>
    <w:rsid w:val="000D7805"/>
    <w:rsid w:val="000E045F"/>
    <w:rsid w:val="000E1328"/>
    <w:rsid w:val="000E4B8B"/>
    <w:rsid w:val="000E636A"/>
    <w:rsid w:val="000E6746"/>
    <w:rsid w:val="000E7AA0"/>
    <w:rsid w:val="000F112D"/>
    <w:rsid w:val="000F210C"/>
    <w:rsid w:val="000F2F11"/>
    <w:rsid w:val="000F3609"/>
    <w:rsid w:val="000F370E"/>
    <w:rsid w:val="000F3A6A"/>
    <w:rsid w:val="00100EF8"/>
    <w:rsid w:val="00105929"/>
    <w:rsid w:val="00110C36"/>
    <w:rsid w:val="00110DA6"/>
    <w:rsid w:val="00111321"/>
    <w:rsid w:val="00112E45"/>
    <w:rsid w:val="001131D5"/>
    <w:rsid w:val="0011380C"/>
    <w:rsid w:val="0012588F"/>
    <w:rsid w:val="001274DA"/>
    <w:rsid w:val="00131FE3"/>
    <w:rsid w:val="00141B31"/>
    <w:rsid w:val="00141DB8"/>
    <w:rsid w:val="00142745"/>
    <w:rsid w:val="00143F63"/>
    <w:rsid w:val="00144796"/>
    <w:rsid w:val="00144E5A"/>
    <w:rsid w:val="001464E9"/>
    <w:rsid w:val="00146DF5"/>
    <w:rsid w:val="001523ED"/>
    <w:rsid w:val="00157CD2"/>
    <w:rsid w:val="0016177C"/>
    <w:rsid w:val="0016285E"/>
    <w:rsid w:val="00170848"/>
    <w:rsid w:val="001710DC"/>
    <w:rsid w:val="00172084"/>
    <w:rsid w:val="0017474A"/>
    <w:rsid w:val="001758C6"/>
    <w:rsid w:val="001800F2"/>
    <w:rsid w:val="00181C84"/>
    <w:rsid w:val="00182B99"/>
    <w:rsid w:val="00183BB4"/>
    <w:rsid w:val="001841DB"/>
    <w:rsid w:val="00185736"/>
    <w:rsid w:val="001869A4"/>
    <w:rsid w:val="00187EAA"/>
    <w:rsid w:val="001957E9"/>
    <w:rsid w:val="001974A6"/>
    <w:rsid w:val="001974D3"/>
    <w:rsid w:val="00197831"/>
    <w:rsid w:val="001A0F99"/>
    <w:rsid w:val="001A2860"/>
    <w:rsid w:val="001A5D84"/>
    <w:rsid w:val="001A6074"/>
    <w:rsid w:val="001B21B9"/>
    <w:rsid w:val="001B28FF"/>
    <w:rsid w:val="001B4D3B"/>
    <w:rsid w:val="001B65CE"/>
    <w:rsid w:val="001B72F2"/>
    <w:rsid w:val="001C1525"/>
    <w:rsid w:val="001C4AA7"/>
    <w:rsid w:val="001D0202"/>
    <w:rsid w:val="001D41B7"/>
    <w:rsid w:val="001D44D3"/>
    <w:rsid w:val="001D5198"/>
    <w:rsid w:val="001D5FC5"/>
    <w:rsid w:val="001E0A2C"/>
    <w:rsid w:val="001E35CE"/>
    <w:rsid w:val="001E5728"/>
    <w:rsid w:val="001E577B"/>
    <w:rsid w:val="001F0C5A"/>
    <w:rsid w:val="001F25CB"/>
    <w:rsid w:val="001F2B80"/>
    <w:rsid w:val="001F316B"/>
    <w:rsid w:val="001F4FC9"/>
    <w:rsid w:val="001F666B"/>
    <w:rsid w:val="001F6EC6"/>
    <w:rsid w:val="00200F24"/>
    <w:rsid w:val="0020165A"/>
    <w:rsid w:val="0020290C"/>
    <w:rsid w:val="00204676"/>
    <w:rsid w:val="00204F61"/>
    <w:rsid w:val="00205121"/>
    <w:rsid w:val="00205840"/>
    <w:rsid w:val="002070F4"/>
    <w:rsid w:val="00207531"/>
    <w:rsid w:val="00210733"/>
    <w:rsid w:val="0021332C"/>
    <w:rsid w:val="00213982"/>
    <w:rsid w:val="00214207"/>
    <w:rsid w:val="00214C72"/>
    <w:rsid w:val="002163FF"/>
    <w:rsid w:val="002167E3"/>
    <w:rsid w:val="00220802"/>
    <w:rsid w:val="00220BD3"/>
    <w:rsid w:val="002255AF"/>
    <w:rsid w:val="002324B9"/>
    <w:rsid w:val="00234F73"/>
    <w:rsid w:val="002353CC"/>
    <w:rsid w:val="00236EE8"/>
    <w:rsid w:val="0024416D"/>
    <w:rsid w:val="002517B8"/>
    <w:rsid w:val="002518DD"/>
    <w:rsid w:val="002546F2"/>
    <w:rsid w:val="00256BFA"/>
    <w:rsid w:val="00257EBF"/>
    <w:rsid w:val="00262BD4"/>
    <w:rsid w:val="00263EB0"/>
    <w:rsid w:val="00266E56"/>
    <w:rsid w:val="00266F53"/>
    <w:rsid w:val="002718A2"/>
    <w:rsid w:val="00271911"/>
    <w:rsid w:val="002761AC"/>
    <w:rsid w:val="002800A0"/>
    <w:rsid w:val="002801B3"/>
    <w:rsid w:val="00280238"/>
    <w:rsid w:val="00281060"/>
    <w:rsid w:val="00281A08"/>
    <w:rsid w:val="00281AA9"/>
    <w:rsid w:val="00281DA0"/>
    <w:rsid w:val="0028390B"/>
    <w:rsid w:val="00283D08"/>
    <w:rsid w:val="0028613C"/>
    <w:rsid w:val="002864B9"/>
    <w:rsid w:val="00290FA2"/>
    <w:rsid w:val="002937F1"/>
    <w:rsid w:val="002938A4"/>
    <w:rsid w:val="002940E8"/>
    <w:rsid w:val="00294751"/>
    <w:rsid w:val="002968E4"/>
    <w:rsid w:val="002A048C"/>
    <w:rsid w:val="002A4F95"/>
    <w:rsid w:val="002A6E50"/>
    <w:rsid w:val="002B195A"/>
    <w:rsid w:val="002B2745"/>
    <w:rsid w:val="002B2A48"/>
    <w:rsid w:val="002B3C1B"/>
    <w:rsid w:val="002B3FC1"/>
    <w:rsid w:val="002B4298"/>
    <w:rsid w:val="002B5FDE"/>
    <w:rsid w:val="002C24F8"/>
    <w:rsid w:val="002C256A"/>
    <w:rsid w:val="002C2687"/>
    <w:rsid w:val="002C2AF9"/>
    <w:rsid w:val="002C4522"/>
    <w:rsid w:val="002C6052"/>
    <w:rsid w:val="002C6C49"/>
    <w:rsid w:val="002D04DA"/>
    <w:rsid w:val="002D3086"/>
    <w:rsid w:val="002D63BC"/>
    <w:rsid w:val="002D6708"/>
    <w:rsid w:val="002E29FB"/>
    <w:rsid w:val="002F125A"/>
    <w:rsid w:val="002F25F1"/>
    <w:rsid w:val="002F2AA6"/>
    <w:rsid w:val="002F2D21"/>
    <w:rsid w:val="002F6A5B"/>
    <w:rsid w:val="002F7346"/>
    <w:rsid w:val="00300350"/>
    <w:rsid w:val="00300E0A"/>
    <w:rsid w:val="003039E5"/>
    <w:rsid w:val="00303AE7"/>
    <w:rsid w:val="00305A7F"/>
    <w:rsid w:val="00314EA2"/>
    <w:rsid w:val="00314EE0"/>
    <w:rsid w:val="003152FE"/>
    <w:rsid w:val="003216C2"/>
    <w:rsid w:val="00322271"/>
    <w:rsid w:val="00323112"/>
    <w:rsid w:val="003240E7"/>
    <w:rsid w:val="00325190"/>
    <w:rsid w:val="00326C34"/>
    <w:rsid w:val="00327436"/>
    <w:rsid w:val="0033566C"/>
    <w:rsid w:val="00340CA4"/>
    <w:rsid w:val="00342465"/>
    <w:rsid w:val="00342B88"/>
    <w:rsid w:val="00343DA1"/>
    <w:rsid w:val="00343DBD"/>
    <w:rsid w:val="00344BD6"/>
    <w:rsid w:val="0035290F"/>
    <w:rsid w:val="0035528D"/>
    <w:rsid w:val="00357468"/>
    <w:rsid w:val="00360190"/>
    <w:rsid w:val="00360F1F"/>
    <w:rsid w:val="00361821"/>
    <w:rsid w:val="00361BB6"/>
    <w:rsid w:val="00361E9E"/>
    <w:rsid w:val="00373509"/>
    <w:rsid w:val="003748B3"/>
    <w:rsid w:val="00374F29"/>
    <w:rsid w:val="003809C4"/>
    <w:rsid w:val="00381669"/>
    <w:rsid w:val="00381C93"/>
    <w:rsid w:val="00381D92"/>
    <w:rsid w:val="00383DC2"/>
    <w:rsid w:val="00385828"/>
    <w:rsid w:val="00387E39"/>
    <w:rsid w:val="00390276"/>
    <w:rsid w:val="00390604"/>
    <w:rsid w:val="00390629"/>
    <w:rsid w:val="00393FDB"/>
    <w:rsid w:val="00394282"/>
    <w:rsid w:val="00394D5E"/>
    <w:rsid w:val="0039633A"/>
    <w:rsid w:val="003B18AA"/>
    <w:rsid w:val="003B493D"/>
    <w:rsid w:val="003B7C21"/>
    <w:rsid w:val="003C33E8"/>
    <w:rsid w:val="003C51CB"/>
    <w:rsid w:val="003C5504"/>
    <w:rsid w:val="003C7FBE"/>
    <w:rsid w:val="003D00BD"/>
    <w:rsid w:val="003D0C62"/>
    <w:rsid w:val="003D227C"/>
    <w:rsid w:val="003D2B4D"/>
    <w:rsid w:val="003D7B6F"/>
    <w:rsid w:val="003E6BDE"/>
    <w:rsid w:val="003E758B"/>
    <w:rsid w:val="003F01B5"/>
    <w:rsid w:val="003F0CD7"/>
    <w:rsid w:val="003F4657"/>
    <w:rsid w:val="003F5F2B"/>
    <w:rsid w:val="003F709A"/>
    <w:rsid w:val="00401BD1"/>
    <w:rsid w:val="00403B43"/>
    <w:rsid w:val="00406103"/>
    <w:rsid w:val="00406760"/>
    <w:rsid w:val="00406B38"/>
    <w:rsid w:val="00410556"/>
    <w:rsid w:val="004160EE"/>
    <w:rsid w:val="00417237"/>
    <w:rsid w:val="00417641"/>
    <w:rsid w:val="004179F4"/>
    <w:rsid w:val="004234EE"/>
    <w:rsid w:val="004339CA"/>
    <w:rsid w:val="00437042"/>
    <w:rsid w:val="004423F5"/>
    <w:rsid w:val="00444A88"/>
    <w:rsid w:val="00444C41"/>
    <w:rsid w:val="004469D8"/>
    <w:rsid w:val="00450CFF"/>
    <w:rsid w:val="00452B73"/>
    <w:rsid w:val="00457D81"/>
    <w:rsid w:val="0046051D"/>
    <w:rsid w:val="004612BF"/>
    <w:rsid w:val="00462271"/>
    <w:rsid w:val="00462F7B"/>
    <w:rsid w:val="00463A6A"/>
    <w:rsid w:val="00464B5C"/>
    <w:rsid w:val="00466DF0"/>
    <w:rsid w:val="004671A5"/>
    <w:rsid w:val="00467406"/>
    <w:rsid w:val="0047345B"/>
    <w:rsid w:val="004740D2"/>
    <w:rsid w:val="004742CB"/>
    <w:rsid w:val="00474DA4"/>
    <w:rsid w:val="004755FF"/>
    <w:rsid w:val="00475BE0"/>
    <w:rsid w:val="00476B4D"/>
    <w:rsid w:val="00480254"/>
    <w:rsid w:val="004805FA"/>
    <w:rsid w:val="0048303F"/>
    <w:rsid w:val="004864E2"/>
    <w:rsid w:val="0048688D"/>
    <w:rsid w:val="004878B4"/>
    <w:rsid w:val="00487978"/>
    <w:rsid w:val="004918B6"/>
    <w:rsid w:val="00491E1C"/>
    <w:rsid w:val="004923EB"/>
    <w:rsid w:val="004935D2"/>
    <w:rsid w:val="004937AC"/>
    <w:rsid w:val="004948C1"/>
    <w:rsid w:val="00496520"/>
    <w:rsid w:val="004A094B"/>
    <w:rsid w:val="004A18CF"/>
    <w:rsid w:val="004A3E48"/>
    <w:rsid w:val="004A68E2"/>
    <w:rsid w:val="004A7BEF"/>
    <w:rsid w:val="004B1215"/>
    <w:rsid w:val="004B41B8"/>
    <w:rsid w:val="004B4769"/>
    <w:rsid w:val="004B7EC4"/>
    <w:rsid w:val="004C142D"/>
    <w:rsid w:val="004C54C2"/>
    <w:rsid w:val="004C6F35"/>
    <w:rsid w:val="004C78D0"/>
    <w:rsid w:val="004D047D"/>
    <w:rsid w:val="004D3549"/>
    <w:rsid w:val="004D413E"/>
    <w:rsid w:val="004D55AC"/>
    <w:rsid w:val="004D7FA7"/>
    <w:rsid w:val="004E285C"/>
    <w:rsid w:val="004E3955"/>
    <w:rsid w:val="004E3F71"/>
    <w:rsid w:val="004E5348"/>
    <w:rsid w:val="004E7949"/>
    <w:rsid w:val="004F1E9E"/>
    <w:rsid w:val="004F2841"/>
    <w:rsid w:val="004F293D"/>
    <w:rsid w:val="004F305A"/>
    <w:rsid w:val="005018A3"/>
    <w:rsid w:val="00503666"/>
    <w:rsid w:val="00503A45"/>
    <w:rsid w:val="00503B0C"/>
    <w:rsid w:val="0050760C"/>
    <w:rsid w:val="00512164"/>
    <w:rsid w:val="00512C88"/>
    <w:rsid w:val="00513E57"/>
    <w:rsid w:val="00516356"/>
    <w:rsid w:val="00517914"/>
    <w:rsid w:val="00517A39"/>
    <w:rsid w:val="00520297"/>
    <w:rsid w:val="005209BF"/>
    <w:rsid w:val="005239B3"/>
    <w:rsid w:val="00524E3F"/>
    <w:rsid w:val="00525501"/>
    <w:rsid w:val="005266B2"/>
    <w:rsid w:val="0053130A"/>
    <w:rsid w:val="00532AEE"/>
    <w:rsid w:val="0053363B"/>
    <w:rsid w:val="005338F9"/>
    <w:rsid w:val="00542259"/>
    <w:rsid w:val="0054281C"/>
    <w:rsid w:val="00543807"/>
    <w:rsid w:val="00543FD5"/>
    <w:rsid w:val="00544581"/>
    <w:rsid w:val="00544F31"/>
    <w:rsid w:val="00544F59"/>
    <w:rsid w:val="005459FB"/>
    <w:rsid w:val="005500D0"/>
    <w:rsid w:val="005501E4"/>
    <w:rsid w:val="0055268D"/>
    <w:rsid w:val="00552849"/>
    <w:rsid w:val="00553F10"/>
    <w:rsid w:val="0055488D"/>
    <w:rsid w:val="00555FE9"/>
    <w:rsid w:val="005578F5"/>
    <w:rsid w:val="00561931"/>
    <w:rsid w:val="00562209"/>
    <w:rsid w:val="00562CCC"/>
    <w:rsid w:val="005651DB"/>
    <w:rsid w:val="0056689E"/>
    <w:rsid w:val="00571B81"/>
    <w:rsid w:val="00575BCC"/>
    <w:rsid w:val="00576BE4"/>
    <w:rsid w:val="00585228"/>
    <w:rsid w:val="005878AE"/>
    <w:rsid w:val="005906DA"/>
    <w:rsid w:val="00593355"/>
    <w:rsid w:val="00593A73"/>
    <w:rsid w:val="00593D82"/>
    <w:rsid w:val="005943AF"/>
    <w:rsid w:val="005978F7"/>
    <w:rsid w:val="005A1BE6"/>
    <w:rsid w:val="005A400A"/>
    <w:rsid w:val="005A421A"/>
    <w:rsid w:val="005B13CF"/>
    <w:rsid w:val="005B36F6"/>
    <w:rsid w:val="005B3DD8"/>
    <w:rsid w:val="005B4A4D"/>
    <w:rsid w:val="005B6426"/>
    <w:rsid w:val="005C0FBB"/>
    <w:rsid w:val="005C3BE5"/>
    <w:rsid w:val="005D0878"/>
    <w:rsid w:val="005D488C"/>
    <w:rsid w:val="005E156A"/>
    <w:rsid w:val="005E2337"/>
    <w:rsid w:val="005E5683"/>
    <w:rsid w:val="005E57AB"/>
    <w:rsid w:val="005E59BF"/>
    <w:rsid w:val="005F48EF"/>
    <w:rsid w:val="005F7B92"/>
    <w:rsid w:val="0060213F"/>
    <w:rsid w:val="0060261B"/>
    <w:rsid w:val="00603ACD"/>
    <w:rsid w:val="006067D5"/>
    <w:rsid w:val="00607425"/>
    <w:rsid w:val="00611F90"/>
    <w:rsid w:val="00612379"/>
    <w:rsid w:val="00612738"/>
    <w:rsid w:val="0061309A"/>
    <w:rsid w:val="006153B6"/>
    <w:rsid w:val="0061555F"/>
    <w:rsid w:val="00620435"/>
    <w:rsid w:val="006231CB"/>
    <w:rsid w:val="006232FC"/>
    <w:rsid w:val="00624447"/>
    <w:rsid w:val="00627312"/>
    <w:rsid w:val="00627BA8"/>
    <w:rsid w:val="006323DF"/>
    <w:rsid w:val="00633217"/>
    <w:rsid w:val="00633315"/>
    <w:rsid w:val="00635A87"/>
    <w:rsid w:val="00636CA6"/>
    <w:rsid w:val="006371D1"/>
    <w:rsid w:val="00640B41"/>
    <w:rsid w:val="00641200"/>
    <w:rsid w:val="006415CE"/>
    <w:rsid w:val="00642126"/>
    <w:rsid w:val="00645CA8"/>
    <w:rsid w:val="00650CBC"/>
    <w:rsid w:val="00653EAB"/>
    <w:rsid w:val="00653ED5"/>
    <w:rsid w:val="006542F6"/>
    <w:rsid w:val="00657880"/>
    <w:rsid w:val="0066048C"/>
    <w:rsid w:val="00662277"/>
    <w:rsid w:val="00665382"/>
    <w:rsid w:val="006655D3"/>
    <w:rsid w:val="00667404"/>
    <w:rsid w:val="006716AE"/>
    <w:rsid w:val="00673C5A"/>
    <w:rsid w:val="006755C4"/>
    <w:rsid w:val="00675BAC"/>
    <w:rsid w:val="00676A5B"/>
    <w:rsid w:val="006823F8"/>
    <w:rsid w:val="006858B8"/>
    <w:rsid w:val="00687EB4"/>
    <w:rsid w:val="00691C61"/>
    <w:rsid w:val="006925E3"/>
    <w:rsid w:val="006951C8"/>
    <w:rsid w:val="00695C56"/>
    <w:rsid w:val="006970BE"/>
    <w:rsid w:val="006A05E9"/>
    <w:rsid w:val="006A134C"/>
    <w:rsid w:val="006A3754"/>
    <w:rsid w:val="006A46ED"/>
    <w:rsid w:val="006A5CDE"/>
    <w:rsid w:val="006A644A"/>
    <w:rsid w:val="006A6F55"/>
    <w:rsid w:val="006B128C"/>
    <w:rsid w:val="006B12DC"/>
    <w:rsid w:val="006B17D2"/>
    <w:rsid w:val="006B4970"/>
    <w:rsid w:val="006B55C8"/>
    <w:rsid w:val="006B7757"/>
    <w:rsid w:val="006C030F"/>
    <w:rsid w:val="006C224E"/>
    <w:rsid w:val="006C2AC2"/>
    <w:rsid w:val="006C6547"/>
    <w:rsid w:val="006C720F"/>
    <w:rsid w:val="006D427D"/>
    <w:rsid w:val="006D6885"/>
    <w:rsid w:val="006D780A"/>
    <w:rsid w:val="006E40C4"/>
    <w:rsid w:val="006E4911"/>
    <w:rsid w:val="006E68E3"/>
    <w:rsid w:val="006E7A3B"/>
    <w:rsid w:val="006F005B"/>
    <w:rsid w:val="006F044F"/>
    <w:rsid w:val="006F0FF8"/>
    <w:rsid w:val="006F1BA3"/>
    <w:rsid w:val="006F1E0D"/>
    <w:rsid w:val="006F3A22"/>
    <w:rsid w:val="006F6C62"/>
    <w:rsid w:val="00700D2C"/>
    <w:rsid w:val="00702B57"/>
    <w:rsid w:val="00703D51"/>
    <w:rsid w:val="00706822"/>
    <w:rsid w:val="0070798C"/>
    <w:rsid w:val="00710EBC"/>
    <w:rsid w:val="007113B2"/>
    <w:rsid w:val="0071271E"/>
    <w:rsid w:val="00716D02"/>
    <w:rsid w:val="007178B2"/>
    <w:rsid w:val="00723987"/>
    <w:rsid w:val="0072403D"/>
    <w:rsid w:val="00725A88"/>
    <w:rsid w:val="00725B47"/>
    <w:rsid w:val="00732DEC"/>
    <w:rsid w:val="00733934"/>
    <w:rsid w:val="00733BA2"/>
    <w:rsid w:val="00735415"/>
    <w:rsid w:val="00735655"/>
    <w:rsid w:val="00735BD5"/>
    <w:rsid w:val="00735EF2"/>
    <w:rsid w:val="0073673B"/>
    <w:rsid w:val="007369A9"/>
    <w:rsid w:val="00736FEF"/>
    <w:rsid w:val="00737ED4"/>
    <w:rsid w:val="007409DB"/>
    <w:rsid w:val="007451EC"/>
    <w:rsid w:val="00746C7A"/>
    <w:rsid w:val="00751613"/>
    <w:rsid w:val="00753CA1"/>
    <w:rsid w:val="007556F6"/>
    <w:rsid w:val="00760EEF"/>
    <w:rsid w:val="00762141"/>
    <w:rsid w:val="00765182"/>
    <w:rsid w:val="00767C32"/>
    <w:rsid w:val="0077033A"/>
    <w:rsid w:val="00770377"/>
    <w:rsid w:val="00772102"/>
    <w:rsid w:val="00772335"/>
    <w:rsid w:val="00775164"/>
    <w:rsid w:val="00775BD1"/>
    <w:rsid w:val="00777B87"/>
    <w:rsid w:val="00777EE5"/>
    <w:rsid w:val="00780C2A"/>
    <w:rsid w:val="00781BFF"/>
    <w:rsid w:val="00782255"/>
    <w:rsid w:val="00782F35"/>
    <w:rsid w:val="00784836"/>
    <w:rsid w:val="00787DBF"/>
    <w:rsid w:val="0079023E"/>
    <w:rsid w:val="0079067E"/>
    <w:rsid w:val="00795716"/>
    <w:rsid w:val="00796975"/>
    <w:rsid w:val="007A0003"/>
    <w:rsid w:val="007A0972"/>
    <w:rsid w:val="007A2854"/>
    <w:rsid w:val="007B01D3"/>
    <w:rsid w:val="007B66B5"/>
    <w:rsid w:val="007B6DA0"/>
    <w:rsid w:val="007C19ED"/>
    <w:rsid w:val="007C1D92"/>
    <w:rsid w:val="007C208E"/>
    <w:rsid w:val="007C3C19"/>
    <w:rsid w:val="007C417C"/>
    <w:rsid w:val="007C4CB9"/>
    <w:rsid w:val="007D0596"/>
    <w:rsid w:val="007D0B9D"/>
    <w:rsid w:val="007D0FF1"/>
    <w:rsid w:val="007D19B0"/>
    <w:rsid w:val="007D3030"/>
    <w:rsid w:val="007D4635"/>
    <w:rsid w:val="007E4B7C"/>
    <w:rsid w:val="007E6EA6"/>
    <w:rsid w:val="007F0295"/>
    <w:rsid w:val="007F2F66"/>
    <w:rsid w:val="007F498F"/>
    <w:rsid w:val="00803A0C"/>
    <w:rsid w:val="00804EA2"/>
    <w:rsid w:val="00805C54"/>
    <w:rsid w:val="00806148"/>
    <w:rsid w:val="008063A6"/>
    <w:rsid w:val="0080679D"/>
    <w:rsid w:val="008108B0"/>
    <w:rsid w:val="00811B20"/>
    <w:rsid w:val="00812F96"/>
    <w:rsid w:val="00814AF4"/>
    <w:rsid w:val="00816170"/>
    <w:rsid w:val="00816F6B"/>
    <w:rsid w:val="008211B5"/>
    <w:rsid w:val="00821D56"/>
    <w:rsid w:val="0082296E"/>
    <w:rsid w:val="00824099"/>
    <w:rsid w:val="0082738F"/>
    <w:rsid w:val="0083293E"/>
    <w:rsid w:val="00833FD1"/>
    <w:rsid w:val="00835A93"/>
    <w:rsid w:val="0083754E"/>
    <w:rsid w:val="008402E2"/>
    <w:rsid w:val="008415B6"/>
    <w:rsid w:val="00841637"/>
    <w:rsid w:val="00842612"/>
    <w:rsid w:val="00845568"/>
    <w:rsid w:val="0084580D"/>
    <w:rsid w:val="00845F2C"/>
    <w:rsid w:val="00846D7C"/>
    <w:rsid w:val="0085128E"/>
    <w:rsid w:val="00862B6F"/>
    <w:rsid w:val="0086632B"/>
    <w:rsid w:val="00867AC1"/>
    <w:rsid w:val="008732F2"/>
    <w:rsid w:val="00874C2D"/>
    <w:rsid w:val="00874CF3"/>
    <w:rsid w:val="0088211B"/>
    <w:rsid w:val="00887C4A"/>
    <w:rsid w:val="008900D0"/>
    <w:rsid w:val="00890DF8"/>
    <w:rsid w:val="00891B36"/>
    <w:rsid w:val="008920AF"/>
    <w:rsid w:val="0089233A"/>
    <w:rsid w:val="00892901"/>
    <w:rsid w:val="008940DF"/>
    <w:rsid w:val="008953DC"/>
    <w:rsid w:val="0089568C"/>
    <w:rsid w:val="008973D9"/>
    <w:rsid w:val="008A1CCF"/>
    <w:rsid w:val="008A1FDA"/>
    <w:rsid w:val="008A4312"/>
    <w:rsid w:val="008A4C7D"/>
    <w:rsid w:val="008A6A78"/>
    <w:rsid w:val="008A743F"/>
    <w:rsid w:val="008B00FE"/>
    <w:rsid w:val="008B3270"/>
    <w:rsid w:val="008B780F"/>
    <w:rsid w:val="008C0970"/>
    <w:rsid w:val="008C1CB9"/>
    <w:rsid w:val="008C2986"/>
    <w:rsid w:val="008C4007"/>
    <w:rsid w:val="008D0BC5"/>
    <w:rsid w:val="008D12CF"/>
    <w:rsid w:val="008D2549"/>
    <w:rsid w:val="008D2CF7"/>
    <w:rsid w:val="008D3E77"/>
    <w:rsid w:val="008D46A2"/>
    <w:rsid w:val="008D491B"/>
    <w:rsid w:val="008D56DB"/>
    <w:rsid w:val="008F2AD3"/>
    <w:rsid w:val="008F5D30"/>
    <w:rsid w:val="008F613A"/>
    <w:rsid w:val="008F6C6E"/>
    <w:rsid w:val="00900C26"/>
    <w:rsid w:val="00900D71"/>
    <w:rsid w:val="0090197F"/>
    <w:rsid w:val="00903264"/>
    <w:rsid w:val="0090390A"/>
    <w:rsid w:val="00906DDC"/>
    <w:rsid w:val="00906E5C"/>
    <w:rsid w:val="009114B6"/>
    <w:rsid w:val="00911760"/>
    <w:rsid w:val="00911E29"/>
    <w:rsid w:val="009148CE"/>
    <w:rsid w:val="00924F8F"/>
    <w:rsid w:val="00925009"/>
    <w:rsid w:val="00931275"/>
    <w:rsid w:val="0093227E"/>
    <w:rsid w:val="00934E09"/>
    <w:rsid w:val="0093552B"/>
    <w:rsid w:val="009359EE"/>
    <w:rsid w:val="00936253"/>
    <w:rsid w:val="00940407"/>
    <w:rsid w:val="00940D46"/>
    <w:rsid w:val="00941C80"/>
    <w:rsid w:val="00943DE0"/>
    <w:rsid w:val="009450DA"/>
    <w:rsid w:val="0095043D"/>
    <w:rsid w:val="00952DD4"/>
    <w:rsid w:val="00954B82"/>
    <w:rsid w:val="00955C1C"/>
    <w:rsid w:val="00956C73"/>
    <w:rsid w:val="00960AAD"/>
    <w:rsid w:val="00961294"/>
    <w:rsid w:val="00961EBB"/>
    <w:rsid w:val="00961FB1"/>
    <w:rsid w:val="0096274A"/>
    <w:rsid w:val="00962EFF"/>
    <w:rsid w:val="00964B46"/>
    <w:rsid w:val="00965AE7"/>
    <w:rsid w:val="009669CE"/>
    <w:rsid w:val="009705C5"/>
    <w:rsid w:val="0097063F"/>
    <w:rsid w:val="00970FED"/>
    <w:rsid w:val="009751DA"/>
    <w:rsid w:val="00983335"/>
    <w:rsid w:val="00984511"/>
    <w:rsid w:val="00992C8B"/>
    <w:rsid w:val="00992D82"/>
    <w:rsid w:val="0099340B"/>
    <w:rsid w:val="00993BBF"/>
    <w:rsid w:val="00997029"/>
    <w:rsid w:val="009A1F41"/>
    <w:rsid w:val="009A2026"/>
    <w:rsid w:val="009A5BFD"/>
    <w:rsid w:val="009A60F0"/>
    <w:rsid w:val="009A7339"/>
    <w:rsid w:val="009B2B46"/>
    <w:rsid w:val="009B440E"/>
    <w:rsid w:val="009B4965"/>
    <w:rsid w:val="009C0A77"/>
    <w:rsid w:val="009C2612"/>
    <w:rsid w:val="009C3871"/>
    <w:rsid w:val="009C7F45"/>
    <w:rsid w:val="009D0308"/>
    <w:rsid w:val="009D0487"/>
    <w:rsid w:val="009D59DA"/>
    <w:rsid w:val="009D690D"/>
    <w:rsid w:val="009D6E0A"/>
    <w:rsid w:val="009E0192"/>
    <w:rsid w:val="009E057D"/>
    <w:rsid w:val="009E3455"/>
    <w:rsid w:val="009E65B6"/>
    <w:rsid w:val="009F00DC"/>
    <w:rsid w:val="009F2C31"/>
    <w:rsid w:val="009F4103"/>
    <w:rsid w:val="009F5568"/>
    <w:rsid w:val="009F77CF"/>
    <w:rsid w:val="009F790B"/>
    <w:rsid w:val="00A002C4"/>
    <w:rsid w:val="00A00BD6"/>
    <w:rsid w:val="00A00E2C"/>
    <w:rsid w:val="00A0117F"/>
    <w:rsid w:val="00A01D48"/>
    <w:rsid w:val="00A03350"/>
    <w:rsid w:val="00A03862"/>
    <w:rsid w:val="00A040DF"/>
    <w:rsid w:val="00A05170"/>
    <w:rsid w:val="00A05952"/>
    <w:rsid w:val="00A10C34"/>
    <w:rsid w:val="00A14791"/>
    <w:rsid w:val="00A16800"/>
    <w:rsid w:val="00A17B87"/>
    <w:rsid w:val="00A21AC3"/>
    <w:rsid w:val="00A23BA5"/>
    <w:rsid w:val="00A23CC5"/>
    <w:rsid w:val="00A24C10"/>
    <w:rsid w:val="00A25722"/>
    <w:rsid w:val="00A2648F"/>
    <w:rsid w:val="00A26665"/>
    <w:rsid w:val="00A3365A"/>
    <w:rsid w:val="00A419AB"/>
    <w:rsid w:val="00A42195"/>
    <w:rsid w:val="00A42AC3"/>
    <w:rsid w:val="00A430CF"/>
    <w:rsid w:val="00A43997"/>
    <w:rsid w:val="00A44069"/>
    <w:rsid w:val="00A46CE6"/>
    <w:rsid w:val="00A50021"/>
    <w:rsid w:val="00A542BE"/>
    <w:rsid w:val="00A54309"/>
    <w:rsid w:val="00A65290"/>
    <w:rsid w:val="00A70FE6"/>
    <w:rsid w:val="00A73FC5"/>
    <w:rsid w:val="00A76821"/>
    <w:rsid w:val="00A7746B"/>
    <w:rsid w:val="00A77C86"/>
    <w:rsid w:val="00A819C8"/>
    <w:rsid w:val="00A82411"/>
    <w:rsid w:val="00A82DB2"/>
    <w:rsid w:val="00A90530"/>
    <w:rsid w:val="00A91ED7"/>
    <w:rsid w:val="00A94C00"/>
    <w:rsid w:val="00AA1A04"/>
    <w:rsid w:val="00AA1C3C"/>
    <w:rsid w:val="00AA227E"/>
    <w:rsid w:val="00AA3A84"/>
    <w:rsid w:val="00AA433B"/>
    <w:rsid w:val="00AA60CA"/>
    <w:rsid w:val="00AB012E"/>
    <w:rsid w:val="00AB2B93"/>
    <w:rsid w:val="00AB3B05"/>
    <w:rsid w:val="00AB458E"/>
    <w:rsid w:val="00AB4E1F"/>
    <w:rsid w:val="00AB530F"/>
    <w:rsid w:val="00AB569E"/>
    <w:rsid w:val="00AB609C"/>
    <w:rsid w:val="00AB7E5B"/>
    <w:rsid w:val="00AB7FE6"/>
    <w:rsid w:val="00AC06D4"/>
    <w:rsid w:val="00AC2283"/>
    <w:rsid w:val="00AC2312"/>
    <w:rsid w:val="00AC2883"/>
    <w:rsid w:val="00AD2C05"/>
    <w:rsid w:val="00AD3AAC"/>
    <w:rsid w:val="00AD5352"/>
    <w:rsid w:val="00AE0EF1"/>
    <w:rsid w:val="00AE106D"/>
    <w:rsid w:val="00AE1298"/>
    <w:rsid w:val="00AE2937"/>
    <w:rsid w:val="00AE3378"/>
    <w:rsid w:val="00AE77A8"/>
    <w:rsid w:val="00AF0794"/>
    <w:rsid w:val="00AF1FE8"/>
    <w:rsid w:val="00AF2D49"/>
    <w:rsid w:val="00AF70CE"/>
    <w:rsid w:val="00B0370D"/>
    <w:rsid w:val="00B040B2"/>
    <w:rsid w:val="00B055F6"/>
    <w:rsid w:val="00B05829"/>
    <w:rsid w:val="00B06823"/>
    <w:rsid w:val="00B07301"/>
    <w:rsid w:val="00B11F3E"/>
    <w:rsid w:val="00B1279A"/>
    <w:rsid w:val="00B15FDB"/>
    <w:rsid w:val="00B16AA3"/>
    <w:rsid w:val="00B224DE"/>
    <w:rsid w:val="00B2381B"/>
    <w:rsid w:val="00B324D4"/>
    <w:rsid w:val="00B33A69"/>
    <w:rsid w:val="00B357F3"/>
    <w:rsid w:val="00B35BA3"/>
    <w:rsid w:val="00B35E35"/>
    <w:rsid w:val="00B458A9"/>
    <w:rsid w:val="00B46575"/>
    <w:rsid w:val="00B47625"/>
    <w:rsid w:val="00B5218F"/>
    <w:rsid w:val="00B535C6"/>
    <w:rsid w:val="00B54C2C"/>
    <w:rsid w:val="00B54E7C"/>
    <w:rsid w:val="00B61777"/>
    <w:rsid w:val="00B63925"/>
    <w:rsid w:val="00B63F88"/>
    <w:rsid w:val="00B64B18"/>
    <w:rsid w:val="00B65904"/>
    <w:rsid w:val="00B65922"/>
    <w:rsid w:val="00B662FC"/>
    <w:rsid w:val="00B66450"/>
    <w:rsid w:val="00B677DF"/>
    <w:rsid w:val="00B67C5A"/>
    <w:rsid w:val="00B72C64"/>
    <w:rsid w:val="00B72D75"/>
    <w:rsid w:val="00B73360"/>
    <w:rsid w:val="00B747E9"/>
    <w:rsid w:val="00B748B2"/>
    <w:rsid w:val="00B74A2E"/>
    <w:rsid w:val="00B74EE3"/>
    <w:rsid w:val="00B84BBD"/>
    <w:rsid w:val="00B9065A"/>
    <w:rsid w:val="00B91D35"/>
    <w:rsid w:val="00B9701B"/>
    <w:rsid w:val="00BA14B8"/>
    <w:rsid w:val="00BA43FB"/>
    <w:rsid w:val="00BA5959"/>
    <w:rsid w:val="00BA5C4F"/>
    <w:rsid w:val="00BA7E7A"/>
    <w:rsid w:val="00BA7FEA"/>
    <w:rsid w:val="00BB00B8"/>
    <w:rsid w:val="00BB0364"/>
    <w:rsid w:val="00BB08FB"/>
    <w:rsid w:val="00BB16F8"/>
    <w:rsid w:val="00BB4C2F"/>
    <w:rsid w:val="00BB5E45"/>
    <w:rsid w:val="00BB7371"/>
    <w:rsid w:val="00BC127D"/>
    <w:rsid w:val="00BC187B"/>
    <w:rsid w:val="00BC1FE6"/>
    <w:rsid w:val="00BC2030"/>
    <w:rsid w:val="00BD00EF"/>
    <w:rsid w:val="00BD3FAA"/>
    <w:rsid w:val="00BD419D"/>
    <w:rsid w:val="00BE0736"/>
    <w:rsid w:val="00BE2BE7"/>
    <w:rsid w:val="00BE3D8A"/>
    <w:rsid w:val="00BE60A8"/>
    <w:rsid w:val="00BE6C9C"/>
    <w:rsid w:val="00BF2463"/>
    <w:rsid w:val="00C004A4"/>
    <w:rsid w:val="00C061B6"/>
    <w:rsid w:val="00C0678D"/>
    <w:rsid w:val="00C1155D"/>
    <w:rsid w:val="00C158EB"/>
    <w:rsid w:val="00C15ECD"/>
    <w:rsid w:val="00C2430E"/>
    <w:rsid w:val="00C2446C"/>
    <w:rsid w:val="00C30E17"/>
    <w:rsid w:val="00C31671"/>
    <w:rsid w:val="00C3173C"/>
    <w:rsid w:val="00C33767"/>
    <w:rsid w:val="00C34C0A"/>
    <w:rsid w:val="00C3571C"/>
    <w:rsid w:val="00C36AE5"/>
    <w:rsid w:val="00C376E9"/>
    <w:rsid w:val="00C37E2C"/>
    <w:rsid w:val="00C41F17"/>
    <w:rsid w:val="00C42B3A"/>
    <w:rsid w:val="00C434D9"/>
    <w:rsid w:val="00C5189B"/>
    <w:rsid w:val="00C527FA"/>
    <w:rsid w:val="00C5280D"/>
    <w:rsid w:val="00C53B1F"/>
    <w:rsid w:val="00C53EB3"/>
    <w:rsid w:val="00C5791C"/>
    <w:rsid w:val="00C57FAA"/>
    <w:rsid w:val="00C62075"/>
    <w:rsid w:val="00C63C46"/>
    <w:rsid w:val="00C66290"/>
    <w:rsid w:val="00C70AE7"/>
    <w:rsid w:val="00C7218A"/>
    <w:rsid w:val="00C72B7A"/>
    <w:rsid w:val="00C74A5F"/>
    <w:rsid w:val="00C74D4F"/>
    <w:rsid w:val="00C75692"/>
    <w:rsid w:val="00C758AD"/>
    <w:rsid w:val="00C76518"/>
    <w:rsid w:val="00C7772A"/>
    <w:rsid w:val="00C856D1"/>
    <w:rsid w:val="00C8620A"/>
    <w:rsid w:val="00C8629B"/>
    <w:rsid w:val="00C8690E"/>
    <w:rsid w:val="00C94AF7"/>
    <w:rsid w:val="00C95FA7"/>
    <w:rsid w:val="00C973F2"/>
    <w:rsid w:val="00CA1132"/>
    <w:rsid w:val="00CA304C"/>
    <w:rsid w:val="00CA774A"/>
    <w:rsid w:val="00CA7A99"/>
    <w:rsid w:val="00CB1E6D"/>
    <w:rsid w:val="00CB2595"/>
    <w:rsid w:val="00CB5300"/>
    <w:rsid w:val="00CC11B0"/>
    <w:rsid w:val="00CC25D5"/>
    <w:rsid w:val="00CC2841"/>
    <w:rsid w:val="00CC390D"/>
    <w:rsid w:val="00CD0367"/>
    <w:rsid w:val="00CD08AB"/>
    <w:rsid w:val="00CD62C1"/>
    <w:rsid w:val="00CD656C"/>
    <w:rsid w:val="00CD664B"/>
    <w:rsid w:val="00CE03B8"/>
    <w:rsid w:val="00CE5386"/>
    <w:rsid w:val="00CF0363"/>
    <w:rsid w:val="00CF0BFD"/>
    <w:rsid w:val="00CF10BF"/>
    <w:rsid w:val="00CF1330"/>
    <w:rsid w:val="00CF2736"/>
    <w:rsid w:val="00CF2830"/>
    <w:rsid w:val="00CF4680"/>
    <w:rsid w:val="00CF6D83"/>
    <w:rsid w:val="00CF769B"/>
    <w:rsid w:val="00CF7E36"/>
    <w:rsid w:val="00D00586"/>
    <w:rsid w:val="00D04E38"/>
    <w:rsid w:val="00D04EF0"/>
    <w:rsid w:val="00D12C26"/>
    <w:rsid w:val="00D12C92"/>
    <w:rsid w:val="00D1393D"/>
    <w:rsid w:val="00D13AF6"/>
    <w:rsid w:val="00D14541"/>
    <w:rsid w:val="00D14BC0"/>
    <w:rsid w:val="00D14BEC"/>
    <w:rsid w:val="00D14F3E"/>
    <w:rsid w:val="00D2071F"/>
    <w:rsid w:val="00D20D6D"/>
    <w:rsid w:val="00D217B1"/>
    <w:rsid w:val="00D23B95"/>
    <w:rsid w:val="00D241F7"/>
    <w:rsid w:val="00D266E4"/>
    <w:rsid w:val="00D26C42"/>
    <w:rsid w:val="00D3012B"/>
    <w:rsid w:val="00D32C22"/>
    <w:rsid w:val="00D33F08"/>
    <w:rsid w:val="00D3708D"/>
    <w:rsid w:val="00D37BD8"/>
    <w:rsid w:val="00D40426"/>
    <w:rsid w:val="00D410B2"/>
    <w:rsid w:val="00D43837"/>
    <w:rsid w:val="00D45378"/>
    <w:rsid w:val="00D464E1"/>
    <w:rsid w:val="00D47E42"/>
    <w:rsid w:val="00D507A6"/>
    <w:rsid w:val="00D50FF9"/>
    <w:rsid w:val="00D515D3"/>
    <w:rsid w:val="00D53E34"/>
    <w:rsid w:val="00D54112"/>
    <w:rsid w:val="00D57675"/>
    <w:rsid w:val="00D576D5"/>
    <w:rsid w:val="00D57C96"/>
    <w:rsid w:val="00D57D18"/>
    <w:rsid w:val="00D63332"/>
    <w:rsid w:val="00D65A59"/>
    <w:rsid w:val="00D70965"/>
    <w:rsid w:val="00D71042"/>
    <w:rsid w:val="00D713E0"/>
    <w:rsid w:val="00D71CC9"/>
    <w:rsid w:val="00D75FF0"/>
    <w:rsid w:val="00D7790B"/>
    <w:rsid w:val="00D80B49"/>
    <w:rsid w:val="00D80D3A"/>
    <w:rsid w:val="00D82698"/>
    <w:rsid w:val="00D8387F"/>
    <w:rsid w:val="00D85950"/>
    <w:rsid w:val="00D879E5"/>
    <w:rsid w:val="00D91203"/>
    <w:rsid w:val="00D92A0F"/>
    <w:rsid w:val="00D93D84"/>
    <w:rsid w:val="00D95174"/>
    <w:rsid w:val="00D96932"/>
    <w:rsid w:val="00DA320D"/>
    <w:rsid w:val="00DA3B90"/>
    <w:rsid w:val="00DA4973"/>
    <w:rsid w:val="00DA6D1C"/>
    <w:rsid w:val="00DA6F36"/>
    <w:rsid w:val="00DB20DF"/>
    <w:rsid w:val="00DB596E"/>
    <w:rsid w:val="00DB6766"/>
    <w:rsid w:val="00DB7773"/>
    <w:rsid w:val="00DC00EA"/>
    <w:rsid w:val="00DC21E7"/>
    <w:rsid w:val="00DC2E29"/>
    <w:rsid w:val="00DC3802"/>
    <w:rsid w:val="00DC4C8B"/>
    <w:rsid w:val="00DC57F9"/>
    <w:rsid w:val="00DC64D5"/>
    <w:rsid w:val="00DD456F"/>
    <w:rsid w:val="00DD4C3E"/>
    <w:rsid w:val="00DD5600"/>
    <w:rsid w:val="00DE2549"/>
    <w:rsid w:val="00DE26F9"/>
    <w:rsid w:val="00DE2AA1"/>
    <w:rsid w:val="00DE4CC4"/>
    <w:rsid w:val="00DE6FDE"/>
    <w:rsid w:val="00DE7570"/>
    <w:rsid w:val="00DF2D58"/>
    <w:rsid w:val="00E004CB"/>
    <w:rsid w:val="00E06F83"/>
    <w:rsid w:val="00E0710C"/>
    <w:rsid w:val="00E0725A"/>
    <w:rsid w:val="00E07D87"/>
    <w:rsid w:val="00E12B49"/>
    <w:rsid w:val="00E12F41"/>
    <w:rsid w:val="00E153EC"/>
    <w:rsid w:val="00E164FA"/>
    <w:rsid w:val="00E22E91"/>
    <w:rsid w:val="00E26BE4"/>
    <w:rsid w:val="00E30770"/>
    <w:rsid w:val="00E310C7"/>
    <w:rsid w:val="00E31D30"/>
    <w:rsid w:val="00E32818"/>
    <w:rsid w:val="00E32846"/>
    <w:rsid w:val="00E32F7E"/>
    <w:rsid w:val="00E40ABA"/>
    <w:rsid w:val="00E40EF6"/>
    <w:rsid w:val="00E42E47"/>
    <w:rsid w:val="00E4499E"/>
    <w:rsid w:val="00E46EEE"/>
    <w:rsid w:val="00E50776"/>
    <w:rsid w:val="00E5267B"/>
    <w:rsid w:val="00E54F7A"/>
    <w:rsid w:val="00E61734"/>
    <w:rsid w:val="00E638D4"/>
    <w:rsid w:val="00E63C0E"/>
    <w:rsid w:val="00E63D4F"/>
    <w:rsid w:val="00E640F3"/>
    <w:rsid w:val="00E67BCD"/>
    <w:rsid w:val="00E72526"/>
    <w:rsid w:val="00E72D49"/>
    <w:rsid w:val="00E7593C"/>
    <w:rsid w:val="00E7678A"/>
    <w:rsid w:val="00E77DF2"/>
    <w:rsid w:val="00E83CEF"/>
    <w:rsid w:val="00E872E8"/>
    <w:rsid w:val="00E87C01"/>
    <w:rsid w:val="00E87D96"/>
    <w:rsid w:val="00E90CF4"/>
    <w:rsid w:val="00E922F6"/>
    <w:rsid w:val="00E935F1"/>
    <w:rsid w:val="00E93884"/>
    <w:rsid w:val="00E94A81"/>
    <w:rsid w:val="00E95649"/>
    <w:rsid w:val="00EA1387"/>
    <w:rsid w:val="00EA1FFB"/>
    <w:rsid w:val="00EA4335"/>
    <w:rsid w:val="00EA7460"/>
    <w:rsid w:val="00EB048E"/>
    <w:rsid w:val="00EB4E9C"/>
    <w:rsid w:val="00EB65A8"/>
    <w:rsid w:val="00EB6874"/>
    <w:rsid w:val="00EC08B8"/>
    <w:rsid w:val="00EC21E8"/>
    <w:rsid w:val="00EC4E2A"/>
    <w:rsid w:val="00EC7F2F"/>
    <w:rsid w:val="00ED027E"/>
    <w:rsid w:val="00ED279D"/>
    <w:rsid w:val="00ED2FEF"/>
    <w:rsid w:val="00ED4E56"/>
    <w:rsid w:val="00ED5D5F"/>
    <w:rsid w:val="00EE03BA"/>
    <w:rsid w:val="00EE1FDD"/>
    <w:rsid w:val="00EE2EFB"/>
    <w:rsid w:val="00EE34DF"/>
    <w:rsid w:val="00EE4ED4"/>
    <w:rsid w:val="00EE6303"/>
    <w:rsid w:val="00EF05BA"/>
    <w:rsid w:val="00EF07A8"/>
    <w:rsid w:val="00EF2F89"/>
    <w:rsid w:val="00EF4CFA"/>
    <w:rsid w:val="00EF61E0"/>
    <w:rsid w:val="00F03E98"/>
    <w:rsid w:val="00F06307"/>
    <w:rsid w:val="00F0630C"/>
    <w:rsid w:val="00F06BCC"/>
    <w:rsid w:val="00F0701C"/>
    <w:rsid w:val="00F11D33"/>
    <w:rsid w:val="00F1237A"/>
    <w:rsid w:val="00F1388E"/>
    <w:rsid w:val="00F15611"/>
    <w:rsid w:val="00F1576C"/>
    <w:rsid w:val="00F15EC4"/>
    <w:rsid w:val="00F16A7F"/>
    <w:rsid w:val="00F1769F"/>
    <w:rsid w:val="00F22CBD"/>
    <w:rsid w:val="00F24F7E"/>
    <w:rsid w:val="00F25B05"/>
    <w:rsid w:val="00F25C8F"/>
    <w:rsid w:val="00F272F1"/>
    <w:rsid w:val="00F309F0"/>
    <w:rsid w:val="00F319F6"/>
    <w:rsid w:val="00F3501A"/>
    <w:rsid w:val="00F369D1"/>
    <w:rsid w:val="00F36E8D"/>
    <w:rsid w:val="00F41881"/>
    <w:rsid w:val="00F4403E"/>
    <w:rsid w:val="00F45372"/>
    <w:rsid w:val="00F46164"/>
    <w:rsid w:val="00F5307E"/>
    <w:rsid w:val="00F560F7"/>
    <w:rsid w:val="00F61CC2"/>
    <w:rsid w:val="00F6334D"/>
    <w:rsid w:val="00F63599"/>
    <w:rsid w:val="00F63769"/>
    <w:rsid w:val="00F63ED4"/>
    <w:rsid w:val="00F70457"/>
    <w:rsid w:val="00F70D3D"/>
    <w:rsid w:val="00F76669"/>
    <w:rsid w:val="00F80E62"/>
    <w:rsid w:val="00F83190"/>
    <w:rsid w:val="00F85E76"/>
    <w:rsid w:val="00F87748"/>
    <w:rsid w:val="00F91451"/>
    <w:rsid w:val="00F9147E"/>
    <w:rsid w:val="00F91D47"/>
    <w:rsid w:val="00F935BC"/>
    <w:rsid w:val="00FA08C8"/>
    <w:rsid w:val="00FA49AB"/>
    <w:rsid w:val="00FA52D1"/>
    <w:rsid w:val="00FA5AB9"/>
    <w:rsid w:val="00FA6FF0"/>
    <w:rsid w:val="00FA7BEB"/>
    <w:rsid w:val="00FB10B2"/>
    <w:rsid w:val="00FB12BD"/>
    <w:rsid w:val="00FB2F5B"/>
    <w:rsid w:val="00FB5099"/>
    <w:rsid w:val="00FB5EFF"/>
    <w:rsid w:val="00FB792C"/>
    <w:rsid w:val="00FC50F3"/>
    <w:rsid w:val="00FC57FA"/>
    <w:rsid w:val="00FC59C9"/>
    <w:rsid w:val="00FC60FC"/>
    <w:rsid w:val="00FC741D"/>
    <w:rsid w:val="00FC7FB4"/>
    <w:rsid w:val="00FD7C41"/>
    <w:rsid w:val="00FE2AC5"/>
    <w:rsid w:val="00FE39C7"/>
    <w:rsid w:val="00FE3E09"/>
    <w:rsid w:val="00FE4775"/>
    <w:rsid w:val="00FE48C2"/>
    <w:rsid w:val="00FF0230"/>
    <w:rsid w:val="00FF0794"/>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46C5B8"/>
  <w15:docId w15:val="{42870280-D08F-4628-925E-EE0DCF80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192"/>
    <w:pPr>
      <w:jc w:val="both"/>
    </w:pPr>
    <w:rPr>
      <w:rFonts w:ascii="Arial" w:hAnsi="Arial"/>
    </w:rPr>
  </w:style>
  <w:style w:type="paragraph" w:styleId="Heading1">
    <w:name w:val="heading 1"/>
    <w:next w:val="Normal"/>
    <w:autoRedefine/>
    <w:qFormat/>
    <w:rsid w:val="009E0192"/>
    <w:pPr>
      <w:keepNext/>
      <w:jc w:val="both"/>
      <w:outlineLvl w:val="0"/>
    </w:pPr>
    <w:rPr>
      <w:rFonts w:ascii="Arial" w:eastAsiaTheme="minorEastAsia" w:hAnsi="Arial"/>
      <w:caps/>
    </w:rPr>
  </w:style>
  <w:style w:type="paragraph" w:styleId="Heading2">
    <w:name w:val="heading 2"/>
    <w:next w:val="Normal"/>
    <w:autoRedefine/>
    <w:qFormat/>
    <w:rsid w:val="009E0192"/>
    <w:pPr>
      <w:keepNext/>
      <w:jc w:val="both"/>
      <w:outlineLvl w:val="1"/>
    </w:pPr>
    <w:rPr>
      <w:rFonts w:ascii="Arial" w:eastAsiaTheme="minorEastAsia" w:hAnsi="Arial"/>
      <w:u w:val="single"/>
    </w:rPr>
  </w:style>
  <w:style w:type="paragraph" w:styleId="Heading3">
    <w:name w:val="heading 3"/>
    <w:next w:val="Normal"/>
    <w:autoRedefine/>
    <w:qFormat/>
    <w:rsid w:val="009E0192"/>
    <w:pPr>
      <w:keepNext/>
      <w:jc w:val="both"/>
      <w:outlineLvl w:val="2"/>
    </w:pPr>
    <w:rPr>
      <w:rFonts w:ascii="Arial" w:eastAsiaTheme="minorEastAsia" w:hAnsi="Arial"/>
      <w:b/>
      <w:caps/>
      <w:sz w:val="18"/>
    </w:rPr>
  </w:style>
  <w:style w:type="paragraph" w:styleId="Heading4">
    <w:name w:val="heading 4"/>
    <w:next w:val="Normal"/>
    <w:autoRedefine/>
    <w:qFormat/>
    <w:rsid w:val="009E0192"/>
    <w:pPr>
      <w:keepNext/>
      <w:jc w:val="both"/>
      <w:outlineLvl w:val="3"/>
    </w:pPr>
    <w:rPr>
      <w:rFonts w:ascii="Arial" w:eastAsiaTheme="minorEastAsia" w:hAnsi="Arial"/>
      <w:b/>
      <w:smallCaps/>
    </w:rPr>
  </w:style>
  <w:style w:type="paragraph" w:styleId="Heading5">
    <w:name w:val="heading 5"/>
    <w:next w:val="Normal"/>
    <w:autoRedefine/>
    <w:qFormat/>
    <w:rsid w:val="009E0192"/>
    <w:pPr>
      <w:keepNext/>
      <w:jc w:val="both"/>
      <w:outlineLvl w:val="4"/>
    </w:pPr>
    <w:rPr>
      <w:rFonts w:ascii="Arial" w:eastAsiaTheme="minorEastAsia" w:hAnsi="Arial"/>
      <w:b/>
      <w:sz w:val="18"/>
    </w:rPr>
  </w:style>
  <w:style w:type="paragraph" w:styleId="Heading6">
    <w:name w:val="heading 6"/>
    <w:basedOn w:val="Normal"/>
    <w:next w:val="Normal"/>
    <w:link w:val="Heading6Char"/>
    <w:qFormat/>
    <w:rsid w:val="009E0192"/>
    <w:pPr>
      <w:pBdr>
        <w:top w:val="single" w:sz="4" w:space="4" w:color="auto"/>
        <w:left w:val="single" w:sz="4" w:space="4" w:color="auto"/>
        <w:bottom w:val="single" w:sz="4" w:space="4" w:color="auto"/>
        <w:right w:val="single" w:sz="4" w:space="4" w:color="auto"/>
      </w:pBdr>
      <w:jc w:val="left"/>
      <w:outlineLvl w:val="5"/>
    </w:pPr>
    <w:rPr>
      <w:rFonts w:eastAsiaTheme="minorEastAsia"/>
      <w:b/>
      <w:bCs/>
      <w:sz w:val="18"/>
      <w:szCs w:val="22"/>
    </w:rPr>
  </w:style>
  <w:style w:type="paragraph" w:styleId="Heading7">
    <w:name w:val="heading 7"/>
    <w:basedOn w:val="Normal"/>
    <w:next w:val="Normal"/>
    <w:link w:val="Heading7Char"/>
    <w:autoRedefine/>
    <w:qFormat/>
    <w:rsid w:val="009E0192"/>
    <w:pPr>
      <w:spacing w:after="240"/>
      <w:outlineLvl w:val="6"/>
    </w:pPr>
    <w:rPr>
      <w:rFonts w:eastAsiaTheme="minorEastAsia"/>
      <w:b/>
      <w:sz w:val="18"/>
      <w:szCs w:val="24"/>
    </w:rPr>
  </w:style>
  <w:style w:type="paragraph" w:styleId="Heading8">
    <w:name w:val="heading 8"/>
    <w:basedOn w:val="Normal"/>
    <w:next w:val="Normal"/>
    <w:link w:val="Heading8Char"/>
    <w:qFormat/>
    <w:rsid w:val="009E0192"/>
    <w:pPr>
      <w:pBdr>
        <w:top w:val="dotted" w:sz="4" w:space="4" w:color="auto"/>
        <w:left w:val="dotted" w:sz="4" w:space="4" w:color="auto"/>
        <w:bottom w:val="dotted" w:sz="4" w:space="4" w:color="auto"/>
        <w:right w:val="dotted" w:sz="4" w:space="4" w:color="auto"/>
      </w:pBdr>
      <w:jc w:val="left"/>
      <w:outlineLvl w:val="7"/>
    </w:pPr>
    <w:rPr>
      <w:rFonts w:eastAsiaTheme="minorEastAsia"/>
      <w:i/>
      <w:iCs/>
      <w:sz w:val="18"/>
      <w:szCs w:val="24"/>
    </w:rPr>
  </w:style>
  <w:style w:type="paragraph" w:styleId="Heading9">
    <w:name w:val="heading 9"/>
    <w:basedOn w:val="Heading8"/>
    <w:next w:val="Normal"/>
    <w:autoRedefine/>
    <w:qFormat/>
    <w:rsid w:val="009E0192"/>
    <w:pPr>
      <w:pBdr>
        <w:top w:val="none" w:sz="0" w:space="0" w:color="auto"/>
        <w:left w:val="none" w:sz="0" w:space="0" w:color="auto"/>
        <w:bottom w:val="none" w:sz="0" w:space="0" w:color="auto"/>
        <w:right w:val="none" w:sz="0" w:space="0" w:color="auto"/>
      </w:pBdr>
      <w:outlineLvl w:val="8"/>
    </w:pPr>
    <w:rPr>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9E0192"/>
    <w:pPr>
      <w:jc w:val="center"/>
    </w:pPr>
    <w:rPr>
      <w:rFonts w:ascii="Arial" w:hAnsi="Arial"/>
    </w:rPr>
  </w:style>
  <w:style w:type="paragraph" w:styleId="Footer">
    <w:name w:val="footer"/>
    <w:aliases w:val="doc_path_name"/>
    <w:autoRedefine/>
    <w:rsid w:val="009E0192"/>
    <w:pPr>
      <w:jc w:val="both"/>
    </w:pPr>
    <w:rPr>
      <w:rFonts w:ascii="Arial" w:hAnsi="Arial"/>
      <w:sz w:val="14"/>
    </w:rPr>
  </w:style>
  <w:style w:type="character" w:styleId="PageNumber">
    <w:name w:val="page number"/>
    <w:basedOn w:val="DefaultParagraphFont"/>
    <w:rsid w:val="009E0192"/>
    <w:rPr>
      <w:rFonts w:ascii="Arial" w:hAnsi="Arial"/>
      <w:sz w:val="20"/>
    </w:rPr>
  </w:style>
  <w:style w:type="paragraph" w:styleId="Title">
    <w:name w:val="Title"/>
    <w:basedOn w:val="Normal"/>
    <w:qFormat/>
    <w:rsid w:val="009E0192"/>
    <w:pPr>
      <w:spacing w:after="300"/>
      <w:jc w:val="center"/>
    </w:pPr>
    <w:rPr>
      <w:b/>
      <w:caps/>
      <w:kern w:val="28"/>
      <w:sz w:val="30"/>
    </w:rPr>
  </w:style>
  <w:style w:type="paragraph" w:customStyle="1" w:styleId="preparedby">
    <w:name w:val="preparedby"/>
    <w:basedOn w:val="Normal"/>
    <w:next w:val="Normal"/>
    <w:semiHidden/>
    <w:rsid w:val="009E0192"/>
    <w:pPr>
      <w:spacing w:after="600"/>
      <w:jc w:val="center"/>
    </w:pPr>
    <w:rPr>
      <w:i/>
    </w:rPr>
  </w:style>
  <w:style w:type="paragraph" w:customStyle="1" w:styleId="Docoriginal">
    <w:name w:val="Doc_original"/>
    <w:basedOn w:val="Code"/>
    <w:link w:val="DocoriginalChar"/>
    <w:rsid w:val="009E0192"/>
    <w:pPr>
      <w:spacing w:before="240" w:line="240" w:lineRule="exact"/>
      <w:ind w:left="0"/>
      <w:contextualSpacing/>
      <w:jc w:val="left"/>
    </w:pPr>
    <w:rPr>
      <w:sz w:val="18"/>
    </w:rPr>
  </w:style>
  <w:style w:type="paragraph" w:customStyle="1" w:styleId="DecisionParagraphs">
    <w:name w:val="DecisionParagraphs"/>
    <w:basedOn w:val="Normal"/>
    <w:link w:val="DecisionParagraphsChar"/>
    <w:rsid w:val="009E0192"/>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rsid w:val="009E0192"/>
    <w:pPr>
      <w:spacing w:before="60"/>
      <w:ind w:left="284" w:hanging="284"/>
      <w:jc w:val="both"/>
    </w:pPr>
    <w:rPr>
      <w:rFonts w:ascii="Arial" w:hAnsi="Arial"/>
      <w:sz w:val="16"/>
    </w:rPr>
  </w:style>
  <w:style w:type="character" w:styleId="FootnoteReference">
    <w:name w:val="footnote reference"/>
    <w:basedOn w:val="DefaultParagraphFont"/>
    <w:rsid w:val="009E0192"/>
    <w:rPr>
      <w:vertAlign w:val="superscript"/>
    </w:rPr>
  </w:style>
  <w:style w:type="paragraph" w:styleId="Closing">
    <w:name w:val="Closing"/>
    <w:basedOn w:val="Normal"/>
    <w:rsid w:val="009E0192"/>
    <w:pPr>
      <w:ind w:left="4536"/>
      <w:jc w:val="center"/>
    </w:pPr>
  </w:style>
  <w:style w:type="paragraph" w:styleId="Index1">
    <w:name w:val="index 1"/>
    <w:basedOn w:val="Normal"/>
    <w:next w:val="Normal"/>
    <w:semiHidden/>
    <w:rsid w:val="009E0192"/>
    <w:pPr>
      <w:tabs>
        <w:tab w:val="right" w:leader="dot" w:pos="9071"/>
      </w:tabs>
      <w:ind w:left="284" w:hanging="284"/>
    </w:pPr>
    <w:rPr>
      <w:sz w:val="24"/>
    </w:rPr>
  </w:style>
  <w:style w:type="paragraph" w:styleId="Index2">
    <w:name w:val="index 2"/>
    <w:basedOn w:val="Normal"/>
    <w:next w:val="Normal"/>
    <w:semiHidden/>
    <w:rsid w:val="009E0192"/>
    <w:pPr>
      <w:tabs>
        <w:tab w:val="right" w:leader="dot" w:pos="9071"/>
      </w:tabs>
      <w:ind w:left="568" w:hanging="284"/>
    </w:pPr>
    <w:rPr>
      <w:sz w:val="24"/>
    </w:rPr>
  </w:style>
  <w:style w:type="paragraph" w:styleId="Index3">
    <w:name w:val="index 3"/>
    <w:basedOn w:val="Normal"/>
    <w:next w:val="Normal"/>
    <w:semiHidden/>
    <w:rsid w:val="009E0192"/>
    <w:pPr>
      <w:tabs>
        <w:tab w:val="right" w:leader="dot" w:pos="9071"/>
      </w:tabs>
      <w:ind w:left="851" w:hanging="284"/>
    </w:pPr>
    <w:rPr>
      <w:sz w:val="24"/>
    </w:rPr>
  </w:style>
  <w:style w:type="paragraph" w:styleId="MacroText">
    <w:name w:val="macro"/>
    <w:semiHidden/>
    <w:rsid w:val="009E019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9E0192"/>
    <w:pPr>
      <w:ind w:left="4536"/>
      <w:jc w:val="center"/>
    </w:pPr>
  </w:style>
  <w:style w:type="character" w:customStyle="1" w:styleId="Doclang">
    <w:name w:val="Doc_lang"/>
    <w:basedOn w:val="DefaultParagraphFont"/>
    <w:rsid w:val="009E0192"/>
    <w:rPr>
      <w:rFonts w:ascii="Arial" w:hAnsi="Arial"/>
      <w:sz w:val="20"/>
      <w:lang w:val="es-ES"/>
    </w:rPr>
  </w:style>
  <w:style w:type="paragraph" w:customStyle="1" w:styleId="Session">
    <w:name w:val="Session"/>
    <w:basedOn w:val="Normal"/>
    <w:semiHidden/>
    <w:rsid w:val="009E0192"/>
    <w:pPr>
      <w:spacing w:before="60"/>
      <w:jc w:val="center"/>
    </w:pPr>
    <w:rPr>
      <w:b/>
    </w:rPr>
  </w:style>
  <w:style w:type="paragraph" w:customStyle="1" w:styleId="Organizer">
    <w:name w:val="Organizer"/>
    <w:basedOn w:val="Normal"/>
    <w:semiHidden/>
    <w:rsid w:val="009E0192"/>
    <w:pPr>
      <w:spacing w:after="600"/>
      <w:ind w:left="-993" w:right="-994"/>
      <w:jc w:val="center"/>
    </w:pPr>
    <w:rPr>
      <w:b/>
      <w:caps/>
      <w:kern w:val="26"/>
      <w:sz w:val="26"/>
    </w:rPr>
  </w:style>
  <w:style w:type="paragraph" w:styleId="BodyText">
    <w:name w:val="Body Text"/>
    <w:basedOn w:val="Normal"/>
    <w:link w:val="BodyTextChar"/>
    <w:rsid w:val="009E0192"/>
  </w:style>
  <w:style w:type="paragraph" w:customStyle="1" w:styleId="Disclaimer">
    <w:name w:val="Disclaimer"/>
    <w:next w:val="Normal"/>
    <w:qFormat/>
    <w:rsid w:val="009E0192"/>
    <w:pPr>
      <w:spacing w:after="600"/>
    </w:pPr>
    <w:rPr>
      <w:rFonts w:ascii="Arial" w:hAnsi="Arial"/>
      <w:i/>
      <w:iCs/>
      <w:color w:val="A6A6A6" w:themeColor="background1" w:themeShade="A6"/>
    </w:rPr>
  </w:style>
  <w:style w:type="paragraph" w:customStyle="1" w:styleId="upove">
    <w:name w:val="upov_e"/>
    <w:basedOn w:val="Normal"/>
    <w:rsid w:val="009E0192"/>
    <w:pPr>
      <w:spacing w:before="120"/>
    </w:pPr>
    <w:rPr>
      <w:sz w:val="16"/>
    </w:rPr>
  </w:style>
  <w:style w:type="paragraph" w:customStyle="1" w:styleId="TitleofDoc">
    <w:name w:val="Title of Doc"/>
    <w:basedOn w:val="Normal"/>
    <w:semiHidden/>
    <w:rsid w:val="009E0192"/>
    <w:pPr>
      <w:spacing w:before="1200"/>
      <w:jc w:val="center"/>
    </w:pPr>
    <w:rPr>
      <w:caps/>
    </w:rPr>
  </w:style>
  <w:style w:type="paragraph" w:customStyle="1" w:styleId="preparedby0">
    <w:name w:val="prepared by"/>
    <w:basedOn w:val="Normal"/>
    <w:semiHidden/>
    <w:rsid w:val="009E0192"/>
    <w:pPr>
      <w:spacing w:before="600" w:after="600"/>
      <w:jc w:val="center"/>
    </w:pPr>
    <w:rPr>
      <w:i/>
    </w:rPr>
  </w:style>
  <w:style w:type="paragraph" w:customStyle="1" w:styleId="PlaceAndDate">
    <w:name w:val="PlaceAndDate"/>
    <w:basedOn w:val="Session"/>
    <w:semiHidden/>
    <w:rsid w:val="009E0192"/>
  </w:style>
  <w:style w:type="paragraph" w:styleId="EndnoteText">
    <w:name w:val="endnote text"/>
    <w:basedOn w:val="Normal"/>
    <w:semiHidden/>
    <w:rsid w:val="009E0192"/>
  </w:style>
  <w:style w:type="character" w:styleId="EndnoteReference">
    <w:name w:val="endnote reference"/>
    <w:basedOn w:val="DefaultParagraphFont"/>
    <w:semiHidden/>
    <w:rsid w:val="009E0192"/>
    <w:rPr>
      <w:vertAlign w:val="superscript"/>
    </w:rPr>
  </w:style>
  <w:style w:type="paragraph" w:customStyle="1" w:styleId="SessionMeetingPlace">
    <w:name w:val="Session_MeetingPlace"/>
    <w:basedOn w:val="Normal"/>
    <w:semiHidden/>
    <w:rsid w:val="009E0192"/>
    <w:pPr>
      <w:spacing w:before="480"/>
      <w:jc w:val="center"/>
    </w:pPr>
    <w:rPr>
      <w:b/>
      <w:bCs/>
      <w:kern w:val="28"/>
      <w:sz w:val="24"/>
    </w:rPr>
  </w:style>
  <w:style w:type="paragraph" w:customStyle="1" w:styleId="Original">
    <w:name w:val="Original"/>
    <w:basedOn w:val="Normal"/>
    <w:semiHidden/>
    <w:rsid w:val="009E0192"/>
    <w:pPr>
      <w:spacing w:before="60"/>
      <w:ind w:left="1276"/>
    </w:pPr>
    <w:rPr>
      <w:b/>
      <w:sz w:val="22"/>
    </w:rPr>
  </w:style>
  <w:style w:type="paragraph" w:styleId="Date">
    <w:name w:val="Date"/>
    <w:basedOn w:val="Normal"/>
    <w:semiHidden/>
    <w:rsid w:val="009E0192"/>
    <w:pPr>
      <w:spacing w:line="340" w:lineRule="exact"/>
      <w:ind w:left="1276"/>
    </w:pPr>
    <w:rPr>
      <w:b/>
      <w:sz w:val="22"/>
    </w:rPr>
  </w:style>
  <w:style w:type="paragraph" w:customStyle="1" w:styleId="Code">
    <w:name w:val="Code"/>
    <w:basedOn w:val="Normal"/>
    <w:link w:val="CodeChar"/>
    <w:semiHidden/>
    <w:rsid w:val="009E0192"/>
    <w:pPr>
      <w:spacing w:line="340" w:lineRule="atLeast"/>
      <w:ind w:left="1276"/>
    </w:pPr>
    <w:rPr>
      <w:b/>
      <w:bCs/>
      <w:spacing w:val="10"/>
    </w:rPr>
  </w:style>
  <w:style w:type="paragraph" w:customStyle="1" w:styleId="Country">
    <w:name w:val="Country"/>
    <w:basedOn w:val="Normal"/>
    <w:semiHidden/>
    <w:rsid w:val="009E0192"/>
    <w:pPr>
      <w:spacing w:before="60" w:after="480"/>
      <w:jc w:val="center"/>
    </w:pPr>
  </w:style>
  <w:style w:type="paragraph" w:customStyle="1" w:styleId="Lettrine">
    <w:name w:val="Lettrine"/>
    <w:basedOn w:val="Normal"/>
    <w:rsid w:val="009E0192"/>
    <w:pPr>
      <w:spacing w:line="340" w:lineRule="atLeast"/>
      <w:jc w:val="right"/>
    </w:pPr>
    <w:rPr>
      <w:b/>
      <w:bCs/>
      <w:sz w:val="36"/>
    </w:rPr>
  </w:style>
  <w:style w:type="paragraph" w:customStyle="1" w:styleId="LogoUPOV">
    <w:name w:val="LogoUPOV"/>
    <w:basedOn w:val="Normal"/>
    <w:rsid w:val="009E0192"/>
    <w:pPr>
      <w:spacing w:before="600" w:after="80"/>
      <w:jc w:val="center"/>
    </w:pPr>
    <w:rPr>
      <w:snapToGrid w:val="0"/>
    </w:rPr>
  </w:style>
  <w:style w:type="paragraph" w:customStyle="1" w:styleId="Sessiontc">
    <w:name w:val="Session_tc"/>
    <w:basedOn w:val="StyleSessionAllcaps"/>
    <w:rsid w:val="009E0192"/>
    <w:pPr>
      <w:spacing w:before="0" w:line="280" w:lineRule="exact"/>
      <w:jc w:val="left"/>
    </w:pPr>
    <w:rPr>
      <w:caps w:val="0"/>
      <w:sz w:val="20"/>
    </w:rPr>
  </w:style>
  <w:style w:type="paragraph" w:customStyle="1" w:styleId="TitreUpov">
    <w:name w:val="TitreUpov"/>
    <w:basedOn w:val="Normal"/>
    <w:semiHidden/>
    <w:rsid w:val="009E0192"/>
    <w:pPr>
      <w:spacing w:before="60"/>
      <w:jc w:val="center"/>
    </w:pPr>
    <w:rPr>
      <w:b/>
      <w:sz w:val="24"/>
    </w:rPr>
  </w:style>
  <w:style w:type="paragraph" w:customStyle="1" w:styleId="StyleSessionAllcaps">
    <w:name w:val="Style Session + All caps"/>
    <w:basedOn w:val="Session"/>
    <w:semiHidden/>
    <w:rsid w:val="009E0192"/>
    <w:pPr>
      <w:spacing w:before="480"/>
    </w:pPr>
    <w:rPr>
      <w:bCs/>
      <w:caps/>
      <w:kern w:val="28"/>
      <w:sz w:val="24"/>
    </w:rPr>
  </w:style>
  <w:style w:type="paragraph" w:customStyle="1" w:styleId="plcountry">
    <w:name w:val="plcountry"/>
    <w:basedOn w:val="Normal"/>
    <w:rsid w:val="009E0192"/>
    <w:pPr>
      <w:keepNext/>
      <w:keepLines/>
      <w:spacing w:before="180" w:after="120"/>
      <w:jc w:val="left"/>
    </w:pPr>
    <w:rPr>
      <w:caps/>
      <w:noProof/>
      <w:snapToGrid w:val="0"/>
      <w:u w:val="single"/>
    </w:rPr>
  </w:style>
  <w:style w:type="paragraph" w:customStyle="1" w:styleId="pldetails">
    <w:name w:val="pldetails"/>
    <w:basedOn w:val="Normal"/>
    <w:rsid w:val="009E0192"/>
    <w:pPr>
      <w:keepLines/>
      <w:spacing w:before="60" w:after="60"/>
      <w:jc w:val="left"/>
    </w:pPr>
    <w:rPr>
      <w:noProof/>
      <w:snapToGrid w:val="0"/>
    </w:rPr>
  </w:style>
  <w:style w:type="paragraph" w:customStyle="1" w:styleId="plheading">
    <w:name w:val="plheading"/>
    <w:basedOn w:val="Normal"/>
    <w:rsid w:val="009E0192"/>
    <w:pPr>
      <w:keepNext/>
      <w:spacing w:before="480" w:after="120"/>
      <w:jc w:val="center"/>
    </w:pPr>
    <w:rPr>
      <w:caps/>
      <w:snapToGrid w:val="0"/>
      <w:u w:val="single"/>
    </w:rPr>
  </w:style>
  <w:style w:type="paragraph" w:customStyle="1" w:styleId="Sessiontcplacedate">
    <w:name w:val="Session_tc_place_date"/>
    <w:basedOn w:val="SessionMeetingPlace"/>
    <w:rsid w:val="009E0192"/>
    <w:pPr>
      <w:spacing w:before="240"/>
      <w:contextualSpacing/>
      <w:jc w:val="left"/>
    </w:pPr>
    <w:rPr>
      <w:sz w:val="20"/>
    </w:rPr>
  </w:style>
  <w:style w:type="paragraph" w:customStyle="1" w:styleId="Titleofdoc0">
    <w:name w:val="Title_of_doc"/>
    <w:basedOn w:val="TitleofDoc"/>
    <w:rsid w:val="009E0192"/>
    <w:pPr>
      <w:spacing w:before="600" w:after="240"/>
      <w:jc w:val="left"/>
    </w:pPr>
    <w:rPr>
      <w:b/>
    </w:rPr>
  </w:style>
  <w:style w:type="paragraph" w:customStyle="1" w:styleId="preparedby1">
    <w:name w:val="prepared_by"/>
    <w:basedOn w:val="preparedby0"/>
    <w:rsid w:val="009E0192"/>
    <w:pPr>
      <w:spacing w:before="0" w:after="240"/>
    </w:pPr>
    <w:rPr>
      <w:iCs/>
    </w:rPr>
  </w:style>
  <w:style w:type="character" w:customStyle="1" w:styleId="CodeChar">
    <w:name w:val="Code Char"/>
    <w:basedOn w:val="DefaultParagraphFont"/>
    <w:link w:val="Code"/>
    <w:semiHidden/>
    <w:rsid w:val="009E0192"/>
    <w:rPr>
      <w:rFonts w:ascii="Arial" w:hAnsi="Arial"/>
      <w:b/>
      <w:bCs/>
      <w:spacing w:val="10"/>
    </w:rPr>
  </w:style>
  <w:style w:type="paragraph" w:customStyle="1" w:styleId="endofdoc">
    <w:name w:val="end_of_doc"/>
    <w:next w:val="Header"/>
    <w:autoRedefine/>
    <w:rsid w:val="009E0192"/>
    <w:pPr>
      <w:spacing w:before="480"/>
      <w:ind w:left="567" w:hanging="567"/>
      <w:jc w:val="right"/>
    </w:pPr>
    <w:rPr>
      <w:rFonts w:ascii="Arial" w:hAnsi="Arial"/>
    </w:rPr>
  </w:style>
  <w:style w:type="character" w:customStyle="1" w:styleId="DocoriginalChar">
    <w:name w:val="Doc_original Char"/>
    <w:basedOn w:val="CodeChar"/>
    <w:link w:val="Docoriginal"/>
    <w:rsid w:val="009E0192"/>
    <w:rPr>
      <w:rFonts w:ascii="Arial" w:hAnsi="Arial"/>
      <w:b/>
      <w:bCs/>
      <w:spacing w:val="10"/>
      <w:sz w:val="18"/>
    </w:rPr>
  </w:style>
  <w:style w:type="paragraph" w:styleId="TOC2">
    <w:name w:val="toc 2"/>
    <w:next w:val="Normal"/>
    <w:autoRedefine/>
    <w:uiPriority w:val="39"/>
    <w:rsid w:val="00C2430E"/>
    <w:pPr>
      <w:tabs>
        <w:tab w:val="right" w:leader="dot" w:pos="9639"/>
      </w:tabs>
      <w:spacing w:before="120" w:after="120"/>
      <w:ind w:left="426" w:right="851"/>
      <w:contextualSpacing/>
    </w:pPr>
    <w:rPr>
      <w:rFonts w:ascii="Arial" w:eastAsiaTheme="minorEastAsia" w:hAnsi="Arial"/>
      <w:sz w:val="18"/>
    </w:rPr>
  </w:style>
  <w:style w:type="paragraph" w:styleId="TOC3">
    <w:name w:val="toc 3"/>
    <w:next w:val="Normal"/>
    <w:autoRedefine/>
    <w:uiPriority w:val="39"/>
    <w:rsid w:val="009E0192"/>
    <w:pPr>
      <w:keepNext/>
      <w:tabs>
        <w:tab w:val="right" w:leader="dot" w:pos="9639"/>
      </w:tabs>
      <w:spacing w:before="120" w:after="80"/>
      <w:ind w:right="284"/>
    </w:pPr>
    <w:rPr>
      <w:rFonts w:ascii="Arial" w:eastAsiaTheme="minorEastAsia" w:hAnsi="Arial"/>
      <w:b/>
      <w:sz w:val="18"/>
    </w:rPr>
  </w:style>
  <w:style w:type="character" w:styleId="Hyperlink">
    <w:name w:val="Hyperlink"/>
    <w:basedOn w:val="DefaultParagraphFont"/>
    <w:uiPriority w:val="99"/>
    <w:rsid w:val="009E0192"/>
    <w:rPr>
      <w:rFonts w:ascii="Arial" w:hAnsi="Arial"/>
      <w:color w:val="0000FF"/>
      <w:u w:val="single"/>
    </w:rPr>
  </w:style>
  <w:style w:type="paragraph" w:styleId="TOC4">
    <w:name w:val="toc 4"/>
    <w:next w:val="Normal"/>
    <w:autoRedefine/>
    <w:rsid w:val="009E0192"/>
    <w:pPr>
      <w:tabs>
        <w:tab w:val="right" w:leader="dot" w:pos="9639"/>
      </w:tabs>
      <w:spacing w:before="40" w:after="80"/>
      <w:ind w:left="142" w:right="284"/>
    </w:pPr>
    <w:rPr>
      <w:rFonts w:ascii="Arial" w:eastAsiaTheme="minorEastAsia" w:hAnsi="Arial"/>
      <w:b/>
      <w:noProof/>
      <w:sz w:val="18"/>
    </w:rPr>
  </w:style>
  <w:style w:type="paragraph" w:styleId="TOC1">
    <w:name w:val="toc 1"/>
    <w:next w:val="Normal"/>
    <w:autoRedefine/>
    <w:uiPriority w:val="39"/>
    <w:rsid w:val="00C2430E"/>
    <w:pPr>
      <w:tabs>
        <w:tab w:val="left" w:pos="426"/>
        <w:tab w:val="right" w:leader="dot" w:pos="9639"/>
      </w:tabs>
      <w:spacing w:before="80"/>
      <w:ind w:left="425" w:hanging="425"/>
    </w:pPr>
    <w:rPr>
      <w:rFonts w:ascii="Arial" w:eastAsiaTheme="minorEastAsia" w:hAnsi="Arial"/>
      <w:caps/>
      <w:sz w:val="18"/>
    </w:rPr>
  </w:style>
  <w:style w:type="paragraph" w:styleId="TOC5">
    <w:name w:val="toc 5"/>
    <w:next w:val="Normal"/>
    <w:autoRedefine/>
    <w:uiPriority w:val="39"/>
    <w:rsid w:val="009E0192"/>
    <w:pPr>
      <w:keepNext/>
      <w:tabs>
        <w:tab w:val="right" w:leader="dot" w:pos="9639"/>
      </w:tabs>
      <w:spacing w:before="40" w:after="40"/>
      <w:ind w:left="284" w:right="284"/>
      <w:jc w:val="both"/>
    </w:pPr>
    <w:rPr>
      <w:rFonts w:ascii="Arial" w:eastAsiaTheme="minorEastAsia" w:hAnsi="Arial"/>
      <w:noProof/>
      <w:sz w:val="18"/>
      <w:szCs w:val="18"/>
    </w:rPr>
  </w:style>
  <w:style w:type="paragraph" w:styleId="BalloonText">
    <w:name w:val="Balloon Text"/>
    <w:basedOn w:val="Normal"/>
    <w:link w:val="BalloonTextChar"/>
    <w:rsid w:val="009E0192"/>
    <w:rPr>
      <w:rFonts w:ascii="Tahoma" w:hAnsi="Tahoma" w:cs="Tahoma"/>
      <w:sz w:val="16"/>
      <w:szCs w:val="16"/>
    </w:rPr>
  </w:style>
  <w:style w:type="character" w:customStyle="1" w:styleId="BalloonTextChar">
    <w:name w:val="Balloon Text Char"/>
    <w:basedOn w:val="DefaultParagraphFont"/>
    <w:link w:val="BalloonText"/>
    <w:rsid w:val="009E0192"/>
    <w:rPr>
      <w:rFonts w:ascii="Tahoma" w:hAnsi="Tahoma" w:cs="Tahoma"/>
      <w:sz w:val="16"/>
      <w:szCs w:val="16"/>
    </w:rPr>
  </w:style>
  <w:style w:type="paragraph" w:customStyle="1" w:styleId="Doccode">
    <w:name w:val="Doc_code"/>
    <w:qFormat/>
    <w:rsid w:val="009E0192"/>
    <w:rPr>
      <w:rFonts w:ascii="Arial" w:hAnsi="Arial"/>
      <w:b/>
      <w:bCs/>
      <w:spacing w:val="10"/>
      <w:sz w:val="18"/>
    </w:rPr>
  </w:style>
  <w:style w:type="character" w:customStyle="1" w:styleId="Heading6Char">
    <w:name w:val="Heading 6 Char"/>
    <w:basedOn w:val="DefaultParagraphFont"/>
    <w:link w:val="Heading6"/>
    <w:rsid w:val="009E0192"/>
    <w:rPr>
      <w:rFonts w:ascii="Arial" w:eastAsiaTheme="minorEastAsia" w:hAnsi="Arial"/>
      <w:b/>
      <w:bCs/>
      <w:sz w:val="18"/>
      <w:szCs w:val="22"/>
    </w:rPr>
  </w:style>
  <w:style w:type="character" w:customStyle="1" w:styleId="Heading7Char">
    <w:name w:val="Heading 7 Char"/>
    <w:basedOn w:val="DefaultParagraphFont"/>
    <w:link w:val="Heading7"/>
    <w:rsid w:val="009E0192"/>
    <w:rPr>
      <w:rFonts w:ascii="Arial" w:eastAsiaTheme="minorEastAsia" w:hAnsi="Arial"/>
      <w:b/>
      <w:sz w:val="18"/>
      <w:szCs w:val="24"/>
    </w:rPr>
  </w:style>
  <w:style w:type="character" w:customStyle="1" w:styleId="Heading8Char">
    <w:name w:val="Heading 8 Char"/>
    <w:basedOn w:val="DefaultParagraphFont"/>
    <w:link w:val="Heading8"/>
    <w:rsid w:val="009E0192"/>
    <w:rPr>
      <w:rFonts w:ascii="Arial" w:eastAsiaTheme="minorEastAsia" w:hAnsi="Arial"/>
      <w:i/>
      <w:iCs/>
      <w:sz w:val="18"/>
      <w:szCs w:val="24"/>
    </w:rPr>
  </w:style>
  <w:style w:type="character" w:customStyle="1" w:styleId="DecisionParagraphsChar">
    <w:name w:val="DecisionParagraphs Char"/>
    <w:basedOn w:val="DefaultParagraphFont"/>
    <w:link w:val="DecisionParagraphs"/>
    <w:rsid w:val="009E0192"/>
    <w:rPr>
      <w:rFonts w:ascii="Arial" w:hAnsi="Arial"/>
      <w:i/>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9E0192"/>
    <w:rPr>
      <w:rFonts w:ascii="Arial" w:hAnsi="Arial"/>
      <w:sz w:val="16"/>
    </w:rPr>
  </w:style>
  <w:style w:type="character" w:customStyle="1" w:styleId="BodyTextChar">
    <w:name w:val="Body Text Char"/>
    <w:basedOn w:val="DefaultParagraphFont"/>
    <w:link w:val="BodyText"/>
    <w:locked/>
    <w:rsid w:val="009E0192"/>
    <w:rPr>
      <w:rFonts w:ascii="Arial" w:hAnsi="Arial"/>
    </w:rPr>
  </w:style>
  <w:style w:type="paragraph" w:customStyle="1" w:styleId="StyleDocoriginalNotBold">
    <w:name w:val="Style Doc_original + Not Bold"/>
    <w:basedOn w:val="Docoriginal"/>
    <w:link w:val="StyleDocoriginalNotBoldChar"/>
    <w:autoRedefine/>
    <w:rsid w:val="009E0192"/>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9E0192"/>
    <w:rPr>
      <w:rFonts w:ascii="Arial" w:hAnsi="Arial"/>
      <w:b/>
      <w:bCs/>
      <w:spacing w:val="10"/>
      <w:sz w:val="18"/>
      <w:lang w:val="es-ES"/>
    </w:rPr>
  </w:style>
  <w:style w:type="paragraph" w:customStyle="1" w:styleId="StyleDocnumber">
    <w:name w:val="Style Doc_number"/>
    <w:basedOn w:val="Docoriginal"/>
    <w:rsid w:val="009E0192"/>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9E0192"/>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9E0192"/>
    <w:rPr>
      <w:rFonts w:ascii="Arial" w:hAnsi="Arial"/>
      <w:b/>
      <w:bCs/>
      <w:spacing w:val="10"/>
      <w:sz w:val="18"/>
      <w:lang w:val="es-ES"/>
    </w:rPr>
  </w:style>
  <w:style w:type="paragraph" w:customStyle="1" w:styleId="StyleStyleDocoriginalNotBoldNotBold">
    <w:name w:val="Style Style Doc_original + Not Bold + Not Bold"/>
    <w:basedOn w:val="StyleDocoriginalNotBold"/>
    <w:link w:val="StyleStyleDocoriginalNotBoldNotBoldChar"/>
    <w:rsid w:val="009E019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9E0192"/>
    <w:rPr>
      <w:rFonts w:ascii="Arial" w:hAnsi="Arial"/>
      <w:b w:val="0"/>
      <w:bCs w:val="0"/>
      <w:spacing w:val="10"/>
      <w:sz w:val="18"/>
      <w:lang w:val="es-ES"/>
    </w:rPr>
  </w:style>
  <w:style w:type="character" w:customStyle="1" w:styleId="StyleDocoriginalNotBold1">
    <w:name w:val="Style Doc_original + Not Bold1"/>
    <w:basedOn w:val="DefaultParagraphFont"/>
    <w:rsid w:val="009E0192"/>
    <w:rPr>
      <w:rFonts w:ascii="Arial" w:hAnsi="Arial"/>
      <w:b/>
      <w:bCs/>
      <w:spacing w:val="10"/>
      <w:lang w:val="es-ES" w:eastAsia="es-ES" w:bidi="es-ES"/>
    </w:rPr>
  </w:style>
  <w:style w:type="character" w:customStyle="1" w:styleId="StyleDoclangBold">
    <w:name w:val="Style Doc_lang + Bold"/>
    <w:basedOn w:val="Doclang"/>
    <w:rsid w:val="009E0192"/>
    <w:rPr>
      <w:rFonts w:ascii="Arial" w:hAnsi="Arial"/>
      <w:b/>
      <w:bCs/>
      <w:sz w:val="20"/>
      <w:lang w:val="es-ES"/>
    </w:rPr>
  </w:style>
  <w:style w:type="paragraph" w:styleId="ListParagraph">
    <w:name w:val="List Paragraph"/>
    <w:basedOn w:val="Normal"/>
    <w:uiPriority w:val="34"/>
    <w:qFormat/>
    <w:rsid w:val="009E0192"/>
    <w:pPr>
      <w:ind w:left="720"/>
      <w:contextualSpacing/>
    </w:pPr>
    <w:rPr>
      <w:rFonts w:eastAsiaTheme="minorEastAsia"/>
    </w:rPr>
  </w:style>
  <w:style w:type="paragraph" w:styleId="CommentText">
    <w:name w:val="annotation text"/>
    <w:basedOn w:val="Normal"/>
    <w:link w:val="CommentTextChar"/>
    <w:rsid w:val="009E0192"/>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9E0192"/>
    <w:rPr>
      <w:rFonts w:eastAsiaTheme="minorEastAsia"/>
      <w:sz w:val="22"/>
    </w:rPr>
  </w:style>
  <w:style w:type="paragraph" w:styleId="TOC6">
    <w:name w:val="toc 6"/>
    <w:basedOn w:val="Normal"/>
    <w:next w:val="Normal"/>
    <w:autoRedefine/>
    <w:uiPriority w:val="39"/>
    <w:rsid w:val="00ED4E56"/>
    <w:pPr>
      <w:keepNext/>
      <w:tabs>
        <w:tab w:val="right" w:leader="dot" w:pos="9629"/>
      </w:tabs>
      <w:spacing w:after="40"/>
      <w:ind w:left="851" w:right="425" w:hanging="284"/>
      <w:jc w:val="left"/>
    </w:pPr>
    <w:rPr>
      <w:rFonts w:eastAsiaTheme="minorEastAsia"/>
      <w:noProof/>
      <w:sz w:val="18"/>
      <w:szCs w:val="18"/>
    </w:rPr>
  </w:style>
  <w:style w:type="paragraph" w:styleId="TOC7">
    <w:name w:val="toc 7"/>
    <w:basedOn w:val="Normal"/>
    <w:next w:val="Normal"/>
    <w:autoRedefine/>
    <w:uiPriority w:val="39"/>
    <w:rsid w:val="009E0192"/>
    <w:pPr>
      <w:keepNext/>
      <w:tabs>
        <w:tab w:val="right" w:leader="dot" w:pos="9629"/>
      </w:tabs>
      <w:spacing w:before="40" w:after="40"/>
      <w:ind w:left="851"/>
    </w:pPr>
    <w:rPr>
      <w:rFonts w:eastAsiaTheme="minorEastAsia"/>
      <w:i/>
      <w:noProof/>
      <w:sz w:val="18"/>
      <w:szCs w:val="18"/>
    </w:rPr>
  </w:style>
  <w:style w:type="paragraph" w:styleId="TOC8">
    <w:name w:val="toc 8"/>
    <w:basedOn w:val="Normal"/>
    <w:next w:val="Normal"/>
    <w:autoRedefine/>
    <w:uiPriority w:val="39"/>
    <w:rsid w:val="009E0192"/>
    <w:pPr>
      <w:tabs>
        <w:tab w:val="right" w:leader="dot" w:pos="9629"/>
      </w:tabs>
      <w:spacing w:after="40"/>
      <w:ind w:left="851" w:right="284"/>
      <w:jc w:val="left"/>
    </w:pPr>
    <w:rPr>
      <w:rFonts w:eastAsiaTheme="minorEastAsia"/>
      <w:i/>
      <w:noProof/>
      <w:sz w:val="18"/>
      <w:szCs w:val="18"/>
    </w:rPr>
  </w:style>
  <w:style w:type="paragraph" w:styleId="TOC9">
    <w:name w:val="toc 9"/>
    <w:basedOn w:val="Normal"/>
    <w:next w:val="Normal"/>
    <w:autoRedefine/>
    <w:uiPriority w:val="39"/>
    <w:rsid w:val="009E0192"/>
    <w:pPr>
      <w:tabs>
        <w:tab w:val="right" w:leader="dot" w:pos="9629"/>
      </w:tabs>
      <w:spacing w:after="40"/>
      <w:ind w:left="993" w:right="284"/>
      <w:jc w:val="left"/>
    </w:pPr>
    <w:rPr>
      <w:rFonts w:eastAsiaTheme="minorEastAsia"/>
      <w:noProof/>
      <w:sz w:val="18"/>
      <w:szCs w:val="18"/>
    </w:rPr>
  </w:style>
  <w:style w:type="table" w:styleId="TableGrid">
    <w:name w:val="Table Grid"/>
    <w:basedOn w:val="TableNormal"/>
    <w:rsid w:val="009E0192"/>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
    <w:name w:val="Draft"/>
    <w:basedOn w:val="Normal"/>
    <w:next w:val="preparedby"/>
    <w:rsid w:val="009E0192"/>
    <w:pPr>
      <w:spacing w:before="720" w:after="480"/>
      <w:jc w:val="center"/>
    </w:pPr>
    <w:rPr>
      <w:rFonts w:ascii="Times New Roman" w:eastAsiaTheme="minorEastAsia" w:hAnsi="Times New Roman"/>
      <w:caps/>
      <w:sz w:val="28"/>
    </w:rPr>
  </w:style>
  <w:style w:type="paragraph" w:customStyle="1" w:styleId="Committee">
    <w:name w:val="Committee"/>
    <w:basedOn w:val="Title"/>
    <w:rsid w:val="009E0192"/>
    <w:rPr>
      <w:rFonts w:eastAsiaTheme="minorEastAsia"/>
      <w:caps w:val="0"/>
    </w:rPr>
  </w:style>
  <w:style w:type="paragraph" w:styleId="BodyTextIndent">
    <w:name w:val="Body Text Indent"/>
    <w:basedOn w:val="Normal"/>
    <w:link w:val="BodyTextIndentChar"/>
    <w:rsid w:val="009E0192"/>
    <w:rPr>
      <w:rFonts w:ascii="Times New Roman" w:eastAsiaTheme="minorEastAsia" w:hAnsi="Times New Roman"/>
      <w:sz w:val="24"/>
      <w:u w:val="single"/>
    </w:rPr>
  </w:style>
  <w:style w:type="character" w:customStyle="1" w:styleId="BodyTextIndentChar">
    <w:name w:val="Body Text Indent Char"/>
    <w:basedOn w:val="DefaultParagraphFont"/>
    <w:link w:val="BodyTextIndent"/>
    <w:rsid w:val="009E0192"/>
    <w:rPr>
      <w:rFonts w:eastAsiaTheme="minorEastAsia"/>
      <w:sz w:val="24"/>
      <w:u w:val="single"/>
    </w:rPr>
  </w:style>
  <w:style w:type="character" w:styleId="FollowedHyperlink">
    <w:name w:val="FollowedHyperlink"/>
    <w:basedOn w:val="DefaultParagraphFont"/>
    <w:uiPriority w:val="99"/>
    <w:rsid w:val="009E0192"/>
    <w:rPr>
      <w:color w:val="800080" w:themeColor="followedHyperlink"/>
      <w:u w:val="single"/>
    </w:rPr>
  </w:style>
  <w:style w:type="table" w:customStyle="1" w:styleId="TableGrid1">
    <w:name w:val="Table Grid1"/>
    <w:basedOn w:val="TableNormal"/>
    <w:next w:val="TableGrid"/>
    <w:rsid w:val="009E0192"/>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0192"/>
    <w:pPr>
      <w:autoSpaceDE w:val="0"/>
      <w:autoSpaceDN w:val="0"/>
      <w:adjustRightInd w:val="0"/>
    </w:pPr>
    <w:rPr>
      <w:rFonts w:ascii="Arial" w:eastAsiaTheme="minorEastAsia" w:hAnsi="Arial" w:cs="Arial"/>
      <w:color w:val="000000"/>
      <w:sz w:val="24"/>
      <w:szCs w:val="24"/>
    </w:rPr>
  </w:style>
  <w:style w:type="paragraph" w:customStyle="1" w:styleId="Inf4Normal">
    <w:name w:val="Inf_4_Normal"/>
    <w:basedOn w:val="Normal"/>
    <w:rsid w:val="009E0192"/>
    <w:pPr>
      <w:spacing w:before="108"/>
    </w:pPr>
    <w:rPr>
      <w:rFonts w:eastAsiaTheme="minorHAnsi" w:cs="Arial"/>
    </w:rPr>
  </w:style>
  <w:style w:type="character" w:styleId="CommentReference">
    <w:name w:val="annotation reference"/>
    <w:basedOn w:val="DefaultParagraphFont"/>
    <w:rsid w:val="009E0192"/>
    <w:rPr>
      <w:sz w:val="16"/>
      <w:szCs w:val="16"/>
    </w:rPr>
  </w:style>
  <w:style w:type="paragraph" w:customStyle="1" w:styleId="result">
    <w:name w:val="result"/>
    <w:basedOn w:val="Normal"/>
    <w:qFormat/>
    <w:rsid w:val="009E0192"/>
    <w:pPr>
      <w:jc w:val="left"/>
    </w:pPr>
    <w:rPr>
      <w:sz w:val="18"/>
    </w:rPr>
  </w:style>
  <w:style w:type="character" w:styleId="Emphasis">
    <w:name w:val="Emphasis"/>
    <w:basedOn w:val="DefaultParagraphFont"/>
    <w:uiPriority w:val="20"/>
    <w:qFormat/>
    <w:rsid w:val="00612738"/>
    <w:rPr>
      <w:i/>
      <w:iCs/>
    </w:rPr>
  </w:style>
  <w:style w:type="paragraph" w:customStyle="1" w:styleId="msonormal0">
    <w:name w:val="msonormal"/>
    <w:basedOn w:val="Normal"/>
    <w:rsid w:val="009E3455"/>
    <w:pPr>
      <w:spacing w:before="100" w:beforeAutospacing="1" w:after="100" w:afterAutospacing="1"/>
      <w:jc w:val="left"/>
    </w:pPr>
    <w:rPr>
      <w:rFonts w:ascii="Times New Roman" w:hAnsi="Times New Roman"/>
      <w:sz w:val="24"/>
      <w:szCs w:val="24"/>
    </w:rPr>
  </w:style>
  <w:style w:type="paragraph" w:customStyle="1" w:styleId="xl72">
    <w:name w:val="xl72"/>
    <w:basedOn w:val="Normal"/>
    <w:rsid w:val="009E3455"/>
    <w:pPr>
      <w:spacing w:before="100" w:beforeAutospacing="1" w:after="100" w:afterAutospacing="1"/>
      <w:jc w:val="left"/>
      <w:textAlignment w:val="top"/>
    </w:pPr>
    <w:rPr>
      <w:rFonts w:ascii="Times New Roman" w:hAnsi="Times New Roman"/>
      <w:sz w:val="16"/>
      <w:szCs w:val="16"/>
    </w:rPr>
  </w:style>
  <w:style w:type="paragraph" w:customStyle="1" w:styleId="xl73">
    <w:name w:val="xl73"/>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74">
    <w:name w:val="xl74"/>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16"/>
      <w:szCs w:val="16"/>
    </w:rPr>
  </w:style>
  <w:style w:type="paragraph" w:customStyle="1" w:styleId="xl75">
    <w:name w:val="xl75"/>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16"/>
      <w:szCs w:val="16"/>
    </w:rPr>
  </w:style>
  <w:style w:type="paragraph" w:customStyle="1" w:styleId="xl76">
    <w:name w:val="xl76"/>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77">
    <w:name w:val="xl77"/>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16"/>
      <w:szCs w:val="16"/>
    </w:rPr>
  </w:style>
  <w:style w:type="paragraph" w:customStyle="1" w:styleId="xl78">
    <w:name w:val="xl78"/>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16"/>
      <w:szCs w:val="16"/>
    </w:rPr>
  </w:style>
  <w:style w:type="paragraph" w:customStyle="1" w:styleId="xl79">
    <w:name w:val="xl79"/>
    <w:basedOn w:val="Normal"/>
    <w:rsid w:val="009E3455"/>
    <w:pPr>
      <w:spacing w:before="100" w:beforeAutospacing="1" w:after="100" w:afterAutospacing="1"/>
      <w:jc w:val="center"/>
      <w:textAlignment w:val="top"/>
    </w:pPr>
    <w:rPr>
      <w:rFonts w:ascii="Times New Roman" w:hAnsi="Times New Roman"/>
      <w:sz w:val="16"/>
      <w:szCs w:val="16"/>
    </w:rPr>
  </w:style>
  <w:style w:type="paragraph" w:customStyle="1" w:styleId="xl80">
    <w:name w:val="xl80"/>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1">
    <w:name w:val="xl81"/>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2">
    <w:name w:val="xl82"/>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3">
    <w:name w:val="xl83"/>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FF0000"/>
      <w:sz w:val="16"/>
      <w:szCs w:val="16"/>
    </w:rPr>
  </w:style>
  <w:style w:type="paragraph" w:customStyle="1" w:styleId="xl84">
    <w:name w:val="xl84"/>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5">
    <w:name w:val="xl85"/>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6">
    <w:name w:val="xl86"/>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7">
    <w:name w:val="xl87"/>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8">
    <w:name w:val="xl88"/>
    <w:basedOn w:val="Normal"/>
    <w:rsid w:val="009E3455"/>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sz w:val="16"/>
      <w:szCs w:val="16"/>
    </w:rPr>
  </w:style>
  <w:style w:type="paragraph" w:customStyle="1" w:styleId="xl89">
    <w:name w:val="xl89"/>
    <w:basedOn w:val="Normal"/>
    <w:rsid w:val="009E34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b/>
      <w:bCs/>
      <w:sz w:val="16"/>
      <w:szCs w:val="16"/>
    </w:rPr>
  </w:style>
  <w:style w:type="paragraph" w:customStyle="1" w:styleId="xl90">
    <w:name w:val="xl90"/>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91">
    <w:name w:val="xl91"/>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96808">
      <w:bodyDiv w:val="1"/>
      <w:marLeft w:val="0"/>
      <w:marRight w:val="0"/>
      <w:marTop w:val="0"/>
      <w:marBottom w:val="0"/>
      <w:divBdr>
        <w:top w:val="none" w:sz="0" w:space="0" w:color="auto"/>
        <w:left w:val="none" w:sz="0" w:space="0" w:color="auto"/>
        <w:bottom w:val="none" w:sz="0" w:space="0" w:color="auto"/>
        <w:right w:val="none" w:sz="0" w:space="0" w:color="auto"/>
      </w:divBdr>
    </w:div>
    <w:div w:id="294601427">
      <w:bodyDiv w:val="1"/>
      <w:marLeft w:val="0"/>
      <w:marRight w:val="0"/>
      <w:marTop w:val="0"/>
      <w:marBottom w:val="0"/>
      <w:divBdr>
        <w:top w:val="none" w:sz="0" w:space="0" w:color="auto"/>
        <w:left w:val="none" w:sz="0" w:space="0" w:color="auto"/>
        <w:bottom w:val="none" w:sz="0" w:space="0" w:color="auto"/>
        <w:right w:val="none" w:sz="0" w:space="0" w:color="auto"/>
      </w:divBdr>
    </w:div>
    <w:div w:id="1023020602">
      <w:bodyDiv w:val="1"/>
      <w:marLeft w:val="0"/>
      <w:marRight w:val="0"/>
      <w:marTop w:val="0"/>
      <w:marBottom w:val="0"/>
      <w:divBdr>
        <w:top w:val="none" w:sz="0" w:space="0" w:color="auto"/>
        <w:left w:val="none" w:sz="0" w:space="0" w:color="auto"/>
        <w:bottom w:val="none" w:sz="0" w:space="0" w:color="auto"/>
        <w:right w:val="none" w:sz="0" w:space="0" w:color="auto"/>
      </w:divBdr>
    </w:div>
    <w:div w:id="1150749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upov.mail@upov.int"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pgrfa-treaty@fao.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youtu.be/1yS7qbqu1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upov.int/edocs/mdocs/upov/es/c_52/c_52_3.pdf" TargetMode="External"/><Relationship Id="rId14" Type="http://schemas.openxmlformats.org/officeDocument/2006/relationships/header" Target="header4.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5F8F7-97FF-42D8-BE37-3AFE5F0A8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55</Pages>
  <Words>24198</Words>
  <Characters>130434</Characters>
  <Application>Microsoft Office Word</Application>
  <DocSecurity>0</DocSecurity>
  <Lines>1086</Lines>
  <Paragraphs>308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C/53/2</vt:lpstr>
      <vt:lpstr>C/53/2</vt:lpstr>
    </vt:vector>
  </TitlesOfParts>
  <Company>UPOV</Company>
  <LinksUpToDate>false</LinksUpToDate>
  <CharactersWithSpaces>154324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C/53/2</dc:title>
  <dc:creator>SANCHEZ VIZCAINO GOMEZ Rosa Maria</dc:creator>
  <cp:lastModifiedBy>SANCHEZ VIZCAINO GOMEZ Rosa Maria</cp:lastModifiedBy>
  <cp:revision>14</cp:revision>
  <cp:lastPrinted>2019-10-14T17:40:00Z</cp:lastPrinted>
  <dcterms:created xsi:type="dcterms:W3CDTF">2019-10-31T16:59:00Z</dcterms:created>
  <dcterms:modified xsi:type="dcterms:W3CDTF">2019-10-31T17:20:00Z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8f7d348b-c0b2-4a02-81ab-c8f92a1016ba</vt:lpwstr>
  </property>
</Properties>
</file>