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A65D2" w:rsidP="00AC2883">
            <w:pPr>
              <w:pStyle w:val="Sessiontc"/>
              <w:spacing w:line="240" w:lineRule="auto"/>
            </w:pPr>
            <w:r>
              <w:t>Consejo</w:t>
            </w:r>
          </w:p>
          <w:p w:rsidR="009117F0" w:rsidRDefault="009117F0" w:rsidP="009117F0">
            <w:pPr>
              <w:pStyle w:val="Sessiontcplacedate"/>
            </w:pPr>
            <w:r>
              <w:t>Quincuagésima segunda sesión ordinaria</w:t>
            </w:r>
          </w:p>
          <w:p w:rsidR="00EB4E9C" w:rsidRPr="00DC3802" w:rsidRDefault="009117F0" w:rsidP="009117F0">
            <w:pPr>
              <w:pStyle w:val="Sessiontcplacedate"/>
              <w:rPr>
                <w:sz w:val="22"/>
              </w:rPr>
            </w:pPr>
            <w:r>
              <w:t>Ginebra, 2 de noviembre de 2018</w:t>
            </w:r>
          </w:p>
        </w:tc>
        <w:tc>
          <w:tcPr>
            <w:tcW w:w="3127" w:type="dxa"/>
          </w:tcPr>
          <w:p w:rsidR="00EB4E9C" w:rsidRPr="001F15CD" w:rsidRDefault="009117F0" w:rsidP="003C7FBE">
            <w:pPr>
              <w:pStyle w:val="Doccode"/>
              <w:rPr>
                <w:lang w:val="es-ES_tradnl"/>
              </w:rPr>
            </w:pPr>
            <w:r w:rsidRPr="001F15CD">
              <w:rPr>
                <w:lang w:val="es-ES_tradnl"/>
              </w:rPr>
              <w:t>C/52/6</w:t>
            </w:r>
          </w:p>
          <w:p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rsidR="00EB4E9C" w:rsidRPr="007C1D92" w:rsidRDefault="002E5944" w:rsidP="005F2500">
            <w:pPr>
              <w:pStyle w:val="Docoriginal"/>
            </w:pPr>
            <w:r>
              <w:t>Fecha</w:t>
            </w:r>
            <w:r w:rsidR="00EB4E9C" w:rsidRPr="00AC2883">
              <w:t>:</w:t>
            </w:r>
            <w:r w:rsidR="00EB4E9C" w:rsidRPr="000E636A">
              <w:rPr>
                <w:b w:val="0"/>
                <w:spacing w:val="0"/>
              </w:rPr>
              <w:t xml:space="preserve">  </w:t>
            </w:r>
            <w:r w:rsidR="003349BC">
              <w:rPr>
                <w:b w:val="0"/>
                <w:spacing w:val="0"/>
              </w:rPr>
              <w:t>1</w:t>
            </w:r>
            <w:r w:rsidR="009117F0">
              <w:rPr>
                <w:b w:val="0"/>
                <w:spacing w:val="0"/>
              </w:rPr>
              <w:t xml:space="preserve"> de </w:t>
            </w:r>
            <w:r w:rsidR="005F2500">
              <w:rPr>
                <w:b w:val="0"/>
                <w:spacing w:val="0"/>
              </w:rPr>
              <w:t xml:space="preserve">noviembre </w:t>
            </w:r>
            <w:r w:rsidR="009117F0">
              <w:rPr>
                <w:b w:val="0"/>
                <w:spacing w:val="0"/>
              </w:rPr>
              <w:t>de 2018</w:t>
            </w:r>
          </w:p>
        </w:tc>
      </w:tr>
    </w:tbl>
    <w:p w:rsidR="000D7780" w:rsidRPr="006A644A" w:rsidRDefault="00F45D20" w:rsidP="00F45D20">
      <w:pPr>
        <w:pStyle w:val="Titleofdoc0"/>
        <w:tabs>
          <w:tab w:val="left" w:pos="4290"/>
        </w:tabs>
      </w:pPr>
      <w:bookmarkStart w:id="0" w:name="TitleOfDoc"/>
      <w:bookmarkEnd w:id="0"/>
      <w:r w:rsidRPr="00045134">
        <w:t>LISTA DE LOS TAXONES PROTEGIDOS</w:t>
      </w:r>
      <w:r>
        <w:t xml:space="preserve"> </w:t>
      </w:r>
      <w:r w:rsidRPr="00045134">
        <w:t>POR LOS MIEMBROS DE LA UNIÓN</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F45D20" w:rsidRPr="00EA24D7" w:rsidRDefault="00F45D20" w:rsidP="00F45D20">
      <w:pPr>
        <w:spacing w:before="5200"/>
        <w:jc w:val="center"/>
        <w:outlineLvl w:val="0"/>
        <w:rPr>
          <w:sz w:val="18"/>
          <w:szCs w:val="18"/>
        </w:rPr>
      </w:pPr>
      <w:r w:rsidRPr="00EA24D7">
        <w:rPr>
          <w:sz w:val="18"/>
          <w:szCs w:val="18"/>
        </w:rPr>
        <w:t>ÍNDICE</w:t>
      </w:r>
    </w:p>
    <w:p w:rsidR="00F45D20" w:rsidRPr="00B05954" w:rsidRDefault="00F45D20" w:rsidP="00EA24D7">
      <w:pPr>
        <w:rPr>
          <w:sz w:val="18"/>
          <w:szCs w:val="18"/>
        </w:rPr>
      </w:pPr>
    </w:p>
    <w:p w:rsidR="009C5DFE" w:rsidRPr="001F15CD" w:rsidRDefault="00F45D20">
      <w:pPr>
        <w:pStyle w:val="TOC1"/>
        <w:rPr>
          <w:rFonts w:asciiTheme="minorHAnsi" w:eastAsiaTheme="minorEastAsia" w:hAnsiTheme="minorHAnsi" w:cstheme="minorBidi"/>
          <w:caps w:val="0"/>
          <w:noProof/>
          <w:szCs w:val="22"/>
          <w:lang w:val="es-ES_tradnl"/>
        </w:rPr>
      </w:pPr>
      <w:r w:rsidRPr="009C5DFE">
        <w:rPr>
          <w:caps w:val="0"/>
          <w:sz w:val="16"/>
          <w:szCs w:val="18"/>
          <w:lang w:val="es-ES_tradnl"/>
        </w:rPr>
        <w:fldChar w:fldCharType="begin"/>
      </w:r>
      <w:r w:rsidRPr="009C5DFE">
        <w:rPr>
          <w:caps w:val="0"/>
          <w:sz w:val="16"/>
          <w:szCs w:val="18"/>
          <w:lang w:val="es-ES_tradnl"/>
        </w:rPr>
        <w:instrText xml:space="preserve"> TOC \o "1-3" </w:instrText>
      </w:r>
      <w:r w:rsidRPr="009C5DFE">
        <w:rPr>
          <w:caps w:val="0"/>
          <w:sz w:val="16"/>
          <w:szCs w:val="18"/>
          <w:lang w:val="es-ES_tradnl"/>
        </w:rPr>
        <w:fldChar w:fldCharType="separate"/>
      </w:r>
      <w:r w:rsidR="009C5DFE" w:rsidRPr="009C5DFE">
        <w:rPr>
          <w:noProof/>
          <w:sz w:val="18"/>
          <w:lang w:val="es-ES_tradnl"/>
        </w:rPr>
        <w:t>INTRODUCCIÓN</w:t>
      </w:r>
      <w:r w:rsidR="009C5DFE" w:rsidRPr="001F15CD">
        <w:rPr>
          <w:noProof/>
          <w:sz w:val="18"/>
          <w:lang w:val="es-ES_tradnl"/>
        </w:rPr>
        <w:tab/>
      </w:r>
      <w:r w:rsidR="009C5DFE" w:rsidRPr="009C5DFE">
        <w:rPr>
          <w:noProof/>
          <w:sz w:val="18"/>
        </w:rPr>
        <w:fldChar w:fldCharType="begin"/>
      </w:r>
      <w:r w:rsidR="009C5DFE" w:rsidRPr="001F15CD">
        <w:rPr>
          <w:noProof/>
          <w:sz w:val="18"/>
          <w:lang w:val="es-ES_tradnl"/>
        </w:rPr>
        <w:instrText xml:space="preserve"> PAGEREF _Toc496302040 \h </w:instrText>
      </w:r>
      <w:r w:rsidR="009C5DFE" w:rsidRPr="009C5DFE">
        <w:rPr>
          <w:noProof/>
          <w:sz w:val="18"/>
        </w:rPr>
      </w:r>
      <w:r w:rsidR="009C5DFE" w:rsidRPr="009C5DFE">
        <w:rPr>
          <w:noProof/>
          <w:sz w:val="18"/>
        </w:rPr>
        <w:fldChar w:fldCharType="separate"/>
      </w:r>
      <w:r w:rsidR="00D95A06">
        <w:rPr>
          <w:noProof/>
          <w:sz w:val="18"/>
          <w:lang w:val="es-ES_tradnl"/>
        </w:rPr>
        <w:t>2</w:t>
      </w:r>
      <w:r w:rsidR="009C5DFE" w:rsidRPr="009C5DFE">
        <w:rPr>
          <w:noProof/>
          <w:sz w:val="18"/>
        </w:rPr>
        <w:fldChar w:fldCharType="end"/>
      </w:r>
    </w:p>
    <w:p w:rsidR="009C5DFE" w:rsidRPr="001F15CD" w:rsidRDefault="009C5DFE">
      <w:pPr>
        <w:pStyle w:val="TOC1"/>
        <w:rPr>
          <w:rFonts w:asciiTheme="minorHAnsi" w:eastAsiaTheme="minorEastAsia" w:hAnsiTheme="minorHAnsi" w:cstheme="minorBidi"/>
          <w:caps w:val="0"/>
          <w:noProof/>
          <w:szCs w:val="22"/>
          <w:lang w:val="es-ES_tradnl"/>
        </w:rPr>
      </w:pPr>
      <w:r w:rsidRPr="009C5DFE">
        <w:rPr>
          <w:noProof/>
          <w:sz w:val="18"/>
          <w:lang w:val="es-ES_tradnl"/>
        </w:rPr>
        <w:t>SÍMBOLOS UTILIZADOS EN EL CUADRO PRINCIPAL</w:t>
      </w:r>
      <w:r w:rsidRPr="001F15CD">
        <w:rPr>
          <w:noProof/>
          <w:sz w:val="18"/>
          <w:lang w:val="es-ES_tradnl"/>
        </w:rPr>
        <w:tab/>
      </w:r>
      <w:r w:rsidRPr="009C5DFE">
        <w:rPr>
          <w:noProof/>
          <w:sz w:val="18"/>
        </w:rPr>
        <w:fldChar w:fldCharType="begin"/>
      </w:r>
      <w:r w:rsidRPr="001F15CD">
        <w:rPr>
          <w:noProof/>
          <w:sz w:val="18"/>
          <w:lang w:val="es-ES_tradnl"/>
        </w:rPr>
        <w:instrText xml:space="preserve"> PAGEREF _Toc496302041 \h </w:instrText>
      </w:r>
      <w:r w:rsidRPr="009C5DFE">
        <w:rPr>
          <w:noProof/>
          <w:sz w:val="18"/>
        </w:rPr>
      </w:r>
      <w:r w:rsidRPr="009C5DFE">
        <w:rPr>
          <w:noProof/>
          <w:sz w:val="18"/>
        </w:rPr>
        <w:fldChar w:fldCharType="separate"/>
      </w:r>
      <w:r w:rsidR="00D95A06">
        <w:rPr>
          <w:noProof/>
          <w:sz w:val="18"/>
          <w:lang w:val="es-ES_tradnl"/>
        </w:rPr>
        <w:t>3</w:t>
      </w:r>
      <w:r w:rsidRPr="009C5DFE">
        <w:rPr>
          <w:noProof/>
          <w:sz w:val="18"/>
        </w:rPr>
        <w:fldChar w:fldCharType="end"/>
      </w:r>
    </w:p>
    <w:p w:rsidR="009C5DFE" w:rsidRPr="001F15CD" w:rsidRDefault="009C5DFE">
      <w:pPr>
        <w:pStyle w:val="TOC1"/>
        <w:rPr>
          <w:rFonts w:asciiTheme="minorHAnsi" w:eastAsiaTheme="minorEastAsia" w:hAnsiTheme="minorHAnsi" w:cstheme="minorBidi"/>
          <w:caps w:val="0"/>
          <w:noProof/>
          <w:szCs w:val="22"/>
          <w:lang w:val="es-ES_tradnl"/>
        </w:rPr>
      </w:pPr>
      <w:r w:rsidRPr="009C5DFE">
        <w:rPr>
          <w:noProof/>
          <w:sz w:val="18"/>
          <w:lang w:val="es-ES_tradnl"/>
        </w:rPr>
        <w:t>CUADRO PRINCIPAL</w:t>
      </w:r>
      <w:r w:rsidRPr="001F15CD">
        <w:rPr>
          <w:noProof/>
          <w:sz w:val="18"/>
          <w:lang w:val="es-ES_tradnl"/>
        </w:rPr>
        <w:tab/>
      </w:r>
      <w:r w:rsidRPr="009C5DFE">
        <w:rPr>
          <w:noProof/>
          <w:sz w:val="18"/>
        </w:rPr>
        <w:fldChar w:fldCharType="begin"/>
      </w:r>
      <w:r w:rsidRPr="001F15CD">
        <w:rPr>
          <w:noProof/>
          <w:sz w:val="18"/>
          <w:lang w:val="es-ES_tradnl"/>
        </w:rPr>
        <w:instrText xml:space="preserve"> PAGEREF _Toc496302042 \h </w:instrText>
      </w:r>
      <w:r w:rsidRPr="009C5DFE">
        <w:rPr>
          <w:noProof/>
          <w:sz w:val="18"/>
        </w:rPr>
      </w:r>
      <w:r w:rsidRPr="009C5DFE">
        <w:rPr>
          <w:noProof/>
          <w:sz w:val="18"/>
        </w:rPr>
        <w:fldChar w:fldCharType="separate"/>
      </w:r>
      <w:r w:rsidR="00D95A06">
        <w:rPr>
          <w:noProof/>
          <w:sz w:val="18"/>
          <w:lang w:val="es-ES_tradnl"/>
        </w:rPr>
        <w:t>5</w:t>
      </w:r>
      <w:r w:rsidRPr="009C5DFE">
        <w:rPr>
          <w:noProof/>
          <w:sz w:val="18"/>
        </w:rPr>
        <w:fldChar w:fldCharType="end"/>
      </w:r>
    </w:p>
    <w:p w:rsidR="009C5DFE" w:rsidRPr="001F15CD" w:rsidRDefault="009C5DFE">
      <w:pPr>
        <w:pStyle w:val="TOC1"/>
        <w:rPr>
          <w:rFonts w:asciiTheme="minorHAnsi" w:eastAsiaTheme="minorEastAsia" w:hAnsiTheme="minorHAnsi" w:cstheme="minorBidi"/>
          <w:caps w:val="0"/>
          <w:noProof/>
          <w:szCs w:val="22"/>
          <w:lang w:val="es-ES_tradnl"/>
        </w:rPr>
      </w:pPr>
      <w:r w:rsidRPr="009C5DFE">
        <w:rPr>
          <w:noProof/>
          <w:sz w:val="18"/>
          <w:lang w:val="es-ES_tradnl"/>
        </w:rPr>
        <w:t>NOTAS CLASIFICADAS POR MIEMBROS DE LA UNIÓN</w:t>
      </w:r>
      <w:bookmarkStart w:id="2" w:name="_GoBack"/>
      <w:bookmarkEnd w:id="2"/>
      <w:r w:rsidRPr="001F15CD">
        <w:rPr>
          <w:noProof/>
          <w:sz w:val="18"/>
          <w:lang w:val="es-ES_tradnl"/>
        </w:rPr>
        <w:tab/>
      </w:r>
      <w:r w:rsidRPr="009C5DFE">
        <w:rPr>
          <w:noProof/>
          <w:sz w:val="18"/>
        </w:rPr>
        <w:fldChar w:fldCharType="begin"/>
      </w:r>
      <w:r w:rsidRPr="001F15CD">
        <w:rPr>
          <w:noProof/>
          <w:sz w:val="18"/>
          <w:lang w:val="es-ES_tradnl"/>
        </w:rPr>
        <w:instrText xml:space="preserve"> PAGEREF _Toc496302043 \h </w:instrText>
      </w:r>
      <w:r w:rsidRPr="009C5DFE">
        <w:rPr>
          <w:noProof/>
          <w:sz w:val="18"/>
        </w:rPr>
      </w:r>
      <w:r w:rsidRPr="009C5DFE">
        <w:rPr>
          <w:noProof/>
          <w:sz w:val="18"/>
        </w:rPr>
        <w:fldChar w:fldCharType="separate"/>
      </w:r>
      <w:r w:rsidR="00D95A06">
        <w:rPr>
          <w:noProof/>
          <w:sz w:val="18"/>
          <w:lang w:val="es-ES_tradnl"/>
        </w:rPr>
        <w:t>38</w:t>
      </w:r>
      <w:r w:rsidRPr="009C5DFE">
        <w:rPr>
          <w:noProof/>
          <w:sz w:val="18"/>
        </w:rPr>
        <w:fldChar w:fldCharType="end"/>
      </w:r>
    </w:p>
    <w:p w:rsidR="00F45D20" w:rsidRPr="00045134" w:rsidRDefault="00F45D20" w:rsidP="00EA24D7">
      <w:pPr>
        <w:spacing w:line="360" w:lineRule="auto"/>
        <w:jc w:val="center"/>
      </w:pPr>
      <w:r w:rsidRPr="009C5DFE">
        <w:rPr>
          <w:caps/>
          <w:noProof/>
          <w:sz w:val="16"/>
          <w:szCs w:val="18"/>
        </w:rPr>
        <w:fldChar w:fldCharType="end"/>
      </w:r>
    </w:p>
    <w:p w:rsidR="00F45D20" w:rsidRPr="00045134" w:rsidRDefault="00F45D20" w:rsidP="00EA24D7">
      <w:pPr>
        <w:pStyle w:val="Heading1"/>
        <w:rPr>
          <w:lang w:val="es-ES_tradnl"/>
        </w:rPr>
      </w:pPr>
      <w:r w:rsidRPr="00045134">
        <w:rPr>
          <w:lang w:val="es-ES_tradnl"/>
        </w:rPr>
        <w:br w:type="page"/>
      </w:r>
      <w:bookmarkStart w:id="3" w:name="_Toc496302040"/>
      <w:r w:rsidRPr="00045134">
        <w:rPr>
          <w:lang w:val="es-ES_tradnl"/>
        </w:rPr>
        <w:lastRenderedPageBreak/>
        <w:t>INTRODUCCIÓN</w:t>
      </w:r>
      <w:bookmarkEnd w:id="3"/>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1961/1972 o por el Acta de 1978, aplicará las disposiciones del presente Convenio, i) en la fecha en la que quede obligada por el presente Convenio, a todos los géneros y especies vegetales a los que, en esa fecha, aplique las disposiciones del Acta de 1961/1972 o del Acta de 1978, y ii) lo más tarde al vencimiento de un plazo de cinco años a partir de esa fecha, a todos los géneros y especies vegetales” y que “Cada Parte Contratante que no esté obligada por el Acta de 1961/1972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rsidR="00F45D20" w:rsidRPr="00045134" w:rsidRDefault="00F45D20" w:rsidP="00EA24D7"/>
    <w:p w:rsidR="00F45D20" w:rsidRPr="00045134" w:rsidRDefault="00F45D20" w:rsidP="00DC1E4F">
      <w:pPr>
        <w:spacing w:after="200"/>
      </w:pPr>
      <w:r w:rsidRPr="00045134">
        <w:fldChar w:fldCharType="begin"/>
      </w:r>
      <w:r w:rsidRPr="00045134">
        <w:instrText xml:space="preserve"> AUTONUM </w:instrText>
      </w:r>
      <w:r w:rsidRPr="00045134">
        <w:fldChar w:fldCharType="end"/>
      </w:r>
      <w:r w:rsidRPr="00045134">
        <w:tab/>
        <w:t>El presente documento contiene:</w:t>
      </w:r>
    </w:p>
    <w:p w:rsidR="00F45D20" w:rsidRPr="00045134" w:rsidRDefault="00F45D20" w:rsidP="00DC1E4F">
      <w:pPr>
        <w:numPr>
          <w:ilvl w:val="0"/>
          <w:numId w:val="8"/>
        </w:numPr>
        <w:spacing w:after="200"/>
        <w:ind w:left="993" w:hanging="426"/>
      </w:pPr>
      <w:r w:rsidRPr="00045134">
        <w:t>el cuadro principal;</w:t>
      </w:r>
    </w:p>
    <w:p w:rsidR="00F45D20" w:rsidRPr="00045134" w:rsidRDefault="00F45D20" w:rsidP="00B05954">
      <w:pPr>
        <w:numPr>
          <w:ilvl w:val="0"/>
          <w:numId w:val="8"/>
        </w:numPr>
        <w:ind w:left="992" w:hanging="425"/>
      </w:pPr>
      <w:r w:rsidRPr="00045134">
        <w:t>notas clasif</w:t>
      </w:r>
      <w:r>
        <w:t>icadas por miembros de la Unión.</w:t>
      </w:r>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 xml:space="preserve">El cuadro principal </w:t>
      </w:r>
      <w:r w:rsidR="00DC51BB">
        <w:t>incluye</w:t>
      </w:r>
      <w:r w:rsidRPr="00045134">
        <w:t xml:space="preserve"> la lista de los taxones protegidos</w:t>
      </w:r>
      <w:r w:rsidR="004D08B6" w:rsidRPr="00045134">
        <w:rPr>
          <w:rStyle w:val="FootnoteReference"/>
        </w:rPr>
        <w:footnoteReference w:id="2"/>
      </w:r>
      <w:r w:rsidRPr="00045134">
        <w:t xml:space="preserve"> por </w:t>
      </w:r>
      <w:r w:rsidR="00BB5C66">
        <w:t xml:space="preserve">los siguientes </w:t>
      </w:r>
      <w:r w:rsidRPr="00045134">
        <w:t xml:space="preserve">miembros de la Unión que </w:t>
      </w:r>
      <w:r w:rsidR="00DC1E4F">
        <w:t xml:space="preserve">brindan protección a un número limitado de </w:t>
      </w:r>
      <w:r w:rsidRPr="00045134">
        <w:t>géneros y especies vegetales</w:t>
      </w:r>
      <w:r w:rsidR="00BB5C66">
        <w:t xml:space="preserve">:  Brasil, China, Omán, </w:t>
      </w:r>
      <w:r w:rsidR="00BB5C66" w:rsidRPr="00BB5C66">
        <w:rPr>
          <w:rFonts w:cs="Arial"/>
          <w:szCs w:val="16"/>
          <w:lang w:val="es-ES"/>
        </w:rPr>
        <w:t>Sudáfrica</w:t>
      </w:r>
      <w:r w:rsidR="00BB5C66">
        <w:t xml:space="preserve">, </w:t>
      </w:r>
      <w:r w:rsidR="004D08B6">
        <w:t xml:space="preserve">la </w:t>
      </w:r>
      <w:r w:rsidR="00BB5C66">
        <w:rPr>
          <w:snapToGrid w:val="0"/>
          <w:lang w:val="es-ES"/>
        </w:rPr>
        <w:t>e</w:t>
      </w:r>
      <w:r w:rsidR="00BB5C66" w:rsidRPr="00816906">
        <w:rPr>
          <w:snapToGrid w:val="0"/>
          <w:lang w:val="es-ES"/>
        </w:rPr>
        <w:t>x República Yugoslava de Macedonia</w:t>
      </w:r>
      <w:r w:rsidR="00BB5C66">
        <w:t xml:space="preserve"> y Trinidad y Tabago</w:t>
      </w:r>
      <w:r w:rsidRPr="00045134">
        <w:t xml:space="preserve"> (total:  </w:t>
      </w:r>
      <w:r w:rsidR="00BB5C66">
        <w:t>6</w:t>
      </w:r>
      <w:r w:rsidRPr="00045134">
        <w:t xml:space="preserve"> miembros de la Unión).</w:t>
      </w:r>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w:t>
      </w:r>
      <w:r w:rsidR="00DC1E4F">
        <w:t>siguientes miembros de la Unión,</w:t>
      </w:r>
      <w:r w:rsidRPr="00045134">
        <w:t xml:space="preserve"> los cuales protegen la totalidad o prácticamente la totalidad del reino vegetal:  </w:t>
      </w:r>
      <w:r w:rsidR="00076CF5" w:rsidRPr="00076CF5">
        <w:t>Alemania</w:t>
      </w:r>
      <w:r w:rsidR="009C17D7">
        <w:t xml:space="preserve">, </w:t>
      </w:r>
      <w:r w:rsidR="00076CF5" w:rsidRPr="00076CF5">
        <w:t>Argentina</w:t>
      </w:r>
      <w:r w:rsidR="009C17D7">
        <w:t xml:space="preserve">, </w:t>
      </w:r>
      <w:r w:rsidR="00076CF5" w:rsidRPr="00076CF5">
        <w:t>Australia</w:t>
      </w:r>
      <w:r w:rsidR="009C17D7">
        <w:t xml:space="preserve">, </w:t>
      </w:r>
      <w:r w:rsidR="00076CF5" w:rsidRPr="00076CF5">
        <w:t>Austria</w:t>
      </w:r>
      <w:r w:rsidR="009C17D7">
        <w:t xml:space="preserve">, </w:t>
      </w:r>
      <w:r w:rsidR="00076CF5" w:rsidRPr="00076CF5">
        <w:t>Belarús</w:t>
      </w:r>
      <w:r w:rsidR="009C17D7">
        <w:t xml:space="preserve">, </w:t>
      </w:r>
      <w:r w:rsidR="00076CF5" w:rsidRPr="00076CF5">
        <w:t>Bélgica</w:t>
      </w:r>
      <w:r w:rsidR="009C17D7">
        <w:t xml:space="preserve">, </w:t>
      </w:r>
      <w:r w:rsidR="00076CF5" w:rsidRPr="00076CF5">
        <w:t>Bolivia (Estado Plurinacional de)</w:t>
      </w:r>
      <w:r w:rsidR="009C17D7">
        <w:t xml:space="preserve">, </w:t>
      </w:r>
      <w:r w:rsidR="00076CF5">
        <w:rPr>
          <w:lang w:val="es-ES"/>
        </w:rPr>
        <w:t>Bosnia y </w:t>
      </w:r>
      <w:r w:rsidR="00076CF5" w:rsidRPr="00B73DCA">
        <w:rPr>
          <w:lang w:val="es-ES"/>
        </w:rPr>
        <w:t>Herzegovina</w:t>
      </w:r>
      <w:r w:rsidR="009C17D7">
        <w:t xml:space="preserve">, </w:t>
      </w:r>
      <w:r w:rsidR="00076CF5" w:rsidRPr="00076CF5">
        <w:t>Bulgaria</w:t>
      </w:r>
      <w:r w:rsidR="009C17D7">
        <w:t xml:space="preserve">, </w:t>
      </w:r>
      <w:r w:rsidR="00076CF5" w:rsidRPr="00076CF5">
        <w:t>Canadá</w:t>
      </w:r>
      <w:r w:rsidR="009C17D7">
        <w:t xml:space="preserve">, </w:t>
      </w:r>
      <w:r w:rsidR="00076CF5" w:rsidRPr="00076CF5">
        <w:t>Colombia</w:t>
      </w:r>
      <w:r w:rsidR="009C17D7">
        <w:t xml:space="preserve">, </w:t>
      </w:r>
      <w:r w:rsidR="00076CF5" w:rsidRPr="00076CF5">
        <w:t>Costa Rica</w:t>
      </w:r>
      <w:r w:rsidR="009C17D7">
        <w:t xml:space="preserve">, </w:t>
      </w:r>
      <w:r w:rsidR="00076CF5" w:rsidRPr="00076CF5">
        <w:t>Croacia</w:t>
      </w:r>
      <w:r w:rsidR="009C17D7">
        <w:t xml:space="preserve">, </w:t>
      </w:r>
      <w:r w:rsidR="00076CF5" w:rsidRPr="00076CF5">
        <w:t>Chile</w:t>
      </w:r>
      <w:r w:rsidR="009C17D7">
        <w:t xml:space="preserve">, </w:t>
      </w:r>
      <w:r w:rsidR="00076CF5" w:rsidRPr="00076CF5">
        <w:t>Dinamarca</w:t>
      </w:r>
      <w:r w:rsidR="009C17D7">
        <w:t xml:space="preserve">, </w:t>
      </w:r>
      <w:r w:rsidR="00076CF5" w:rsidRPr="00076CF5">
        <w:t>Ecuador</w:t>
      </w:r>
      <w:r w:rsidR="009C17D7">
        <w:t xml:space="preserve">, </w:t>
      </w:r>
      <w:r w:rsidR="00076CF5" w:rsidRPr="00076CF5">
        <w:t>Eslovaquia</w:t>
      </w:r>
      <w:r w:rsidR="009C17D7">
        <w:t xml:space="preserve">, </w:t>
      </w:r>
      <w:r w:rsidR="00076CF5" w:rsidRPr="00076CF5">
        <w:t>Eslovenia</w:t>
      </w:r>
      <w:r w:rsidR="009C17D7">
        <w:t xml:space="preserve">, </w:t>
      </w:r>
      <w:r w:rsidR="00076CF5" w:rsidRPr="00076CF5">
        <w:t>España</w:t>
      </w:r>
      <w:r w:rsidR="009C17D7">
        <w:t xml:space="preserve">, </w:t>
      </w:r>
      <w:r w:rsidR="00B05954">
        <w:t>Estados Unidos </w:t>
      </w:r>
      <w:r w:rsidR="00076CF5" w:rsidRPr="00076CF5">
        <w:t>de</w:t>
      </w:r>
      <w:r w:rsidR="00B05954">
        <w:t> </w:t>
      </w:r>
      <w:r w:rsidR="00076CF5" w:rsidRPr="00076CF5">
        <w:t>América</w:t>
      </w:r>
      <w:r w:rsidR="009C17D7">
        <w:t xml:space="preserve">, </w:t>
      </w:r>
      <w:r w:rsidR="00076CF5" w:rsidRPr="00076CF5">
        <w:t>Estonia</w:t>
      </w:r>
      <w:r w:rsidR="009C17D7">
        <w:t xml:space="preserve">, </w:t>
      </w:r>
      <w:r w:rsidR="00076CF5" w:rsidRPr="00076CF5">
        <w:t>Federación de Rusia</w:t>
      </w:r>
      <w:r w:rsidR="009C17D7">
        <w:t xml:space="preserve">, </w:t>
      </w:r>
      <w:r w:rsidR="00076CF5" w:rsidRPr="00076CF5">
        <w:t>Finlandia</w:t>
      </w:r>
      <w:r w:rsidR="009C17D7">
        <w:t xml:space="preserve">, </w:t>
      </w:r>
      <w:r w:rsidR="00076CF5" w:rsidRPr="00076CF5">
        <w:t>Francia</w:t>
      </w:r>
      <w:r w:rsidR="009C17D7">
        <w:t xml:space="preserve">, </w:t>
      </w:r>
      <w:r w:rsidR="00076CF5" w:rsidRPr="00076CF5">
        <w:t>Georgia</w:t>
      </w:r>
      <w:r w:rsidR="009C17D7">
        <w:t xml:space="preserve">, </w:t>
      </w:r>
      <w:r w:rsidR="00076CF5" w:rsidRPr="00076CF5">
        <w:t>Hungría</w:t>
      </w:r>
      <w:r w:rsidR="009C17D7">
        <w:t xml:space="preserve">, </w:t>
      </w:r>
      <w:r w:rsidR="00076CF5" w:rsidRPr="00076CF5">
        <w:t>Irlanda</w:t>
      </w:r>
      <w:r w:rsidR="009C17D7">
        <w:t xml:space="preserve">, </w:t>
      </w:r>
      <w:r w:rsidR="00076CF5" w:rsidRPr="00076CF5">
        <w:t>Islandia</w:t>
      </w:r>
      <w:r w:rsidR="009C17D7">
        <w:t xml:space="preserve">, </w:t>
      </w:r>
      <w:r w:rsidR="00076CF5" w:rsidRPr="00076CF5">
        <w:t>Israel</w:t>
      </w:r>
      <w:r w:rsidR="009C17D7">
        <w:t xml:space="preserve">, </w:t>
      </w:r>
      <w:r w:rsidR="00076CF5" w:rsidRPr="00076CF5">
        <w:t>Italia</w:t>
      </w:r>
      <w:r w:rsidR="009C17D7">
        <w:t xml:space="preserve">, </w:t>
      </w:r>
      <w:r w:rsidR="00076CF5" w:rsidRPr="00076CF5">
        <w:t>Japón</w:t>
      </w:r>
      <w:r w:rsidR="009C17D7">
        <w:t xml:space="preserve">, </w:t>
      </w:r>
      <w:r w:rsidR="00BB5C66">
        <w:t>Jordania</w:t>
      </w:r>
      <w:r w:rsidR="009C17D7">
        <w:t xml:space="preserve">, </w:t>
      </w:r>
      <w:r w:rsidR="00076CF5" w:rsidRPr="00076CF5">
        <w:t>Kenya</w:t>
      </w:r>
      <w:r w:rsidR="009C17D7">
        <w:t xml:space="preserve">, </w:t>
      </w:r>
      <w:r w:rsidR="00076CF5" w:rsidRPr="00076CF5">
        <w:t>Kirguistán</w:t>
      </w:r>
      <w:r w:rsidR="009C17D7">
        <w:t xml:space="preserve">, </w:t>
      </w:r>
      <w:r w:rsidR="00076CF5" w:rsidRPr="00076CF5">
        <w:t>Letonia</w:t>
      </w:r>
      <w:r w:rsidR="009C17D7">
        <w:t xml:space="preserve">, </w:t>
      </w:r>
      <w:r w:rsidR="00076CF5" w:rsidRPr="00076CF5">
        <w:t>Lituania</w:t>
      </w:r>
      <w:r w:rsidR="009C17D7">
        <w:t xml:space="preserve">, </w:t>
      </w:r>
      <w:r w:rsidR="00076CF5" w:rsidRPr="00076CF5">
        <w:t>México</w:t>
      </w:r>
      <w:r w:rsidR="009C17D7">
        <w:t xml:space="preserve">, </w:t>
      </w:r>
      <w:r w:rsidR="00076CF5" w:rsidRPr="00076CF5">
        <w:t>Montenegro</w:t>
      </w:r>
      <w:r w:rsidR="009C17D7">
        <w:t xml:space="preserve">, </w:t>
      </w:r>
      <w:r w:rsidR="00076CF5" w:rsidRPr="00076CF5">
        <w:t>Nicaragua</w:t>
      </w:r>
      <w:r w:rsidR="009C17D7">
        <w:t xml:space="preserve">, </w:t>
      </w:r>
      <w:r w:rsidR="00076CF5" w:rsidRPr="00076CF5">
        <w:t>Noruega</w:t>
      </w:r>
      <w:r w:rsidR="009C17D7">
        <w:t xml:space="preserve">, </w:t>
      </w:r>
      <w:r w:rsidR="00076CF5" w:rsidRPr="00076CF5">
        <w:t>Nueva Zelandia</w:t>
      </w:r>
      <w:r w:rsidR="009C17D7">
        <w:t xml:space="preserve">, </w:t>
      </w:r>
      <w:r w:rsidR="00076CF5" w:rsidRPr="00076CF5">
        <w:t>Organización Africana de la Propiedad Intelectual (OAPI)</w:t>
      </w:r>
      <w:r w:rsidR="009C17D7">
        <w:t xml:space="preserve">, </w:t>
      </w:r>
      <w:r w:rsidR="00076CF5" w:rsidRPr="00076CF5">
        <w:t>Países Bajos</w:t>
      </w:r>
      <w:r w:rsidR="009C17D7">
        <w:t xml:space="preserve">, </w:t>
      </w:r>
      <w:r w:rsidR="00076CF5" w:rsidRPr="00076CF5">
        <w:t>Panamá</w:t>
      </w:r>
      <w:r w:rsidR="009C17D7">
        <w:t xml:space="preserve">, </w:t>
      </w:r>
      <w:r w:rsidR="00076CF5" w:rsidRPr="00076CF5">
        <w:t>Paraguay</w:t>
      </w:r>
      <w:r w:rsidR="009C17D7">
        <w:t xml:space="preserve">, </w:t>
      </w:r>
      <w:r w:rsidR="00076CF5" w:rsidRPr="00076CF5">
        <w:t>Perú</w:t>
      </w:r>
      <w:r w:rsidR="009C17D7">
        <w:t xml:space="preserve">, </w:t>
      </w:r>
      <w:r w:rsidR="00076CF5" w:rsidRPr="00076CF5">
        <w:t>Polonia</w:t>
      </w:r>
      <w:r w:rsidR="009C17D7">
        <w:t xml:space="preserve">, </w:t>
      </w:r>
      <w:r w:rsidR="00076CF5" w:rsidRPr="00076CF5">
        <w:t>Portugal</w:t>
      </w:r>
      <w:r w:rsidR="009C17D7">
        <w:t xml:space="preserve">, </w:t>
      </w:r>
      <w:r w:rsidR="00076CF5" w:rsidRPr="00076CF5">
        <w:t>Reino Unido</w:t>
      </w:r>
      <w:r w:rsidR="009C17D7">
        <w:t xml:space="preserve">, </w:t>
      </w:r>
      <w:r w:rsidR="00076CF5" w:rsidRPr="00076CF5">
        <w:t>República Checa</w:t>
      </w:r>
      <w:r w:rsidR="009C17D7">
        <w:t xml:space="preserve">, </w:t>
      </w:r>
      <w:r w:rsidR="00076CF5" w:rsidRPr="00076CF5">
        <w:t>República de Corea</w:t>
      </w:r>
      <w:r w:rsidR="009C17D7">
        <w:t xml:space="preserve">, </w:t>
      </w:r>
      <w:r w:rsidR="00076CF5" w:rsidRPr="00076CF5">
        <w:t>República de Moldova</w:t>
      </w:r>
      <w:r w:rsidR="009C17D7">
        <w:t xml:space="preserve">, </w:t>
      </w:r>
      <w:r w:rsidR="00076CF5" w:rsidRPr="00076CF5">
        <w:t>República Dominicana</w:t>
      </w:r>
      <w:r w:rsidR="009C17D7">
        <w:rPr>
          <w:b/>
        </w:rPr>
        <w:t xml:space="preserve">, </w:t>
      </w:r>
      <w:r w:rsidR="00B05954">
        <w:t>República Unida de </w:t>
      </w:r>
      <w:r w:rsidR="00B05954" w:rsidRPr="00076CF5">
        <w:t>Tanzanía</w:t>
      </w:r>
      <w:r w:rsidR="009C17D7">
        <w:t xml:space="preserve">, </w:t>
      </w:r>
      <w:r w:rsidR="00076CF5" w:rsidRPr="00076CF5">
        <w:t>Rumania</w:t>
      </w:r>
      <w:r w:rsidR="009C17D7">
        <w:t xml:space="preserve">, </w:t>
      </w:r>
      <w:r w:rsidR="00076CF5" w:rsidRPr="00076CF5">
        <w:t>Serbia</w:t>
      </w:r>
      <w:r w:rsidR="009C17D7">
        <w:t xml:space="preserve">, </w:t>
      </w:r>
      <w:r w:rsidR="00076CF5" w:rsidRPr="00076CF5">
        <w:t>Singapur</w:t>
      </w:r>
      <w:r w:rsidR="009C17D7">
        <w:t xml:space="preserve">, </w:t>
      </w:r>
      <w:r w:rsidR="00076CF5" w:rsidRPr="00076CF5">
        <w:t>Suecia</w:t>
      </w:r>
      <w:r w:rsidR="009C17D7">
        <w:t xml:space="preserve">, </w:t>
      </w:r>
      <w:r w:rsidR="00076CF5" w:rsidRPr="00076CF5">
        <w:t>Suiza</w:t>
      </w:r>
      <w:r w:rsidR="009C17D7">
        <w:t xml:space="preserve">, </w:t>
      </w:r>
      <w:r w:rsidR="00076CF5" w:rsidRPr="00076CF5">
        <w:t>Ucrania</w:t>
      </w:r>
      <w:r w:rsidR="009C17D7">
        <w:t xml:space="preserve">, </w:t>
      </w:r>
      <w:r w:rsidRPr="00045134">
        <w:t>Unión Europea</w:t>
      </w:r>
      <w:r w:rsidR="009C17D7">
        <w:t xml:space="preserve">, </w:t>
      </w:r>
      <w:r w:rsidRPr="00045134">
        <w:t>Uruguay</w:t>
      </w:r>
      <w:r w:rsidR="009C17D7">
        <w:t xml:space="preserve">, </w:t>
      </w:r>
      <w:r w:rsidR="00BB5C66" w:rsidRPr="00702903">
        <w:t>Uzbekistán</w:t>
      </w:r>
      <w:r w:rsidR="00076CF5">
        <w:t xml:space="preserve"> </w:t>
      </w:r>
      <w:r w:rsidR="00BB5C66">
        <w:t xml:space="preserve">y </w:t>
      </w:r>
      <w:r w:rsidR="00BB5C66" w:rsidRPr="00076CF5">
        <w:t>Viet</w:t>
      </w:r>
      <w:r w:rsidR="00BB5C66">
        <w:t xml:space="preserve"> </w:t>
      </w:r>
      <w:r w:rsidR="00BB5C66" w:rsidRPr="00076CF5">
        <w:t>Nam</w:t>
      </w:r>
      <w:r w:rsidR="00BB5C66">
        <w:t xml:space="preserve"> </w:t>
      </w:r>
      <w:r>
        <w:t xml:space="preserve">(total:  </w:t>
      </w:r>
      <w:r w:rsidR="00076CF5">
        <w:t>6</w:t>
      </w:r>
      <w:r w:rsidR="00BB5C66">
        <w:t>4</w:t>
      </w:r>
      <w:r>
        <w:t> </w:t>
      </w:r>
      <w:r w:rsidRPr="00045134">
        <w:t>miembros de la Unión).  En las notas clasificadas por miembros de la Unión figuran más detalles sobre la situación en esas autoridades.</w:t>
      </w:r>
    </w:p>
    <w:p w:rsidR="00F45D20" w:rsidRDefault="00F45D20" w:rsidP="00EA24D7"/>
    <w:p w:rsidR="00BB5C66" w:rsidRDefault="00BB5C66" w:rsidP="00BB5C66">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siguientes miembros de la Unión, </w:t>
      </w:r>
      <w:r w:rsidR="00DC51BB">
        <w:t xml:space="preserve">los cuales </w:t>
      </w:r>
      <w:r>
        <w:t xml:space="preserve">no han notificado la ampliación de la protección a todos los géneros y especies </w:t>
      </w:r>
      <w:r w:rsidR="00865AE3">
        <w:t xml:space="preserve">de conformidad con </w:t>
      </w:r>
      <w:r w:rsidR="0069129C">
        <w:t xml:space="preserve">los </w:t>
      </w:r>
      <w:r w:rsidR="00DC1E4F">
        <w:t>Árticulo</w:t>
      </w:r>
      <w:r w:rsidR="0069129C">
        <w:t>s</w:t>
      </w:r>
      <w:r w:rsidR="00DC1E4F">
        <w:t xml:space="preserve"> </w:t>
      </w:r>
      <w:r w:rsidR="00865AE3">
        <w:t>3.2</w:t>
      </w:r>
      <w:r w:rsidR="00DC1E4F">
        <w:t>)</w:t>
      </w:r>
      <w:r w:rsidR="00865AE3">
        <w:t>ii)</w:t>
      </w:r>
      <w:r w:rsidR="0069129C">
        <w:t xml:space="preserve"> y 36.2)ii) </w:t>
      </w:r>
      <w:r w:rsidR="00865AE3">
        <w:t>del Acta de 1991 del Convenio de la UPOV</w:t>
      </w:r>
      <w:r w:rsidR="0069129C">
        <w:t xml:space="preserve"> (veáse el párrafo 1 más arriba):  Albania, </w:t>
      </w:r>
      <w:r w:rsidR="0069129C" w:rsidRPr="00702903">
        <w:t>Azerbaiyán</w:t>
      </w:r>
      <w:r w:rsidR="0069129C">
        <w:t>, Marruecos, Tunéz y Turqu</w:t>
      </w:r>
      <w:r w:rsidR="004D08B6">
        <w:t>ía (total:  5 miembros de la Unión).</w:t>
      </w:r>
    </w:p>
    <w:p w:rsidR="00BB5C66" w:rsidRDefault="00BB5C66" w:rsidP="00BB5C66"/>
    <w:p w:rsidR="00F45D20" w:rsidRPr="00045134" w:rsidRDefault="00F45D20" w:rsidP="00EA24D7">
      <w:pPr>
        <w:keepNext/>
      </w:pPr>
      <w:r w:rsidRPr="00045134">
        <w:fldChar w:fldCharType="begin"/>
      </w:r>
      <w:r w:rsidRPr="00045134">
        <w:instrText xml:space="preserve"> AUTONUM </w:instrText>
      </w:r>
      <w:r w:rsidRPr="00045134">
        <w:fldChar w:fldCharType="end"/>
      </w:r>
      <w:r w:rsidRPr="00045134">
        <w:tab/>
        <w:t xml:space="preserve">Los taxones se presentan en el orden alfabético de sus códigos UPOV. </w:t>
      </w:r>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Las notas clasificadas por miembros de la Unión siguen el orden alfabético de los códigos ISO aplicables a los países y organizac</w:t>
      </w:r>
      <w:r w:rsidR="0069129C">
        <w:t>iones (ver</w:t>
      </w:r>
      <w:r w:rsidRPr="00045134">
        <w:t xml:space="preserve"> la lista en la página siguiente).  En los casos en los que se consideró necesario, se encontrará en ellas:</w:t>
      </w:r>
    </w:p>
    <w:p w:rsidR="00F45D20" w:rsidRPr="00045134" w:rsidRDefault="00F45D20" w:rsidP="00EA24D7"/>
    <w:p w:rsidR="00F45D20" w:rsidRPr="00045134" w:rsidRDefault="00F45D20" w:rsidP="00EA24D7">
      <w:pPr>
        <w:numPr>
          <w:ilvl w:val="0"/>
          <w:numId w:val="2"/>
        </w:numPr>
        <w:ind w:firstLine="567"/>
      </w:pPr>
      <w:r w:rsidRPr="00045134">
        <w:t>notas generales relativas concretamente a la forma en que se ha establecido la lista de los taxones;</w:t>
      </w:r>
    </w:p>
    <w:p w:rsidR="00F45D20" w:rsidRPr="00045134" w:rsidRDefault="00F45D20" w:rsidP="00EA24D7">
      <w:pPr>
        <w:numPr>
          <w:ilvl w:val="12"/>
          <w:numId w:val="0"/>
        </w:numPr>
        <w:ind w:firstLine="567"/>
      </w:pPr>
    </w:p>
    <w:p w:rsidR="00F45D20" w:rsidRPr="00045134" w:rsidRDefault="00F45D20" w:rsidP="00EA24D7">
      <w:pPr>
        <w:numPr>
          <w:ilvl w:val="0"/>
          <w:numId w:val="2"/>
        </w:numPr>
        <w:ind w:firstLine="567"/>
      </w:pPr>
      <w:r w:rsidRPr="00045134">
        <w:t>notas especiales relativas a un taxón específico.</w:t>
      </w:r>
    </w:p>
    <w:p w:rsidR="00F45D20" w:rsidRPr="00045134" w:rsidRDefault="00F45D20" w:rsidP="00EA24D7"/>
    <w:p w:rsidR="00F45D20" w:rsidRPr="00045134" w:rsidRDefault="00F45D20" w:rsidP="00EA24D7">
      <w:pPr>
        <w:keepNext/>
      </w:pPr>
      <w:r w:rsidRPr="00045134">
        <w:lastRenderedPageBreak/>
        <w:fldChar w:fldCharType="begin"/>
      </w:r>
      <w:r w:rsidRPr="00045134">
        <w:instrText xml:space="preserve"> AUTONUM  </w:instrText>
      </w:r>
      <w:r w:rsidRPr="00045134">
        <w:fldChar w:fldCharType="end"/>
      </w:r>
      <w:r w:rsidRPr="00045134">
        <w:tab/>
        <w:t>La</w:t>
      </w:r>
      <w:r>
        <w:t>s</w:t>
      </w:r>
      <w:r w:rsidRPr="00045134">
        <w:t xml:space="preserve"> novedades reflejadas en este documento incluyen:</w:t>
      </w:r>
    </w:p>
    <w:p w:rsidR="00F45D20" w:rsidRPr="00045134" w:rsidRDefault="00F45D20" w:rsidP="00EA24D7">
      <w:pPr>
        <w:keepNext/>
      </w:pPr>
    </w:p>
    <w:p w:rsidR="00702903" w:rsidRDefault="00D15AE2" w:rsidP="00702903">
      <w:pPr>
        <w:pStyle w:val="ListParagraph"/>
        <w:numPr>
          <w:ilvl w:val="0"/>
          <w:numId w:val="9"/>
        </w:numPr>
        <w:ind w:left="993" w:hanging="426"/>
      </w:pPr>
      <w:r w:rsidRPr="00045134">
        <w:t xml:space="preserve">Extensión </w:t>
      </w:r>
      <w:r w:rsidR="00702903" w:rsidRPr="00045134">
        <w:t xml:space="preserve">de la protección a todos los géneros y especies vegetales:  </w:t>
      </w:r>
      <w:r w:rsidR="004D08B6">
        <w:t xml:space="preserve">Jordania y </w:t>
      </w:r>
      <w:r w:rsidR="004D08B6" w:rsidRPr="00702903">
        <w:t>Uzbekistán</w:t>
      </w:r>
    </w:p>
    <w:p w:rsidR="00702903" w:rsidRDefault="00702903" w:rsidP="00702903">
      <w:pPr>
        <w:ind w:left="993" w:hanging="426"/>
      </w:pPr>
    </w:p>
    <w:p w:rsidR="00F45D20" w:rsidRPr="00045134" w:rsidRDefault="00D15AE2" w:rsidP="00702903">
      <w:pPr>
        <w:pStyle w:val="ListParagraph"/>
        <w:numPr>
          <w:ilvl w:val="0"/>
          <w:numId w:val="9"/>
        </w:numPr>
        <w:ind w:left="993" w:hanging="426"/>
      </w:pPr>
      <w:r>
        <w:t>E</w:t>
      </w:r>
      <w:r w:rsidRPr="00045134">
        <w:t xml:space="preserve">xtensión </w:t>
      </w:r>
      <w:r w:rsidR="00F45D20" w:rsidRPr="00045134">
        <w:t xml:space="preserve">de la protección a otros géneros y especies vegetales:  </w:t>
      </w:r>
      <w:r w:rsidR="00F45D20">
        <w:t>Brasil</w:t>
      </w:r>
      <w:r w:rsidR="00076CF5">
        <w:t xml:space="preserve"> y </w:t>
      </w:r>
      <w:r w:rsidR="00F45D20" w:rsidRPr="00223EBF">
        <w:t>Sudáfrica</w:t>
      </w:r>
      <w:r w:rsidR="00F45D20" w:rsidRPr="00045134">
        <w:t>.</w:t>
      </w:r>
    </w:p>
    <w:p w:rsidR="00F45D20" w:rsidRDefault="00F45D20" w:rsidP="00EA24D7"/>
    <w:p w:rsidR="00F45D20" w:rsidRDefault="00F45D20" w:rsidP="00EA24D7"/>
    <w:p w:rsidR="00F45D20" w:rsidRDefault="00F45D20" w:rsidP="00EA24D7"/>
    <w:p w:rsidR="00F45D20" w:rsidRPr="00045134" w:rsidRDefault="00F45D20" w:rsidP="00EA24D7">
      <w:pPr>
        <w:pStyle w:val="Heading1"/>
        <w:rPr>
          <w:lang w:val="es-ES_tradnl"/>
        </w:rPr>
      </w:pPr>
      <w:bookmarkStart w:id="4" w:name="_Toc496302041"/>
      <w:r w:rsidRPr="00045134">
        <w:rPr>
          <w:lang w:val="es-ES_tradnl"/>
        </w:rPr>
        <w:t>SÍMBOLOS UTILIZADOS EN EL CUADRO PRINCIPAL</w:t>
      </w:r>
      <w:bookmarkEnd w:id="4"/>
    </w:p>
    <w:p w:rsidR="00F45D20" w:rsidRPr="00045134" w:rsidRDefault="00F45D20" w:rsidP="00EA24D7"/>
    <w:tbl>
      <w:tblPr>
        <w:tblW w:w="9214" w:type="dxa"/>
        <w:tblInd w:w="56" w:type="dxa"/>
        <w:tblLayout w:type="fixed"/>
        <w:tblCellMar>
          <w:left w:w="56" w:type="dxa"/>
          <w:right w:w="56" w:type="dxa"/>
        </w:tblCellMar>
        <w:tblLook w:val="0000" w:firstRow="0" w:lastRow="0" w:firstColumn="0" w:lastColumn="0" w:noHBand="0" w:noVBand="0"/>
      </w:tblPr>
      <w:tblGrid>
        <w:gridCol w:w="426"/>
        <w:gridCol w:w="8788"/>
      </w:tblGrid>
      <w:tr w:rsidR="00F45D20" w:rsidRPr="00045134" w:rsidTr="00B42D63">
        <w:trPr>
          <w:cantSplit/>
        </w:trPr>
        <w:tc>
          <w:tcPr>
            <w:tcW w:w="426" w:type="dxa"/>
          </w:tcPr>
          <w:p w:rsidR="00F45D20" w:rsidRPr="00045134" w:rsidRDefault="00F45D20" w:rsidP="00EA24D7">
            <w:pPr>
              <w:tabs>
                <w:tab w:val="right" w:pos="869"/>
              </w:tabs>
              <w:spacing w:after="120"/>
              <w:ind w:right="1"/>
              <w:jc w:val="left"/>
            </w:pPr>
            <w:r w:rsidRPr="00045134">
              <w:rPr>
                <w:b/>
              </w:rPr>
              <w:t>X:</w:t>
            </w:r>
          </w:p>
        </w:tc>
        <w:tc>
          <w:tcPr>
            <w:tcW w:w="8788" w:type="dxa"/>
          </w:tcPr>
          <w:p w:rsidR="00F45D20" w:rsidRPr="00B42D63" w:rsidRDefault="00F45D20" w:rsidP="00B42D63">
            <w:pPr>
              <w:spacing w:before="40" w:after="120"/>
              <w:rPr>
                <w:sz w:val="18"/>
              </w:rPr>
            </w:pPr>
            <w:r w:rsidRPr="00B42D63">
              <w:rPr>
                <w:sz w:val="18"/>
              </w:rPr>
              <w:t>Taxón protegido</w:t>
            </w:r>
          </w:p>
        </w:tc>
      </w:tr>
      <w:tr w:rsidR="00F45D20" w:rsidRPr="00045134" w:rsidTr="00B42D63">
        <w:trPr>
          <w:cantSplit/>
        </w:trPr>
        <w:tc>
          <w:tcPr>
            <w:tcW w:w="426" w:type="dxa"/>
          </w:tcPr>
          <w:p w:rsidR="00F45D20" w:rsidRPr="00045134" w:rsidRDefault="00F45D20" w:rsidP="00EA24D7">
            <w:pPr>
              <w:tabs>
                <w:tab w:val="right" w:pos="869"/>
              </w:tabs>
              <w:spacing w:before="120" w:after="120"/>
              <w:ind w:right="1"/>
              <w:jc w:val="left"/>
            </w:pPr>
            <w:r w:rsidRPr="00045134">
              <w:rPr>
                <w:b/>
              </w:rPr>
              <w:t>+:</w:t>
            </w:r>
          </w:p>
        </w:tc>
        <w:tc>
          <w:tcPr>
            <w:tcW w:w="8788" w:type="dxa"/>
          </w:tcPr>
          <w:p w:rsidR="00F45D20" w:rsidRPr="00B42D63" w:rsidRDefault="00F45D20" w:rsidP="00EA24D7">
            <w:pPr>
              <w:spacing w:before="120" w:after="120"/>
              <w:rPr>
                <w:sz w:val="18"/>
              </w:rPr>
            </w:pPr>
            <w:r w:rsidRPr="00B42D63">
              <w:rPr>
                <w:sz w:val="18"/>
              </w:rPr>
              <w:t>Taxón protegido como resultado de la protección de un taxón de rango superior al que pertenece (por ejemplo, en el caso de una especie:  el género o la familia a la que pertenece está protegido).</w:t>
            </w:r>
          </w:p>
        </w:tc>
      </w:tr>
    </w:tbl>
    <w:p w:rsidR="00F45D20" w:rsidRPr="00045134" w:rsidRDefault="00F45D20" w:rsidP="00EA24D7"/>
    <w:p w:rsidR="00F45D20" w:rsidRPr="00045134" w:rsidRDefault="00F45D20" w:rsidP="00EA24D7"/>
    <w:p w:rsidR="00D15AE2" w:rsidRPr="009E61BA" w:rsidRDefault="00D15AE2" w:rsidP="00D15AE2">
      <w:pPr>
        <w:jc w:val="center"/>
        <w:rPr>
          <w:sz w:val="18"/>
        </w:rPr>
      </w:pPr>
      <w:r w:rsidRPr="009E61BA">
        <w:rPr>
          <w:sz w:val="18"/>
        </w:rPr>
        <w:t xml:space="preserve">UPOV MEMBERS AND ISO CODES / MEMBRES DE L’UPOV ET CODES ISO / </w:t>
      </w:r>
      <w:r w:rsidRPr="009E61BA">
        <w:rPr>
          <w:sz w:val="18"/>
        </w:rPr>
        <w:br/>
        <w:t>VERBANDSMITGLIEDER UND ISO-CODE / MIEMBROS DE LA UNIÓN Y CÓDIGOS ISO</w:t>
      </w:r>
    </w:p>
    <w:p w:rsidR="00D15AE2" w:rsidRPr="009E61BA" w:rsidRDefault="00D15AE2" w:rsidP="00D15AE2">
      <w:pPr>
        <w:rPr>
          <w:sz w:val="1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D15AE2" w:rsidRPr="00D41497" w:rsidTr="009D6C39">
        <w:trPr>
          <w:cantSplit/>
          <w:tblHeader/>
          <w:jc w:val="center"/>
          <w:hidden/>
        </w:trPr>
        <w:tc>
          <w:tcPr>
            <w:tcW w:w="354" w:type="dxa"/>
            <w:tcBorders>
              <w:top w:val="nil"/>
              <w:left w:val="nil"/>
              <w:bottom w:val="nil"/>
            </w:tcBorders>
            <w:shd w:val="clear" w:color="auto" w:fill="auto"/>
          </w:tcPr>
          <w:p w:rsidR="00D15AE2" w:rsidRPr="009E61BA" w:rsidRDefault="00D15AE2" w:rsidP="009D6C39">
            <w:pPr>
              <w:spacing w:before="60" w:after="60"/>
              <w:jc w:val="center"/>
              <w:rPr>
                <w:rFonts w:cs="Arial"/>
                <w:vanish/>
                <w:sz w:val="16"/>
                <w:szCs w:val="16"/>
                <w:lang w:val="es-ES"/>
              </w:rPr>
            </w:pPr>
          </w:p>
        </w:tc>
        <w:tc>
          <w:tcPr>
            <w:tcW w:w="543" w:type="dxa"/>
            <w:shd w:val="pct10" w:color="auto" w:fill="FFFFFF"/>
          </w:tcPr>
          <w:p w:rsidR="00D15AE2" w:rsidRPr="00D41497" w:rsidRDefault="00D15AE2" w:rsidP="009D6C39">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rsidR="00D15AE2" w:rsidRPr="00427819" w:rsidRDefault="00D15AE2" w:rsidP="009D6C39">
            <w:pPr>
              <w:spacing w:before="60" w:after="60"/>
              <w:rPr>
                <w:rFonts w:cs="Arial"/>
                <w:b/>
                <w:sz w:val="16"/>
                <w:szCs w:val="16"/>
              </w:rPr>
            </w:pPr>
            <w:r w:rsidRPr="00427819">
              <w:rPr>
                <w:rFonts w:cs="Arial"/>
                <w:b/>
                <w:sz w:val="16"/>
                <w:szCs w:val="16"/>
              </w:rPr>
              <w:t>English</w:t>
            </w:r>
          </w:p>
        </w:tc>
        <w:tc>
          <w:tcPr>
            <w:tcW w:w="2296" w:type="dxa"/>
            <w:shd w:val="pct10" w:color="auto" w:fill="FFFFFF"/>
          </w:tcPr>
          <w:p w:rsidR="00D15AE2" w:rsidRPr="00427819" w:rsidRDefault="00D15AE2" w:rsidP="009D6C39">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D15AE2" w:rsidRPr="00427819" w:rsidRDefault="00D15AE2" w:rsidP="009D6C39">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D15AE2" w:rsidRPr="00427819" w:rsidRDefault="00D15AE2" w:rsidP="009D6C39">
            <w:pPr>
              <w:spacing w:before="60" w:after="60"/>
              <w:rPr>
                <w:rFonts w:cs="Arial"/>
                <w:b/>
                <w:sz w:val="16"/>
                <w:szCs w:val="16"/>
                <w:lang w:val="es-ES"/>
              </w:rPr>
            </w:pPr>
            <w:r w:rsidRPr="00427819">
              <w:rPr>
                <w:rFonts w:cs="Arial"/>
                <w:b/>
                <w:sz w:val="16"/>
                <w:szCs w:val="16"/>
                <w:lang w:val="es-ES"/>
              </w:rPr>
              <w:t>Español</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r w:rsidRPr="009E61BA">
              <w:rPr>
                <w:rFonts w:cs="Arial"/>
                <w:vanish/>
                <w:sz w:val="16"/>
                <w:szCs w:val="16"/>
              </w:rPr>
              <w:t xml:space="preserve"> </w:t>
            </w: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AL</w:t>
            </w:r>
          </w:p>
        </w:tc>
        <w:tc>
          <w:tcPr>
            <w:tcW w:w="2249" w:type="dxa"/>
          </w:tcPr>
          <w:p w:rsidR="00D15AE2" w:rsidRPr="00427819" w:rsidRDefault="00D15AE2" w:rsidP="009D6C39">
            <w:pPr>
              <w:jc w:val="left"/>
              <w:rPr>
                <w:rFonts w:cs="Arial"/>
                <w:sz w:val="16"/>
                <w:szCs w:val="16"/>
              </w:rPr>
            </w:pPr>
            <w:r w:rsidRPr="00427819">
              <w:rPr>
                <w:rFonts w:cs="Arial"/>
                <w:sz w:val="16"/>
                <w:szCs w:val="16"/>
              </w:rPr>
              <w:t>Albania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Albanie</w:t>
            </w:r>
          </w:p>
        </w:tc>
        <w:tc>
          <w:tcPr>
            <w:tcW w:w="2729" w:type="dxa"/>
          </w:tcPr>
          <w:p w:rsidR="00D15AE2" w:rsidRPr="00427819" w:rsidRDefault="00D15AE2" w:rsidP="009D6C39">
            <w:pPr>
              <w:jc w:val="left"/>
              <w:rPr>
                <w:rFonts w:cs="Arial"/>
                <w:b/>
                <w:sz w:val="16"/>
                <w:szCs w:val="16"/>
                <w:lang w:val="de-DE"/>
              </w:rPr>
            </w:pPr>
            <w:r w:rsidRPr="00427819">
              <w:rPr>
                <w:rFonts w:cs="Arial"/>
                <w:sz w:val="16"/>
                <w:szCs w:val="16"/>
                <w:lang w:val="de-DE"/>
              </w:rPr>
              <w:t>Albanien</w:t>
            </w:r>
          </w:p>
        </w:tc>
        <w:tc>
          <w:tcPr>
            <w:tcW w:w="2574" w:type="dxa"/>
          </w:tcPr>
          <w:p w:rsidR="00D15AE2" w:rsidRPr="00427819" w:rsidRDefault="00D15AE2" w:rsidP="009D6C39">
            <w:pPr>
              <w:jc w:val="left"/>
              <w:rPr>
                <w:rFonts w:cs="Arial"/>
                <w:b/>
                <w:sz w:val="16"/>
                <w:szCs w:val="16"/>
                <w:lang w:val="es-ES"/>
              </w:rPr>
            </w:pPr>
            <w:r w:rsidRPr="00427819">
              <w:rPr>
                <w:rFonts w:cs="Arial"/>
                <w:sz w:val="16"/>
                <w:szCs w:val="16"/>
                <w:lang w:val="es-ES"/>
              </w:rPr>
              <w:t>Albania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AR</w:t>
            </w:r>
          </w:p>
        </w:tc>
        <w:tc>
          <w:tcPr>
            <w:tcW w:w="2249" w:type="dxa"/>
          </w:tcPr>
          <w:p w:rsidR="00D15AE2" w:rsidRPr="00427819" w:rsidRDefault="00D15AE2" w:rsidP="009D6C39">
            <w:pPr>
              <w:jc w:val="left"/>
              <w:rPr>
                <w:rFonts w:cs="Arial"/>
                <w:sz w:val="16"/>
                <w:szCs w:val="16"/>
              </w:rPr>
            </w:pPr>
            <w:r w:rsidRPr="00427819">
              <w:rPr>
                <w:rFonts w:cs="Arial"/>
                <w:sz w:val="16"/>
                <w:szCs w:val="16"/>
              </w:rPr>
              <w:t>Argentina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Argentine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Argentinien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Argentina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AT</w:t>
            </w:r>
          </w:p>
        </w:tc>
        <w:tc>
          <w:tcPr>
            <w:tcW w:w="2249" w:type="dxa"/>
          </w:tcPr>
          <w:p w:rsidR="00D15AE2" w:rsidRPr="00427819" w:rsidRDefault="00D15AE2" w:rsidP="009D6C39">
            <w:pPr>
              <w:jc w:val="left"/>
              <w:rPr>
                <w:rFonts w:cs="Arial"/>
                <w:sz w:val="16"/>
                <w:szCs w:val="16"/>
              </w:rPr>
            </w:pPr>
            <w:r w:rsidRPr="00427819">
              <w:rPr>
                <w:rFonts w:cs="Arial"/>
                <w:sz w:val="16"/>
                <w:szCs w:val="16"/>
              </w:rPr>
              <w:t>Austria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Autriche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Österreich</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Austria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AU</w:t>
            </w:r>
          </w:p>
        </w:tc>
        <w:tc>
          <w:tcPr>
            <w:tcW w:w="2249" w:type="dxa"/>
          </w:tcPr>
          <w:p w:rsidR="00D15AE2" w:rsidRPr="00427819" w:rsidRDefault="00D15AE2" w:rsidP="009D6C39">
            <w:pPr>
              <w:jc w:val="left"/>
              <w:rPr>
                <w:rFonts w:cs="Arial"/>
                <w:sz w:val="16"/>
                <w:szCs w:val="16"/>
              </w:rPr>
            </w:pPr>
            <w:r w:rsidRPr="00427819">
              <w:rPr>
                <w:rFonts w:cs="Arial"/>
                <w:sz w:val="16"/>
                <w:szCs w:val="16"/>
              </w:rPr>
              <w:t>Australia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Australie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Australien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Australia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AZ</w:t>
            </w:r>
          </w:p>
        </w:tc>
        <w:tc>
          <w:tcPr>
            <w:tcW w:w="2249" w:type="dxa"/>
          </w:tcPr>
          <w:p w:rsidR="00D15AE2" w:rsidRPr="00427819" w:rsidRDefault="00D15AE2" w:rsidP="009D6C39">
            <w:pPr>
              <w:jc w:val="left"/>
              <w:rPr>
                <w:rFonts w:cs="Arial"/>
                <w:b/>
                <w:sz w:val="16"/>
                <w:szCs w:val="16"/>
              </w:rPr>
            </w:pPr>
            <w:r w:rsidRPr="00427819">
              <w:rPr>
                <w:rFonts w:cs="Arial"/>
                <w:sz w:val="16"/>
                <w:szCs w:val="16"/>
              </w:rPr>
              <w:t>Azerbaijan</w:t>
            </w:r>
          </w:p>
        </w:tc>
        <w:tc>
          <w:tcPr>
            <w:tcW w:w="2296" w:type="dxa"/>
          </w:tcPr>
          <w:p w:rsidR="00D15AE2" w:rsidRPr="00427819" w:rsidRDefault="00D15AE2" w:rsidP="009D6C39">
            <w:pPr>
              <w:jc w:val="left"/>
              <w:rPr>
                <w:rFonts w:cs="Arial"/>
                <w:b/>
                <w:sz w:val="16"/>
                <w:szCs w:val="16"/>
                <w:lang w:val="fr-FR"/>
              </w:rPr>
            </w:pPr>
            <w:r w:rsidRPr="00427819">
              <w:rPr>
                <w:rFonts w:cs="Arial"/>
                <w:sz w:val="16"/>
                <w:szCs w:val="16"/>
                <w:lang w:val="fr-FR"/>
              </w:rPr>
              <w:t>Azerbaïdjan</w:t>
            </w:r>
          </w:p>
        </w:tc>
        <w:tc>
          <w:tcPr>
            <w:tcW w:w="2729" w:type="dxa"/>
          </w:tcPr>
          <w:p w:rsidR="00D15AE2" w:rsidRPr="00427819" w:rsidRDefault="00D15AE2" w:rsidP="009D6C39">
            <w:pPr>
              <w:jc w:val="left"/>
              <w:rPr>
                <w:rFonts w:cs="Arial"/>
                <w:bCs/>
                <w:sz w:val="16"/>
                <w:szCs w:val="16"/>
                <w:lang w:val="de-DE"/>
              </w:rPr>
            </w:pPr>
            <w:r w:rsidRPr="00427819">
              <w:rPr>
                <w:rFonts w:cs="Arial"/>
                <w:bCs/>
                <w:sz w:val="16"/>
                <w:szCs w:val="16"/>
                <w:lang w:val="de-DE"/>
              </w:rPr>
              <w:t>Aserbaidschan</w:t>
            </w:r>
          </w:p>
        </w:tc>
        <w:tc>
          <w:tcPr>
            <w:tcW w:w="2574" w:type="dxa"/>
          </w:tcPr>
          <w:p w:rsidR="00D15AE2" w:rsidRPr="00427819" w:rsidRDefault="00D15AE2" w:rsidP="009D6C39">
            <w:pPr>
              <w:jc w:val="left"/>
              <w:rPr>
                <w:rFonts w:cs="Arial"/>
                <w:bCs/>
                <w:sz w:val="16"/>
                <w:szCs w:val="16"/>
                <w:lang w:val="es-ES"/>
              </w:rPr>
            </w:pPr>
            <w:r w:rsidRPr="00427819">
              <w:rPr>
                <w:rFonts w:cs="Arial"/>
                <w:bCs/>
                <w:sz w:val="16"/>
                <w:szCs w:val="16"/>
                <w:lang w:val="es-ES"/>
              </w:rPr>
              <w:t>Azerbaiyán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r w:rsidRPr="009E61BA">
              <w:rPr>
                <w:rFonts w:cs="Arial"/>
                <w:vanish/>
                <w:sz w:val="16"/>
                <w:szCs w:val="16"/>
              </w:rPr>
              <w:t>B</w:t>
            </w:r>
          </w:p>
        </w:tc>
        <w:tc>
          <w:tcPr>
            <w:tcW w:w="543" w:type="dxa"/>
          </w:tcPr>
          <w:p w:rsidR="00D15AE2" w:rsidRPr="00D41497" w:rsidRDefault="00D15AE2" w:rsidP="009D6C39">
            <w:pPr>
              <w:ind w:left="57"/>
              <w:jc w:val="left"/>
              <w:rPr>
                <w:rFonts w:cs="Arial"/>
                <w:b/>
                <w:sz w:val="16"/>
                <w:szCs w:val="16"/>
              </w:rPr>
            </w:pPr>
            <w:r>
              <w:rPr>
                <w:rFonts w:cs="Arial"/>
                <w:b/>
                <w:sz w:val="16"/>
                <w:szCs w:val="16"/>
              </w:rPr>
              <w:t>BA</w:t>
            </w:r>
          </w:p>
        </w:tc>
        <w:tc>
          <w:tcPr>
            <w:tcW w:w="2249" w:type="dxa"/>
          </w:tcPr>
          <w:p w:rsidR="00D15AE2" w:rsidRPr="00427819" w:rsidRDefault="00D15AE2" w:rsidP="009D6C39">
            <w:pPr>
              <w:jc w:val="left"/>
              <w:rPr>
                <w:rFonts w:cs="Arial"/>
                <w:sz w:val="16"/>
                <w:szCs w:val="16"/>
              </w:rPr>
            </w:pPr>
            <w:r w:rsidRPr="005644E5">
              <w:rPr>
                <w:rFonts w:cs="Arial"/>
                <w:sz w:val="16"/>
                <w:szCs w:val="16"/>
              </w:rPr>
              <w:t>Bosnia and Herzegovina</w:t>
            </w:r>
          </w:p>
        </w:tc>
        <w:tc>
          <w:tcPr>
            <w:tcW w:w="2296" w:type="dxa"/>
          </w:tcPr>
          <w:p w:rsidR="00D15AE2" w:rsidRPr="00427819" w:rsidRDefault="00D15AE2" w:rsidP="009D6C39">
            <w:pPr>
              <w:jc w:val="left"/>
              <w:rPr>
                <w:rFonts w:cs="Arial"/>
                <w:sz w:val="16"/>
                <w:szCs w:val="16"/>
                <w:lang w:val="fr-FR"/>
              </w:rPr>
            </w:pPr>
            <w:r w:rsidRPr="005644E5">
              <w:rPr>
                <w:rFonts w:cs="Arial"/>
                <w:sz w:val="16"/>
                <w:szCs w:val="16"/>
                <w:lang w:val="fr-FR"/>
              </w:rPr>
              <w:t>Bosnie-Herzégovine</w:t>
            </w:r>
          </w:p>
        </w:tc>
        <w:tc>
          <w:tcPr>
            <w:tcW w:w="2729" w:type="dxa"/>
          </w:tcPr>
          <w:p w:rsidR="00D15AE2" w:rsidRPr="00427819" w:rsidRDefault="00D15AE2" w:rsidP="009D6C39">
            <w:pPr>
              <w:jc w:val="left"/>
              <w:rPr>
                <w:rFonts w:cs="Arial"/>
                <w:bCs/>
                <w:sz w:val="16"/>
                <w:szCs w:val="16"/>
                <w:lang w:val="de-DE"/>
              </w:rPr>
            </w:pPr>
            <w:r w:rsidRPr="005644E5">
              <w:rPr>
                <w:rFonts w:cs="Arial"/>
                <w:bCs/>
                <w:sz w:val="16"/>
                <w:szCs w:val="16"/>
                <w:lang w:val="de-DE"/>
              </w:rPr>
              <w:t>Bosnien-Herzegowina</w:t>
            </w:r>
          </w:p>
        </w:tc>
        <w:tc>
          <w:tcPr>
            <w:tcW w:w="2574" w:type="dxa"/>
          </w:tcPr>
          <w:p w:rsidR="00D15AE2" w:rsidRPr="00427819" w:rsidRDefault="00D15AE2" w:rsidP="009D6C39">
            <w:pPr>
              <w:jc w:val="left"/>
              <w:rPr>
                <w:rFonts w:cs="Arial"/>
                <w:bCs/>
                <w:sz w:val="16"/>
                <w:szCs w:val="16"/>
                <w:lang w:val="es-ES"/>
              </w:rPr>
            </w:pPr>
            <w:r w:rsidRPr="005644E5">
              <w:rPr>
                <w:rFonts w:cs="Arial"/>
                <w:bCs/>
                <w:sz w:val="16"/>
                <w:szCs w:val="16"/>
                <w:lang w:val="es-ES"/>
              </w:rPr>
              <w:t>Bosnia y Herzegovina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BE</w:t>
            </w:r>
          </w:p>
        </w:tc>
        <w:tc>
          <w:tcPr>
            <w:tcW w:w="2249" w:type="dxa"/>
          </w:tcPr>
          <w:p w:rsidR="00D15AE2" w:rsidRPr="00427819" w:rsidRDefault="00D15AE2" w:rsidP="009D6C39">
            <w:pPr>
              <w:jc w:val="left"/>
              <w:rPr>
                <w:rFonts w:cs="Arial"/>
                <w:sz w:val="16"/>
                <w:szCs w:val="16"/>
              </w:rPr>
            </w:pPr>
            <w:r w:rsidRPr="00427819">
              <w:rPr>
                <w:rFonts w:cs="Arial"/>
                <w:sz w:val="16"/>
                <w:szCs w:val="16"/>
              </w:rPr>
              <w:t>Belgium</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Belgique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Belgien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Bélgica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BG</w:t>
            </w:r>
          </w:p>
        </w:tc>
        <w:tc>
          <w:tcPr>
            <w:tcW w:w="2249" w:type="dxa"/>
          </w:tcPr>
          <w:p w:rsidR="00D15AE2" w:rsidRPr="00427819" w:rsidRDefault="00D15AE2" w:rsidP="009D6C39">
            <w:pPr>
              <w:jc w:val="left"/>
              <w:rPr>
                <w:rFonts w:cs="Arial"/>
                <w:sz w:val="16"/>
                <w:szCs w:val="16"/>
              </w:rPr>
            </w:pPr>
            <w:r w:rsidRPr="00427819">
              <w:rPr>
                <w:rFonts w:cs="Arial"/>
                <w:sz w:val="16"/>
                <w:szCs w:val="16"/>
              </w:rPr>
              <w:t>Bulgaria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Bulgarie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Bulgarien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Bulgaria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BO</w:t>
            </w:r>
          </w:p>
        </w:tc>
        <w:tc>
          <w:tcPr>
            <w:tcW w:w="2249" w:type="dxa"/>
          </w:tcPr>
          <w:p w:rsidR="00D15AE2" w:rsidRPr="00427819" w:rsidRDefault="00D15AE2" w:rsidP="009D6C39">
            <w:pPr>
              <w:jc w:val="left"/>
              <w:rPr>
                <w:rFonts w:cs="Arial"/>
                <w:sz w:val="16"/>
                <w:szCs w:val="16"/>
              </w:rPr>
            </w:pPr>
            <w:r w:rsidRPr="00427819">
              <w:rPr>
                <w:rFonts w:cs="Arial"/>
                <w:sz w:val="16"/>
                <w:szCs w:val="16"/>
              </w:rPr>
              <w:t xml:space="preserve">Bolivia (Plurinational State of) </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Bolivie (État plurinational 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Bolivia (Estado Plurinacional de)</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BR</w:t>
            </w:r>
          </w:p>
        </w:tc>
        <w:tc>
          <w:tcPr>
            <w:tcW w:w="2249" w:type="dxa"/>
          </w:tcPr>
          <w:p w:rsidR="00D15AE2" w:rsidRPr="00427819" w:rsidRDefault="00D15AE2" w:rsidP="009D6C39">
            <w:pPr>
              <w:jc w:val="left"/>
              <w:rPr>
                <w:rFonts w:cs="Arial"/>
                <w:sz w:val="16"/>
                <w:szCs w:val="16"/>
              </w:rPr>
            </w:pPr>
            <w:r w:rsidRPr="00427819">
              <w:rPr>
                <w:rFonts w:cs="Arial"/>
                <w:sz w:val="16"/>
                <w:szCs w:val="16"/>
              </w:rPr>
              <w:t>Brazil</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Brésil</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Brasilien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Brasil</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BY</w:t>
            </w:r>
          </w:p>
        </w:tc>
        <w:tc>
          <w:tcPr>
            <w:tcW w:w="2249" w:type="dxa"/>
          </w:tcPr>
          <w:p w:rsidR="00D15AE2" w:rsidRPr="00427819" w:rsidRDefault="00D15AE2" w:rsidP="009D6C39">
            <w:pPr>
              <w:jc w:val="left"/>
              <w:rPr>
                <w:rFonts w:cs="Arial"/>
                <w:sz w:val="16"/>
                <w:szCs w:val="16"/>
              </w:rPr>
            </w:pPr>
            <w:r w:rsidRPr="00427819">
              <w:rPr>
                <w:rFonts w:cs="Arial"/>
                <w:sz w:val="16"/>
                <w:szCs w:val="16"/>
              </w:rPr>
              <w:t>Belarus</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Bélarus</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Belarus</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Belarús</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CA</w:t>
            </w:r>
          </w:p>
        </w:tc>
        <w:tc>
          <w:tcPr>
            <w:tcW w:w="2249" w:type="dxa"/>
          </w:tcPr>
          <w:p w:rsidR="00D15AE2" w:rsidRPr="00427819" w:rsidRDefault="00D15AE2" w:rsidP="009D6C39">
            <w:pPr>
              <w:jc w:val="left"/>
              <w:rPr>
                <w:rFonts w:cs="Arial"/>
                <w:sz w:val="16"/>
                <w:szCs w:val="16"/>
              </w:rPr>
            </w:pPr>
            <w:r w:rsidRPr="00427819">
              <w:rPr>
                <w:rFonts w:cs="Arial"/>
                <w:sz w:val="16"/>
                <w:szCs w:val="16"/>
              </w:rPr>
              <w:t>Canada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Canada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Kanada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Canadá</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CH</w:t>
            </w:r>
          </w:p>
        </w:tc>
        <w:tc>
          <w:tcPr>
            <w:tcW w:w="2249" w:type="dxa"/>
          </w:tcPr>
          <w:p w:rsidR="00D15AE2" w:rsidRPr="00427819" w:rsidRDefault="00D15AE2" w:rsidP="009D6C39">
            <w:pPr>
              <w:jc w:val="left"/>
              <w:rPr>
                <w:rFonts w:cs="Arial"/>
                <w:sz w:val="16"/>
                <w:szCs w:val="16"/>
              </w:rPr>
            </w:pPr>
            <w:r w:rsidRPr="00427819">
              <w:rPr>
                <w:rFonts w:cs="Arial"/>
                <w:sz w:val="16"/>
                <w:szCs w:val="16"/>
              </w:rPr>
              <w:t>Switzerland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Suisse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Schweiz</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Suiza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CL</w:t>
            </w:r>
          </w:p>
        </w:tc>
        <w:tc>
          <w:tcPr>
            <w:tcW w:w="2249" w:type="dxa"/>
          </w:tcPr>
          <w:p w:rsidR="00D15AE2" w:rsidRPr="00427819" w:rsidRDefault="00D15AE2" w:rsidP="009D6C39">
            <w:pPr>
              <w:jc w:val="left"/>
              <w:rPr>
                <w:rFonts w:cs="Arial"/>
                <w:sz w:val="16"/>
                <w:szCs w:val="16"/>
              </w:rPr>
            </w:pPr>
            <w:r w:rsidRPr="00427819">
              <w:rPr>
                <w:rFonts w:cs="Arial"/>
                <w:sz w:val="16"/>
                <w:szCs w:val="16"/>
              </w:rPr>
              <w:t>Chile</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Chili</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Chile</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Chile</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CN</w:t>
            </w:r>
          </w:p>
        </w:tc>
        <w:tc>
          <w:tcPr>
            <w:tcW w:w="2249" w:type="dxa"/>
          </w:tcPr>
          <w:p w:rsidR="00D15AE2" w:rsidRPr="00427819" w:rsidRDefault="00D15AE2" w:rsidP="009D6C39">
            <w:pPr>
              <w:jc w:val="left"/>
              <w:rPr>
                <w:rFonts w:cs="Arial"/>
                <w:sz w:val="16"/>
                <w:szCs w:val="16"/>
              </w:rPr>
            </w:pPr>
            <w:r w:rsidRPr="00427819">
              <w:rPr>
                <w:rFonts w:cs="Arial"/>
                <w:sz w:val="16"/>
                <w:szCs w:val="16"/>
              </w:rPr>
              <w:t>China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Chine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China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China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CO</w:t>
            </w:r>
          </w:p>
        </w:tc>
        <w:tc>
          <w:tcPr>
            <w:tcW w:w="2249" w:type="dxa"/>
          </w:tcPr>
          <w:p w:rsidR="00D15AE2" w:rsidRPr="00427819" w:rsidRDefault="00D15AE2" w:rsidP="009D6C39">
            <w:pPr>
              <w:jc w:val="left"/>
              <w:rPr>
                <w:rFonts w:cs="Arial"/>
                <w:sz w:val="16"/>
                <w:szCs w:val="16"/>
              </w:rPr>
            </w:pPr>
            <w:r w:rsidRPr="00427819">
              <w:rPr>
                <w:rFonts w:cs="Arial"/>
                <w:sz w:val="16"/>
                <w:szCs w:val="16"/>
              </w:rPr>
              <w:t>Colombia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Colombie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Kolumbien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Colombia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CR</w:t>
            </w:r>
          </w:p>
        </w:tc>
        <w:tc>
          <w:tcPr>
            <w:tcW w:w="2249" w:type="dxa"/>
          </w:tcPr>
          <w:p w:rsidR="00D15AE2" w:rsidRPr="00427819" w:rsidRDefault="00D15AE2" w:rsidP="009D6C39">
            <w:pPr>
              <w:jc w:val="left"/>
              <w:rPr>
                <w:rFonts w:cs="Arial"/>
                <w:sz w:val="16"/>
                <w:szCs w:val="16"/>
              </w:rPr>
            </w:pPr>
            <w:r w:rsidRPr="00427819">
              <w:rPr>
                <w:rFonts w:cs="Arial"/>
                <w:sz w:val="16"/>
                <w:szCs w:val="16"/>
              </w:rPr>
              <w:t>Costa Rica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Costa Rica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Costa Rica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Costa Rica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CZ</w:t>
            </w:r>
          </w:p>
        </w:tc>
        <w:tc>
          <w:tcPr>
            <w:tcW w:w="2249" w:type="dxa"/>
          </w:tcPr>
          <w:p w:rsidR="00D15AE2" w:rsidRPr="00427819" w:rsidRDefault="00D15AE2" w:rsidP="009D6C39">
            <w:pPr>
              <w:jc w:val="left"/>
              <w:rPr>
                <w:rFonts w:cs="Arial"/>
                <w:sz w:val="16"/>
                <w:szCs w:val="16"/>
              </w:rPr>
            </w:pPr>
            <w:r w:rsidRPr="00427819">
              <w:rPr>
                <w:rFonts w:cs="Arial"/>
                <w:sz w:val="16"/>
                <w:szCs w:val="16"/>
              </w:rPr>
              <w:t>Czech Republic</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 tchèque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Tschechische Republik</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República Checa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DE</w:t>
            </w:r>
          </w:p>
        </w:tc>
        <w:tc>
          <w:tcPr>
            <w:tcW w:w="2249" w:type="dxa"/>
          </w:tcPr>
          <w:p w:rsidR="00D15AE2" w:rsidRPr="00427819" w:rsidRDefault="00D15AE2" w:rsidP="009D6C39">
            <w:pPr>
              <w:jc w:val="left"/>
              <w:rPr>
                <w:rFonts w:cs="Arial"/>
                <w:sz w:val="16"/>
                <w:szCs w:val="16"/>
              </w:rPr>
            </w:pPr>
            <w:r w:rsidRPr="00427819">
              <w:rPr>
                <w:rFonts w:cs="Arial"/>
                <w:sz w:val="16"/>
                <w:szCs w:val="16"/>
              </w:rPr>
              <w:t>Germany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Allemagne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Deutschland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Alemania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DK</w:t>
            </w:r>
          </w:p>
        </w:tc>
        <w:tc>
          <w:tcPr>
            <w:tcW w:w="2249" w:type="dxa"/>
          </w:tcPr>
          <w:p w:rsidR="00D15AE2" w:rsidRPr="00427819" w:rsidRDefault="00D15AE2" w:rsidP="009D6C39">
            <w:pPr>
              <w:jc w:val="left"/>
              <w:rPr>
                <w:rFonts w:cs="Arial"/>
                <w:sz w:val="16"/>
                <w:szCs w:val="16"/>
              </w:rPr>
            </w:pPr>
            <w:r w:rsidRPr="00427819">
              <w:rPr>
                <w:rFonts w:cs="Arial"/>
                <w:sz w:val="16"/>
                <w:szCs w:val="16"/>
              </w:rPr>
              <w:t>Denmark</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Danemark</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Dänemark</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Dinamarca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DO</w:t>
            </w:r>
          </w:p>
        </w:tc>
        <w:tc>
          <w:tcPr>
            <w:tcW w:w="2249" w:type="dxa"/>
          </w:tcPr>
          <w:p w:rsidR="00D15AE2" w:rsidRPr="00427819" w:rsidRDefault="00D15AE2" w:rsidP="009D6C39">
            <w:pPr>
              <w:jc w:val="left"/>
              <w:rPr>
                <w:rFonts w:cs="Arial"/>
                <w:sz w:val="16"/>
                <w:szCs w:val="16"/>
              </w:rPr>
            </w:pPr>
            <w:r w:rsidRPr="00427819">
              <w:rPr>
                <w:rFonts w:cs="Arial"/>
                <w:sz w:val="16"/>
                <w:szCs w:val="16"/>
              </w:rPr>
              <w:t>Dominican Republic</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 dominicaine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Dominikanische Republik</w:t>
            </w:r>
          </w:p>
        </w:tc>
        <w:tc>
          <w:tcPr>
            <w:tcW w:w="2574" w:type="dxa"/>
          </w:tcPr>
          <w:p w:rsidR="00D15AE2" w:rsidRPr="00427819" w:rsidRDefault="00D15AE2" w:rsidP="009D6C39">
            <w:pPr>
              <w:jc w:val="left"/>
              <w:rPr>
                <w:rFonts w:cs="Arial"/>
                <w:b/>
                <w:sz w:val="16"/>
                <w:szCs w:val="16"/>
                <w:lang w:val="es-ES"/>
              </w:rPr>
            </w:pPr>
            <w:r w:rsidRPr="00427819">
              <w:rPr>
                <w:rFonts w:cs="Arial"/>
                <w:sz w:val="16"/>
                <w:szCs w:val="16"/>
                <w:lang w:val="es-ES"/>
              </w:rPr>
              <w:t>República Dominicana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EC</w:t>
            </w:r>
          </w:p>
        </w:tc>
        <w:tc>
          <w:tcPr>
            <w:tcW w:w="2249" w:type="dxa"/>
          </w:tcPr>
          <w:p w:rsidR="00D15AE2" w:rsidRPr="00427819" w:rsidRDefault="00D15AE2" w:rsidP="009D6C39">
            <w:pPr>
              <w:jc w:val="left"/>
              <w:rPr>
                <w:rFonts w:cs="Arial"/>
                <w:sz w:val="16"/>
                <w:szCs w:val="16"/>
              </w:rPr>
            </w:pPr>
            <w:r w:rsidRPr="00427819">
              <w:rPr>
                <w:rFonts w:cs="Arial"/>
                <w:sz w:val="16"/>
                <w:szCs w:val="16"/>
              </w:rPr>
              <w:t>Ecuador</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Équateur</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Ecuador</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Ecuador</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EE</w:t>
            </w:r>
          </w:p>
        </w:tc>
        <w:tc>
          <w:tcPr>
            <w:tcW w:w="2249" w:type="dxa"/>
          </w:tcPr>
          <w:p w:rsidR="00D15AE2" w:rsidRPr="00427819" w:rsidRDefault="00D15AE2" w:rsidP="009D6C39">
            <w:pPr>
              <w:jc w:val="left"/>
              <w:rPr>
                <w:rFonts w:cs="Arial"/>
                <w:sz w:val="16"/>
                <w:szCs w:val="16"/>
              </w:rPr>
            </w:pPr>
            <w:r w:rsidRPr="00427819">
              <w:rPr>
                <w:rFonts w:cs="Arial"/>
                <w:sz w:val="16"/>
                <w:szCs w:val="16"/>
              </w:rPr>
              <w:t>Estonia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Estonie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Estland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Estonia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ES</w:t>
            </w:r>
          </w:p>
        </w:tc>
        <w:tc>
          <w:tcPr>
            <w:tcW w:w="2249" w:type="dxa"/>
          </w:tcPr>
          <w:p w:rsidR="00D15AE2" w:rsidRPr="00427819" w:rsidRDefault="00D15AE2" w:rsidP="009D6C39">
            <w:pPr>
              <w:jc w:val="left"/>
              <w:rPr>
                <w:rFonts w:cs="Arial"/>
                <w:sz w:val="16"/>
                <w:szCs w:val="16"/>
              </w:rPr>
            </w:pPr>
            <w:r w:rsidRPr="00427819">
              <w:rPr>
                <w:rFonts w:cs="Arial"/>
                <w:sz w:val="16"/>
                <w:szCs w:val="16"/>
              </w:rPr>
              <w:t>Spain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Espagne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Spanien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España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FI</w:t>
            </w:r>
          </w:p>
        </w:tc>
        <w:tc>
          <w:tcPr>
            <w:tcW w:w="2249" w:type="dxa"/>
          </w:tcPr>
          <w:p w:rsidR="00D15AE2" w:rsidRPr="00427819" w:rsidRDefault="00D15AE2" w:rsidP="009D6C39">
            <w:pPr>
              <w:jc w:val="left"/>
              <w:rPr>
                <w:rFonts w:cs="Arial"/>
                <w:sz w:val="16"/>
                <w:szCs w:val="16"/>
              </w:rPr>
            </w:pPr>
            <w:r w:rsidRPr="00427819">
              <w:rPr>
                <w:rFonts w:cs="Arial"/>
                <w:sz w:val="16"/>
                <w:szCs w:val="16"/>
              </w:rPr>
              <w:t>Finland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Finlande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Finnland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Finlandia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FR</w:t>
            </w:r>
          </w:p>
        </w:tc>
        <w:tc>
          <w:tcPr>
            <w:tcW w:w="2249" w:type="dxa"/>
          </w:tcPr>
          <w:p w:rsidR="00D15AE2" w:rsidRPr="00427819" w:rsidRDefault="00D15AE2" w:rsidP="009D6C39">
            <w:pPr>
              <w:jc w:val="left"/>
              <w:rPr>
                <w:rFonts w:cs="Arial"/>
                <w:sz w:val="16"/>
                <w:szCs w:val="16"/>
              </w:rPr>
            </w:pPr>
            <w:r w:rsidRPr="00427819">
              <w:rPr>
                <w:rFonts w:cs="Arial"/>
                <w:sz w:val="16"/>
                <w:szCs w:val="16"/>
              </w:rPr>
              <w:t>France</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France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Frankreich</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Francia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GB</w:t>
            </w:r>
          </w:p>
        </w:tc>
        <w:tc>
          <w:tcPr>
            <w:tcW w:w="2249" w:type="dxa"/>
          </w:tcPr>
          <w:p w:rsidR="00D15AE2" w:rsidRPr="00427819" w:rsidRDefault="00D15AE2" w:rsidP="009D6C39">
            <w:pPr>
              <w:jc w:val="left"/>
              <w:rPr>
                <w:rFonts w:cs="Arial"/>
                <w:sz w:val="16"/>
                <w:szCs w:val="16"/>
              </w:rPr>
            </w:pPr>
            <w:r w:rsidRPr="00427819">
              <w:rPr>
                <w:rFonts w:cs="Arial"/>
                <w:sz w:val="16"/>
                <w:szCs w:val="16"/>
              </w:rPr>
              <w:t>United Kingdom</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Vereinigtes Königreich</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Reino Unido</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GE</w:t>
            </w:r>
          </w:p>
        </w:tc>
        <w:tc>
          <w:tcPr>
            <w:tcW w:w="2249" w:type="dxa"/>
          </w:tcPr>
          <w:p w:rsidR="00D15AE2" w:rsidRPr="00427819" w:rsidRDefault="00D15AE2" w:rsidP="009D6C39">
            <w:pPr>
              <w:jc w:val="left"/>
              <w:rPr>
                <w:rFonts w:cs="Arial"/>
                <w:sz w:val="16"/>
                <w:szCs w:val="16"/>
              </w:rPr>
            </w:pPr>
            <w:r w:rsidRPr="00427819">
              <w:rPr>
                <w:rFonts w:cs="Arial"/>
                <w:sz w:val="16"/>
                <w:szCs w:val="16"/>
              </w:rPr>
              <w:t>Georgia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Géorgie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Georgien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Georgia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HR</w:t>
            </w:r>
          </w:p>
        </w:tc>
        <w:tc>
          <w:tcPr>
            <w:tcW w:w="2249" w:type="dxa"/>
          </w:tcPr>
          <w:p w:rsidR="00D15AE2" w:rsidRPr="00427819" w:rsidRDefault="00D15AE2" w:rsidP="009D6C39">
            <w:pPr>
              <w:jc w:val="left"/>
              <w:rPr>
                <w:rFonts w:cs="Arial"/>
                <w:sz w:val="16"/>
                <w:szCs w:val="16"/>
              </w:rPr>
            </w:pPr>
            <w:r w:rsidRPr="00427819">
              <w:rPr>
                <w:rFonts w:cs="Arial"/>
                <w:sz w:val="16"/>
                <w:szCs w:val="16"/>
              </w:rPr>
              <w:t>Croatia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Croatie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Kroatien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Croacia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HU</w:t>
            </w:r>
          </w:p>
        </w:tc>
        <w:tc>
          <w:tcPr>
            <w:tcW w:w="2249" w:type="dxa"/>
          </w:tcPr>
          <w:p w:rsidR="00D15AE2" w:rsidRPr="00427819" w:rsidRDefault="00D15AE2" w:rsidP="009D6C39">
            <w:pPr>
              <w:jc w:val="left"/>
              <w:rPr>
                <w:rFonts w:cs="Arial"/>
                <w:sz w:val="16"/>
                <w:szCs w:val="16"/>
              </w:rPr>
            </w:pPr>
            <w:r w:rsidRPr="00427819">
              <w:rPr>
                <w:rFonts w:cs="Arial"/>
                <w:sz w:val="16"/>
                <w:szCs w:val="16"/>
              </w:rPr>
              <w:t>Hungary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Hongrie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Ungarn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Hungría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IE</w:t>
            </w:r>
          </w:p>
        </w:tc>
        <w:tc>
          <w:tcPr>
            <w:tcW w:w="2249" w:type="dxa"/>
          </w:tcPr>
          <w:p w:rsidR="00D15AE2" w:rsidRPr="00427819" w:rsidRDefault="00D15AE2" w:rsidP="009D6C39">
            <w:pPr>
              <w:jc w:val="left"/>
              <w:rPr>
                <w:rFonts w:cs="Arial"/>
                <w:sz w:val="16"/>
                <w:szCs w:val="16"/>
              </w:rPr>
            </w:pPr>
            <w:r w:rsidRPr="00427819">
              <w:rPr>
                <w:rFonts w:cs="Arial"/>
                <w:sz w:val="16"/>
                <w:szCs w:val="16"/>
              </w:rPr>
              <w:t>Ireland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Irlande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Irland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Irlanda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IL</w:t>
            </w:r>
          </w:p>
        </w:tc>
        <w:tc>
          <w:tcPr>
            <w:tcW w:w="2249" w:type="dxa"/>
          </w:tcPr>
          <w:p w:rsidR="00D15AE2" w:rsidRPr="00427819" w:rsidRDefault="00D15AE2" w:rsidP="009D6C39">
            <w:pPr>
              <w:jc w:val="left"/>
              <w:rPr>
                <w:rFonts w:cs="Arial"/>
                <w:sz w:val="16"/>
                <w:szCs w:val="16"/>
              </w:rPr>
            </w:pPr>
            <w:r w:rsidRPr="00427819">
              <w:rPr>
                <w:rFonts w:cs="Arial"/>
                <w:sz w:val="16"/>
                <w:szCs w:val="16"/>
              </w:rPr>
              <w:t>Israel</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Israël</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Israel</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Israel</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IS</w:t>
            </w:r>
          </w:p>
        </w:tc>
        <w:tc>
          <w:tcPr>
            <w:tcW w:w="2249" w:type="dxa"/>
          </w:tcPr>
          <w:p w:rsidR="00D15AE2" w:rsidRPr="00427819" w:rsidRDefault="00D15AE2" w:rsidP="009D6C39">
            <w:pPr>
              <w:jc w:val="left"/>
              <w:rPr>
                <w:rFonts w:cs="Arial"/>
                <w:sz w:val="16"/>
                <w:szCs w:val="16"/>
              </w:rPr>
            </w:pPr>
            <w:r w:rsidRPr="00427819">
              <w:rPr>
                <w:rFonts w:cs="Arial"/>
                <w:sz w:val="16"/>
                <w:szCs w:val="16"/>
              </w:rPr>
              <w:t>Iceland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Islande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Island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Islandia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IT</w:t>
            </w:r>
          </w:p>
        </w:tc>
        <w:tc>
          <w:tcPr>
            <w:tcW w:w="2249" w:type="dxa"/>
          </w:tcPr>
          <w:p w:rsidR="00D15AE2" w:rsidRPr="00427819" w:rsidRDefault="00D15AE2" w:rsidP="009D6C39">
            <w:pPr>
              <w:jc w:val="left"/>
              <w:rPr>
                <w:rFonts w:cs="Arial"/>
                <w:sz w:val="16"/>
                <w:szCs w:val="16"/>
              </w:rPr>
            </w:pPr>
            <w:r w:rsidRPr="00427819">
              <w:rPr>
                <w:rFonts w:cs="Arial"/>
                <w:sz w:val="16"/>
                <w:szCs w:val="16"/>
              </w:rPr>
              <w:t>Italy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Italie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Italien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Italia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sz w:val="16"/>
                <w:szCs w:val="16"/>
              </w:rPr>
            </w:pPr>
            <w:r w:rsidRPr="00D41497">
              <w:rPr>
                <w:rFonts w:cs="Arial"/>
                <w:b/>
                <w:sz w:val="16"/>
                <w:szCs w:val="16"/>
              </w:rPr>
              <w:t>JO</w:t>
            </w:r>
          </w:p>
        </w:tc>
        <w:tc>
          <w:tcPr>
            <w:tcW w:w="2249" w:type="dxa"/>
          </w:tcPr>
          <w:p w:rsidR="00D15AE2" w:rsidRPr="00427819" w:rsidRDefault="00D15AE2" w:rsidP="009D6C39">
            <w:pPr>
              <w:jc w:val="left"/>
              <w:rPr>
                <w:rFonts w:cs="Arial"/>
                <w:sz w:val="16"/>
                <w:szCs w:val="16"/>
              </w:rPr>
            </w:pPr>
            <w:r w:rsidRPr="00427819">
              <w:rPr>
                <w:rFonts w:cs="Arial"/>
                <w:sz w:val="16"/>
                <w:szCs w:val="16"/>
              </w:rPr>
              <w:t>Jordan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Jordanie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Jordanien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Jordania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JP</w:t>
            </w:r>
          </w:p>
        </w:tc>
        <w:tc>
          <w:tcPr>
            <w:tcW w:w="2249" w:type="dxa"/>
          </w:tcPr>
          <w:p w:rsidR="00D15AE2" w:rsidRPr="00427819" w:rsidRDefault="00D15AE2" w:rsidP="009D6C39">
            <w:pPr>
              <w:jc w:val="left"/>
              <w:rPr>
                <w:rFonts w:cs="Arial"/>
                <w:sz w:val="16"/>
                <w:szCs w:val="16"/>
              </w:rPr>
            </w:pPr>
            <w:r w:rsidRPr="00427819">
              <w:rPr>
                <w:rFonts w:cs="Arial"/>
                <w:sz w:val="16"/>
                <w:szCs w:val="16"/>
              </w:rPr>
              <w:t>Japan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Japon</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Japan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Japón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KE</w:t>
            </w:r>
          </w:p>
        </w:tc>
        <w:tc>
          <w:tcPr>
            <w:tcW w:w="2249" w:type="dxa"/>
          </w:tcPr>
          <w:p w:rsidR="00D15AE2" w:rsidRPr="00427819" w:rsidRDefault="00D15AE2" w:rsidP="009D6C39">
            <w:pPr>
              <w:jc w:val="left"/>
              <w:rPr>
                <w:rFonts w:cs="Arial"/>
                <w:sz w:val="16"/>
                <w:szCs w:val="16"/>
              </w:rPr>
            </w:pPr>
            <w:r w:rsidRPr="00427819">
              <w:rPr>
                <w:rFonts w:cs="Arial"/>
                <w:sz w:val="16"/>
                <w:szCs w:val="16"/>
              </w:rPr>
              <w:t>Kenya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Kenya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Kenia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Kenya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KG</w:t>
            </w:r>
          </w:p>
        </w:tc>
        <w:tc>
          <w:tcPr>
            <w:tcW w:w="2249" w:type="dxa"/>
          </w:tcPr>
          <w:p w:rsidR="00D15AE2" w:rsidRPr="00427819" w:rsidRDefault="00D15AE2" w:rsidP="009D6C39">
            <w:pPr>
              <w:jc w:val="left"/>
              <w:rPr>
                <w:rFonts w:cs="Arial"/>
                <w:sz w:val="16"/>
                <w:szCs w:val="16"/>
              </w:rPr>
            </w:pPr>
            <w:r w:rsidRPr="00427819">
              <w:rPr>
                <w:rFonts w:cs="Arial"/>
                <w:sz w:val="16"/>
                <w:szCs w:val="16"/>
              </w:rPr>
              <w:t>Kyrgyzstan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Kirghizistan</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Kirgistan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Kirguistán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KR</w:t>
            </w:r>
          </w:p>
        </w:tc>
        <w:tc>
          <w:tcPr>
            <w:tcW w:w="2249" w:type="dxa"/>
          </w:tcPr>
          <w:p w:rsidR="00D15AE2" w:rsidRPr="00427819" w:rsidRDefault="00D15AE2" w:rsidP="009D6C39">
            <w:pPr>
              <w:jc w:val="left"/>
              <w:rPr>
                <w:rFonts w:cs="Arial"/>
                <w:sz w:val="16"/>
                <w:szCs w:val="16"/>
              </w:rPr>
            </w:pPr>
            <w:r w:rsidRPr="00427819">
              <w:rPr>
                <w:rFonts w:cs="Arial"/>
                <w:sz w:val="16"/>
                <w:szCs w:val="16"/>
              </w:rPr>
              <w:t>Republic of Korea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 de Corée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Republik Korea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República de Corea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LT</w:t>
            </w:r>
          </w:p>
        </w:tc>
        <w:tc>
          <w:tcPr>
            <w:tcW w:w="2249" w:type="dxa"/>
          </w:tcPr>
          <w:p w:rsidR="00D15AE2" w:rsidRPr="00427819" w:rsidRDefault="00D15AE2" w:rsidP="009D6C39">
            <w:pPr>
              <w:jc w:val="left"/>
              <w:rPr>
                <w:rFonts w:cs="Arial"/>
                <w:sz w:val="16"/>
                <w:szCs w:val="16"/>
              </w:rPr>
            </w:pPr>
            <w:r w:rsidRPr="00427819">
              <w:rPr>
                <w:rFonts w:cs="Arial"/>
                <w:sz w:val="16"/>
                <w:szCs w:val="16"/>
              </w:rPr>
              <w:t>Lithuania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Lituanie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Litauen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Lituania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LV</w:t>
            </w:r>
          </w:p>
        </w:tc>
        <w:tc>
          <w:tcPr>
            <w:tcW w:w="2249" w:type="dxa"/>
          </w:tcPr>
          <w:p w:rsidR="00D15AE2" w:rsidRPr="00427819" w:rsidRDefault="00D15AE2" w:rsidP="009D6C39">
            <w:pPr>
              <w:jc w:val="left"/>
              <w:rPr>
                <w:rFonts w:cs="Arial"/>
                <w:sz w:val="16"/>
                <w:szCs w:val="16"/>
              </w:rPr>
            </w:pPr>
            <w:r w:rsidRPr="00427819">
              <w:rPr>
                <w:rFonts w:cs="Arial"/>
                <w:sz w:val="16"/>
                <w:szCs w:val="16"/>
              </w:rPr>
              <w:t>Latvia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Lettonie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Lettland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Letonia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sz w:val="16"/>
                <w:szCs w:val="16"/>
              </w:rPr>
            </w:pPr>
            <w:r w:rsidRPr="00D41497">
              <w:rPr>
                <w:rFonts w:cs="Arial"/>
                <w:b/>
                <w:sz w:val="16"/>
                <w:szCs w:val="16"/>
              </w:rPr>
              <w:t>MA</w:t>
            </w:r>
          </w:p>
        </w:tc>
        <w:tc>
          <w:tcPr>
            <w:tcW w:w="2249" w:type="dxa"/>
          </w:tcPr>
          <w:p w:rsidR="00D15AE2" w:rsidRPr="00427819" w:rsidRDefault="00D15AE2" w:rsidP="009D6C39">
            <w:pPr>
              <w:jc w:val="left"/>
              <w:rPr>
                <w:rFonts w:cs="Arial"/>
                <w:sz w:val="16"/>
                <w:szCs w:val="16"/>
              </w:rPr>
            </w:pPr>
            <w:r w:rsidRPr="00427819">
              <w:rPr>
                <w:rFonts w:cs="Arial"/>
                <w:sz w:val="16"/>
                <w:szCs w:val="16"/>
              </w:rPr>
              <w:t>Morocco</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Maroc</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Marokko</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Marruecos</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MD</w:t>
            </w:r>
          </w:p>
        </w:tc>
        <w:tc>
          <w:tcPr>
            <w:tcW w:w="2249" w:type="dxa"/>
          </w:tcPr>
          <w:p w:rsidR="00D15AE2" w:rsidRPr="00427819" w:rsidRDefault="00D15AE2" w:rsidP="009D6C39">
            <w:pPr>
              <w:jc w:val="left"/>
              <w:rPr>
                <w:rFonts w:cs="Arial"/>
                <w:sz w:val="16"/>
                <w:szCs w:val="16"/>
              </w:rPr>
            </w:pPr>
            <w:r w:rsidRPr="00427819">
              <w:rPr>
                <w:rFonts w:cs="Arial"/>
                <w:sz w:val="16"/>
                <w:szCs w:val="16"/>
              </w:rPr>
              <w:t>Republic of Moldova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 de Moldova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Republik Moldau</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República de Moldova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rsidR="00D15AE2" w:rsidRPr="00427819" w:rsidRDefault="00D15AE2" w:rsidP="009D6C39">
            <w:pPr>
              <w:jc w:val="left"/>
              <w:rPr>
                <w:rFonts w:cs="Arial"/>
                <w:sz w:val="16"/>
                <w:szCs w:val="16"/>
              </w:rPr>
            </w:pPr>
            <w:r w:rsidRPr="00427819">
              <w:rPr>
                <w:rFonts w:cs="Arial"/>
                <w:sz w:val="16"/>
                <w:szCs w:val="16"/>
              </w:rPr>
              <w:t>Montenegro</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Monténégro</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Montenegro</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Montenegro</w:t>
            </w:r>
          </w:p>
        </w:tc>
      </w:tr>
      <w:tr w:rsidR="00D15AE2" w:rsidRPr="000208F1"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MK</w:t>
            </w:r>
          </w:p>
        </w:tc>
        <w:tc>
          <w:tcPr>
            <w:tcW w:w="2249" w:type="dxa"/>
          </w:tcPr>
          <w:p w:rsidR="00D15AE2" w:rsidRPr="001F15CD" w:rsidRDefault="00D15AE2" w:rsidP="009D6C39">
            <w:pPr>
              <w:jc w:val="left"/>
              <w:rPr>
                <w:rFonts w:cs="Arial"/>
                <w:sz w:val="16"/>
                <w:szCs w:val="16"/>
                <w:lang w:val="en-US"/>
              </w:rPr>
            </w:pPr>
            <w:r w:rsidRPr="001F15CD">
              <w:rPr>
                <w:rFonts w:cs="Arial"/>
                <w:sz w:val="16"/>
                <w:szCs w:val="16"/>
                <w:lang w:val="en-US"/>
              </w:rPr>
              <w:t>The former Yugoslav Republic of Macedonia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Ex-République yougoslave de Macédoine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D15AE2" w:rsidRPr="00BE595E" w:rsidRDefault="00D15AE2" w:rsidP="009D6C39">
            <w:pPr>
              <w:jc w:val="left"/>
              <w:rPr>
                <w:rFonts w:cs="Arial"/>
                <w:sz w:val="16"/>
                <w:szCs w:val="16"/>
                <w:lang w:val="pt-BR"/>
              </w:rPr>
            </w:pPr>
            <w:r w:rsidRPr="00BE595E">
              <w:rPr>
                <w:rFonts w:cs="Arial"/>
                <w:sz w:val="16"/>
                <w:szCs w:val="16"/>
                <w:lang w:val="pt-BR"/>
              </w:rPr>
              <w:t>Ex República Yugoslava de Macedonia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lang w:val="pt-BR"/>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MX</w:t>
            </w:r>
          </w:p>
        </w:tc>
        <w:tc>
          <w:tcPr>
            <w:tcW w:w="2249" w:type="dxa"/>
          </w:tcPr>
          <w:p w:rsidR="00D15AE2" w:rsidRPr="00427819" w:rsidRDefault="00D15AE2" w:rsidP="009D6C39">
            <w:pPr>
              <w:jc w:val="left"/>
              <w:rPr>
                <w:rFonts w:cs="Arial"/>
                <w:sz w:val="16"/>
                <w:szCs w:val="16"/>
              </w:rPr>
            </w:pPr>
            <w:r w:rsidRPr="00427819">
              <w:rPr>
                <w:rFonts w:cs="Arial"/>
                <w:sz w:val="16"/>
                <w:szCs w:val="16"/>
              </w:rPr>
              <w:t>México</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Mexique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Mexiko</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México</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NI</w:t>
            </w:r>
          </w:p>
        </w:tc>
        <w:tc>
          <w:tcPr>
            <w:tcW w:w="2249" w:type="dxa"/>
          </w:tcPr>
          <w:p w:rsidR="00D15AE2" w:rsidRPr="00427819" w:rsidRDefault="00D15AE2" w:rsidP="009D6C39">
            <w:pPr>
              <w:jc w:val="left"/>
              <w:rPr>
                <w:rFonts w:cs="Arial"/>
                <w:sz w:val="16"/>
                <w:szCs w:val="16"/>
              </w:rPr>
            </w:pPr>
            <w:r w:rsidRPr="00427819">
              <w:rPr>
                <w:rFonts w:cs="Arial"/>
                <w:sz w:val="16"/>
                <w:szCs w:val="16"/>
              </w:rPr>
              <w:t>Nicaragua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Nicaragua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Nicaragua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Nicaragua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NL</w:t>
            </w:r>
          </w:p>
        </w:tc>
        <w:tc>
          <w:tcPr>
            <w:tcW w:w="2249" w:type="dxa"/>
          </w:tcPr>
          <w:p w:rsidR="00D15AE2" w:rsidRPr="00427819" w:rsidRDefault="00D15AE2" w:rsidP="009D6C39">
            <w:pPr>
              <w:jc w:val="left"/>
              <w:rPr>
                <w:rFonts w:cs="Arial"/>
                <w:sz w:val="16"/>
                <w:szCs w:val="16"/>
              </w:rPr>
            </w:pPr>
            <w:r w:rsidRPr="00427819">
              <w:rPr>
                <w:rFonts w:cs="Arial"/>
                <w:sz w:val="16"/>
                <w:szCs w:val="16"/>
              </w:rPr>
              <w:t>Netherlands</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Pays-Bas</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Niederlande</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Países Bajos</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NO</w:t>
            </w:r>
          </w:p>
        </w:tc>
        <w:tc>
          <w:tcPr>
            <w:tcW w:w="2249" w:type="dxa"/>
          </w:tcPr>
          <w:p w:rsidR="00D15AE2" w:rsidRPr="00427819" w:rsidRDefault="00D15AE2" w:rsidP="009D6C39">
            <w:pPr>
              <w:jc w:val="left"/>
              <w:rPr>
                <w:rFonts w:cs="Arial"/>
                <w:sz w:val="16"/>
                <w:szCs w:val="16"/>
              </w:rPr>
            </w:pPr>
            <w:r w:rsidRPr="00427819">
              <w:rPr>
                <w:rFonts w:cs="Arial"/>
                <w:sz w:val="16"/>
                <w:szCs w:val="16"/>
              </w:rPr>
              <w:t>Norway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Norvège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Norwegen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Noruega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NZ</w:t>
            </w:r>
          </w:p>
        </w:tc>
        <w:tc>
          <w:tcPr>
            <w:tcW w:w="2249" w:type="dxa"/>
          </w:tcPr>
          <w:p w:rsidR="00D15AE2" w:rsidRPr="00427819" w:rsidRDefault="00D15AE2" w:rsidP="009D6C39">
            <w:pPr>
              <w:jc w:val="left"/>
              <w:rPr>
                <w:rFonts w:cs="Arial"/>
                <w:sz w:val="16"/>
                <w:szCs w:val="16"/>
              </w:rPr>
            </w:pPr>
            <w:r w:rsidRPr="00427819">
              <w:rPr>
                <w:rFonts w:cs="Arial"/>
                <w:sz w:val="16"/>
                <w:szCs w:val="16"/>
              </w:rPr>
              <w:t>New Zealand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Nouvelle-Zélande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Neuseeland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Nueva Zelandia</w:t>
            </w:r>
          </w:p>
        </w:tc>
      </w:tr>
      <w:tr w:rsidR="00D15AE2" w:rsidRPr="000208F1"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OA</w:t>
            </w:r>
          </w:p>
        </w:tc>
        <w:tc>
          <w:tcPr>
            <w:tcW w:w="2249" w:type="dxa"/>
          </w:tcPr>
          <w:p w:rsidR="00D15AE2" w:rsidRPr="001F15CD" w:rsidRDefault="00D15AE2" w:rsidP="009D6C39">
            <w:pPr>
              <w:jc w:val="left"/>
              <w:rPr>
                <w:rFonts w:cs="Arial"/>
                <w:sz w:val="16"/>
                <w:szCs w:val="16"/>
                <w:lang w:val="en-US"/>
              </w:rPr>
            </w:pPr>
            <w:r w:rsidRPr="001F15CD">
              <w:rPr>
                <w:rFonts w:cs="Arial"/>
                <w:sz w:val="16"/>
                <w:szCs w:val="16"/>
                <w:lang w:val="en-US"/>
              </w:rPr>
              <w:t>African Intellectual Property Organization (OAPI)</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Organización Africana de la Propiedad Intelectual (OAPI)</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lang w:val="es-ES"/>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OM</w:t>
            </w:r>
          </w:p>
        </w:tc>
        <w:tc>
          <w:tcPr>
            <w:tcW w:w="2249" w:type="dxa"/>
          </w:tcPr>
          <w:p w:rsidR="00D15AE2" w:rsidRPr="00427819" w:rsidRDefault="00D15AE2" w:rsidP="009D6C39">
            <w:pPr>
              <w:jc w:val="left"/>
              <w:rPr>
                <w:rFonts w:cs="Arial"/>
                <w:sz w:val="16"/>
                <w:szCs w:val="16"/>
              </w:rPr>
            </w:pPr>
            <w:r w:rsidRPr="00427819">
              <w:rPr>
                <w:rFonts w:cs="Arial"/>
                <w:sz w:val="16"/>
                <w:szCs w:val="16"/>
              </w:rPr>
              <w:t>Oman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Oman</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Oman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Omán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PA</w:t>
            </w:r>
          </w:p>
        </w:tc>
        <w:tc>
          <w:tcPr>
            <w:tcW w:w="2249" w:type="dxa"/>
          </w:tcPr>
          <w:p w:rsidR="00D15AE2" w:rsidRPr="00427819" w:rsidRDefault="00D15AE2" w:rsidP="009D6C39">
            <w:pPr>
              <w:jc w:val="left"/>
              <w:rPr>
                <w:rFonts w:cs="Arial"/>
                <w:sz w:val="16"/>
                <w:szCs w:val="16"/>
              </w:rPr>
            </w:pPr>
            <w:r w:rsidRPr="00427819">
              <w:rPr>
                <w:rFonts w:cs="Arial"/>
                <w:sz w:val="16"/>
                <w:szCs w:val="16"/>
              </w:rPr>
              <w:t>Panama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Panama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Panama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Panamá</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PE</w:t>
            </w:r>
          </w:p>
        </w:tc>
        <w:tc>
          <w:tcPr>
            <w:tcW w:w="2249" w:type="dxa"/>
          </w:tcPr>
          <w:p w:rsidR="00D15AE2" w:rsidRPr="00427819" w:rsidRDefault="00D15AE2" w:rsidP="009D6C39">
            <w:pPr>
              <w:jc w:val="left"/>
              <w:rPr>
                <w:rFonts w:cs="Arial"/>
                <w:sz w:val="16"/>
                <w:szCs w:val="16"/>
              </w:rPr>
            </w:pPr>
            <w:r w:rsidRPr="00427819">
              <w:rPr>
                <w:rFonts w:cs="Arial"/>
                <w:sz w:val="16"/>
                <w:szCs w:val="16"/>
              </w:rPr>
              <w:t>Peru</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Pérou</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Peru</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Perú</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PL</w:t>
            </w:r>
          </w:p>
        </w:tc>
        <w:tc>
          <w:tcPr>
            <w:tcW w:w="2249" w:type="dxa"/>
          </w:tcPr>
          <w:p w:rsidR="00D15AE2" w:rsidRPr="00427819" w:rsidRDefault="00D15AE2" w:rsidP="009D6C39">
            <w:pPr>
              <w:jc w:val="left"/>
              <w:rPr>
                <w:rFonts w:cs="Arial"/>
                <w:sz w:val="16"/>
                <w:szCs w:val="16"/>
              </w:rPr>
            </w:pPr>
            <w:r w:rsidRPr="00427819">
              <w:rPr>
                <w:rFonts w:cs="Arial"/>
                <w:sz w:val="16"/>
                <w:szCs w:val="16"/>
              </w:rPr>
              <w:t>Poland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Pologne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Polen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Polonia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PT</w:t>
            </w:r>
          </w:p>
        </w:tc>
        <w:tc>
          <w:tcPr>
            <w:tcW w:w="2249" w:type="dxa"/>
          </w:tcPr>
          <w:p w:rsidR="00D15AE2" w:rsidRPr="00427819" w:rsidRDefault="00D15AE2" w:rsidP="009D6C39">
            <w:pPr>
              <w:jc w:val="left"/>
              <w:rPr>
                <w:rFonts w:cs="Arial"/>
                <w:sz w:val="16"/>
                <w:szCs w:val="16"/>
              </w:rPr>
            </w:pPr>
            <w:r w:rsidRPr="00427819">
              <w:rPr>
                <w:rFonts w:cs="Arial"/>
                <w:sz w:val="16"/>
                <w:szCs w:val="16"/>
              </w:rPr>
              <w:t>Portugal</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Portugal</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Portugal</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Portugal</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PY</w:t>
            </w:r>
          </w:p>
        </w:tc>
        <w:tc>
          <w:tcPr>
            <w:tcW w:w="2249" w:type="dxa"/>
          </w:tcPr>
          <w:p w:rsidR="00D15AE2" w:rsidRPr="00427819" w:rsidRDefault="00D15AE2" w:rsidP="009D6C39">
            <w:pPr>
              <w:jc w:val="left"/>
              <w:rPr>
                <w:rFonts w:cs="Arial"/>
                <w:sz w:val="16"/>
                <w:szCs w:val="16"/>
              </w:rPr>
            </w:pPr>
            <w:r w:rsidRPr="00427819">
              <w:rPr>
                <w:rFonts w:cs="Arial"/>
                <w:sz w:val="16"/>
                <w:szCs w:val="16"/>
              </w:rPr>
              <w:t>Paraguay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Paraguay</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Paraguay</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Paraguay</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QZ</w:t>
            </w:r>
          </w:p>
        </w:tc>
        <w:tc>
          <w:tcPr>
            <w:tcW w:w="2249" w:type="dxa"/>
          </w:tcPr>
          <w:p w:rsidR="00D15AE2" w:rsidRPr="00427819" w:rsidRDefault="00D15AE2" w:rsidP="009D6C39">
            <w:pPr>
              <w:jc w:val="left"/>
              <w:rPr>
                <w:rFonts w:cs="Arial"/>
                <w:sz w:val="16"/>
                <w:szCs w:val="16"/>
              </w:rPr>
            </w:pPr>
            <w:r w:rsidRPr="00427819">
              <w:rPr>
                <w:rFonts w:cs="Arial"/>
                <w:sz w:val="16"/>
                <w:szCs w:val="16"/>
              </w:rPr>
              <w:t>European Union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Union européenne</w:t>
            </w:r>
          </w:p>
        </w:tc>
        <w:tc>
          <w:tcPr>
            <w:tcW w:w="2729" w:type="dxa"/>
          </w:tcPr>
          <w:p w:rsidR="00D15AE2" w:rsidRPr="00427819" w:rsidRDefault="00D15AE2" w:rsidP="009D6C39">
            <w:pPr>
              <w:keepLines/>
              <w:jc w:val="left"/>
              <w:rPr>
                <w:rFonts w:cs="Arial"/>
                <w:sz w:val="16"/>
                <w:szCs w:val="16"/>
                <w:lang w:val="de-DE"/>
              </w:rPr>
            </w:pPr>
            <w:r w:rsidRPr="00427819">
              <w:rPr>
                <w:rFonts w:cs="Arial"/>
                <w:sz w:val="16"/>
                <w:szCs w:val="16"/>
                <w:lang w:val="de-DE"/>
              </w:rPr>
              <w:t>Europäische Union</w:t>
            </w:r>
          </w:p>
        </w:tc>
        <w:tc>
          <w:tcPr>
            <w:tcW w:w="2574" w:type="dxa"/>
          </w:tcPr>
          <w:p w:rsidR="00D15AE2" w:rsidRPr="00427819" w:rsidRDefault="00D15AE2" w:rsidP="009D6C39">
            <w:pPr>
              <w:keepLines/>
              <w:jc w:val="left"/>
              <w:rPr>
                <w:rFonts w:cs="Arial"/>
                <w:sz w:val="16"/>
                <w:szCs w:val="16"/>
                <w:lang w:val="es-ES"/>
              </w:rPr>
            </w:pPr>
            <w:r w:rsidRPr="00427819">
              <w:rPr>
                <w:rFonts w:cs="Arial"/>
                <w:sz w:val="16"/>
                <w:szCs w:val="16"/>
                <w:lang w:val="es-ES"/>
              </w:rPr>
              <w:t xml:space="preserve">Unión Europea </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RO</w:t>
            </w:r>
          </w:p>
        </w:tc>
        <w:tc>
          <w:tcPr>
            <w:tcW w:w="2249" w:type="dxa"/>
          </w:tcPr>
          <w:p w:rsidR="00D15AE2" w:rsidRPr="00427819" w:rsidRDefault="00D15AE2" w:rsidP="009D6C39">
            <w:pPr>
              <w:jc w:val="left"/>
              <w:rPr>
                <w:rFonts w:cs="Arial"/>
                <w:sz w:val="16"/>
                <w:szCs w:val="16"/>
              </w:rPr>
            </w:pPr>
            <w:r w:rsidRPr="00427819">
              <w:rPr>
                <w:rFonts w:cs="Arial"/>
                <w:sz w:val="16"/>
                <w:szCs w:val="16"/>
              </w:rPr>
              <w:t>Romania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Roumanie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Rumänien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Rumania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RS</w:t>
            </w:r>
          </w:p>
        </w:tc>
        <w:tc>
          <w:tcPr>
            <w:tcW w:w="2249" w:type="dxa"/>
          </w:tcPr>
          <w:p w:rsidR="00D15AE2" w:rsidRPr="00427819" w:rsidRDefault="00D15AE2" w:rsidP="009D6C39">
            <w:pPr>
              <w:jc w:val="left"/>
              <w:rPr>
                <w:rFonts w:cs="Arial"/>
                <w:sz w:val="16"/>
                <w:szCs w:val="16"/>
              </w:rPr>
            </w:pPr>
            <w:r w:rsidRPr="00427819">
              <w:rPr>
                <w:rFonts w:cs="Arial"/>
                <w:sz w:val="16"/>
                <w:szCs w:val="16"/>
              </w:rPr>
              <w:t>Serbia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Serbie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Serbien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Serbia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RU</w:t>
            </w:r>
          </w:p>
        </w:tc>
        <w:tc>
          <w:tcPr>
            <w:tcW w:w="2249" w:type="dxa"/>
          </w:tcPr>
          <w:p w:rsidR="00D15AE2" w:rsidRPr="00427819" w:rsidRDefault="00D15AE2" w:rsidP="009D6C39">
            <w:pPr>
              <w:jc w:val="left"/>
              <w:rPr>
                <w:rFonts w:cs="Arial"/>
                <w:sz w:val="16"/>
                <w:szCs w:val="16"/>
              </w:rPr>
            </w:pPr>
            <w:r w:rsidRPr="00427819">
              <w:rPr>
                <w:rFonts w:cs="Arial"/>
                <w:sz w:val="16"/>
                <w:szCs w:val="16"/>
              </w:rPr>
              <w:t>Russian Federation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Fédération de Russie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Russische Föderation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Federación de Rusia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SE</w:t>
            </w:r>
          </w:p>
        </w:tc>
        <w:tc>
          <w:tcPr>
            <w:tcW w:w="2249" w:type="dxa"/>
          </w:tcPr>
          <w:p w:rsidR="00D15AE2" w:rsidRPr="00427819" w:rsidRDefault="00D15AE2" w:rsidP="009D6C39">
            <w:pPr>
              <w:jc w:val="left"/>
              <w:rPr>
                <w:rFonts w:cs="Arial"/>
                <w:sz w:val="16"/>
                <w:szCs w:val="16"/>
              </w:rPr>
            </w:pPr>
            <w:r w:rsidRPr="00427819">
              <w:rPr>
                <w:rFonts w:cs="Arial"/>
                <w:sz w:val="16"/>
                <w:szCs w:val="16"/>
              </w:rPr>
              <w:t>Sweden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Suède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Schweden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Suecia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SG</w:t>
            </w:r>
          </w:p>
        </w:tc>
        <w:tc>
          <w:tcPr>
            <w:tcW w:w="2249" w:type="dxa"/>
          </w:tcPr>
          <w:p w:rsidR="00D15AE2" w:rsidRPr="00427819" w:rsidRDefault="00D15AE2" w:rsidP="009D6C39">
            <w:pPr>
              <w:jc w:val="left"/>
              <w:rPr>
                <w:rFonts w:cs="Arial"/>
                <w:sz w:val="16"/>
                <w:szCs w:val="16"/>
              </w:rPr>
            </w:pPr>
            <w:r w:rsidRPr="00427819">
              <w:rPr>
                <w:rFonts w:cs="Arial"/>
                <w:sz w:val="16"/>
                <w:szCs w:val="16"/>
              </w:rPr>
              <w:t>Singapore</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Singapour</w:t>
            </w:r>
          </w:p>
        </w:tc>
        <w:tc>
          <w:tcPr>
            <w:tcW w:w="2729" w:type="dxa"/>
          </w:tcPr>
          <w:p w:rsidR="00D15AE2" w:rsidRPr="00427819" w:rsidRDefault="00D15AE2" w:rsidP="009D6C39">
            <w:pPr>
              <w:jc w:val="left"/>
              <w:rPr>
                <w:rFonts w:cs="Arial"/>
                <w:b/>
                <w:sz w:val="16"/>
                <w:szCs w:val="16"/>
                <w:lang w:val="de-DE"/>
              </w:rPr>
            </w:pPr>
            <w:r w:rsidRPr="00427819">
              <w:rPr>
                <w:rFonts w:cs="Arial"/>
                <w:sz w:val="16"/>
                <w:szCs w:val="16"/>
                <w:lang w:val="de-DE"/>
              </w:rPr>
              <w:t>Singapur</w:t>
            </w:r>
          </w:p>
        </w:tc>
        <w:tc>
          <w:tcPr>
            <w:tcW w:w="2574" w:type="dxa"/>
          </w:tcPr>
          <w:p w:rsidR="00D15AE2" w:rsidRPr="00427819" w:rsidRDefault="00D15AE2" w:rsidP="009D6C39">
            <w:pPr>
              <w:jc w:val="left"/>
              <w:rPr>
                <w:rFonts w:cs="Arial"/>
                <w:b/>
                <w:sz w:val="16"/>
                <w:szCs w:val="16"/>
                <w:lang w:val="es-ES"/>
              </w:rPr>
            </w:pPr>
            <w:r w:rsidRPr="00427819">
              <w:rPr>
                <w:rFonts w:cs="Arial"/>
                <w:sz w:val="16"/>
                <w:szCs w:val="16"/>
                <w:lang w:val="es-ES"/>
              </w:rPr>
              <w:t>Singapur</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SI</w:t>
            </w:r>
          </w:p>
        </w:tc>
        <w:tc>
          <w:tcPr>
            <w:tcW w:w="2249" w:type="dxa"/>
          </w:tcPr>
          <w:p w:rsidR="00D15AE2" w:rsidRPr="00427819" w:rsidRDefault="00D15AE2" w:rsidP="009D6C39">
            <w:pPr>
              <w:jc w:val="left"/>
              <w:rPr>
                <w:rFonts w:cs="Arial"/>
                <w:sz w:val="16"/>
                <w:szCs w:val="16"/>
              </w:rPr>
            </w:pPr>
            <w:r w:rsidRPr="00427819">
              <w:rPr>
                <w:rFonts w:cs="Arial"/>
                <w:sz w:val="16"/>
                <w:szCs w:val="16"/>
              </w:rPr>
              <w:t>Slovenia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Slovénie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Slowenien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Eslovenia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SK</w:t>
            </w:r>
          </w:p>
        </w:tc>
        <w:tc>
          <w:tcPr>
            <w:tcW w:w="2249" w:type="dxa"/>
          </w:tcPr>
          <w:p w:rsidR="00D15AE2" w:rsidRPr="00427819" w:rsidRDefault="00D15AE2" w:rsidP="009D6C39">
            <w:pPr>
              <w:jc w:val="left"/>
              <w:rPr>
                <w:rFonts w:cs="Arial"/>
                <w:sz w:val="16"/>
                <w:szCs w:val="16"/>
              </w:rPr>
            </w:pPr>
            <w:r w:rsidRPr="00427819">
              <w:rPr>
                <w:rFonts w:cs="Arial"/>
                <w:sz w:val="16"/>
                <w:szCs w:val="16"/>
              </w:rPr>
              <w:t>Slovakia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Slovaquie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Slowakei</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Eslovaquia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TN</w:t>
            </w:r>
          </w:p>
        </w:tc>
        <w:tc>
          <w:tcPr>
            <w:tcW w:w="2249" w:type="dxa"/>
          </w:tcPr>
          <w:p w:rsidR="00D15AE2" w:rsidRPr="00427819" w:rsidRDefault="00D15AE2" w:rsidP="009D6C39">
            <w:pPr>
              <w:jc w:val="left"/>
              <w:rPr>
                <w:rFonts w:cs="Arial"/>
                <w:sz w:val="16"/>
                <w:szCs w:val="16"/>
              </w:rPr>
            </w:pPr>
            <w:r w:rsidRPr="00427819">
              <w:rPr>
                <w:rFonts w:cs="Arial"/>
                <w:sz w:val="16"/>
                <w:szCs w:val="16"/>
              </w:rPr>
              <w:t>Tunisia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Tunisie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Tunesien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Túnez</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TR</w:t>
            </w:r>
          </w:p>
        </w:tc>
        <w:tc>
          <w:tcPr>
            <w:tcW w:w="2249" w:type="dxa"/>
          </w:tcPr>
          <w:p w:rsidR="00D15AE2" w:rsidRPr="00427819" w:rsidRDefault="00D15AE2" w:rsidP="009D6C39">
            <w:pPr>
              <w:jc w:val="left"/>
              <w:rPr>
                <w:rFonts w:cs="Arial"/>
                <w:sz w:val="16"/>
                <w:szCs w:val="16"/>
              </w:rPr>
            </w:pPr>
            <w:r w:rsidRPr="00427819">
              <w:rPr>
                <w:rFonts w:cs="Arial"/>
                <w:sz w:val="16"/>
                <w:szCs w:val="16"/>
              </w:rPr>
              <w:t>Turkey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Turquie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Türkei</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Turquía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TT</w:t>
            </w:r>
          </w:p>
        </w:tc>
        <w:tc>
          <w:tcPr>
            <w:tcW w:w="2249" w:type="dxa"/>
          </w:tcPr>
          <w:p w:rsidR="00D15AE2" w:rsidRPr="00427819" w:rsidRDefault="00D15AE2" w:rsidP="009D6C39">
            <w:pPr>
              <w:jc w:val="left"/>
              <w:rPr>
                <w:rFonts w:cs="Arial"/>
                <w:sz w:val="16"/>
                <w:szCs w:val="16"/>
              </w:rPr>
            </w:pPr>
            <w:r w:rsidRPr="00427819">
              <w:rPr>
                <w:rFonts w:cs="Arial"/>
                <w:sz w:val="16"/>
                <w:szCs w:val="16"/>
              </w:rPr>
              <w:t>Trinidad and Tobago</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Trinité-et-Tobago</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Trinidad und Tobago</w:t>
            </w:r>
          </w:p>
        </w:tc>
        <w:tc>
          <w:tcPr>
            <w:tcW w:w="2574" w:type="dxa"/>
          </w:tcPr>
          <w:p w:rsidR="00D15AE2" w:rsidRPr="00427819" w:rsidRDefault="004D08B6" w:rsidP="009D6C39">
            <w:pPr>
              <w:jc w:val="left"/>
              <w:rPr>
                <w:rFonts w:cs="Arial"/>
                <w:sz w:val="16"/>
                <w:szCs w:val="16"/>
                <w:lang w:val="es-ES"/>
              </w:rPr>
            </w:pPr>
            <w:r>
              <w:rPr>
                <w:rFonts w:cs="Arial"/>
                <w:sz w:val="16"/>
                <w:szCs w:val="16"/>
                <w:lang w:val="es-ES"/>
              </w:rPr>
              <w:t>Trinidad y Ta</w:t>
            </w:r>
            <w:r w:rsidR="00D15AE2" w:rsidRPr="00427819">
              <w:rPr>
                <w:rFonts w:cs="Arial"/>
                <w:sz w:val="16"/>
                <w:szCs w:val="16"/>
                <w:lang w:val="es-ES"/>
              </w:rPr>
              <w:t>bago</w:t>
            </w:r>
          </w:p>
        </w:tc>
      </w:tr>
      <w:tr w:rsidR="00D15AE2" w:rsidRPr="00C520A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C520A7" w:rsidRDefault="00D15AE2" w:rsidP="009D6C39">
            <w:pPr>
              <w:ind w:left="57"/>
              <w:jc w:val="left"/>
              <w:rPr>
                <w:rFonts w:cs="Arial"/>
                <w:b/>
                <w:sz w:val="16"/>
                <w:szCs w:val="16"/>
              </w:rPr>
            </w:pPr>
            <w:r w:rsidRPr="00C520A7">
              <w:rPr>
                <w:rFonts w:cs="Arial"/>
                <w:b/>
                <w:sz w:val="16"/>
                <w:szCs w:val="16"/>
              </w:rPr>
              <w:t>TZ</w:t>
            </w:r>
          </w:p>
        </w:tc>
        <w:tc>
          <w:tcPr>
            <w:tcW w:w="2249" w:type="dxa"/>
          </w:tcPr>
          <w:p w:rsidR="00D15AE2" w:rsidRPr="00427819" w:rsidRDefault="00D15AE2" w:rsidP="009D6C39">
            <w:pPr>
              <w:jc w:val="left"/>
              <w:rPr>
                <w:rFonts w:cs="Arial"/>
                <w:sz w:val="16"/>
                <w:szCs w:val="16"/>
              </w:rPr>
            </w:pPr>
            <w:r w:rsidRPr="00427819">
              <w:rPr>
                <w:rFonts w:cs="Arial"/>
                <w:snapToGrid w:val="0"/>
                <w:color w:val="000000"/>
                <w:sz w:val="16"/>
                <w:szCs w:val="16"/>
              </w:rPr>
              <w:t>United Republic of Tanzania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République-Unie de Tanzanie</w:t>
            </w:r>
          </w:p>
        </w:tc>
        <w:tc>
          <w:tcPr>
            <w:tcW w:w="2729" w:type="dxa"/>
          </w:tcPr>
          <w:p w:rsidR="00D15AE2" w:rsidRPr="00427819" w:rsidRDefault="00D15AE2" w:rsidP="009D6C39">
            <w:pPr>
              <w:rPr>
                <w:rFonts w:cs="Arial"/>
                <w:sz w:val="16"/>
                <w:szCs w:val="16"/>
                <w:lang w:val="de-DE"/>
              </w:rPr>
            </w:pPr>
            <w:r w:rsidRPr="00427819">
              <w:rPr>
                <w:sz w:val="16"/>
                <w:szCs w:val="16"/>
                <w:lang w:val="de-DE"/>
              </w:rPr>
              <w:t>Vereinigte Republik Tansania</w:t>
            </w:r>
          </w:p>
        </w:tc>
        <w:tc>
          <w:tcPr>
            <w:tcW w:w="2574" w:type="dxa"/>
          </w:tcPr>
          <w:p w:rsidR="00D15AE2" w:rsidRPr="00427819" w:rsidRDefault="00D15AE2" w:rsidP="009D6C39">
            <w:pPr>
              <w:rPr>
                <w:rFonts w:cs="Arial"/>
                <w:sz w:val="16"/>
                <w:szCs w:val="16"/>
                <w:lang w:val="es-ES"/>
              </w:rPr>
            </w:pPr>
            <w:r w:rsidRPr="00427819">
              <w:rPr>
                <w:sz w:val="16"/>
                <w:szCs w:val="16"/>
                <w:lang w:val="es-ES"/>
              </w:rPr>
              <w:t>República Unida de Tanzanía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UA</w:t>
            </w:r>
          </w:p>
        </w:tc>
        <w:tc>
          <w:tcPr>
            <w:tcW w:w="2249" w:type="dxa"/>
          </w:tcPr>
          <w:p w:rsidR="00D15AE2" w:rsidRPr="00427819" w:rsidRDefault="00D15AE2" w:rsidP="009D6C39">
            <w:pPr>
              <w:jc w:val="left"/>
              <w:rPr>
                <w:rFonts w:cs="Arial"/>
                <w:sz w:val="16"/>
                <w:szCs w:val="16"/>
              </w:rPr>
            </w:pPr>
            <w:r w:rsidRPr="00427819">
              <w:rPr>
                <w:rFonts w:cs="Arial"/>
                <w:sz w:val="16"/>
                <w:szCs w:val="16"/>
              </w:rPr>
              <w:t>Ukraine</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Ukraine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Ukraine</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Ucrania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US</w:t>
            </w:r>
          </w:p>
        </w:tc>
        <w:tc>
          <w:tcPr>
            <w:tcW w:w="2249" w:type="dxa"/>
          </w:tcPr>
          <w:p w:rsidR="00D15AE2" w:rsidRPr="00427819" w:rsidRDefault="00D15AE2" w:rsidP="009D6C39">
            <w:pPr>
              <w:jc w:val="left"/>
              <w:rPr>
                <w:rFonts w:cs="Arial"/>
                <w:sz w:val="16"/>
                <w:szCs w:val="16"/>
              </w:rPr>
            </w:pPr>
            <w:r w:rsidRPr="00427819">
              <w:rPr>
                <w:rFonts w:cs="Arial"/>
                <w:sz w:val="16"/>
                <w:szCs w:val="16"/>
              </w:rPr>
              <w:t>United States of America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Vereinigte Staaten von Amerika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Estados Unidos de América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UY</w:t>
            </w:r>
          </w:p>
        </w:tc>
        <w:tc>
          <w:tcPr>
            <w:tcW w:w="2249" w:type="dxa"/>
          </w:tcPr>
          <w:p w:rsidR="00D15AE2" w:rsidRPr="00427819" w:rsidRDefault="00D15AE2" w:rsidP="009D6C39">
            <w:pPr>
              <w:jc w:val="left"/>
              <w:rPr>
                <w:rFonts w:cs="Arial"/>
                <w:sz w:val="16"/>
                <w:szCs w:val="16"/>
              </w:rPr>
            </w:pPr>
            <w:r w:rsidRPr="00427819">
              <w:rPr>
                <w:rFonts w:cs="Arial"/>
                <w:sz w:val="16"/>
                <w:szCs w:val="16"/>
              </w:rPr>
              <w:t>Uruguay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Uruguay</w:t>
            </w:r>
          </w:p>
        </w:tc>
        <w:tc>
          <w:tcPr>
            <w:tcW w:w="2729" w:type="dxa"/>
          </w:tcPr>
          <w:p w:rsidR="00D15AE2" w:rsidRPr="00427819" w:rsidRDefault="00D15AE2" w:rsidP="009D6C39">
            <w:pPr>
              <w:jc w:val="left"/>
              <w:rPr>
                <w:rFonts w:cs="Arial"/>
                <w:snapToGrid w:val="0"/>
                <w:sz w:val="16"/>
                <w:szCs w:val="16"/>
                <w:lang w:val="de-DE"/>
              </w:rPr>
            </w:pPr>
            <w:r w:rsidRPr="00427819">
              <w:rPr>
                <w:rFonts w:cs="Arial"/>
                <w:sz w:val="16"/>
                <w:szCs w:val="16"/>
                <w:lang w:val="de-DE"/>
              </w:rPr>
              <w:t>Uruguay</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Uruguay</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sz w:val="16"/>
                <w:szCs w:val="16"/>
              </w:rPr>
            </w:pPr>
            <w:r w:rsidRPr="00D41497">
              <w:rPr>
                <w:rFonts w:cs="Arial"/>
                <w:b/>
                <w:sz w:val="16"/>
                <w:szCs w:val="16"/>
              </w:rPr>
              <w:t>UZ</w:t>
            </w:r>
          </w:p>
        </w:tc>
        <w:tc>
          <w:tcPr>
            <w:tcW w:w="2249" w:type="dxa"/>
          </w:tcPr>
          <w:p w:rsidR="00D15AE2" w:rsidRPr="00427819" w:rsidRDefault="00D15AE2" w:rsidP="009D6C39">
            <w:pPr>
              <w:jc w:val="left"/>
              <w:rPr>
                <w:rFonts w:cs="Arial"/>
                <w:snapToGrid w:val="0"/>
                <w:sz w:val="16"/>
                <w:szCs w:val="16"/>
              </w:rPr>
            </w:pPr>
            <w:r w:rsidRPr="00427819">
              <w:rPr>
                <w:rFonts w:cs="Arial"/>
                <w:snapToGrid w:val="0"/>
                <w:sz w:val="16"/>
                <w:szCs w:val="16"/>
              </w:rPr>
              <w:t>Uzbekistan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Ouzbékistan</w:t>
            </w:r>
          </w:p>
        </w:tc>
        <w:tc>
          <w:tcPr>
            <w:tcW w:w="2729" w:type="dxa"/>
          </w:tcPr>
          <w:p w:rsidR="00D15AE2" w:rsidRPr="00427819" w:rsidRDefault="00D15AE2" w:rsidP="009D6C39">
            <w:pPr>
              <w:jc w:val="left"/>
              <w:rPr>
                <w:rFonts w:cs="Arial"/>
                <w:sz w:val="16"/>
                <w:szCs w:val="16"/>
                <w:lang w:val="de-DE"/>
              </w:rPr>
            </w:pPr>
            <w:r w:rsidRPr="00427819">
              <w:rPr>
                <w:rFonts w:cs="Arial"/>
                <w:snapToGrid w:val="0"/>
                <w:sz w:val="16"/>
                <w:szCs w:val="16"/>
                <w:lang w:val="de-DE"/>
              </w:rPr>
              <w:t>Usbekistan</w:t>
            </w:r>
          </w:p>
        </w:tc>
        <w:tc>
          <w:tcPr>
            <w:tcW w:w="2574" w:type="dxa"/>
          </w:tcPr>
          <w:p w:rsidR="00D15AE2" w:rsidRPr="00427819" w:rsidRDefault="00D15AE2" w:rsidP="009D6C39">
            <w:pPr>
              <w:jc w:val="left"/>
              <w:rPr>
                <w:rFonts w:cs="Arial"/>
                <w:snapToGrid w:val="0"/>
                <w:sz w:val="16"/>
                <w:szCs w:val="16"/>
                <w:lang w:val="es-ES"/>
              </w:rPr>
            </w:pPr>
            <w:r w:rsidRPr="00427819">
              <w:rPr>
                <w:rFonts w:cs="Arial"/>
                <w:snapToGrid w:val="0"/>
                <w:sz w:val="16"/>
                <w:szCs w:val="16"/>
                <w:lang w:val="es-ES"/>
              </w:rPr>
              <w:t>Uzbekistán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VN</w:t>
            </w:r>
          </w:p>
        </w:tc>
        <w:tc>
          <w:tcPr>
            <w:tcW w:w="2249" w:type="dxa"/>
          </w:tcPr>
          <w:p w:rsidR="00D15AE2" w:rsidRPr="00427819" w:rsidRDefault="00D15AE2" w:rsidP="009D6C39">
            <w:pPr>
              <w:jc w:val="left"/>
              <w:rPr>
                <w:rFonts w:cs="Arial"/>
                <w:sz w:val="16"/>
                <w:szCs w:val="16"/>
              </w:rPr>
            </w:pPr>
            <w:r w:rsidRPr="00427819">
              <w:rPr>
                <w:rFonts w:cs="Arial"/>
                <w:sz w:val="16"/>
                <w:szCs w:val="16"/>
              </w:rPr>
              <w:t>Viet Nam</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Viet Nam</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Viet Nam</w:t>
            </w:r>
          </w:p>
        </w:tc>
        <w:tc>
          <w:tcPr>
            <w:tcW w:w="2574" w:type="dxa"/>
          </w:tcPr>
          <w:p w:rsidR="00D15AE2" w:rsidRPr="00427819" w:rsidRDefault="00D15AE2" w:rsidP="009D6C39">
            <w:pPr>
              <w:jc w:val="left"/>
              <w:rPr>
                <w:rFonts w:cs="Arial"/>
                <w:b/>
                <w:sz w:val="16"/>
                <w:szCs w:val="16"/>
                <w:lang w:val="es-ES"/>
              </w:rPr>
            </w:pPr>
            <w:r w:rsidRPr="00427819">
              <w:rPr>
                <w:rFonts w:cs="Arial"/>
                <w:sz w:val="16"/>
                <w:szCs w:val="16"/>
                <w:lang w:val="es-ES"/>
              </w:rPr>
              <w:t>Viet</w:t>
            </w:r>
            <w:r w:rsidR="004D08B6">
              <w:rPr>
                <w:rFonts w:cs="Arial"/>
                <w:sz w:val="16"/>
                <w:szCs w:val="16"/>
                <w:lang w:val="es-ES"/>
              </w:rPr>
              <w:t xml:space="preserve"> </w:t>
            </w:r>
            <w:r w:rsidR="004D08B6" w:rsidRPr="00427819">
              <w:rPr>
                <w:rFonts w:cs="Arial"/>
                <w:sz w:val="16"/>
                <w:szCs w:val="16"/>
                <w:lang w:val="es-ES"/>
              </w:rPr>
              <w:t>Nam</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ZA</w:t>
            </w:r>
          </w:p>
        </w:tc>
        <w:tc>
          <w:tcPr>
            <w:tcW w:w="2249" w:type="dxa"/>
          </w:tcPr>
          <w:p w:rsidR="00D15AE2" w:rsidRPr="00427819" w:rsidRDefault="00D15AE2" w:rsidP="009D6C39">
            <w:pPr>
              <w:jc w:val="left"/>
              <w:rPr>
                <w:rFonts w:cs="Arial"/>
                <w:sz w:val="16"/>
                <w:szCs w:val="16"/>
              </w:rPr>
            </w:pPr>
            <w:r w:rsidRPr="00427819">
              <w:rPr>
                <w:rFonts w:cs="Arial"/>
                <w:sz w:val="16"/>
                <w:szCs w:val="16"/>
              </w:rPr>
              <w:t>South Africa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Afrique du Sud</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Südafrika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Sudáfrica</w:t>
            </w:r>
          </w:p>
        </w:tc>
      </w:tr>
    </w:tbl>
    <w:p w:rsidR="00D15AE2" w:rsidRPr="00D41497" w:rsidRDefault="00D15AE2" w:rsidP="00D15AE2">
      <w:pPr>
        <w:pStyle w:val="Heading1"/>
      </w:pPr>
    </w:p>
    <w:p w:rsidR="00D15AE2" w:rsidRPr="00D41497" w:rsidRDefault="00D15AE2" w:rsidP="00D15AE2"/>
    <w:p w:rsidR="00D15AE2" w:rsidRPr="00D41497" w:rsidRDefault="00D15AE2" w:rsidP="00D15AE2">
      <w:pPr>
        <w:jc w:val="center"/>
      </w:pPr>
      <w:r>
        <w:t>* * * * *</w:t>
      </w:r>
    </w:p>
    <w:p w:rsidR="00F45D20" w:rsidRPr="00045134" w:rsidRDefault="00F45D20" w:rsidP="00EA24D7"/>
    <w:p w:rsidR="00F45D20" w:rsidRPr="00045134" w:rsidRDefault="00F45D20" w:rsidP="00EA24D7"/>
    <w:p w:rsidR="00F45D20" w:rsidRPr="00045134" w:rsidRDefault="00F45D20" w:rsidP="00EA24D7"/>
    <w:p w:rsidR="00F45D20" w:rsidRPr="00045134" w:rsidRDefault="00F45D20" w:rsidP="00EA24D7">
      <w:pPr>
        <w:jc w:val="left"/>
      </w:pPr>
    </w:p>
    <w:p w:rsidR="00F45D20" w:rsidRPr="00045134" w:rsidRDefault="00F45D20" w:rsidP="00EA24D7">
      <w:pPr>
        <w:pStyle w:val="Heading1"/>
        <w:rPr>
          <w:lang w:val="es-ES_tradnl"/>
        </w:rPr>
      </w:pPr>
      <w:r w:rsidRPr="00045134">
        <w:rPr>
          <w:lang w:val="es-ES_tradnl"/>
        </w:rPr>
        <w:br w:type="page"/>
      </w:r>
      <w:bookmarkStart w:id="5" w:name="_Toc496302042"/>
      <w:r w:rsidRPr="00045134">
        <w:rPr>
          <w:lang w:val="es-ES_tradnl"/>
        </w:rPr>
        <w:lastRenderedPageBreak/>
        <w:t>CUAD</w:t>
      </w:r>
      <w:bookmarkStart w:id="6" w:name="_Hlt22967274"/>
      <w:r w:rsidRPr="00045134">
        <w:rPr>
          <w:lang w:val="es-ES_tradnl"/>
        </w:rPr>
        <w:t>R</w:t>
      </w:r>
      <w:bookmarkEnd w:id="6"/>
      <w:r w:rsidRPr="00045134">
        <w:rPr>
          <w:lang w:val="es-ES_tradnl"/>
        </w:rPr>
        <w:t>O PRINCIPAL</w:t>
      </w:r>
      <w:bookmarkEnd w:id="5"/>
    </w:p>
    <w:p w:rsidR="00F45D20" w:rsidRPr="00045134" w:rsidRDefault="00F45D20" w:rsidP="00EA24D7"/>
    <w:p w:rsidR="00F45D20" w:rsidRPr="00045134" w:rsidRDefault="00F45D20" w:rsidP="00EA24D7">
      <w:pPr>
        <w:spacing w:line="360" w:lineRule="auto"/>
        <w:ind w:left="567" w:hanging="567"/>
        <w:jc w:val="left"/>
      </w:pPr>
      <w:r>
        <w:t>Véan</w:t>
      </w:r>
      <w:r w:rsidRPr="00045134">
        <w:t xml:space="preserve">se el documento PDF </w:t>
      </w:r>
      <w:r>
        <w:t xml:space="preserve">o la tabla Excel disponibles </w:t>
      </w:r>
      <w:r w:rsidRPr="00045134">
        <w:t>en la página</w:t>
      </w:r>
      <w:r>
        <w:t xml:space="preserve">: </w:t>
      </w:r>
      <w:r w:rsidRPr="00045134">
        <w:t xml:space="preserve"> </w:t>
      </w:r>
      <w:hyperlink r:id="rId9" w:history="1">
        <w:r w:rsidR="004572C9" w:rsidRPr="004524AC">
          <w:rPr>
            <w:rStyle w:val="Hyperlink"/>
          </w:rPr>
          <w:t xml:space="preserve">http://www.upov.int/meetings/es/details.jsp?meeting_id=48108 </w:t>
        </w:r>
      </w:hyperlink>
      <w:r w:rsidR="004572C9">
        <w:t xml:space="preserve"> </w:t>
      </w:r>
      <w:r w:rsidR="009C5DFE">
        <w:t xml:space="preserve"> </w:t>
      </w:r>
      <w:r>
        <w:t xml:space="preserve">  </w:t>
      </w:r>
    </w:p>
    <w:p w:rsidR="00F45D20" w:rsidRPr="00045134" w:rsidRDefault="00F45D20" w:rsidP="00EA24D7"/>
    <w:p w:rsidR="00F45D20" w:rsidRPr="00045134" w:rsidRDefault="00F45D20" w:rsidP="00EA24D7">
      <w:pPr>
        <w:sectPr w:rsidR="00F45D20" w:rsidRPr="00045134" w:rsidSect="00EA24D7">
          <w:headerReference w:type="default" r:id="rId10"/>
          <w:pgSz w:w="11907" w:h="16840" w:code="9"/>
          <w:pgMar w:top="510" w:right="1134" w:bottom="1134" w:left="1134" w:header="510" w:footer="680" w:gutter="0"/>
          <w:cols w:space="720"/>
          <w:titlePg/>
        </w:sectPr>
      </w:pPr>
    </w:p>
    <w:p w:rsidR="00F45D20" w:rsidRPr="00045134" w:rsidRDefault="00F45D20" w:rsidP="00EA24D7">
      <w:pPr>
        <w:pStyle w:val="Heading1"/>
        <w:rPr>
          <w:lang w:val="es-ES_tradnl"/>
        </w:rPr>
      </w:pPr>
      <w:bookmarkStart w:id="7" w:name="_Toc496302043"/>
      <w:r w:rsidRPr="00045134">
        <w:rPr>
          <w:lang w:val="es-ES_tradnl"/>
        </w:rPr>
        <w:lastRenderedPageBreak/>
        <w:t>NOTAS CLASIFICADAS POR MIEMBROS DE LA UNIÓN</w:t>
      </w:r>
      <w:bookmarkEnd w:id="7"/>
    </w:p>
    <w:p w:rsidR="00F45D20" w:rsidRPr="00045134" w:rsidRDefault="00F45D20" w:rsidP="00EA24D7"/>
    <w:p w:rsidR="00F45D20" w:rsidRPr="00045134" w:rsidRDefault="00F45D20" w:rsidP="00EA24D7"/>
    <w:p w:rsidR="00F45D20" w:rsidRPr="00045134" w:rsidRDefault="00F45D20" w:rsidP="00EA24D7">
      <w:pPr>
        <w:keepNext/>
        <w:numPr>
          <w:ilvl w:val="0"/>
          <w:numId w:val="4"/>
        </w:numPr>
        <w:spacing w:after="240"/>
        <w:rPr>
          <w:i/>
        </w:rPr>
      </w:pPr>
      <w:r w:rsidRPr="00045134">
        <w:rPr>
          <w:i/>
          <w:u w:val="single"/>
        </w:rPr>
        <w:t>AR / ARGENTINA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Ley de semillas y creaciones fitogenéticas (N</w:t>
      </w:r>
      <w:r w:rsidRPr="00045134">
        <w:rPr>
          <w:vertAlign w:val="superscript"/>
        </w:rPr>
        <w:t>o</w:t>
      </w:r>
      <w:r w:rsidRPr="00045134">
        <w:t xml:space="preserve"> 20.247, de 30 de marzo de 1973) no contiene ninguna disposición que limite la protección a unos géneros o a unas especies determinadas.</w:t>
      </w:r>
    </w:p>
    <w:p w:rsidR="00F45D20" w:rsidRPr="00045134" w:rsidRDefault="00F45D20" w:rsidP="00EA24D7">
      <w:pPr>
        <w:keepNext/>
        <w:numPr>
          <w:ilvl w:val="0"/>
          <w:numId w:val="4"/>
        </w:numPr>
        <w:spacing w:after="240"/>
        <w:rPr>
          <w:i/>
        </w:rPr>
      </w:pPr>
      <w:r w:rsidRPr="00045134">
        <w:rPr>
          <w:i/>
          <w:u w:val="single"/>
        </w:rPr>
        <w:t>AU / AUSTRALIA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Artículo 3.1) de la Ley sobre los derechos de obtentor de 1994, la palabra “planta” incluye en el sentido de dicha Ley los champiñones y algas, pero no incluye las bacterias, bacteroides, micoplasmas, virus, viroides y bacteriófagos.</w:t>
      </w:r>
    </w:p>
    <w:p w:rsidR="00F45D20" w:rsidRPr="00045134" w:rsidRDefault="00F45D20" w:rsidP="00EA24D7">
      <w:pPr>
        <w:keepNext/>
        <w:numPr>
          <w:ilvl w:val="0"/>
          <w:numId w:val="4"/>
        </w:numPr>
        <w:spacing w:after="240"/>
        <w:rPr>
          <w:i/>
        </w:rPr>
      </w:pPr>
      <w:r w:rsidRPr="00045134">
        <w:rPr>
          <w:i/>
          <w:u w:val="single"/>
        </w:rPr>
        <w:t>BG / BULGARIA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la Ley sobre la Protección de las Obtenciones Vegetales y Animales (19 de septiembre de 1996), la protección se extiende a todos los géneros y especies vegetales.</w:t>
      </w:r>
    </w:p>
    <w:p w:rsidR="00F45D20" w:rsidRPr="00045134" w:rsidRDefault="00F45D20" w:rsidP="00EA24D7">
      <w:pPr>
        <w:keepNext/>
        <w:numPr>
          <w:ilvl w:val="0"/>
          <w:numId w:val="4"/>
        </w:numPr>
        <w:spacing w:after="240"/>
        <w:rPr>
          <w:i/>
        </w:rPr>
      </w:pPr>
      <w:r w:rsidRPr="00045134">
        <w:rPr>
          <w:i/>
          <w:u w:val="single"/>
        </w:rPr>
        <w:t>BO / BOLIVIA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w:t>
      </w:r>
    </w:p>
    <w:p w:rsidR="00F45D20" w:rsidRPr="00045134" w:rsidRDefault="00F45D20" w:rsidP="00EA24D7">
      <w:pPr>
        <w:keepNext/>
        <w:numPr>
          <w:ilvl w:val="0"/>
          <w:numId w:val="4"/>
        </w:numPr>
        <w:spacing w:after="240"/>
        <w:rPr>
          <w:i/>
        </w:rPr>
      </w:pPr>
      <w:r w:rsidRPr="00045134">
        <w:rPr>
          <w:i/>
          <w:u w:val="single"/>
        </w:rPr>
        <w:t>BR / BRASIL</w:t>
      </w:r>
    </w:p>
    <w:p w:rsidR="00F45D20" w:rsidRPr="00045134" w:rsidRDefault="00F45D20" w:rsidP="00EA24D7">
      <w:pPr>
        <w:keepNext/>
        <w:spacing w:after="240"/>
      </w:pPr>
      <w:r w:rsidRPr="00045134">
        <w:rPr>
          <w:u w:val="single"/>
        </w:rPr>
        <w:t>Eucalyptus</w:t>
      </w:r>
      <w:r w:rsidRPr="00045134">
        <w:t xml:space="preserve"> hace referencia al subgénero:  Symphyomyrthus;  secciones:  Transversaria;  Exsertaria;  Maidenaria.</w:t>
      </w:r>
    </w:p>
    <w:p w:rsidR="00F45D20" w:rsidRPr="00045134" w:rsidRDefault="00F45D20" w:rsidP="00EA24D7">
      <w:pPr>
        <w:spacing w:after="200"/>
        <w:rPr>
          <w:u w:val="single"/>
        </w:rPr>
      </w:pPr>
      <w:r w:rsidRPr="00045134">
        <w:rPr>
          <w:u w:val="single"/>
        </w:rPr>
        <w:t>Pennisetum purpureum</w:t>
      </w:r>
      <w:r w:rsidRPr="00045134">
        <w:t>:  la protección se refiere a Pennisetum purpureum incluidos los híbridos con otras especies de Pennisetum.</w:t>
      </w:r>
    </w:p>
    <w:p w:rsidR="00F45D20" w:rsidRPr="00045134" w:rsidRDefault="00F45D20" w:rsidP="00EA24D7">
      <w:pPr>
        <w:spacing w:after="480"/>
      </w:pPr>
      <w:r w:rsidRPr="00045134">
        <w:rPr>
          <w:u w:val="single"/>
        </w:rPr>
        <w:t>Pyrus L.</w:t>
      </w:r>
      <w:r w:rsidRPr="00045134">
        <w:t xml:space="preserve"> se refiere a las variedades portainjertos.</w:t>
      </w:r>
    </w:p>
    <w:p w:rsidR="00F45D20" w:rsidRPr="00045134" w:rsidRDefault="00F45D20" w:rsidP="00EA24D7">
      <w:pPr>
        <w:keepNext/>
        <w:numPr>
          <w:ilvl w:val="0"/>
          <w:numId w:val="4"/>
        </w:numPr>
        <w:spacing w:after="240"/>
        <w:rPr>
          <w:i/>
        </w:rPr>
      </w:pPr>
      <w:r w:rsidRPr="00045134">
        <w:rPr>
          <w:i/>
          <w:u w:val="single"/>
        </w:rPr>
        <w:t>BY / BELARÚS</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la Ley de Adhesión de la República de Belarús al Convenio Internacional para la Protección de las Obtenciones Vegetales, Belarús protege todos los géneros y especies vegetales desde el 5 de enero de 2013.</w:t>
      </w:r>
    </w:p>
    <w:p w:rsidR="00F45D20" w:rsidRPr="00045134" w:rsidRDefault="00F45D20" w:rsidP="00EA24D7">
      <w:pPr>
        <w:keepNext/>
        <w:numPr>
          <w:ilvl w:val="0"/>
          <w:numId w:val="4"/>
        </w:numPr>
        <w:spacing w:after="240"/>
        <w:rPr>
          <w:i/>
        </w:rPr>
      </w:pPr>
      <w:r w:rsidRPr="00045134">
        <w:rPr>
          <w:i/>
          <w:u w:val="single"/>
        </w:rPr>
        <w:lastRenderedPageBreak/>
        <w:t>CA / CANADÁ</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Reglamento sobre la protección de las obtenciones vegetales, la protección se extiende a todas las especies del reino vegetal, con excepción de las algas, las bacterias y los champiñones.</w:t>
      </w:r>
    </w:p>
    <w:p w:rsidR="00F45D20" w:rsidRPr="00045134" w:rsidRDefault="00F45D20" w:rsidP="00EA24D7">
      <w:pPr>
        <w:keepNext/>
        <w:numPr>
          <w:ilvl w:val="0"/>
          <w:numId w:val="4"/>
        </w:numPr>
        <w:spacing w:after="240"/>
        <w:rPr>
          <w:i/>
        </w:rPr>
      </w:pPr>
      <w:r w:rsidRPr="00045134">
        <w:rPr>
          <w:i/>
          <w:u w:val="single"/>
        </w:rPr>
        <w:t>CH / SUIZA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w:t>
      </w:r>
    </w:p>
    <w:p w:rsidR="00F45D20" w:rsidRPr="00045134" w:rsidRDefault="00F45D20" w:rsidP="00EA24D7">
      <w:pPr>
        <w:keepNext/>
        <w:numPr>
          <w:ilvl w:val="0"/>
          <w:numId w:val="4"/>
        </w:numPr>
        <w:spacing w:after="240"/>
        <w:rPr>
          <w:i/>
        </w:rPr>
      </w:pPr>
      <w:r w:rsidRPr="00045134">
        <w:rPr>
          <w:i/>
          <w:u w:val="single"/>
        </w:rPr>
        <w:t>CL / CHILE</w:t>
      </w:r>
    </w:p>
    <w:p w:rsidR="00F45D20" w:rsidRPr="00045134" w:rsidRDefault="00F45D20" w:rsidP="00EA24D7">
      <w:pPr>
        <w:spacing w:after="480"/>
        <w:outlineLvl w:val="0"/>
      </w:pPr>
      <w:r w:rsidRPr="00045134">
        <w:t>Según la Ley que Regula Derechos de Obtentores de Nuevas Variedades Vegetales (N</w:t>
      </w:r>
      <w:r w:rsidRPr="00045134">
        <w:rPr>
          <w:vertAlign w:val="superscript"/>
        </w:rPr>
        <w:t>o </w:t>
      </w:r>
      <w:r w:rsidRPr="00045134">
        <w:t>19.342 de 17 de octubre de 1994) “el derecho de obtentor se puede ejercer sobre todos los géneros y especies botánicos”.</w:t>
      </w:r>
    </w:p>
    <w:p w:rsidR="00F45D20" w:rsidRPr="00045134" w:rsidRDefault="00F45D20" w:rsidP="00EA24D7">
      <w:pPr>
        <w:keepNext/>
        <w:numPr>
          <w:ilvl w:val="0"/>
          <w:numId w:val="4"/>
        </w:numPr>
        <w:spacing w:after="240"/>
        <w:rPr>
          <w:i/>
        </w:rPr>
      </w:pPr>
      <w:r w:rsidRPr="00045134">
        <w:rPr>
          <w:i/>
          <w:u w:val="single"/>
        </w:rPr>
        <w:t>CO / COLOMBIA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Articulo 1 del Decreto N</w:t>
      </w:r>
      <w:r w:rsidRPr="00045134">
        <w:rPr>
          <w:vertAlign w:val="superscript"/>
        </w:rPr>
        <w:t>o</w:t>
      </w:r>
      <w:r w:rsidRPr="00045134">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rsidR="00F45D20" w:rsidRPr="00045134" w:rsidRDefault="00F45D20" w:rsidP="00EA24D7">
      <w:pPr>
        <w:keepNext/>
        <w:numPr>
          <w:ilvl w:val="0"/>
          <w:numId w:val="4"/>
        </w:numPr>
        <w:spacing w:after="240"/>
        <w:rPr>
          <w:i/>
        </w:rPr>
      </w:pPr>
      <w:r w:rsidRPr="00045134">
        <w:rPr>
          <w:i/>
          <w:u w:val="single"/>
        </w:rPr>
        <w:t>CR / COSTA RICA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Articulo 2 de la Ley N</w:t>
      </w:r>
      <w:r w:rsidRPr="00045134">
        <w:rPr>
          <w:vertAlign w:val="superscript"/>
        </w:rPr>
        <w:t>o</w:t>
      </w:r>
      <w:r w:rsidRPr="00045134">
        <w:t xml:space="preserve"> 8631 de 6 de marzo de 2008, modificada por la Ley N</w:t>
      </w:r>
      <w:r w:rsidRPr="00045134">
        <w:rPr>
          <w:vertAlign w:val="superscript"/>
        </w:rPr>
        <w:t>o </w:t>
      </w:r>
      <w:r w:rsidRPr="00045134">
        <w:t>8686 de 21 de noviembre de 2008, la protección se extiende a las variedades de todos los géneros y especies vegetales.</w:t>
      </w:r>
    </w:p>
    <w:p w:rsidR="00F45D20" w:rsidRPr="00045134" w:rsidRDefault="00F45D20" w:rsidP="00EA24D7">
      <w:pPr>
        <w:keepNext/>
        <w:numPr>
          <w:ilvl w:val="0"/>
          <w:numId w:val="4"/>
        </w:numPr>
        <w:spacing w:after="240"/>
        <w:rPr>
          <w:i/>
        </w:rPr>
      </w:pPr>
      <w:r w:rsidRPr="00045134">
        <w:rPr>
          <w:i/>
          <w:u w:val="single"/>
        </w:rPr>
        <w:t>CZ / REPÚBLICA CHECA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taxones del reino vegetal (</w:t>
      </w:r>
      <w:r w:rsidRPr="00045134">
        <w:rPr>
          <w:i/>
        </w:rPr>
        <w:t>Act No. 408/2000 Coll. of October 25, 2000, on the Protection of Plant Variety Rights</w:t>
      </w:r>
      <w:r w:rsidRPr="00045134">
        <w:t>).</w:t>
      </w:r>
    </w:p>
    <w:p w:rsidR="00F45D20" w:rsidRPr="00045134" w:rsidRDefault="00F45D20" w:rsidP="00EA24D7">
      <w:pPr>
        <w:keepNext/>
        <w:numPr>
          <w:ilvl w:val="0"/>
          <w:numId w:val="4"/>
        </w:numPr>
        <w:spacing w:after="240"/>
        <w:rPr>
          <w:i/>
        </w:rPr>
      </w:pPr>
      <w:r w:rsidRPr="00045134">
        <w:rPr>
          <w:i/>
          <w:u w:val="single"/>
        </w:rPr>
        <w:t>DE / ALEMANIA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taxones del reino vegetal (Primera Ley de Enmienda, de 27 de marzo de 1992, de la Ley sobre la protección de las variedades vegetales).</w:t>
      </w:r>
    </w:p>
    <w:p w:rsidR="00F45D20" w:rsidRPr="00045134" w:rsidRDefault="00F45D20" w:rsidP="00EA24D7">
      <w:pPr>
        <w:keepNext/>
        <w:numPr>
          <w:ilvl w:val="0"/>
          <w:numId w:val="4"/>
        </w:numPr>
        <w:spacing w:after="240"/>
        <w:rPr>
          <w:i/>
        </w:rPr>
      </w:pPr>
      <w:r w:rsidRPr="00045134">
        <w:rPr>
          <w:i/>
          <w:u w:val="single"/>
        </w:rPr>
        <w:lastRenderedPageBreak/>
        <w:t>DK / DINAMARCA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vegetales (Ley sobre Novedades Vegetales, modificada por la Ley N</w:t>
      </w:r>
      <w:r w:rsidRPr="00045134">
        <w:rPr>
          <w:vertAlign w:val="superscript"/>
        </w:rPr>
        <w:t>o</w:t>
      </w:r>
      <w:r w:rsidRPr="00045134">
        <w:t xml:space="preserve"> 1086 de 20 de diciembre de 1995 y por última vez por la Ley No 967 de 4 de diciembre de 2002).</w:t>
      </w:r>
    </w:p>
    <w:p w:rsidR="00F45D20" w:rsidRPr="00045134" w:rsidRDefault="00F45D20" w:rsidP="00EA24D7">
      <w:pPr>
        <w:keepNext/>
        <w:numPr>
          <w:ilvl w:val="0"/>
          <w:numId w:val="4"/>
        </w:numPr>
        <w:spacing w:after="240"/>
        <w:rPr>
          <w:i/>
        </w:rPr>
      </w:pPr>
      <w:r w:rsidRPr="00045134">
        <w:rPr>
          <w:i/>
          <w:u w:val="single"/>
        </w:rPr>
        <w:t>EC / ECUADOR</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rPr>
        <w:t>o</w:t>
      </w:r>
      <w:r w:rsidRPr="00045134">
        <w:t xml:space="preserve"> 3708 de 10 de abril de 1996 por el que se establece el reglamento de dicha Decisión precisa que se exime de protección a las especies silvestres que no han sido plantadas o mejoradas por el hombre.</w:t>
      </w:r>
    </w:p>
    <w:p w:rsidR="00F45D20" w:rsidRPr="00045134" w:rsidRDefault="00F45D20" w:rsidP="00EA24D7">
      <w:pPr>
        <w:keepNext/>
        <w:numPr>
          <w:ilvl w:val="0"/>
          <w:numId w:val="4"/>
        </w:numPr>
        <w:spacing w:after="240"/>
        <w:rPr>
          <w:i/>
        </w:rPr>
      </w:pPr>
      <w:r w:rsidRPr="00045134">
        <w:rPr>
          <w:i/>
          <w:u w:val="single"/>
        </w:rPr>
        <w:t>EE / ESTONIA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 xml:space="preserve">Según el </w:t>
      </w:r>
      <w:r w:rsidRPr="00045134">
        <w:rPr>
          <w:i/>
        </w:rPr>
        <w:t>Plant Variety Rights Act RT I 1998, 36/37, 553</w:t>
      </w:r>
      <w:r w:rsidRPr="00045134">
        <w:t xml:space="preserve">, del 1 de julio de 1998, modificado por el </w:t>
      </w:r>
      <w:r w:rsidRPr="00045134">
        <w:rPr>
          <w:i/>
        </w:rPr>
        <w:t>Act RT I 2000, 10,56</w:t>
      </w:r>
      <w:r w:rsidRPr="00045134">
        <w:t>, del 1 de marzo de 2000, la protección se extiende a todos los géneros y especies vegetales.</w:t>
      </w:r>
    </w:p>
    <w:p w:rsidR="00F45D20" w:rsidRPr="00045134" w:rsidRDefault="00F45D20" w:rsidP="00EA24D7">
      <w:pPr>
        <w:keepNext/>
        <w:numPr>
          <w:ilvl w:val="0"/>
          <w:numId w:val="4"/>
        </w:numPr>
        <w:spacing w:after="240"/>
        <w:rPr>
          <w:i/>
        </w:rPr>
      </w:pPr>
      <w:r w:rsidRPr="00045134">
        <w:rPr>
          <w:i/>
          <w:u w:val="single"/>
        </w:rPr>
        <w:t>ES / ESPAÑA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la Ley 3/2000, de 7 de enero, de régimen jurídico de la protección de las obtenciones vegetales, entrada en vigor el 10 de abril de 2000, la protección se extiende a todos los géneros y especies vegetales, incluidos los híbridos de géneros o de especies.</w:t>
      </w:r>
    </w:p>
    <w:p w:rsidR="00F45D20" w:rsidRPr="00045134" w:rsidRDefault="00F45D20" w:rsidP="00EA24D7">
      <w:pPr>
        <w:keepNext/>
        <w:numPr>
          <w:ilvl w:val="0"/>
          <w:numId w:val="4"/>
        </w:numPr>
        <w:spacing w:after="240"/>
        <w:rPr>
          <w:i/>
        </w:rPr>
      </w:pPr>
      <w:r w:rsidRPr="00045134">
        <w:rPr>
          <w:i/>
          <w:u w:val="single"/>
        </w:rPr>
        <w:t>FI / FINLANDIA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w:t>
      </w:r>
    </w:p>
    <w:p w:rsidR="00F45D20" w:rsidRPr="00045134" w:rsidRDefault="00F45D20" w:rsidP="00EA24D7">
      <w:pPr>
        <w:keepNext/>
        <w:numPr>
          <w:ilvl w:val="0"/>
          <w:numId w:val="4"/>
        </w:numPr>
        <w:spacing w:after="240"/>
        <w:rPr>
          <w:i/>
        </w:rPr>
      </w:pPr>
      <w:r w:rsidRPr="00045134">
        <w:rPr>
          <w:i/>
          <w:u w:val="single"/>
        </w:rPr>
        <w:t>FR / FRANCIA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concede a toda variedad perteneciente a una especie del reino vegetal (Decreto N</w:t>
      </w:r>
      <w:r w:rsidRPr="00045134">
        <w:rPr>
          <w:vertAlign w:val="superscript"/>
        </w:rPr>
        <w:t>o</w:t>
      </w:r>
      <w:r w:rsidRPr="00045134">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rsidR="00F45D20" w:rsidRPr="00045134" w:rsidRDefault="00F45D20" w:rsidP="00EA24D7">
      <w:pPr>
        <w:keepNext/>
        <w:numPr>
          <w:ilvl w:val="0"/>
          <w:numId w:val="4"/>
        </w:numPr>
        <w:spacing w:after="240"/>
        <w:rPr>
          <w:i/>
        </w:rPr>
      </w:pPr>
      <w:r w:rsidRPr="00045134">
        <w:rPr>
          <w:i/>
          <w:u w:val="single"/>
        </w:rPr>
        <w:t>GB / REINO UNIDO</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vegetales (Ley sobre variedades vegetales de 1997).</w:t>
      </w:r>
    </w:p>
    <w:p w:rsidR="00F45D20" w:rsidRPr="00045134" w:rsidRDefault="00F45D20" w:rsidP="00EA24D7">
      <w:pPr>
        <w:keepNext/>
        <w:numPr>
          <w:ilvl w:val="0"/>
          <w:numId w:val="4"/>
        </w:numPr>
        <w:spacing w:after="240"/>
        <w:rPr>
          <w:i/>
        </w:rPr>
      </w:pPr>
      <w:r w:rsidRPr="00045134">
        <w:rPr>
          <w:i/>
          <w:u w:val="single"/>
        </w:rPr>
        <w:lastRenderedPageBreak/>
        <w:t>GE / GEORGIA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En el artículo 1 de la Ley de Georgia para la protección de las obtenciones vegetales se establece que la Ley “[...] se aplica a todos los géneros botánicos y especies vegetales”, en consonancia con el artícul</w:t>
      </w:r>
    </w:p>
    <w:p w:rsidR="00F45D20" w:rsidRPr="00045134" w:rsidRDefault="00F45D20" w:rsidP="00EA24D7">
      <w:pPr>
        <w:keepNext/>
        <w:numPr>
          <w:ilvl w:val="0"/>
          <w:numId w:val="4"/>
        </w:numPr>
        <w:spacing w:after="240"/>
        <w:rPr>
          <w:i/>
          <w:u w:val="single"/>
        </w:rPr>
      </w:pPr>
      <w:r w:rsidRPr="00045134">
        <w:rPr>
          <w:i/>
          <w:u w:val="single"/>
        </w:rPr>
        <w:t>HU / HUNGRÍA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La Ley N</w:t>
      </w:r>
      <w:r w:rsidRPr="00045134">
        <w:rPr>
          <w:vertAlign w:val="superscript"/>
        </w:rPr>
        <w:t>o</w:t>
      </w:r>
      <w:r w:rsidRPr="00045134">
        <w:t xml:space="preserve"> XXXIII de 25 de abril de 1995 sobre la protección de las invenciones por patentes no contiene ninguna disposición que limite la protección a unos géneros o a unas especies determinados.</w:t>
      </w:r>
    </w:p>
    <w:p w:rsidR="00F45D20" w:rsidRPr="00045134" w:rsidRDefault="00F45D20" w:rsidP="00EA24D7">
      <w:pPr>
        <w:keepNext/>
        <w:numPr>
          <w:ilvl w:val="0"/>
          <w:numId w:val="4"/>
        </w:numPr>
        <w:spacing w:after="240"/>
        <w:rPr>
          <w:i/>
        </w:rPr>
      </w:pPr>
      <w:r w:rsidRPr="00045134">
        <w:rPr>
          <w:i/>
          <w:u w:val="single"/>
        </w:rPr>
        <w:t>IE / IRLANDA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rsidR="00F45D20" w:rsidRPr="00045134" w:rsidRDefault="00F45D20" w:rsidP="00EA24D7">
      <w:pPr>
        <w:keepNext/>
        <w:numPr>
          <w:ilvl w:val="0"/>
          <w:numId w:val="4"/>
        </w:numPr>
        <w:spacing w:after="240"/>
        <w:rPr>
          <w:i/>
        </w:rPr>
      </w:pPr>
      <w:r w:rsidRPr="00045134">
        <w:rPr>
          <w:i/>
          <w:u w:val="single"/>
        </w:rPr>
        <w:t>IL / ISRAEL</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Ley sobre los derechos de los obtentores de variedades vegetales modificada por última vez el 23 de febrero de 1996 se aplica a todos los géneros y especies botánicos.</w:t>
      </w:r>
    </w:p>
    <w:p w:rsidR="00F45D20" w:rsidRPr="00045134" w:rsidRDefault="00F45D20" w:rsidP="00EA24D7">
      <w:pPr>
        <w:keepNext/>
        <w:numPr>
          <w:ilvl w:val="0"/>
          <w:numId w:val="4"/>
        </w:numPr>
        <w:spacing w:after="240"/>
        <w:rPr>
          <w:i/>
        </w:rPr>
      </w:pPr>
      <w:r w:rsidRPr="00045134">
        <w:rPr>
          <w:i/>
          <w:u w:val="single"/>
        </w:rPr>
        <w:t>IT / ITALIA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Articulo 28 del Decreto legislativo N</w:t>
      </w:r>
      <w:r w:rsidRPr="00045134">
        <w:rPr>
          <w:vertAlign w:val="superscript"/>
        </w:rPr>
        <w:t>o</w:t>
      </w:r>
      <w:r w:rsidRPr="00045134">
        <w:t xml:space="preserve"> 455 del 3 de noviembre de 1998, la protección se extiende a todos los géneros y especies botánicos.</w:t>
      </w:r>
    </w:p>
    <w:p w:rsidR="00F45D20" w:rsidRPr="00045134" w:rsidRDefault="00F45D20" w:rsidP="00EA24D7">
      <w:pPr>
        <w:keepNext/>
        <w:numPr>
          <w:ilvl w:val="0"/>
          <w:numId w:val="4"/>
        </w:numPr>
        <w:spacing w:after="240"/>
        <w:rPr>
          <w:i/>
        </w:rPr>
      </w:pPr>
      <w:r w:rsidRPr="00045134">
        <w:rPr>
          <w:i/>
          <w:u w:val="single"/>
        </w:rPr>
        <w:t>JP / JAPÓN</w:t>
      </w:r>
    </w:p>
    <w:p w:rsidR="00F45D20" w:rsidRPr="00045134" w:rsidRDefault="00F45D20" w:rsidP="00EA24D7">
      <w:pPr>
        <w:keepNext/>
        <w:spacing w:after="240"/>
        <w:outlineLvl w:val="0"/>
      </w:pPr>
      <w:r w:rsidRPr="00045134">
        <w:rPr>
          <w:u w:val="single"/>
        </w:rPr>
        <w:t>Nota general</w:t>
      </w:r>
    </w:p>
    <w:p w:rsidR="00F45D20" w:rsidRPr="00045134" w:rsidRDefault="00F45D20" w:rsidP="00EA24D7">
      <w:r w:rsidRPr="00045134">
        <w:t>La Ley sobre semillas y plantas (N</w:t>
      </w:r>
      <w:r w:rsidRPr="00045134">
        <w:rPr>
          <w:vertAlign w:val="superscript"/>
        </w:rPr>
        <w:t>o</w:t>
      </w:r>
      <w:r w:rsidRPr="00045134">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rsidR="00F45D20" w:rsidRPr="00045134" w:rsidRDefault="00F45D20" w:rsidP="00EA24D7"/>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F45D20" w:rsidRPr="00045134" w:rsidTr="00EA24D7">
        <w:trPr>
          <w:cantSplit/>
          <w:tblHeader/>
        </w:trPr>
        <w:tc>
          <w:tcPr>
            <w:tcW w:w="2310" w:type="dxa"/>
            <w:tcBorders>
              <w:top w:val="single" w:sz="4" w:space="0" w:color="auto"/>
              <w:bottom w:val="single" w:sz="4" w:space="0" w:color="auto"/>
            </w:tcBorders>
            <w:shd w:val="pct10" w:color="auto" w:fill="FFFFFF"/>
          </w:tcPr>
          <w:p w:rsidR="00F45D20" w:rsidRPr="00045134" w:rsidRDefault="00F45D20" w:rsidP="00EA24D7">
            <w:pPr>
              <w:pStyle w:val="Header"/>
              <w:spacing w:before="40" w:after="20" w:line="220" w:lineRule="exact"/>
              <w:jc w:val="left"/>
              <w:rPr>
                <w:rFonts w:cs="Arial"/>
                <w:b/>
                <w:sz w:val="16"/>
              </w:rPr>
            </w:pPr>
            <w:r w:rsidRPr="00045134">
              <w:rPr>
                <w:rFonts w:cs="Arial"/>
                <w:b/>
                <w:sz w:val="16"/>
              </w:rPr>
              <w:t>Latine</w:t>
            </w:r>
          </w:p>
        </w:tc>
        <w:tc>
          <w:tcPr>
            <w:tcW w:w="1418"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Japonais</w:t>
            </w:r>
          </w:p>
        </w:tc>
        <w:tc>
          <w:tcPr>
            <w:tcW w:w="1276"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English</w:t>
            </w:r>
          </w:p>
        </w:tc>
        <w:tc>
          <w:tcPr>
            <w:tcW w:w="1559"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Français</w:t>
            </w:r>
          </w:p>
        </w:tc>
        <w:tc>
          <w:tcPr>
            <w:tcW w:w="1843"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Deutsch</w:t>
            </w:r>
          </w:p>
        </w:tc>
        <w:tc>
          <w:tcPr>
            <w:tcW w:w="1417"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Español</w:t>
            </w:r>
          </w:p>
        </w:tc>
      </w:tr>
      <w:tr w:rsidR="00F45D20" w:rsidRPr="00045134" w:rsidTr="00EA24D7">
        <w:trPr>
          <w:cantSplit/>
        </w:trPr>
        <w:tc>
          <w:tcPr>
            <w:tcW w:w="2310" w:type="dxa"/>
            <w:tcBorders>
              <w:top w:val="nil"/>
            </w:tcBorders>
          </w:tcPr>
          <w:p w:rsidR="00F45D20" w:rsidRPr="00045134" w:rsidRDefault="00F45D20" w:rsidP="00EA24D7">
            <w:pPr>
              <w:spacing w:before="40" w:after="20" w:line="220" w:lineRule="exact"/>
              <w:jc w:val="left"/>
              <w:rPr>
                <w:rFonts w:cs="Arial"/>
                <w:sz w:val="16"/>
              </w:rPr>
            </w:pPr>
            <w:r w:rsidRPr="00045134">
              <w:rPr>
                <w:rFonts w:cs="Arial"/>
                <w:i/>
                <w:sz w:val="16"/>
              </w:rPr>
              <w:t>Agaricus bisporus</w:t>
            </w:r>
            <w:r w:rsidRPr="00045134">
              <w:rPr>
                <w:rFonts w:cs="Arial"/>
                <w:sz w:val="16"/>
              </w:rPr>
              <w:t xml:space="preserve"> (Lange) Sing.</w:t>
            </w:r>
          </w:p>
        </w:tc>
        <w:tc>
          <w:tcPr>
            <w:tcW w:w="1418"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Tsukuritake</w:t>
            </w:r>
          </w:p>
        </w:tc>
        <w:tc>
          <w:tcPr>
            <w:tcW w:w="1276"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Mushroom</w:t>
            </w:r>
          </w:p>
        </w:tc>
        <w:tc>
          <w:tcPr>
            <w:tcW w:w="1559"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Champignon de couche</w:t>
            </w:r>
          </w:p>
        </w:tc>
        <w:tc>
          <w:tcPr>
            <w:tcW w:w="1843"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Champignon</w:t>
            </w:r>
          </w:p>
        </w:tc>
        <w:tc>
          <w:tcPr>
            <w:tcW w:w="1417"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Champiñón</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Agaricus blazei</w:t>
            </w:r>
            <w:r w:rsidRPr="00045134">
              <w:rPr>
                <w:rFonts w:cs="Arial"/>
                <w:sz w:val="16"/>
              </w:rPr>
              <w:t xml:space="preserve"> Murr.</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Hinematsutake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Agrocybe cylindracea</w:t>
            </w:r>
            <w:r w:rsidRPr="00045134">
              <w:rPr>
                <w:rFonts w:cs="Arial"/>
                <w:sz w:val="16"/>
              </w:rPr>
              <w:t xml:space="preserve"> (Fr.) Gill.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Yanagimatsutake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Pholiote du peu</w:t>
            </w:r>
            <w:r w:rsidRPr="00045134">
              <w:rPr>
                <w:rFonts w:cs="Arial"/>
                <w:sz w:val="16"/>
              </w:rPr>
              <w:softHyphen/>
              <w:t>plier, Pivoulade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Südlicher Schüppling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i/>
                <w:sz w:val="16"/>
              </w:rPr>
            </w:pPr>
            <w:r w:rsidRPr="00045134">
              <w:rPr>
                <w:rFonts w:cs="Arial"/>
                <w:i/>
                <w:sz w:val="16"/>
              </w:rPr>
              <w:t>Auricularia auricula-judae</w:t>
            </w:r>
            <w:r w:rsidRPr="00045134">
              <w:rPr>
                <w:rFonts w:cs="Arial"/>
                <w:sz w:val="16"/>
              </w:rPr>
              <w:t xml:space="preserve"> (Fr.)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Kikurage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Jew’s Ear</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Oreille de Judas</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Auricularia polytricha</w:t>
            </w:r>
            <w:r w:rsidRPr="00045134">
              <w:rPr>
                <w:rFonts w:cs="Arial"/>
                <w:sz w:val="16"/>
              </w:rPr>
              <w:t xml:space="preserve"> (Mont.) Sacc. </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Aragekikurage</w:t>
            </w:r>
          </w:p>
        </w:tc>
        <w:tc>
          <w:tcPr>
            <w:tcW w:w="1276" w:type="dxa"/>
          </w:tcPr>
          <w:p w:rsidR="00F45D20" w:rsidRPr="00045134" w:rsidRDefault="00F45D20" w:rsidP="00EA24D7">
            <w:pPr>
              <w:spacing w:before="40" w:after="20" w:line="220" w:lineRule="exact"/>
              <w:jc w:val="left"/>
              <w:rPr>
                <w:rFonts w:cs="Arial"/>
                <w:b/>
                <w:sz w:val="16"/>
              </w:rPr>
            </w:pPr>
            <w:r w:rsidRPr="00045134">
              <w:rPr>
                <w:rFonts w:cs="Arial"/>
                <w:sz w:val="16"/>
              </w:rPr>
              <w:t>Jew’s Ear</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Oreille de Judas</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lastRenderedPageBreak/>
              <w:t xml:space="preserve">Flammulina velutipes </w:t>
            </w:r>
            <w:r w:rsidRPr="00045134">
              <w:rPr>
                <w:rFonts w:cs="Arial"/>
                <w:sz w:val="16"/>
              </w:rPr>
              <w:t>(Fr.)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Enokitake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Velvet-footed collybia</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Flammuline à pied velouté</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Grifola frondosa</w:t>
            </w:r>
            <w:r w:rsidRPr="00045134">
              <w:rPr>
                <w:rFonts w:cs="Arial"/>
                <w:sz w:val="16"/>
              </w:rPr>
              <w:t xml:space="preserve"> (Fr.) S.F. Gray</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Maitake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Hen of the Woods</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Poule de bois</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Laubporling, Klapperschwamm</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Hericium erinaceus</w:t>
            </w:r>
            <w:r w:rsidRPr="00045134">
              <w:rPr>
                <w:rFonts w:cs="Arial"/>
                <w:sz w:val="16"/>
              </w:rPr>
              <w:t xml:space="preserve"> (Fr.) Pers.</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Yamabushitake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Hypsizygus marmoreus</w:t>
            </w:r>
            <w:r w:rsidRPr="00045134">
              <w:rPr>
                <w:rFonts w:cs="Arial"/>
                <w:sz w:val="16"/>
              </w:rPr>
              <w:t xml:space="preserve"> (Peck) Bigelow (syn. : </w:t>
            </w:r>
            <w:r w:rsidRPr="00045134">
              <w:rPr>
                <w:rFonts w:cs="Arial"/>
                <w:i/>
                <w:sz w:val="16"/>
              </w:rPr>
              <w:t>Lyophyllum ulmarium</w:t>
            </w:r>
            <w:r w:rsidRPr="00045134">
              <w:rPr>
                <w:rFonts w:cs="Arial"/>
                <w:sz w:val="16"/>
              </w:rPr>
              <w:t xml:space="preserve"> (Fr.) Kühn.)</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Bunashimeji</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Hypsizygus ulmarius</w:t>
            </w:r>
            <w:r w:rsidRPr="00045134">
              <w:rPr>
                <w:rFonts w:cs="Arial"/>
                <w:sz w:val="16"/>
              </w:rPr>
              <w:t xml:space="preserve"> (Bull. Fr.) Redhed (syn.: </w:t>
            </w:r>
            <w:r w:rsidRPr="00045134">
              <w:rPr>
                <w:rFonts w:cs="Arial"/>
                <w:i/>
                <w:sz w:val="16"/>
              </w:rPr>
              <w:t>Lyophyllum ulmarium</w:t>
            </w:r>
            <w:r w:rsidRPr="00045134">
              <w:rPr>
                <w:rFonts w:cs="Arial"/>
                <w:sz w:val="16"/>
              </w:rPr>
              <w:t xml:space="preserve"> (Fr.) Kühn.)</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Shirotamogitake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Elm Oyster</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Lentinus elodes</w:t>
            </w:r>
            <w:r w:rsidRPr="00045134">
              <w:rPr>
                <w:rFonts w:cs="Arial"/>
                <w:sz w:val="16"/>
              </w:rPr>
              <w:t xml:space="preserve"> (Berk.) Sing.</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Shiitake, Pasania-pilz</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Lyophyllum decastes</w:t>
            </w:r>
            <w:r w:rsidRPr="00045134">
              <w:rPr>
                <w:rFonts w:cs="Arial"/>
                <w:sz w:val="16"/>
              </w:rPr>
              <w:t xml:space="preserve"> (Fr.) Sing.</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Hatakeshimeji</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Fried Chicken Mushroom</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Tricholome agrégé</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1F15CD" w:rsidRDefault="00F45D20" w:rsidP="00EA24D7">
            <w:pPr>
              <w:spacing w:before="40" w:after="20" w:line="220" w:lineRule="exact"/>
              <w:jc w:val="left"/>
              <w:rPr>
                <w:rFonts w:cs="Arial"/>
                <w:sz w:val="16"/>
                <w:lang w:val="de-DE"/>
              </w:rPr>
            </w:pPr>
            <w:r w:rsidRPr="001F15CD">
              <w:rPr>
                <w:rFonts w:cs="Arial"/>
                <w:i/>
                <w:sz w:val="16"/>
                <w:lang w:val="de-DE"/>
              </w:rPr>
              <w:t>Naematoloma sublate-ritium</w:t>
            </w:r>
            <w:r w:rsidRPr="001F15CD">
              <w:rPr>
                <w:rFonts w:cs="Arial"/>
                <w:sz w:val="16"/>
                <w:lang w:val="de-DE"/>
              </w:rPr>
              <w:t xml:space="preserve"> (Fr.) Karst.</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Kuritake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Brick Tops</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Hypholome couleur de brique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Panellus serotinus</w:t>
            </w:r>
            <w:r w:rsidRPr="00045134">
              <w:rPr>
                <w:rFonts w:cs="Arial"/>
                <w:sz w:val="16"/>
              </w:rPr>
              <w:t xml:space="preserve"> (Fr.) Kühn.</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Mukitake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Late Fall Oyster</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Zwergknäuling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Pholiota adiposa</w:t>
            </w:r>
            <w:r w:rsidRPr="00045134">
              <w:rPr>
                <w:rFonts w:cs="Arial"/>
                <w:sz w:val="16"/>
              </w:rPr>
              <w:t xml:space="preserve"> (Fr.)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Numerisugitake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Fat Pholiota</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1F15CD" w:rsidRDefault="00F45D20" w:rsidP="00EA24D7">
            <w:pPr>
              <w:spacing w:before="40" w:after="20" w:line="220" w:lineRule="exact"/>
              <w:jc w:val="left"/>
              <w:rPr>
                <w:rFonts w:cs="Arial"/>
                <w:sz w:val="16"/>
                <w:lang w:val="fr-FR"/>
              </w:rPr>
            </w:pPr>
            <w:r w:rsidRPr="001F15CD">
              <w:rPr>
                <w:rFonts w:cs="Arial"/>
                <w:i/>
                <w:sz w:val="16"/>
                <w:lang w:val="fr-FR"/>
              </w:rPr>
              <w:t>Pholiota nameko</w:t>
            </w:r>
            <w:r w:rsidRPr="001F15CD">
              <w:rPr>
                <w:rFonts w:cs="Arial"/>
                <w:sz w:val="16"/>
                <w:lang w:val="fr-FR"/>
              </w:rPr>
              <w:t xml:space="preserve"> (T. Ito) S. Ito et Imai</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Nameko</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Pholiote du peuplier</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Nameko, Japanischer Schüppling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1F15CD" w:rsidRDefault="00F45D20" w:rsidP="00EA24D7">
            <w:pPr>
              <w:spacing w:before="40" w:after="20" w:line="220" w:lineRule="exact"/>
              <w:jc w:val="left"/>
              <w:rPr>
                <w:rFonts w:cs="Arial"/>
                <w:sz w:val="16"/>
                <w:lang w:val="fr-FR"/>
              </w:rPr>
            </w:pPr>
            <w:r w:rsidRPr="001F15CD">
              <w:rPr>
                <w:rFonts w:cs="Arial"/>
                <w:i/>
                <w:sz w:val="16"/>
                <w:lang w:val="fr-FR"/>
              </w:rPr>
              <w:t xml:space="preserve">Pleurotus abalonus </w:t>
            </w:r>
            <w:r w:rsidRPr="001F15CD">
              <w:rPr>
                <w:rFonts w:cs="Arial"/>
                <w:sz w:val="16"/>
                <w:lang w:val="fr-FR"/>
              </w:rPr>
              <w:t>Han, Chen et Cheng</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Kuroawabitake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cornucopiae</w:t>
            </w:r>
            <w:r w:rsidRPr="00045134">
              <w:rPr>
                <w:rFonts w:cs="Arial"/>
                <w:sz w:val="16"/>
              </w:rPr>
              <w:t xml:space="preserve"> (Pers.) Rolland</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Tamogitake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Tamogitake</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Oreille d’orme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Rillstieliger Seitling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Pleuroto</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cystidiosus</w:t>
            </w:r>
            <w:r w:rsidRPr="00045134">
              <w:rPr>
                <w:rFonts w:cs="Arial"/>
                <w:sz w:val="16"/>
              </w:rPr>
              <w:t xml:space="preserve"> O.K. Mill.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Ohiratake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eryngii</w:t>
            </w:r>
            <w:r w:rsidRPr="00045134">
              <w:rPr>
                <w:rFonts w:cs="Arial"/>
                <w:sz w:val="16"/>
              </w:rPr>
              <w:t xml:space="preserve"> (DC.:Fr.)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Eryngii</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Pleurote du panicaut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ostreatus</w:t>
            </w:r>
            <w:r w:rsidRPr="00045134">
              <w:rPr>
                <w:rFonts w:cs="Arial"/>
                <w:sz w:val="16"/>
              </w:rPr>
              <w:t xml:space="preserve"> (Fr.)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Hiratake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Oyster Mushroom</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Pleurote en coquille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Drehling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Pleuroto</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pulmonarius</w:t>
            </w:r>
            <w:r w:rsidRPr="00045134">
              <w:rPr>
                <w:rFonts w:cs="Arial"/>
                <w:sz w:val="16"/>
              </w:rPr>
              <w:t xml:space="preserve"> (Fr.)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Usuhiratake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bl>
    <w:p w:rsidR="00F45D20" w:rsidRPr="00045134" w:rsidRDefault="00F45D20" w:rsidP="00EA24D7">
      <w:pPr>
        <w:spacing w:after="240"/>
      </w:pPr>
    </w:p>
    <w:p w:rsidR="00F45D20" w:rsidRPr="00045134" w:rsidRDefault="00F45D20" w:rsidP="00EA24D7">
      <w:pPr>
        <w:keepNext/>
        <w:numPr>
          <w:ilvl w:val="0"/>
          <w:numId w:val="4"/>
        </w:numPr>
        <w:spacing w:after="240"/>
        <w:rPr>
          <w:i/>
        </w:rPr>
      </w:pPr>
      <w:r w:rsidRPr="00045134">
        <w:rPr>
          <w:i/>
        </w:rPr>
        <w:t>KE / KENYA</w:t>
      </w:r>
    </w:p>
    <w:p w:rsidR="00F45D20" w:rsidRPr="00045134" w:rsidRDefault="00F45D20" w:rsidP="00EA24D7">
      <w:pPr>
        <w:keepNext/>
        <w:spacing w:after="240"/>
        <w:rPr>
          <w:u w:val="single"/>
        </w:rPr>
      </w:pPr>
      <w:r w:rsidRPr="00045134">
        <w:rPr>
          <w:u w:val="single"/>
        </w:rPr>
        <w:t>Nota general</w:t>
      </w:r>
    </w:p>
    <w:p w:rsidR="00F45D20" w:rsidRPr="00045134" w:rsidRDefault="00F45D20" w:rsidP="00EA24D7">
      <w:r w:rsidRPr="00045134">
        <w:t>El 21 de diciembre de 2011, la Oficina de la Unión recibió una notificación que la legislación sobre derechos de obtentores de Kenya se aplica a todos los géneros y especies, excepto a las bacteria y algae (</w:t>
      </w:r>
      <w:r w:rsidRPr="00045134">
        <w:rPr>
          <w:i/>
        </w:rPr>
        <w:t>the Seeds and Plant Varieties Act</w:t>
      </w:r>
      <w:r w:rsidRPr="00045134">
        <w:t xml:space="preserve"> – CAP 326). </w:t>
      </w:r>
    </w:p>
    <w:p w:rsidR="00F45D20" w:rsidRPr="00045134" w:rsidRDefault="00F45D20" w:rsidP="00EA24D7">
      <w:pPr>
        <w:keepNext/>
        <w:numPr>
          <w:ilvl w:val="0"/>
          <w:numId w:val="4"/>
        </w:numPr>
        <w:spacing w:before="480" w:after="240"/>
        <w:rPr>
          <w:i/>
        </w:rPr>
      </w:pPr>
      <w:r w:rsidRPr="00045134">
        <w:rPr>
          <w:i/>
          <w:u w:val="single"/>
        </w:rPr>
        <w:t>KR / REPÚBLICA DE COREA</w:t>
      </w:r>
    </w:p>
    <w:p w:rsidR="00F45D20" w:rsidRPr="00045134" w:rsidRDefault="00F45D20" w:rsidP="00EA24D7">
      <w:pPr>
        <w:keepNext/>
        <w:spacing w:after="240"/>
        <w:rPr>
          <w:u w:val="single"/>
        </w:rPr>
      </w:pPr>
      <w:r w:rsidRPr="00045134">
        <w:rPr>
          <w:u w:val="single"/>
        </w:rPr>
        <w:t>Nota general</w:t>
      </w:r>
    </w:p>
    <w:p w:rsidR="00F45D20" w:rsidRPr="00045134" w:rsidRDefault="00F45D20" w:rsidP="00EA24D7">
      <w:pPr>
        <w:spacing w:after="480"/>
      </w:pPr>
      <w:r w:rsidRPr="00045134">
        <w:t xml:space="preserve">El 4 de enero de 2012, la Oficina de la Unión recibió una notificación que la legislación sobre derechos de obtentores en la República de Corea se aplica a todos los géneros y especies. </w:t>
      </w:r>
    </w:p>
    <w:p w:rsidR="00F45D20" w:rsidRPr="00045134" w:rsidRDefault="00F45D20" w:rsidP="00EA24D7">
      <w:pPr>
        <w:keepNext/>
        <w:numPr>
          <w:ilvl w:val="0"/>
          <w:numId w:val="4"/>
        </w:numPr>
        <w:spacing w:after="240"/>
        <w:rPr>
          <w:i/>
        </w:rPr>
      </w:pPr>
      <w:r w:rsidRPr="00045134">
        <w:rPr>
          <w:i/>
          <w:u w:val="single"/>
        </w:rPr>
        <w:t>LV / LETONIA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vegetales (Sección 2 de la “Ley sobre variedades vegetales” de 2 de mayo de 2002).</w:t>
      </w:r>
    </w:p>
    <w:p w:rsidR="00F45D20" w:rsidRPr="00045134" w:rsidRDefault="00F45D20" w:rsidP="00EA24D7">
      <w:pPr>
        <w:keepNext/>
        <w:numPr>
          <w:ilvl w:val="0"/>
          <w:numId w:val="4"/>
        </w:numPr>
        <w:spacing w:after="240"/>
        <w:rPr>
          <w:i/>
        </w:rPr>
      </w:pPr>
      <w:r w:rsidRPr="00045134">
        <w:rPr>
          <w:i/>
          <w:u w:val="single"/>
        </w:rPr>
        <w:lastRenderedPageBreak/>
        <w:t>MX / MÉXICO</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Ley federal de variedades vegetales (Diario Oficial de la Federación del 25 de octubre de 1996) se aplica a todos los géneros y especies botánicos.</w:t>
      </w:r>
    </w:p>
    <w:p w:rsidR="00F45D20" w:rsidRPr="00045134" w:rsidRDefault="00F45D20" w:rsidP="00EA24D7">
      <w:pPr>
        <w:keepNext/>
        <w:numPr>
          <w:ilvl w:val="0"/>
          <w:numId w:val="4"/>
        </w:numPr>
        <w:spacing w:after="240"/>
        <w:rPr>
          <w:i/>
        </w:rPr>
      </w:pPr>
      <w:r w:rsidRPr="00045134">
        <w:rPr>
          <w:i/>
          <w:u w:val="single"/>
        </w:rPr>
        <w:t>NI / NICARAGUA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La protección se extiende a todos los géneros y especies (Artículo 10 de la “Ley sobre la Protección de las Obtenciones Vegetales N</w:t>
      </w:r>
      <w:r w:rsidRPr="00045134">
        <w:rPr>
          <w:vertAlign w:val="superscript"/>
        </w:rPr>
        <w:t>o</w:t>
      </w:r>
      <w:r w:rsidRPr="00045134">
        <w:t xml:space="preserve"> 318” del 12 de noviembre de 1999).  </w:t>
      </w:r>
    </w:p>
    <w:p w:rsidR="00F45D20" w:rsidRPr="00045134" w:rsidRDefault="00F45D20" w:rsidP="00EA24D7">
      <w:pPr>
        <w:keepNext/>
        <w:numPr>
          <w:ilvl w:val="0"/>
          <w:numId w:val="4"/>
        </w:numPr>
        <w:spacing w:after="240"/>
        <w:rPr>
          <w:i/>
        </w:rPr>
      </w:pPr>
      <w:r w:rsidRPr="00045134">
        <w:rPr>
          <w:i/>
          <w:u w:val="single"/>
        </w:rPr>
        <w:t>NL / PAÍSES BAJOS</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taxones del reino vegetal (Ordenanza de 14 de junio de 1990 [Staatsblad 262], modificando la Ordenanza de 1975 sobre los derechos de obtentor).</w:t>
      </w:r>
    </w:p>
    <w:p w:rsidR="00F45D20" w:rsidRPr="00045134" w:rsidRDefault="00F45D20" w:rsidP="00EA24D7">
      <w:pPr>
        <w:keepNext/>
        <w:numPr>
          <w:ilvl w:val="0"/>
          <w:numId w:val="4"/>
        </w:numPr>
        <w:spacing w:after="240"/>
        <w:rPr>
          <w:i/>
        </w:rPr>
      </w:pPr>
      <w:r w:rsidRPr="00045134">
        <w:rPr>
          <w:i/>
          <w:u w:val="single"/>
        </w:rPr>
        <w:t>NO / NORUEGA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vegetales, incluidos los híbridos de géneros o de especies (Ordenanza sobre el derecho de obtentor, modificada por última vez el 6 de febrero de 1995).</w:t>
      </w:r>
    </w:p>
    <w:p w:rsidR="00F45D20" w:rsidRPr="00045134" w:rsidRDefault="00F45D20" w:rsidP="00EA24D7">
      <w:pPr>
        <w:keepNext/>
        <w:numPr>
          <w:ilvl w:val="0"/>
          <w:numId w:val="4"/>
        </w:numPr>
        <w:spacing w:after="240"/>
        <w:rPr>
          <w:i/>
        </w:rPr>
      </w:pPr>
      <w:r w:rsidRPr="00045134">
        <w:rPr>
          <w:i/>
          <w:u w:val="single"/>
        </w:rPr>
        <w:t>NZ / NUEVA ZELANDIA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la Ley sobre las Obtenciones Vegetales de 1987, modificada por la enmienda de 1994, la palabra “planta” incluye los champiñones, pero no incluye las algas ni las bacterias.</w:t>
      </w:r>
    </w:p>
    <w:p w:rsidR="00F45D20" w:rsidRPr="00045134" w:rsidRDefault="00F45D20" w:rsidP="00EA24D7">
      <w:pPr>
        <w:keepNext/>
        <w:numPr>
          <w:ilvl w:val="0"/>
          <w:numId w:val="4"/>
        </w:numPr>
        <w:spacing w:after="240"/>
        <w:rPr>
          <w:i/>
          <w:u w:val="single"/>
        </w:rPr>
      </w:pPr>
      <w:r w:rsidRPr="00045134">
        <w:rPr>
          <w:i/>
          <w:u w:val="single"/>
        </w:rPr>
        <w:t>PA / PANAMÁ</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el artículo 2 de la Ley No. 63 de 5 de octubre de 2012, lo cual modifica la ley No. 23 de 1997 relacionada a las provisiones para la protección de nuevas variedades vegetales, la protección se extiende a todos los géneros y especies.</w:t>
      </w:r>
    </w:p>
    <w:p w:rsidR="00F45D20" w:rsidRPr="00045134" w:rsidRDefault="00F45D20" w:rsidP="00EA24D7">
      <w:pPr>
        <w:keepNext/>
        <w:numPr>
          <w:ilvl w:val="0"/>
          <w:numId w:val="4"/>
        </w:numPr>
        <w:spacing w:after="240"/>
        <w:rPr>
          <w:i/>
        </w:rPr>
      </w:pPr>
      <w:r w:rsidRPr="00045134">
        <w:rPr>
          <w:i/>
          <w:u w:val="single"/>
        </w:rPr>
        <w:t>PL / POLONIA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la nueva Ley sobre la industria de semillas, que entró en vigor el 1 de noviembre de 2000, la protección se extiende a todos los géneros y especies vegetales.</w:t>
      </w:r>
    </w:p>
    <w:p w:rsidR="00F45D20" w:rsidRPr="00045134" w:rsidRDefault="00F45D20" w:rsidP="00EA24D7">
      <w:pPr>
        <w:keepNext/>
        <w:numPr>
          <w:ilvl w:val="0"/>
          <w:numId w:val="4"/>
        </w:numPr>
        <w:spacing w:after="240"/>
        <w:rPr>
          <w:i/>
        </w:rPr>
      </w:pPr>
      <w:r w:rsidRPr="00045134">
        <w:rPr>
          <w:i/>
          <w:u w:val="single"/>
        </w:rPr>
        <w:lastRenderedPageBreak/>
        <w:t>PY / PARAGUAY</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 xml:space="preserve">Según la </w:t>
      </w:r>
      <w:r w:rsidRPr="00045134">
        <w:rPr>
          <w:rFonts w:cs="Arial"/>
        </w:rPr>
        <w:t>Ley N</w:t>
      </w:r>
      <w:r w:rsidRPr="00045134">
        <w:rPr>
          <w:rFonts w:cs="Arial"/>
          <w:vertAlign w:val="superscript"/>
        </w:rPr>
        <w:t>o</w:t>
      </w:r>
      <w:r w:rsidRPr="00045134">
        <w:rPr>
          <w:rFonts w:cs="Arial"/>
        </w:rPr>
        <w:t xml:space="preserve"> 385/94 “De Semillas y Protección de Cultivares”, la protección</w:t>
      </w:r>
      <w:r w:rsidRPr="00045134">
        <w:t xml:space="preserve"> se aplica a todos los géneros y especies vegetales.</w:t>
      </w:r>
    </w:p>
    <w:p w:rsidR="00F45D20" w:rsidRPr="00045134" w:rsidRDefault="00F45D20" w:rsidP="00EA24D7">
      <w:pPr>
        <w:keepNext/>
        <w:numPr>
          <w:ilvl w:val="0"/>
          <w:numId w:val="4"/>
        </w:numPr>
        <w:spacing w:after="240"/>
        <w:rPr>
          <w:i/>
        </w:rPr>
      </w:pPr>
      <w:r w:rsidRPr="00045134">
        <w:rPr>
          <w:i/>
          <w:u w:val="single"/>
        </w:rPr>
        <w:t>QZ / UNIÓN EUROPEA (OFICINA COMUNITARIA DE VARIEDADES VEGETALES (OCVV))</w:t>
      </w:r>
      <w:r w:rsidRPr="00045134">
        <w:rPr>
          <w:i/>
        </w:rPr>
        <w:t xml:space="preserve"> </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El Reglamento (CE) N</w:t>
      </w:r>
      <w:r w:rsidRPr="00045134">
        <w:rPr>
          <w:vertAlign w:val="superscript"/>
        </w:rPr>
        <w:t>o</w:t>
      </w:r>
      <w:r w:rsidRPr="00045134">
        <w:t xml:space="preserve"> 2100 / 94 del Consejo relativo a la protección comunitaria de las obtenciones vegetales se aplica a todos los géneros y especies botánicos.</w:t>
      </w:r>
    </w:p>
    <w:p w:rsidR="00F45D20" w:rsidRPr="00045134" w:rsidRDefault="00F45D20" w:rsidP="00EA24D7">
      <w:pPr>
        <w:keepNext/>
        <w:numPr>
          <w:ilvl w:val="0"/>
          <w:numId w:val="4"/>
        </w:numPr>
        <w:spacing w:after="240"/>
        <w:rPr>
          <w:i/>
        </w:rPr>
      </w:pPr>
      <w:r w:rsidRPr="00045134">
        <w:rPr>
          <w:i/>
          <w:u w:val="single"/>
        </w:rPr>
        <w:t>RO / RUMANIA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rPr>
          <w:i/>
        </w:rPr>
      </w:pPr>
      <w:r w:rsidRPr="00045134">
        <w:t>La protección se extiende a todos los géneros y especies vegetales (Artículo 1 de la “Ley sobre las Obtenciones Vegetales,” Ley N</w:t>
      </w:r>
      <w:r w:rsidRPr="00045134">
        <w:rPr>
          <w:vertAlign w:val="superscript"/>
        </w:rPr>
        <w:t>o</w:t>
      </w:r>
      <w:r w:rsidRPr="00045134">
        <w:t xml:space="preserve"> 255/1998 de 30 de diciembre de 1998).  </w:t>
      </w:r>
    </w:p>
    <w:p w:rsidR="00F45D20" w:rsidRPr="00045134" w:rsidRDefault="00F45D20" w:rsidP="00EA24D7">
      <w:pPr>
        <w:keepNext/>
        <w:numPr>
          <w:ilvl w:val="0"/>
          <w:numId w:val="4"/>
        </w:numPr>
        <w:spacing w:after="240"/>
        <w:rPr>
          <w:i/>
        </w:rPr>
      </w:pPr>
      <w:r w:rsidRPr="00045134">
        <w:rPr>
          <w:i/>
          <w:u w:val="single"/>
        </w:rPr>
        <w:t>RS / SERBIA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rPr>
          <w:rFonts w:cs="Arial"/>
        </w:rPr>
        <w:t>Segun la “Ley sobre la protección de los derechos de obtentores de la República de Serbia”</w:t>
      </w:r>
      <w:r w:rsidRPr="00045134">
        <w:t>, la protección se aplica a todos los géneros y especies vegetales.</w:t>
      </w:r>
    </w:p>
    <w:p w:rsidR="00F45D20" w:rsidRPr="00045134" w:rsidRDefault="00F45D20" w:rsidP="00EA24D7">
      <w:pPr>
        <w:keepNext/>
        <w:numPr>
          <w:ilvl w:val="0"/>
          <w:numId w:val="4"/>
        </w:numPr>
        <w:spacing w:after="240"/>
        <w:rPr>
          <w:i/>
        </w:rPr>
      </w:pPr>
      <w:r w:rsidRPr="00045134">
        <w:rPr>
          <w:i/>
          <w:u w:val="single"/>
        </w:rPr>
        <w:t>RU / FEDERACIÓN DE RUSIA</w:t>
      </w:r>
      <w:r w:rsidRPr="00045134">
        <w:rPr>
          <w:rStyle w:val="FootnoteReference"/>
        </w:rPr>
        <w:footnoteReference w:id="3"/>
      </w:r>
    </w:p>
    <w:p w:rsidR="00F45D20" w:rsidRPr="00045134" w:rsidRDefault="00F45D20" w:rsidP="00EA24D7">
      <w:pPr>
        <w:keepNext/>
        <w:spacing w:after="240"/>
        <w:rPr>
          <w:u w:val="single"/>
        </w:rPr>
      </w:pPr>
      <w:r w:rsidRPr="00045134">
        <w:rPr>
          <w:u w:val="single"/>
        </w:rPr>
        <w:t>Nota general</w:t>
      </w:r>
    </w:p>
    <w:p w:rsidR="00F45D20" w:rsidRPr="00045134" w:rsidRDefault="00F45D20" w:rsidP="00EA24D7">
      <w:pPr>
        <w:spacing w:after="480"/>
        <w:rPr>
          <w:snapToGrid w:val="0"/>
        </w:rPr>
      </w:pPr>
      <w:r w:rsidRPr="00045134">
        <w:rPr>
          <w:snapToGrid w:val="0"/>
        </w:rPr>
        <w:t>Desde el 23 de abril de 2001 es posible presentar solicitudes de protección en relación con cualquier especie vegetal y animal.</w:t>
      </w:r>
    </w:p>
    <w:p w:rsidR="00F45D20" w:rsidRPr="00045134" w:rsidRDefault="00F45D20" w:rsidP="00EA24D7">
      <w:pPr>
        <w:keepNext/>
        <w:numPr>
          <w:ilvl w:val="0"/>
          <w:numId w:val="4"/>
        </w:numPr>
        <w:spacing w:after="240"/>
        <w:rPr>
          <w:i/>
        </w:rPr>
      </w:pPr>
      <w:r w:rsidRPr="00045134">
        <w:rPr>
          <w:i/>
          <w:u w:val="single"/>
        </w:rPr>
        <w:t>SE / SUECIA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botánicos (Ley sobre los derechos de obtentor (1997: 306)).</w:t>
      </w:r>
    </w:p>
    <w:p w:rsidR="00F45D20" w:rsidRPr="00045134" w:rsidRDefault="00F45D20" w:rsidP="00EA24D7">
      <w:pPr>
        <w:keepNext/>
        <w:numPr>
          <w:ilvl w:val="0"/>
          <w:numId w:val="4"/>
        </w:numPr>
        <w:spacing w:after="240"/>
        <w:rPr>
          <w:i/>
        </w:rPr>
      </w:pPr>
      <w:r w:rsidRPr="00045134">
        <w:rPr>
          <w:i/>
          <w:u w:val="single"/>
        </w:rPr>
        <w:t>SK / ESLOVAQUIA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botánicos.</w:t>
      </w:r>
    </w:p>
    <w:p w:rsidR="00F45D20" w:rsidRPr="00045134" w:rsidRDefault="00F45D20" w:rsidP="00EA24D7">
      <w:pPr>
        <w:keepNext/>
        <w:numPr>
          <w:ilvl w:val="0"/>
          <w:numId w:val="4"/>
        </w:numPr>
        <w:spacing w:after="240"/>
        <w:rPr>
          <w:i/>
        </w:rPr>
      </w:pPr>
      <w:r w:rsidRPr="00045134">
        <w:rPr>
          <w:i/>
          <w:u w:val="single"/>
        </w:rPr>
        <w:lastRenderedPageBreak/>
        <w:t>TN / TÚNEZ</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botánicos (Ley No. 99-42 de 10 de Mayo de 1999).</w:t>
      </w:r>
    </w:p>
    <w:p w:rsidR="00F45D20" w:rsidRPr="00045134" w:rsidRDefault="00F45D20" w:rsidP="00EA24D7">
      <w:pPr>
        <w:keepNext/>
        <w:numPr>
          <w:ilvl w:val="0"/>
          <w:numId w:val="4"/>
        </w:numPr>
        <w:spacing w:after="240"/>
        <w:rPr>
          <w:i/>
        </w:rPr>
      </w:pPr>
      <w:r w:rsidRPr="00045134">
        <w:rPr>
          <w:i/>
          <w:u w:val="single"/>
        </w:rPr>
        <w:t>TR / TURQUÍA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la Ley N</w:t>
      </w:r>
      <w:r w:rsidRPr="00045134">
        <w:rPr>
          <w:vertAlign w:val="superscript"/>
        </w:rPr>
        <w:t>o</w:t>
      </w:r>
      <w:r w:rsidRPr="00045134">
        <w:t xml:space="preserve"> 5042, la protección se extenderá a todos los géneros y especies botánicos después del 18 de noviembre de 2017.</w:t>
      </w:r>
    </w:p>
    <w:p w:rsidR="00F45D20" w:rsidRPr="00045134" w:rsidRDefault="00F45D20" w:rsidP="00EA24D7">
      <w:pPr>
        <w:keepNext/>
        <w:numPr>
          <w:ilvl w:val="0"/>
          <w:numId w:val="4"/>
        </w:numPr>
        <w:spacing w:after="240"/>
        <w:rPr>
          <w:i/>
        </w:rPr>
      </w:pPr>
      <w:r w:rsidRPr="00045134">
        <w:rPr>
          <w:i/>
          <w:u w:val="single"/>
        </w:rPr>
        <w:t>TT / TRINIDAD Y TABAGO</w:t>
      </w:r>
    </w:p>
    <w:p w:rsidR="00F45D20" w:rsidRPr="00045134" w:rsidRDefault="00F45D20" w:rsidP="00EA24D7">
      <w:pPr>
        <w:keepNext/>
        <w:spacing w:after="240"/>
      </w:pPr>
      <w:r w:rsidRPr="00045134">
        <w:rPr>
          <w:u w:val="single"/>
        </w:rPr>
        <w:t>Nota especial</w:t>
      </w:r>
    </w:p>
    <w:p w:rsidR="00F45D20" w:rsidRPr="00045134" w:rsidRDefault="00F45D20" w:rsidP="00EA24D7">
      <w:pPr>
        <w:spacing w:after="480"/>
      </w:pPr>
      <w:r w:rsidRPr="00045134">
        <w:t xml:space="preserve">Pueden protegerse los taxones siguientes:  Anthuriums;  Bromeliaceae;  Heliconaceae;  Orchidaceae;  </w:t>
      </w:r>
      <w:r w:rsidRPr="00045134">
        <w:rPr>
          <w:rFonts w:cs="Arial"/>
        </w:rPr>
        <w:t xml:space="preserve">Sterculiaceae;  y </w:t>
      </w:r>
      <w:r w:rsidRPr="00045134">
        <w:rPr>
          <w:rFonts w:cs="Arial"/>
          <w:iCs/>
        </w:rPr>
        <w:t>Cajanus cajan</w:t>
      </w:r>
      <w:r w:rsidRPr="00045134">
        <w:rPr>
          <w:rFonts w:cs="Arial"/>
        </w:rPr>
        <w:t xml:space="preserve">, </w:t>
      </w:r>
      <w:r w:rsidRPr="00045134">
        <w:rPr>
          <w:rFonts w:cs="Arial"/>
          <w:iCs/>
        </w:rPr>
        <w:t>Theobroma cacao</w:t>
      </w:r>
      <w:r w:rsidRPr="00045134">
        <w:rPr>
          <w:rFonts w:cs="Arial"/>
        </w:rPr>
        <w:t xml:space="preserve"> y </w:t>
      </w:r>
      <w:r w:rsidRPr="00045134">
        <w:rPr>
          <w:rFonts w:cs="Arial"/>
          <w:iCs/>
        </w:rPr>
        <w:t>Vigna Savi</w:t>
      </w:r>
      <w:r w:rsidRPr="00045134">
        <w:rPr>
          <w:rFonts w:cs="Arial"/>
        </w:rPr>
        <w:t>.</w:t>
      </w:r>
    </w:p>
    <w:p w:rsidR="00F45D20" w:rsidRPr="00045134" w:rsidRDefault="00F45D20" w:rsidP="00EA24D7">
      <w:pPr>
        <w:keepNext/>
        <w:numPr>
          <w:ilvl w:val="0"/>
          <w:numId w:val="4"/>
        </w:numPr>
        <w:spacing w:after="240"/>
        <w:rPr>
          <w:i/>
        </w:rPr>
      </w:pPr>
      <w:r w:rsidRPr="00045134">
        <w:rPr>
          <w:i/>
          <w:u w:val="single"/>
        </w:rPr>
        <w:t>US / ESTADOS UNIDOS DE AMÉRICA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keepNext/>
        <w:numPr>
          <w:ilvl w:val="0"/>
          <w:numId w:val="3"/>
        </w:numPr>
        <w:spacing w:after="240"/>
        <w:ind w:firstLine="567"/>
      </w:pPr>
      <w:r w:rsidRPr="00045134">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rsidR="00F45D20" w:rsidRPr="00045134" w:rsidRDefault="00F45D20" w:rsidP="00EA24D7">
      <w:pPr>
        <w:keepNext/>
        <w:numPr>
          <w:ilvl w:val="0"/>
          <w:numId w:val="3"/>
        </w:numPr>
        <w:spacing w:after="240"/>
        <w:ind w:firstLine="567"/>
      </w:pPr>
      <w:r w:rsidRPr="00045134">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rsidR="00F45D20" w:rsidRPr="00045134" w:rsidRDefault="00F45D20" w:rsidP="00EA24D7">
      <w:pPr>
        <w:numPr>
          <w:ilvl w:val="0"/>
          <w:numId w:val="3"/>
        </w:numPr>
        <w:spacing w:after="480"/>
        <w:ind w:firstLine="567"/>
      </w:pPr>
      <w:r w:rsidRPr="00045134">
        <w:t xml:space="preserve">En virtud del Código General de Patentes (industrial), los Estados Unidos de América protegen todas las variedades (sobre la base de la decisión </w:t>
      </w:r>
      <w:r w:rsidRPr="00045134">
        <w:rPr>
          <w:i/>
        </w:rPr>
        <w:t>in re</w:t>
      </w:r>
      <w:r w:rsidRPr="00045134">
        <w:t xml:space="preserve"> J.E.M. Ag Supply, Inc. </w:t>
      </w:r>
      <w:r w:rsidRPr="00045134">
        <w:rPr>
          <w:i/>
        </w:rPr>
        <w:t>v.</w:t>
      </w:r>
      <w:r w:rsidRPr="00045134">
        <w:t xml:space="preserve"> Pioneer Hi-Bred International, Inc. del Tribunal Supremo de los Estados Unidos de América (2002)).</w:t>
      </w:r>
    </w:p>
    <w:p w:rsidR="00F45D20" w:rsidRPr="00045134" w:rsidRDefault="00F45D20" w:rsidP="00EA24D7">
      <w:pPr>
        <w:keepNext/>
        <w:numPr>
          <w:ilvl w:val="0"/>
          <w:numId w:val="4"/>
        </w:numPr>
        <w:spacing w:after="240"/>
        <w:rPr>
          <w:i/>
        </w:rPr>
      </w:pPr>
      <w:r w:rsidRPr="00045134">
        <w:rPr>
          <w:i/>
          <w:u w:val="single"/>
        </w:rPr>
        <w:t>UY / URUGUAY</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el Decreto N</w:t>
      </w:r>
      <w:r w:rsidRPr="00045134">
        <w:rPr>
          <w:vertAlign w:val="superscript"/>
        </w:rPr>
        <w:t>o</w:t>
      </w:r>
      <w:r w:rsidRPr="00045134">
        <w:t xml:space="preserve"> 84/983 por el que se establece la Ley N</w:t>
      </w:r>
      <w:r w:rsidRPr="00045134">
        <w:rPr>
          <w:vertAlign w:val="superscript"/>
        </w:rPr>
        <w:t>o</w:t>
      </w:r>
      <w:r w:rsidRPr="00045134">
        <w:t xml:space="preserve"> 15/173 que regula la producción, certificación y comercialización de semillas, modificado por el Decreto N</w:t>
      </w:r>
      <w:r w:rsidRPr="00045134">
        <w:rPr>
          <w:vertAlign w:val="superscript"/>
        </w:rPr>
        <w:t>o</w:t>
      </w:r>
      <w:r w:rsidRPr="00045134">
        <w:t> 418/987 del 12 de agosto de 1987, y el Decreto N</w:t>
      </w:r>
      <w:r w:rsidRPr="00045134">
        <w:rPr>
          <w:vertAlign w:val="superscript"/>
        </w:rPr>
        <w:t>o</w:t>
      </w:r>
      <w:r w:rsidRPr="00045134">
        <w:t xml:space="preserve"> 519/991 del 17 de septiembre de 1991, cualquier obtención vegetal tiene derecho a protección.</w:t>
      </w:r>
    </w:p>
    <w:p w:rsidR="00F45D20" w:rsidRPr="00045134" w:rsidRDefault="00F45D20" w:rsidP="00EA24D7">
      <w:pPr>
        <w:keepNext/>
        <w:numPr>
          <w:ilvl w:val="0"/>
          <w:numId w:val="4"/>
        </w:numPr>
        <w:spacing w:after="240"/>
        <w:rPr>
          <w:i/>
        </w:rPr>
      </w:pPr>
      <w:r w:rsidRPr="00045134">
        <w:rPr>
          <w:i/>
          <w:u w:val="single"/>
        </w:rPr>
        <w:lastRenderedPageBreak/>
        <w:t>ZA / SUDÁFRICA</w:t>
      </w:r>
      <w:r w:rsidRPr="00045134">
        <w:rPr>
          <w:rStyle w:val="FootnoteReference"/>
        </w:rPr>
        <w:footnoteReference w:id="4"/>
      </w:r>
    </w:p>
    <w:p w:rsidR="00F45D20" w:rsidRPr="00045134" w:rsidRDefault="00F45D20" w:rsidP="00EA24D7">
      <w:pPr>
        <w:keepNext/>
        <w:spacing w:after="240"/>
        <w:outlineLvl w:val="0"/>
      </w:pPr>
      <w:r w:rsidRPr="00045134">
        <w:rPr>
          <w:u w:val="single"/>
        </w:rPr>
        <w:t>Notas especiales</w:t>
      </w:r>
    </w:p>
    <w:p w:rsidR="00F45D20" w:rsidRPr="00045134" w:rsidRDefault="00F45D20" w:rsidP="00EA24D7">
      <w:pPr>
        <w:keepNext/>
        <w:spacing w:after="240"/>
      </w:pPr>
      <w:r w:rsidRPr="00045134">
        <w:rPr>
          <w:u w:val="single"/>
        </w:rPr>
        <w:t>Ficus L.</w:t>
      </w:r>
      <w:r w:rsidRPr="00045134">
        <w:t>:  la definición de las entidades protegidas es la siguiente:  Ficus L. – higuera, higuera cauchera.</w:t>
      </w:r>
    </w:p>
    <w:p w:rsidR="00F45D20" w:rsidRPr="00045134" w:rsidRDefault="00F45D20" w:rsidP="00EA24D7">
      <w:pPr>
        <w:spacing w:after="240"/>
        <w:outlineLvl w:val="0"/>
      </w:pPr>
      <w:r w:rsidRPr="00045134">
        <w:rPr>
          <w:u w:val="single"/>
        </w:rPr>
        <w:t>Fortunella Swingle</w:t>
      </w:r>
      <w:r w:rsidRPr="00045134">
        <w:t>:  se considera este género incluido en Citrus L.</w:t>
      </w:r>
    </w:p>
    <w:p w:rsidR="00F45D20" w:rsidRPr="00045134" w:rsidRDefault="00F45D20" w:rsidP="00EA24D7">
      <w:pPr>
        <w:spacing w:after="240"/>
      </w:pPr>
      <w:r w:rsidRPr="00045134">
        <w:rPr>
          <w:u w:val="single"/>
        </w:rPr>
        <w:t>Mandevilla Lindl.</w:t>
      </w:r>
      <w:r w:rsidRPr="00045134">
        <w:t>:  la definición de la entidad protegida es la siguiente:  Mandevilla Lindl. (= Dipladenia A. DC.).</w:t>
      </w:r>
    </w:p>
    <w:p w:rsidR="00F45D20" w:rsidRPr="00045134" w:rsidRDefault="00F45D20" w:rsidP="00EA24D7">
      <w:pPr>
        <w:spacing w:after="200"/>
        <w:rPr>
          <w:rFonts w:cs="Arial"/>
          <w:u w:val="single"/>
        </w:rPr>
      </w:pPr>
      <w:r w:rsidRPr="00045134">
        <w:rPr>
          <w:rFonts w:cs="Arial"/>
          <w:u w:val="single"/>
        </w:rPr>
        <w:t>Pennisetum setaceum (Forssk.) Chiov.</w:t>
      </w:r>
      <w:r w:rsidRPr="00045134">
        <w:rPr>
          <w:rFonts w:cs="Arial"/>
        </w:rPr>
        <w:t>:  la protección se extiende sólo a los híbridos esteriles.</w:t>
      </w:r>
    </w:p>
    <w:p w:rsidR="00F45D20" w:rsidRPr="00045134" w:rsidRDefault="00F45D20" w:rsidP="00EA24D7">
      <w:pPr>
        <w:spacing w:after="240"/>
        <w:rPr>
          <w:u w:val="single"/>
        </w:rPr>
      </w:pPr>
      <w:r w:rsidRPr="00045134">
        <w:rPr>
          <w:u w:val="single"/>
        </w:rPr>
        <w:t>Salvia L.</w:t>
      </w:r>
      <w:r w:rsidRPr="00045134">
        <w:t> : la protección no se extiende a S. coccinea Buc’hoz ex Etling., S. reflexa Hornem., S. runcinata L.f., S. sclarea L., S. stenophylla Burch. ex Bent., S. tiliifolia Vahl y S. verbenacea L.</w:t>
      </w:r>
    </w:p>
    <w:p w:rsidR="00F45D20" w:rsidRPr="00045134" w:rsidRDefault="00F45D20" w:rsidP="00EA24D7">
      <w:pPr>
        <w:spacing w:after="240"/>
      </w:pPr>
      <w:r w:rsidRPr="00045134">
        <w:rPr>
          <w:u w:val="single"/>
        </w:rPr>
        <w:t>Sorghum</w:t>
      </w:r>
      <w:r w:rsidRPr="00045134">
        <w:t>:  la definición de las entidades protegidas es la siguiente:  Sorghum bicolor (L.) Moench – sorgo-grano;  Sorghum spp. [S. almum Parodi, S. sudanense (Piper) Stapf e híbridos] – sorgo forrajero.</w:t>
      </w:r>
    </w:p>
    <w:p w:rsidR="00F45D20" w:rsidRPr="00045134" w:rsidRDefault="00F45D20" w:rsidP="00EA24D7">
      <w:pPr>
        <w:spacing w:after="240"/>
        <w:rPr>
          <w:rFonts w:cs="Arial"/>
        </w:rPr>
      </w:pPr>
      <w:r w:rsidRPr="00045134">
        <w:rPr>
          <w:rFonts w:cs="Arial"/>
          <w:u w:val="single"/>
        </w:rPr>
        <w:t>Tamarix L.</w:t>
      </w:r>
      <w:r w:rsidRPr="00045134">
        <w:rPr>
          <w:rFonts w:cs="Arial"/>
        </w:rPr>
        <w:t xml:space="preserve">: la protección no se extiende a T. chinensis Lour. y T. ramosissima Ledeb. </w:t>
      </w:r>
    </w:p>
    <w:p w:rsidR="00F45D20" w:rsidRPr="00045134" w:rsidRDefault="00F45D20" w:rsidP="00EA24D7">
      <w:pPr>
        <w:keepNext/>
        <w:spacing w:after="240"/>
      </w:pPr>
      <w:r w:rsidRPr="00045134">
        <w:rPr>
          <w:u w:val="single"/>
        </w:rPr>
        <w:t>Zea mays L.</w:t>
      </w:r>
      <w:r w:rsidRPr="00045134">
        <w:t>:  la definición de las entidades protegidas es la siguiente:  Zea mays L. – maíz-grano;  Zea mays L. var. saccharata Bailey – maíz dulce, maíz reventón.</w:t>
      </w:r>
    </w:p>
    <w:p w:rsidR="00F45D20" w:rsidRPr="00045134" w:rsidRDefault="00F45D20" w:rsidP="00EA24D7">
      <w:pPr>
        <w:keepNext/>
        <w:spacing w:after="240"/>
      </w:pPr>
    </w:p>
    <w:p w:rsidR="00F45D20" w:rsidRPr="00045134" w:rsidRDefault="00F45D20" w:rsidP="00EA24D7">
      <w:pPr>
        <w:jc w:val="right"/>
      </w:pPr>
      <w:r w:rsidRPr="00045134">
        <w:t>[Fin del documento]</w:t>
      </w:r>
    </w:p>
    <w:p w:rsidR="00050E16" w:rsidRPr="00C5280D" w:rsidRDefault="00050E16" w:rsidP="00F45D20"/>
    <w:sectPr w:rsidR="00050E16" w:rsidRPr="00C5280D" w:rsidSect="00D95A06">
      <w:headerReference w:type="default" r:id="rId11"/>
      <w:headerReference w:type="first" r:id="rId12"/>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4F" w:rsidRDefault="00DC1E4F" w:rsidP="006655D3">
      <w:r>
        <w:separator/>
      </w:r>
    </w:p>
    <w:p w:rsidR="00DC1E4F" w:rsidRDefault="00DC1E4F" w:rsidP="006655D3"/>
    <w:p w:rsidR="00DC1E4F" w:rsidRDefault="00DC1E4F" w:rsidP="006655D3"/>
  </w:endnote>
  <w:endnote w:type="continuationSeparator" w:id="0">
    <w:p w:rsidR="00DC1E4F" w:rsidRDefault="00DC1E4F" w:rsidP="006655D3">
      <w:r>
        <w:separator/>
      </w:r>
    </w:p>
    <w:p w:rsidR="00DC1E4F" w:rsidRPr="00294751" w:rsidRDefault="00DC1E4F">
      <w:pPr>
        <w:pStyle w:val="Footer"/>
        <w:spacing w:after="60"/>
        <w:rPr>
          <w:sz w:val="18"/>
          <w:lang w:val="fr-FR"/>
        </w:rPr>
      </w:pPr>
      <w:r w:rsidRPr="00294751">
        <w:rPr>
          <w:sz w:val="18"/>
          <w:lang w:val="fr-FR"/>
        </w:rPr>
        <w:t>[Suite de la note de la page précédente]</w:t>
      </w:r>
    </w:p>
    <w:p w:rsidR="00DC1E4F" w:rsidRPr="00294751" w:rsidRDefault="00DC1E4F" w:rsidP="006655D3">
      <w:pPr>
        <w:rPr>
          <w:lang w:val="fr-FR"/>
        </w:rPr>
      </w:pPr>
    </w:p>
    <w:p w:rsidR="00DC1E4F" w:rsidRPr="00294751" w:rsidRDefault="00DC1E4F" w:rsidP="006655D3">
      <w:pPr>
        <w:rPr>
          <w:lang w:val="fr-FR"/>
        </w:rPr>
      </w:pPr>
    </w:p>
  </w:endnote>
  <w:endnote w:type="continuationNotice" w:id="1">
    <w:p w:rsidR="00DC1E4F" w:rsidRPr="00294751" w:rsidRDefault="00DC1E4F" w:rsidP="006655D3">
      <w:pPr>
        <w:rPr>
          <w:lang w:val="fr-FR"/>
        </w:rPr>
      </w:pPr>
      <w:r w:rsidRPr="00294751">
        <w:rPr>
          <w:lang w:val="fr-FR"/>
        </w:rPr>
        <w:t>[Suite de la note page suivante]</w:t>
      </w:r>
    </w:p>
    <w:p w:rsidR="00DC1E4F" w:rsidRPr="00294751" w:rsidRDefault="00DC1E4F" w:rsidP="006655D3">
      <w:pPr>
        <w:rPr>
          <w:lang w:val="fr-FR"/>
        </w:rPr>
      </w:pPr>
    </w:p>
    <w:p w:rsidR="00DC1E4F" w:rsidRPr="00294751" w:rsidRDefault="00DC1E4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4F" w:rsidRDefault="00DC1E4F" w:rsidP="00076CF5">
      <w:pPr>
        <w:spacing w:before="120"/>
      </w:pPr>
      <w:r>
        <w:separator/>
      </w:r>
    </w:p>
  </w:footnote>
  <w:footnote w:type="continuationSeparator" w:id="0">
    <w:p w:rsidR="00DC1E4F" w:rsidRDefault="00DC1E4F" w:rsidP="006655D3">
      <w:r>
        <w:separator/>
      </w:r>
    </w:p>
  </w:footnote>
  <w:footnote w:type="continuationNotice" w:id="1">
    <w:p w:rsidR="00DC1E4F" w:rsidRPr="00AB530F" w:rsidRDefault="00DC1E4F" w:rsidP="00AB530F">
      <w:pPr>
        <w:pStyle w:val="Footer"/>
      </w:pPr>
    </w:p>
  </w:footnote>
  <w:footnote w:id="2">
    <w:p w:rsidR="004D08B6" w:rsidRPr="00CB753F" w:rsidRDefault="004D08B6" w:rsidP="004D08B6">
      <w:pPr>
        <w:pStyle w:val="FootnoteText"/>
        <w:ind w:left="284" w:hanging="284"/>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rsidR="00DC1E4F" w:rsidRPr="00CB753F" w:rsidRDefault="00DC1E4F" w:rsidP="00076CF5">
      <w:pPr>
        <w:spacing w:before="60"/>
        <w:ind w:left="284" w:hanging="284"/>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4">
    <w:p w:rsidR="00DC1E4F" w:rsidRPr="00CB753F" w:rsidRDefault="00DC1E4F" w:rsidP="00076CF5">
      <w:pPr>
        <w:pStyle w:val="FootnoteText"/>
        <w:ind w:left="284" w:hanging="284"/>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4F" w:rsidRDefault="00DC1E4F">
    <w:pPr>
      <w:pStyle w:val="Header"/>
    </w:pPr>
    <w:r>
      <w:t>C/52/6</w:t>
    </w:r>
  </w:p>
  <w:p w:rsidR="00DC1E4F" w:rsidRDefault="00DC1E4F">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D95A06">
      <w:rPr>
        <w:rStyle w:val="PageNumber"/>
        <w:noProof/>
      </w:rPr>
      <w:t>2</w:t>
    </w:r>
    <w:r>
      <w:rPr>
        <w:rStyle w:val="PageNumber"/>
      </w:rPr>
      <w:fldChar w:fldCharType="end"/>
    </w:r>
  </w:p>
  <w:p w:rsidR="00DC1E4F" w:rsidRDefault="00DC1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4F" w:rsidRPr="000A23DC" w:rsidRDefault="00DC1E4F" w:rsidP="000A23DC">
    <w:pPr>
      <w:pStyle w:val="Header"/>
      <w:rPr>
        <w:rStyle w:val="PageNumber"/>
      </w:rPr>
    </w:pPr>
    <w:r>
      <w:rPr>
        <w:rStyle w:val="PageNumber"/>
      </w:rPr>
      <w:t>C/52/6</w:t>
    </w:r>
  </w:p>
  <w:p w:rsidR="00DC1E4F" w:rsidRPr="00202E38" w:rsidRDefault="00DC1E4F"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D95A06">
      <w:rPr>
        <w:rStyle w:val="PageNumber"/>
        <w:noProof/>
        <w:lang w:val="de-DE"/>
      </w:rPr>
      <w:t>46</w:t>
    </w:r>
    <w:r w:rsidRPr="00202E38">
      <w:rPr>
        <w:rStyle w:val="PageNumber"/>
        <w:lang w:val="de-DE"/>
      </w:rPr>
      <w:fldChar w:fldCharType="end"/>
    </w:r>
  </w:p>
  <w:p w:rsidR="00DC1E4F" w:rsidRPr="00202E38" w:rsidRDefault="00DC1E4F"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4F" w:rsidRDefault="00DC1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5BD"/>
    <w:multiLevelType w:val="hybridMultilevel"/>
    <w:tmpl w:val="0D70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1E1B27"/>
    <w:multiLevelType w:val="hybridMultilevel"/>
    <w:tmpl w:val="B43CFE04"/>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13675A"/>
    <w:multiLevelType w:val="singleLevel"/>
    <w:tmpl w:val="48C2C070"/>
    <w:lvl w:ilvl="0">
      <w:start w:val="1"/>
      <w:numFmt w:val="lowerLetter"/>
      <w:lvlText w:val="%1)"/>
      <w:legacy w:legacy="1" w:legacySpace="0" w:legacyIndent="567"/>
      <w:lvlJc w:val="left"/>
    </w:lvl>
  </w:abstractNum>
  <w:abstractNum w:abstractNumId="4" w15:restartNumberingAfterBreak="0">
    <w:nsid w:val="443A287A"/>
    <w:multiLevelType w:val="hybridMultilevel"/>
    <w:tmpl w:val="257C55C2"/>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B7EEB"/>
    <w:multiLevelType w:val="singleLevel"/>
    <w:tmpl w:val="48C2C070"/>
    <w:lvl w:ilvl="0">
      <w:start w:val="1"/>
      <w:numFmt w:val="lowerLetter"/>
      <w:lvlText w:val="%1)"/>
      <w:legacy w:legacy="1" w:legacySpace="0" w:legacyIndent="567"/>
      <w:lvlJc w:val="left"/>
    </w:lvl>
  </w:abstractNum>
  <w:abstractNum w:abstractNumId="6" w15:restartNumberingAfterBreak="0">
    <w:nsid w:val="5DB358C2"/>
    <w:multiLevelType w:val="singleLevel"/>
    <w:tmpl w:val="48C2C070"/>
    <w:lvl w:ilvl="0">
      <w:start w:val="1"/>
      <w:numFmt w:val="lowerLetter"/>
      <w:lvlText w:val="%1)"/>
      <w:legacy w:legacy="1" w:legacySpace="0" w:legacyIndent="567"/>
      <w:lvlJc w:val="left"/>
    </w:lvl>
  </w:abstractNum>
  <w:abstractNum w:abstractNumId="7"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20"/>
    <w:rsid w:val="00010CF3"/>
    <w:rsid w:val="00011E27"/>
    <w:rsid w:val="000148BC"/>
    <w:rsid w:val="00024AB8"/>
    <w:rsid w:val="00030854"/>
    <w:rsid w:val="00036028"/>
    <w:rsid w:val="0004050C"/>
    <w:rsid w:val="00044642"/>
    <w:rsid w:val="000446B9"/>
    <w:rsid w:val="00047E21"/>
    <w:rsid w:val="00050E16"/>
    <w:rsid w:val="000638A9"/>
    <w:rsid w:val="00076CF5"/>
    <w:rsid w:val="00085505"/>
    <w:rsid w:val="000A23DC"/>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15CD"/>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1F1"/>
    <w:rsid w:val="00305A7F"/>
    <w:rsid w:val="003152FE"/>
    <w:rsid w:val="00327436"/>
    <w:rsid w:val="003349BC"/>
    <w:rsid w:val="00344BD6"/>
    <w:rsid w:val="0035528D"/>
    <w:rsid w:val="00361821"/>
    <w:rsid w:val="00361E9E"/>
    <w:rsid w:val="003B031A"/>
    <w:rsid w:val="003C7FBE"/>
    <w:rsid w:val="003D227C"/>
    <w:rsid w:val="003D2B4D"/>
    <w:rsid w:val="003D5DCC"/>
    <w:rsid w:val="00401DDB"/>
    <w:rsid w:val="0040557F"/>
    <w:rsid w:val="00444A88"/>
    <w:rsid w:val="004572C9"/>
    <w:rsid w:val="00466C5D"/>
    <w:rsid w:val="00474DA4"/>
    <w:rsid w:val="00476B4D"/>
    <w:rsid w:val="004805FA"/>
    <w:rsid w:val="004935D2"/>
    <w:rsid w:val="004B1215"/>
    <w:rsid w:val="004D047D"/>
    <w:rsid w:val="004D08B6"/>
    <w:rsid w:val="004F1E9E"/>
    <w:rsid w:val="004F305A"/>
    <w:rsid w:val="00512164"/>
    <w:rsid w:val="00520297"/>
    <w:rsid w:val="005338F9"/>
    <w:rsid w:val="0054281C"/>
    <w:rsid w:val="00544581"/>
    <w:rsid w:val="00545E42"/>
    <w:rsid w:val="0055268D"/>
    <w:rsid w:val="00576BE4"/>
    <w:rsid w:val="005A400A"/>
    <w:rsid w:val="005F2500"/>
    <w:rsid w:val="005F7B92"/>
    <w:rsid w:val="00612379"/>
    <w:rsid w:val="006153B6"/>
    <w:rsid w:val="0061555F"/>
    <w:rsid w:val="00636CA6"/>
    <w:rsid w:val="00637EDD"/>
    <w:rsid w:val="00641200"/>
    <w:rsid w:val="00645CA8"/>
    <w:rsid w:val="006655D3"/>
    <w:rsid w:val="00667404"/>
    <w:rsid w:val="00687EB4"/>
    <w:rsid w:val="0069129C"/>
    <w:rsid w:val="00695C56"/>
    <w:rsid w:val="006A32E5"/>
    <w:rsid w:val="006A5CDE"/>
    <w:rsid w:val="006A644A"/>
    <w:rsid w:val="006B17D2"/>
    <w:rsid w:val="006C224E"/>
    <w:rsid w:val="006D780A"/>
    <w:rsid w:val="00702903"/>
    <w:rsid w:val="0071271E"/>
    <w:rsid w:val="00721B05"/>
    <w:rsid w:val="0072535C"/>
    <w:rsid w:val="00732DEC"/>
    <w:rsid w:val="007358E2"/>
    <w:rsid w:val="00735BD5"/>
    <w:rsid w:val="00751613"/>
    <w:rsid w:val="007556F6"/>
    <w:rsid w:val="00760EEF"/>
    <w:rsid w:val="00777EE5"/>
    <w:rsid w:val="00783722"/>
    <w:rsid w:val="00784836"/>
    <w:rsid w:val="0079023E"/>
    <w:rsid w:val="007A2854"/>
    <w:rsid w:val="007C1D92"/>
    <w:rsid w:val="007C4CB9"/>
    <w:rsid w:val="007D0B9D"/>
    <w:rsid w:val="007D19B0"/>
    <w:rsid w:val="007E70C1"/>
    <w:rsid w:val="007F498F"/>
    <w:rsid w:val="0080679D"/>
    <w:rsid w:val="008108B0"/>
    <w:rsid w:val="00811B20"/>
    <w:rsid w:val="008211B5"/>
    <w:rsid w:val="0082296E"/>
    <w:rsid w:val="00824099"/>
    <w:rsid w:val="00846D7C"/>
    <w:rsid w:val="008574A4"/>
    <w:rsid w:val="00864C55"/>
    <w:rsid w:val="00865AE3"/>
    <w:rsid w:val="00867AC1"/>
    <w:rsid w:val="00890DF8"/>
    <w:rsid w:val="008A743F"/>
    <w:rsid w:val="008B3D8D"/>
    <w:rsid w:val="008C0970"/>
    <w:rsid w:val="008D0BC5"/>
    <w:rsid w:val="008D2CF7"/>
    <w:rsid w:val="00900C26"/>
    <w:rsid w:val="0090197F"/>
    <w:rsid w:val="00906DDC"/>
    <w:rsid w:val="009117F0"/>
    <w:rsid w:val="00934E09"/>
    <w:rsid w:val="00936253"/>
    <w:rsid w:val="00940D46"/>
    <w:rsid w:val="00952DD4"/>
    <w:rsid w:val="0096175D"/>
    <w:rsid w:val="00965AE7"/>
    <w:rsid w:val="00970FED"/>
    <w:rsid w:val="00992D82"/>
    <w:rsid w:val="00997029"/>
    <w:rsid w:val="009A7339"/>
    <w:rsid w:val="009B440E"/>
    <w:rsid w:val="009C17D7"/>
    <w:rsid w:val="009C5DFE"/>
    <w:rsid w:val="009D690D"/>
    <w:rsid w:val="009D6C39"/>
    <w:rsid w:val="009E65B6"/>
    <w:rsid w:val="00A16E26"/>
    <w:rsid w:val="00A20FB2"/>
    <w:rsid w:val="00A24C10"/>
    <w:rsid w:val="00A42AC3"/>
    <w:rsid w:val="00A430CF"/>
    <w:rsid w:val="00A54309"/>
    <w:rsid w:val="00A706D3"/>
    <w:rsid w:val="00A71E3D"/>
    <w:rsid w:val="00AB2B93"/>
    <w:rsid w:val="00AB530F"/>
    <w:rsid w:val="00AB7E5B"/>
    <w:rsid w:val="00AC2883"/>
    <w:rsid w:val="00AE0EF1"/>
    <w:rsid w:val="00AE2937"/>
    <w:rsid w:val="00B00E92"/>
    <w:rsid w:val="00B05954"/>
    <w:rsid w:val="00B07301"/>
    <w:rsid w:val="00B11F3E"/>
    <w:rsid w:val="00B224DE"/>
    <w:rsid w:val="00B324D4"/>
    <w:rsid w:val="00B42D63"/>
    <w:rsid w:val="00B46575"/>
    <w:rsid w:val="00B61777"/>
    <w:rsid w:val="00B84BBD"/>
    <w:rsid w:val="00BA43FB"/>
    <w:rsid w:val="00BB5C66"/>
    <w:rsid w:val="00BC0BD4"/>
    <w:rsid w:val="00BC127D"/>
    <w:rsid w:val="00BC1FE6"/>
    <w:rsid w:val="00C061B6"/>
    <w:rsid w:val="00C06A58"/>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5AE2"/>
    <w:rsid w:val="00D3708D"/>
    <w:rsid w:val="00D40426"/>
    <w:rsid w:val="00D50221"/>
    <w:rsid w:val="00D57C96"/>
    <w:rsid w:val="00D57D18"/>
    <w:rsid w:val="00D91203"/>
    <w:rsid w:val="00D95174"/>
    <w:rsid w:val="00D95A06"/>
    <w:rsid w:val="00DA4973"/>
    <w:rsid w:val="00DA6F36"/>
    <w:rsid w:val="00DB596E"/>
    <w:rsid w:val="00DB7773"/>
    <w:rsid w:val="00DC00EA"/>
    <w:rsid w:val="00DC1E4F"/>
    <w:rsid w:val="00DC3802"/>
    <w:rsid w:val="00DC51BB"/>
    <w:rsid w:val="00DD5225"/>
    <w:rsid w:val="00E07D87"/>
    <w:rsid w:val="00E32F7E"/>
    <w:rsid w:val="00E5267B"/>
    <w:rsid w:val="00E63C0E"/>
    <w:rsid w:val="00E72D49"/>
    <w:rsid w:val="00E7593C"/>
    <w:rsid w:val="00E7678A"/>
    <w:rsid w:val="00E935F1"/>
    <w:rsid w:val="00E94A81"/>
    <w:rsid w:val="00EA1FFB"/>
    <w:rsid w:val="00EA24D7"/>
    <w:rsid w:val="00EA65D2"/>
    <w:rsid w:val="00EB048E"/>
    <w:rsid w:val="00EB4E9C"/>
    <w:rsid w:val="00EB7224"/>
    <w:rsid w:val="00EC2265"/>
    <w:rsid w:val="00EE34DF"/>
    <w:rsid w:val="00EF2F89"/>
    <w:rsid w:val="00F03E98"/>
    <w:rsid w:val="00F1237A"/>
    <w:rsid w:val="00F22CBD"/>
    <w:rsid w:val="00F272F1"/>
    <w:rsid w:val="00F45372"/>
    <w:rsid w:val="00F45D20"/>
    <w:rsid w:val="00F560F7"/>
    <w:rsid w:val="00F6334D"/>
    <w:rsid w:val="00F83E18"/>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F45D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45D20"/>
    <w:rPr>
      <w:rFonts w:ascii="Arial" w:hAnsi="Arial"/>
      <w:b/>
      <w:bCs/>
      <w:spacing w:val="10"/>
      <w:sz w:val="18"/>
      <w:lang w:val="fr-FR" w:eastAsia="en-US" w:bidi="ar-SA"/>
    </w:rPr>
  </w:style>
  <w:style w:type="paragraph" w:customStyle="1" w:styleId="StyleDocnumber">
    <w:name w:val="Style Doc_number"/>
    <w:basedOn w:val="Docoriginal"/>
    <w:rsid w:val="00F45D2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45D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45D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45D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5D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45D20"/>
    <w:rPr>
      <w:rFonts w:ascii="Arial" w:hAnsi="Arial"/>
      <w:b/>
      <w:bCs/>
      <w:spacing w:val="10"/>
      <w:lang w:val="en-US" w:eastAsia="en-US" w:bidi="ar-SA"/>
    </w:rPr>
  </w:style>
  <w:style w:type="character" w:customStyle="1" w:styleId="StyleDoclangBold">
    <w:name w:val="Style Doc_lang + Bold"/>
    <w:basedOn w:val="Doclang"/>
    <w:rsid w:val="00F45D20"/>
    <w:rPr>
      <w:rFonts w:ascii="Arial" w:hAnsi="Arial"/>
      <w:b/>
      <w:bCs/>
      <w:sz w:val="20"/>
      <w:lang w:val="en-US"/>
    </w:rPr>
  </w:style>
  <w:style w:type="character" w:customStyle="1" w:styleId="Heading1Char">
    <w:name w:val="Heading 1 Char"/>
    <w:basedOn w:val="DefaultParagraphFont"/>
    <w:link w:val="Heading1"/>
    <w:rsid w:val="00F45D20"/>
    <w:rPr>
      <w:rFonts w:ascii="Arial" w:hAnsi="Arial"/>
      <w:caps/>
    </w:rPr>
  </w:style>
  <w:style w:type="character" w:customStyle="1" w:styleId="HeaderChar">
    <w:name w:val="Header Char"/>
    <w:basedOn w:val="DefaultParagraphFont"/>
    <w:link w:val="Header"/>
    <w:rsid w:val="00F45D20"/>
    <w:rPr>
      <w:rFonts w:ascii="Arial" w:hAnsi="Arial"/>
      <w:lang w:val="es-ES_tradnl"/>
    </w:rPr>
  </w:style>
  <w:style w:type="character" w:customStyle="1" w:styleId="FootnoteTextChar">
    <w:name w:val="Footnote Text Char"/>
    <w:basedOn w:val="DefaultParagraphFont"/>
    <w:link w:val="FootnoteText"/>
    <w:rsid w:val="00F45D20"/>
    <w:rPr>
      <w:rFonts w:ascii="Arial" w:hAnsi="Arial"/>
      <w:sz w:val="16"/>
      <w:lang w:val="es-ES_tradnl"/>
    </w:rPr>
  </w:style>
  <w:style w:type="character" w:customStyle="1" w:styleId="shorttext">
    <w:name w:val="short_text"/>
    <w:basedOn w:val="DefaultParagraphFont"/>
    <w:rsid w:val="00F45D20"/>
  </w:style>
  <w:style w:type="character" w:customStyle="1" w:styleId="hps">
    <w:name w:val="hps"/>
    <w:basedOn w:val="DefaultParagraphFont"/>
    <w:rsid w:val="00F45D20"/>
  </w:style>
  <w:style w:type="character" w:styleId="FollowedHyperlink">
    <w:name w:val="FollowedHyperlink"/>
    <w:basedOn w:val="DefaultParagraphFont"/>
    <w:rsid w:val="00F45D20"/>
    <w:rPr>
      <w:color w:val="800080" w:themeColor="followedHyperlink"/>
      <w:u w:val="single"/>
    </w:rPr>
  </w:style>
  <w:style w:type="paragraph" w:styleId="ListParagraph">
    <w:name w:val="List Paragraph"/>
    <w:basedOn w:val="Normal"/>
    <w:uiPriority w:val="34"/>
    <w:qFormat/>
    <w:rsid w:val="00702903"/>
    <w:pPr>
      <w:ind w:left="720"/>
      <w:contextualSpacing/>
    </w:pPr>
  </w:style>
  <w:style w:type="table" w:styleId="TableGrid">
    <w:name w:val="Table Grid"/>
    <w:basedOn w:val="TableNormal"/>
    <w:rsid w:val="0007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5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s/details.jsp?meeting_id=48108%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AC59-2871-48B7-ADBF-BA202A15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c_51_ES.dotx</Template>
  <TotalTime>0</TotalTime>
  <Pages>14</Pages>
  <Words>3862</Words>
  <Characters>20902</Characters>
  <Application>Microsoft Office Word</Application>
  <DocSecurity>0</DocSecurity>
  <Lines>1045</Lines>
  <Paragraphs>853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CC/93</vt:lpstr>
      <vt:lpstr>CC/93</vt:lpstr>
    </vt:vector>
  </TitlesOfParts>
  <Company>UPOV</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CC/93</dc:title>
  <dc:creator>BESSE Ariane</dc:creator>
  <cp:lastModifiedBy>BESSE Ariane</cp:lastModifiedBy>
  <cp:revision>24</cp:revision>
  <cp:lastPrinted>2018-10-31T18:29:00Z</cp:lastPrinted>
  <dcterms:created xsi:type="dcterms:W3CDTF">2017-10-20T13:37:00Z</dcterms:created>
  <dcterms:modified xsi:type="dcterms:W3CDTF">2018-11-01T14:34:00Z</dcterms:modified>
</cp:coreProperties>
</file>