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5954"/>
        <w:gridCol w:w="3685"/>
      </w:tblGrid>
      <w:tr w:rsidR="00EB4E9C" w:rsidRPr="00C5280D" w:rsidTr="00AE1CD4">
        <w:tc>
          <w:tcPr>
            <w:tcW w:w="5954" w:type="dxa"/>
          </w:tcPr>
          <w:p w:rsidR="00EB4E9C" w:rsidRPr="00AC2883" w:rsidRDefault="00EA65D2" w:rsidP="00AC2883">
            <w:pPr>
              <w:pStyle w:val="Sessiontc"/>
              <w:spacing w:line="240" w:lineRule="auto"/>
            </w:pPr>
            <w:r>
              <w:t>Consejo</w:t>
            </w:r>
          </w:p>
          <w:p w:rsidR="00EB4E9C" w:rsidRPr="00DC3802" w:rsidRDefault="00EA65D2" w:rsidP="000A014B">
            <w:pPr>
              <w:pStyle w:val="Sessiontcplacedate"/>
              <w:rPr>
                <w:sz w:val="22"/>
              </w:rPr>
            </w:pPr>
            <w:r>
              <w:t xml:space="preserve">Quincuagésima </w:t>
            </w:r>
            <w:r w:rsidR="000A014B">
              <w:t xml:space="preserve">segunda </w:t>
            </w:r>
            <w:r w:rsidR="002E5944">
              <w:t>sesión</w:t>
            </w:r>
            <w:r>
              <w:t xml:space="preserve"> ordinaria</w:t>
            </w:r>
            <w:r w:rsidR="00EB4E9C" w:rsidRPr="00DA4973">
              <w:br/>
            </w:r>
            <w:r w:rsidR="002E5944">
              <w:t>Ginebra</w:t>
            </w:r>
            <w:r w:rsidR="00EB4E9C" w:rsidRPr="00DA4973">
              <w:t xml:space="preserve">, </w:t>
            </w:r>
            <w:r w:rsidR="00A20FB2">
              <w:t>2</w:t>
            </w:r>
            <w:r w:rsidR="00A706D3">
              <w:t xml:space="preserve"> </w:t>
            </w:r>
            <w:r w:rsidR="002E5944">
              <w:t xml:space="preserve">de </w:t>
            </w:r>
            <w:r w:rsidR="000A014B">
              <w:t xml:space="preserve">noviembre </w:t>
            </w:r>
            <w:r w:rsidR="002E5944">
              <w:t>de</w:t>
            </w:r>
            <w:r w:rsidR="00A706D3">
              <w:t xml:space="preserve"> </w:t>
            </w:r>
            <w:r w:rsidR="000A014B">
              <w:t>2018</w:t>
            </w:r>
          </w:p>
        </w:tc>
        <w:tc>
          <w:tcPr>
            <w:tcW w:w="3685" w:type="dxa"/>
          </w:tcPr>
          <w:p w:rsidR="00EB4E9C" w:rsidRPr="003C7FBE" w:rsidRDefault="000A014B" w:rsidP="003C7FBE">
            <w:pPr>
              <w:pStyle w:val="Doccode"/>
            </w:pPr>
            <w:r>
              <w:t>C/52</w:t>
            </w:r>
            <w:r w:rsidR="00EB4E9C" w:rsidRPr="00AC2883">
              <w:t>/</w:t>
            </w:r>
            <w:r w:rsidR="00AE1CD4">
              <w:t>15</w:t>
            </w:r>
          </w:p>
          <w:p w:rsidR="00AE1CD4" w:rsidRPr="00CF3AFC" w:rsidRDefault="00AE1CD4" w:rsidP="00AE1CD4">
            <w:pPr>
              <w:pStyle w:val="Docoriginal"/>
              <w:rPr>
                <w:lang w:val="fr-CH"/>
              </w:rPr>
            </w:pPr>
            <w:r w:rsidRPr="00CF3AFC">
              <w:rPr>
                <w:lang w:val="fr-CH"/>
              </w:rPr>
              <w:t>Original:</w:t>
            </w:r>
            <w:r w:rsidRPr="00CF3AFC">
              <w:rPr>
                <w:b w:val="0"/>
                <w:spacing w:val="0"/>
                <w:lang w:val="fr-CH"/>
              </w:rPr>
              <w:t xml:space="preserve">  English/français/deutsch/español</w:t>
            </w:r>
          </w:p>
          <w:p w:rsidR="00EB4E9C" w:rsidRPr="00AE1CD4" w:rsidRDefault="00AE1CD4" w:rsidP="00AE1CD4">
            <w:pPr>
              <w:pStyle w:val="Docoriginal"/>
            </w:pPr>
            <w:r w:rsidRPr="00AE1CD4">
              <w:t>Fecha</w:t>
            </w:r>
            <w:r w:rsidRPr="00AE1CD4">
              <w:t>:</w:t>
            </w:r>
            <w:r w:rsidRPr="00AE1CD4">
              <w:rPr>
                <w:b w:val="0"/>
                <w:spacing w:val="0"/>
              </w:rPr>
              <w:t xml:space="preserve">  </w:t>
            </w:r>
            <w:r w:rsidRPr="00AE1CD4">
              <w:rPr>
                <w:b w:val="0"/>
                <w:spacing w:val="0"/>
              </w:rPr>
              <w:t>11 de octubre de</w:t>
            </w:r>
            <w:r w:rsidRPr="00AE1CD4">
              <w:rPr>
                <w:b w:val="0"/>
                <w:spacing w:val="0"/>
              </w:rPr>
              <w:t xml:space="preserve"> 2018</w:t>
            </w:r>
          </w:p>
        </w:tc>
      </w:tr>
    </w:tbl>
    <w:p w:rsidR="00AE1CD4" w:rsidRPr="006A644A" w:rsidRDefault="00AE1CD4" w:rsidP="00AE1CD4">
      <w:pPr>
        <w:pStyle w:val="Titleofdoc0"/>
      </w:pPr>
      <w:bookmarkStart w:id="0" w:name="TitleOfDoc"/>
      <w:bookmarkEnd w:id="0"/>
      <w:r>
        <w:t>INFORMES DE REPRESENTANTES DE MIEMBROS Y OBSERVADORES SOBRE LOS ÁMBITOS LEGISLATIVO, ADMINISTRATIVO Y TÉCNICO</w:t>
      </w:r>
    </w:p>
    <w:p w:rsidR="00AE1CD4" w:rsidRPr="006A644A" w:rsidRDefault="00AE1CD4" w:rsidP="00AE1CD4">
      <w:pPr>
        <w:pStyle w:val="preparedby1"/>
        <w:jc w:val="left"/>
      </w:pPr>
      <w:bookmarkStart w:id="1" w:name="Prepared"/>
      <w:bookmarkEnd w:id="1"/>
      <w:r>
        <w:t>Documento preparado por la Oficina de la Unión</w:t>
      </w:r>
    </w:p>
    <w:p w:rsidR="00AE1CD4" w:rsidRPr="006A644A" w:rsidRDefault="00AE1CD4" w:rsidP="00AE1CD4">
      <w:pPr>
        <w:pStyle w:val="Disclaimer"/>
      </w:pPr>
      <w:r w:rsidRPr="000638A9">
        <w:t>Descargo de responsabilidad: el presente documento no constituye</w:t>
      </w:r>
      <w:r>
        <w:t xml:space="preserve"> </w:t>
      </w:r>
      <w:r w:rsidRPr="000638A9">
        <w:t>un documento de política u orientación de la UPOV</w:t>
      </w:r>
    </w:p>
    <w:p w:rsidR="00AE1CD4" w:rsidRPr="00D42A19" w:rsidRDefault="00AE1CD4" w:rsidP="00AE1CD4">
      <w:r w:rsidRPr="00D42A19">
        <w:fldChar w:fldCharType="begin"/>
      </w:r>
      <w:r w:rsidRPr="00D42A19">
        <w:instrText xml:space="preserve"> AUTONUM  </w:instrText>
      </w:r>
      <w:r w:rsidRPr="00D42A19">
        <w:fldChar w:fldCharType="end"/>
      </w:r>
      <w:r w:rsidRPr="00D42A19">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AE1CD4" w:rsidRPr="00D42A19" w:rsidRDefault="00AE1CD4" w:rsidP="00AE1CD4">
      <w:pPr>
        <w:widowControl w:val="0"/>
      </w:pPr>
    </w:p>
    <w:p w:rsidR="00AE1CD4" w:rsidRPr="00D42A19" w:rsidRDefault="00AE1CD4" w:rsidP="00AE1CD4">
      <w:pPr>
        <w:widowControl w:val="0"/>
      </w:pPr>
      <w:r w:rsidRPr="00D42A19">
        <w:fldChar w:fldCharType="begin"/>
      </w:r>
      <w:r w:rsidRPr="00D42A19">
        <w:instrText xml:space="preserve"> AUTONUM  </w:instrText>
      </w:r>
      <w:r w:rsidRPr="00D42A19">
        <w:fldChar w:fldCharType="end"/>
      </w:r>
      <w:r w:rsidRPr="00D42A19">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AE1CD4" w:rsidRPr="00D42A19" w:rsidRDefault="00AE1CD4" w:rsidP="00AE1CD4">
      <w:pPr>
        <w:widowControl w:val="0"/>
      </w:pPr>
    </w:p>
    <w:p w:rsidR="00AE1CD4" w:rsidRPr="00BE0BB5" w:rsidRDefault="00AE1CD4" w:rsidP="00AE1CD4">
      <w:pPr>
        <w:ind w:left="567"/>
        <w:rPr>
          <w:szCs w:val="24"/>
        </w:rPr>
      </w:pPr>
      <w:r w:rsidRPr="00D42A19">
        <w:rPr>
          <w:spacing w:val="-2"/>
          <w:szCs w:val="24"/>
          <w:u w:val="single"/>
        </w:rPr>
        <w:t>Miembros</w:t>
      </w:r>
      <w:r w:rsidRPr="00D42A19">
        <w:rPr>
          <w:spacing w:val="-2"/>
          <w:szCs w:val="24"/>
        </w:rPr>
        <w:t xml:space="preserve">:  Anexos I a </w:t>
      </w:r>
      <w:r>
        <w:rPr>
          <w:spacing w:val="-2"/>
          <w:szCs w:val="24"/>
        </w:rPr>
        <w:t>XVIII</w:t>
      </w:r>
      <w:r w:rsidRPr="00D42A19">
        <w:rPr>
          <w:spacing w:val="-2"/>
          <w:szCs w:val="24"/>
        </w:rPr>
        <w:t xml:space="preserve">:  </w:t>
      </w:r>
      <w:r w:rsidRPr="00BE0BB5">
        <w:rPr>
          <w:szCs w:val="24"/>
        </w:rPr>
        <w:t>Sudáfrica</w:t>
      </w:r>
      <w:r>
        <w:rPr>
          <w:szCs w:val="24"/>
        </w:rPr>
        <w:t xml:space="preserve">, </w:t>
      </w:r>
      <w:r w:rsidRPr="00BE0BB5">
        <w:rPr>
          <w:szCs w:val="24"/>
        </w:rPr>
        <w:t>Alemania</w:t>
      </w:r>
      <w:r>
        <w:rPr>
          <w:szCs w:val="24"/>
        </w:rPr>
        <w:t xml:space="preserve">, </w:t>
      </w:r>
      <w:r w:rsidRPr="00BE0BB5">
        <w:rPr>
          <w:szCs w:val="24"/>
        </w:rPr>
        <w:t>Hungría</w:t>
      </w:r>
      <w:r>
        <w:rPr>
          <w:szCs w:val="24"/>
        </w:rPr>
        <w:t xml:space="preserve">, Israel, </w:t>
      </w:r>
      <w:r w:rsidRPr="00BE0BB5">
        <w:rPr>
          <w:szCs w:val="24"/>
        </w:rPr>
        <w:t>Kenya</w:t>
      </w:r>
      <w:r>
        <w:rPr>
          <w:szCs w:val="24"/>
        </w:rPr>
        <w:t xml:space="preserve">, </w:t>
      </w:r>
      <w:r w:rsidRPr="00BE0BB5">
        <w:rPr>
          <w:szCs w:val="24"/>
        </w:rPr>
        <w:t>Lituania</w:t>
      </w:r>
      <w:r>
        <w:rPr>
          <w:szCs w:val="24"/>
        </w:rPr>
        <w:t xml:space="preserve">, </w:t>
      </w:r>
      <w:r w:rsidRPr="00BE0BB5">
        <w:rPr>
          <w:szCs w:val="24"/>
        </w:rPr>
        <w:t>Marruecos</w:t>
      </w:r>
      <w:r>
        <w:rPr>
          <w:szCs w:val="24"/>
        </w:rPr>
        <w:t xml:space="preserve">, </w:t>
      </w:r>
      <w:r w:rsidRPr="00BE0BB5">
        <w:rPr>
          <w:szCs w:val="24"/>
        </w:rPr>
        <w:t>México</w:t>
      </w:r>
      <w:r>
        <w:rPr>
          <w:szCs w:val="24"/>
        </w:rPr>
        <w:t xml:space="preserve">, </w:t>
      </w:r>
      <w:r w:rsidRPr="00BE0BB5">
        <w:rPr>
          <w:szCs w:val="24"/>
        </w:rPr>
        <w:t>Nueva Zelandia</w:t>
      </w:r>
      <w:r>
        <w:rPr>
          <w:szCs w:val="24"/>
        </w:rPr>
        <w:t xml:space="preserve">, </w:t>
      </w:r>
      <w:r w:rsidRPr="00BE0BB5">
        <w:rPr>
          <w:szCs w:val="24"/>
        </w:rPr>
        <w:t>Polonia</w:t>
      </w:r>
      <w:r>
        <w:rPr>
          <w:szCs w:val="24"/>
        </w:rPr>
        <w:t xml:space="preserve">, </w:t>
      </w:r>
      <w:r w:rsidRPr="00BE0BB5">
        <w:rPr>
          <w:szCs w:val="24"/>
        </w:rPr>
        <w:t>República de Corea</w:t>
      </w:r>
      <w:r>
        <w:rPr>
          <w:szCs w:val="24"/>
        </w:rPr>
        <w:t xml:space="preserve">, </w:t>
      </w:r>
      <w:r w:rsidRPr="00BE0BB5">
        <w:rPr>
          <w:szCs w:val="24"/>
        </w:rPr>
        <w:t>República de Moldova</w:t>
      </w:r>
      <w:r>
        <w:rPr>
          <w:szCs w:val="24"/>
        </w:rPr>
        <w:t xml:space="preserve">, </w:t>
      </w:r>
      <w:r w:rsidRPr="00BE0BB5">
        <w:rPr>
          <w:szCs w:val="24"/>
        </w:rPr>
        <w:t>República Checa</w:t>
      </w:r>
      <w:r>
        <w:rPr>
          <w:szCs w:val="24"/>
        </w:rPr>
        <w:t xml:space="preserve">, </w:t>
      </w:r>
      <w:r w:rsidRPr="00BE0BB5">
        <w:rPr>
          <w:szCs w:val="24"/>
        </w:rPr>
        <w:t>Rumania</w:t>
      </w:r>
      <w:r>
        <w:rPr>
          <w:szCs w:val="24"/>
        </w:rPr>
        <w:t xml:space="preserve">, </w:t>
      </w:r>
      <w:r w:rsidRPr="00BE0BB5">
        <w:rPr>
          <w:szCs w:val="24"/>
        </w:rPr>
        <w:t>Serbia, Suiza, Ucrania</w:t>
      </w:r>
      <w:r>
        <w:rPr>
          <w:szCs w:val="24"/>
        </w:rPr>
        <w:t xml:space="preserve"> y</w:t>
      </w:r>
      <w:r>
        <w:rPr>
          <w:szCs w:val="24"/>
        </w:rPr>
        <w:t xml:space="preserve"> </w:t>
      </w:r>
      <w:r>
        <w:t>Unión Europea</w:t>
      </w:r>
    </w:p>
    <w:p w:rsidR="00AE1CD4" w:rsidRPr="00D42A19" w:rsidRDefault="00AE1CD4" w:rsidP="00AE1CD4">
      <w:pPr>
        <w:widowControl w:val="0"/>
        <w:ind w:right="567"/>
      </w:pPr>
    </w:p>
    <w:p w:rsidR="00AE1CD4" w:rsidRPr="00D42A19" w:rsidRDefault="00AE1CD4" w:rsidP="00AE1CD4">
      <w:r w:rsidRPr="00D42A19">
        <w:fldChar w:fldCharType="begin"/>
      </w:r>
      <w:r w:rsidRPr="00D42A19">
        <w:instrText xml:space="preserve"> AUTONUM  </w:instrText>
      </w:r>
      <w:r w:rsidRPr="00D42A19">
        <w:fldChar w:fldCharType="end"/>
      </w:r>
      <w:r w:rsidRPr="00D42A19">
        <w:tab/>
        <w:t xml:space="preserve">Los </w:t>
      </w:r>
      <w:r>
        <w:t xml:space="preserve">informes recibidos después del </w:t>
      </w:r>
      <w:r>
        <w:t>18</w:t>
      </w:r>
      <w:r w:rsidRPr="00D42A19">
        <w:t xml:space="preserve"> de </w:t>
      </w:r>
      <w:r>
        <w:t xml:space="preserve">septiembre </w:t>
      </w:r>
      <w:r w:rsidRPr="00D42A19">
        <w:t>de 201</w:t>
      </w:r>
      <w:r>
        <w:t>8</w:t>
      </w:r>
      <w:r w:rsidRPr="00D42A19">
        <w:t xml:space="preserve"> se incluirán como adenda a este documento y se publicarán después de la sesión del Consejo.</w:t>
      </w:r>
    </w:p>
    <w:p w:rsidR="00AE1CD4" w:rsidRPr="00D42A19" w:rsidRDefault="00AE1CD4" w:rsidP="00AE1CD4"/>
    <w:p w:rsidR="00AE1CD4" w:rsidRPr="00D42A19" w:rsidRDefault="00AE1CD4" w:rsidP="00AE1CD4"/>
    <w:p w:rsidR="00AE1CD4" w:rsidRPr="00D42A19" w:rsidRDefault="00AE1CD4" w:rsidP="00AE1CD4"/>
    <w:p w:rsidR="00AE1CD4" w:rsidRPr="00D42A19" w:rsidRDefault="00AE1CD4" w:rsidP="00AE1CD4">
      <w:pPr>
        <w:jc w:val="right"/>
      </w:pPr>
      <w:r w:rsidRPr="00D42A19">
        <w:t>[Siguen los Anexos]</w:t>
      </w:r>
    </w:p>
    <w:p w:rsidR="00050E16" w:rsidRDefault="00050E16" w:rsidP="00050E16"/>
    <w:p w:rsidR="0047359E" w:rsidRDefault="0047359E" w:rsidP="009B440E">
      <w:pPr>
        <w:jc w:val="left"/>
        <w:sectPr w:rsidR="0047359E" w:rsidSect="00906DDC">
          <w:headerReference w:type="default" r:id="rId8"/>
          <w:pgSz w:w="11907" w:h="16840" w:code="9"/>
          <w:pgMar w:top="510" w:right="1134" w:bottom="1134" w:left="1134" w:header="510" w:footer="680" w:gutter="0"/>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I</w:t>
      </w:r>
    </w:p>
    <w:p w:rsidR="0047359E" w:rsidRPr="0075031D" w:rsidRDefault="0047359E" w:rsidP="0047359E">
      <w:pPr>
        <w:jc w:val="center"/>
      </w:pPr>
    </w:p>
    <w:p w:rsidR="0047359E" w:rsidRDefault="0047359E" w:rsidP="0047359E">
      <w:pPr>
        <w:jc w:val="center"/>
      </w:pPr>
    </w:p>
    <w:p w:rsidR="00427BA3" w:rsidRPr="00CD676D" w:rsidRDefault="00427BA3" w:rsidP="00427BA3">
      <w:pPr>
        <w:jc w:val="center"/>
      </w:pPr>
      <w:r w:rsidRPr="00CD676D">
        <w:t>SUDÁFRICA</w:t>
      </w:r>
    </w:p>
    <w:p w:rsidR="00427BA3" w:rsidRPr="00CD676D" w:rsidRDefault="00427BA3" w:rsidP="00427BA3"/>
    <w:p w:rsidR="00427BA3" w:rsidRPr="00CD676D" w:rsidRDefault="00427BA3" w:rsidP="00427BA3"/>
    <w:p w:rsidR="00427BA3" w:rsidRPr="00CD676D" w:rsidRDefault="00427BA3" w:rsidP="00427BA3">
      <w:pPr>
        <w:rPr>
          <w:rFonts w:cs="Arial"/>
        </w:rPr>
      </w:pPr>
      <w:r w:rsidRPr="00CD676D">
        <w:t>I.</w:t>
      </w:r>
      <w:r w:rsidRPr="00CD676D">
        <w:tab/>
        <w:t>PROTECCIÓN DE LAS OBTENCIONES VEGETALES</w:t>
      </w:r>
    </w:p>
    <w:p w:rsidR="00427BA3" w:rsidRPr="00CD676D" w:rsidRDefault="00427BA3" w:rsidP="00427BA3">
      <w:pPr>
        <w:rPr>
          <w:rFonts w:cs="Arial"/>
        </w:rPr>
      </w:pPr>
    </w:p>
    <w:p w:rsidR="00427BA3" w:rsidRPr="00CD676D" w:rsidRDefault="00427BA3" w:rsidP="00427BA3">
      <w:pPr>
        <w:rPr>
          <w:rFonts w:cs="Arial"/>
        </w:rPr>
      </w:pPr>
      <w:r w:rsidRPr="00CD676D">
        <w:t>1.</w:t>
      </w:r>
      <w:r w:rsidRPr="00CD676D">
        <w:tab/>
      </w:r>
      <w:r w:rsidRPr="00CD676D">
        <w:rPr>
          <w:u w:val="single"/>
        </w:rPr>
        <w:t>Situación en el campo legislativo</w:t>
      </w:r>
    </w:p>
    <w:p w:rsidR="00427BA3" w:rsidRPr="00CD676D" w:rsidRDefault="00427BA3" w:rsidP="00427BA3">
      <w:pPr>
        <w:rPr>
          <w:rFonts w:cs="Arial"/>
        </w:rPr>
      </w:pPr>
    </w:p>
    <w:p w:rsidR="00427BA3" w:rsidRPr="00CD676D" w:rsidRDefault="00427BA3" w:rsidP="00427BA3">
      <w:pPr>
        <w:rPr>
          <w:rFonts w:cs="Arial"/>
        </w:rPr>
      </w:pPr>
      <w:r w:rsidRPr="00CD676D">
        <w:t>1.1</w:t>
      </w:r>
      <w:r w:rsidRPr="00CD676D">
        <w:tab/>
        <w:t>Modificaciones de la ley y de los reglamentos</w:t>
      </w:r>
    </w:p>
    <w:p w:rsidR="00427BA3" w:rsidRPr="00CD676D" w:rsidRDefault="00427BA3" w:rsidP="00427BA3">
      <w:pPr>
        <w:ind w:firstLine="567"/>
        <w:rPr>
          <w:rFonts w:cs="Arial"/>
        </w:rPr>
      </w:pPr>
    </w:p>
    <w:p w:rsidR="00427BA3" w:rsidRPr="00CD676D" w:rsidRDefault="00427BA3" w:rsidP="00427BA3">
      <w:pPr>
        <w:rPr>
          <w:rFonts w:cs="Arial"/>
          <w:i/>
        </w:rPr>
      </w:pPr>
      <w:r w:rsidRPr="00CD676D">
        <w:t>-</w:t>
      </w:r>
      <w:r w:rsidRPr="00CD676D">
        <w:tab/>
      </w:r>
      <w:r w:rsidRPr="00CD676D">
        <w:rPr>
          <w:i/>
        </w:rPr>
        <w:t>Adaptación al Acta de 1991 del Convenio</w:t>
      </w:r>
    </w:p>
    <w:p w:rsidR="00427BA3" w:rsidRPr="00CD676D" w:rsidRDefault="00427BA3" w:rsidP="00427BA3">
      <w:pPr>
        <w:rPr>
          <w:rFonts w:cs="Arial"/>
        </w:rPr>
      </w:pPr>
    </w:p>
    <w:p w:rsidR="00427BA3" w:rsidRPr="00CD676D" w:rsidRDefault="00427BA3" w:rsidP="00427BA3">
      <w:pPr>
        <w:rPr>
          <w:rFonts w:cs="Arial"/>
        </w:rPr>
      </w:pPr>
      <w:r w:rsidRPr="00CD676D">
        <w:t>En la actualidad, Sudáfrica ha emprendido un proceso de consulta nacional a los sectores interesados pertinentes con la finalidad de obtener aportaciones sobre la aprobación del Acta de 1991 del Convenio por parte de este país.</w:t>
      </w:r>
    </w:p>
    <w:p w:rsidR="00427BA3" w:rsidRPr="00CD676D" w:rsidRDefault="00427BA3" w:rsidP="00427BA3">
      <w:pPr>
        <w:rPr>
          <w:rFonts w:cs="Arial"/>
        </w:rPr>
      </w:pPr>
    </w:p>
    <w:p w:rsidR="00427BA3" w:rsidRPr="00CD676D" w:rsidRDefault="00427BA3" w:rsidP="00427BA3">
      <w:pPr>
        <w:rPr>
          <w:rFonts w:cs="Arial"/>
          <w:i/>
        </w:rPr>
      </w:pPr>
      <w:r w:rsidRPr="00CD676D">
        <w:t>-</w:t>
      </w:r>
      <w:r w:rsidRPr="00CD676D">
        <w:tab/>
      </w:r>
      <w:r w:rsidRPr="00CD676D">
        <w:rPr>
          <w:i/>
        </w:rPr>
        <w:t>Otras modificaciones, incluidas las referentes a las tasas</w:t>
      </w:r>
    </w:p>
    <w:p w:rsidR="00427BA3" w:rsidRPr="00CD676D" w:rsidRDefault="00427BA3" w:rsidP="00427BA3">
      <w:pPr>
        <w:rPr>
          <w:rFonts w:cs="Arial"/>
        </w:rPr>
      </w:pPr>
    </w:p>
    <w:p w:rsidR="00427BA3" w:rsidRPr="00CD676D" w:rsidRDefault="00427BA3" w:rsidP="00427BA3">
      <w:pPr>
        <w:rPr>
          <w:rFonts w:cs="Arial"/>
        </w:rPr>
      </w:pPr>
      <w:r w:rsidRPr="00CD676D">
        <w:t xml:space="preserve">Las tasas sobre los derechos de obtentor se publicaron en la </w:t>
      </w:r>
      <w:r w:rsidRPr="00CD676D">
        <w:rPr>
          <w:i/>
        </w:rPr>
        <w:t>Gaceta del Gobierno de Sudáfrica</w:t>
      </w:r>
      <w:r w:rsidRPr="00CD676D">
        <w:t xml:space="preserve"> Nº 41321 de 15 de diciembre de 2017, respecto del ejercicio fiscal 2018-2019 que finaliza el 31 de marzo de 2019.</w:t>
      </w:r>
    </w:p>
    <w:p w:rsidR="00427BA3" w:rsidRPr="00CD676D" w:rsidRDefault="00427BA3" w:rsidP="00427BA3">
      <w:pPr>
        <w:rPr>
          <w:rFonts w:cs="Arial"/>
        </w:rPr>
      </w:pPr>
    </w:p>
    <w:p w:rsidR="00427BA3" w:rsidRPr="00CD676D" w:rsidRDefault="00427BA3" w:rsidP="00427BA3">
      <w:pPr>
        <w:rPr>
          <w:rFonts w:cs="Arial"/>
        </w:rPr>
      </w:pPr>
      <w:r w:rsidRPr="00CD676D">
        <w:t>1.2</w:t>
      </w:r>
      <w:r w:rsidRPr="00CD676D">
        <w:tab/>
        <w:t>Extensión de la protección a otros géneros y especies (realizada o en proyecto)</w:t>
      </w:r>
    </w:p>
    <w:p w:rsidR="00427BA3" w:rsidRPr="00CD676D" w:rsidRDefault="00427BA3" w:rsidP="00427BA3">
      <w:pPr>
        <w:rPr>
          <w:rFonts w:cs="Arial"/>
        </w:rPr>
      </w:pPr>
    </w:p>
    <w:p w:rsidR="00427BA3" w:rsidRPr="00CD676D" w:rsidRDefault="00427BA3" w:rsidP="00427BA3">
      <w:pPr>
        <w:rPr>
          <w:rFonts w:cs="Arial"/>
        </w:rPr>
      </w:pPr>
      <w:r w:rsidRPr="00CD676D">
        <w:t>Según el cuadro 1 de la Ley Nº 15 de Derechos de Obtentor de 1976, se declararon los 14 géneros y especies adicionales siguientes:</w:t>
      </w:r>
    </w:p>
    <w:p w:rsidR="00427BA3" w:rsidRPr="00CD676D" w:rsidRDefault="00427BA3" w:rsidP="00427BA3">
      <w:pPr>
        <w:rPr>
          <w:rFonts w:cs="Arial"/>
        </w:rPr>
      </w:pPr>
    </w:p>
    <w:p w:rsidR="00427BA3" w:rsidRPr="00CD676D" w:rsidRDefault="00427BA3" w:rsidP="00427BA3">
      <w:pPr>
        <w:pStyle w:val="ListParagraph"/>
        <w:numPr>
          <w:ilvl w:val="0"/>
          <w:numId w:val="8"/>
        </w:numPr>
        <w:rPr>
          <w:rFonts w:cs="Arial"/>
          <w:i/>
          <w:lang w:val="es-ES_tradnl"/>
        </w:rPr>
      </w:pPr>
      <w:r w:rsidRPr="00CD676D">
        <w:rPr>
          <w:i/>
          <w:lang w:val="es-ES_tradnl"/>
        </w:rPr>
        <w:t xml:space="preserve">Achillea </w:t>
      </w:r>
      <w:r w:rsidRPr="00CD676D">
        <w:rPr>
          <w:lang w:val="es-ES_tradnl"/>
        </w:rPr>
        <w:t>L</w:t>
      </w:r>
      <w:r w:rsidRPr="00CD676D">
        <w:rPr>
          <w:i/>
          <w:lang w:val="es-ES_tradnl"/>
        </w:rPr>
        <w:t>.</w:t>
      </w:r>
    </w:p>
    <w:p w:rsidR="00427BA3" w:rsidRPr="00CD676D" w:rsidRDefault="00427BA3" w:rsidP="00427BA3">
      <w:pPr>
        <w:pStyle w:val="ListParagraph"/>
        <w:numPr>
          <w:ilvl w:val="0"/>
          <w:numId w:val="8"/>
        </w:numPr>
        <w:rPr>
          <w:rFonts w:cs="Arial"/>
          <w:lang w:val="es-ES_tradnl"/>
        </w:rPr>
      </w:pPr>
      <w:r w:rsidRPr="00CD676D">
        <w:rPr>
          <w:i/>
          <w:lang w:val="es-ES_tradnl"/>
        </w:rPr>
        <w:t xml:space="preserve">Anogozanthos </w:t>
      </w:r>
      <w:r w:rsidRPr="00CD676D">
        <w:rPr>
          <w:lang w:val="es-ES_tradnl"/>
        </w:rPr>
        <w:t>Labill</w:t>
      </w:r>
      <w:r w:rsidRPr="00CD676D">
        <w:rPr>
          <w:i/>
          <w:lang w:val="es-ES_tradnl"/>
        </w:rPr>
        <w:t>.</w:t>
      </w:r>
      <w:r w:rsidRPr="00CD676D">
        <w:rPr>
          <w:lang w:val="es-ES_tradnl"/>
        </w:rPr>
        <w:t xml:space="preserve"> </w:t>
      </w:r>
    </w:p>
    <w:p w:rsidR="00427BA3" w:rsidRPr="00CD676D" w:rsidRDefault="00427BA3" w:rsidP="00427BA3">
      <w:pPr>
        <w:pStyle w:val="ListParagraph"/>
        <w:numPr>
          <w:ilvl w:val="0"/>
          <w:numId w:val="8"/>
        </w:numPr>
        <w:rPr>
          <w:rFonts w:cs="Arial"/>
          <w:lang w:val="es-ES_tradnl"/>
        </w:rPr>
      </w:pPr>
      <w:r w:rsidRPr="00CD676D">
        <w:rPr>
          <w:i/>
          <w:lang w:val="es-ES_tradnl"/>
        </w:rPr>
        <w:t xml:space="preserve">Bidens </w:t>
      </w:r>
      <w:r w:rsidRPr="00CD676D">
        <w:rPr>
          <w:lang w:val="es-ES_tradnl"/>
        </w:rPr>
        <w:t>L</w:t>
      </w:r>
      <w:r w:rsidRPr="00CD676D">
        <w:rPr>
          <w:i/>
          <w:lang w:val="es-ES_tradnl"/>
        </w:rPr>
        <w:t>.</w:t>
      </w:r>
    </w:p>
    <w:p w:rsidR="00427BA3" w:rsidRPr="00CD676D" w:rsidRDefault="00427BA3" w:rsidP="00427BA3">
      <w:pPr>
        <w:pStyle w:val="ListParagraph"/>
        <w:numPr>
          <w:ilvl w:val="0"/>
          <w:numId w:val="8"/>
        </w:numPr>
        <w:rPr>
          <w:rFonts w:cs="Arial"/>
          <w:i/>
          <w:u w:val="single"/>
          <w:lang w:val="es-ES_tradnl"/>
        </w:rPr>
      </w:pPr>
      <w:r w:rsidRPr="00CD676D">
        <w:rPr>
          <w:i/>
          <w:lang w:val="es-ES_tradnl"/>
        </w:rPr>
        <w:t xml:space="preserve">Echeveria </w:t>
      </w:r>
      <w:r w:rsidRPr="00CD676D">
        <w:rPr>
          <w:lang w:val="es-ES_tradnl"/>
        </w:rPr>
        <w:t>DC.</w:t>
      </w:r>
    </w:p>
    <w:p w:rsidR="00427BA3" w:rsidRPr="00CD676D" w:rsidRDefault="00427BA3" w:rsidP="00427BA3">
      <w:pPr>
        <w:pStyle w:val="ListParagraph"/>
        <w:numPr>
          <w:ilvl w:val="0"/>
          <w:numId w:val="8"/>
        </w:numPr>
        <w:rPr>
          <w:rFonts w:cs="Arial"/>
          <w:i/>
          <w:lang w:val="es-ES_tradnl"/>
        </w:rPr>
      </w:pPr>
      <w:r w:rsidRPr="00CD676D">
        <w:rPr>
          <w:i/>
          <w:lang w:val="es-ES_tradnl"/>
        </w:rPr>
        <w:t xml:space="preserve">Echinacea </w:t>
      </w:r>
      <w:r w:rsidRPr="00CD676D">
        <w:rPr>
          <w:lang w:val="es-ES_tradnl"/>
        </w:rPr>
        <w:t>Moench</w:t>
      </w:r>
      <w:r w:rsidRPr="00CD676D">
        <w:rPr>
          <w:i/>
          <w:lang w:val="es-ES_tradnl"/>
        </w:rPr>
        <w:t>.</w:t>
      </w:r>
    </w:p>
    <w:p w:rsidR="00427BA3" w:rsidRPr="00CD676D" w:rsidRDefault="00427BA3" w:rsidP="00427BA3">
      <w:pPr>
        <w:pStyle w:val="ListParagraph"/>
        <w:numPr>
          <w:ilvl w:val="0"/>
          <w:numId w:val="8"/>
        </w:numPr>
        <w:rPr>
          <w:rFonts w:cs="Arial"/>
          <w:lang w:val="es-ES_tradnl"/>
        </w:rPr>
      </w:pPr>
      <w:r w:rsidRPr="00CD676D">
        <w:rPr>
          <w:i/>
          <w:lang w:val="es-ES_tradnl"/>
        </w:rPr>
        <w:t>xHeucherella tiarelloides</w:t>
      </w:r>
    </w:p>
    <w:p w:rsidR="00427BA3" w:rsidRPr="00CD676D" w:rsidRDefault="00427BA3" w:rsidP="00427BA3">
      <w:pPr>
        <w:pStyle w:val="ListParagraph"/>
        <w:numPr>
          <w:ilvl w:val="0"/>
          <w:numId w:val="8"/>
        </w:numPr>
        <w:rPr>
          <w:rFonts w:cs="Arial"/>
          <w:lang w:val="es-ES_tradnl"/>
        </w:rPr>
      </w:pPr>
      <w:r w:rsidRPr="00CD676D">
        <w:rPr>
          <w:i/>
          <w:lang w:val="es-ES_tradnl"/>
        </w:rPr>
        <w:t xml:space="preserve">Mecardonia procumbens </w:t>
      </w:r>
      <w:r w:rsidRPr="00CD676D">
        <w:rPr>
          <w:lang w:val="es-ES_tradnl"/>
        </w:rPr>
        <w:t>(Mill.) Small</w:t>
      </w:r>
    </w:p>
    <w:p w:rsidR="00427BA3" w:rsidRPr="00CD676D" w:rsidRDefault="00427BA3" w:rsidP="00427BA3">
      <w:pPr>
        <w:pStyle w:val="ListParagraph"/>
        <w:numPr>
          <w:ilvl w:val="0"/>
          <w:numId w:val="8"/>
        </w:numPr>
        <w:rPr>
          <w:rFonts w:cs="Arial"/>
          <w:i/>
          <w:lang w:val="es-ES_tradnl"/>
        </w:rPr>
      </w:pPr>
      <w:r w:rsidRPr="00CD676D">
        <w:rPr>
          <w:i/>
          <w:lang w:val="es-ES_tradnl"/>
        </w:rPr>
        <w:t xml:space="preserve">Opuntia ficus indica </w:t>
      </w:r>
      <w:r w:rsidRPr="00CD676D">
        <w:rPr>
          <w:lang w:val="es-ES_tradnl"/>
        </w:rPr>
        <w:t>(L.) Mill.</w:t>
      </w:r>
    </w:p>
    <w:p w:rsidR="00427BA3" w:rsidRPr="00CD676D" w:rsidRDefault="00427BA3" w:rsidP="00427BA3">
      <w:pPr>
        <w:pStyle w:val="ListParagraph"/>
        <w:numPr>
          <w:ilvl w:val="0"/>
          <w:numId w:val="8"/>
        </w:numPr>
        <w:rPr>
          <w:rFonts w:cs="Arial"/>
          <w:i/>
          <w:lang w:val="es-ES_tradnl"/>
        </w:rPr>
      </w:pPr>
      <w:r w:rsidRPr="00CD676D">
        <w:rPr>
          <w:i/>
          <w:lang w:val="es-ES_tradnl"/>
        </w:rPr>
        <w:t xml:space="preserve">Oxalis </w:t>
      </w:r>
      <w:r w:rsidRPr="00CD676D">
        <w:rPr>
          <w:lang w:val="es-ES_tradnl"/>
        </w:rPr>
        <w:t>L</w:t>
      </w:r>
      <w:r w:rsidRPr="00CD676D">
        <w:rPr>
          <w:i/>
          <w:lang w:val="es-ES_tradnl"/>
        </w:rPr>
        <w:t>.</w:t>
      </w:r>
    </w:p>
    <w:p w:rsidR="00427BA3" w:rsidRPr="00CD676D" w:rsidRDefault="00427BA3" w:rsidP="00427BA3">
      <w:pPr>
        <w:pStyle w:val="ListParagraph"/>
        <w:numPr>
          <w:ilvl w:val="0"/>
          <w:numId w:val="8"/>
        </w:numPr>
        <w:rPr>
          <w:rFonts w:cs="Arial"/>
          <w:i/>
          <w:lang w:val="es-ES_tradnl"/>
        </w:rPr>
      </w:pPr>
      <w:r w:rsidRPr="00CD676D">
        <w:rPr>
          <w:i/>
          <w:lang w:val="es-ES_tradnl"/>
        </w:rPr>
        <w:t xml:space="preserve">xPetchoa </w:t>
      </w:r>
      <w:r w:rsidRPr="00CD676D">
        <w:rPr>
          <w:lang w:val="es-ES_tradnl"/>
        </w:rPr>
        <w:t>J.M.H. Shaw</w:t>
      </w:r>
      <w:r w:rsidRPr="00CD676D">
        <w:rPr>
          <w:i/>
          <w:lang w:val="es-ES_tradnl"/>
        </w:rPr>
        <w:t xml:space="preserve"> [Petunia x Calibrachoa]</w:t>
      </w:r>
    </w:p>
    <w:p w:rsidR="00427BA3" w:rsidRPr="00CD676D" w:rsidRDefault="00427BA3" w:rsidP="00427BA3">
      <w:pPr>
        <w:pStyle w:val="ListParagraph"/>
        <w:numPr>
          <w:ilvl w:val="0"/>
          <w:numId w:val="8"/>
        </w:numPr>
        <w:rPr>
          <w:rFonts w:cs="Arial"/>
          <w:lang w:val="es-ES_tradnl"/>
        </w:rPr>
      </w:pPr>
      <w:r w:rsidRPr="00CD676D">
        <w:rPr>
          <w:i/>
          <w:lang w:val="es-ES_tradnl"/>
        </w:rPr>
        <w:t xml:space="preserve">Russelia </w:t>
      </w:r>
      <w:r w:rsidRPr="00CD676D">
        <w:rPr>
          <w:lang w:val="es-ES_tradnl"/>
        </w:rPr>
        <w:t>L</w:t>
      </w:r>
      <w:r w:rsidRPr="00CD676D">
        <w:rPr>
          <w:i/>
          <w:lang w:val="es-ES_tradnl"/>
        </w:rPr>
        <w:t>.</w:t>
      </w:r>
    </w:p>
    <w:p w:rsidR="00427BA3" w:rsidRPr="00CD676D" w:rsidRDefault="00427BA3" w:rsidP="00427BA3">
      <w:pPr>
        <w:pStyle w:val="ListParagraph"/>
        <w:numPr>
          <w:ilvl w:val="0"/>
          <w:numId w:val="8"/>
        </w:numPr>
        <w:rPr>
          <w:rFonts w:cs="Arial"/>
          <w:lang w:val="es-ES_tradnl"/>
        </w:rPr>
      </w:pPr>
      <w:r w:rsidRPr="00CD676D">
        <w:rPr>
          <w:i/>
          <w:lang w:val="es-ES_tradnl"/>
        </w:rPr>
        <w:t xml:space="preserve">Sedum </w:t>
      </w:r>
      <w:r w:rsidRPr="00CD676D">
        <w:rPr>
          <w:lang w:val="es-ES_tradnl"/>
        </w:rPr>
        <w:t>L</w:t>
      </w:r>
      <w:r w:rsidRPr="00CD676D">
        <w:rPr>
          <w:i/>
          <w:lang w:val="es-ES_tradnl"/>
        </w:rPr>
        <w:t>.</w:t>
      </w:r>
    </w:p>
    <w:p w:rsidR="00427BA3" w:rsidRPr="00CD676D" w:rsidRDefault="00427BA3" w:rsidP="00427BA3">
      <w:pPr>
        <w:pStyle w:val="ListParagraph"/>
        <w:numPr>
          <w:ilvl w:val="0"/>
          <w:numId w:val="8"/>
        </w:numPr>
        <w:rPr>
          <w:rFonts w:cs="Arial"/>
          <w:lang w:val="es-ES_tradnl"/>
        </w:rPr>
      </w:pPr>
      <w:r w:rsidRPr="00CD676D">
        <w:rPr>
          <w:i/>
          <w:lang w:val="es-ES_tradnl"/>
        </w:rPr>
        <w:t xml:space="preserve">Solanum habrochaites </w:t>
      </w:r>
      <w:r w:rsidRPr="00CD676D">
        <w:rPr>
          <w:lang w:val="es-ES_tradnl"/>
        </w:rPr>
        <w:t>S.Knapp &amp; D.M. Spooner</w:t>
      </w:r>
      <w:r w:rsidRPr="00CD676D">
        <w:rPr>
          <w:i/>
          <w:lang w:val="es-ES_tradnl"/>
        </w:rPr>
        <w:t xml:space="preserve"> </w:t>
      </w:r>
    </w:p>
    <w:p w:rsidR="00427BA3" w:rsidRPr="00CD676D" w:rsidRDefault="00427BA3" w:rsidP="00427BA3">
      <w:pPr>
        <w:pStyle w:val="ListParagraph"/>
        <w:numPr>
          <w:ilvl w:val="0"/>
          <w:numId w:val="8"/>
        </w:numPr>
        <w:rPr>
          <w:rFonts w:cs="Arial"/>
          <w:lang w:val="es-ES_tradnl"/>
        </w:rPr>
      </w:pPr>
      <w:r w:rsidRPr="00CD676D">
        <w:rPr>
          <w:i/>
          <w:lang w:val="es-ES_tradnl"/>
        </w:rPr>
        <w:t xml:space="preserve">Urochloa </w:t>
      </w:r>
      <w:r w:rsidRPr="00CD676D">
        <w:rPr>
          <w:lang w:val="es-ES_tradnl"/>
        </w:rPr>
        <w:t>L</w:t>
      </w:r>
      <w:r w:rsidRPr="00CD676D">
        <w:rPr>
          <w:i/>
          <w:lang w:val="es-ES_tradnl"/>
        </w:rPr>
        <w:t>.</w:t>
      </w:r>
    </w:p>
    <w:p w:rsidR="00427BA3" w:rsidRPr="00CD676D" w:rsidRDefault="00427BA3" w:rsidP="00427BA3">
      <w:pPr>
        <w:tabs>
          <w:tab w:val="left" w:pos="2625"/>
        </w:tabs>
        <w:rPr>
          <w:rFonts w:cs="Arial"/>
        </w:rPr>
      </w:pPr>
      <w:r>
        <w:rPr>
          <w:rFonts w:cs="Arial"/>
        </w:rPr>
        <w:tab/>
      </w:r>
    </w:p>
    <w:p w:rsidR="00427BA3" w:rsidRPr="00CD676D" w:rsidRDefault="00427BA3" w:rsidP="00427BA3">
      <w:pPr>
        <w:rPr>
          <w:rFonts w:cs="Arial"/>
        </w:rPr>
      </w:pPr>
      <w:r w:rsidRPr="00CD676D">
        <w:t>1.3</w:t>
      </w:r>
      <w:r w:rsidRPr="00CD676D">
        <w:tab/>
        <w:t>Jurisprudencia</w:t>
      </w:r>
    </w:p>
    <w:p w:rsidR="00427BA3" w:rsidRPr="00CD676D" w:rsidRDefault="00427BA3" w:rsidP="00427BA3">
      <w:pPr>
        <w:rPr>
          <w:rFonts w:cs="Arial"/>
        </w:rPr>
      </w:pPr>
    </w:p>
    <w:p w:rsidR="00427BA3" w:rsidRPr="00CD676D" w:rsidRDefault="00427BA3" w:rsidP="00427BA3">
      <w:pPr>
        <w:rPr>
          <w:rFonts w:cs="Arial"/>
        </w:rPr>
      </w:pPr>
      <w:r w:rsidRPr="00CD676D">
        <w:t>Ninguna reseñable.</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2.</w:t>
      </w:r>
      <w:r w:rsidRPr="00CD676D">
        <w:tab/>
      </w:r>
      <w:r w:rsidRPr="00CD676D">
        <w:rPr>
          <w:u w:val="single"/>
        </w:rPr>
        <w:t>Cooperación en el examen</w:t>
      </w:r>
    </w:p>
    <w:p w:rsidR="00427BA3" w:rsidRPr="00CD676D" w:rsidRDefault="00427BA3" w:rsidP="00427BA3">
      <w:pPr>
        <w:rPr>
          <w:rFonts w:cs="Arial"/>
        </w:rPr>
      </w:pPr>
    </w:p>
    <w:p w:rsidR="00427BA3" w:rsidRPr="00CD676D" w:rsidRDefault="00427BA3" w:rsidP="00427BA3">
      <w:pPr>
        <w:rPr>
          <w:rFonts w:cs="Arial"/>
        </w:rPr>
      </w:pPr>
      <w:r w:rsidRPr="00CD676D">
        <w:t>Ninguna reseñable.</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u w:val="single"/>
        </w:rPr>
      </w:pPr>
      <w:r w:rsidRPr="00CD676D">
        <w:t>3.</w:t>
      </w:r>
      <w:r w:rsidRPr="00CD676D">
        <w:tab/>
      </w:r>
      <w:r w:rsidRPr="00CD676D">
        <w:rPr>
          <w:u w:val="single"/>
        </w:rPr>
        <w:t>Situación en el campo administrativo</w:t>
      </w:r>
    </w:p>
    <w:p w:rsidR="00427BA3" w:rsidRPr="00CD676D" w:rsidRDefault="00427BA3" w:rsidP="00427BA3">
      <w:pPr>
        <w:rPr>
          <w:rFonts w:cs="Arial"/>
          <w:u w:val="single"/>
        </w:rPr>
      </w:pPr>
    </w:p>
    <w:p w:rsidR="00427BA3" w:rsidRPr="00CD676D" w:rsidRDefault="00427BA3" w:rsidP="00427BA3">
      <w:pPr>
        <w:rPr>
          <w:rFonts w:cs="Arial"/>
        </w:rPr>
      </w:pPr>
      <w:r w:rsidRPr="00CD676D">
        <w:t xml:space="preserve">No se produjeron cambios. </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u w:val="single"/>
        </w:rPr>
      </w:pPr>
      <w:r w:rsidRPr="00CD676D">
        <w:t>4.</w:t>
      </w:r>
      <w:r w:rsidRPr="00CD676D">
        <w:tab/>
      </w:r>
      <w:r w:rsidRPr="00CD676D">
        <w:rPr>
          <w:u w:val="single"/>
        </w:rPr>
        <w:t>Situación en el campo técnico</w:t>
      </w:r>
    </w:p>
    <w:p w:rsidR="00427BA3" w:rsidRPr="00CD676D" w:rsidRDefault="00427BA3" w:rsidP="00427BA3">
      <w:pPr>
        <w:rPr>
          <w:rFonts w:cs="Arial"/>
        </w:rPr>
      </w:pPr>
    </w:p>
    <w:p w:rsidR="00427BA3" w:rsidRPr="00CD676D" w:rsidRDefault="00427BA3" w:rsidP="00427BA3">
      <w:pPr>
        <w:rPr>
          <w:rFonts w:cs="Arial"/>
        </w:rPr>
      </w:pPr>
      <w:r w:rsidRPr="00CD676D">
        <w:t>Los centros de evaluación se encargan del examen biológico (examen DHE).</w:t>
      </w:r>
    </w:p>
    <w:p w:rsidR="00427BA3" w:rsidRPr="00CD676D" w:rsidRDefault="00427BA3" w:rsidP="00427BA3">
      <w:pPr>
        <w:rPr>
          <w:rFonts w:cs="Arial"/>
        </w:rPr>
      </w:pPr>
    </w:p>
    <w:p w:rsidR="00427BA3" w:rsidRPr="00CD676D" w:rsidRDefault="00427BA3" w:rsidP="00427BA3">
      <w:pPr>
        <w:rPr>
          <w:rFonts w:cs="Arial"/>
        </w:rPr>
      </w:pPr>
      <w:r w:rsidRPr="00CD676D">
        <w:lastRenderedPageBreak/>
        <w:t>En 2017 se recibieron 266 solicitudes de derechos de obtentor, de las cuales el 50% [134] correspondían a plantas agrícolas, el 11% [29] a plantas ornamentales, el 33% [88] a plantas frutales y el 6% [15] a plantas hortícolas.</w:t>
      </w:r>
    </w:p>
    <w:p w:rsidR="00427BA3" w:rsidRPr="00CD676D" w:rsidRDefault="00427BA3" w:rsidP="00427BA3">
      <w:pPr>
        <w:rPr>
          <w:rFonts w:cs="Arial"/>
        </w:rPr>
      </w:pPr>
    </w:p>
    <w:p w:rsidR="00427BA3" w:rsidRPr="00CD676D" w:rsidRDefault="00427BA3" w:rsidP="00427BA3">
      <w:pPr>
        <w:rPr>
          <w:rFonts w:cs="Arial"/>
        </w:rPr>
      </w:pPr>
      <w:r w:rsidRPr="00CD676D">
        <w:t>Los derechos de obtentor concedidos en 2017 fueron: plantas agrícolas: 49; plantas hortícolas: 18; plantas frutales: 65; y plantas ornamentales: 37.</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5.</w:t>
      </w:r>
      <w:r w:rsidRPr="00CD676D">
        <w:tab/>
      </w:r>
      <w:r w:rsidRPr="00CD676D">
        <w:rPr>
          <w:u w:val="single"/>
        </w:rPr>
        <w:t>Actividades para la promoción de la protección de las obtenciones vegetales</w:t>
      </w:r>
    </w:p>
    <w:p w:rsidR="00427BA3" w:rsidRPr="00CD676D" w:rsidRDefault="00427BA3" w:rsidP="00427BA3">
      <w:pPr>
        <w:rPr>
          <w:rFonts w:cs="Arial"/>
        </w:rPr>
      </w:pPr>
    </w:p>
    <w:tbl>
      <w:tblPr>
        <w:tblW w:w="9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587"/>
        <w:gridCol w:w="1037"/>
        <w:gridCol w:w="1077"/>
        <w:gridCol w:w="1728"/>
        <w:gridCol w:w="1998"/>
        <w:gridCol w:w="2160"/>
      </w:tblGrid>
      <w:tr w:rsidR="00427BA3" w:rsidRPr="00CD676D" w:rsidTr="00F0153E">
        <w:tc>
          <w:tcPr>
            <w:tcW w:w="1587" w:type="dxa"/>
            <w:shd w:val="clear" w:color="auto" w:fill="auto"/>
          </w:tcPr>
          <w:p w:rsidR="00427BA3" w:rsidRPr="00CD676D" w:rsidRDefault="00427BA3" w:rsidP="00F0153E">
            <w:pPr>
              <w:jc w:val="left"/>
              <w:rPr>
                <w:rFonts w:cs="Arial"/>
                <w:sz w:val="18"/>
              </w:rPr>
            </w:pPr>
            <w:r w:rsidRPr="00CD676D">
              <w:rPr>
                <w:sz w:val="18"/>
              </w:rPr>
              <w:t>Título de la actividad</w:t>
            </w:r>
          </w:p>
        </w:tc>
        <w:tc>
          <w:tcPr>
            <w:tcW w:w="1037" w:type="dxa"/>
            <w:shd w:val="clear" w:color="auto" w:fill="auto"/>
          </w:tcPr>
          <w:p w:rsidR="00427BA3" w:rsidRPr="00CD676D" w:rsidRDefault="00427BA3" w:rsidP="00F0153E">
            <w:pPr>
              <w:jc w:val="left"/>
              <w:rPr>
                <w:rFonts w:cs="Arial"/>
                <w:sz w:val="18"/>
              </w:rPr>
            </w:pPr>
            <w:r w:rsidRPr="00CD676D">
              <w:rPr>
                <w:sz w:val="18"/>
              </w:rPr>
              <w:t>Fecha</w:t>
            </w:r>
          </w:p>
        </w:tc>
        <w:tc>
          <w:tcPr>
            <w:tcW w:w="1077" w:type="dxa"/>
            <w:shd w:val="clear" w:color="auto" w:fill="auto"/>
          </w:tcPr>
          <w:p w:rsidR="00427BA3" w:rsidRPr="00CD676D" w:rsidRDefault="00427BA3" w:rsidP="00F0153E">
            <w:pPr>
              <w:jc w:val="left"/>
              <w:rPr>
                <w:rFonts w:cs="Arial"/>
                <w:sz w:val="18"/>
              </w:rPr>
            </w:pPr>
            <w:r w:rsidRPr="00CD676D">
              <w:rPr>
                <w:sz w:val="18"/>
              </w:rPr>
              <w:t>Lugar</w:t>
            </w:r>
          </w:p>
        </w:tc>
        <w:tc>
          <w:tcPr>
            <w:tcW w:w="1728" w:type="dxa"/>
            <w:shd w:val="clear" w:color="auto" w:fill="auto"/>
          </w:tcPr>
          <w:p w:rsidR="00427BA3" w:rsidRPr="00CD676D" w:rsidRDefault="00427BA3" w:rsidP="00F0153E">
            <w:pPr>
              <w:jc w:val="left"/>
              <w:rPr>
                <w:rFonts w:cs="Arial"/>
                <w:sz w:val="18"/>
              </w:rPr>
            </w:pPr>
            <w:r w:rsidRPr="00CD676D">
              <w:rPr>
                <w:sz w:val="18"/>
              </w:rPr>
              <w:t>Organizadores</w:t>
            </w:r>
          </w:p>
        </w:tc>
        <w:tc>
          <w:tcPr>
            <w:tcW w:w="1998" w:type="dxa"/>
            <w:shd w:val="clear" w:color="auto" w:fill="auto"/>
          </w:tcPr>
          <w:p w:rsidR="00427BA3" w:rsidRPr="00CD676D" w:rsidRDefault="00427BA3" w:rsidP="00F0153E">
            <w:pPr>
              <w:jc w:val="left"/>
              <w:rPr>
                <w:rFonts w:cs="Arial"/>
                <w:sz w:val="18"/>
              </w:rPr>
            </w:pPr>
            <w:r w:rsidRPr="00CD676D">
              <w:rPr>
                <w:sz w:val="18"/>
              </w:rPr>
              <w:t>Finalidad de la actividad</w:t>
            </w:r>
          </w:p>
        </w:tc>
        <w:tc>
          <w:tcPr>
            <w:tcW w:w="2160" w:type="dxa"/>
            <w:shd w:val="clear" w:color="auto" w:fill="auto"/>
          </w:tcPr>
          <w:p w:rsidR="00427BA3" w:rsidRPr="00CD676D" w:rsidRDefault="00427BA3" w:rsidP="00F0153E">
            <w:pPr>
              <w:jc w:val="left"/>
              <w:rPr>
                <w:rFonts w:cs="Arial"/>
                <w:sz w:val="18"/>
              </w:rPr>
            </w:pPr>
            <w:r w:rsidRPr="00CD676D">
              <w:rPr>
                <w:sz w:val="18"/>
              </w:rPr>
              <w:t>Países/organizaciones participantes (número de participantes en cada caso)</w:t>
            </w:r>
          </w:p>
        </w:tc>
      </w:tr>
      <w:tr w:rsidR="00427BA3" w:rsidRPr="00CD676D" w:rsidTr="00F0153E">
        <w:tc>
          <w:tcPr>
            <w:tcW w:w="1587" w:type="dxa"/>
            <w:shd w:val="clear" w:color="auto" w:fill="auto"/>
          </w:tcPr>
          <w:p w:rsidR="00427BA3" w:rsidRPr="00CD676D" w:rsidRDefault="00427BA3" w:rsidP="00F0153E">
            <w:pPr>
              <w:jc w:val="left"/>
              <w:rPr>
                <w:rFonts w:cs="Arial"/>
                <w:sz w:val="18"/>
              </w:rPr>
            </w:pPr>
            <w:r w:rsidRPr="00CD676D">
              <w:rPr>
                <w:sz w:val="18"/>
              </w:rPr>
              <w:t>Taller de PI de la SANSOR</w:t>
            </w:r>
          </w:p>
        </w:tc>
        <w:tc>
          <w:tcPr>
            <w:tcW w:w="1037" w:type="dxa"/>
            <w:shd w:val="clear" w:color="auto" w:fill="auto"/>
          </w:tcPr>
          <w:p w:rsidR="00427BA3" w:rsidRPr="00CD676D" w:rsidRDefault="00427BA3" w:rsidP="00F0153E">
            <w:pPr>
              <w:jc w:val="left"/>
              <w:rPr>
                <w:rFonts w:cs="Arial"/>
                <w:sz w:val="18"/>
              </w:rPr>
            </w:pPr>
            <w:r w:rsidRPr="00CD676D">
              <w:rPr>
                <w:sz w:val="18"/>
              </w:rPr>
              <w:t>13 de febrero de 2018</w:t>
            </w:r>
          </w:p>
          <w:p w:rsidR="00427BA3" w:rsidRPr="00CD676D" w:rsidRDefault="00427BA3" w:rsidP="00F0153E">
            <w:pPr>
              <w:jc w:val="left"/>
              <w:rPr>
                <w:rFonts w:cs="Arial"/>
                <w:sz w:val="18"/>
              </w:rPr>
            </w:pPr>
            <w:r w:rsidRPr="00CD676D">
              <w:rPr>
                <w:sz w:val="18"/>
              </w:rPr>
              <w:t>15 de febrero de 2018</w:t>
            </w:r>
          </w:p>
        </w:tc>
        <w:tc>
          <w:tcPr>
            <w:tcW w:w="1077" w:type="dxa"/>
            <w:shd w:val="clear" w:color="auto" w:fill="auto"/>
          </w:tcPr>
          <w:p w:rsidR="00427BA3" w:rsidRPr="00CD676D" w:rsidRDefault="00427BA3" w:rsidP="00F0153E">
            <w:pPr>
              <w:jc w:val="left"/>
              <w:rPr>
                <w:rFonts w:cs="Arial"/>
                <w:sz w:val="18"/>
              </w:rPr>
            </w:pPr>
            <w:r w:rsidRPr="00CD676D">
              <w:rPr>
                <w:sz w:val="18"/>
              </w:rPr>
              <w:t>Pretoria</w:t>
            </w:r>
          </w:p>
          <w:p w:rsidR="00427BA3" w:rsidRPr="00CD676D" w:rsidRDefault="00427BA3" w:rsidP="00F0153E">
            <w:pPr>
              <w:jc w:val="left"/>
              <w:rPr>
                <w:rFonts w:cs="Arial"/>
                <w:sz w:val="18"/>
              </w:rPr>
            </w:pPr>
            <w:r w:rsidRPr="00CD676D">
              <w:rPr>
                <w:sz w:val="18"/>
              </w:rPr>
              <w:t>Ciudad del Cabo</w:t>
            </w:r>
          </w:p>
        </w:tc>
        <w:tc>
          <w:tcPr>
            <w:tcW w:w="1728" w:type="dxa"/>
            <w:shd w:val="clear" w:color="auto" w:fill="auto"/>
          </w:tcPr>
          <w:p w:rsidR="00427BA3" w:rsidRPr="00CD676D" w:rsidRDefault="00427BA3" w:rsidP="00F0153E">
            <w:pPr>
              <w:jc w:val="left"/>
              <w:rPr>
                <w:rFonts w:cs="Arial"/>
                <w:sz w:val="18"/>
              </w:rPr>
            </w:pPr>
            <w:r w:rsidRPr="00CD676D">
              <w:rPr>
                <w:sz w:val="18"/>
              </w:rPr>
              <w:t>SANSOR (</w:t>
            </w:r>
            <w:r w:rsidRPr="00CD676D">
              <w:rPr>
                <w:i/>
                <w:sz w:val="18"/>
              </w:rPr>
              <w:t>South African National Seed Organization)</w:t>
            </w:r>
          </w:p>
        </w:tc>
        <w:tc>
          <w:tcPr>
            <w:tcW w:w="1998" w:type="dxa"/>
            <w:shd w:val="clear" w:color="auto" w:fill="auto"/>
          </w:tcPr>
          <w:p w:rsidR="00427BA3" w:rsidRPr="00CD676D" w:rsidRDefault="00427BA3" w:rsidP="00F0153E">
            <w:pPr>
              <w:jc w:val="left"/>
              <w:rPr>
                <w:rFonts w:cs="Arial"/>
                <w:sz w:val="18"/>
              </w:rPr>
            </w:pPr>
            <w:r w:rsidRPr="00CD676D">
              <w:rPr>
                <w:sz w:val="18"/>
              </w:rPr>
              <w:t>Valor de la PI en el fitomejoramiento, legislación SA y licencias</w:t>
            </w:r>
          </w:p>
        </w:tc>
        <w:tc>
          <w:tcPr>
            <w:tcW w:w="2160" w:type="dxa"/>
            <w:shd w:val="clear" w:color="auto" w:fill="auto"/>
          </w:tcPr>
          <w:p w:rsidR="00427BA3" w:rsidRPr="00CD676D" w:rsidRDefault="00427BA3" w:rsidP="00F0153E">
            <w:pPr>
              <w:jc w:val="left"/>
              <w:rPr>
                <w:rFonts w:cs="Arial"/>
                <w:sz w:val="18"/>
              </w:rPr>
            </w:pPr>
            <w:r w:rsidRPr="00CD676D">
              <w:rPr>
                <w:sz w:val="18"/>
              </w:rPr>
              <w:t>Agricultores, obtentores, investigadores,</w:t>
            </w:r>
          </w:p>
          <w:p w:rsidR="00427BA3" w:rsidRPr="00CD676D" w:rsidRDefault="00427BA3" w:rsidP="00F0153E">
            <w:pPr>
              <w:jc w:val="left"/>
              <w:rPr>
                <w:rFonts w:cs="Arial"/>
                <w:sz w:val="18"/>
              </w:rPr>
            </w:pPr>
            <w:r w:rsidRPr="00CD676D">
              <w:rPr>
                <w:sz w:val="18"/>
              </w:rPr>
              <w:t>empresas de semillas: locales y estadounidenses</w:t>
            </w:r>
          </w:p>
          <w:p w:rsidR="00427BA3" w:rsidRPr="00CD676D" w:rsidRDefault="00427BA3" w:rsidP="00F0153E">
            <w:pPr>
              <w:jc w:val="left"/>
              <w:rPr>
                <w:rFonts w:cs="Arial"/>
                <w:sz w:val="18"/>
              </w:rPr>
            </w:pPr>
            <w:r w:rsidRPr="00CD676D">
              <w:rPr>
                <w:sz w:val="18"/>
              </w:rPr>
              <w:t>50 a 70 participantes</w:t>
            </w:r>
          </w:p>
        </w:tc>
      </w:tr>
      <w:tr w:rsidR="00427BA3" w:rsidRPr="00CD676D" w:rsidTr="00F0153E">
        <w:tc>
          <w:tcPr>
            <w:tcW w:w="1587" w:type="dxa"/>
            <w:shd w:val="clear" w:color="auto" w:fill="auto"/>
          </w:tcPr>
          <w:p w:rsidR="00427BA3" w:rsidRPr="00CD676D" w:rsidRDefault="00427BA3" w:rsidP="00F0153E">
            <w:pPr>
              <w:jc w:val="left"/>
              <w:rPr>
                <w:rFonts w:cs="Arial"/>
                <w:sz w:val="18"/>
              </w:rPr>
            </w:pPr>
            <w:r w:rsidRPr="00CD676D">
              <w:rPr>
                <w:sz w:val="18"/>
              </w:rPr>
              <w:t>Asistencia técnica y formación</w:t>
            </w:r>
          </w:p>
        </w:tc>
        <w:tc>
          <w:tcPr>
            <w:tcW w:w="1037" w:type="dxa"/>
            <w:shd w:val="clear" w:color="auto" w:fill="auto"/>
          </w:tcPr>
          <w:p w:rsidR="00427BA3" w:rsidRPr="00CD676D" w:rsidRDefault="00427BA3" w:rsidP="00F0153E">
            <w:pPr>
              <w:jc w:val="left"/>
              <w:rPr>
                <w:rFonts w:cs="Arial"/>
                <w:sz w:val="18"/>
              </w:rPr>
            </w:pPr>
            <w:r w:rsidRPr="00CD676D">
              <w:rPr>
                <w:sz w:val="18"/>
              </w:rPr>
              <w:t>19 de abril de 2018</w:t>
            </w:r>
          </w:p>
        </w:tc>
        <w:tc>
          <w:tcPr>
            <w:tcW w:w="1077" w:type="dxa"/>
            <w:shd w:val="clear" w:color="auto" w:fill="auto"/>
          </w:tcPr>
          <w:p w:rsidR="00427BA3" w:rsidRPr="00CD676D" w:rsidRDefault="00427BA3" w:rsidP="00F0153E">
            <w:pPr>
              <w:jc w:val="left"/>
              <w:rPr>
                <w:rFonts w:cs="Arial"/>
                <w:sz w:val="18"/>
              </w:rPr>
            </w:pPr>
            <w:r w:rsidRPr="00CD676D">
              <w:rPr>
                <w:sz w:val="18"/>
              </w:rPr>
              <w:t>Pretoria</w:t>
            </w:r>
          </w:p>
        </w:tc>
        <w:tc>
          <w:tcPr>
            <w:tcW w:w="1728" w:type="dxa"/>
            <w:shd w:val="clear" w:color="auto" w:fill="auto"/>
          </w:tcPr>
          <w:p w:rsidR="00427BA3" w:rsidRPr="00CD676D" w:rsidRDefault="00427BA3" w:rsidP="00F0153E">
            <w:pPr>
              <w:jc w:val="left"/>
              <w:rPr>
                <w:rFonts w:cs="Arial"/>
                <w:sz w:val="18"/>
              </w:rPr>
            </w:pPr>
            <w:r w:rsidRPr="00CD676D">
              <w:rPr>
                <w:sz w:val="18"/>
              </w:rPr>
              <w:t>Oficina de Derechos de Obtentor de Sudáfrica</w:t>
            </w:r>
          </w:p>
        </w:tc>
        <w:tc>
          <w:tcPr>
            <w:tcW w:w="1998" w:type="dxa"/>
            <w:shd w:val="clear" w:color="auto" w:fill="auto"/>
          </w:tcPr>
          <w:p w:rsidR="00427BA3" w:rsidRPr="00CD676D" w:rsidRDefault="00427BA3" w:rsidP="00F0153E">
            <w:pPr>
              <w:jc w:val="left"/>
              <w:rPr>
                <w:rFonts w:cs="Arial"/>
                <w:sz w:val="18"/>
              </w:rPr>
            </w:pPr>
            <w:r w:rsidRPr="00CD676D">
              <w:rPr>
                <w:sz w:val="18"/>
              </w:rPr>
              <w:t>Procesos y legislación de derechos de obtentor en Sudáfrica</w:t>
            </w:r>
          </w:p>
        </w:tc>
        <w:tc>
          <w:tcPr>
            <w:tcW w:w="2160" w:type="dxa"/>
            <w:shd w:val="clear" w:color="auto" w:fill="auto"/>
          </w:tcPr>
          <w:p w:rsidR="00427BA3" w:rsidRPr="00CD676D" w:rsidRDefault="00427BA3" w:rsidP="00F0153E">
            <w:pPr>
              <w:jc w:val="left"/>
              <w:rPr>
                <w:rFonts w:cs="Arial"/>
                <w:sz w:val="18"/>
              </w:rPr>
            </w:pPr>
            <w:r w:rsidRPr="00CD676D">
              <w:rPr>
                <w:sz w:val="18"/>
              </w:rPr>
              <w:t>Consejo de Investigaciones Agrícolas</w:t>
            </w:r>
          </w:p>
          <w:p w:rsidR="00427BA3" w:rsidRPr="00CD676D" w:rsidRDefault="00427BA3" w:rsidP="00F0153E">
            <w:pPr>
              <w:jc w:val="left"/>
              <w:rPr>
                <w:rFonts w:cs="Arial"/>
                <w:sz w:val="18"/>
              </w:rPr>
            </w:pPr>
            <w:r w:rsidRPr="00CD676D">
              <w:rPr>
                <w:sz w:val="18"/>
              </w:rPr>
              <w:t>10 participantes</w:t>
            </w:r>
          </w:p>
        </w:tc>
      </w:tr>
      <w:tr w:rsidR="00427BA3" w:rsidRPr="00CD676D" w:rsidTr="00F0153E">
        <w:tc>
          <w:tcPr>
            <w:tcW w:w="1587" w:type="dxa"/>
            <w:shd w:val="clear" w:color="auto" w:fill="auto"/>
          </w:tcPr>
          <w:p w:rsidR="00427BA3" w:rsidRPr="00CD676D" w:rsidRDefault="00427BA3" w:rsidP="00F0153E">
            <w:pPr>
              <w:jc w:val="left"/>
              <w:rPr>
                <w:rFonts w:cs="Arial"/>
                <w:sz w:val="18"/>
              </w:rPr>
            </w:pPr>
            <w:r w:rsidRPr="00CD676D">
              <w:rPr>
                <w:sz w:val="18"/>
              </w:rPr>
              <w:t>Reunión de NUMPRO (</w:t>
            </w:r>
            <w:r w:rsidRPr="00CD676D">
              <w:rPr>
                <w:i/>
                <w:sz w:val="18"/>
              </w:rPr>
              <w:t>Nuclear Material Producers</w:t>
            </w:r>
            <w:r w:rsidRPr="00CD676D">
              <w:rPr>
                <w:sz w:val="18"/>
              </w:rPr>
              <w:t xml:space="preserve">) </w:t>
            </w:r>
          </w:p>
        </w:tc>
        <w:tc>
          <w:tcPr>
            <w:tcW w:w="1037" w:type="dxa"/>
            <w:shd w:val="clear" w:color="auto" w:fill="auto"/>
          </w:tcPr>
          <w:p w:rsidR="00427BA3" w:rsidRPr="00CD676D" w:rsidRDefault="00427BA3" w:rsidP="00F0153E">
            <w:pPr>
              <w:jc w:val="left"/>
              <w:rPr>
                <w:rFonts w:cs="Arial"/>
                <w:sz w:val="18"/>
              </w:rPr>
            </w:pPr>
            <w:r w:rsidRPr="00CD676D">
              <w:rPr>
                <w:sz w:val="18"/>
              </w:rPr>
              <w:t>8 de mayo de 2018</w:t>
            </w:r>
          </w:p>
        </w:tc>
        <w:tc>
          <w:tcPr>
            <w:tcW w:w="1077" w:type="dxa"/>
            <w:shd w:val="clear" w:color="auto" w:fill="auto"/>
          </w:tcPr>
          <w:p w:rsidR="00427BA3" w:rsidRPr="00CD676D" w:rsidRDefault="00427BA3" w:rsidP="00F0153E">
            <w:pPr>
              <w:jc w:val="left"/>
              <w:rPr>
                <w:rFonts w:cs="Arial"/>
                <w:sz w:val="18"/>
              </w:rPr>
            </w:pPr>
            <w:r w:rsidRPr="00CD676D">
              <w:rPr>
                <w:sz w:val="18"/>
              </w:rPr>
              <w:t>Pretoria</w:t>
            </w:r>
          </w:p>
        </w:tc>
        <w:tc>
          <w:tcPr>
            <w:tcW w:w="1728" w:type="dxa"/>
            <w:shd w:val="clear" w:color="auto" w:fill="auto"/>
          </w:tcPr>
          <w:p w:rsidR="00427BA3" w:rsidRPr="00CD676D" w:rsidRDefault="00427BA3" w:rsidP="00F0153E">
            <w:pPr>
              <w:jc w:val="left"/>
              <w:rPr>
                <w:rFonts w:cs="Arial"/>
                <w:sz w:val="18"/>
              </w:rPr>
            </w:pPr>
            <w:r w:rsidRPr="00CD676D">
              <w:rPr>
                <w:sz w:val="18"/>
              </w:rPr>
              <w:t>Servicio de Certificación de la Papa o Patata</w:t>
            </w:r>
          </w:p>
        </w:tc>
        <w:tc>
          <w:tcPr>
            <w:tcW w:w="1998" w:type="dxa"/>
            <w:shd w:val="clear" w:color="auto" w:fill="auto"/>
          </w:tcPr>
          <w:p w:rsidR="00427BA3" w:rsidRPr="00CD676D" w:rsidRDefault="00427BA3" w:rsidP="00F0153E">
            <w:pPr>
              <w:jc w:val="left"/>
              <w:rPr>
                <w:rFonts w:cs="Arial"/>
                <w:sz w:val="18"/>
              </w:rPr>
            </w:pPr>
            <w:r w:rsidRPr="00CD676D">
              <w:rPr>
                <w:sz w:val="18"/>
              </w:rPr>
              <w:t>Derechos de obtentor de variedades de papa o patata</w:t>
            </w:r>
          </w:p>
        </w:tc>
        <w:tc>
          <w:tcPr>
            <w:tcW w:w="2160" w:type="dxa"/>
            <w:shd w:val="clear" w:color="auto" w:fill="auto"/>
          </w:tcPr>
          <w:p w:rsidR="00427BA3" w:rsidRPr="00CD676D" w:rsidRDefault="00427BA3" w:rsidP="00F0153E">
            <w:pPr>
              <w:jc w:val="left"/>
              <w:rPr>
                <w:rFonts w:cs="Arial"/>
                <w:sz w:val="18"/>
              </w:rPr>
            </w:pPr>
            <w:r w:rsidRPr="00CD676D">
              <w:rPr>
                <w:sz w:val="18"/>
              </w:rPr>
              <w:t>Industria sudafricana de la papa o patata</w:t>
            </w:r>
          </w:p>
          <w:p w:rsidR="00427BA3" w:rsidRPr="00CD676D" w:rsidRDefault="00427BA3" w:rsidP="00F0153E">
            <w:pPr>
              <w:jc w:val="left"/>
              <w:rPr>
                <w:rFonts w:cs="Arial"/>
                <w:sz w:val="18"/>
              </w:rPr>
            </w:pPr>
            <w:r w:rsidRPr="00CD676D">
              <w:rPr>
                <w:sz w:val="18"/>
              </w:rPr>
              <w:t>60 participantes</w:t>
            </w:r>
          </w:p>
        </w:tc>
      </w:tr>
    </w:tbl>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II</w:t>
      </w:r>
      <w:r w:rsidRPr="00CD676D">
        <w:tab/>
        <w:t>OTRAS NOVEDADES DE INTERÉS PARA LA UPOV</w:t>
      </w:r>
    </w:p>
    <w:p w:rsidR="00427BA3" w:rsidRPr="00CD676D" w:rsidRDefault="00427BA3" w:rsidP="00427BA3">
      <w:pPr>
        <w:rPr>
          <w:rFonts w:cs="Arial"/>
        </w:rPr>
      </w:pPr>
    </w:p>
    <w:p w:rsidR="00427BA3" w:rsidRPr="00CD676D" w:rsidRDefault="00427BA3" w:rsidP="00427BA3">
      <w:pPr>
        <w:rPr>
          <w:rFonts w:cs="Arial"/>
        </w:rPr>
      </w:pPr>
      <w:r w:rsidRPr="00CD676D">
        <w:t>Ninguna reseñable.</w:t>
      </w:r>
    </w:p>
    <w:p w:rsidR="0047359E" w:rsidRDefault="0047359E" w:rsidP="0047359E"/>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II</w:t>
      </w:r>
      <w:r w:rsidR="006176B7">
        <w:t>]</w:t>
      </w:r>
    </w:p>
    <w:p w:rsidR="0047359E" w:rsidRDefault="0047359E" w:rsidP="0047359E">
      <w:pPr>
        <w:jc w:val="left"/>
      </w:pPr>
    </w:p>
    <w:p w:rsidR="0047359E" w:rsidRDefault="0047359E" w:rsidP="0047359E">
      <w:pPr>
        <w:jc w:val="left"/>
        <w:sectPr w:rsidR="0047359E" w:rsidSect="00AE79F5">
          <w:headerReference w:type="default" r:id="rId9"/>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I</w:t>
      </w:r>
      <w:r>
        <w:t>I</w:t>
      </w:r>
    </w:p>
    <w:p w:rsidR="0047359E" w:rsidRPr="0075031D" w:rsidRDefault="0047359E" w:rsidP="0047359E">
      <w:pPr>
        <w:jc w:val="center"/>
      </w:pPr>
    </w:p>
    <w:p w:rsidR="0047359E" w:rsidRDefault="0047359E" w:rsidP="0047359E">
      <w:pPr>
        <w:jc w:val="center"/>
      </w:pPr>
    </w:p>
    <w:p w:rsidR="00010450" w:rsidRPr="002A6FBA" w:rsidRDefault="00010450" w:rsidP="00010450">
      <w:pPr>
        <w:jc w:val="center"/>
        <w:rPr>
          <w:lang w:val="es-ES"/>
        </w:rPr>
      </w:pPr>
      <w:r w:rsidRPr="00F268E9">
        <w:t>ALEMANIA</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lang w:val="es-ES"/>
        </w:rPr>
      </w:pPr>
      <w:r w:rsidRPr="002A6FBA">
        <w:rPr>
          <w:lang w:val="es-ES"/>
        </w:rPr>
        <w:t>I.</w:t>
      </w:r>
      <w:r w:rsidRPr="002A6FBA">
        <w:rPr>
          <w:lang w:val="es-ES"/>
        </w:rPr>
        <w:tab/>
      </w:r>
      <w:r w:rsidRPr="00F268E9">
        <w:t>PROTECCIÓN DE LAS OBTENCIONES VEGETALES</w:t>
      </w:r>
    </w:p>
    <w:p w:rsidR="00010450" w:rsidRPr="002A6FBA" w:rsidRDefault="00010450" w:rsidP="00010450">
      <w:pPr>
        <w:rPr>
          <w:lang w:val="es-ES"/>
        </w:rPr>
      </w:pPr>
    </w:p>
    <w:p w:rsidR="00010450" w:rsidRPr="002A6FBA" w:rsidRDefault="00010450" w:rsidP="00010450">
      <w:pPr>
        <w:rPr>
          <w:lang w:val="es-ES"/>
        </w:rPr>
      </w:pPr>
      <w:r w:rsidRPr="002A6FBA">
        <w:rPr>
          <w:lang w:val="es-ES"/>
        </w:rPr>
        <w:t>1.</w:t>
      </w:r>
      <w:r w:rsidRPr="002A6FBA">
        <w:rPr>
          <w:lang w:val="es-ES"/>
        </w:rPr>
        <w:tab/>
      </w:r>
      <w:r w:rsidRPr="00F268E9">
        <w:rPr>
          <w:u w:val="single"/>
        </w:rPr>
        <w:t>Situación en el campo legislativo</w:t>
      </w:r>
    </w:p>
    <w:p w:rsidR="00010450" w:rsidRPr="002A6FBA" w:rsidRDefault="00010450" w:rsidP="00010450">
      <w:pPr>
        <w:rPr>
          <w:lang w:val="es-ES"/>
        </w:rPr>
      </w:pPr>
    </w:p>
    <w:p w:rsidR="00010450" w:rsidRPr="002A6FBA" w:rsidRDefault="00010450" w:rsidP="00010450">
      <w:pPr>
        <w:rPr>
          <w:lang w:val="es-ES"/>
        </w:rPr>
      </w:pPr>
      <w:r w:rsidRPr="00F268E9">
        <w:t>No hay novedades.</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u w:val="single"/>
          <w:lang w:val="es-ES"/>
        </w:rPr>
      </w:pPr>
      <w:r w:rsidRPr="002A6FBA">
        <w:rPr>
          <w:lang w:val="es-ES"/>
        </w:rPr>
        <w:t>2.</w:t>
      </w:r>
      <w:r w:rsidRPr="002A6FBA">
        <w:rPr>
          <w:lang w:val="es-ES"/>
        </w:rPr>
        <w:tab/>
      </w:r>
      <w:r w:rsidRPr="00F268E9">
        <w:rPr>
          <w:u w:val="single"/>
        </w:rPr>
        <w:t>Cooperación en el examen</w:t>
      </w:r>
    </w:p>
    <w:p w:rsidR="00010450" w:rsidRPr="002A6FBA" w:rsidRDefault="00010450" w:rsidP="00010450">
      <w:pPr>
        <w:rPr>
          <w:lang w:val="es-ES"/>
        </w:rPr>
      </w:pPr>
    </w:p>
    <w:p w:rsidR="00010450" w:rsidRPr="002A6FBA" w:rsidRDefault="00010450" w:rsidP="00010450">
      <w:pPr>
        <w:rPr>
          <w:lang w:val="es-ES"/>
        </w:rPr>
      </w:pPr>
      <w:r w:rsidRPr="00F268E9">
        <w:t>No hay novedades.</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u w:val="single"/>
          <w:lang w:val="es-ES"/>
        </w:rPr>
      </w:pPr>
      <w:r w:rsidRPr="002A6FBA">
        <w:rPr>
          <w:lang w:val="es-ES"/>
        </w:rPr>
        <w:t>3.</w:t>
      </w:r>
      <w:r w:rsidRPr="002A6FBA">
        <w:rPr>
          <w:lang w:val="es-ES"/>
        </w:rPr>
        <w:tab/>
      </w:r>
      <w:r w:rsidRPr="00F268E9">
        <w:rPr>
          <w:u w:val="single"/>
        </w:rPr>
        <w:t>Situación en el campo administrativo</w:t>
      </w:r>
    </w:p>
    <w:p w:rsidR="00010450" w:rsidRPr="002A6FBA" w:rsidRDefault="00010450" w:rsidP="00010450">
      <w:pPr>
        <w:rPr>
          <w:lang w:val="es-ES"/>
        </w:rPr>
      </w:pPr>
    </w:p>
    <w:p w:rsidR="00010450" w:rsidRPr="002A6FBA" w:rsidRDefault="00010450" w:rsidP="00010450">
      <w:pPr>
        <w:rPr>
          <w:lang w:val="es-ES"/>
        </w:rPr>
      </w:pPr>
      <w:r w:rsidRPr="00F268E9">
        <w:t>No hay novedades.</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u w:val="single"/>
          <w:lang w:val="es-ES"/>
        </w:rPr>
      </w:pPr>
      <w:r w:rsidRPr="002A6FBA">
        <w:rPr>
          <w:lang w:val="es-ES"/>
        </w:rPr>
        <w:t>4.</w:t>
      </w:r>
      <w:r w:rsidRPr="002A6FBA">
        <w:rPr>
          <w:lang w:val="es-ES"/>
        </w:rPr>
        <w:tab/>
      </w:r>
      <w:r w:rsidRPr="00F268E9">
        <w:rPr>
          <w:u w:val="single"/>
        </w:rPr>
        <w:t>Situación en el campo técnico</w:t>
      </w:r>
    </w:p>
    <w:p w:rsidR="00010450" w:rsidRPr="002A6FBA" w:rsidRDefault="00010450" w:rsidP="00010450">
      <w:pPr>
        <w:rPr>
          <w:lang w:val="es-ES"/>
        </w:rPr>
      </w:pPr>
    </w:p>
    <w:p w:rsidR="00010450" w:rsidRPr="002A6FBA" w:rsidRDefault="00010450" w:rsidP="00010450">
      <w:pPr>
        <w:rPr>
          <w:lang w:val="es-ES"/>
        </w:rPr>
      </w:pPr>
      <w:r w:rsidRPr="00F268E9">
        <w:t>No hay novedades.</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u w:val="single"/>
          <w:lang w:val="es-ES"/>
        </w:rPr>
      </w:pPr>
      <w:r w:rsidRPr="002A6FBA">
        <w:rPr>
          <w:lang w:val="es-ES"/>
        </w:rPr>
        <w:t>5.</w:t>
      </w:r>
      <w:r w:rsidRPr="002A6FBA">
        <w:rPr>
          <w:lang w:val="es-ES"/>
        </w:rPr>
        <w:tab/>
      </w:r>
      <w:r w:rsidRPr="00F268E9">
        <w:rPr>
          <w:u w:val="single"/>
        </w:rPr>
        <w:t>Actividades para la promoción de la protección de las obtenciones vegetales</w:t>
      </w:r>
    </w:p>
    <w:p w:rsidR="00010450" w:rsidRPr="002A6FBA" w:rsidRDefault="00010450" w:rsidP="00010450">
      <w:pPr>
        <w:rPr>
          <w:lang w:val="es-ES"/>
        </w:rPr>
      </w:pPr>
    </w:p>
    <w:p w:rsidR="00010450" w:rsidRPr="002A6FBA" w:rsidRDefault="00010450" w:rsidP="00010450">
      <w:pPr>
        <w:rPr>
          <w:lang w:val="es-ES"/>
        </w:rPr>
      </w:pPr>
      <w:r w:rsidRPr="00F268E9">
        <w:t>Durante el período reseñado, un representante del Instituto de Ciencias Vegetales y Capacitación e Investigación Agrícolas de la Universidad de Ciencias Biológicas de Mongolia visitó la Oficina Federal de Variedades Vegetales para obtener información acerca de los exámenes de registro de la papa/patata.</w:t>
      </w:r>
      <w:r w:rsidRPr="002A6FBA">
        <w:rPr>
          <w:lang w:val="es-ES"/>
        </w:rPr>
        <w:t xml:space="preserve"> </w:t>
      </w:r>
      <w:r w:rsidRPr="00F268E9">
        <w:t>Asimismo, se realizaron visitas de campo a empresas de fitomejoramiento y centros de investigación alemanes, así como al Banco de genes de la papa/patata de Alemania, durante las cuales se impartió formación.</w:t>
      </w:r>
    </w:p>
    <w:p w:rsidR="00010450" w:rsidRPr="002A6FBA" w:rsidRDefault="00010450" w:rsidP="00010450">
      <w:pPr>
        <w:rPr>
          <w:lang w:val="es-ES"/>
        </w:rPr>
      </w:pPr>
    </w:p>
    <w:p w:rsidR="00010450" w:rsidRPr="002A6FBA" w:rsidRDefault="00010450" w:rsidP="00010450">
      <w:pPr>
        <w:rPr>
          <w:lang w:val="es-ES"/>
        </w:rPr>
      </w:pPr>
      <w:r w:rsidRPr="00F268E9">
        <w:t>En el marco del proyecto de cooperación entre Alemania y la India del Ministerio de Agricultura, se llevaron a cabo otras actividades relacionadas con el examen de variedades.</w:t>
      </w:r>
      <w:r w:rsidRPr="002A6FBA">
        <w:rPr>
          <w:lang w:val="es-ES"/>
        </w:rPr>
        <w:t xml:space="preserve"> </w:t>
      </w:r>
      <w:r w:rsidRPr="00F268E9">
        <w:t>También tuvo lugar un intercambio de conocimientos especializados respecto de los exámenes de registro de la papa/patata, el rosal y el maíz.</w:t>
      </w:r>
      <w:r w:rsidRPr="002A6FBA">
        <w:rPr>
          <w:lang w:val="es-ES"/>
        </w:rPr>
        <w:t xml:space="preserve"> </w:t>
      </w:r>
      <w:r w:rsidRPr="00F268E9">
        <w:t>Además, expertos técnicos de la India visitaron la Oficina Federal de Variedades Vegetales y especialistas técnicos de esa oficina visitaron a sus homólogos indios con objeto de intercambiar conocimientos profesionales.</w:t>
      </w:r>
    </w:p>
    <w:p w:rsidR="00010450" w:rsidRPr="002A6FBA" w:rsidRDefault="00010450" w:rsidP="00010450">
      <w:pPr>
        <w:rPr>
          <w:lang w:val="es-ES"/>
        </w:rPr>
      </w:pPr>
    </w:p>
    <w:p w:rsidR="00010450" w:rsidRPr="002A6FBA" w:rsidRDefault="00010450" w:rsidP="00010450">
      <w:pPr>
        <w:rPr>
          <w:lang w:val="es-ES"/>
        </w:rPr>
      </w:pPr>
      <w:r w:rsidRPr="00F268E9">
        <w:t>Por último, representantes de los institutos de la India competentes en propiedad intelectual y representantes de diversas asociaciones europeas de obtentores, de la Oficina Comunitaria de Variedades Vegetales, de la Oficina de Propiedad Intelectual de la Unión Europea, del Ministerio de Agricultura, Naturaleza y Calidad Alimentaria de los Países Bajos, de la UPOV y de la Oficina Federal de Variedades Vegetales asistieron a un taller conjunto sobre cooperación para el desarrollo del sector semillero y la protección de las obtenciones vegetales (cooperación entre la Unión Europea y la India en materia de propiedad intelectual).</w:t>
      </w:r>
    </w:p>
    <w:p w:rsidR="00010450" w:rsidRPr="002A6FBA" w:rsidRDefault="00010450" w:rsidP="00010450">
      <w:pPr>
        <w:rPr>
          <w:lang w:val="es-ES"/>
        </w:rPr>
      </w:pPr>
    </w:p>
    <w:p w:rsidR="00010450" w:rsidRPr="002A6FBA" w:rsidRDefault="00010450" w:rsidP="00010450">
      <w:pPr>
        <w:rPr>
          <w:lang w:val="es-ES"/>
        </w:rPr>
      </w:pPr>
    </w:p>
    <w:p w:rsidR="00010450" w:rsidRPr="002A6FBA" w:rsidRDefault="00010450" w:rsidP="00010450">
      <w:pPr>
        <w:rPr>
          <w:lang w:val="es-ES"/>
        </w:rPr>
      </w:pPr>
      <w:r w:rsidRPr="002A6FBA">
        <w:rPr>
          <w:lang w:val="es-ES"/>
        </w:rPr>
        <w:t>II.</w:t>
      </w:r>
      <w:r w:rsidRPr="002A6FBA">
        <w:rPr>
          <w:lang w:val="es-ES"/>
        </w:rPr>
        <w:tab/>
      </w:r>
      <w:r w:rsidRPr="00F268E9">
        <w:t>OTRAS NOVEDADES DE INTERÉS PARA LA UPOV</w:t>
      </w:r>
    </w:p>
    <w:p w:rsidR="00010450" w:rsidRPr="002A6FBA" w:rsidRDefault="00010450" w:rsidP="00010450">
      <w:pPr>
        <w:rPr>
          <w:lang w:val="es-ES"/>
        </w:rPr>
      </w:pPr>
    </w:p>
    <w:p w:rsidR="00010450" w:rsidRPr="002A6FBA" w:rsidRDefault="00010450" w:rsidP="00010450">
      <w:pPr>
        <w:rPr>
          <w:lang w:val="es-ES"/>
        </w:rPr>
      </w:pPr>
      <w:r w:rsidRPr="00F268E9">
        <w:t>No hay novedades.</w:t>
      </w:r>
    </w:p>
    <w:p w:rsidR="0047359E" w:rsidRPr="00B77596" w:rsidRDefault="0047359E" w:rsidP="0047359E"/>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III</w:t>
      </w:r>
      <w:r w:rsidR="006176B7">
        <w:t>]</w:t>
      </w:r>
    </w:p>
    <w:p w:rsidR="0047359E" w:rsidRDefault="0047359E" w:rsidP="0047359E">
      <w:pPr>
        <w:jc w:val="left"/>
      </w:pPr>
    </w:p>
    <w:p w:rsidR="0047359E" w:rsidRDefault="0047359E" w:rsidP="0047359E">
      <w:pPr>
        <w:jc w:val="left"/>
        <w:sectPr w:rsidR="0047359E" w:rsidSect="00AE79F5">
          <w:headerReference w:type="default" r:id="rId10"/>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I</w:t>
      </w:r>
      <w:r>
        <w:t>II</w:t>
      </w:r>
    </w:p>
    <w:p w:rsidR="0047359E" w:rsidRPr="0075031D" w:rsidRDefault="0047359E" w:rsidP="0047359E">
      <w:pPr>
        <w:jc w:val="center"/>
      </w:pPr>
    </w:p>
    <w:p w:rsidR="0047359E" w:rsidRDefault="0047359E" w:rsidP="0047359E">
      <w:pPr>
        <w:jc w:val="center"/>
      </w:pPr>
    </w:p>
    <w:p w:rsidR="001D019F" w:rsidRPr="00CD676D" w:rsidRDefault="001D019F" w:rsidP="001D019F">
      <w:pPr>
        <w:jc w:val="center"/>
      </w:pPr>
      <w:r w:rsidRPr="00CD676D">
        <w:t>HUNGRÍA</w:t>
      </w:r>
    </w:p>
    <w:p w:rsidR="001D019F" w:rsidRPr="00CD676D" w:rsidRDefault="001D019F" w:rsidP="001D019F"/>
    <w:p w:rsidR="001D019F" w:rsidRPr="00CD676D" w:rsidRDefault="001D019F" w:rsidP="001D019F"/>
    <w:p w:rsidR="001D019F" w:rsidRPr="00CD676D" w:rsidRDefault="001D019F" w:rsidP="001D019F">
      <w:r w:rsidRPr="00CD676D">
        <w:t>I.</w:t>
      </w:r>
      <w:r w:rsidRPr="00CD676D">
        <w:tab/>
        <w:t>PROTECCIÓN DE LAS OBTENCIONES VEGETALES</w:t>
      </w:r>
    </w:p>
    <w:p w:rsidR="001D019F" w:rsidRPr="00CD676D" w:rsidRDefault="001D019F" w:rsidP="001D019F"/>
    <w:p w:rsidR="001D019F" w:rsidRPr="00CD676D" w:rsidRDefault="001D019F" w:rsidP="001D019F">
      <w:pPr>
        <w:rPr>
          <w:u w:val="single"/>
        </w:rPr>
      </w:pPr>
      <w:r w:rsidRPr="00CD676D">
        <w:t xml:space="preserve">1. </w:t>
      </w:r>
      <w:r w:rsidRPr="00CD676D">
        <w:tab/>
      </w:r>
      <w:r w:rsidRPr="00CD676D">
        <w:rPr>
          <w:u w:val="single"/>
        </w:rPr>
        <w:t>Situación en el campo legislativo</w:t>
      </w:r>
    </w:p>
    <w:p w:rsidR="001D019F" w:rsidRPr="00CD676D" w:rsidRDefault="001D019F" w:rsidP="001D019F"/>
    <w:p w:rsidR="001D019F" w:rsidRPr="00CD676D" w:rsidRDefault="001D019F" w:rsidP="001D019F">
      <w:r w:rsidRPr="00CD676D">
        <w:t>1.1</w:t>
      </w:r>
      <w:r w:rsidRPr="00CD676D">
        <w:tab/>
        <w:t>Modificaciones de la ley y de los reglamentos</w:t>
      </w:r>
    </w:p>
    <w:p w:rsidR="001D019F" w:rsidRPr="00CD676D" w:rsidRDefault="001D019F" w:rsidP="001D019F"/>
    <w:p w:rsidR="001D019F" w:rsidRPr="00CD676D" w:rsidRDefault="001D019F" w:rsidP="001D019F">
      <w:r w:rsidRPr="00CD676D">
        <w:tab/>
        <w:t>No se produjeron cambios.</w:t>
      </w:r>
    </w:p>
    <w:p w:rsidR="001D019F" w:rsidRPr="00CD676D" w:rsidRDefault="001D019F" w:rsidP="001D019F"/>
    <w:p w:rsidR="001D019F" w:rsidRPr="00CD676D" w:rsidRDefault="001D019F" w:rsidP="001D019F">
      <w:r w:rsidRPr="00CD676D">
        <w:t>1.2</w:t>
      </w:r>
      <w:r w:rsidRPr="00CD676D">
        <w:tab/>
        <w:t>Extensión de la protección a otros géneros y especies (realizada o en proyecto)</w:t>
      </w:r>
    </w:p>
    <w:p w:rsidR="001D019F" w:rsidRPr="00CD676D" w:rsidRDefault="001D019F" w:rsidP="001D019F"/>
    <w:p w:rsidR="001D019F" w:rsidRPr="00CD676D" w:rsidRDefault="001D019F" w:rsidP="001D019F">
      <w:pPr>
        <w:ind w:left="567"/>
      </w:pPr>
      <w:r w:rsidRPr="00CD676D">
        <w:t>No se produjeron cambios. Conforme a las normas en vigor, la protección de las obtenciones vegetales se extiende a todos los géneros y especies.</w:t>
      </w:r>
    </w:p>
    <w:p w:rsidR="001D019F" w:rsidRPr="00CD676D" w:rsidRDefault="001D019F" w:rsidP="001D019F"/>
    <w:p w:rsidR="001D019F" w:rsidRPr="00CD676D" w:rsidRDefault="001D019F" w:rsidP="001D019F">
      <w:r w:rsidRPr="00CD676D">
        <w:t>1.3</w:t>
      </w:r>
      <w:r w:rsidRPr="00CD676D">
        <w:tab/>
        <w:t>Jurisprudencia</w:t>
      </w:r>
    </w:p>
    <w:p w:rsidR="001D019F" w:rsidRPr="00CD676D" w:rsidRDefault="001D019F" w:rsidP="001D019F"/>
    <w:p w:rsidR="001D019F" w:rsidRPr="00CD676D" w:rsidRDefault="001D019F" w:rsidP="001D019F">
      <w:r w:rsidRPr="00CD676D">
        <w:tab/>
        <w:t>No se dispone de datos.</w:t>
      </w:r>
    </w:p>
    <w:p w:rsidR="001D019F" w:rsidRPr="00CD676D" w:rsidRDefault="001D019F" w:rsidP="001D019F"/>
    <w:p w:rsidR="001D019F" w:rsidRPr="00CD676D" w:rsidRDefault="001D019F" w:rsidP="001D019F"/>
    <w:p w:rsidR="001D019F" w:rsidRPr="00CD676D" w:rsidRDefault="001D019F" w:rsidP="001D019F">
      <w:r w:rsidRPr="00CD676D">
        <w:t>2.</w:t>
      </w:r>
      <w:r w:rsidRPr="00CD676D">
        <w:tab/>
      </w:r>
      <w:r w:rsidRPr="00CD676D">
        <w:rPr>
          <w:u w:val="single"/>
        </w:rPr>
        <w:t>Cooperación en el examen</w:t>
      </w:r>
    </w:p>
    <w:p w:rsidR="001D019F" w:rsidRPr="00CD676D" w:rsidRDefault="001D019F" w:rsidP="001D019F"/>
    <w:p w:rsidR="001D019F" w:rsidRPr="00CD676D" w:rsidRDefault="001D019F" w:rsidP="001D019F">
      <w:r w:rsidRPr="00CD676D">
        <w:t>No se produjeron cambios. Con arreglo a los párrafos 3) y 4) del artículo 114/R de la ley de Patentes, los resultados de los ensayos experimentales (informe de examen DHE) llevados a cabo por una autoridad extranjera competente podrán tomarse en consideración con el consentimiento de esa autoridad [...]. Los costos de los ensayos experimentales correrán por cuenta del solicitante. En consecuencia, la Oficina de Propiedad Intelectual de Hungría (HIPO) optó por concertar acuerdos con las oficinas nacionales y regionales para que las oficinas pertinentes le envíen informes de examen DHE.</w:t>
      </w:r>
    </w:p>
    <w:p w:rsidR="001D019F" w:rsidRPr="00CD676D" w:rsidRDefault="001D019F" w:rsidP="001D019F"/>
    <w:p w:rsidR="001D019F" w:rsidRPr="00CD676D" w:rsidRDefault="001D019F" w:rsidP="001D019F">
      <w:r w:rsidRPr="00CD676D">
        <w:t>La HIPO ha concertado acuerdos de esa índole con la Oficina Comunitari</w:t>
      </w:r>
      <w:r>
        <w:t>a de Variedades Vegetales de la </w:t>
      </w:r>
      <w:r w:rsidRPr="00CD676D">
        <w:t xml:space="preserve">Unión Europea (OCVV), con la </w:t>
      </w:r>
      <w:r w:rsidRPr="00CD676D">
        <w:rPr>
          <w:i/>
        </w:rPr>
        <w:t>Bundessortenamt</w:t>
      </w:r>
      <w:r w:rsidRPr="00CD676D">
        <w:t xml:space="preserve"> (Alemania) y con el Consejo de Derechos de Obtentor del Ministerio de Agricultura, Naturaleza y Calidad Alimentaria de los Países Bajos.</w:t>
      </w:r>
    </w:p>
    <w:p w:rsidR="001D019F" w:rsidRPr="00CD676D" w:rsidRDefault="001D019F" w:rsidP="001D019F"/>
    <w:p w:rsidR="001D019F" w:rsidRPr="00CD676D" w:rsidRDefault="001D019F" w:rsidP="001D019F"/>
    <w:p w:rsidR="001D019F" w:rsidRPr="00CD676D" w:rsidRDefault="001D019F" w:rsidP="001D019F">
      <w:pPr>
        <w:rPr>
          <w:u w:val="single"/>
        </w:rPr>
      </w:pPr>
      <w:r w:rsidRPr="00CD676D">
        <w:t>3.</w:t>
      </w:r>
      <w:r w:rsidRPr="00CD676D">
        <w:tab/>
      </w:r>
      <w:r w:rsidRPr="00CD676D">
        <w:rPr>
          <w:u w:val="single"/>
        </w:rPr>
        <w:t>Situación en el campo administrativo</w:t>
      </w:r>
    </w:p>
    <w:p w:rsidR="001D019F" w:rsidRPr="00CD676D" w:rsidRDefault="001D019F" w:rsidP="001D019F"/>
    <w:p w:rsidR="001D019F" w:rsidRPr="00CD676D" w:rsidRDefault="001D019F" w:rsidP="001D019F">
      <w:r w:rsidRPr="00CD676D">
        <w:t>No se produjeron cambios. La HIPO está facultada para conceder protección a las variedades vegetales. En el sistema nacional, la HIPO es responsable del examen de la novedad, la denominación y la homogeneidad, así como del registro de las variedades vegetales, y la Ofic</w:t>
      </w:r>
      <w:r>
        <w:t>ina Nacional de Seguridad de la </w:t>
      </w:r>
      <w:r w:rsidRPr="00CD676D">
        <w:t>Cadena Alimentaria se encarga del examen biológico (examen DHE).</w:t>
      </w:r>
    </w:p>
    <w:p w:rsidR="001D019F" w:rsidRPr="00CD676D" w:rsidRDefault="001D019F" w:rsidP="001D019F"/>
    <w:p w:rsidR="001D019F" w:rsidRPr="00CD676D" w:rsidRDefault="001D019F" w:rsidP="001D019F"/>
    <w:p w:rsidR="001D019F" w:rsidRPr="00CD676D" w:rsidRDefault="001D019F" w:rsidP="001D019F">
      <w:pPr>
        <w:rPr>
          <w:u w:val="single"/>
        </w:rPr>
      </w:pPr>
      <w:r w:rsidRPr="00CD676D">
        <w:t>4.</w:t>
      </w:r>
      <w:r w:rsidRPr="00CD676D">
        <w:tab/>
      </w:r>
      <w:r w:rsidRPr="00CD676D">
        <w:rPr>
          <w:u w:val="single"/>
        </w:rPr>
        <w:t>Situación en el campo técnico</w:t>
      </w:r>
    </w:p>
    <w:p w:rsidR="001D019F" w:rsidRPr="00CD676D" w:rsidRDefault="001D019F" w:rsidP="001D019F"/>
    <w:p w:rsidR="001D019F" w:rsidRPr="00CD676D" w:rsidRDefault="001D019F" w:rsidP="001D019F">
      <w:r w:rsidRPr="00CD676D">
        <w:t>La Oficina Nacional de Seguridad de la Cadena Alimentaria se encarga de realizar el examen técnico.</w:t>
      </w:r>
    </w:p>
    <w:p w:rsidR="0047359E" w:rsidRDefault="0047359E" w:rsidP="0047359E">
      <w:pPr>
        <w:jc w:val="left"/>
      </w:pP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IV</w:t>
      </w:r>
      <w:r w:rsidR="006176B7">
        <w:t>]</w:t>
      </w:r>
    </w:p>
    <w:p w:rsidR="0047359E" w:rsidRDefault="0047359E" w:rsidP="0047359E">
      <w:pPr>
        <w:jc w:val="left"/>
      </w:pPr>
    </w:p>
    <w:p w:rsidR="0047359E" w:rsidRDefault="0047359E" w:rsidP="0047359E">
      <w:pPr>
        <w:jc w:val="left"/>
        <w:sectPr w:rsidR="0047359E" w:rsidSect="00AE79F5">
          <w:headerReference w:type="default" r:id="rId11"/>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I</w:t>
      </w:r>
      <w:r>
        <w:t>V</w:t>
      </w:r>
    </w:p>
    <w:p w:rsidR="0047359E" w:rsidRPr="0075031D" w:rsidRDefault="0047359E" w:rsidP="0047359E">
      <w:pPr>
        <w:jc w:val="center"/>
      </w:pPr>
    </w:p>
    <w:p w:rsidR="0047359E" w:rsidRDefault="0047359E" w:rsidP="0047359E">
      <w:pPr>
        <w:jc w:val="center"/>
      </w:pPr>
    </w:p>
    <w:p w:rsidR="00EB1D41" w:rsidRPr="00CD676D" w:rsidRDefault="00EB1D41" w:rsidP="00EB1D41">
      <w:pPr>
        <w:jc w:val="center"/>
      </w:pPr>
      <w:r w:rsidRPr="00CD676D">
        <w:t>ISRAEL</w:t>
      </w:r>
    </w:p>
    <w:p w:rsidR="00EB1D41" w:rsidRPr="00CD676D" w:rsidRDefault="00EB1D41" w:rsidP="00EB1D41"/>
    <w:p w:rsidR="00EB1D41" w:rsidRPr="00CD676D" w:rsidRDefault="00EB1D41" w:rsidP="00EB1D41"/>
    <w:p w:rsidR="00EB1D41" w:rsidRPr="00CD676D" w:rsidRDefault="00EB1D41" w:rsidP="00EB1D41">
      <w:r w:rsidRPr="00CD676D">
        <w:t>I.</w:t>
      </w:r>
      <w:r w:rsidRPr="00CD676D">
        <w:tab/>
        <w:t>PROTECCIÓN DE LAS OBTENCIONES VEGETALES</w:t>
      </w:r>
    </w:p>
    <w:p w:rsidR="00EB1D41" w:rsidRPr="00CD676D" w:rsidRDefault="00EB1D41" w:rsidP="00EB1D41"/>
    <w:p w:rsidR="00EB1D41" w:rsidRPr="00CD676D" w:rsidRDefault="00EB1D41" w:rsidP="00EB1D41">
      <w:pPr>
        <w:rPr>
          <w:u w:val="single"/>
        </w:rPr>
      </w:pPr>
      <w:r w:rsidRPr="00CD676D">
        <w:t>1.</w:t>
      </w:r>
      <w:r w:rsidRPr="00CD676D">
        <w:tab/>
      </w:r>
      <w:r w:rsidRPr="00CD676D">
        <w:rPr>
          <w:u w:val="single"/>
        </w:rPr>
        <w:t>Situación en el campo legislativo</w:t>
      </w:r>
    </w:p>
    <w:p w:rsidR="00EB1D41" w:rsidRPr="00CD676D" w:rsidRDefault="00EB1D41" w:rsidP="00EB1D41"/>
    <w:p w:rsidR="00EB1D41" w:rsidRPr="00CD676D" w:rsidRDefault="00EB1D41" w:rsidP="00EB1D41">
      <w:r w:rsidRPr="00CD676D">
        <w:t>No se produjeron cambios.</w:t>
      </w:r>
    </w:p>
    <w:p w:rsidR="00EB1D41" w:rsidRPr="00CD676D" w:rsidRDefault="00EB1D41" w:rsidP="00EB1D41"/>
    <w:p w:rsidR="00EB1D41" w:rsidRPr="00CD676D" w:rsidRDefault="00EB1D41" w:rsidP="00EB1D41">
      <w:pPr>
        <w:rPr>
          <w:u w:val="single"/>
        </w:rPr>
      </w:pPr>
      <w:r w:rsidRPr="00CD676D">
        <w:t>2.</w:t>
      </w:r>
      <w:r w:rsidRPr="00CD676D">
        <w:tab/>
      </w:r>
      <w:r w:rsidRPr="00CD676D">
        <w:rPr>
          <w:u w:val="single"/>
        </w:rPr>
        <w:t>Cooperación en el examen</w:t>
      </w:r>
    </w:p>
    <w:p w:rsidR="00EB1D41" w:rsidRPr="00CD676D" w:rsidRDefault="00EB1D41" w:rsidP="00EB1D41"/>
    <w:p w:rsidR="00EB1D41" w:rsidRPr="00CD676D" w:rsidRDefault="00EB1D41" w:rsidP="00EB1D41">
      <w:r w:rsidRPr="00CD676D">
        <w:t>Se ha ultimado un nuevo acuerdo con el Brasil.</w:t>
      </w:r>
    </w:p>
    <w:p w:rsidR="00EB1D41" w:rsidRPr="00CD676D" w:rsidRDefault="00EB1D41" w:rsidP="00EB1D41">
      <w:r w:rsidRPr="00CD676D">
        <w:t xml:space="preserve">Se han ultimado nuevos acuerdos con la OCVV para las variedades de </w:t>
      </w:r>
      <w:r w:rsidRPr="00CD676D">
        <w:rPr>
          <w:i/>
        </w:rPr>
        <w:t>Magnifera indica</w:t>
      </w:r>
      <w:r>
        <w:t xml:space="preserve"> L. y </w:t>
      </w:r>
      <w:r>
        <w:rPr>
          <w:i/>
        </w:rPr>
        <w:t>Jacaranda </w:t>
      </w:r>
      <w:r w:rsidRPr="00CD676D">
        <w:rPr>
          <w:i/>
        </w:rPr>
        <w:t>mimosifolia</w:t>
      </w:r>
      <w:r w:rsidRPr="00CD676D">
        <w:t xml:space="preserve"> L.</w:t>
      </w:r>
    </w:p>
    <w:p w:rsidR="00EB1D41" w:rsidRPr="00CD676D" w:rsidRDefault="00EB1D41" w:rsidP="00EB1D41"/>
    <w:p w:rsidR="00EB1D41" w:rsidRPr="00CD676D" w:rsidRDefault="00EB1D41" w:rsidP="00EB1D41">
      <w:pPr>
        <w:rPr>
          <w:u w:val="single"/>
        </w:rPr>
      </w:pPr>
      <w:r w:rsidRPr="00CD676D">
        <w:t>3.</w:t>
      </w:r>
      <w:r w:rsidRPr="00CD676D">
        <w:tab/>
      </w:r>
      <w:r w:rsidRPr="00CD676D">
        <w:rPr>
          <w:u w:val="single"/>
        </w:rPr>
        <w:t>Situación en el campo administrativo</w:t>
      </w:r>
    </w:p>
    <w:p w:rsidR="00EB1D41" w:rsidRPr="00CD676D" w:rsidRDefault="00EB1D41" w:rsidP="00EB1D41"/>
    <w:p w:rsidR="00EB1D41" w:rsidRPr="00CD676D" w:rsidRDefault="00EB1D41" w:rsidP="00EB1D41">
      <w:pPr>
        <w:pStyle w:val="ListParagraph"/>
        <w:numPr>
          <w:ilvl w:val="0"/>
          <w:numId w:val="2"/>
        </w:numPr>
        <w:rPr>
          <w:lang w:val="es-ES_tradnl"/>
        </w:rPr>
      </w:pPr>
      <w:r w:rsidRPr="00CD676D">
        <w:rPr>
          <w:lang w:val="es-ES_tradnl"/>
        </w:rPr>
        <w:t>Desde el 21 de enero de 2018, nueva registradora de títulos de derechos de obtentor es la Sra. Moran Hacohen - Yavin</w:t>
      </w:r>
    </w:p>
    <w:p w:rsidR="00EB1D41" w:rsidRPr="00CD676D" w:rsidRDefault="00EB1D41" w:rsidP="00EB1D41">
      <w:pPr>
        <w:pStyle w:val="ListParagraph"/>
        <w:numPr>
          <w:ilvl w:val="0"/>
          <w:numId w:val="2"/>
        </w:numPr>
        <w:rPr>
          <w:lang w:val="es-ES_tradnl"/>
        </w:rPr>
      </w:pPr>
      <w:r w:rsidRPr="00CD676D">
        <w:rPr>
          <w:lang w:val="es-ES_tradnl"/>
        </w:rPr>
        <w:t>Cambios en los procedimientos y sistemas administrativos: no se produjeron cambios.</w:t>
      </w:r>
    </w:p>
    <w:p w:rsidR="00EB1D41" w:rsidRPr="00CD676D" w:rsidRDefault="00EB1D41" w:rsidP="00EB1D41"/>
    <w:p w:rsidR="00EB1D41" w:rsidRPr="00CD676D" w:rsidRDefault="00EB1D41" w:rsidP="00EB1D41">
      <w:pPr>
        <w:rPr>
          <w:u w:val="single"/>
        </w:rPr>
      </w:pPr>
      <w:r w:rsidRPr="00CD676D">
        <w:t>4.</w:t>
      </w:r>
      <w:r w:rsidRPr="00CD676D">
        <w:tab/>
      </w:r>
      <w:r w:rsidRPr="00CD676D">
        <w:rPr>
          <w:u w:val="single"/>
        </w:rPr>
        <w:t>Situación en el campo técnico</w:t>
      </w:r>
    </w:p>
    <w:p w:rsidR="00EB1D41" w:rsidRPr="00CD676D" w:rsidRDefault="00EB1D41" w:rsidP="00EB1D41"/>
    <w:p w:rsidR="00EB1D41" w:rsidRPr="00CD676D" w:rsidRDefault="00EB1D41" w:rsidP="00EB1D41">
      <w:r w:rsidRPr="00CD676D">
        <w:t>No se produjeron cambios.</w:t>
      </w:r>
    </w:p>
    <w:p w:rsidR="00EB1D41" w:rsidRPr="00CD676D" w:rsidRDefault="00EB1D41" w:rsidP="00EB1D41"/>
    <w:p w:rsidR="00EB1D41" w:rsidRPr="00CD676D" w:rsidRDefault="00EB1D41" w:rsidP="00EB1D41">
      <w:pPr>
        <w:rPr>
          <w:u w:val="single"/>
        </w:rPr>
      </w:pPr>
      <w:r w:rsidRPr="00CD676D">
        <w:t>5.</w:t>
      </w:r>
      <w:r w:rsidRPr="00CD676D">
        <w:tab/>
      </w:r>
      <w:r w:rsidRPr="00CD676D">
        <w:rPr>
          <w:u w:val="single"/>
        </w:rPr>
        <w:t>Actividades para la promoción de la protección de las obtenciones vegetales</w:t>
      </w:r>
    </w:p>
    <w:p w:rsidR="00EB1D41" w:rsidRPr="00CD676D" w:rsidRDefault="00EB1D41" w:rsidP="00EB1D41"/>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01"/>
        <w:gridCol w:w="895"/>
        <w:gridCol w:w="1022"/>
        <w:gridCol w:w="1546"/>
        <w:gridCol w:w="2410"/>
        <w:gridCol w:w="1701"/>
        <w:gridCol w:w="1134"/>
      </w:tblGrid>
      <w:tr w:rsidR="00EB1D41" w:rsidRPr="00CD676D" w:rsidTr="00F0153E">
        <w:tc>
          <w:tcPr>
            <w:tcW w:w="1101" w:type="dxa"/>
            <w:shd w:val="clear" w:color="auto" w:fill="auto"/>
          </w:tcPr>
          <w:p w:rsidR="00EB1D41" w:rsidRPr="00CD676D" w:rsidRDefault="00EB1D41" w:rsidP="00F0153E">
            <w:pPr>
              <w:jc w:val="left"/>
              <w:rPr>
                <w:sz w:val="16"/>
                <w:szCs w:val="18"/>
              </w:rPr>
            </w:pPr>
            <w:r w:rsidRPr="00CD676D">
              <w:rPr>
                <w:sz w:val="16"/>
              </w:rPr>
              <w:t>Título de la actividad</w:t>
            </w:r>
          </w:p>
        </w:tc>
        <w:tc>
          <w:tcPr>
            <w:tcW w:w="895" w:type="dxa"/>
            <w:shd w:val="clear" w:color="auto" w:fill="auto"/>
          </w:tcPr>
          <w:p w:rsidR="00EB1D41" w:rsidRPr="00CD676D" w:rsidRDefault="00EB1D41" w:rsidP="00F0153E">
            <w:pPr>
              <w:jc w:val="left"/>
              <w:rPr>
                <w:sz w:val="16"/>
                <w:szCs w:val="18"/>
              </w:rPr>
            </w:pPr>
            <w:r w:rsidRPr="00CD676D">
              <w:rPr>
                <w:sz w:val="16"/>
              </w:rPr>
              <w:t>Fecha</w:t>
            </w:r>
          </w:p>
        </w:tc>
        <w:tc>
          <w:tcPr>
            <w:tcW w:w="1022" w:type="dxa"/>
            <w:shd w:val="clear" w:color="auto" w:fill="auto"/>
          </w:tcPr>
          <w:p w:rsidR="00EB1D41" w:rsidRPr="00CD676D" w:rsidRDefault="00EB1D41" w:rsidP="00F0153E">
            <w:pPr>
              <w:jc w:val="left"/>
              <w:rPr>
                <w:sz w:val="16"/>
                <w:szCs w:val="18"/>
              </w:rPr>
            </w:pPr>
            <w:r w:rsidRPr="00CD676D">
              <w:rPr>
                <w:sz w:val="16"/>
              </w:rPr>
              <w:t>Lugar</w:t>
            </w:r>
          </w:p>
        </w:tc>
        <w:tc>
          <w:tcPr>
            <w:tcW w:w="1546" w:type="dxa"/>
            <w:shd w:val="clear" w:color="auto" w:fill="auto"/>
          </w:tcPr>
          <w:p w:rsidR="00EB1D41" w:rsidRPr="00CD676D" w:rsidRDefault="00EB1D41" w:rsidP="00F0153E">
            <w:pPr>
              <w:jc w:val="left"/>
              <w:rPr>
                <w:sz w:val="16"/>
                <w:szCs w:val="18"/>
              </w:rPr>
            </w:pPr>
            <w:r w:rsidRPr="00CD676D">
              <w:rPr>
                <w:sz w:val="16"/>
              </w:rPr>
              <w:t>Organizadores</w:t>
            </w:r>
          </w:p>
        </w:tc>
        <w:tc>
          <w:tcPr>
            <w:tcW w:w="2410" w:type="dxa"/>
            <w:shd w:val="clear" w:color="auto" w:fill="auto"/>
          </w:tcPr>
          <w:p w:rsidR="00EB1D41" w:rsidRPr="00CD676D" w:rsidRDefault="00EB1D41" w:rsidP="00F0153E">
            <w:pPr>
              <w:jc w:val="left"/>
              <w:rPr>
                <w:sz w:val="16"/>
                <w:szCs w:val="18"/>
              </w:rPr>
            </w:pPr>
            <w:r w:rsidRPr="00CD676D">
              <w:rPr>
                <w:sz w:val="16"/>
              </w:rPr>
              <w:t>Finalidad de la actividad</w:t>
            </w:r>
          </w:p>
        </w:tc>
        <w:tc>
          <w:tcPr>
            <w:tcW w:w="1701" w:type="dxa"/>
            <w:shd w:val="clear" w:color="auto" w:fill="auto"/>
          </w:tcPr>
          <w:p w:rsidR="00EB1D41" w:rsidRPr="00CD676D" w:rsidRDefault="00EB1D41" w:rsidP="00F0153E">
            <w:pPr>
              <w:jc w:val="left"/>
              <w:rPr>
                <w:sz w:val="16"/>
                <w:szCs w:val="18"/>
              </w:rPr>
            </w:pPr>
            <w:r w:rsidRPr="00CD676D">
              <w:rPr>
                <w:sz w:val="16"/>
              </w:rPr>
              <w:t>Países/organizaciones participantes (número de participantes en cada caso)</w:t>
            </w:r>
          </w:p>
        </w:tc>
        <w:tc>
          <w:tcPr>
            <w:tcW w:w="1134" w:type="dxa"/>
            <w:shd w:val="clear" w:color="auto" w:fill="auto"/>
          </w:tcPr>
          <w:p w:rsidR="00EB1D41" w:rsidRPr="00CD676D" w:rsidRDefault="00EB1D41" w:rsidP="00F0153E">
            <w:pPr>
              <w:jc w:val="left"/>
              <w:rPr>
                <w:sz w:val="16"/>
                <w:szCs w:val="18"/>
              </w:rPr>
            </w:pPr>
            <w:r w:rsidRPr="00CD676D">
              <w:rPr>
                <w:sz w:val="16"/>
              </w:rPr>
              <w:t>Comentarios</w:t>
            </w:r>
          </w:p>
        </w:tc>
      </w:tr>
      <w:tr w:rsidR="00EB1D41" w:rsidRPr="00CD676D" w:rsidTr="00F0153E">
        <w:tc>
          <w:tcPr>
            <w:tcW w:w="1101" w:type="dxa"/>
            <w:shd w:val="clear" w:color="auto" w:fill="auto"/>
          </w:tcPr>
          <w:p w:rsidR="00EB1D41" w:rsidRPr="00CD676D" w:rsidRDefault="00EB1D41" w:rsidP="00F0153E">
            <w:pPr>
              <w:jc w:val="left"/>
              <w:rPr>
                <w:sz w:val="16"/>
                <w:szCs w:val="16"/>
              </w:rPr>
            </w:pPr>
            <w:r w:rsidRPr="00CD676D">
              <w:rPr>
                <w:sz w:val="16"/>
              </w:rPr>
              <w:t xml:space="preserve">Reunión anual de la División de Semillas </w:t>
            </w:r>
          </w:p>
        </w:tc>
        <w:tc>
          <w:tcPr>
            <w:tcW w:w="895" w:type="dxa"/>
            <w:shd w:val="clear" w:color="auto" w:fill="auto"/>
          </w:tcPr>
          <w:p w:rsidR="00EB1D41" w:rsidRPr="00CD676D" w:rsidRDefault="00EB1D41" w:rsidP="00F0153E">
            <w:pPr>
              <w:jc w:val="left"/>
              <w:rPr>
                <w:sz w:val="16"/>
                <w:szCs w:val="16"/>
              </w:rPr>
            </w:pPr>
            <w:r w:rsidRPr="00CD676D">
              <w:rPr>
                <w:sz w:val="16"/>
              </w:rPr>
              <w:t>noviembre de 2017</w:t>
            </w:r>
          </w:p>
        </w:tc>
        <w:tc>
          <w:tcPr>
            <w:tcW w:w="1022" w:type="dxa"/>
            <w:shd w:val="clear" w:color="auto" w:fill="auto"/>
          </w:tcPr>
          <w:p w:rsidR="00EB1D41" w:rsidRPr="00CD676D" w:rsidRDefault="00EB1D41" w:rsidP="00F0153E">
            <w:pPr>
              <w:jc w:val="left"/>
              <w:rPr>
                <w:sz w:val="16"/>
                <w:szCs w:val="16"/>
              </w:rPr>
            </w:pPr>
            <w:r w:rsidRPr="00CD676D">
              <w:rPr>
                <w:sz w:val="16"/>
              </w:rPr>
              <w:t>Tel Aviv (Israel)</w:t>
            </w:r>
          </w:p>
        </w:tc>
        <w:tc>
          <w:tcPr>
            <w:tcW w:w="1546" w:type="dxa"/>
            <w:shd w:val="clear" w:color="auto" w:fill="auto"/>
          </w:tcPr>
          <w:p w:rsidR="00EB1D41" w:rsidRPr="00CD676D" w:rsidRDefault="00EB1D41" w:rsidP="00F0153E">
            <w:pPr>
              <w:jc w:val="left"/>
              <w:rPr>
                <w:sz w:val="16"/>
                <w:szCs w:val="16"/>
              </w:rPr>
            </w:pPr>
            <w:r w:rsidRPr="00CD676D">
              <w:rPr>
                <w:sz w:val="16"/>
              </w:rPr>
              <w:t>Federación de Cámaras de Comercio de Israel</w:t>
            </w:r>
          </w:p>
          <w:p w:rsidR="00EB1D41" w:rsidRPr="00CD676D" w:rsidRDefault="00EB1D41" w:rsidP="00F0153E">
            <w:pPr>
              <w:jc w:val="left"/>
              <w:rPr>
                <w:sz w:val="16"/>
                <w:szCs w:val="16"/>
              </w:rPr>
            </w:pPr>
          </w:p>
        </w:tc>
        <w:tc>
          <w:tcPr>
            <w:tcW w:w="2410" w:type="dxa"/>
            <w:shd w:val="clear" w:color="auto" w:fill="auto"/>
          </w:tcPr>
          <w:p w:rsidR="00EB1D41" w:rsidRPr="00CD676D" w:rsidRDefault="00EB1D41" w:rsidP="00F0153E">
            <w:pPr>
              <w:jc w:val="left"/>
              <w:rPr>
                <w:sz w:val="16"/>
                <w:szCs w:val="16"/>
              </w:rPr>
            </w:pPr>
            <w:r w:rsidRPr="00CD676D">
              <w:rPr>
                <w:sz w:val="16"/>
              </w:rPr>
              <w:t>Presentación del Consejo de Derechos de Obtentor, cooperación y comprensión de las dificultades de la defensa de los derechos de obtentor</w:t>
            </w:r>
          </w:p>
        </w:tc>
        <w:tc>
          <w:tcPr>
            <w:tcW w:w="1701" w:type="dxa"/>
            <w:shd w:val="clear" w:color="auto" w:fill="auto"/>
          </w:tcPr>
          <w:p w:rsidR="00EB1D41" w:rsidRPr="00CD676D" w:rsidRDefault="00EB1D41" w:rsidP="00F0153E">
            <w:pPr>
              <w:jc w:val="left"/>
              <w:rPr>
                <w:sz w:val="16"/>
                <w:szCs w:val="16"/>
              </w:rPr>
            </w:pPr>
            <w:r w:rsidRPr="00CD676D">
              <w:rPr>
                <w:sz w:val="16"/>
              </w:rPr>
              <w:t>Diversas empresas locales de semillas, productores de semillas y obtentores</w:t>
            </w:r>
          </w:p>
          <w:p w:rsidR="00EB1D41" w:rsidRPr="00CD676D" w:rsidRDefault="00EB1D41" w:rsidP="00F0153E">
            <w:pPr>
              <w:jc w:val="left"/>
              <w:rPr>
                <w:sz w:val="16"/>
                <w:szCs w:val="16"/>
              </w:rPr>
            </w:pPr>
          </w:p>
        </w:tc>
        <w:tc>
          <w:tcPr>
            <w:tcW w:w="1134" w:type="dxa"/>
            <w:shd w:val="clear" w:color="auto" w:fill="auto"/>
          </w:tcPr>
          <w:p w:rsidR="00EB1D41" w:rsidRPr="00CD676D" w:rsidRDefault="00EB1D41" w:rsidP="00F0153E">
            <w:pPr>
              <w:jc w:val="left"/>
              <w:rPr>
                <w:sz w:val="16"/>
                <w:szCs w:val="16"/>
              </w:rPr>
            </w:pPr>
          </w:p>
        </w:tc>
      </w:tr>
      <w:tr w:rsidR="00EB1D41" w:rsidRPr="00CD676D" w:rsidTr="00F0153E">
        <w:tc>
          <w:tcPr>
            <w:tcW w:w="1101" w:type="dxa"/>
            <w:shd w:val="clear" w:color="auto" w:fill="auto"/>
          </w:tcPr>
          <w:p w:rsidR="00EB1D41" w:rsidRPr="00CD676D" w:rsidRDefault="00EB1D41" w:rsidP="00F0153E">
            <w:pPr>
              <w:jc w:val="left"/>
              <w:rPr>
                <w:sz w:val="16"/>
              </w:rPr>
            </w:pPr>
            <w:r w:rsidRPr="00CD676D">
              <w:rPr>
                <w:sz w:val="16"/>
              </w:rPr>
              <w:t>Preparación y producción de perspectivas y folletos</w:t>
            </w:r>
          </w:p>
        </w:tc>
        <w:tc>
          <w:tcPr>
            <w:tcW w:w="895" w:type="dxa"/>
            <w:shd w:val="clear" w:color="auto" w:fill="auto"/>
          </w:tcPr>
          <w:p w:rsidR="00EB1D41" w:rsidRPr="00CD676D" w:rsidRDefault="00EB1D41" w:rsidP="00F0153E">
            <w:pPr>
              <w:jc w:val="left"/>
              <w:rPr>
                <w:sz w:val="16"/>
              </w:rPr>
            </w:pPr>
            <w:r w:rsidRPr="00CD676D">
              <w:rPr>
                <w:sz w:val="16"/>
              </w:rPr>
              <w:t>marzo de 2018</w:t>
            </w:r>
          </w:p>
          <w:p w:rsidR="00EB1D41" w:rsidRPr="00CD676D" w:rsidRDefault="00EB1D41" w:rsidP="00F0153E">
            <w:pPr>
              <w:jc w:val="left"/>
              <w:rPr>
                <w:sz w:val="18"/>
                <w:szCs w:val="18"/>
              </w:rPr>
            </w:pPr>
          </w:p>
        </w:tc>
        <w:tc>
          <w:tcPr>
            <w:tcW w:w="1022" w:type="dxa"/>
            <w:shd w:val="clear" w:color="auto" w:fill="auto"/>
          </w:tcPr>
          <w:p w:rsidR="00EB1D41" w:rsidRPr="00CD676D" w:rsidRDefault="00EB1D41" w:rsidP="00F0153E">
            <w:pPr>
              <w:jc w:val="left"/>
              <w:rPr>
                <w:sz w:val="16"/>
              </w:rPr>
            </w:pPr>
            <w:r w:rsidRPr="00CD676D">
              <w:rPr>
                <w:sz w:val="16"/>
              </w:rPr>
              <w:t>Israel</w:t>
            </w:r>
          </w:p>
          <w:p w:rsidR="00EB1D41" w:rsidRPr="00CD676D" w:rsidRDefault="00EB1D41" w:rsidP="00F0153E">
            <w:pPr>
              <w:jc w:val="left"/>
              <w:rPr>
                <w:sz w:val="18"/>
                <w:szCs w:val="18"/>
              </w:rPr>
            </w:pPr>
          </w:p>
        </w:tc>
        <w:tc>
          <w:tcPr>
            <w:tcW w:w="1546" w:type="dxa"/>
            <w:shd w:val="clear" w:color="auto" w:fill="auto"/>
          </w:tcPr>
          <w:p w:rsidR="00EB1D41" w:rsidRPr="00CD676D" w:rsidRDefault="00EB1D41" w:rsidP="00F0153E">
            <w:pPr>
              <w:jc w:val="left"/>
              <w:rPr>
                <w:sz w:val="16"/>
              </w:rPr>
            </w:pPr>
            <w:r w:rsidRPr="00CD676D">
              <w:rPr>
                <w:sz w:val="16"/>
              </w:rPr>
              <w:t>Unidad de Derechos de Obtentor de Israel</w:t>
            </w:r>
          </w:p>
          <w:p w:rsidR="00EB1D41" w:rsidRPr="00CD676D" w:rsidRDefault="00EB1D41" w:rsidP="00F0153E">
            <w:pPr>
              <w:jc w:val="left"/>
              <w:rPr>
                <w:sz w:val="18"/>
                <w:szCs w:val="18"/>
              </w:rPr>
            </w:pPr>
          </w:p>
        </w:tc>
        <w:tc>
          <w:tcPr>
            <w:tcW w:w="2410" w:type="dxa"/>
            <w:shd w:val="clear" w:color="auto" w:fill="auto"/>
          </w:tcPr>
          <w:p w:rsidR="00EB1D41" w:rsidRPr="00CD676D" w:rsidRDefault="00EB1D41" w:rsidP="00F0153E">
            <w:pPr>
              <w:jc w:val="left"/>
              <w:rPr>
                <w:sz w:val="16"/>
              </w:rPr>
            </w:pPr>
            <w:r w:rsidRPr="00CD676D">
              <w:rPr>
                <w:sz w:val="16"/>
              </w:rPr>
              <w:t>Promoción de derechos de obtentor</w:t>
            </w:r>
          </w:p>
          <w:p w:rsidR="00EB1D41" w:rsidRPr="00CD676D" w:rsidRDefault="00EB1D41" w:rsidP="00F0153E">
            <w:pPr>
              <w:jc w:val="left"/>
              <w:rPr>
                <w:sz w:val="18"/>
                <w:szCs w:val="18"/>
              </w:rPr>
            </w:pPr>
          </w:p>
        </w:tc>
        <w:tc>
          <w:tcPr>
            <w:tcW w:w="1701" w:type="dxa"/>
            <w:shd w:val="clear" w:color="auto" w:fill="auto"/>
          </w:tcPr>
          <w:p w:rsidR="00EB1D41" w:rsidRPr="00CD676D" w:rsidRDefault="00EB1D41" w:rsidP="00F0153E">
            <w:pPr>
              <w:jc w:val="left"/>
              <w:rPr>
                <w:sz w:val="18"/>
                <w:szCs w:val="18"/>
              </w:rPr>
            </w:pPr>
          </w:p>
        </w:tc>
        <w:tc>
          <w:tcPr>
            <w:tcW w:w="1134" w:type="dxa"/>
            <w:shd w:val="clear" w:color="auto" w:fill="auto"/>
          </w:tcPr>
          <w:p w:rsidR="00EB1D41" w:rsidRPr="00CD676D" w:rsidRDefault="00EB1D41" w:rsidP="00F0153E">
            <w:pPr>
              <w:jc w:val="left"/>
              <w:rPr>
                <w:sz w:val="18"/>
                <w:szCs w:val="18"/>
              </w:rPr>
            </w:pPr>
          </w:p>
        </w:tc>
      </w:tr>
      <w:tr w:rsidR="00EB1D41" w:rsidRPr="00CD676D" w:rsidTr="00F0153E">
        <w:tc>
          <w:tcPr>
            <w:tcW w:w="1101" w:type="dxa"/>
            <w:shd w:val="clear" w:color="auto" w:fill="auto"/>
          </w:tcPr>
          <w:p w:rsidR="00EB1D41" w:rsidRPr="00CD676D" w:rsidRDefault="00EB1D41" w:rsidP="00F0153E">
            <w:pPr>
              <w:jc w:val="left"/>
              <w:rPr>
                <w:sz w:val="16"/>
              </w:rPr>
            </w:pPr>
            <w:r w:rsidRPr="00CD676D">
              <w:rPr>
                <w:sz w:val="16"/>
              </w:rPr>
              <w:t xml:space="preserve">Primera Conferencia Internacional sobre el </w:t>
            </w:r>
            <w:r w:rsidRPr="00CD676D">
              <w:rPr>
                <w:i/>
                <w:sz w:val="16"/>
              </w:rPr>
              <w:t>Cannabis</w:t>
            </w:r>
            <w:r w:rsidRPr="00CD676D">
              <w:rPr>
                <w:sz w:val="16"/>
              </w:rPr>
              <w:t xml:space="preserve"> Medicinal</w:t>
            </w:r>
          </w:p>
          <w:p w:rsidR="00EB1D41" w:rsidRPr="00CD676D" w:rsidRDefault="00EB1D41" w:rsidP="00F0153E">
            <w:pPr>
              <w:jc w:val="left"/>
              <w:rPr>
                <w:sz w:val="18"/>
                <w:szCs w:val="18"/>
              </w:rPr>
            </w:pPr>
          </w:p>
        </w:tc>
        <w:tc>
          <w:tcPr>
            <w:tcW w:w="895" w:type="dxa"/>
            <w:shd w:val="clear" w:color="auto" w:fill="auto"/>
          </w:tcPr>
          <w:p w:rsidR="00EB1D41" w:rsidRPr="00CD676D" w:rsidRDefault="00EB1D41" w:rsidP="00F0153E">
            <w:pPr>
              <w:jc w:val="left"/>
              <w:rPr>
                <w:sz w:val="16"/>
              </w:rPr>
            </w:pPr>
            <w:r w:rsidRPr="00CD676D">
              <w:rPr>
                <w:sz w:val="16"/>
              </w:rPr>
              <w:t>23 y 24 de abril de 2018</w:t>
            </w:r>
          </w:p>
          <w:p w:rsidR="00EB1D41" w:rsidRPr="00CD676D" w:rsidRDefault="00EB1D41" w:rsidP="00F0153E">
            <w:pPr>
              <w:jc w:val="left"/>
              <w:rPr>
                <w:sz w:val="18"/>
                <w:szCs w:val="18"/>
              </w:rPr>
            </w:pPr>
          </w:p>
        </w:tc>
        <w:tc>
          <w:tcPr>
            <w:tcW w:w="1022" w:type="dxa"/>
            <w:shd w:val="clear" w:color="auto" w:fill="auto"/>
          </w:tcPr>
          <w:p w:rsidR="00EB1D41" w:rsidRPr="00CD676D" w:rsidRDefault="00EB1D41" w:rsidP="00F0153E">
            <w:pPr>
              <w:jc w:val="left"/>
              <w:rPr>
                <w:sz w:val="16"/>
              </w:rPr>
            </w:pPr>
            <w:r w:rsidRPr="00CD676D">
              <w:rPr>
                <w:sz w:val="16"/>
              </w:rPr>
              <w:t>Kfar Ha’Macabia, Ramat Gan (Israel)</w:t>
            </w:r>
          </w:p>
          <w:p w:rsidR="00EB1D41" w:rsidRPr="00CD676D" w:rsidRDefault="00EB1D41" w:rsidP="00F0153E">
            <w:pPr>
              <w:jc w:val="left"/>
              <w:rPr>
                <w:sz w:val="18"/>
                <w:szCs w:val="18"/>
              </w:rPr>
            </w:pPr>
          </w:p>
        </w:tc>
        <w:tc>
          <w:tcPr>
            <w:tcW w:w="1546" w:type="dxa"/>
            <w:shd w:val="clear" w:color="auto" w:fill="auto"/>
          </w:tcPr>
          <w:p w:rsidR="00EB1D41" w:rsidRPr="00CD676D" w:rsidRDefault="00EB1D41" w:rsidP="00F0153E">
            <w:pPr>
              <w:jc w:val="left"/>
              <w:rPr>
                <w:sz w:val="16"/>
              </w:rPr>
            </w:pPr>
            <w:r w:rsidRPr="00CD676D">
              <w:rPr>
                <w:sz w:val="16"/>
              </w:rPr>
              <w:t>Ministerio de Salud de Israel y Ministerio de Agricultura y Desarrollo Rural de Israel</w:t>
            </w:r>
          </w:p>
        </w:tc>
        <w:tc>
          <w:tcPr>
            <w:tcW w:w="2410" w:type="dxa"/>
            <w:shd w:val="clear" w:color="auto" w:fill="auto"/>
          </w:tcPr>
          <w:p w:rsidR="00EB1D41" w:rsidRPr="00CD676D" w:rsidRDefault="00EB1D41" w:rsidP="00F0153E">
            <w:pPr>
              <w:jc w:val="left"/>
              <w:rPr>
                <w:sz w:val="16"/>
              </w:rPr>
            </w:pPr>
            <w:r w:rsidRPr="00CD676D">
              <w:rPr>
                <w:sz w:val="16"/>
              </w:rPr>
              <w:t>Promoción de derechos de obtentor y participación</w:t>
            </w:r>
          </w:p>
          <w:p w:rsidR="00EB1D41" w:rsidRPr="00CD676D" w:rsidRDefault="00EB1D41" w:rsidP="00F0153E">
            <w:pPr>
              <w:jc w:val="left"/>
              <w:rPr>
                <w:sz w:val="18"/>
                <w:szCs w:val="18"/>
              </w:rPr>
            </w:pPr>
          </w:p>
        </w:tc>
        <w:tc>
          <w:tcPr>
            <w:tcW w:w="1701" w:type="dxa"/>
            <w:shd w:val="clear" w:color="auto" w:fill="auto"/>
          </w:tcPr>
          <w:p w:rsidR="00EB1D41" w:rsidRPr="00CD676D" w:rsidRDefault="00EB1D41" w:rsidP="00F0153E">
            <w:pPr>
              <w:jc w:val="left"/>
              <w:rPr>
                <w:sz w:val="16"/>
              </w:rPr>
            </w:pPr>
            <w:r w:rsidRPr="00CD676D">
              <w:rPr>
                <w:sz w:val="16"/>
              </w:rPr>
              <w:t>Diversos investigadores internacionales y locales, médicos, empresas, productores y particulares</w:t>
            </w:r>
          </w:p>
          <w:p w:rsidR="00EB1D41" w:rsidRPr="00CD676D" w:rsidRDefault="00EB1D41" w:rsidP="00F0153E">
            <w:pPr>
              <w:jc w:val="left"/>
              <w:rPr>
                <w:sz w:val="18"/>
                <w:szCs w:val="18"/>
              </w:rPr>
            </w:pPr>
          </w:p>
        </w:tc>
        <w:tc>
          <w:tcPr>
            <w:tcW w:w="1134" w:type="dxa"/>
            <w:shd w:val="clear" w:color="auto" w:fill="auto"/>
          </w:tcPr>
          <w:p w:rsidR="00EB1D41" w:rsidRPr="00CD676D" w:rsidRDefault="00EB1D41" w:rsidP="00F0153E">
            <w:pPr>
              <w:jc w:val="left"/>
              <w:rPr>
                <w:sz w:val="16"/>
              </w:rPr>
            </w:pPr>
            <w:r w:rsidRPr="00CD676D">
              <w:rPr>
                <w:sz w:val="16"/>
              </w:rPr>
              <w:t>Caseta y representación</w:t>
            </w:r>
          </w:p>
          <w:p w:rsidR="00EB1D41" w:rsidRPr="00CD676D" w:rsidRDefault="00EB1D41" w:rsidP="00F0153E">
            <w:pPr>
              <w:jc w:val="left"/>
              <w:rPr>
                <w:sz w:val="18"/>
                <w:szCs w:val="18"/>
              </w:rPr>
            </w:pPr>
          </w:p>
        </w:tc>
      </w:tr>
      <w:tr w:rsidR="00EB1D41" w:rsidRPr="00CD676D" w:rsidTr="00F0153E">
        <w:tc>
          <w:tcPr>
            <w:tcW w:w="1101" w:type="dxa"/>
            <w:shd w:val="clear" w:color="auto" w:fill="auto"/>
          </w:tcPr>
          <w:p w:rsidR="00EB1D41" w:rsidRPr="00CD676D" w:rsidRDefault="00EB1D41" w:rsidP="00F0153E">
            <w:pPr>
              <w:jc w:val="left"/>
              <w:rPr>
                <w:sz w:val="16"/>
              </w:rPr>
            </w:pPr>
            <w:r w:rsidRPr="00CD676D">
              <w:rPr>
                <w:sz w:val="16"/>
              </w:rPr>
              <w:t xml:space="preserve">Conferencia y </w:t>
            </w:r>
            <w:r>
              <w:rPr>
                <w:sz w:val="16"/>
              </w:rPr>
              <w:t>e</w:t>
            </w:r>
            <w:r w:rsidRPr="00CD676D">
              <w:rPr>
                <w:sz w:val="16"/>
              </w:rPr>
              <w:t xml:space="preserve">xposición </w:t>
            </w:r>
            <w:r>
              <w:rPr>
                <w:sz w:val="16"/>
              </w:rPr>
              <w:t>i</w:t>
            </w:r>
            <w:r w:rsidRPr="00CD676D">
              <w:rPr>
                <w:sz w:val="16"/>
              </w:rPr>
              <w:t xml:space="preserve">nternacional de </w:t>
            </w:r>
            <w:r>
              <w:rPr>
                <w:sz w:val="16"/>
              </w:rPr>
              <w:t>a</w:t>
            </w:r>
            <w:r w:rsidRPr="00CD676D">
              <w:rPr>
                <w:sz w:val="16"/>
              </w:rPr>
              <w:t xml:space="preserve">gricultura AGRITECH </w:t>
            </w:r>
          </w:p>
          <w:p w:rsidR="00EB1D41" w:rsidRPr="00CD676D" w:rsidRDefault="00EB1D41" w:rsidP="00F0153E">
            <w:pPr>
              <w:jc w:val="left"/>
              <w:rPr>
                <w:sz w:val="16"/>
              </w:rPr>
            </w:pPr>
          </w:p>
        </w:tc>
        <w:tc>
          <w:tcPr>
            <w:tcW w:w="895" w:type="dxa"/>
            <w:shd w:val="clear" w:color="auto" w:fill="auto"/>
          </w:tcPr>
          <w:p w:rsidR="00EB1D41" w:rsidRPr="00CD676D" w:rsidRDefault="00EB1D41" w:rsidP="00F0153E">
            <w:pPr>
              <w:jc w:val="left"/>
              <w:rPr>
                <w:sz w:val="16"/>
              </w:rPr>
            </w:pPr>
            <w:r w:rsidRPr="00CD676D">
              <w:rPr>
                <w:sz w:val="16"/>
              </w:rPr>
              <w:t>8 al 10 de mayo de 2018</w:t>
            </w:r>
          </w:p>
          <w:p w:rsidR="00EB1D41" w:rsidRPr="00CD676D" w:rsidRDefault="00EB1D41" w:rsidP="00F0153E">
            <w:pPr>
              <w:jc w:val="left"/>
              <w:rPr>
                <w:sz w:val="16"/>
              </w:rPr>
            </w:pPr>
          </w:p>
        </w:tc>
        <w:tc>
          <w:tcPr>
            <w:tcW w:w="1022" w:type="dxa"/>
            <w:shd w:val="clear" w:color="auto" w:fill="auto"/>
          </w:tcPr>
          <w:p w:rsidR="00EB1D41" w:rsidRPr="00CD676D" w:rsidRDefault="00EB1D41" w:rsidP="00F0153E">
            <w:pPr>
              <w:jc w:val="left"/>
              <w:rPr>
                <w:sz w:val="16"/>
              </w:rPr>
            </w:pPr>
            <w:r w:rsidRPr="00CD676D">
              <w:rPr>
                <w:sz w:val="16"/>
              </w:rPr>
              <w:t>TLV Convention Center, Tel Aviv (Israel)</w:t>
            </w:r>
          </w:p>
          <w:p w:rsidR="00EB1D41" w:rsidRPr="00CD676D" w:rsidRDefault="00EB1D41" w:rsidP="00F0153E">
            <w:pPr>
              <w:jc w:val="left"/>
              <w:rPr>
                <w:sz w:val="16"/>
              </w:rPr>
            </w:pPr>
          </w:p>
        </w:tc>
        <w:tc>
          <w:tcPr>
            <w:tcW w:w="1546" w:type="dxa"/>
            <w:shd w:val="clear" w:color="auto" w:fill="auto"/>
          </w:tcPr>
          <w:p w:rsidR="00EB1D41" w:rsidRPr="00CD676D" w:rsidRDefault="00EB1D41" w:rsidP="00F0153E">
            <w:pPr>
              <w:jc w:val="left"/>
              <w:rPr>
                <w:sz w:val="16"/>
              </w:rPr>
            </w:pPr>
            <w:r w:rsidRPr="00CD676D">
              <w:rPr>
                <w:sz w:val="16"/>
              </w:rPr>
              <w:t>Gobierno de Israel (Ministerios de Agricultura, Economía, Relaciones Exteriores, etc.)</w:t>
            </w:r>
          </w:p>
        </w:tc>
        <w:tc>
          <w:tcPr>
            <w:tcW w:w="2410" w:type="dxa"/>
            <w:shd w:val="clear" w:color="auto" w:fill="auto"/>
          </w:tcPr>
          <w:p w:rsidR="00EB1D41" w:rsidRPr="00CD676D" w:rsidRDefault="00EB1D41" w:rsidP="00F0153E">
            <w:pPr>
              <w:jc w:val="left"/>
              <w:rPr>
                <w:sz w:val="16"/>
              </w:rPr>
            </w:pPr>
            <w:r w:rsidRPr="00CD676D">
              <w:rPr>
                <w:sz w:val="16"/>
              </w:rPr>
              <w:t>Promoción de derechos de obtentor y participación</w:t>
            </w:r>
          </w:p>
          <w:p w:rsidR="00EB1D41" w:rsidRPr="00CD676D" w:rsidRDefault="00EB1D41" w:rsidP="00F0153E">
            <w:pPr>
              <w:jc w:val="left"/>
              <w:rPr>
                <w:sz w:val="16"/>
              </w:rPr>
            </w:pPr>
          </w:p>
        </w:tc>
        <w:tc>
          <w:tcPr>
            <w:tcW w:w="1701" w:type="dxa"/>
            <w:shd w:val="clear" w:color="auto" w:fill="auto"/>
          </w:tcPr>
          <w:p w:rsidR="00EB1D41" w:rsidRPr="00CD676D" w:rsidRDefault="00EB1D41" w:rsidP="00F0153E">
            <w:pPr>
              <w:jc w:val="left"/>
              <w:rPr>
                <w:sz w:val="16"/>
              </w:rPr>
            </w:pPr>
            <w:r w:rsidRPr="00CD676D">
              <w:rPr>
                <w:sz w:val="16"/>
              </w:rPr>
              <w:t>Diversas empresas internacionales y locales y particulares</w:t>
            </w:r>
          </w:p>
          <w:p w:rsidR="00EB1D41" w:rsidRPr="00CD676D" w:rsidRDefault="00EB1D41" w:rsidP="00F0153E">
            <w:pPr>
              <w:jc w:val="left"/>
              <w:rPr>
                <w:sz w:val="16"/>
              </w:rPr>
            </w:pPr>
          </w:p>
        </w:tc>
        <w:tc>
          <w:tcPr>
            <w:tcW w:w="1134" w:type="dxa"/>
            <w:shd w:val="clear" w:color="auto" w:fill="auto"/>
          </w:tcPr>
          <w:p w:rsidR="00EB1D41" w:rsidRPr="00CD676D" w:rsidRDefault="00EB1D41" w:rsidP="00F0153E">
            <w:pPr>
              <w:jc w:val="left"/>
              <w:rPr>
                <w:sz w:val="16"/>
              </w:rPr>
            </w:pPr>
            <w:r w:rsidRPr="00CD676D">
              <w:rPr>
                <w:sz w:val="16"/>
              </w:rPr>
              <w:t>Puesto y representación en el pabellón del Ministerio</w:t>
            </w:r>
          </w:p>
          <w:p w:rsidR="00EB1D41" w:rsidRPr="00CD676D" w:rsidRDefault="00EB1D41" w:rsidP="00F0153E">
            <w:pPr>
              <w:jc w:val="left"/>
              <w:rPr>
                <w:sz w:val="16"/>
              </w:rPr>
            </w:pPr>
          </w:p>
        </w:tc>
      </w:tr>
      <w:tr w:rsidR="00EB1D41" w:rsidRPr="00CD676D" w:rsidTr="00F0153E">
        <w:tc>
          <w:tcPr>
            <w:tcW w:w="1101" w:type="dxa"/>
            <w:shd w:val="clear" w:color="auto" w:fill="auto"/>
          </w:tcPr>
          <w:p w:rsidR="00EB1D41" w:rsidRPr="00CD676D" w:rsidRDefault="00EB1D41" w:rsidP="00F0153E">
            <w:pPr>
              <w:jc w:val="left"/>
              <w:rPr>
                <w:sz w:val="16"/>
              </w:rPr>
            </w:pPr>
            <w:r w:rsidRPr="00CD676D">
              <w:rPr>
                <w:sz w:val="16"/>
              </w:rPr>
              <w:t>Exposición Fresh Agro Mashov</w:t>
            </w:r>
          </w:p>
          <w:p w:rsidR="00EB1D41" w:rsidRPr="00CD676D" w:rsidRDefault="00EB1D41" w:rsidP="00F0153E">
            <w:pPr>
              <w:jc w:val="left"/>
              <w:rPr>
                <w:sz w:val="16"/>
              </w:rPr>
            </w:pPr>
          </w:p>
        </w:tc>
        <w:tc>
          <w:tcPr>
            <w:tcW w:w="895" w:type="dxa"/>
            <w:shd w:val="clear" w:color="auto" w:fill="auto"/>
          </w:tcPr>
          <w:p w:rsidR="00EB1D41" w:rsidRPr="00CD676D" w:rsidRDefault="00EB1D41" w:rsidP="00F0153E">
            <w:pPr>
              <w:jc w:val="left"/>
              <w:rPr>
                <w:sz w:val="16"/>
              </w:rPr>
            </w:pPr>
            <w:r w:rsidRPr="00CD676D">
              <w:rPr>
                <w:sz w:val="16"/>
              </w:rPr>
              <w:t>26 y 27 de junio de 2018</w:t>
            </w:r>
          </w:p>
          <w:p w:rsidR="00EB1D41" w:rsidRPr="00CD676D" w:rsidRDefault="00EB1D41" w:rsidP="00F0153E">
            <w:pPr>
              <w:jc w:val="left"/>
              <w:rPr>
                <w:sz w:val="16"/>
              </w:rPr>
            </w:pPr>
          </w:p>
        </w:tc>
        <w:tc>
          <w:tcPr>
            <w:tcW w:w="1022" w:type="dxa"/>
            <w:shd w:val="clear" w:color="auto" w:fill="auto"/>
          </w:tcPr>
          <w:p w:rsidR="00EB1D41" w:rsidRPr="00CD676D" w:rsidRDefault="00EB1D41" w:rsidP="00F0153E">
            <w:pPr>
              <w:jc w:val="left"/>
              <w:rPr>
                <w:sz w:val="16"/>
              </w:rPr>
            </w:pPr>
            <w:r w:rsidRPr="00CD676D">
              <w:rPr>
                <w:sz w:val="16"/>
              </w:rPr>
              <w:t>TLV Convention Center, Tel Aviv (Israel)</w:t>
            </w:r>
          </w:p>
        </w:tc>
        <w:tc>
          <w:tcPr>
            <w:tcW w:w="1546" w:type="dxa"/>
            <w:shd w:val="clear" w:color="auto" w:fill="auto"/>
          </w:tcPr>
          <w:p w:rsidR="00EB1D41" w:rsidRPr="00CD676D" w:rsidRDefault="00EB1D41" w:rsidP="00F0153E">
            <w:pPr>
              <w:jc w:val="left"/>
              <w:rPr>
                <w:sz w:val="16"/>
              </w:rPr>
            </w:pPr>
            <w:r w:rsidRPr="00CD676D">
              <w:rPr>
                <w:sz w:val="16"/>
              </w:rPr>
              <w:t>Grupo Mashov</w:t>
            </w:r>
          </w:p>
          <w:p w:rsidR="00EB1D41" w:rsidRPr="00CD676D" w:rsidRDefault="00EB1D41" w:rsidP="00F0153E">
            <w:pPr>
              <w:jc w:val="left"/>
              <w:rPr>
                <w:sz w:val="16"/>
              </w:rPr>
            </w:pPr>
          </w:p>
        </w:tc>
        <w:tc>
          <w:tcPr>
            <w:tcW w:w="2410" w:type="dxa"/>
            <w:shd w:val="clear" w:color="auto" w:fill="auto"/>
          </w:tcPr>
          <w:p w:rsidR="00EB1D41" w:rsidRPr="00CD676D" w:rsidRDefault="00EB1D41" w:rsidP="00F0153E">
            <w:pPr>
              <w:jc w:val="left"/>
              <w:rPr>
                <w:sz w:val="16"/>
              </w:rPr>
            </w:pPr>
            <w:r w:rsidRPr="00CD676D">
              <w:rPr>
                <w:sz w:val="16"/>
              </w:rPr>
              <w:t>Promoción de derechos de obtentor y participación</w:t>
            </w:r>
          </w:p>
          <w:p w:rsidR="00EB1D41" w:rsidRPr="00CD676D" w:rsidRDefault="00EB1D41" w:rsidP="00F0153E">
            <w:pPr>
              <w:jc w:val="left"/>
              <w:rPr>
                <w:sz w:val="16"/>
              </w:rPr>
            </w:pPr>
          </w:p>
        </w:tc>
        <w:tc>
          <w:tcPr>
            <w:tcW w:w="1701" w:type="dxa"/>
            <w:shd w:val="clear" w:color="auto" w:fill="auto"/>
          </w:tcPr>
          <w:p w:rsidR="00EB1D41" w:rsidRPr="00CD676D" w:rsidRDefault="00EB1D41" w:rsidP="00F0153E">
            <w:pPr>
              <w:jc w:val="left"/>
              <w:rPr>
                <w:sz w:val="16"/>
              </w:rPr>
            </w:pPr>
            <w:r w:rsidRPr="00CD676D">
              <w:rPr>
                <w:sz w:val="16"/>
              </w:rPr>
              <w:t>Empresas agrícolas y productores locales, etc.</w:t>
            </w:r>
          </w:p>
          <w:p w:rsidR="00EB1D41" w:rsidRPr="00CD676D" w:rsidRDefault="00EB1D41" w:rsidP="00F0153E">
            <w:pPr>
              <w:jc w:val="left"/>
              <w:rPr>
                <w:sz w:val="16"/>
              </w:rPr>
            </w:pPr>
          </w:p>
        </w:tc>
        <w:tc>
          <w:tcPr>
            <w:tcW w:w="1134" w:type="dxa"/>
            <w:shd w:val="clear" w:color="auto" w:fill="auto"/>
          </w:tcPr>
          <w:p w:rsidR="00EB1D41" w:rsidRPr="00CD676D" w:rsidRDefault="00EB1D41" w:rsidP="00F0153E">
            <w:pPr>
              <w:jc w:val="left"/>
              <w:rPr>
                <w:sz w:val="16"/>
              </w:rPr>
            </w:pPr>
            <w:r w:rsidRPr="00CD676D">
              <w:rPr>
                <w:sz w:val="16"/>
              </w:rPr>
              <w:t>Puesto y representación en el pabellón del Ministerio</w:t>
            </w:r>
          </w:p>
          <w:p w:rsidR="00EB1D41" w:rsidRPr="00CD676D" w:rsidRDefault="00EB1D41" w:rsidP="00F0153E">
            <w:pPr>
              <w:jc w:val="left"/>
              <w:rPr>
                <w:sz w:val="16"/>
              </w:rPr>
            </w:pPr>
          </w:p>
        </w:tc>
      </w:tr>
      <w:tr w:rsidR="00EB1D41" w:rsidRPr="00CD676D" w:rsidTr="00F0153E">
        <w:tc>
          <w:tcPr>
            <w:tcW w:w="1101" w:type="dxa"/>
            <w:shd w:val="clear" w:color="auto" w:fill="auto"/>
          </w:tcPr>
          <w:p w:rsidR="00EB1D41" w:rsidRPr="00CD676D" w:rsidRDefault="00EB1D41" w:rsidP="00F0153E">
            <w:pPr>
              <w:jc w:val="left"/>
              <w:rPr>
                <w:sz w:val="16"/>
              </w:rPr>
            </w:pPr>
            <w:r w:rsidRPr="00CD676D">
              <w:rPr>
                <w:sz w:val="16"/>
              </w:rPr>
              <w:t>Reuniones con productores y obtentores</w:t>
            </w:r>
          </w:p>
          <w:p w:rsidR="00EB1D41" w:rsidRPr="00CD676D" w:rsidRDefault="00EB1D41" w:rsidP="00F0153E">
            <w:pPr>
              <w:jc w:val="left"/>
              <w:rPr>
                <w:sz w:val="16"/>
              </w:rPr>
            </w:pPr>
          </w:p>
        </w:tc>
        <w:tc>
          <w:tcPr>
            <w:tcW w:w="895" w:type="dxa"/>
            <w:shd w:val="clear" w:color="auto" w:fill="auto"/>
          </w:tcPr>
          <w:p w:rsidR="00EB1D41" w:rsidRPr="00CD676D" w:rsidRDefault="00EB1D41" w:rsidP="00F0153E">
            <w:pPr>
              <w:jc w:val="left"/>
              <w:rPr>
                <w:sz w:val="16"/>
              </w:rPr>
            </w:pPr>
            <w:r w:rsidRPr="00CD676D">
              <w:rPr>
                <w:sz w:val="16"/>
              </w:rPr>
              <w:t>2018</w:t>
            </w:r>
          </w:p>
          <w:p w:rsidR="00EB1D41" w:rsidRPr="00CD676D" w:rsidRDefault="00EB1D41" w:rsidP="00F0153E">
            <w:pPr>
              <w:jc w:val="left"/>
              <w:rPr>
                <w:sz w:val="16"/>
              </w:rPr>
            </w:pPr>
          </w:p>
        </w:tc>
        <w:tc>
          <w:tcPr>
            <w:tcW w:w="1022" w:type="dxa"/>
            <w:shd w:val="clear" w:color="auto" w:fill="auto"/>
          </w:tcPr>
          <w:p w:rsidR="00EB1D41" w:rsidRPr="00CD676D" w:rsidRDefault="00EB1D41" w:rsidP="00F0153E">
            <w:pPr>
              <w:jc w:val="left"/>
              <w:rPr>
                <w:sz w:val="16"/>
              </w:rPr>
            </w:pPr>
            <w:r w:rsidRPr="00CD676D">
              <w:rPr>
                <w:sz w:val="16"/>
              </w:rPr>
              <w:t>En todo Israel</w:t>
            </w:r>
          </w:p>
          <w:p w:rsidR="00EB1D41" w:rsidRPr="00CD676D" w:rsidRDefault="00EB1D41" w:rsidP="00F0153E">
            <w:pPr>
              <w:jc w:val="left"/>
              <w:rPr>
                <w:sz w:val="16"/>
              </w:rPr>
            </w:pPr>
          </w:p>
        </w:tc>
        <w:tc>
          <w:tcPr>
            <w:tcW w:w="1546" w:type="dxa"/>
            <w:shd w:val="clear" w:color="auto" w:fill="auto"/>
          </w:tcPr>
          <w:p w:rsidR="00EB1D41" w:rsidRPr="00CD676D" w:rsidRDefault="00EB1D41" w:rsidP="00F0153E">
            <w:pPr>
              <w:jc w:val="left"/>
              <w:rPr>
                <w:sz w:val="16"/>
              </w:rPr>
            </w:pPr>
            <w:r w:rsidRPr="00CD676D">
              <w:rPr>
                <w:sz w:val="16"/>
              </w:rPr>
              <w:t>Oficina de Derechos de Obtentor</w:t>
            </w:r>
          </w:p>
          <w:p w:rsidR="00EB1D41" w:rsidRPr="00CD676D" w:rsidRDefault="00EB1D41" w:rsidP="00F0153E">
            <w:pPr>
              <w:jc w:val="left"/>
              <w:rPr>
                <w:sz w:val="16"/>
              </w:rPr>
            </w:pPr>
          </w:p>
        </w:tc>
        <w:tc>
          <w:tcPr>
            <w:tcW w:w="2410" w:type="dxa"/>
            <w:shd w:val="clear" w:color="auto" w:fill="auto"/>
          </w:tcPr>
          <w:p w:rsidR="00EB1D41" w:rsidRPr="00CD676D" w:rsidRDefault="00EB1D41" w:rsidP="00F0153E">
            <w:pPr>
              <w:jc w:val="left"/>
              <w:rPr>
                <w:sz w:val="16"/>
              </w:rPr>
            </w:pPr>
            <w:r w:rsidRPr="00CD676D">
              <w:rPr>
                <w:sz w:val="16"/>
              </w:rPr>
              <w:t>Mejora de la cooperación entre productores, titulares de derechos de obtentor y obtentores y comprensión de las dificultades de la defensa del derecho de obtentor</w:t>
            </w:r>
          </w:p>
        </w:tc>
        <w:tc>
          <w:tcPr>
            <w:tcW w:w="1701" w:type="dxa"/>
            <w:shd w:val="clear" w:color="auto" w:fill="auto"/>
          </w:tcPr>
          <w:p w:rsidR="00EB1D41" w:rsidRPr="00CD676D" w:rsidRDefault="00EB1D41" w:rsidP="00F0153E">
            <w:pPr>
              <w:jc w:val="left"/>
              <w:rPr>
                <w:sz w:val="16"/>
              </w:rPr>
            </w:pPr>
            <w:r w:rsidRPr="00CD676D">
              <w:rPr>
                <w:sz w:val="16"/>
              </w:rPr>
              <w:t>Empresas privadas y públicas, obtentores y productores de Israel.</w:t>
            </w:r>
          </w:p>
          <w:p w:rsidR="00EB1D41" w:rsidRPr="00CD676D" w:rsidRDefault="00EB1D41" w:rsidP="00F0153E">
            <w:pPr>
              <w:jc w:val="left"/>
              <w:rPr>
                <w:sz w:val="16"/>
              </w:rPr>
            </w:pPr>
          </w:p>
        </w:tc>
        <w:tc>
          <w:tcPr>
            <w:tcW w:w="1134" w:type="dxa"/>
            <w:shd w:val="clear" w:color="auto" w:fill="auto"/>
          </w:tcPr>
          <w:p w:rsidR="00EB1D41" w:rsidRPr="00CD676D" w:rsidRDefault="00EB1D41" w:rsidP="00F0153E">
            <w:pPr>
              <w:jc w:val="left"/>
              <w:rPr>
                <w:sz w:val="16"/>
              </w:rPr>
            </w:pPr>
          </w:p>
        </w:tc>
      </w:tr>
    </w:tbl>
    <w:p w:rsidR="00EB1D41" w:rsidRPr="00CD676D" w:rsidRDefault="00EB1D41" w:rsidP="00EB1D41">
      <w:pPr>
        <w:rPr>
          <w:sz w:val="16"/>
        </w:rPr>
      </w:pPr>
    </w:p>
    <w:p w:rsidR="0047359E" w:rsidRDefault="0047359E" w:rsidP="00EB1D41">
      <w:pPr>
        <w:jc w:val="right"/>
      </w:pPr>
      <w:r>
        <w:t>[Sigue el Anexo</w:t>
      </w:r>
      <w:r>
        <w:t xml:space="preserve"> V</w:t>
      </w:r>
      <w:r w:rsidR="006176B7">
        <w:t>]</w:t>
      </w:r>
    </w:p>
    <w:p w:rsidR="0047359E" w:rsidRDefault="0047359E" w:rsidP="0047359E">
      <w:pPr>
        <w:jc w:val="left"/>
        <w:sectPr w:rsidR="0047359E" w:rsidSect="00AE79F5">
          <w:headerReference w:type="default" r:id="rId12"/>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V</w:t>
      </w:r>
    </w:p>
    <w:p w:rsidR="0047359E" w:rsidRPr="0075031D" w:rsidRDefault="0047359E" w:rsidP="0047359E">
      <w:pPr>
        <w:jc w:val="center"/>
      </w:pPr>
    </w:p>
    <w:p w:rsidR="0047359E" w:rsidRDefault="0047359E" w:rsidP="0047359E">
      <w:pPr>
        <w:jc w:val="center"/>
      </w:pPr>
    </w:p>
    <w:p w:rsidR="00253385" w:rsidRPr="00CD676D" w:rsidRDefault="00253385" w:rsidP="00253385">
      <w:pPr>
        <w:jc w:val="center"/>
      </w:pPr>
      <w:r w:rsidRPr="00CD676D">
        <w:t>KENYA</w:t>
      </w:r>
    </w:p>
    <w:p w:rsidR="00253385" w:rsidRPr="00CD676D" w:rsidRDefault="00253385" w:rsidP="00253385"/>
    <w:p w:rsidR="00253385" w:rsidRPr="00CD676D" w:rsidRDefault="00253385" w:rsidP="00253385"/>
    <w:p w:rsidR="00253385" w:rsidRPr="00CD676D" w:rsidRDefault="00253385" w:rsidP="00253385">
      <w:pPr>
        <w:rPr>
          <w:rFonts w:cs="Arial"/>
          <w:u w:val="single"/>
        </w:rPr>
      </w:pPr>
      <w:r w:rsidRPr="00CD676D">
        <w:t>I.</w:t>
      </w:r>
      <w:r w:rsidRPr="00CD676D">
        <w:tab/>
        <w:t>PROTECCIÓN DE LAS OBTENCIONES VEGETALES</w:t>
      </w:r>
    </w:p>
    <w:p w:rsidR="00253385" w:rsidRPr="00CD676D" w:rsidRDefault="00253385" w:rsidP="00253385">
      <w:pPr>
        <w:rPr>
          <w:rFonts w:cs="Arial"/>
        </w:rPr>
      </w:pPr>
    </w:p>
    <w:p w:rsidR="00253385" w:rsidRPr="00CD676D" w:rsidRDefault="00253385" w:rsidP="00253385">
      <w:pPr>
        <w:rPr>
          <w:rFonts w:cs="Arial"/>
          <w:u w:val="single"/>
        </w:rPr>
      </w:pPr>
      <w:r w:rsidRPr="00CD676D">
        <w:t>1.</w:t>
      </w:r>
      <w:r w:rsidRPr="00CD676D">
        <w:tab/>
      </w:r>
      <w:r w:rsidRPr="00CD676D">
        <w:rPr>
          <w:u w:val="single"/>
        </w:rPr>
        <w:t>Situación en el campo legislativo</w:t>
      </w:r>
    </w:p>
    <w:p w:rsidR="00253385" w:rsidRPr="00CD676D" w:rsidRDefault="00253385" w:rsidP="00253385">
      <w:pPr>
        <w:rPr>
          <w:rFonts w:cs="Arial"/>
        </w:rPr>
      </w:pPr>
    </w:p>
    <w:p w:rsidR="00253385" w:rsidRPr="00CD676D" w:rsidRDefault="00253385" w:rsidP="00253385">
      <w:pPr>
        <w:rPr>
          <w:rFonts w:cs="Arial"/>
        </w:rPr>
      </w:pPr>
      <w:r w:rsidRPr="00CD676D">
        <w:t>1.1</w:t>
      </w:r>
      <w:r w:rsidRPr="00CD676D">
        <w:tab/>
        <w:t>Modificaciones de la ley y de los reglamentos</w:t>
      </w:r>
    </w:p>
    <w:p w:rsidR="00253385" w:rsidRPr="00CD676D" w:rsidRDefault="00253385" w:rsidP="00253385">
      <w:pPr>
        <w:rPr>
          <w:rFonts w:cs="Arial"/>
        </w:rPr>
      </w:pPr>
    </w:p>
    <w:p w:rsidR="00253385" w:rsidRPr="00CD676D" w:rsidRDefault="00253385" w:rsidP="00253385">
      <w:pPr>
        <w:rPr>
          <w:rFonts w:cs="Arial"/>
        </w:rPr>
      </w:pPr>
      <w:r w:rsidRPr="00CD676D">
        <w:t>En Kenya, las disposiciones relativas a la protección de las variedades vegetales están recogidas en la Ley de Semillas y Variedades Vegetales (CAP 326) de 1972, que entró en vigor en 1975 y fue objeto de revisión en 1991. En 1994 se estableció un Reglamento oficial para la creación del servicio de protección de las variedades vegetales, y en 1997 se inauguró la oficina encargada de administrar dicha protección, la cual presta sus servicios en el marco del Servicio de Inspección de Sanidad Vegetal de Kenya (KEPHIS) desde 1998. Kenya se adhirió a la UPOV el 13 de mayo de 1999 en virtud del Convenio de 1978. En 2012, se modificó la Ley de Semillas y Variedades Vegetales para incorporar los componentes del Acta de 1991 del Convenio de la UPOV. El 11 de abril de 2016, Kenya depositó su ins</w:t>
      </w:r>
      <w:r>
        <w:t>trumento de adhesión al Acta de </w:t>
      </w:r>
      <w:r w:rsidRPr="00CD676D">
        <w:t>1991 del Convenio de la UPOV y está obligado por dicha Acta desde el 11 de mayo de 2016. En la actualidad Kenya se encuentra en proceso de revisión de los reglamentos de derechos de obtentor con miras a facilitar la aplicación de la excepción facultativa.</w:t>
      </w:r>
    </w:p>
    <w:p w:rsidR="00253385" w:rsidRPr="00CD676D" w:rsidRDefault="00253385" w:rsidP="00253385">
      <w:pPr>
        <w:rPr>
          <w:rFonts w:cs="Arial"/>
          <w:u w:val="single"/>
        </w:rPr>
      </w:pPr>
    </w:p>
    <w:p w:rsidR="00253385" w:rsidRPr="00CD676D" w:rsidRDefault="00253385" w:rsidP="00253385">
      <w:pPr>
        <w:rPr>
          <w:rFonts w:cs="Arial"/>
        </w:rPr>
      </w:pPr>
      <w:r w:rsidRPr="00CD676D">
        <w:t>1.2</w:t>
      </w:r>
      <w:r w:rsidRPr="00CD676D">
        <w:tab/>
        <w:t>Géneros y especies protegidos</w:t>
      </w:r>
    </w:p>
    <w:p w:rsidR="00253385" w:rsidRPr="00CD676D" w:rsidRDefault="00253385" w:rsidP="00253385">
      <w:pPr>
        <w:rPr>
          <w:rFonts w:cs="Arial"/>
        </w:rPr>
      </w:pPr>
    </w:p>
    <w:p w:rsidR="00253385" w:rsidRPr="00CD676D" w:rsidRDefault="00253385" w:rsidP="00253385">
      <w:pPr>
        <w:rPr>
          <w:rFonts w:cs="Arial"/>
        </w:rPr>
      </w:pPr>
      <w:r w:rsidRPr="00CD676D">
        <w:t>Kenya presta protección de las obtenciones vegetales a todos los géneros y especies vegetales, excepto las algas y las bacterias. En la actualidad, hay sesenta y un (78) taxones de determinadas especies vegetales para los que se ha solicitado protección en el país.</w:t>
      </w:r>
    </w:p>
    <w:p w:rsidR="00253385" w:rsidRPr="00CD676D" w:rsidRDefault="00253385" w:rsidP="00253385">
      <w:pPr>
        <w:rPr>
          <w:rFonts w:cs="Arial"/>
        </w:rPr>
      </w:pPr>
    </w:p>
    <w:p w:rsidR="00253385" w:rsidRPr="00CD676D" w:rsidRDefault="00253385" w:rsidP="00253385">
      <w:pPr>
        <w:rPr>
          <w:rFonts w:cs="Arial"/>
        </w:rPr>
      </w:pPr>
      <w:r w:rsidRPr="00CD676D">
        <w:t>1.3.</w:t>
      </w:r>
      <w:r w:rsidRPr="00CD676D">
        <w:tab/>
        <w:t>Jurisprudencia</w:t>
      </w:r>
    </w:p>
    <w:p w:rsidR="00253385" w:rsidRPr="00CD676D" w:rsidRDefault="00253385" w:rsidP="00253385">
      <w:pPr>
        <w:rPr>
          <w:rFonts w:cs="Arial"/>
          <w:u w:val="single"/>
        </w:rPr>
      </w:pPr>
    </w:p>
    <w:p w:rsidR="00253385" w:rsidRPr="00CD676D" w:rsidRDefault="00253385" w:rsidP="00253385">
      <w:pPr>
        <w:rPr>
          <w:rFonts w:cs="Arial"/>
        </w:rPr>
      </w:pPr>
      <w:r w:rsidRPr="00CD676D">
        <w:t xml:space="preserve">La Ley de Semillas y Variedades Vegetales de Kenya (derechos de obtentor) exige la publicación de las solicitudes de derechos de obtentor en el </w:t>
      </w:r>
      <w:r w:rsidRPr="00CD676D">
        <w:rPr>
          <w:i/>
        </w:rPr>
        <w:t>Boletín Oficial</w:t>
      </w:r>
      <w:r w:rsidRPr="00CD676D">
        <w:t xml:space="preserve"> de Kenya a fin de permitir, a los que se opongan a las solicitudes o a las concesiones de derechos, que formulen alegaciones y se pronuncien al respecto ante el funcionario autorizado del KEPHIS. El funcionario autorizado establece la audiencia de dichas alegaciones, pero los solicitantes que se sientan perjudicados por la decisión del funcionario podrán presentar un recurso ante el Tribunal de Semillas y Plantas, cuya decisión también puede ser objeto de apelación en última instancia ante el Tribunal Superior. </w:t>
      </w:r>
    </w:p>
    <w:p w:rsidR="00253385" w:rsidRPr="00CD676D" w:rsidRDefault="00253385" w:rsidP="00253385">
      <w:pPr>
        <w:rPr>
          <w:rFonts w:cs="Arial"/>
        </w:rPr>
      </w:pPr>
    </w:p>
    <w:p w:rsidR="00253385" w:rsidRPr="00CD676D" w:rsidRDefault="00253385" w:rsidP="00253385">
      <w:pPr>
        <w:rPr>
          <w:rFonts w:cs="Arial"/>
        </w:rPr>
      </w:pPr>
      <w:r w:rsidRPr="00CD676D">
        <w:t xml:space="preserve">Desde que se creó el servicio de protección de variedades vegetales de Kenya se han impugnado un total de 48 solicitudes de derechos de obtentor. De ellas, 31 han sido resueltas por el funcionario autorizado. Las 17 solicitudes restantes se encuentran en proceso de audiencia. Por el momento, no se ha presentado ningún recurso ante el Tribunal. </w:t>
      </w:r>
    </w:p>
    <w:p w:rsidR="00253385" w:rsidRPr="00CD676D" w:rsidRDefault="00253385" w:rsidP="00253385">
      <w:pPr>
        <w:rPr>
          <w:rFonts w:cs="Arial"/>
        </w:rPr>
      </w:pPr>
    </w:p>
    <w:p w:rsidR="00253385" w:rsidRPr="00CD676D" w:rsidRDefault="00253385" w:rsidP="00253385">
      <w:pPr>
        <w:rPr>
          <w:rFonts w:cs="Arial"/>
        </w:rPr>
      </w:pPr>
      <w:r w:rsidRPr="00CD676D">
        <w:t>2.</w:t>
      </w:r>
      <w:r w:rsidRPr="00CD676D">
        <w:tab/>
      </w:r>
      <w:r w:rsidRPr="00CD676D">
        <w:rPr>
          <w:u w:val="single"/>
        </w:rPr>
        <w:t>Cooperación en el examen</w:t>
      </w:r>
    </w:p>
    <w:p w:rsidR="00253385" w:rsidRPr="00CD676D" w:rsidRDefault="00253385" w:rsidP="00253385">
      <w:pPr>
        <w:rPr>
          <w:rFonts w:cs="Arial"/>
        </w:rPr>
      </w:pPr>
    </w:p>
    <w:p w:rsidR="00253385" w:rsidRPr="00CD676D" w:rsidRDefault="00253385" w:rsidP="00253385">
      <w:pPr>
        <w:rPr>
          <w:rFonts w:cs="Arial"/>
        </w:rPr>
      </w:pPr>
      <w:r w:rsidRPr="00CD676D">
        <w:t>De conformidad con el artículo 32 del Convenio de la UPOV, que trata sobre los acuerdos especiales, la Oficina de protección de variedades vegetales de Kenya ha empezado a colaborar con otros Estados miembros de la UPOV y organizaciones intergubernamentales para la utilización de informes existentes del examen DHE. En concreto, ha colaborado con los organismos siguientes:</w:t>
      </w:r>
    </w:p>
    <w:p w:rsidR="00253385" w:rsidRPr="00CD676D" w:rsidRDefault="00253385" w:rsidP="00253385">
      <w:pPr>
        <w:rPr>
          <w:rFonts w:cs="Arial"/>
        </w:rPr>
      </w:pPr>
    </w:p>
    <w:p w:rsidR="00253385" w:rsidRPr="00CD676D" w:rsidRDefault="00253385" w:rsidP="00253385">
      <w:pPr>
        <w:pStyle w:val="ListParagraph"/>
        <w:numPr>
          <w:ilvl w:val="0"/>
          <w:numId w:val="3"/>
        </w:numPr>
        <w:rPr>
          <w:rFonts w:cs="Arial"/>
          <w:szCs w:val="20"/>
          <w:lang w:val="es-ES_tradnl"/>
        </w:rPr>
      </w:pPr>
      <w:r w:rsidRPr="00CD676D">
        <w:rPr>
          <w:lang w:val="es-ES_tradnl"/>
        </w:rPr>
        <w:t xml:space="preserve">Oficina Comunitaria de Variedades Vegetales (Unión Europea) </w:t>
      </w:r>
    </w:p>
    <w:p w:rsidR="00253385" w:rsidRPr="00CD676D" w:rsidRDefault="00253385" w:rsidP="00253385">
      <w:pPr>
        <w:pStyle w:val="ListParagraph"/>
        <w:numPr>
          <w:ilvl w:val="0"/>
          <w:numId w:val="3"/>
        </w:numPr>
        <w:rPr>
          <w:rFonts w:cs="Arial"/>
          <w:szCs w:val="20"/>
          <w:lang w:val="es-ES_tradnl"/>
        </w:rPr>
      </w:pPr>
      <w:r w:rsidRPr="00CD676D">
        <w:rPr>
          <w:i/>
          <w:lang w:val="es-ES_tradnl"/>
        </w:rPr>
        <w:t>Raad Voor Plantrassen</w:t>
      </w:r>
      <w:r w:rsidRPr="00CD676D">
        <w:rPr>
          <w:lang w:val="es-ES_tradnl"/>
        </w:rPr>
        <w:t xml:space="preserve"> (Junta de Variedades Vegetales) (Países Bajos) </w:t>
      </w:r>
    </w:p>
    <w:p w:rsidR="00253385" w:rsidRPr="00CD676D" w:rsidRDefault="00253385" w:rsidP="00253385">
      <w:pPr>
        <w:pStyle w:val="ListParagraph"/>
        <w:numPr>
          <w:ilvl w:val="0"/>
          <w:numId w:val="3"/>
        </w:numPr>
        <w:rPr>
          <w:rFonts w:cs="Arial"/>
          <w:szCs w:val="20"/>
          <w:lang w:val="es-ES_tradnl"/>
        </w:rPr>
      </w:pPr>
      <w:r w:rsidRPr="00CD676D">
        <w:rPr>
          <w:lang w:val="es-ES_tradnl"/>
        </w:rPr>
        <w:t xml:space="preserve">Consejo para la Protección de las Obtenciones Vegetales (Israel) </w:t>
      </w:r>
    </w:p>
    <w:p w:rsidR="00253385" w:rsidRPr="00CD676D" w:rsidRDefault="00253385" w:rsidP="00253385">
      <w:pPr>
        <w:pStyle w:val="ListParagraph"/>
        <w:numPr>
          <w:ilvl w:val="0"/>
          <w:numId w:val="3"/>
        </w:numPr>
        <w:rPr>
          <w:rFonts w:cs="Arial"/>
          <w:szCs w:val="20"/>
          <w:lang w:val="es-ES_tradnl"/>
        </w:rPr>
      </w:pPr>
      <w:r w:rsidRPr="00CD676D">
        <w:rPr>
          <w:lang w:val="es-ES_tradnl"/>
        </w:rPr>
        <w:t xml:space="preserve">Comisionado de Derechos de Obtentor (Nueva Zelandia)  </w:t>
      </w:r>
    </w:p>
    <w:p w:rsidR="00253385" w:rsidRPr="00CD676D" w:rsidRDefault="00253385" w:rsidP="00253385">
      <w:pPr>
        <w:pStyle w:val="ListParagraph"/>
        <w:numPr>
          <w:ilvl w:val="0"/>
          <w:numId w:val="3"/>
        </w:numPr>
        <w:rPr>
          <w:rFonts w:cs="Arial"/>
          <w:szCs w:val="20"/>
          <w:lang w:val="es-ES_tradnl"/>
        </w:rPr>
      </w:pPr>
      <w:r w:rsidRPr="00CD676D">
        <w:rPr>
          <w:lang w:val="es-ES_tradnl"/>
        </w:rPr>
        <w:t xml:space="preserve">El Registrador, Departamento Nacional de Agricultura (Sudáfrica) </w:t>
      </w:r>
    </w:p>
    <w:p w:rsidR="00253385" w:rsidRPr="00CD676D" w:rsidRDefault="00253385" w:rsidP="00253385">
      <w:pPr>
        <w:pStyle w:val="ListParagraph"/>
        <w:numPr>
          <w:ilvl w:val="0"/>
          <w:numId w:val="3"/>
        </w:numPr>
        <w:rPr>
          <w:rFonts w:cs="Arial"/>
          <w:szCs w:val="20"/>
          <w:lang w:val="es-ES_tradnl"/>
        </w:rPr>
      </w:pPr>
      <w:r w:rsidRPr="00CD676D">
        <w:rPr>
          <w:i/>
          <w:lang w:val="es-ES_tradnl"/>
        </w:rPr>
        <w:t>Bundessortenamt</w:t>
      </w:r>
      <w:r w:rsidRPr="00CD676D">
        <w:rPr>
          <w:lang w:val="es-ES_tradnl"/>
        </w:rPr>
        <w:t xml:space="preserve"> (Oficina Federal de Variedades Vegetales) (Alemania) </w:t>
      </w:r>
    </w:p>
    <w:p w:rsidR="00253385" w:rsidRPr="00CD676D" w:rsidRDefault="00253385" w:rsidP="00253385">
      <w:pPr>
        <w:pStyle w:val="ListParagraph"/>
        <w:numPr>
          <w:ilvl w:val="0"/>
          <w:numId w:val="3"/>
        </w:numPr>
        <w:rPr>
          <w:rFonts w:cs="Arial"/>
          <w:szCs w:val="20"/>
          <w:lang w:val="es-ES_tradnl"/>
        </w:rPr>
      </w:pPr>
      <w:r w:rsidRPr="00CD676D">
        <w:rPr>
          <w:lang w:val="es-ES_tradnl"/>
        </w:rPr>
        <w:t>Ministerio de Medio Ambiente, Alimentación y Asuntos Rurales (DEFRA) (Reino Unido)</w:t>
      </w:r>
    </w:p>
    <w:p w:rsidR="00253385" w:rsidRPr="00CD676D" w:rsidRDefault="00253385" w:rsidP="00253385">
      <w:pPr>
        <w:pStyle w:val="ListParagraph"/>
        <w:numPr>
          <w:ilvl w:val="0"/>
          <w:numId w:val="3"/>
        </w:numPr>
        <w:rPr>
          <w:rFonts w:cs="Arial"/>
          <w:szCs w:val="20"/>
          <w:lang w:val="es-ES_tradnl"/>
        </w:rPr>
      </w:pPr>
      <w:r w:rsidRPr="00CD676D">
        <w:rPr>
          <w:lang w:val="es-ES_tradnl"/>
        </w:rPr>
        <w:t>División de Nuevas Empresas y Propiedad Intelectual de la Oficina de Asuntos de la Industria Alimentaria (Japón)</w:t>
      </w:r>
    </w:p>
    <w:p w:rsidR="00253385" w:rsidRPr="00CD676D" w:rsidRDefault="00253385" w:rsidP="00253385">
      <w:pPr>
        <w:pStyle w:val="ListParagraph"/>
        <w:numPr>
          <w:ilvl w:val="0"/>
          <w:numId w:val="3"/>
        </w:numPr>
        <w:rPr>
          <w:rFonts w:cs="Arial"/>
          <w:szCs w:val="20"/>
          <w:lang w:val="es-ES_tradnl"/>
        </w:rPr>
      </w:pPr>
      <w:r w:rsidRPr="00CD676D">
        <w:rPr>
          <w:lang w:val="es-ES_tradnl"/>
        </w:rPr>
        <w:t>Servicios de Semillas y Variedades (República de Corea)</w:t>
      </w:r>
    </w:p>
    <w:p w:rsidR="00253385" w:rsidRPr="00CD676D" w:rsidRDefault="00253385" w:rsidP="00253385">
      <w:pPr>
        <w:rPr>
          <w:rFonts w:cs="Arial"/>
        </w:rPr>
      </w:pPr>
    </w:p>
    <w:p w:rsidR="00253385" w:rsidRPr="00CD676D" w:rsidRDefault="00253385" w:rsidP="00253385">
      <w:pPr>
        <w:rPr>
          <w:rFonts w:cs="Arial"/>
        </w:rPr>
      </w:pPr>
      <w:r w:rsidRPr="00CD676D">
        <w:lastRenderedPageBreak/>
        <w:t>Además, el KEPHIS y la autoridad de Kenya han firmado un memorando de entendimiento con los Servicios de Semillas y Variedades de la República de Corea para facilitar la cooperación en el ámbito del examen y la protección de las obtenciones vegetales, basada en el principio de reciprocidad.</w:t>
      </w:r>
    </w:p>
    <w:p w:rsidR="00253385" w:rsidRPr="00CD676D" w:rsidRDefault="00253385" w:rsidP="00253385">
      <w:pPr>
        <w:rPr>
          <w:rFonts w:cs="Arial"/>
        </w:rPr>
      </w:pPr>
    </w:p>
    <w:p w:rsidR="00253385" w:rsidRDefault="00253385" w:rsidP="00253385">
      <w:r w:rsidRPr="00CD676D">
        <w:t>Kenya se ha beneficiado de la formación en obtenciones vegetales que tuv</w:t>
      </w:r>
      <w:r>
        <w:t>o lugar en la sesión del TWA en </w:t>
      </w:r>
      <w:r w:rsidRPr="00CD676D">
        <w:t>Kenya.</w:t>
      </w:r>
    </w:p>
    <w:p w:rsidR="00253385" w:rsidRPr="00CD676D" w:rsidRDefault="00253385" w:rsidP="00253385">
      <w:pPr>
        <w:rPr>
          <w:rFonts w:cs="Arial"/>
        </w:rPr>
      </w:pPr>
    </w:p>
    <w:p w:rsidR="00253385" w:rsidRPr="00CD676D" w:rsidRDefault="00253385" w:rsidP="00253385">
      <w:pPr>
        <w:rPr>
          <w:rFonts w:cs="Arial"/>
          <w:u w:val="single"/>
        </w:rPr>
      </w:pPr>
      <w:r w:rsidRPr="00CD676D">
        <w:t>3.</w:t>
      </w:r>
      <w:r w:rsidRPr="00CD676D">
        <w:tab/>
      </w:r>
      <w:r w:rsidRPr="00CD676D">
        <w:rPr>
          <w:u w:val="single"/>
        </w:rPr>
        <w:t>Situación en el campo administrativo</w:t>
      </w:r>
    </w:p>
    <w:p w:rsidR="00253385" w:rsidRPr="00CD676D" w:rsidRDefault="00253385" w:rsidP="00253385">
      <w:pPr>
        <w:rPr>
          <w:rFonts w:cs="Arial"/>
        </w:rPr>
      </w:pPr>
    </w:p>
    <w:p w:rsidR="00253385" w:rsidRPr="00CD676D" w:rsidRDefault="00253385" w:rsidP="00253385">
      <w:pPr>
        <w:rPr>
          <w:rFonts w:cs="Arial"/>
        </w:rPr>
      </w:pPr>
      <w:r w:rsidRPr="00CD676D">
        <w:t xml:space="preserve">Las estructuras, procedimientos y sistemas administrativos de la Oficina de protección de variedades vegetales de Kenya siguen siendo los mismos, sin embargo las solicitudes de derecho de obtentor pueden realizarse en línea. Kenya ha empezado a utilizar la herramienta de solicitudes de derechos de obtentor UPOV PRISMA para todos los géneros y especies. </w:t>
      </w:r>
    </w:p>
    <w:p w:rsidR="00253385" w:rsidRPr="00CD676D" w:rsidRDefault="00253385" w:rsidP="00253385">
      <w:pPr>
        <w:rPr>
          <w:rFonts w:cs="Arial"/>
        </w:rPr>
      </w:pPr>
    </w:p>
    <w:p w:rsidR="00253385" w:rsidRPr="00CD676D" w:rsidRDefault="00253385" w:rsidP="00253385">
      <w:pPr>
        <w:rPr>
          <w:rFonts w:cs="Arial"/>
        </w:rPr>
      </w:pPr>
      <w:r w:rsidRPr="00CD676D">
        <w:t>Toda correspondencia deberá dirigirse a la dirección siguiente:</w:t>
      </w:r>
    </w:p>
    <w:p w:rsidR="00253385" w:rsidRPr="00CD676D" w:rsidRDefault="00253385" w:rsidP="00253385">
      <w:pPr>
        <w:rPr>
          <w:rFonts w:cs="Arial"/>
        </w:rPr>
      </w:pPr>
    </w:p>
    <w:p w:rsidR="00253385" w:rsidRPr="00665EAF" w:rsidRDefault="00253385" w:rsidP="00253385">
      <w:pPr>
        <w:rPr>
          <w:rFonts w:cs="Arial"/>
          <w:lang w:val="en-US"/>
        </w:rPr>
      </w:pPr>
      <w:r w:rsidRPr="00665EAF">
        <w:rPr>
          <w:lang w:val="en-US"/>
        </w:rPr>
        <w:t>The Managing Director</w:t>
      </w:r>
    </w:p>
    <w:p w:rsidR="00253385" w:rsidRPr="00665EAF" w:rsidRDefault="00253385" w:rsidP="00253385">
      <w:pPr>
        <w:rPr>
          <w:rFonts w:cs="Arial"/>
          <w:lang w:val="en-US"/>
        </w:rPr>
      </w:pPr>
      <w:r w:rsidRPr="00665EAF">
        <w:rPr>
          <w:lang w:val="en-US"/>
        </w:rPr>
        <w:t>Kenya Plant health Inspectorate Service</w:t>
      </w:r>
    </w:p>
    <w:p w:rsidR="00253385" w:rsidRPr="00665EAF" w:rsidRDefault="00253385" w:rsidP="00253385">
      <w:pPr>
        <w:rPr>
          <w:rFonts w:cs="Arial"/>
          <w:lang w:val="en-US"/>
        </w:rPr>
      </w:pPr>
      <w:r w:rsidRPr="00665EAF">
        <w:rPr>
          <w:lang w:val="en-US"/>
        </w:rPr>
        <w:t>Headquarters, Oloolua Ridge, Karen</w:t>
      </w:r>
    </w:p>
    <w:p w:rsidR="00253385" w:rsidRPr="00665EAF" w:rsidRDefault="00253385" w:rsidP="00253385">
      <w:pPr>
        <w:rPr>
          <w:rFonts w:cs="Arial"/>
          <w:lang w:val="en-US"/>
        </w:rPr>
      </w:pPr>
      <w:r w:rsidRPr="00665EAF">
        <w:rPr>
          <w:lang w:val="en-US"/>
        </w:rPr>
        <w:t>P. O. Box 49592-00100, Nairobi</w:t>
      </w:r>
    </w:p>
    <w:p w:rsidR="00253385" w:rsidRPr="00CD676D" w:rsidRDefault="00253385" w:rsidP="00253385">
      <w:pPr>
        <w:rPr>
          <w:rFonts w:cs="Arial"/>
        </w:rPr>
      </w:pPr>
      <w:r w:rsidRPr="00CD676D">
        <w:t>Tel. +254 20 661 8000</w:t>
      </w:r>
    </w:p>
    <w:p w:rsidR="00253385" w:rsidRPr="00CD676D" w:rsidRDefault="00253385" w:rsidP="00253385">
      <w:pPr>
        <w:rPr>
          <w:rFonts w:cs="Arial"/>
        </w:rPr>
      </w:pPr>
      <w:r w:rsidRPr="00CD676D">
        <w:t>Móvil: +254 707 891 000</w:t>
      </w:r>
    </w:p>
    <w:p w:rsidR="00253385" w:rsidRPr="00CD676D" w:rsidRDefault="00253385" w:rsidP="00253385">
      <w:pPr>
        <w:rPr>
          <w:rFonts w:cs="Arial"/>
        </w:rPr>
      </w:pPr>
      <w:r w:rsidRPr="00CD676D">
        <w:t xml:space="preserve">Correo electrónico: </w:t>
      </w:r>
      <w:hyperlink r:id="rId13">
        <w:r w:rsidRPr="00CD676D">
          <w:rPr>
            <w:rStyle w:val="Hyperlink"/>
          </w:rPr>
          <w:t>director@kephis.org</w:t>
        </w:r>
      </w:hyperlink>
    </w:p>
    <w:p w:rsidR="00253385" w:rsidRPr="00CD676D" w:rsidRDefault="00253385" w:rsidP="00253385">
      <w:pPr>
        <w:rPr>
          <w:rFonts w:cs="Arial"/>
        </w:rPr>
      </w:pPr>
      <w:r w:rsidRPr="00CD676D">
        <w:t xml:space="preserve">Sitio web: </w:t>
      </w:r>
      <w:hyperlink r:id="rId14">
        <w:r w:rsidRPr="00CD676D">
          <w:rPr>
            <w:rStyle w:val="Hyperlink"/>
          </w:rPr>
          <w:t>www.kephis.org</w:t>
        </w:r>
      </w:hyperlink>
    </w:p>
    <w:p w:rsidR="00253385" w:rsidRPr="00CD676D" w:rsidRDefault="00253385" w:rsidP="00253385">
      <w:pPr>
        <w:rPr>
          <w:rFonts w:cs="Arial"/>
        </w:rPr>
      </w:pPr>
    </w:p>
    <w:p w:rsidR="00253385" w:rsidRPr="00CD676D" w:rsidRDefault="00253385" w:rsidP="00253385">
      <w:pPr>
        <w:rPr>
          <w:rFonts w:cs="Arial"/>
          <w:u w:val="single"/>
        </w:rPr>
      </w:pPr>
      <w:r w:rsidRPr="00CD676D">
        <w:t>4.</w:t>
      </w:r>
      <w:r w:rsidRPr="00CD676D">
        <w:tab/>
      </w:r>
      <w:r w:rsidRPr="00CD676D">
        <w:rPr>
          <w:u w:val="single"/>
        </w:rPr>
        <w:t>Situación en el campo técnico</w:t>
      </w:r>
    </w:p>
    <w:p w:rsidR="00253385" w:rsidRPr="00CD676D" w:rsidRDefault="00253385" w:rsidP="00253385">
      <w:pPr>
        <w:rPr>
          <w:rFonts w:cs="Arial"/>
        </w:rPr>
      </w:pPr>
    </w:p>
    <w:p w:rsidR="00253385" w:rsidRPr="00CD676D" w:rsidRDefault="00253385" w:rsidP="00253385">
      <w:pPr>
        <w:ind w:firstLine="567"/>
        <w:rPr>
          <w:rFonts w:cs="Arial"/>
        </w:rPr>
      </w:pPr>
      <w:r w:rsidRPr="00CD676D">
        <w:t>a.</w:t>
      </w:r>
      <w:r w:rsidRPr="00CD676D">
        <w:tab/>
        <w:t>Solicitud y concesión de derechos de obtentor</w:t>
      </w:r>
    </w:p>
    <w:p w:rsidR="00253385" w:rsidRPr="00CD676D" w:rsidRDefault="00253385" w:rsidP="00253385">
      <w:pPr>
        <w:rPr>
          <w:rFonts w:cs="Arial"/>
        </w:rPr>
      </w:pPr>
    </w:p>
    <w:p w:rsidR="00253385" w:rsidRDefault="00253385" w:rsidP="00253385">
      <w:r w:rsidRPr="00CD676D">
        <w:t>Desde que se estableció la Oficina de Protección de Variedades Vegetales de Kenya hasta finales de 2017 se han recibido un total de 1.679 solicitudes de derechos de obtentor. En el gráfico 1.0 se muestra la situación de dichas solicitudes</w:t>
      </w:r>
    </w:p>
    <w:p w:rsidR="00253385" w:rsidRPr="00CD676D" w:rsidRDefault="00253385" w:rsidP="00253385">
      <w:pPr>
        <w:rPr>
          <w:rFonts w:cs="Arial"/>
        </w:rPr>
      </w:pPr>
    </w:p>
    <w:p w:rsidR="00253385" w:rsidRPr="00CD676D" w:rsidRDefault="00253385" w:rsidP="00253385">
      <w:pPr>
        <w:jc w:val="left"/>
        <w:rPr>
          <w:rFonts w:cs="Arial"/>
          <w:i/>
        </w:rPr>
      </w:pPr>
      <w:r w:rsidRPr="00CD676D">
        <w:rPr>
          <w:i/>
        </w:rPr>
        <w:t>Gráfico 1.0. Situación de los títulos de derechos de obtentor en Kenya en diciembre de 2017</w:t>
      </w:r>
    </w:p>
    <w:p w:rsidR="00253385" w:rsidRPr="002C524B" w:rsidRDefault="00253385" w:rsidP="00253385">
      <w:pPr>
        <w:rPr>
          <w:rFonts w:cs="Arial"/>
        </w:rPr>
      </w:pPr>
    </w:p>
    <w:p w:rsidR="00253385" w:rsidRPr="002C524B" w:rsidRDefault="00253385" w:rsidP="00253385">
      <w:pPr>
        <w:rPr>
          <w:rFonts w:cs="Arial"/>
          <w:noProof/>
        </w:rPr>
      </w:pPr>
      <w:r>
        <w:rPr>
          <w:rFonts w:cs="Arial"/>
          <w:noProof/>
          <w:lang w:val="en-US"/>
        </w:rPr>
        <mc:AlternateContent>
          <mc:Choice Requires="wpg">
            <w:drawing>
              <wp:anchor distT="0" distB="0" distL="114300" distR="114300" simplePos="0" relativeHeight="251669504" behindDoc="0" locked="0" layoutInCell="1" allowOverlap="1" wp14:anchorId="2B6CD4E0" wp14:editId="092F5F08">
                <wp:simplePos x="0" y="0"/>
                <wp:positionH relativeFrom="column">
                  <wp:posOffset>344805</wp:posOffset>
                </wp:positionH>
                <wp:positionV relativeFrom="paragraph">
                  <wp:posOffset>3312160</wp:posOffset>
                </wp:positionV>
                <wp:extent cx="5425440" cy="394970"/>
                <wp:effectExtent l="11430" t="6985" r="11430" b="7620"/>
                <wp:wrapNone/>
                <wp:docPr id="3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394970"/>
                          <a:chOff x="1677" y="6416"/>
                          <a:chExt cx="8544" cy="622"/>
                        </a:xfrm>
                      </wpg:grpSpPr>
                      <wps:wsp>
                        <wps:cNvPr id="37" name="Text Box 75"/>
                        <wps:cNvSpPr txBox="1">
                          <a:spLocks noChangeArrowheads="1"/>
                        </wps:cNvSpPr>
                        <wps:spPr bwMode="auto">
                          <a:xfrm>
                            <a:off x="2233" y="6483"/>
                            <a:ext cx="674" cy="216"/>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sidRPr="0065293D">
                                <w:rPr>
                                  <w:rFonts w:ascii="Agency FB" w:hAnsi="Agency FB"/>
                                  <w:sz w:val="18"/>
                                </w:rPr>
                                <w:t>cancelad</w:t>
                              </w:r>
                              <w:r>
                                <w:rPr>
                                  <w:rFonts w:ascii="Agency FB" w:hAnsi="Agency FB"/>
                                  <w:sz w:val="18"/>
                                </w:rPr>
                                <w:t>a</w:t>
                              </w:r>
                            </w:p>
                          </w:txbxContent>
                        </wps:txbx>
                        <wps:bodyPr rot="0" vert="horz" wrap="square" lIns="0" tIns="0" rIns="0" bIns="0" anchor="t" anchorCtr="0" upright="1">
                          <a:noAutofit/>
                        </wps:bodyPr>
                      </wps:wsp>
                      <wps:wsp>
                        <wps:cNvPr id="38" name="Text Box 76"/>
                        <wps:cNvSpPr txBox="1">
                          <a:spLocks noChangeArrowheads="1"/>
                        </wps:cNvSpPr>
                        <wps:spPr bwMode="auto">
                          <a:xfrm>
                            <a:off x="3850" y="6498"/>
                            <a:ext cx="674" cy="249"/>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denegada</w:t>
                              </w:r>
                            </w:p>
                          </w:txbxContent>
                        </wps:txbx>
                        <wps:bodyPr rot="0" vert="horz" wrap="square" lIns="0" tIns="0" rIns="0" bIns="0" anchor="t" anchorCtr="0" upright="1">
                          <a:noAutofit/>
                        </wps:bodyPr>
                      </wps:wsp>
                      <wps:wsp>
                        <wps:cNvPr id="39" name="Text Box 77"/>
                        <wps:cNvSpPr txBox="1">
                          <a:spLocks noChangeArrowheads="1"/>
                        </wps:cNvSpPr>
                        <wps:spPr bwMode="auto">
                          <a:xfrm>
                            <a:off x="3049" y="6489"/>
                            <a:ext cx="674" cy="210"/>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completa</w:t>
                              </w:r>
                            </w:p>
                          </w:txbxContent>
                        </wps:txbx>
                        <wps:bodyPr rot="0" vert="horz" wrap="square" lIns="0" tIns="0" rIns="0" bIns="0" anchor="t" anchorCtr="0" upright="1">
                          <a:noAutofit/>
                        </wps:bodyPr>
                      </wps:wsp>
                      <wps:wsp>
                        <wps:cNvPr id="40" name="Text Box 78"/>
                        <wps:cNvSpPr txBox="1">
                          <a:spLocks noChangeArrowheads="1"/>
                        </wps:cNvSpPr>
                        <wps:spPr bwMode="auto">
                          <a:xfrm>
                            <a:off x="5503" y="6504"/>
                            <a:ext cx="674" cy="195"/>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completa</w:t>
                              </w:r>
                            </w:p>
                          </w:txbxContent>
                        </wps:txbx>
                        <wps:bodyPr rot="0" vert="horz" wrap="square" lIns="0" tIns="0" rIns="0" bIns="0" anchor="t" anchorCtr="0" upright="1">
                          <a:noAutofit/>
                        </wps:bodyPr>
                      </wps:wsp>
                      <wps:wsp>
                        <wps:cNvPr id="41" name="Text Box 79"/>
                        <wps:cNvSpPr txBox="1">
                          <a:spLocks noChangeArrowheads="1"/>
                        </wps:cNvSpPr>
                        <wps:spPr bwMode="auto">
                          <a:xfrm>
                            <a:off x="4690" y="6501"/>
                            <a:ext cx="674" cy="195"/>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concedida</w:t>
                              </w:r>
                            </w:p>
                          </w:txbxContent>
                        </wps:txbx>
                        <wps:bodyPr rot="0" vert="horz" wrap="square" lIns="0" tIns="0" rIns="0" bIns="0" anchor="t" anchorCtr="0" upright="1">
                          <a:noAutofit/>
                        </wps:bodyPr>
                      </wps:wsp>
                      <wps:wsp>
                        <wps:cNvPr id="42" name="Text Box 80"/>
                        <wps:cNvSpPr txBox="1">
                          <a:spLocks noChangeArrowheads="1"/>
                        </wps:cNvSpPr>
                        <wps:spPr bwMode="auto">
                          <a:xfrm>
                            <a:off x="6292" y="6436"/>
                            <a:ext cx="674" cy="350"/>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solicitud tramitada</w:t>
                              </w:r>
                            </w:p>
                          </w:txbxContent>
                        </wps:txbx>
                        <wps:bodyPr rot="0" vert="horz" wrap="square" lIns="0" tIns="0" rIns="0" bIns="0" anchor="t" anchorCtr="0" upright="1">
                          <a:noAutofit/>
                        </wps:bodyPr>
                      </wps:wsp>
                      <wps:wsp>
                        <wps:cNvPr id="43" name="Text Box 81"/>
                        <wps:cNvSpPr txBox="1">
                          <a:spLocks noChangeArrowheads="1"/>
                        </wps:cNvSpPr>
                        <wps:spPr bwMode="auto">
                          <a:xfrm>
                            <a:off x="7108" y="6528"/>
                            <a:ext cx="674" cy="216"/>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rechazada</w:t>
                              </w:r>
                            </w:p>
                          </w:txbxContent>
                        </wps:txbx>
                        <wps:bodyPr rot="0" vert="horz" wrap="square" lIns="0" tIns="0" rIns="0" bIns="0" anchor="t" anchorCtr="0" upright="1">
                          <a:noAutofit/>
                        </wps:bodyPr>
                      </wps:wsp>
                      <wps:wsp>
                        <wps:cNvPr id="44" name="Text Box 82"/>
                        <wps:cNvSpPr txBox="1">
                          <a:spLocks noChangeArrowheads="1"/>
                        </wps:cNvSpPr>
                        <wps:spPr bwMode="auto">
                          <a:xfrm>
                            <a:off x="7888" y="6416"/>
                            <a:ext cx="768" cy="370"/>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examen DHE en curso</w:t>
                              </w:r>
                            </w:p>
                          </w:txbxContent>
                        </wps:txbx>
                        <wps:bodyPr rot="0" vert="horz" wrap="square" lIns="0" tIns="32400" rIns="0" bIns="0" anchor="t" anchorCtr="0" upright="1">
                          <a:noAutofit/>
                        </wps:bodyPr>
                      </wps:wsp>
                      <wps:wsp>
                        <wps:cNvPr id="45" name="Text Box 83"/>
                        <wps:cNvSpPr txBox="1">
                          <a:spLocks noChangeArrowheads="1"/>
                        </wps:cNvSpPr>
                        <wps:spPr bwMode="auto">
                          <a:xfrm>
                            <a:off x="8740" y="6436"/>
                            <a:ext cx="674" cy="293"/>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espera publicación</w:t>
                              </w:r>
                            </w:p>
                          </w:txbxContent>
                        </wps:txbx>
                        <wps:bodyPr rot="0" vert="horz" wrap="square" lIns="0" tIns="0" rIns="0" bIns="0" anchor="t" anchorCtr="0" upright="1">
                          <a:noAutofit/>
                        </wps:bodyPr>
                      </wps:wsp>
                      <wps:wsp>
                        <wps:cNvPr id="46" name="Text Box 84"/>
                        <wps:cNvSpPr txBox="1">
                          <a:spLocks noChangeArrowheads="1"/>
                        </wps:cNvSpPr>
                        <wps:spPr bwMode="auto">
                          <a:xfrm>
                            <a:off x="9547" y="6519"/>
                            <a:ext cx="674" cy="210"/>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retirada</w:t>
                              </w:r>
                            </w:p>
                          </w:txbxContent>
                        </wps:txbx>
                        <wps:bodyPr rot="0" vert="horz" wrap="square" lIns="0" tIns="0" rIns="0" bIns="0" anchor="t" anchorCtr="0" upright="1">
                          <a:noAutofit/>
                        </wps:bodyPr>
                      </wps:wsp>
                      <wps:wsp>
                        <wps:cNvPr id="47" name="Text Box 85"/>
                        <wps:cNvSpPr txBox="1">
                          <a:spLocks noChangeArrowheads="1"/>
                        </wps:cNvSpPr>
                        <wps:spPr bwMode="auto">
                          <a:xfrm>
                            <a:off x="1677" y="6822"/>
                            <a:ext cx="456" cy="216"/>
                          </a:xfrm>
                          <a:prstGeom prst="rect">
                            <a:avLst/>
                          </a:prstGeom>
                          <a:solidFill>
                            <a:srgbClr val="FFFFFF"/>
                          </a:solidFill>
                          <a:ln w="9525">
                            <a:solidFill>
                              <a:schemeClr val="bg1">
                                <a:lumMod val="100000"/>
                                <a:lumOff val="0"/>
                              </a:schemeClr>
                            </a:solidFill>
                            <a:miter lim="800000"/>
                            <a:headEnd/>
                            <a:tailEnd/>
                          </a:ln>
                        </wps:spPr>
                        <wps:txbx>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serie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CD4E0" id="Group 74" o:spid="_x0000_s1026" style="position:absolute;left:0;text-align:left;margin-left:27.15pt;margin-top:260.8pt;width:427.2pt;height:31.1pt;z-index:251669504" coordorigin="1677,6416" coordsize="8544,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">
                <v:shapetype id="_x0000_t202" coordsize="21600,21600" o:spt="202" path="m,l,21600r21600,l21600,xe">
                  <v:stroke joinstyle="miter"/>
                  <v:path gradientshapeok="t" o:connecttype="rect"/>
                </v:shapetype>
                <v:shape id="Text Box 75" o:spid="_x0000_s1027" type="#_x0000_t202" style="position:absolute;left:2233;top:6483;width:6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sidRPr="0065293D">
                          <w:rPr>
                            <w:rFonts w:ascii="Agency FB" w:hAnsi="Agency FB"/>
                            <w:sz w:val="18"/>
                          </w:rPr>
                          <w:t>cancelad</w:t>
                        </w:r>
                        <w:r>
                          <w:rPr>
                            <w:rFonts w:ascii="Agency FB" w:hAnsi="Agency FB"/>
                            <w:sz w:val="18"/>
                          </w:rPr>
                          <w:t>a</w:t>
                        </w:r>
                      </w:p>
                    </w:txbxContent>
                  </v:textbox>
                </v:shape>
                <v:shape id="Text Box 76" o:spid="_x0000_s1028" type="#_x0000_t202" style="position:absolute;left:3850;top:6498;width:674;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denegada</w:t>
                        </w:r>
                      </w:p>
                    </w:txbxContent>
                  </v:textbox>
                </v:shape>
                <v:shape id="Text Box 77" o:spid="_x0000_s1029" type="#_x0000_t202" style="position:absolute;left:3049;top:6489;width:67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completa</w:t>
                        </w:r>
                      </w:p>
                    </w:txbxContent>
                  </v:textbox>
                </v:shape>
                <v:shape id="Text Box 78" o:spid="_x0000_s1030" type="#_x0000_t202" style="position:absolute;left:5503;top:6504;width:67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completa</w:t>
                        </w:r>
                      </w:p>
                    </w:txbxContent>
                  </v:textbox>
                </v:shape>
                <v:shape id="Text Box 79" o:spid="_x0000_s1031" type="#_x0000_t202" style="position:absolute;left:4690;top:6501;width:67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concedida</w:t>
                        </w:r>
                      </w:p>
                    </w:txbxContent>
                  </v:textbox>
                </v:shape>
                <v:shape id="Text Box 80" o:spid="_x0000_s1032" type="#_x0000_t202" style="position:absolute;left:6292;top:6436;width:674;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solicitud tramitada</w:t>
                        </w:r>
                      </w:p>
                    </w:txbxContent>
                  </v:textbox>
                </v:shape>
                <v:shape id="Text Box 81" o:spid="_x0000_s1033" type="#_x0000_t202" style="position:absolute;left:7108;top:6528;width:6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rechazada</w:t>
                        </w:r>
                      </w:p>
                    </w:txbxContent>
                  </v:textbox>
                </v:shape>
                <v:shape id="Text Box 82" o:spid="_x0000_s1034" type="#_x0000_t202" style="position:absolute;left:7888;top:6416;width:76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" strokecolor="white [3212]">
                  <v:textbox inset="0,.9mm,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examen DHE en curso</w:t>
                        </w:r>
                      </w:p>
                    </w:txbxContent>
                  </v:textbox>
                </v:shape>
                <v:shape id="Text Box 83" o:spid="_x0000_s1035" type="#_x0000_t202" style="position:absolute;left:8740;top:6436;width:674;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espera publicación</w:t>
                        </w:r>
                      </w:p>
                    </w:txbxContent>
                  </v:textbox>
                </v:shape>
                <v:shape id="Text Box 84" o:spid="_x0000_s1036" type="#_x0000_t202" style="position:absolute;left:9547;top:6519;width:674;height: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68" w:lineRule="auto"/>
                          <w:jc w:val="center"/>
                          <w:rPr>
                            <w:rFonts w:ascii="Agency FB" w:hAnsi="Agency FB"/>
                            <w:sz w:val="18"/>
                          </w:rPr>
                        </w:pPr>
                        <w:r>
                          <w:rPr>
                            <w:rFonts w:ascii="Agency FB" w:hAnsi="Agency FB"/>
                            <w:sz w:val="18"/>
                          </w:rPr>
                          <w:t>retirada</w:t>
                        </w:r>
                      </w:p>
                    </w:txbxContent>
                  </v:textbox>
                </v:shape>
                <v:shape id="Text Box 85" o:spid="_x0000_s1037" type="#_x0000_t202" style="position:absolute;left:1677;top:6822;width:45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" strokecolor="white [3212]">
                  <v:textbox inset="0,0,0,0">
                    <w:txbxContent>
                      <w:p w:rsidR="00253385" w:rsidRPr="0065293D" w:rsidRDefault="00253385" w:rsidP="00253385">
                        <w:pPr>
                          <w:tabs>
                            <w:tab w:val="left" w:pos="851"/>
                            <w:tab w:val="left" w:pos="1843"/>
                            <w:tab w:val="left" w:pos="2835"/>
                            <w:tab w:val="left" w:pos="3686"/>
                            <w:tab w:val="left" w:pos="4536"/>
                            <w:tab w:val="left" w:pos="5387"/>
                            <w:tab w:val="left" w:pos="5954"/>
                            <w:tab w:val="left" w:pos="6946"/>
                          </w:tabs>
                          <w:spacing w:line="192" w:lineRule="auto"/>
                          <w:jc w:val="center"/>
                          <w:rPr>
                            <w:rFonts w:ascii="Agency FB" w:hAnsi="Agency FB"/>
                            <w:sz w:val="18"/>
                          </w:rPr>
                        </w:pPr>
                        <w:r>
                          <w:rPr>
                            <w:rFonts w:ascii="Agency FB" w:hAnsi="Agency FB"/>
                            <w:sz w:val="18"/>
                          </w:rPr>
                          <w:t>serie 1</w:t>
                        </w:r>
                      </w:p>
                    </w:txbxContent>
                  </v:textbox>
                </v:shape>
              </v:group>
            </w:pict>
          </mc:Fallback>
        </mc:AlternateContent>
      </w:r>
      <w:r>
        <w:rPr>
          <w:rFonts w:cs="Arial"/>
          <w:noProof/>
          <w:lang w:val="en-US"/>
        </w:rPr>
        <w:drawing>
          <wp:inline distT="0" distB="0" distL="0" distR="0" wp14:anchorId="795D7E95" wp14:editId="12CE21AD">
            <wp:extent cx="5949315" cy="3785235"/>
            <wp:effectExtent l="19050" t="0" r="0" b="0"/>
            <wp:docPr id="1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5" cstate="print"/>
                    <a:srcRect/>
                    <a:stretch>
                      <a:fillRect/>
                    </a:stretch>
                  </pic:blipFill>
                  <pic:spPr bwMode="auto">
                    <a:xfrm>
                      <a:off x="0" y="0"/>
                      <a:ext cx="5949315" cy="3785235"/>
                    </a:xfrm>
                    <a:prstGeom prst="rect">
                      <a:avLst/>
                    </a:prstGeom>
                    <a:noFill/>
                    <a:ln w="9525">
                      <a:noFill/>
                      <a:miter lim="800000"/>
                      <a:headEnd/>
                      <a:tailEnd/>
                    </a:ln>
                  </pic:spPr>
                </pic:pic>
              </a:graphicData>
            </a:graphic>
          </wp:inline>
        </w:drawing>
      </w:r>
    </w:p>
    <w:p w:rsidR="00253385" w:rsidRPr="00CD676D" w:rsidRDefault="00253385" w:rsidP="00253385">
      <w:pPr>
        <w:rPr>
          <w:rFonts w:cs="Arial"/>
        </w:rPr>
      </w:pPr>
    </w:p>
    <w:p w:rsidR="00253385" w:rsidRDefault="00253385">
      <w:pPr>
        <w:jc w:val="left"/>
      </w:pPr>
      <w:r>
        <w:br w:type="page"/>
      </w:r>
    </w:p>
    <w:p w:rsidR="00253385" w:rsidRPr="00CD676D" w:rsidRDefault="00253385" w:rsidP="00253385">
      <w:pPr>
        <w:rPr>
          <w:rFonts w:cs="Arial"/>
        </w:rPr>
      </w:pPr>
      <w:r w:rsidRPr="00CD676D">
        <w:lastRenderedPageBreak/>
        <w:t>Entre los motivos por los que los obtentores deciden retirar una solicitud se incluyen la disminución del interés de los consumidores por una variedad y la disponibilidad de variedades mejores en el mercado. Las solicitudes que no cumplan con el requisito de novedad o que no superen el examen DHE son retiradas por el funcionario autorizado del KEPHIS. Las solicitudes incompletas son aquellas en las que los solicitantes no aportaron toda la documentación que debe acompañar la solicitud o no han abonado la tasa correspondiente. Las solicitudes aprobadas pendientes de la concesión del título de obtentor son aquellas que han superado el examen DHE pero que están pendientes de que el solicitante abone la tasa del certificado de derecho de obtentor. La fecha en la que se abone dicha tasa será la fecha oficial en la que la variedad en cuestión comenzará a estar protegida en Kenya. Hasta la fecha se han concedido 597 títulos de obtentor. En el gráfico 1.0 se muestra la situación de estos títulos.</w:t>
      </w:r>
    </w:p>
    <w:p w:rsidR="00253385" w:rsidRPr="00CD676D" w:rsidRDefault="00253385" w:rsidP="00253385">
      <w:pPr>
        <w:rPr>
          <w:rFonts w:cs="Arial"/>
        </w:rPr>
      </w:pPr>
    </w:p>
    <w:p w:rsidR="00253385" w:rsidRPr="007F4D1B" w:rsidRDefault="00253385" w:rsidP="00253385">
      <w:pPr>
        <w:rPr>
          <w:rFonts w:cs="Arial"/>
          <w:i/>
        </w:rPr>
      </w:pPr>
      <w:r w:rsidRPr="00CD676D">
        <w:rPr>
          <w:i/>
        </w:rPr>
        <w:t>Gráfico 1.2</w:t>
      </w:r>
    </w:p>
    <w:p w:rsidR="00253385" w:rsidRPr="002C524B" w:rsidRDefault="00253385" w:rsidP="00253385">
      <w:pPr>
        <w:jc w:val="center"/>
        <w:rPr>
          <w:rFonts w:cs="Arial"/>
        </w:rPr>
      </w:pPr>
      <w:r>
        <w:rPr>
          <w:rFonts w:cs="Arial"/>
          <w:noProof/>
          <w:lang w:val="en-US"/>
        </w:rPr>
        <mc:AlternateContent>
          <mc:Choice Requires="wpg">
            <w:drawing>
              <wp:anchor distT="0" distB="0" distL="114300" distR="114300" simplePos="0" relativeHeight="251670528" behindDoc="0" locked="0" layoutInCell="1" allowOverlap="1" wp14:anchorId="08EEB3F5" wp14:editId="487A63C5">
                <wp:simplePos x="0" y="0"/>
                <wp:positionH relativeFrom="column">
                  <wp:posOffset>758825</wp:posOffset>
                </wp:positionH>
                <wp:positionV relativeFrom="paragraph">
                  <wp:posOffset>79375</wp:posOffset>
                </wp:positionV>
                <wp:extent cx="4985385" cy="3643630"/>
                <wp:effectExtent l="6350" t="12700" r="8890" b="10795"/>
                <wp:wrapNone/>
                <wp:docPr id="3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5385" cy="3643630"/>
                          <a:chOff x="2329" y="8206"/>
                          <a:chExt cx="7851" cy="5738"/>
                        </a:xfrm>
                      </wpg:grpSpPr>
                      <wps:wsp>
                        <wps:cNvPr id="34" name="Text Box 87"/>
                        <wps:cNvSpPr txBox="1">
                          <a:spLocks noChangeArrowheads="1"/>
                        </wps:cNvSpPr>
                        <wps:spPr bwMode="auto">
                          <a:xfrm>
                            <a:off x="2329" y="13550"/>
                            <a:ext cx="7851" cy="394"/>
                          </a:xfrm>
                          <a:prstGeom prst="rect">
                            <a:avLst/>
                          </a:prstGeom>
                          <a:solidFill>
                            <a:srgbClr val="FFFFFF"/>
                          </a:solidFill>
                          <a:ln w="9525">
                            <a:solidFill>
                              <a:schemeClr val="bg1">
                                <a:lumMod val="100000"/>
                                <a:lumOff val="0"/>
                              </a:schemeClr>
                            </a:solidFill>
                            <a:miter lim="800000"/>
                            <a:headEnd/>
                            <a:tailEnd/>
                          </a:ln>
                        </wps:spPr>
                        <wps:txbx>
                          <w:txbxContent>
                            <w:p w:rsidR="00253385" w:rsidRPr="00A124F9" w:rsidRDefault="00253385" w:rsidP="00253385">
                              <w:pPr>
                                <w:tabs>
                                  <w:tab w:val="left" w:pos="851"/>
                                  <w:tab w:val="left" w:pos="1843"/>
                                  <w:tab w:val="left" w:pos="2835"/>
                                  <w:tab w:val="left" w:pos="3686"/>
                                  <w:tab w:val="left" w:pos="4536"/>
                                  <w:tab w:val="left" w:pos="5387"/>
                                  <w:tab w:val="left" w:pos="5954"/>
                                  <w:tab w:val="left" w:pos="6946"/>
                                </w:tabs>
                                <w:spacing w:line="192" w:lineRule="auto"/>
                                <w:jc w:val="left"/>
                                <w:rPr>
                                  <w:rFonts w:ascii="Agency FB" w:hAnsi="Agency FB"/>
                                </w:rPr>
                              </w:pPr>
                              <w:r w:rsidRPr="00A124F9">
                                <w:rPr>
                                  <w:rFonts w:ascii="Agency FB" w:hAnsi="Agency FB"/>
                                </w:rPr>
                                <w:t>rosa</w:t>
                              </w:r>
                              <w:r w:rsidRPr="00A124F9">
                                <w:rPr>
                                  <w:rFonts w:ascii="Agency FB" w:hAnsi="Agency FB"/>
                                </w:rPr>
                                <w:tab/>
                                <w:t>otras</w:t>
                              </w:r>
                              <w:r w:rsidRPr="00A124F9">
                                <w:rPr>
                                  <w:rFonts w:ascii="Agency FB" w:hAnsi="Agency FB"/>
                                </w:rPr>
                                <w:tab/>
                                <w:t>papa</w:t>
                              </w:r>
                              <w:r w:rsidRPr="00A124F9">
                                <w:rPr>
                                  <w:rFonts w:ascii="Agency FB" w:hAnsi="Agency FB"/>
                                </w:rPr>
                                <w:tab/>
                                <w:t>té</w:t>
                              </w:r>
                              <w:r w:rsidRPr="00A124F9">
                                <w:rPr>
                                  <w:rFonts w:ascii="Agency FB" w:hAnsi="Agency FB"/>
                                </w:rPr>
                                <w:tab/>
                                <w:t>maíz</w:t>
                              </w:r>
                              <w:r w:rsidRPr="00A124F9">
                                <w:rPr>
                                  <w:rFonts w:ascii="Agency FB" w:hAnsi="Agency FB"/>
                                </w:rPr>
                                <w:tab/>
                                <w:t xml:space="preserve">judías </w:t>
                              </w:r>
                              <w:r w:rsidRPr="00A124F9">
                                <w:rPr>
                                  <w:rFonts w:ascii="Agency FB" w:hAnsi="Agency FB"/>
                                </w:rPr>
                                <w:tab/>
                                <w:t>judía</w:t>
                              </w:r>
                              <w:r w:rsidRPr="00A124F9">
                                <w:rPr>
                                  <w:rFonts w:ascii="Agency FB" w:hAnsi="Agency FB"/>
                                </w:rPr>
                                <w:tab/>
                              </w:r>
                              <w:r w:rsidRPr="00A124F9">
                                <w:rPr>
                                  <w:rFonts w:ascii="Agency FB" w:hAnsi="Agency FB"/>
                                  <w:i/>
                                </w:rPr>
                                <w:t>Alstroemeria</w:t>
                              </w:r>
                              <w:r w:rsidRPr="00A124F9">
                                <w:rPr>
                                  <w:rFonts w:ascii="Agency FB" w:hAnsi="Agency FB"/>
                                </w:rPr>
                                <w:tab/>
                                <w:t>crisantemo</w:t>
                              </w:r>
                              <w:r>
                                <w:rPr>
                                  <w:rFonts w:ascii="Agency FB" w:hAnsi="Agency FB"/>
                                </w:rPr>
                                <w:tab/>
                              </w:r>
                              <w:r>
                                <w:rPr>
                                  <w:rFonts w:ascii="Agency FB" w:hAnsi="Agency FB"/>
                                </w:rPr>
                                <w:tab/>
                              </w:r>
                              <w:r>
                                <w:rPr>
                                  <w:rFonts w:ascii="Agency FB" w:hAnsi="Agency FB"/>
                                </w:rPr>
                                <w:tab/>
                              </w:r>
                              <w:r>
                                <w:rPr>
                                  <w:rFonts w:ascii="Agency FB" w:hAnsi="Agency FB"/>
                                </w:rPr>
                                <w:tab/>
                              </w:r>
                              <w:r>
                                <w:rPr>
                                  <w:rFonts w:ascii="Agency FB" w:hAnsi="Agency FB"/>
                                </w:rPr>
                                <w:tab/>
                              </w:r>
                              <w:r>
                                <w:rPr>
                                  <w:rFonts w:ascii="Agency FB" w:hAnsi="Agency FB"/>
                                </w:rPr>
                                <w:tab/>
                                <w:t>común</w:t>
                              </w:r>
                            </w:p>
                          </w:txbxContent>
                        </wps:txbx>
                        <wps:bodyPr rot="0" vert="horz" wrap="square" lIns="0" tIns="0" rIns="0" bIns="0" anchor="t" anchorCtr="0" upright="1">
                          <a:spAutoFit/>
                        </wps:bodyPr>
                      </wps:wsp>
                      <wps:wsp>
                        <wps:cNvPr id="35" name="Text Box 88"/>
                        <wps:cNvSpPr txBox="1">
                          <a:spLocks noChangeArrowheads="1"/>
                        </wps:cNvSpPr>
                        <wps:spPr bwMode="auto">
                          <a:xfrm>
                            <a:off x="3357" y="8206"/>
                            <a:ext cx="5198" cy="634"/>
                          </a:xfrm>
                          <a:prstGeom prst="rect">
                            <a:avLst/>
                          </a:prstGeom>
                          <a:solidFill>
                            <a:srgbClr val="FFFFFF"/>
                          </a:solidFill>
                          <a:ln w="9525">
                            <a:solidFill>
                              <a:schemeClr val="bg1">
                                <a:lumMod val="100000"/>
                                <a:lumOff val="0"/>
                              </a:schemeClr>
                            </a:solidFill>
                            <a:miter lim="800000"/>
                            <a:headEnd/>
                            <a:tailEnd/>
                          </a:ln>
                        </wps:spPr>
                        <wps:txbx>
                          <w:txbxContent>
                            <w:p w:rsidR="00253385" w:rsidRPr="00A124F9" w:rsidRDefault="00253385" w:rsidP="00253385">
                              <w:pPr>
                                <w:jc w:val="center"/>
                                <w:rPr>
                                  <w:rFonts w:ascii="Arial Narrow" w:hAnsi="Arial Narrow"/>
                                  <w:b/>
                                  <w:sz w:val="24"/>
                                  <w:u w:val="single"/>
                                </w:rPr>
                              </w:pPr>
                              <w:r w:rsidRPr="00A124F9">
                                <w:rPr>
                                  <w:rFonts w:ascii="Arial Narrow" w:hAnsi="Arial Narrow"/>
                                  <w:b/>
                                  <w:sz w:val="24"/>
                                  <w:u w:val="single"/>
                                </w:rPr>
                                <w:t>Variedades para las que se solicitaron derechos de obtentor en los últimos 10 años</w:t>
                              </w:r>
                            </w:p>
                          </w:txbxContent>
                        </wps:txbx>
                        <wps:bodyPr rot="0" vert="horz" wrap="square" lIns="91440" tIns="10800" rIns="9144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EB3F5" id="Group 86" o:spid="_x0000_s1038" style="position:absolute;left:0;text-align:left;margin-left:59.75pt;margin-top:6.25pt;width:392.55pt;height:286.9pt;z-index:251670528" coordorigin="2329,8206" coordsize="7851,5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">
                <v:shape id="Text Box 87" o:spid="_x0000_s1039" type="#_x0000_t202" style="position:absolute;left:2329;top:13550;width:7851;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" strokecolor="white [3212]">
                  <v:textbox style="mso-fit-shape-to-text:t" inset="0,0,0,0">
                    <w:txbxContent>
                      <w:p w:rsidR="00253385" w:rsidRPr="00A124F9" w:rsidRDefault="00253385" w:rsidP="00253385">
                        <w:pPr>
                          <w:tabs>
                            <w:tab w:val="left" w:pos="851"/>
                            <w:tab w:val="left" w:pos="1843"/>
                            <w:tab w:val="left" w:pos="2835"/>
                            <w:tab w:val="left" w:pos="3686"/>
                            <w:tab w:val="left" w:pos="4536"/>
                            <w:tab w:val="left" w:pos="5387"/>
                            <w:tab w:val="left" w:pos="5954"/>
                            <w:tab w:val="left" w:pos="6946"/>
                          </w:tabs>
                          <w:spacing w:line="192" w:lineRule="auto"/>
                          <w:jc w:val="left"/>
                          <w:rPr>
                            <w:rFonts w:ascii="Agency FB" w:hAnsi="Agency FB"/>
                          </w:rPr>
                        </w:pPr>
                        <w:r w:rsidRPr="00A124F9">
                          <w:rPr>
                            <w:rFonts w:ascii="Agency FB" w:hAnsi="Agency FB"/>
                          </w:rPr>
                          <w:t>rosa</w:t>
                        </w:r>
                        <w:r w:rsidRPr="00A124F9">
                          <w:rPr>
                            <w:rFonts w:ascii="Agency FB" w:hAnsi="Agency FB"/>
                          </w:rPr>
                          <w:tab/>
                          <w:t>otras</w:t>
                        </w:r>
                        <w:r w:rsidRPr="00A124F9">
                          <w:rPr>
                            <w:rFonts w:ascii="Agency FB" w:hAnsi="Agency FB"/>
                          </w:rPr>
                          <w:tab/>
                          <w:t>papa</w:t>
                        </w:r>
                        <w:r w:rsidRPr="00A124F9">
                          <w:rPr>
                            <w:rFonts w:ascii="Agency FB" w:hAnsi="Agency FB"/>
                          </w:rPr>
                          <w:tab/>
                          <w:t>té</w:t>
                        </w:r>
                        <w:r w:rsidRPr="00A124F9">
                          <w:rPr>
                            <w:rFonts w:ascii="Agency FB" w:hAnsi="Agency FB"/>
                          </w:rPr>
                          <w:tab/>
                          <w:t>maíz</w:t>
                        </w:r>
                        <w:r w:rsidRPr="00A124F9">
                          <w:rPr>
                            <w:rFonts w:ascii="Agency FB" w:hAnsi="Agency FB"/>
                          </w:rPr>
                          <w:tab/>
                          <w:t xml:space="preserve">judías </w:t>
                        </w:r>
                        <w:r w:rsidRPr="00A124F9">
                          <w:rPr>
                            <w:rFonts w:ascii="Agency FB" w:hAnsi="Agency FB"/>
                          </w:rPr>
                          <w:tab/>
                          <w:t>judía</w:t>
                        </w:r>
                        <w:r w:rsidRPr="00A124F9">
                          <w:rPr>
                            <w:rFonts w:ascii="Agency FB" w:hAnsi="Agency FB"/>
                          </w:rPr>
                          <w:tab/>
                        </w:r>
                        <w:r w:rsidRPr="00A124F9">
                          <w:rPr>
                            <w:rFonts w:ascii="Agency FB" w:hAnsi="Agency FB"/>
                            <w:i/>
                          </w:rPr>
                          <w:t>Alstroemeria</w:t>
                        </w:r>
                        <w:r w:rsidRPr="00A124F9">
                          <w:rPr>
                            <w:rFonts w:ascii="Agency FB" w:hAnsi="Agency FB"/>
                          </w:rPr>
                          <w:tab/>
                          <w:t>crisantemo</w:t>
                        </w:r>
                        <w:r>
                          <w:rPr>
                            <w:rFonts w:ascii="Agency FB" w:hAnsi="Agency FB"/>
                          </w:rPr>
                          <w:tab/>
                        </w:r>
                        <w:r>
                          <w:rPr>
                            <w:rFonts w:ascii="Agency FB" w:hAnsi="Agency FB"/>
                          </w:rPr>
                          <w:tab/>
                        </w:r>
                        <w:r>
                          <w:rPr>
                            <w:rFonts w:ascii="Agency FB" w:hAnsi="Agency FB"/>
                          </w:rPr>
                          <w:tab/>
                        </w:r>
                        <w:r>
                          <w:rPr>
                            <w:rFonts w:ascii="Agency FB" w:hAnsi="Agency FB"/>
                          </w:rPr>
                          <w:tab/>
                        </w:r>
                        <w:r>
                          <w:rPr>
                            <w:rFonts w:ascii="Agency FB" w:hAnsi="Agency FB"/>
                          </w:rPr>
                          <w:tab/>
                        </w:r>
                        <w:r>
                          <w:rPr>
                            <w:rFonts w:ascii="Agency FB" w:hAnsi="Agency FB"/>
                          </w:rPr>
                          <w:tab/>
                          <w:t>común</w:t>
                        </w:r>
                      </w:p>
                    </w:txbxContent>
                  </v:textbox>
                </v:shape>
                <v:shape id="Text Box 88" o:spid="_x0000_s1040" type="#_x0000_t202" style="position:absolute;left:3357;top:8206;width:5198;height: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" strokecolor="white [3212]">
                  <v:textbox inset=",.3mm,,.3mm">
                    <w:txbxContent>
                      <w:p w:rsidR="00253385" w:rsidRPr="00A124F9" w:rsidRDefault="00253385" w:rsidP="00253385">
                        <w:pPr>
                          <w:jc w:val="center"/>
                          <w:rPr>
                            <w:rFonts w:ascii="Arial Narrow" w:hAnsi="Arial Narrow"/>
                            <w:b/>
                            <w:sz w:val="24"/>
                            <w:u w:val="single"/>
                          </w:rPr>
                        </w:pPr>
                        <w:r w:rsidRPr="00A124F9">
                          <w:rPr>
                            <w:rFonts w:ascii="Arial Narrow" w:hAnsi="Arial Narrow"/>
                            <w:b/>
                            <w:sz w:val="24"/>
                            <w:u w:val="single"/>
                          </w:rPr>
                          <w:t>Variedades para las que se solicitaron derechos de obtentor en los últimos 10 años</w:t>
                        </w:r>
                      </w:p>
                    </w:txbxContent>
                  </v:textbox>
                </v:shape>
              </v:group>
            </w:pict>
          </mc:Fallback>
        </mc:AlternateContent>
      </w:r>
      <w:r>
        <w:rPr>
          <w:rFonts w:cs="Arial"/>
          <w:noProof/>
          <w:lang w:val="en-US"/>
        </w:rPr>
        <w:drawing>
          <wp:inline distT="0" distB="0" distL="0" distR="0" wp14:anchorId="1A524506" wp14:editId="612EC374">
            <wp:extent cx="5515610" cy="3895090"/>
            <wp:effectExtent l="19050" t="0" r="889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515610" cy="3895090"/>
                    </a:xfrm>
                    <a:prstGeom prst="rect">
                      <a:avLst/>
                    </a:prstGeom>
                    <a:noFill/>
                    <a:ln w="9525">
                      <a:noFill/>
                      <a:miter lim="800000"/>
                      <a:headEnd/>
                      <a:tailEnd/>
                    </a:ln>
                  </pic:spPr>
                </pic:pic>
              </a:graphicData>
            </a:graphic>
          </wp:inline>
        </w:drawing>
      </w:r>
    </w:p>
    <w:p w:rsidR="00253385" w:rsidRPr="002C524B" w:rsidRDefault="00253385" w:rsidP="00253385">
      <w:pPr>
        <w:rPr>
          <w:rFonts w:cs="Arial"/>
        </w:rPr>
      </w:pPr>
    </w:p>
    <w:p w:rsidR="00253385" w:rsidRPr="00CD676D" w:rsidRDefault="00253385" w:rsidP="00253385">
      <w:pPr>
        <w:ind w:firstLine="567"/>
        <w:rPr>
          <w:rFonts w:cs="Arial"/>
        </w:rPr>
      </w:pPr>
      <w:r w:rsidRPr="00CD676D">
        <w:t>b.</w:t>
      </w:r>
      <w:r w:rsidRPr="00CD676D">
        <w:tab/>
        <w:t>Exámenes DHE</w:t>
      </w:r>
    </w:p>
    <w:p w:rsidR="00253385" w:rsidRPr="00CD676D" w:rsidRDefault="00253385" w:rsidP="00253385">
      <w:pPr>
        <w:rPr>
          <w:rFonts w:cs="Arial"/>
        </w:rPr>
      </w:pPr>
    </w:p>
    <w:p w:rsidR="00253385" w:rsidRPr="00CD676D" w:rsidRDefault="00253385" w:rsidP="00253385">
      <w:pPr>
        <w:rPr>
          <w:rFonts w:cs="Arial"/>
        </w:rPr>
      </w:pPr>
      <w:r w:rsidRPr="00CD676D">
        <w:t>La Oficina está llevando a cabo exámenes DHE del guandú, el caupí, el algodón, el maíz, el arroz, el mijo, el sorgo, el girasol y la patata o papa y varias plantas hortícolas tradicionales (yute (hojas) y amaranto). Se han finalizado las directrices nacionales de examen de estas plantas. Kenya forma parte del equipo que está elaborando las directrices de examen del té.</w:t>
      </w:r>
    </w:p>
    <w:p w:rsidR="00253385" w:rsidRPr="00CD676D" w:rsidRDefault="00253385" w:rsidP="00253385">
      <w:pPr>
        <w:rPr>
          <w:rFonts w:cs="Arial"/>
        </w:rPr>
      </w:pPr>
    </w:p>
    <w:p w:rsidR="00253385" w:rsidRPr="00CD676D" w:rsidRDefault="00253385" w:rsidP="00253385">
      <w:pPr>
        <w:rPr>
          <w:rFonts w:cs="Arial"/>
        </w:rPr>
      </w:pPr>
    </w:p>
    <w:p w:rsidR="00253385" w:rsidRPr="00CD676D" w:rsidRDefault="00253385" w:rsidP="00253385">
      <w:pPr>
        <w:rPr>
          <w:rFonts w:cs="Arial"/>
          <w:u w:val="single"/>
        </w:rPr>
      </w:pPr>
      <w:r w:rsidRPr="00CD676D">
        <w:t>5.</w:t>
      </w:r>
      <w:r w:rsidRPr="00CD676D">
        <w:tab/>
      </w:r>
      <w:r w:rsidRPr="00CD676D">
        <w:rPr>
          <w:u w:val="single"/>
        </w:rPr>
        <w:t>Actividades para la promoción de la protección de las obtenciones vegetales</w:t>
      </w:r>
    </w:p>
    <w:p w:rsidR="00253385" w:rsidRPr="00CD676D" w:rsidRDefault="00253385" w:rsidP="00253385">
      <w:pPr>
        <w:rPr>
          <w:rFonts w:cs="Arial"/>
        </w:rPr>
      </w:pPr>
    </w:p>
    <w:p w:rsidR="00253385" w:rsidRPr="00CD676D" w:rsidRDefault="00253385" w:rsidP="00253385">
      <w:pPr>
        <w:rPr>
          <w:rFonts w:cs="Arial"/>
        </w:rPr>
      </w:pPr>
      <w:r w:rsidRPr="00CD676D">
        <w:t>La Oficina de protección de variedades vegetales de Kenya ha participado de forma activa en diversas actividades para la promoción de la protección de las variedades vegetales, tanto a nivel nacional como regional. Entre estas actividades se incluyen las siguientes:</w:t>
      </w:r>
    </w:p>
    <w:p w:rsidR="00253385" w:rsidRPr="00CD676D" w:rsidRDefault="00253385" w:rsidP="00253385">
      <w:pPr>
        <w:rPr>
          <w:rFonts w:cs="Arial"/>
        </w:rPr>
      </w:pPr>
    </w:p>
    <w:p w:rsidR="00253385" w:rsidRPr="00CD676D" w:rsidRDefault="00253385" w:rsidP="00253385">
      <w:pPr>
        <w:pStyle w:val="ListParagraph"/>
        <w:numPr>
          <w:ilvl w:val="0"/>
          <w:numId w:val="4"/>
        </w:numPr>
        <w:spacing w:after="120"/>
        <w:ind w:left="567" w:hanging="295"/>
        <w:jc w:val="both"/>
        <w:rPr>
          <w:rFonts w:cs="Arial"/>
          <w:lang w:val="es-ES_tradnl"/>
        </w:rPr>
      </w:pPr>
      <w:r w:rsidRPr="00CD676D">
        <w:rPr>
          <w:lang w:val="es-ES_tradnl"/>
        </w:rPr>
        <w:t>Seminarios de divulgación para sensibilizar sobre la protección de las variedades vegetales en el país. Estos seminarios están destinados a las instituciones de investigación agrícola, universidades, encargados de formular políticas y personal de extensión agrícola del país, así como al sector agrícola en su conjunto.</w:t>
      </w:r>
    </w:p>
    <w:p w:rsidR="00253385" w:rsidRPr="00CD676D" w:rsidRDefault="00253385" w:rsidP="00253385">
      <w:pPr>
        <w:pStyle w:val="ListParagraph"/>
        <w:numPr>
          <w:ilvl w:val="0"/>
          <w:numId w:val="4"/>
        </w:numPr>
        <w:spacing w:after="120"/>
        <w:ind w:left="567" w:hanging="295"/>
        <w:jc w:val="both"/>
        <w:rPr>
          <w:rFonts w:cs="Arial"/>
          <w:lang w:val="es-ES_tradnl"/>
        </w:rPr>
      </w:pPr>
      <w:r w:rsidRPr="00CD676D">
        <w:rPr>
          <w:lang w:val="es-ES_tradnl"/>
        </w:rPr>
        <w:t xml:space="preserve">La Oficina está trabajando con otros sectores agrícolas para procurar la conformidad de los reglamentos vigentes con lo dispuesto en la Ley de Semillas y Variedades Vegetales y, en consecuencia, con el Convenio de la UPOV. </w:t>
      </w:r>
    </w:p>
    <w:p w:rsidR="00253385" w:rsidRPr="00CD676D" w:rsidRDefault="00253385" w:rsidP="00253385">
      <w:pPr>
        <w:pStyle w:val="ListParagraph"/>
        <w:numPr>
          <w:ilvl w:val="0"/>
          <w:numId w:val="4"/>
        </w:numPr>
        <w:spacing w:after="120"/>
        <w:ind w:left="567" w:hanging="295"/>
        <w:jc w:val="both"/>
        <w:rPr>
          <w:rFonts w:cs="Arial"/>
          <w:lang w:val="es-ES_tradnl"/>
        </w:rPr>
      </w:pPr>
      <w:r w:rsidRPr="00CD676D">
        <w:rPr>
          <w:lang w:val="es-ES_tradnl"/>
        </w:rPr>
        <w:lastRenderedPageBreak/>
        <w:t>En la región, la Oficina ha tenido un papel fundamental en la redacción del marco de protección de las obtenciones vegetales de la ARIPO y ha contribuido a la redacci</w:t>
      </w:r>
      <w:r>
        <w:rPr>
          <w:lang w:val="es-ES_tradnl"/>
        </w:rPr>
        <w:t>ón de la ley de la Comunidad de </w:t>
      </w:r>
      <w:r w:rsidRPr="00CD676D">
        <w:rPr>
          <w:lang w:val="es-ES_tradnl"/>
        </w:rPr>
        <w:t>África Oriental (CAO) sobre protección de las obtenciones vegetales.</w:t>
      </w:r>
    </w:p>
    <w:p w:rsidR="00253385" w:rsidRPr="00CD676D" w:rsidRDefault="00253385" w:rsidP="00253385">
      <w:pPr>
        <w:pStyle w:val="ListParagraph"/>
        <w:numPr>
          <w:ilvl w:val="0"/>
          <w:numId w:val="4"/>
        </w:numPr>
        <w:spacing w:after="120"/>
        <w:ind w:left="567" w:hanging="295"/>
        <w:jc w:val="both"/>
        <w:rPr>
          <w:rFonts w:cs="Arial"/>
          <w:lang w:val="es-ES_tradnl"/>
        </w:rPr>
      </w:pPr>
      <w:r w:rsidRPr="00CD676D">
        <w:rPr>
          <w:lang w:val="es-ES_tradnl"/>
        </w:rPr>
        <w:t xml:space="preserve">La Oficina también ha participado en la presentación del sistema de protección de las obtenciones vegetales a las delegaciones de Kenya y Etiopía. </w:t>
      </w:r>
    </w:p>
    <w:p w:rsidR="00253385" w:rsidRPr="0016531D" w:rsidRDefault="00253385" w:rsidP="00253385">
      <w:pPr>
        <w:pStyle w:val="ListParagraph"/>
        <w:numPr>
          <w:ilvl w:val="0"/>
          <w:numId w:val="4"/>
        </w:numPr>
        <w:ind w:left="567" w:hanging="294"/>
        <w:jc w:val="both"/>
        <w:rPr>
          <w:rFonts w:cs="Arial"/>
          <w:lang w:val="es-ES_tradnl"/>
        </w:rPr>
      </w:pPr>
      <w:r w:rsidRPr="00CD676D">
        <w:rPr>
          <w:lang w:val="es-ES_tradnl"/>
        </w:rPr>
        <w:t>La Oficina también ha asumido el liderazgo en lo que respecta a la armonización del examen de variedades en el marco de la cooperación entre los países de África oriental. Kenya integra el equipo de expertos encargados de la redacción de la ley de la Comunidad de África Oriental sobre protección de las obtenciones vegetales.</w:t>
      </w:r>
    </w:p>
    <w:p w:rsidR="00253385" w:rsidRPr="00CD676D" w:rsidRDefault="00253385" w:rsidP="00253385"/>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VI</w:t>
      </w:r>
      <w:r w:rsidR="006176B7">
        <w:t>]</w:t>
      </w:r>
    </w:p>
    <w:p w:rsidR="0047359E" w:rsidRDefault="0047359E" w:rsidP="0047359E">
      <w:pPr>
        <w:jc w:val="left"/>
      </w:pPr>
    </w:p>
    <w:p w:rsidR="0047359E" w:rsidRDefault="0047359E" w:rsidP="0047359E">
      <w:pPr>
        <w:jc w:val="left"/>
        <w:sectPr w:rsidR="0047359E" w:rsidSect="00253385">
          <w:headerReference w:type="default" r:id="rId17"/>
          <w:pgSz w:w="11907" w:h="16840" w:code="9"/>
          <w:pgMar w:top="510" w:right="1134" w:bottom="851"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VI</w:t>
      </w:r>
    </w:p>
    <w:p w:rsidR="0047359E" w:rsidRPr="0075031D" w:rsidRDefault="0047359E" w:rsidP="0047359E">
      <w:pPr>
        <w:jc w:val="center"/>
      </w:pPr>
    </w:p>
    <w:p w:rsidR="0047359E" w:rsidRDefault="0047359E" w:rsidP="0047359E">
      <w:pPr>
        <w:jc w:val="center"/>
      </w:pPr>
    </w:p>
    <w:p w:rsidR="00F03155" w:rsidRPr="00CD676D" w:rsidRDefault="00F03155" w:rsidP="00F03155">
      <w:pPr>
        <w:jc w:val="center"/>
      </w:pPr>
      <w:r w:rsidRPr="00CD676D">
        <w:t>LITUANIA</w:t>
      </w:r>
    </w:p>
    <w:p w:rsidR="00F03155" w:rsidRPr="00CD676D" w:rsidRDefault="00F03155" w:rsidP="00F03155"/>
    <w:p w:rsidR="00F03155" w:rsidRPr="00CD676D" w:rsidRDefault="00F03155" w:rsidP="00F03155"/>
    <w:p w:rsidR="00F03155" w:rsidRPr="00CD676D" w:rsidRDefault="00F03155" w:rsidP="00F03155">
      <w:r w:rsidRPr="00CD676D">
        <w:t>I.</w:t>
      </w:r>
      <w:r w:rsidRPr="00CD676D">
        <w:tab/>
        <w:t>PROTECCIÓN DE LAS OBTENCIONES VEGETALES</w:t>
      </w:r>
    </w:p>
    <w:p w:rsidR="00F03155" w:rsidRPr="00CD676D" w:rsidRDefault="00F03155" w:rsidP="00F03155"/>
    <w:p w:rsidR="00F03155" w:rsidRPr="00CD676D" w:rsidRDefault="00F03155" w:rsidP="00F03155">
      <w:pPr>
        <w:rPr>
          <w:u w:val="single"/>
        </w:rPr>
      </w:pPr>
      <w:r w:rsidRPr="00CD676D">
        <w:t>1.</w:t>
      </w:r>
      <w:r w:rsidRPr="00CD676D">
        <w:tab/>
      </w:r>
      <w:r w:rsidRPr="00CD676D">
        <w:rPr>
          <w:u w:val="single"/>
        </w:rPr>
        <w:t>Situación en el campo legislativo</w:t>
      </w:r>
    </w:p>
    <w:p w:rsidR="00F03155" w:rsidRPr="00CD676D" w:rsidRDefault="00F03155" w:rsidP="00F03155"/>
    <w:p w:rsidR="00F03155" w:rsidRPr="00CD676D" w:rsidRDefault="00F03155" w:rsidP="00F03155">
      <w:r w:rsidRPr="00CD676D">
        <w:t>1.1</w:t>
      </w:r>
      <w:r w:rsidRPr="00CD676D">
        <w:tab/>
        <w:t>Modificaciones de la ley y de los reglamentos:</w:t>
      </w:r>
    </w:p>
    <w:p w:rsidR="00F03155" w:rsidRPr="00CD676D" w:rsidRDefault="00F03155" w:rsidP="00F03155"/>
    <w:p w:rsidR="00F03155" w:rsidRPr="00CD676D" w:rsidRDefault="00F03155" w:rsidP="00F03155">
      <w:pPr>
        <w:ind w:left="567" w:hanging="567"/>
      </w:pPr>
      <w:r w:rsidRPr="00CD676D">
        <w:t>–</w:t>
      </w:r>
      <w:r w:rsidRPr="00CD676D">
        <w:tab/>
        <w:t xml:space="preserve">Ley de Protección de las Obtenciones Vegetales de la República de Lituania, modificada el 19 de octubre de 2006 y modificada por última vez el 26 de abril de 2012; </w:t>
      </w:r>
    </w:p>
    <w:p w:rsidR="00F03155" w:rsidRPr="00CD676D" w:rsidRDefault="00F03155" w:rsidP="00F03155">
      <w:pPr>
        <w:ind w:left="567" w:hanging="567"/>
      </w:pPr>
    </w:p>
    <w:p w:rsidR="00F03155" w:rsidRPr="00CD676D" w:rsidRDefault="00F03155" w:rsidP="00F03155">
      <w:pPr>
        <w:ind w:left="567" w:hanging="567"/>
      </w:pPr>
      <w:r w:rsidRPr="00CD676D">
        <w:t>–</w:t>
      </w:r>
      <w:r w:rsidRPr="00CD676D">
        <w:tab/>
        <w:t>Reglamento Nº 1458 del Gobierno de la República de Lituania, del 15 de diciembre de 2000, relativo a las tasas;</w:t>
      </w:r>
    </w:p>
    <w:p w:rsidR="00F03155" w:rsidRPr="00CD676D" w:rsidRDefault="00F03155" w:rsidP="00F03155">
      <w:pPr>
        <w:ind w:left="567" w:hanging="567"/>
      </w:pPr>
    </w:p>
    <w:p w:rsidR="00F03155" w:rsidRPr="00CD676D" w:rsidRDefault="00F03155" w:rsidP="00F03155">
      <w:pPr>
        <w:ind w:left="567" w:hanging="567"/>
      </w:pPr>
      <w:r w:rsidRPr="00CD676D">
        <w:t>–</w:t>
      </w:r>
      <w:r w:rsidRPr="00CD676D">
        <w:tab/>
        <w:t>Orden Nº A150 del director del Servicio Estatal de Plantas del Ministerio de Agricultura, del 8 de agosto de 2010, relativa a la aprobación de los formularios de solicitud de protección de las obtenciones vegetales;</w:t>
      </w:r>
    </w:p>
    <w:p w:rsidR="00F03155" w:rsidRPr="00CD676D" w:rsidRDefault="00F03155" w:rsidP="00F03155">
      <w:pPr>
        <w:ind w:left="567" w:hanging="567"/>
      </w:pPr>
    </w:p>
    <w:p w:rsidR="00F03155" w:rsidRPr="00CD676D" w:rsidRDefault="00F03155" w:rsidP="00F03155">
      <w:pPr>
        <w:ind w:left="567" w:hanging="567"/>
      </w:pPr>
      <w:r w:rsidRPr="00CD676D">
        <w:t>–</w:t>
      </w:r>
      <w:r w:rsidRPr="00CD676D">
        <w:tab/>
        <w:t>Orden Nº 3 D371 del ministro de Agricultura de la República de Lituania, del 23 de junio de 2004, relativa a la remuneración.</w:t>
      </w:r>
    </w:p>
    <w:p w:rsidR="00F03155" w:rsidRPr="00CD676D" w:rsidRDefault="00F03155" w:rsidP="00F03155"/>
    <w:p w:rsidR="00F03155" w:rsidRPr="00CD676D" w:rsidRDefault="00F03155" w:rsidP="00F03155">
      <w:r w:rsidRPr="00CD676D">
        <w:t>1.2</w:t>
      </w:r>
      <w:r w:rsidRPr="00CD676D">
        <w:tab/>
        <w:t>Extensión de la protección a otros géneros y especies (realizada o en proyecto)</w:t>
      </w:r>
    </w:p>
    <w:p w:rsidR="00F03155" w:rsidRPr="00CD676D" w:rsidRDefault="00F03155" w:rsidP="00F03155"/>
    <w:p w:rsidR="00F03155" w:rsidRPr="00CD676D" w:rsidRDefault="00F03155" w:rsidP="00F03155">
      <w:pPr>
        <w:ind w:left="567" w:hanging="567"/>
      </w:pPr>
      <w:r w:rsidRPr="00CD676D">
        <w:t>–</w:t>
      </w:r>
      <w:r w:rsidRPr="00CD676D">
        <w:tab/>
        <w:t xml:space="preserve">Según las modificaciones a la Ley de Protección de las Obtenciones Vegetales de la República de Lituania adoptadas el 26 de abril de 2012, en la República de Lituania se pueden proteger las obtenciones de todos los géneros y especies vegetales. </w:t>
      </w:r>
    </w:p>
    <w:p w:rsidR="00F03155" w:rsidRPr="00CD676D" w:rsidRDefault="00F03155" w:rsidP="00F03155"/>
    <w:p w:rsidR="00F03155" w:rsidRPr="00CD676D" w:rsidRDefault="00F03155" w:rsidP="00F03155">
      <w:r w:rsidRPr="00CD676D">
        <w:t>1.3</w:t>
      </w:r>
      <w:r w:rsidRPr="00CD676D">
        <w:tab/>
        <w:t>Jurisprudencia</w:t>
      </w:r>
    </w:p>
    <w:p w:rsidR="00F03155" w:rsidRPr="00CD676D" w:rsidRDefault="00F03155" w:rsidP="00F03155"/>
    <w:p w:rsidR="00F03155" w:rsidRPr="00CD676D" w:rsidRDefault="00F03155" w:rsidP="00F03155">
      <w:r w:rsidRPr="00CD676D">
        <w:t>–</w:t>
      </w:r>
      <w:r w:rsidRPr="00CD676D">
        <w:tab/>
        <w:t xml:space="preserve"> En Lituania, ya existe jurisprudencia relativa a la protección de las obtenciones vegetales.</w:t>
      </w:r>
    </w:p>
    <w:p w:rsidR="00F03155" w:rsidRPr="00CD676D" w:rsidRDefault="00F03155" w:rsidP="00F03155"/>
    <w:p w:rsidR="00F03155" w:rsidRPr="00CD676D" w:rsidRDefault="00F03155" w:rsidP="00F03155"/>
    <w:p w:rsidR="00F03155" w:rsidRPr="00CD676D" w:rsidRDefault="00F03155" w:rsidP="00F03155">
      <w:pPr>
        <w:rPr>
          <w:u w:val="single"/>
        </w:rPr>
      </w:pPr>
      <w:r w:rsidRPr="00CD676D">
        <w:t>2.</w:t>
      </w:r>
      <w:r w:rsidRPr="00CD676D">
        <w:tab/>
      </w:r>
      <w:r w:rsidRPr="00CD676D">
        <w:rPr>
          <w:u w:val="single"/>
        </w:rPr>
        <w:t>Cooperación en el examen</w:t>
      </w:r>
    </w:p>
    <w:p w:rsidR="00F03155" w:rsidRPr="00CD676D" w:rsidRDefault="00F03155" w:rsidP="00F03155"/>
    <w:p w:rsidR="00F03155" w:rsidRPr="00CD676D" w:rsidRDefault="00F03155" w:rsidP="00F03155">
      <w:r w:rsidRPr="00CD676D">
        <w:t>Hay dos acuerdos firmados en materia de cooperación en el examen en Lituania:</w:t>
      </w:r>
    </w:p>
    <w:p w:rsidR="00F03155" w:rsidRPr="00CD676D" w:rsidRDefault="00F03155" w:rsidP="00F03155"/>
    <w:p w:rsidR="00F03155" w:rsidRPr="00CD676D" w:rsidRDefault="00F03155" w:rsidP="00F03155">
      <w:pPr>
        <w:ind w:left="567" w:hanging="567"/>
      </w:pPr>
      <w:r w:rsidRPr="00CD676D">
        <w:t>–</w:t>
      </w:r>
      <w:r w:rsidRPr="00CD676D">
        <w:tab/>
        <w:t>El acuerdo bilateral para la realización de exámenes DHE concertado</w:t>
      </w:r>
      <w:r>
        <w:t xml:space="preserve"> el 11 de agosto de 2000 con el </w:t>
      </w:r>
      <w:r w:rsidRPr="00CD676D">
        <w:t>Centro Polaco de Investigación para el Examen de Cultivares (COBORU) se modificó el 14 de noviembre de 2012 mediante el Acuerdo de administración Nº 1/2012/19T247;</w:t>
      </w:r>
    </w:p>
    <w:p w:rsidR="00F03155" w:rsidRPr="00CD676D" w:rsidRDefault="00F03155" w:rsidP="00F03155">
      <w:pPr>
        <w:ind w:left="567" w:hanging="567"/>
      </w:pPr>
    </w:p>
    <w:p w:rsidR="00F03155" w:rsidRPr="00CD676D" w:rsidRDefault="00F03155" w:rsidP="00F03155">
      <w:pPr>
        <w:ind w:left="567" w:hanging="567"/>
      </w:pPr>
      <w:r w:rsidRPr="00CD676D">
        <w:t>–</w:t>
      </w:r>
      <w:r w:rsidRPr="00CD676D">
        <w:tab/>
        <w:t>El acuerdo Nº 10 relativo a la transmisión de los resultados del examen técnico para los exámenes DHE, concertado el 30 de junio de 2006 con la Oficina Federal de Variedades Vegetales de Alemania (</w:t>
      </w:r>
      <w:r w:rsidRPr="00CD676D">
        <w:rPr>
          <w:i/>
        </w:rPr>
        <w:t>Bundessortenamt</w:t>
      </w:r>
      <w:r w:rsidRPr="00CD676D">
        <w:t>), se modificó el 18 de octubre d</w:t>
      </w:r>
      <w:r>
        <w:t>e 2010 en virtud del acuerdo Nº </w:t>
      </w:r>
      <w:r w:rsidRPr="00CD676D">
        <w:t>19T</w:t>
      </w:r>
      <w:r>
        <w:noBreakHyphen/>
      </w:r>
      <w:r w:rsidRPr="00CD676D">
        <w:t>98.</w:t>
      </w:r>
    </w:p>
    <w:p w:rsidR="00F03155" w:rsidRPr="00CD676D" w:rsidRDefault="00F03155" w:rsidP="00F03155"/>
    <w:p w:rsidR="00F03155" w:rsidRPr="00CD676D" w:rsidRDefault="00F03155" w:rsidP="00F03155"/>
    <w:p w:rsidR="00F03155" w:rsidRPr="00CD676D" w:rsidRDefault="00F03155" w:rsidP="00F03155">
      <w:pPr>
        <w:rPr>
          <w:u w:val="single"/>
        </w:rPr>
      </w:pPr>
      <w:r w:rsidRPr="00CD676D">
        <w:t>3.</w:t>
      </w:r>
      <w:r w:rsidRPr="00CD676D">
        <w:tab/>
      </w:r>
      <w:r w:rsidRPr="00CD676D">
        <w:rPr>
          <w:u w:val="single"/>
        </w:rPr>
        <w:t>Situación en el campo administrativo</w:t>
      </w:r>
    </w:p>
    <w:p w:rsidR="00F03155" w:rsidRPr="00CD676D" w:rsidRDefault="00F03155" w:rsidP="00F03155"/>
    <w:p w:rsidR="00F03155" w:rsidRPr="00CD676D" w:rsidRDefault="00F03155" w:rsidP="00F03155">
      <w:pPr>
        <w:ind w:left="567" w:hanging="567"/>
      </w:pPr>
      <w:r w:rsidRPr="00CD676D">
        <w:t>–</w:t>
      </w:r>
      <w:r w:rsidRPr="00CD676D">
        <w:tab/>
        <w:t xml:space="preserve">La División de Variedades Vegetales del Servicio Estatal de Plantas, bajo los auspicios del Ministerio de Agricultura de la República de Lituania, es responsable del examen de las variedades vegetales, la elaboración de listas y la protección jurídica; </w:t>
      </w:r>
    </w:p>
    <w:p w:rsidR="00F03155" w:rsidRPr="00CD676D" w:rsidRDefault="00F03155" w:rsidP="00F03155">
      <w:pPr>
        <w:ind w:left="567" w:hanging="567"/>
      </w:pPr>
    </w:p>
    <w:p w:rsidR="00F03155" w:rsidRPr="00CD676D" w:rsidRDefault="00F03155" w:rsidP="00F03155">
      <w:pPr>
        <w:ind w:left="567" w:hanging="567"/>
      </w:pPr>
      <w:r w:rsidRPr="00CD676D">
        <w:t xml:space="preserve">– </w:t>
      </w:r>
      <w:r w:rsidRPr="00CD676D">
        <w:tab/>
        <w:t>La Comisión de Evaluación de las solicitudes de protección de obtenciones vegetales, cuya creación se aprobó el 6 de mayo de 2011 mediante la Orden Nº A1</w:t>
      </w:r>
      <w:r w:rsidRPr="00CD676D">
        <w:noBreakHyphen/>
        <w:t>141 del d</w:t>
      </w:r>
      <w:r>
        <w:t>irector del Servicio Estatal de </w:t>
      </w:r>
      <w:r w:rsidRPr="00CD676D">
        <w:t>Plantas del Ministerio de Agricultura de la República de Lituania, se modificó el 27 de enero de 2016 mediante la Orden Nº A1</w:t>
      </w:r>
      <w:r w:rsidRPr="00CD676D">
        <w:noBreakHyphen/>
        <w:t>42 del director del Servicio Estat</w:t>
      </w:r>
      <w:r>
        <w:t>al de Plantas del Ministerio de </w:t>
      </w:r>
      <w:r w:rsidRPr="00CD676D">
        <w:t>Agricultura de la República de Lituania;</w:t>
      </w:r>
    </w:p>
    <w:p w:rsidR="00F03155" w:rsidRPr="00CD676D" w:rsidRDefault="00F03155" w:rsidP="00F03155">
      <w:pPr>
        <w:ind w:left="567" w:hanging="567"/>
      </w:pPr>
    </w:p>
    <w:p w:rsidR="00F03155" w:rsidRPr="00CD676D" w:rsidRDefault="00F03155" w:rsidP="00F03155">
      <w:pPr>
        <w:ind w:left="567" w:hanging="567"/>
      </w:pPr>
      <w:r w:rsidRPr="00CD676D">
        <w:t xml:space="preserve">– </w:t>
      </w:r>
      <w:r w:rsidRPr="00CD676D">
        <w:tab/>
        <w:t>La concesión de títulos de protección de las obtenciones vegetales deberá ser aprobada por decisión del director del Servicio Estatal de Plantas del Ministerio de Agricultura de la República de Lituania;</w:t>
      </w:r>
    </w:p>
    <w:p w:rsidR="00F03155" w:rsidRPr="00CD676D" w:rsidRDefault="00F03155" w:rsidP="00F03155">
      <w:pPr>
        <w:ind w:left="567" w:hanging="567"/>
      </w:pPr>
    </w:p>
    <w:p w:rsidR="00F03155" w:rsidRPr="00CD676D" w:rsidRDefault="00F03155" w:rsidP="00F03155">
      <w:pPr>
        <w:ind w:left="567" w:hanging="567"/>
      </w:pPr>
      <w:r w:rsidRPr="00CD676D">
        <w:lastRenderedPageBreak/>
        <w:t xml:space="preserve">– </w:t>
      </w:r>
      <w:r w:rsidRPr="00CD676D">
        <w:tab/>
        <w:t>Los procedimientos y el sistema de protección de las obtenciones vegetales están estipulados</w:t>
      </w:r>
      <w:r>
        <w:t xml:space="preserve"> en la </w:t>
      </w:r>
      <w:r w:rsidRPr="00CD676D">
        <w:t>Ley de Protección de las Obtenciones Vegetales de la República de Lituania.</w:t>
      </w:r>
    </w:p>
    <w:p w:rsidR="00F03155" w:rsidRPr="00CD676D" w:rsidRDefault="00F03155" w:rsidP="00F03155"/>
    <w:p w:rsidR="00F03155" w:rsidRPr="00CD676D" w:rsidRDefault="00F03155" w:rsidP="00F03155"/>
    <w:p w:rsidR="00F03155" w:rsidRPr="00CD676D" w:rsidRDefault="00F03155" w:rsidP="00F03155">
      <w:pPr>
        <w:rPr>
          <w:u w:val="single"/>
        </w:rPr>
      </w:pPr>
      <w:r w:rsidRPr="00CD676D">
        <w:t>4.</w:t>
      </w:r>
      <w:r w:rsidRPr="00CD676D">
        <w:tab/>
      </w:r>
      <w:r w:rsidRPr="00CD676D">
        <w:rPr>
          <w:u w:val="single"/>
        </w:rPr>
        <w:t>Situación en el campo técnico</w:t>
      </w:r>
    </w:p>
    <w:p w:rsidR="00F03155" w:rsidRPr="00CD676D" w:rsidRDefault="00F03155" w:rsidP="00F03155"/>
    <w:p w:rsidR="00F03155" w:rsidRPr="00CD676D" w:rsidRDefault="00F03155" w:rsidP="00F03155">
      <w:pPr>
        <w:ind w:left="567" w:hanging="567"/>
      </w:pPr>
      <w:r w:rsidRPr="00CD676D">
        <w:t>–</w:t>
      </w:r>
      <w:r w:rsidRPr="00CD676D">
        <w:tab/>
        <w:t>El Centro Polaco de Investigación para el Examen de Cultivares (COBORU) o, a petición de los obtentores, otro órgano competente de la Unión Europea, realiza</w:t>
      </w:r>
      <w:r>
        <w:t xml:space="preserve"> los exámenes DHE en virtud del </w:t>
      </w:r>
      <w:r w:rsidRPr="00CD676D">
        <w:t xml:space="preserve">Acuerdo de administración Nº 1/2012/19T247, modificado el 14 de noviembre de 2012. </w:t>
      </w:r>
    </w:p>
    <w:p w:rsidR="00F03155" w:rsidRPr="00CD676D" w:rsidRDefault="00F03155" w:rsidP="00F03155"/>
    <w:p w:rsidR="00F03155" w:rsidRPr="00CD676D" w:rsidRDefault="00F03155" w:rsidP="00F03155"/>
    <w:p w:rsidR="00F03155" w:rsidRPr="00CD676D" w:rsidRDefault="00F03155" w:rsidP="00F03155">
      <w:pPr>
        <w:rPr>
          <w:u w:val="single"/>
        </w:rPr>
      </w:pPr>
      <w:r w:rsidRPr="00CD676D">
        <w:t>5.</w:t>
      </w:r>
      <w:r w:rsidRPr="00CD676D">
        <w:tab/>
      </w:r>
      <w:r w:rsidRPr="00CD676D">
        <w:rPr>
          <w:u w:val="single"/>
        </w:rPr>
        <w:t>Actividades para la promoción de la protección de las obtenciones vegetales</w:t>
      </w:r>
    </w:p>
    <w:p w:rsidR="00F03155" w:rsidRPr="00CD676D" w:rsidRDefault="00F03155" w:rsidP="00F03155"/>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09"/>
        <w:gridCol w:w="1276"/>
        <w:gridCol w:w="1418"/>
        <w:gridCol w:w="1275"/>
        <w:gridCol w:w="1763"/>
        <w:gridCol w:w="2268"/>
      </w:tblGrid>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Título de la actividad</w:t>
            </w:r>
          </w:p>
        </w:tc>
        <w:tc>
          <w:tcPr>
            <w:tcW w:w="1276" w:type="dxa"/>
            <w:shd w:val="clear" w:color="auto" w:fill="auto"/>
          </w:tcPr>
          <w:p w:rsidR="00F03155" w:rsidRPr="00CD676D" w:rsidRDefault="00F03155" w:rsidP="00F0153E">
            <w:pPr>
              <w:jc w:val="left"/>
              <w:rPr>
                <w:rFonts w:cs="Arial"/>
                <w:sz w:val="18"/>
              </w:rPr>
            </w:pPr>
            <w:r w:rsidRPr="00CD676D">
              <w:rPr>
                <w:sz w:val="18"/>
              </w:rPr>
              <w:t>Fecha</w:t>
            </w:r>
          </w:p>
        </w:tc>
        <w:tc>
          <w:tcPr>
            <w:tcW w:w="1418" w:type="dxa"/>
            <w:shd w:val="clear" w:color="auto" w:fill="auto"/>
          </w:tcPr>
          <w:p w:rsidR="00F03155" w:rsidRPr="00CD676D" w:rsidRDefault="00F03155" w:rsidP="00F0153E">
            <w:pPr>
              <w:jc w:val="left"/>
              <w:rPr>
                <w:rFonts w:cs="Arial"/>
                <w:sz w:val="18"/>
              </w:rPr>
            </w:pPr>
            <w:r w:rsidRPr="00CD676D">
              <w:rPr>
                <w:sz w:val="18"/>
              </w:rPr>
              <w:t>Lugar</w:t>
            </w:r>
          </w:p>
        </w:tc>
        <w:tc>
          <w:tcPr>
            <w:tcW w:w="1275" w:type="dxa"/>
            <w:shd w:val="clear" w:color="auto" w:fill="auto"/>
          </w:tcPr>
          <w:p w:rsidR="00F03155" w:rsidRPr="00CD676D" w:rsidRDefault="00F03155" w:rsidP="00F0153E">
            <w:pPr>
              <w:jc w:val="left"/>
              <w:rPr>
                <w:rFonts w:cs="Arial"/>
                <w:sz w:val="18"/>
              </w:rPr>
            </w:pPr>
            <w:r w:rsidRPr="00CD676D">
              <w:rPr>
                <w:sz w:val="18"/>
              </w:rPr>
              <w:t>Organizadores</w:t>
            </w:r>
          </w:p>
        </w:tc>
        <w:tc>
          <w:tcPr>
            <w:tcW w:w="1763" w:type="dxa"/>
            <w:shd w:val="clear" w:color="auto" w:fill="auto"/>
          </w:tcPr>
          <w:p w:rsidR="00F03155" w:rsidRPr="00CD676D" w:rsidRDefault="00F03155" w:rsidP="00F0153E">
            <w:pPr>
              <w:jc w:val="left"/>
              <w:rPr>
                <w:rFonts w:cs="Arial"/>
                <w:sz w:val="18"/>
              </w:rPr>
            </w:pPr>
            <w:r w:rsidRPr="00CD676D">
              <w:rPr>
                <w:sz w:val="18"/>
              </w:rPr>
              <w:t>Finalidad de la actividad</w:t>
            </w:r>
          </w:p>
        </w:tc>
        <w:tc>
          <w:tcPr>
            <w:tcW w:w="2268" w:type="dxa"/>
            <w:shd w:val="clear" w:color="auto" w:fill="auto"/>
          </w:tcPr>
          <w:p w:rsidR="00F03155" w:rsidRPr="00CD676D" w:rsidRDefault="00F03155" w:rsidP="00F0153E">
            <w:pPr>
              <w:jc w:val="left"/>
              <w:rPr>
                <w:rFonts w:cs="Arial"/>
                <w:sz w:val="18"/>
              </w:rPr>
            </w:pPr>
            <w:r w:rsidRPr="00CD676D">
              <w:rPr>
                <w:sz w:val="18"/>
              </w:rPr>
              <w:t>Países/organizaciones participantes (número de participantes en cada caso)</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 xml:space="preserve">1. Reunión del </w:t>
            </w:r>
            <w:r>
              <w:rPr>
                <w:sz w:val="18"/>
              </w:rPr>
              <w:t>Consejo de Administración de la </w:t>
            </w:r>
            <w:r w:rsidRPr="00CD676D">
              <w:rPr>
                <w:sz w:val="18"/>
              </w:rPr>
              <w:t>OCVV</w:t>
            </w:r>
          </w:p>
        </w:tc>
        <w:tc>
          <w:tcPr>
            <w:tcW w:w="1276" w:type="dxa"/>
            <w:shd w:val="clear" w:color="auto" w:fill="auto"/>
          </w:tcPr>
          <w:p w:rsidR="00F03155" w:rsidRPr="00CD676D" w:rsidRDefault="00F03155" w:rsidP="00F0153E">
            <w:pPr>
              <w:jc w:val="left"/>
              <w:rPr>
                <w:rFonts w:cs="Arial"/>
                <w:sz w:val="18"/>
              </w:rPr>
            </w:pPr>
            <w:r w:rsidRPr="00CD676D">
              <w:rPr>
                <w:sz w:val="18"/>
              </w:rPr>
              <w:t>14 y 15 de marzo de 2017</w:t>
            </w:r>
          </w:p>
        </w:tc>
        <w:tc>
          <w:tcPr>
            <w:tcW w:w="1418" w:type="dxa"/>
            <w:shd w:val="clear" w:color="auto" w:fill="auto"/>
          </w:tcPr>
          <w:p w:rsidR="00F03155" w:rsidRPr="00CD676D" w:rsidRDefault="00F03155" w:rsidP="00F0153E">
            <w:pPr>
              <w:jc w:val="left"/>
              <w:rPr>
                <w:rFonts w:cs="Arial"/>
                <w:sz w:val="18"/>
              </w:rPr>
            </w:pPr>
            <w:r w:rsidRPr="00CD676D">
              <w:rPr>
                <w:sz w:val="18"/>
              </w:rPr>
              <w:t>Angers (Francia)</w:t>
            </w:r>
          </w:p>
        </w:tc>
        <w:tc>
          <w:tcPr>
            <w:tcW w:w="1275" w:type="dxa"/>
            <w:shd w:val="clear" w:color="auto" w:fill="auto"/>
          </w:tcPr>
          <w:p w:rsidR="00F03155" w:rsidRPr="00CD676D" w:rsidRDefault="00F03155" w:rsidP="00F0153E">
            <w:pPr>
              <w:jc w:val="left"/>
              <w:rPr>
                <w:rFonts w:cs="Arial"/>
                <w:sz w:val="18"/>
              </w:rPr>
            </w:pPr>
            <w:r w:rsidRPr="00CD676D">
              <w:rPr>
                <w:sz w:val="18"/>
              </w:rPr>
              <w:t>OCVV</w:t>
            </w:r>
          </w:p>
        </w:tc>
        <w:tc>
          <w:tcPr>
            <w:tcW w:w="1763" w:type="dxa"/>
            <w:shd w:val="clear" w:color="auto" w:fill="auto"/>
          </w:tcPr>
          <w:p w:rsidR="00F03155" w:rsidRPr="00CD676D" w:rsidRDefault="00F03155" w:rsidP="00F0153E">
            <w:pPr>
              <w:jc w:val="left"/>
              <w:rPr>
                <w:rFonts w:cs="Arial"/>
                <w:sz w:val="18"/>
              </w:rPr>
            </w:pPr>
            <w:r w:rsidRPr="00CD676D">
              <w:rPr>
                <w:sz w:val="18"/>
              </w:rPr>
              <w:t>Debatir cuestiones relevantes sobre la protección de las obtenciones vegetales</w:t>
            </w:r>
          </w:p>
        </w:tc>
        <w:tc>
          <w:tcPr>
            <w:tcW w:w="2268" w:type="dxa"/>
            <w:shd w:val="clear" w:color="auto" w:fill="auto"/>
          </w:tcPr>
          <w:p w:rsidR="00F03155" w:rsidRPr="00CD676D" w:rsidRDefault="00F03155" w:rsidP="00F0153E">
            <w:pPr>
              <w:jc w:val="left"/>
              <w:rPr>
                <w:rFonts w:cs="Arial"/>
                <w:sz w:val="18"/>
              </w:rPr>
            </w:pPr>
            <w:r w:rsidRPr="00CD676D">
              <w:rPr>
                <w:sz w:val="18"/>
              </w:rPr>
              <w:t xml:space="preserve">Comisión Europea, OCVV, UPOV, observadores y Estados miembros </w:t>
            </w:r>
          </w:p>
          <w:p w:rsidR="00F03155" w:rsidRPr="00CD676D" w:rsidRDefault="00F03155" w:rsidP="00F0153E">
            <w:pPr>
              <w:jc w:val="left"/>
              <w:rPr>
                <w:rFonts w:cs="Arial"/>
                <w:sz w:val="18"/>
              </w:rPr>
            </w:pPr>
            <w:r w:rsidRPr="00CD676D">
              <w:rPr>
                <w:sz w:val="18"/>
              </w:rPr>
              <w:t>(32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2. Grupo de trabajo sobre las denominaciones de las variedades vegetales y el programa Variety Finder</w:t>
            </w:r>
          </w:p>
        </w:tc>
        <w:tc>
          <w:tcPr>
            <w:tcW w:w="1276" w:type="dxa"/>
            <w:shd w:val="clear" w:color="auto" w:fill="auto"/>
          </w:tcPr>
          <w:p w:rsidR="00F03155" w:rsidRPr="00CD676D" w:rsidRDefault="00F03155" w:rsidP="00F0153E">
            <w:pPr>
              <w:jc w:val="left"/>
              <w:rPr>
                <w:rFonts w:cs="Arial"/>
                <w:sz w:val="18"/>
              </w:rPr>
            </w:pPr>
            <w:r w:rsidRPr="00CD676D">
              <w:rPr>
                <w:sz w:val="18"/>
              </w:rPr>
              <w:t>16 de junio de 2017</w:t>
            </w:r>
          </w:p>
        </w:tc>
        <w:tc>
          <w:tcPr>
            <w:tcW w:w="1418" w:type="dxa"/>
            <w:shd w:val="clear" w:color="auto" w:fill="auto"/>
          </w:tcPr>
          <w:p w:rsidR="00F03155" w:rsidRPr="00CD676D" w:rsidRDefault="00F03155" w:rsidP="00F0153E">
            <w:pPr>
              <w:jc w:val="left"/>
              <w:rPr>
                <w:rFonts w:cs="Arial"/>
                <w:sz w:val="18"/>
              </w:rPr>
            </w:pPr>
            <w:r w:rsidRPr="00CD676D">
              <w:rPr>
                <w:sz w:val="18"/>
              </w:rPr>
              <w:t>París (Francia)</w:t>
            </w:r>
          </w:p>
        </w:tc>
        <w:tc>
          <w:tcPr>
            <w:tcW w:w="1275" w:type="dxa"/>
            <w:shd w:val="clear" w:color="auto" w:fill="auto"/>
          </w:tcPr>
          <w:p w:rsidR="00F03155" w:rsidRPr="00CD676D" w:rsidRDefault="00F03155" w:rsidP="00F0153E">
            <w:pPr>
              <w:jc w:val="left"/>
              <w:rPr>
                <w:rFonts w:cs="Arial"/>
                <w:sz w:val="18"/>
              </w:rPr>
            </w:pPr>
            <w:r w:rsidRPr="00CD676D">
              <w:rPr>
                <w:sz w:val="18"/>
              </w:rPr>
              <w:t>OCVV</w:t>
            </w:r>
          </w:p>
        </w:tc>
        <w:tc>
          <w:tcPr>
            <w:tcW w:w="1763" w:type="dxa"/>
            <w:shd w:val="clear" w:color="auto" w:fill="auto"/>
          </w:tcPr>
          <w:p w:rsidR="00F03155" w:rsidRPr="00CD676D" w:rsidRDefault="00F03155" w:rsidP="00F0153E">
            <w:pPr>
              <w:jc w:val="left"/>
              <w:rPr>
                <w:rFonts w:cs="Arial"/>
                <w:sz w:val="18"/>
              </w:rPr>
            </w:pPr>
            <w:r w:rsidRPr="00CD676D">
              <w:rPr>
                <w:sz w:val="18"/>
              </w:rPr>
              <w:t xml:space="preserve">Debatir las principales cuestiones relativas a las denominaciones de las variedades vegetales </w:t>
            </w:r>
          </w:p>
        </w:tc>
        <w:tc>
          <w:tcPr>
            <w:tcW w:w="2268" w:type="dxa"/>
            <w:shd w:val="clear" w:color="auto" w:fill="auto"/>
          </w:tcPr>
          <w:p w:rsidR="00F03155" w:rsidRPr="00CD676D" w:rsidRDefault="00F03155" w:rsidP="00F0153E">
            <w:pPr>
              <w:jc w:val="left"/>
              <w:rPr>
                <w:rFonts w:cs="Arial"/>
                <w:sz w:val="18"/>
              </w:rPr>
            </w:pPr>
            <w:r w:rsidRPr="00CD676D">
              <w:rPr>
                <w:sz w:val="18"/>
              </w:rPr>
              <w:t>Comisión Europea, OCVV, UPOV Estados miembros (22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3. Reunión de los miembros de la Asociación de Semillas de Lituania y empleados del Servicio Estatal de Plantas del Ministerio de Agricultura</w:t>
            </w:r>
          </w:p>
        </w:tc>
        <w:tc>
          <w:tcPr>
            <w:tcW w:w="1276" w:type="dxa"/>
            <w:shd w:val="clear" w:color="auto" w:fill="auto"/>
          </w:tcPr>
          <w:p w:rsidR="00F03155" w:rsidRPr="00CD676D" w:rsidRDefault="00F03155" w:rsidP="00F0153E">
            <w:pPr>
              <w:jc w:val="left"/>
              <w:rPr>
                <w:rFonts w:cs="Arial"/>
                <w:sz w:val="18"/>
              </w:rPr>
            </w:pPr>
            <w:r w:rsidRPr="00CD676D">
              <w:rPr>
                <w:sz w:val="18"/>
              </w:rPr>
              <w:t>22 de junio de 2017</w:t>
            </w:r>
          </w:p>
        </w:tc>
        <w:tc>
          <w:tcPr>
            <w:tcW w:w="1418" w:type="dxa"/>
            <w:shd w:val="clear" w:color="auto" w:fill="auto"/>
          </w:tcPr>
          <w:p w:rsidR="00F03155" w:rsidRPr="00CD676D" w:rsidRDefault="00F03155" w:rsidP="00F0153E">
            <w:pPr>
              <w:jc w:val="left"/>
              <w:rPr>
                <w:rFonts w:cs="Arial"/>
                <w:sz w:val="18"/>
              </w:rPr>
            </w:pPr>
            <w:r w:rsidRPr="00CD676D">
              <w:rPr>
                <w:sz w:val="18"/>
              </w:rPr>
              <w:t>Kaunas (Lituania)</w:t>
            </w:r>
          </w:p>
        </w:tc>
        <w:tc>
          <w:tcPr>
            <w:tcW w:w="1275" w:type="dxa"/>
            <w:shd w:val="clear" w:color="auto" w:fill="auto"/>
          </w:tcPr>
          <w:p w:rsidR="00F03155" w:rsidRPr="00CD676D" w:rsidRDefault="00F03155" w:rsidP="00F0153E">
            <w:pPr>
              <w:jc w:val="left"/>
              <w:rPr>
                <w:rFonts w:cs="Arial"/>
                <w:sz w:val="18"/>
              </w:rPr>
            </w:pPr>
            <w:r w:rsidRPr="00CD676D">
              <w:rPr>
                <w:sz w:val="18"/>
              </w:rPr>
              <w:t>Asociación de Semillas de Lituania y el Servicio Estatal de Plantas del Ministerio de Agricultura</w:t>
            </w:r>
          </w:p>
        </w:tc>
        <w:tc>
          <w:tcPr>
            <w:tcW w:w="1763" w:type="dxa"/>
            <w:shd w:val="clear" w:color="auto" w:fill="auto"/>
          </w:tcPr>
          <w:p w:rsidR="00F03155" w:rsidRPr="00CD676D" w:rsidRDefault="00F03155" w:rsidP="00F0153E">
            <w:pPr>
              <w:jc w:val="left"/>
              <w:rPr>
                <w:rFonts w:cs="Arial"/>
                <w:sz w:val="18"/>
              </w:rPr>
            </w:pPr>
            <w:r w:rsidRPr="00CD676D">
              <w:rPr>
                <w:sz w:val="18"/>
              </w:rPr>
              <w:t xml:space="preserve">Debatir las principales cuestiones sobre el examen, la inclusión en la lista y la protección de las obtenciones vegetales </w:t>
            </w:r>
          </w:p>
        </w:tc>
        <w:tc>
          <w:tcPr>
            <w:tcW w:w="2268" w:type="dxa"/>
            <w:shd w:val="clear" w:color="auto" w:fill="auto"/>
          </w:tcPr>
          <w:p w:rsidR="00F03155" w:rsidRPr="00CD676D" w:rsidRDefault="00F03155" w:rsidP="00F0153E">
            <w:pPr>
              <w:jc w:val="left"/>
              <w:rPr>
                <w:rFonts w:cs="Arial"/>
                <w:sz w:val="18"/>
              </w:rPr>
            </w:pPr>
            <w:r w:rsidRPr="00CD676D">
              <w:rPr>
                <w:sz w:val="18"/>
              </w:rPr>
              <w:t>Miembros de los de la Asociación de Semillas de Lituania y empleados del Servicio Estatal de Plantas del Ministerio de Agricultura (42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 xml:space="preserve">4. Reunión del </w:t>
            </w:r>
            <w:r>
              <w:rPr>
                <w:sz w:val="18"/>
              </w:rPr>
              <w:t>Consejo de Administración de la </w:t>
            </w:r>
            <w:r w:rsidRPr="00CD676D">
              <w:rPr>
                <w:sz w:val="18"/>
              </w:rPr>
              <w:t>OCVV</w:t>
            </w:r>
          </w:p>
        </w:tc>
        <w:tc>
          <w:tcPr>
            <w:tcW w:w="1276" w:type="dxa"/>
            <w:shd w:val="clear" w:color="auto" w:fill="auto"/>
          </w:tcPr>
          <w:p w:rsidR="00F03155" w:rsidRPr="00CD676D" w:rsidRDefault="00F03155" w:rsidP="00F0153E">
            <w:pPr>
              <w:jc w:val="left"/>
              <w:rPr>
                <w:rFonts w:cs="Arial"/>
                <w:sz w:val="18"/>
              </w:rPr>
            </w:pPr>
            <w:r w:rsidRPr="00CD676D">
              <w:rPr>
                <w:sz w:val="18"/>
              </w:rPr>
              <w:t>3 y 4 de octubre de 2017</w:t>
            </w:r>
          </w:p>
        </w:tc>
        <w:tc>
          <w:tcPr>
            <w:tcW w:w="1418" w:type="dxa"/>
            <w:shd w:val="clear" w:color="auto" w:fill="auto"/>
          </w:tcPr>
          <w:p w:rsidR="00F03155" w:rsidRPr="00CD676D" w:rsidRDefault="00F03155" w:rsidP="00F0153E">
            <w:pPr>
              <w:jc w:val="left"/>
              <w:rPr>
                <w:rFonts w:cs="Arial"/>
                <w:sz w:val="18"/>
              </w:rPr>
            </w:pPr>
            <w:r w:rsidRPr="00CD676D">
              <w:rPr>
                <w:sz w:val="18"/>
              </w:rPr>
              <w:t>Bruselas (Bélgica)</w:t>
            </w:r>
          </w:p>
        </w:tc>
        <w:tc>
          <w:tcPr>
            <w:tcW w:w="1275" w:type="dxa"/>
            <w:shd w:val="clear" w:color="auto" w:fill="auto"/>
          </w:tcPr>
          <w:p w:rsidR="00F03155" w:rsidRPr="00CD676D" w:rsidRDefault="00F03155" w:rsidP="00F0153E">
            <w:pPr>
              <w:jc w:val="left"/>
              <w:rPr>
                <w:rFonts w:cs="Arial"/>
                <w:sz w:val="18"/>
              </w:rPr>
            </w:pPr>
            <w:r w:rsidRPr="00CD676D">
              <w:rPr>
                <w:sz w:val="18"/>
              </w:rPr>
              <w:t>OCVV</w:t>
            </w:r>
          </w:p>
        </w:tc>
        <w:tc>
          <w:tcPr>
            <w:tcW w:w="1763" w:type="dxa"/>
            <w:shd w:val="clear" w:color="auto" w:fill="auto"/>
          </w:tcPr>
          <w:p w:rsidR="00F03155" w:rsidRPr="00CD676D" w:rsidRDefault="00F03155" w:rsidP="00F0153E">
            <w:pPr>
              <w:jc w:val="left"/>
              <w:rPr>
                <w:rFonts w:cs="Arial"/>
                <w:sz w:val="18"/>
              </w:rPr>
            </w:pPr>
            <w:r w:rsidRPr="00CD676D">
              <w:rPr>
                <w:sz w:val="18"/>
              </w:rPr>
              <w:t>Debatir cuestiones relevantes sobre la protección de las obtenciones vegetales</w:t>
            </w:r>
          </w:p>
        </w:tc>
        <w:tc>
          <w:tcPr>
            <w:tcW w:w="2268" w:type="dxa"/>
            <w:shd w:val="clear" w:color="auto" w:fill="auto"/>
          </w:tcPr>
          <w:p w:rsidR="00F03155" w:rsidRPr="00CD676D" w:rsidRDefault="00F03155" w:rsidP="00F0153E">
            <w:pPr>
              <w:jc w:val="left"/>
              <w:rPr>
                <w:rFonts w:cs="Arial"/>
                <w:sz w:val="18"/>
              </w:rPr>
            </w:pPr>
            <w:r w:rsidRPr="00CD676D">
              <w:rPr>
                <w:sz w:val="18"/>
              </w:rPr>
              <w:t xml:space="preserve">Comisión Europea, OCVV, UPOV, observadores y Estados miembros </w:t>
            </w:r>
          </w:p>
          <w:p w:rsidR="00F03155" w:rsidRPr="00CD676D" w:rsidRDefault="00F03155" w:rsidP="00F0153E">
            <w:pPr>
              <w:jc w:val="left"/>
              <w:rPr>
                <w:rFonts w:cs="Arial"/>
                <w:sz w:val="18"/>
              </w:rPr>
            </w:pPr>
            <w:r w:rsidRPr="00CD676D">
              <w:rPr>
                <w:sz w:val="18"/>
              </w:rPr>
              <w:t>(33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5. Reunión del Consejo Europeo</w:t>
            </w:r>
          </w:p>
        </w:tc>
        <w:tc>
          <w:tcPr>
            <w:tcW w:w="1276" w:type="dxa"/>
            <w:shd w:val="clear" w:color="auto" w:fill="auto"/>
          </w:tcPr>
          <w:p w:rsidR="00F03155" w:rsidRPr="00CD676D" w:rsidRDefault="00F03155" w:rsidP="00F0153E">
            <w:pPr>
              <w:jc w:val="left"/>
              <w:rPr>
                <w:rFonts w:cs="Arial"/>
                <w:sz w:val="18"/>
              </w:rPr>
            </w:pPr>
            <w:r w:rsidRPr="00CD676D">
              <w:rPr>
                <w:sz w:val="18"/>
              </w:rPr>
              <w:t>13 de octubre de 2017</w:t>
            </w:r>
          </w:p>
        </w:tc>
        <w:tc>
          <w:tcPr>
            <w:tcW w:w="1418" w:type="dxa"/>
            <w:shd w:val="clear" w:color="auto" w:fill="auto"/>
          </w:tcPr>
          <w:p w:rsidR="00F03155" w:rsidRPr="00CD676D" w:rsidRDefault="00F03155" w:rsidP="00F0153E">
            <w:pPr>
              <w:jc w:val="left"/>
              <w:rPr>
                <w:rFonts w:cs="Arial"/>
                <w:sz w:val="18"/>
              </w:rPr>
            </w:pPr>
            <w:r w:rsidRPr="00CD676D">
              <w:rPr>
                <w:sz w:val="18"/>
              </w:rPr>
              <w:t>Bruselas (Bélgica)</w:t>
            </w:r>
          </w:p>
        </w:tc>
        <w:tc>
          <w:tcPr>
            <w:tcW w:w="1275" w:type="dxa"/>
            <w:shd w:val="clear" w:color="auto" w:fill="auto"/>
          </w:tcPr>
          <w:p w:rsidR="00F03155" w:rsidRPr="00CD676D" w:rsidRDefault="00F03155" w:rsidP="00F0153E">
            <w:pPr>
              <w:jc w:val="left"/>
              <w:rPr>
                <w:rFonts w:cs="Arial"/>
                <w:sz w:val="18"/>
              </w:rPr>
            </w:pPr>
            <w:r w:rsidRPr="00CD676D">
              <w:rPr>
                <w:sz w:val="18"/>
              </w:rPr>
              <w:t>Comisión Europea</w:t>
            </w:r>
          </w:p>
        </w:tc>
        <w:tc>
          <w:tcPr>
            <w:tcW w:w="1763" w:type="dxa"/>
            <w:shd w:val="clear" w:color="auto" w:fill="auto"/>
          </w:tcPr>
          <w:p w:rsidR="00F03155" w:rsidRPr="00CD676D" w:rsidRDefault="00F03155" w:rsidP="00F0153E">
            <w:pPr>
              <w:jc w:val="left"/>
              <w:rPr>
                <w:rFonts w:cs="Arial"/>
                <w:sz w:val="18"/>
              </w:rPr>
            </w:pPr>
            <w:r w:rsidRPr="00CD676D">
              <w:rPr>
                <w:sz w:val="18"/>
              </w:rPr>
              <w:t>Coordinar las actividad</w:t>
            </w:r>
            <w:r>
              <w:rPr>
                <w:sz w:val="18"/>
              </w:rPr>
              <w:t>es previas a las sesiones de la </w:t>
            </w:r>
            <w:r w:rsidRPr="00CD676D">
              <w:rPr>
                <w:sz w:val="18"/>
              </w:rPr>
              <w:t>UPOV</w:t>
            </w:r>
          </w:p>
        </w:tc>
        <w:tc>
          <w:tcPr>
            <w:tcW w:w="2268" w:type="dxa"/>
            <w:shd w:val="clear" w:color="auto" w:fill="auto"/>
          </w:tcPr>
          <w:p w:rsidR="00F03155" w:rsidRPr="00CD676D" w:rsidRDefault="00F03155" w:rsidP="00F0153E">
            <w:pPr>
              <w:jc w:val="left"/>
              <w:rPr>
                <w:rFonts w:cs="Arial"/>
                <w:sz w:val="18"/>
              </w:rPr>
            </w:pPr>
            <w:r w:rsidRPr="00CD676D">
              <w:rPr>
                <w:sz w:val="18"/>
              </w:rPr>
              <w:t>Comisión Europea, OCVV, UPOV Estados miembros (26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6. Reunión del Consejo Europeo</w:t>
            </w:r>
          </w:p>
        </w:tc>
        <w:tc>
          <w:tcPr>
            <w:tcW w:w="1276" w:type="dxa"/>
            <w:shd w:val="clear" w:color="auto" w:fill="auto"/>
          </w:tcPr>
          <w:p w:rsidR="00F03155" w:rsidRPr="00CD676D" w:rsidRDefault="00F03155" w:rsidP="00F0153E">
            <w:pPr>
              <w:jc w:val="left"/>
              <w:rPr>
                <w:rFonts w:cs="Arial"/>
                <w:sz w:val="18"/>
              </w:rPr>
            </w:pPr>
            <w:r w:rsidRPr="00CD676D">
              <w:rPr>
                <w:sz w:val="18"/>
              </w:rPr>
              <w:t>25 de octubre de 2017</w:t>
            </w:r>
          </w:p>
        </w:tc>
        <w:tc>
          <w:tcPr>
            <w:tcW w:w="1418" w:type="dxa"/>
            <w:shd w:val="clear" w:color="auto" w:fill="auto"/>
          </w:tcPr>
          <w:p w:rsidR="00F03155" w:rsidRPr="00CD676D" w:rsidRDefault="00F03155" w:rsidP="00F0153E">
            <w:pPr>
              <w:jc w:val="left"/>
              <w:rPr>
                <w:rFonts w:cs="Arial"/>
                <w:sz w:val="18"/>
              </w:rPr>
            </w:pPr>
            <w:r w:rsidRPr="00CD676D">
              <w:rPr>
                <w:sz w:val="18"/>
              </w:rPr>
              <w:t>Ginebra (Suiza)</w:t>
            </w:r>
          </w:p>
        </w:tc>
        <w:tc>
          <w:tcPr>
            <w:tcW w:w="1275" w:type="dxa"/>
            <w:shd w:val="clear" w:color="auto" w:fill="auto"/>
          </w:tcPr>
          <w:p w:rsidR="00F03155" w:rsidRPr="00CD676D" w:rsidRDefault="00F03155" w:rsidP="00F0153E">
            <w:pPr>
              <w:jc w:val="left"/>
              <w:rPr>
                <w:rFonts w:cs="Arial"/>
                <w:sz w:val="18"/>
              </w:rPr>
            </w:pPr>
            <w:r w:rsidRPr="00CD676D">
              <w:rPr>
                <w:sz w:val="18"/>
              </w:rPr>
              <w:t>Comisión Europea</w:t>
            </w:r>
          </w:p>
        </w:tc>
        <w:tc>
          <w:tcPr>
            <w:tcW w:w="1763" w:type="dxa"/>
            <w:shd w:val="clear" w:color="auto" w:fill="auto"/>
          </w:tcPr>
          <w:p w:rsidR="00F03155" w:rsidRPr="00CD676D" w:rsidRDefault="00F03155" w:rsidP="00F0153E">
            <w:pPr>
              <w:jc w:val="left"/>
              <w:rPr>
                <w:rFonts w:cs="Arial"/>
                <w:sz w:val="18"/>
              </w:rPr>
            </w:pPr>
            <w:r w:rsidRPr="00CD676D">
              <w:rPr>
                <w:sz w:val="18"/>
              </w:rPr>
              <w:t>Coordinar las actividad</w:t>
            </w:r>
            <w:r>
              <w:rPr>
                <w:sz w:val="18"/>
              </w:rPr>
              <w:t>es previas a las sesiones de la </w:t>
            </w:r>
            <w:r w:rsidRPr="00CD676D">
              <w:rPr>
                <w:sz w:val="18"/>
              </w:rPr>
              <w:t>UPOV</w:t>
            </w:r>
          </w:p>
        </w:tc>
        <w:tc>
          <w:tcPr>
            <w:tcW w:w="2268" w:type="dxa"/>
            <w:shd w:val="clear" w:color="auto" w:fill="auto"/>
          </w:tcPr>
          <w:p w:rsidR="00F03155" w:rsidRPr="00CD676D" w:rsidRDefault="00F03155" w:rsidP="00F0153E">
            <w:pPr>
              <w:jc w:val="left"/>
              <w:rPr>
                <w:rFonts w:cs="Arial"/>
                <w:sz w:val="18"/>
              </w:rPr>
            </w:pPr>
            <w:r w:rsidRPr="00CD676D">
              <w:rPr>
                <w:sz w:val="18"/>
              </w:rPr>
              <w:t>Comisión Europea, OCVV, UPOV Estados miembros (18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sidRPr="00CD676D">
              <w:rPr>
                <w:sz w:val="18"/>
              </w:rPr>
              <w:t>7. Reuniones del Comit</w:t>
            </w:r>
            <w:r>
              <w:rPr>
                <w:sz w:val="18"/>
              </w:rPr>
              <w:t>é Consultivo y el Consejo de la </w:t>
            </w:r>
            <w:r w:rsidRPr="00CD676D">
              <w:rPr>
                <w:sz w:val="18"/>
              </w:rPr>
              <w:t xml:space="preserve">UPOV </w:t>
            </w:r>
          </w:p>
        </w:tc>
        <w:tc>
          <w:tcPr>
            <w:tcW w:w="1276" w:type="dxa"/>
            <w:shd w:val="clear" w:color="auto" w:fill="auto"/>
          </w:tcPr>
          <w:p w:rsidR="00F03155" w:rsidRPr="00CD676D" w:rsidRDefault="00F03155" w:rsidP="00F0153E">
            <w:pPr>
              <w:jc w:val="left"/>
              <w:rPr>
                <w:rFonts w:cs="Arial"/>
                <w:sz w:val="18"/>
              </w:rPr>
            </w:pPr>
            <w:r w:rsidRPr="00CD676D">
              <w:rPr>
                <w:sz w:val="18"/>
              </w:rPr>
              <w:t>24 y 26 de octubre de 2017</w:t>
            </w:r>
          </w:p>
        </w:tc>
        <w:tc>
          <w:tcPr>
            <w:tcW w:w="1418" w:type="dxa"/>
            <w:shd w:val="clear" w:color="auto" w:fill="auto"/>
          </w:tcPr>
          <w:p w:rsidR="00F03155" w:rsidRPr="00CD676D" w:rsidRDefault="00F03155" w:rsidP="00F0153E">
            <w:pPr>
              <w:jc w:val="left"/>
              <w:rPr>
                <w:rFonts w:cs="Arial"/>
                <w:sz w:val="18"/>
              </w:rPr>
            </w:pPr>
            <w:r w:rsidRPr="00CD676D">
              <w:rPr>
                <w:sz w:val="18"/>
              </w:rPr>
              <w:t>Ginebra (Suiza)</w:t>
            </w:r>
          </w:p>
        </w:tc>
        <w:tc>
          <w:tcPr>
            <w:tcW w:w="1275" w:type="dxa"/>
            <w:shd w:val="clear" w:color="auto" w:fill="auto"/>
          </w:tcPr>
          <w:p w:rsidR="00F03155" w:rsidRPr="00CD676D" w:rsidRDefault="00F03155" w:rsidP="00F0153E">
            <w:pPr>
              <w:jc w:val="left"/>
              <w:rPr>
                <w:rFonts w:cs="Arial"/>
                <w:sz w:val="18"/>
              </w:rPr>
            </w:pPr>
            <w:r w:rsidRPr="00CD676D">
              <w:rPr>
                <w:sz w:val="18"/>
              </w:rPr>
              <w:t>UPOV</w:t>
            </w:r>
          </w:p>
        </w:tc>
        <w:tc>
          <w:tcPr>
            <w:tcW w:w="1763" w:type="dxa"/>
            <w:shd w:val="clear" w:color="auto" w:fill="auto"/>
          </w:tcPr>
          <w:p w:rsidR="00F03155" w:rsidRPr="00CD676D" w:rsidRDefault="00F03155" w:rsidP="00F0153E">
            <w:pPr>
              <w:jc w:val="left"/>
              <w:rPr>
                <w:rFonts w:cs="Arial"/>
                <w:sz w:val="18"/>
              </w:rPr>
            </w:pPr>
            <w:r w:rsidRPr="00CD676D">
              <w:rPr>
                <w:sz w:val="18"/>
              </w:rPr>
              <w:t>Debatir cuestiones relevantes sobre la protección de las obtenciones vegetales en el ámbito consultivo</w:t>
            </w:r>
          </w:p>
        </w:tc>
        <w:tc>
          <w:tcPr>
            <w:tcW w:w="2268" w:type="dxa"/>
            <w:shd w:val="clear" w:color="auto" w:fill="auto"/>
          </w:tcPr>
          <w:p w:rsidR="00F03155" w:rsidRPr="00CD676D" w:rsidRDefault="00F03155" w:rsidP="00F0153E">
            <w:pPr>
              <w:jc w:val="left"/>
              <w:rPr>
                <w:rFonts w:cs="Arial"/>
                <w:sz w:val="18"/>
              </w:rPr>
            </w:pPr>
            <w:r w:rsidRPr="00CD676D">
              <w:rPr>
                <w:sz w:val="18"/>
              </w:rPr>
              <w:t>Miembros (92), observadores (13), organizaciones (11), UPOV (11) (127 en total)</w:t>
            </w:r>
          </w:p>
        </w:tc>
      </w:tr>
      <w:tr w:rsidR="00F03155" w:rsidRPr="00CD676D" w:rsidTr="00F0153E">
        <w:tc>
          <w:tcPr>
            <w:tcW w:w="1809" w:type="dxa"/>
            <w:shd w:val="clear" w:color="auto" w:fill="auto"/>
          </w:tcPr>
          <w:p w:rsidR="00F03155" w:rsidRPr="00CD676D" w:rsidRDefault="00F03155" w:rsidP="00F0153E">
            <w:pPr>
              <w:jc w:val="left"/>
              <w:rPr>
                <w:rFonts w:cs="Arial"/>
                <w:sz w:val="18"/>
              </w:rPr>
            </w:pPr>
            <w:r>
              <w:rPr>
                <w:sz w:val="18"/>
              </w:rPr>
              <w:t>8. Reunión de la </w:t>
            </w:r>
            <w:r w:rsidRPr="00CD676D">
              <w:rPr>
                <w:sz w:val="18"/>
              </w:rPr>
              <w:t>OCVV con las oficinas de examen</w:t>
            </w:r>
          </w:p>
        </w:tc>
        <w:tc>
          <w:tcPr>
            <w:tcW w:w="1276" w:type="dxa"/>
            <w:shd w:val="clear" w:color="auto" w:fill="auto"/>
          </w:tcPr>
          <w:p w:rsidR="00F03155" w:rsidRPr="00CD676D" w:rsidRDefault="00F03155" w:rsidP="00F0153E">
            <w:pPr>
              <w:jc w:val="left"/>
              <w:rPr>
                <w:rFonts w:cs="Arial"/>
                <w:sz w:val="18"/>
              </w:rPr>
            </w:pPr>
            <w:r w:rsidRPr="00CD676D">
              <w:rPr>
                <w:sz w:val="18"/>
              </w:rPr>
              <w:t>5 y 6 de diciembre de 2017</w:t>
            </w:r>
          </w:p>
        </w:tc>
        <w:tc>
          <w:tcPr>
            <w:tcW w:w="1418" w:type="dxa"/>
            <w:shd w:val="clear" w:color="auto" w:fill="auto"/>
          </w:tcPr>
          <w:p w:rsidR="00F03155" w:rsidRPr="00CD676D" w:rsidRDefault="00F03155" w:rsidP="00F0153E">
            <w:pPr>
              <w:jc w:val="left"/>
              <w:rPr>
                <w:rFonts w:cs="Arial"/>
                <w:sz w:val="18"/>
              </w:rPr>
            </w:pPr>
            <w:r w:rsidRPr="00CD676D">
              <w:rPr>
                <w:sz w:val="18"/>
              </w:rPr>
              <w:t>Angers (Francia)</w:t>
            </w:r>
          </w:p>
        </w:tc>
        <w:tc>
          <w:tcPr>
            <w:tcW w:w="1275" w:type="dxa"/>
            <w:shd w:val="clear" w:color="auto" w:fill="auto"/>
          </w:tcPr>
          <w:p w:rsidR="00F03155" w:rsidRPr="00CD676D" w:rsidRDefault="00F03155" w:rsidP="00F0153E">
            <w:pPr>
              <w:jc w:val="left"/>
              <w:rPr>
                <w:rFonts w:cs="Arial"/>
                <w:sz w:val="18"/>
              </w:rPr>
            </w:pPr>
            <w:r w:rsidRPr="00CD676D">
              <w:rPr>
                <w:sz w:val="18"/>
              </w:rPr>
              <w:t>OCVV</w:t>
            </w:r>
          </w:p>
        </w:tc>
        <w:tc>
          <w:tcPr>
            <w:tcW w:w="1763" w:type="dxa"/>
            <w:shd w:val="clear" w:color="auto" w:fill="auto"/>
          </w:tcPr>
          <w:p w:rsidR="00F03155" w:rsidRPr="00CD676D" w:rsidRDefault="00F03155" w:rsidP="00F0153E">
            <w:pPr>
              <w:jc w:val="left"/>
              <w:rPr>
                <w:rFonts w:cs="Arial"/>
                <w:sz w:val="18"/>
              </w:rPr>
            </w:pPr>
            <w:r w:rsidRPr="00CD676D">
              <w:rPr>
                <w:sz w:val="18"/>
              </w:rPr>
              <w:t>Debatir cuestiones sobre el examen DHE y la protección de las obtenciones vegetales</w:t>
            </w:r>
          </w:p>
        </w:tc>
        <w:tc>
          <w:tcPr>
            <w:tcW w:w="2268" w:type="dxa"/>
            <w:shd w:val="clear" w:color="auto" w:fill="auto"/>
          </w:tcPr>
          <w:p w:rsidR="00F03155" w:rsidRPr="00CD676D" w:rsidRDefault="00F03155" w:rsidP="00F0153E">
            <w:pPr>
              <w:jc w:val="left"/>
              <w:rPr>
                <w:rFonts w:cs="Arial"/>
                <w:sz w:val="18"/>
              </w:rPr>
            </w:pPr>
            <w:r w:rsidRPr="00CD676D">
              <w:rPr>
                <w:sz w:val="18"/>
              </w:rPr>
              <w:t>Comisión Europea, OCVV, UPOV Estados miembros (41 en total)</w:t>
            </w:r>
          </w:p>
        </w:tc>
      </w:tr>
    </w:tbl>
    <w:p w:rsidR="00F03155" w:rsidRPr="00CD676D" w:rsidRDefault="00F03155" w:rsidP="00F03155"/>
    <w:p w:rsidR="00F03155" w:rsidRPr="00CD676D" w:rsidRDefault="00F03155" w:rsidP="00F03155"/>
    <w:p w:rsidR="00F03155" w:rsidRPr="00CD676D" w:rsidRDefault="00F03155" w:rsidP="00F03155">
      <w:pPr>
        <w:ind w:left="567" w:hanging="567"/>
      </w:pPr>
      <w:r>
        <w:lastRenderedPageBreak/>
        <w:t>–</w:t>
      </w:r>
      <w:r>
        <w:tab/>
      </w:r>
      <w:r w:rsidRPr="00CD676D">
        <w:t xml:space="preserve">El </w:t>
      </w:r>
      <w:r w:rsidRPr="00CD676D">
        <w:rPr>
          <w:i/>
        </w:rPr>
        <w:t>Boletín de Información sobre Derechos de Obtentor y Lista Nacional de Variedades Vegetales</w:t>
      </w:r>
      <w:r w:rsidRPr="00CD676D">
        <w:t> Nº 1 (27) del Servicio Estatal de Plantas del Ministerio de</w:t>
      </w:r>
      <w:r>
        <w:t xml:space="preserve"> Agricultura de la República de </w:t>
      </w:r>
      <w:r w:rsidRPr="00CD676D">
        <w:t>Lituania se publicó el 4 de enero de 2017. El Nº 2 (28) se publicó el 15 de junio de 2017.</w:t>
      </w:r>
    </w:p>
    <w:p w:rsidR="00F03155" w:rsidRPr="00CD676D" w:rsidRDefault="00F03155" w:rsidP="00F03155"/>
    <w:p w:rsidR="00F03155" w:rsidRPr="00CD676D" w:rsidRDefault="00F03155" w:rsidP="00F03155"/>
    <w:p w:rsidR="00F03155" w:rsidRPr="00CD676D" w:rsidRDefault="00F03155" w:rsidP="00F03155">
      <w:pPr>
        <w:keepNext/>
      </w:pPr>
      <w:r w:rsidRPr="00CD676D">
        <w:t>II.</w:t>
      </w:r>
      <w:r w:rsidRPr="00CD676D">
        <w:tab/>
        <w:t>OTRAS NOVEDADES DE INTERÉS PARA LA UPOV</w:t>
      </w:r>
    </w:p>
    <w:p w:rsidR="00F03155" w:rsidRPr="00CD676D" w:rsidRDefault="00F03155" w:rsidP="00F03155">
      <w:pPr>
        <w:keepNext/>
      </w:pPr>
    </w:p>
    <w:p w:rsidR="00F03155" w:rsidRPr="00CD676D" w:rsidRDefault="00F03155" w:rsidP="00F03155">
      <w:pPr>
        <w:keepLines/>
        <w:ind w:left="567" w:hanging="567"/>
      </w:pPr>
      <w:r>
        <w:t>–</w:t>
      </w:r>
      <w:r>
        <w:tab/>
      </w:r>
      <w:r w:rsidRPr="00CD676D">
        <w:t>La lista nacional de variedades vegetales de Lituania de 2017 fue aprobada el 6 de febrero de 2015 en virtud de la Orden Nº A1-105 del director del Servicio Estat</w:t>
      </w:r>
      <w:r>
        <w:t>al de Plantas del Ministerio de </w:t>
      </w:r>
      <w:r w:rsidRPr="00CD676D">
        <w:t>Agricultura de la República de Lituania, de 23 de febrero de 2017. 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 UE.</w:t>
      </w:r>
    </w:p>
    <w:p w:rsidR="0047359E" w:rsidRDefault="0047359E" w:rsidP="0047359E">
      <w:pPr>
        <w:jc w:val="left"/>
      </w:pP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VII</w:t>
      </w:r>
      <w:r w:rsidR="006176B7">
        <w:t>]</w:t>
      </w:r>
    </w:p>
    <w:p w:rsidR="0047359E" w:rsidRDefault="0047359E" w:rsidP="0047359E">
      <w:pPr>
        <w:jc w:val="left"/>
      </w:pPr>
    </w:p>
    <w:p w:rsidR="0047359E" w:rsidRDefault="0047359E" w:rsidP="0047359E">
      <w:pPr>
        <w:jc w:val="left"/>
        <w:sectPr w:rsidR="0047359E" w:rsidSect="00AE79F5">
          <w:headerReference w:type="default" r:id="rId18"/>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VI</w:t>
      </w:r>
      <w:r w:rsidRPr="0075031D">
        <w:t>I</w:t>
      </w:r>
    </w:p>
    <w:p w:rsidR="0047359E" w:rsidRPr="0075031D" w:rsidRDefault="0047359E" w:rsidP="0047359E">
      <w:pPr>
        <w:jc w:val="center"/>
      </w:pPr>
    </w:p>
    <w:p w:rsidR="0047359E" w:rsidRDefault="0047359E" w:rsidP="0047359E">
      <w:pPr>
        <w:jc w:val="center"/>
      </w:pPr>
    </w:p>
    <w:p w:rsidR="00407A2C" w:rsidRPr="00C565A6" w:rsidRDefault="00407A2C" w:rsidP="00407A2C">
      <w:pPr>
        <w:jc w:val="center"/>
        <w:rPr>
          <w:rFonts w:cs="Arial"/>
          <w:lang w:val="es-ES"/>
        </w:rPr>
      </w:pPr>
      <w:r w:rsidRPr="00C565A6">
        <w:rPr>
          <w:lang w:val="es-ES"/>
        </w:rPr>
        <w:t>MAR</w:t>
      </w:r>
      <w:r>
        <w:rPr>
          <w:lang w:val="es-ES"/>
        </w:rPr>
        <w:t>RUECOS</w:t>
      </w:r>
    </w:p>
    <w:p w:rsidR="00407A2C" w:rsidRPr="00C565A6" w:rsidRDefault="00407A2C" w:rsidP="00407A2C">
      <w:pPr>
        <w:rPr>
          <w:rFonts w:cs="Arial"/>
          <w:lang w:val="es-ES"/>
        </w:rPr>
      </w:pPr>
    </w:p>
    <w:p w:rsidR="00407A2C" w:rsidRPr="00C565A6" w:rsidRDefault="00407A2C" w:rsidP="00407A2C">
      <w:pPr>
        <w:rPr>
          <w:rFonts w:cs="Arial"/>
          <w:lang w:val="es-ES"/>
        </w:rPr>
      </w:pPr>
    </w:p>
    <w:p w:rsidR="00407A2C" w:rsidRPr="00C565A6" w:rsidRDefault="00407A2C" w:rsidP="00407A2C">
      <w:pPr>
        <w:rPr>
          <w:lang w:val="es-ES"/>
        </w:rPr>
      </w:pPr>
      <w:r w:rsidRPr="00C565A6">
        <w:rPr>
          <w:lang w:val="es-ES"/>
        </w:rPr>
        <w:t>I.</w:t>
      </w:r>
      <w:r w:rsidRPr="00C565A6">
        <w:rPr>
          <w:lang w:val="es-ES"/>
        </w:rPr>
        <w:tab/>
        <w:t>PROTECCIÓN DE LAS OBTENCIONES VEGETALES</w:t>
      </w:r>
    </w:p>
    <w:p w:rsidR="00407A2C" w:rsidRPr="00C565A6" w:rsidRDefault="00407A2C" w:rsidP="00407A2C">
      <w:pPr>
        <w:rPr>
          <w:lang w:val="es-ES"/>
        </w:rPr>
      </w:pPr>
    </w:p>
    <w:p w:rsidR="00407A2C" w:rsidRPr="00C565A6" w:rsidRDefault="00407A2C" w:rsidP="00407A2C">
      <w:pPr>
        <w:rPr>
          <w:lang w:val="es-ES"/>
        </w:rPr>
      </w:pPr>
      <w:r w:rsidRPr="00C565A6">
        <w:rPr>
          <w:lang w:val="es-ES"/>
        </w:rPr>
        <w:t>1.</w:t>
      </w:r>
      <w:r w:rsidRPr="00C565A6">
        <w:rPr>
          <w:lang w:val="es-ES"/>
        </w:rPr>
        <w:tab/>
      </w:r>
      <w:r w:rsidRPr="00C565A6">
        <w:rPr>
          <w:u w:val="single"/>
          <w:lang w:val="es-ES"/>
        </w:rPr>
        <w:t xml:space="preserve">Situación en el </w:t>
      </w:r>
      <w:r>
        <w:rPr>
          <w:u w:val="single"/>
          <w:lang w:val="es-ES"/>
        </w:rPr>
        <w:t>camp</w:t>
      </w:r>
      <w:r w:rsidRPr="00C565A6">
        <w:rPr>
          <w:u w:val="single"/>
          <w:lang w:val="es-ES"/>
        </w:rPr>
        <w:t>o legislativo</w:t>
      </w:r>
    </w:p>
    <w:p w:rsidR="00407A2C" w:rsidRPr="00C565A6" w:rsidRDefault="00407A2C" w:rsidP="00407A2C">
      <w:pPr>
        <w:rPr>
          <w:lang w:val="es-ES"/>
        </w:rPr>
      </w:pPr>
    </w:p>
    <w:p w:rsidR="00407A2C" w:rsidRPr="00C565A6" w:rsidRDefault="00407A2C" w:rsidP="00407A2C">
      <w:pPr>
        <w:rPr>
          <w:lang w:val="es-ES"/>
        </w:rPr>
      </w:pPr>
      <w:r w:rsidRPr="00C565A6">
        <w:rPr>
          <w:lang w:val="es-ES"/>
        </w:rPr>
        <w:t>1.1</w:t>
      </w:r>
      <w:r w:rsidRPr="00C565A6">
        <w:rPr>
          <w:lang w:val="es-ES"/>
        </w:rPr>
        <w:tab/>
        <w:t>Modifica</w:t>
      </w:r>
      <w:r>
        <w:rPr>
          <w:lang w:val="es-ES"/>
        </w:rPr>
        <w:t>ciones de la ley y de los reglamentos</w:t>
      </w:r>
    </w:p>
    <w:p w:rsidR="00407A2C" w:rsidRPr="00C565A6" w:rsidRDefault="00407A2C" w:rsidP="00407A2C">
      <w:pPr>
        <w:rPr>
          <w:bCs/>
          <w:highlight w:val="green"/>
          <w:lang w:val="es-ES"/>
        </w:rPr>
      </w:pPr>
    </w:p>
    <w:p w:rsidR="00407A2C" w:rsidRPr="00C565A6" w:rsidRDefault="00407A2C" w:rsidP="00407A2C">
      <w:pPr>
        <w:rPr>
          <w:bCs/>
          <w:lang w:val="es-ES"/>
        </w:rPr>
      </w:pPr>
      <w:r w:rsidRPr="00C565A6">
        <w:rPr>
          <w:bCs/>
          <w:lang w:val="es-ES"/>
        </w:rPr>
        <w:t>N</w:t>
      </w:r>
      <w:r>
        <w:rPr>
          <w:bCs/>
          <w:lang w:val="es-ES"/>
        </w:rPr>
        <w:t>o hay novedades</w:t>
      </w:r>
      <w:r w:rsidRPr="00C565A6">
        <w:rPr>
          <w:bCs/>
          <w:lang w:val="es-ES"/>
        </w:rPr>
        <w:t>.</w:t>
      </w:r>
    </w:p>
    <w:p w:rsidR="00407A2C" w:rsidRPr="00C565A6" w:rsidRDefault="00407A2C" w:rsidP="00407A2C">
      <w:pPr>
        <w:rPr>
          <w:lang w:val="es-ES"/>
        </w:rPr>
      </w:pPr>
    </w:p>
    <w:p w:rsidR="00407A2C" w:rsidRPr="00C565A6" w:rsidRDefault="00407A2C" w:rsidP="00407A2C">
      <w:pPr>
        <w:rPr>
          <w:lang w:val="es-ES"/>
        </w:rPr>
      </w:pPr>
      <w:r w:rsidRPr="00C565A6">
        <w:rPr>
          <w:lang w:val="es-ES"/>
        </w:rPr>
        <w:t>1.2</w:t>
      </w:r>
      <w:r w:rsidRPr="00C565A6">
        <w:rPr>
          <w:lang w:val="es-ES"/>
        </w:rPr>
        <w:tab/>
        <w:t>Extensión de la protección a otros géneros y especies (realizada o prevista)</w:t>
      </w:r>
    </w:p>
    <w:p w:rsidR="00407A2C" w:rsidRPr="00C565A6" w:rsidRDefault="00407A2C" w:rsidP="00407A2C">
      <w:pPr>
        <w:rPr>
          <w:noProof/>
          <w:color w:val="000000"/>
          <w:lang w:val="es-ES"/>
        </w:rPr>
      </w:pPr>
    </w:p>
    <w:p w:rsidR="00407A2C" w:rsidRPr="00C565A6" w:rsidRDefault="00407A2C" w:rsidP="00407A2C">
      <w:pPr>
        <w:rPr>
          <w:bCs/>
          <w:noProof/>
          <w:color w:val="000000"/>
          <w:lang w:val="es-ES"/>
        </w:rPr>
      </w:pPr>
      <w:r>
        <w:rPr>
          <w:bCs/>
          <w:noProof/>
          <w:color w:val="000000"/>
          <w:lang w:val="es-ES"/>
        </w:rPr>
        <w:t>Se ha extendido la lista de las especies que pueden ser protegidas en Marruecos a las siguientes</w:t>
      </w:r>
      <w:r w:rsidRPr="00C565A6">
        <w:rPr>
          <w:bCs/>
          <w:noProof/>
          <w:color w:val="000000"/>
          <w:lang w:val="es-ES"/>
        </w:rPr>
        <w:t xml:space="preserve">: </w:t>
      </w:r>
    </w:p>
    <w:p w:rsidR="00407A2C" w:rsidRPr="00C565A6" w:rsidRDefault="00407A2C" w:rsidP="00407A2C">
      <w:pPr>
        <w:rPr>
          <w:bCs/>
          <w:lang w:val="es-ES"/>
        </w:rPr>
      </w:pPr>
      <w:r>
        <w:rPr>
          <w:bCs/>
          <w:noProof/>
          <w:color w:val="000000"/>
          <w:lang w:val="es-ES"/>
        </w:rPr>
        <w:t>chumbero</w:t>
      </w:r>
      <w:r w:rsidRPr="00C565A6">
        <w:rPr>
          <w:bCs/>
          <w:noProof/>
          <w:color w:val="000000"/>
          <w:lang w:val="es-ES"/>
        </w:rPr>
        <w:t xml:space="preserve">, </w:t>
      </w:r>
      <w:r>
        <w:rPr>
          <w:bCs/>
          <w:noProof/>
          <w:color w:val="000000"/>
          <w:lang w:val="es-ES"/>
        </w:rPr>
        <w:t>el rosal de Damasco</w:t>
      </w:r>
      <w:r w:rsidRPr="00C565A6">
        <w:rPr>
          <w:bCs/>
          <w:noProof/>
          <w:color w:val="000000"/>
          <w:lang w:val="es-ES"/>
        </w:rPr>
        <w:t xml:space="preserve">, </w:t>
      </w:r>
      <w:r>
        <w:rPr>
          <w:bCs/>
          <w:noProof/>
          <w:color w:val="000000"/>
          <w:lang w:val="es-ES"/>
        </w:rPr>
        <w:t>la q</w:t>
      </w:r>
      <w:r w:rsidRPr="00C565A6">
        <w:rPr>
          <w:bCs/>
          <w:noProof/>
          <w:color w:val="000000"/>
          <w:lang w:val="es-ES"/>
        </w:rPr>
        <w:t xml:space="preserve">uinoa </w:t>
      </w:r>
      <w:r>
        <w:rPr>
          <w:bCs/>
          <w:noProof/>
          <w:color w:val="000000"/>
          <w:lang w:val="es-ES"/>
        </w:rPr>
        <w:t>y la s</w:t>
      </w:r>
      <w:r w:rsidRPr="00C565A6">
        <w:rPr>
          <w:bCs/>
          <w:noProof/>
          <w:color w:val="000000"/>
          <w:lang w:val="es-ES"/>
        </w:rPr>
        <w:t>tevia.</w:t>
      </w:r>
    </w:p>
    <w:p w:rsidR="00407A2C" w:rsidRPr="00C565A6" w:rsidRDefault="00407A2C" w:rsidP="00407A2C">
      <w:pPr>
        <w:rPr>
          <w:lang w:val="es-ES"/>
        </w:rPr>
      </w:pPr>
    </w:p>
    <w:p w:rsidR="00407A2C" w:rsidRPr="00C565A6" w:rsidRDefault="00407A2C" w:rsidP="00407A2C">
      <w:pPr>
        <w:rPr>
          <w:lang w:val="es-ES"/>
        </w:rPr>
      </w:pPr>
    </w:p>
    <w:p w:rsidR="00407A2C" w:rsidRPr="00C565A6" w:rsidRDefault="00407A2C" w:rsidP="00407A2C">
      <w:pPr>
        <w:rPr>
          <w:u w:val="single"/>
          <w:lang w:val="es-ES"/>
        </w:rPr>
      </w:pPr>
      <w:r w:rsidRPr="00C565A6">
        <w:rPr>
          <w:lang w:val="es-ES"/>
        </w:rPr>
        <w:t>2.</w:t>
      </w:r>
      <w:r w:rsidRPr="00C565A6">
        <w:rPr>
          <w:lang w:val="es-ES"/>
        </w:rPr>
        <w:tab/>
      </w:r>
      <w:r w:rsidRPr="00C565A6">
        <w:rPr>
          <w:u w:val="single"/>
          <w:lang w:val="es-ES"/>
        </w:rPr>
        <w:t>Coop</w:t>
      </w:r>
      <w:r>
        <w:rPr>
          <w:u w:val="single"/>
          <w:lang w:val="es-ES"/>
        </w:rPr>
        <w:t>eración en el examen</w:t>
      </w:r>
    </w:p>
    <w:p w:rsidR="00407A2C" w:rsidRPr="00C565A6" w:rsidRDefault="00407A2C" w:rsidP="00407A2C">
      <w:pPr>
        <w:rPr>
          <w:u w:val="single"/>
          <w:lang w:val="es-ES"/>
        </w:rPr>
      </w:pPr>
    </w:p>
    <w:p w:rsidR="00407A2C" w:rsidRPr="00C565A6" w:rsidRDefault="00407A2C" w:rsidP="00407A2C">
      <w:pPr>
        <w:rPr>
          <w:bCs/>
          <w:lang w:val="es-ES"/>
        </w:rPr>
      </w:pPr>
      <w:r w:rsidRPr="00C565A6">
        <w:rPr>
          <w:bCs/>
          <w:lang w:val="es-ES"/>
        </w:rPr>
        <w:t>N</w:t>
      </w:r>
      <w:r>
        <w:rPr>
          <w:bCs/>
          <w:lang w:val="es-ES"/>
        </w:rPr>
        <w:t>o hay novedades</w:t>
      </w:r>
      <w:r w:rsidRPr="00C565A6">
        <w:rPr>
          <w:bCs/>
          <w:lang w:val="es-ES"/>
        </w:rPr>
        <w:t>.</w:t>
      </w:r>
    </w:p>
    <w:p w:rsidR="00407A2C" w:rsidRPr="00C565A6" w:rsidRDefault="00407A2C" w:rsidP="00407A2C">
      <w:pPr>
        <w:rPr>
          <w:lang w:val="es-ES"/>
        </w:rPr>
      </w:pPr>
    </w:p>
    <w:p w:rsidR="00407A2C" w:rsidRPr="00C565A6" w:rsidRDefault="00407A2C" w:rsidP="00407A2C">
      <w:pPr>
        <w:rPr>
          <w:lang w:val="es-ES"/>
        </w:rPr>
      </w:pPr>
    </w:p>
    <w:p w:rsidR="00407A2C" w:rsidRPr="00C565A6" w:rsidRDefault="00407A2C" w:rsidP="00407A2C">
      <w:pPr>
        <w:rPr>
          <w:u w:val="single"/>
          <w:lang w:val="es-ES"/>
        </w:rPr>
      </w:pPr>
      <w:r w:rsidRPr="00C565A6">
        <w:rPr>
          <w:lang w:val="es-ES"/>
        </w:rPr>
        <w:t>3.</w:t>
      </w:r>
      <w:r w:rsidRPr="00C565A6">
        <w:rPr>
          <w:lang w:val="es-ES"/>
        </w:rPr>
        <w:tab/>
      </w:r>
      <w:r w:rsidRPr="00C565A6">
        <w:rPr>
          <w:u w:val="single"/>
          <w:lang w:val="es-ES"/>
        </w:rPr>
        <w:t>Situa</w:t>
      </w:r>
      <w:r>
        <w:rPr>
          <w:u w:val="single"/>
          <w:lang w:val="es-ES"/>
        </w:rPr>
        <w:t>ción en el campo administrativo</w:t>
      </w:r>
    </w:p>
    <w:p w:rsidR="00407A2C" w:rsidRPr="00C565A6" w:rsidRDefault="00407A2C" w:rsidP="00407A2C">
      <w:pPr>
        <w:rPr>
          <w:lang w:val="es-ES"/>
        </w:rPr>
      </w:pPr>
    </w:p>
    <w:p w:rsidR="00407A2C" w:rsidRPr="00C565A6" w:rsidRDefault="00407A2C" w:rsidP="00407A2C">
      <w:pPr>
        <w:rPr>
          <w:bCs/>
          <w:lang w:val="es-ES"/>
        </w:rPr>
      </w:pPr>
      <w:r w:rsidRPr="00C565A6">
        <w:rPr>
          <w:bCs/>
          <w:lang w:val="es-ES"/>
        </w:rPr>
        <w:t>N</w:t>
      </w:r>
      <w:r>
        <w:rPr>
          <w:bCs/>
          <w:lang w:val="es-ES"/>
        </w:rPr>
        <w:t>o hay novedades</w:t>
      </w:r>
      <w:r w:rsidRPr="00C565A6">
        <w:rPr>
          <w:bCs/>
          <w:lang w:val="es-ES"/>
        </w:rPr>
        <w:t>.</w:t>
      </w:r>
    </w:p>
    <w:p w:rsidR="00407A2C" w:rsidRPr="00C565A6" w:rsidRDefault="00407A2C" w:rsidP="00407A2C">
      <w:pPr>
        <w:rPr>
          <w:lang w:val="es-ES"/>
        </w:rPr>
      </w:pPr>
    </w:p>
    <w:p w:rsidR="00407A2C" w:rsidRPr="00C565A6" w:rsidRDefault="00407A2C" w:rsidP="00407A2C">
      <w:pPr>
        <w:rPr>
          <w:lang w:val="es-ES"/>
        </w:rPr>
      </w:pPr>
    </w:p>
    <w:p w:rsidR="00407A2C" w:rsidRPr="00C565A6" w:rsidRDefault="00407A2C" w:rsidP="00407A2C">
      <w:pPr>
        <w:rPr>
          <w:u w:val="single"/>
          <w:lang w:val="es-ES"/>
        </w:rPr>
      </w:pPr>
      <w:r w:rsidRPr="00C565A6">
        <w:rPr>
          <w:lang w:val="es-ES"/>
        </w:rPr>
        <w:t>4.</w:t>
      </w:r>
      <w:r w:rsidRPr="00C565A6">
        <w:rPr>
          <w:lang w:val="es-ES"/>
        </w:rPr>
        <w:tab/>
      </w:r>
      <w:r w:rsidRPr="00C565A6">
        <w:rPr>
          <w:u w:val="single"/>
          <w:lang w:val="es-ES"/>
        </w:rPr>
        <w:t>Situa</w:t>
      </w:r>
      <w:r>
        <w:rPr>
          <w:u w:val="single"/>
          <w:lang w:val="es-ES"/>
        </w:rPr>
        <w:t>ción en el campo técnic</w:t>
      </w:r>
      <w:r w:rsidRPr="00C565A6">
        <w:rPr>
          <w:u w:val="single"/>
          <w:lang w:val="es-ES"/>
        </w:rPr>
        <w:t>o</w:t>
      </w:r>
    </w:p>
    <w:p w:rsidR="00407A2C" w:rsidRPr="00C565A6" w:rsidRDefault="00407A2C" w:rsidP="00407A2C">
      <w:pPr>
        <w:rPr>
          <w:lang w:val="es-ES"/>
        </w:rPr>
      </w:pPr>
    </w:p>
    <w:p w:rsidR="00407A2C" w:rsidRPr="00C565A6" w:rsidRDefault="00407A2C" w:rsidP="00407A2C">
      <w:pPr>
        <w:rPr>
          <w:rFonts w:cs="Arial"/>
          <w:color w:val="222222"/>
          <w:lang w:val="es-ES" w:eastAsia="fr-FR"/>
        </w:rPr>
      </w:pPr>
      <w:r w:rsidRPr="00C565A6">
        <w:rPr>
          <w:rFonts w:cs="Arial"/>
          <w:bCs/>
          <w:color w:val="222222"/>
          <w:lang w:val="es-ES" w:eastAsia="fr-FR"/>
        </w:rPr>
        <w:t>De</w:t>
      </w:r>
      <w:r>
        <w:rPr>
          <w:rFonts w:cs="Arial"/>
          <w:bCs/>
          <w:color w:val="222222"/>
          <w:lang w:val="es-ES" w:eastAsia="fr-FR"/>
        </w:rPr>
        <w:t>sde la entrada en vigor de la Ley</w:t>
      </w:r>
      <w:r w:rsidRPr="00C565A6">
        <w:rPr>
          <w:rFonts w:cs="Arial"/>
          <w:bCs/>
          <w:color w:val="222222"/>
          <w:lang w:val="es-ES" w:eastAsia="fr-FR"/>
        </w:rPr>
        <w:t xml:space="preserve"> n</w:t>
      </w:r>
      <w:r>
        <w:rPr>
          <w:rFonts w:cs="Arial"/>
          <w:bCs/>
          <w:color w:val="222222"/>
          <w:lang w:val="es-ES" w:eastAsia="fr-FR"/>
        </w:rPr>
        <w:t>.</w:t>
      </w:r>
      <w:r w:rsidRPr="00C565A6">
        <w:rPr>
          <w:rFonts w:cs="Arial"/>
          <w:bCs/>
          <w:color w:val="222222"/>
          <w:lang w:val="es-ES" w:eastAsia="fr-FR"/>
        </w:rPr>
        <w:t xml:space="preserve">° 9-94, </w:t>
      </w:r>
      <w:r>
        <w:rPr>
          <w:rFonts w:cs="Arial"/>
          <w:bCs/>
          <w:color w:val="222222"/>
          <w:lang w:val="es-ES" w:eastAsia="fr-FR"/>
        </w:rPr>
        <w:t xml:space="preserve">se han presentado </w:t>
      </w:r>
      <w:r w:rsidRPr="00C565A6">
        <w:rPr>
          <w:rFonts w:cs="Arial"/>
          <w:bCs/>
          <w:color w:val="222222"/>
          <w:lang w:val="es-ES" w:eastAsia="fr-FR"/>
        </w:rPr>
        <w:t>845</w:t>
      </w:r>
      <w:r>
        <w:rPr>
          <w:rFonts w:cs="Arial"/>
          <w:bCs/>
          <w:color w:val="222222"/>
          <w:lang w:val="es-ES" w:eastAsia="fr-FR"/>
        </w:rPr>
        <w:t xml:space="preserve"> solicitudes de derechos de obtentor respecto de nuevas variedades vegetales</w:t>
      </w:r>
      <w:r w:rsidRPr="00C565A6">
        <w:rPr>
          <w:rFonts w:cs="Arial"/>
          <w:bCs/>
          <w:color w:val="222222"/>
          <w:lang w:val="es-ES" w:eastAsia="fr-FR"/>
        </w:rPr>
        <w:t>.</w:t>
      </w:r>
      <w:r>
        <w:rPr>
          <w:rFonts w:cs="Arial"/>
          <w:bCs/>
          <w:color w:val="222222"/>
          <w:lang w:val="es-ES" w:eastAsia="fr-FR"/>
        </w:rPr>
        <w:t xml:space="preserve"> En consecuencia, hay </w:t>
      </w:r>
      <w:r w:rsidRPr="00C565A6">
        <w:rPr>
          <w:rFonts w:cs="Arial"/>
          <w:bCs/>
          <w:color w:val="222222"/>
          <w:lang w:val="es-ES" w:eastAsia="fr-FR"/>
        </w:rPr>
        <w:t>440 vari</w:t>
      </w:r>
      <w:r>
        <w:rPr>
          <w:rFonts w:cs="Arial"/>
          <w:bCs/>
          <w:color w:val="222222"/>
          <w:lang w:val="es-ES" w:eastAsia="fr-FR"/>
        </w:rPr>
        <w:t>edades protegidas y</w:t>
      </w:r>
      <w:r w:rsidRPr="00C565A6">
        <w:rPr>
          <w:rFonts w:cs="Arial"/>
          <w:bCs/>
          <w:color w:val="222222"/>
          <w:lang w:val="es-ES" w:eastAsia="fr-FR"/>
        </w:rPr>
        <w:t xml:space="preserve"> 301 vari</w:t>
      </w:r>
      <w:r>
        <w:rPr>
          <w:rFonts w:cs="Arial"/>
          <w:bCs/>
          <w:color w:val="222222"/>
          <w:lang w:val="es-ES" w:eastAsia="fr-FR"/>
        </w:rPr>
        <w:t>edades están siendo objeto de examen</w:t>
      </w:r>
      <w:r w:rsidRPr="00C565A6">
        <w:rPr>
          <w:rFonts w:cs="Arial"/>
          <w:bCs/>
          <w:color w:val="222222"/>
          <w:lang w:val="es-ES" w:eastAsia="fr-FR"/>
        </w:rPr>
        <w:t>. L</w:t>
      </w:r>
      <w:r>
        <w:rPr>
          <w:rFonts w:cs="Arial"/>
          <w:bCs/>
          <w:color w:val="222222"/>
          <w:lang w:val="es-ES" w:eastAsia="fr-FR"/>
        </w:rPr>
        <w:t>a</w:t>
      </w:r>
      <w:r w:rsidRPr="00C565A6">
        <w:rPr>
          <w:rFonts w:cs="Arial"/>
          <w:bCs/>
          <w:color w:val="222222"/>
          <w:lang w:val="es-ES" w:eastAsia="fr-FR"/>
        </w:rPr>
        <w:t>s 104 vari</w:t>
      </w:r>
      <w:r>
        <w:rPr>
          <w:rFonts w:cs="Arial"/>
          <w:bCs/>
          <w:color w:val="222222"/>
          <w:lang w:val="es-ES" w:eastAsia="fr-FR"/>
        </w:rPr>
        <w:t>edades</w:t>
      </w:r>
      <w:r w:rsidRPr="00C565A6">
        <w:rPr>
          <w:rFonts w:cs="Arial"/>
          <w:bCs/>
          <w:color w:val="222222"/>
          <w:lang w:val="es-ES" w:eastAsia="fr-FR"/>
        </w:rPr>
        <w:t xml:space="preserve"> restantes corresponden </w:t>
      </w:r>
      <w:r>
        <w:rPr>
          <w:rFonts w:cs="Arial"/>
          <w:bCs/>
          <w:color w:val="222222"/>
          <w:lang w:val="es-ES" w:eastAsia="fr-FR"/>
        </w:rPr>
        <w:t>a solicitudes retiradas o abandonadas, o a variedades cuya protección ha caducado</w:t>
      </w:r>
      <w:r w:rsidRPr="00C565A6">
        <w:rPr>
          <w:rFonts w:cs="Arial"/>
          <w:color w:val="222222"/>
          <w:lang w:val="es-ES" w:eastAsia="fr-FR"/>
        </w:rPr>
        <w:t>.</w:t>
      </w:r>
    </w:p>
    <w:p w:rsidR="0047359E" w:rsidRDefault="0047359E" w:rsidP="0047359E">
      <w:pPr>
        <w:jc w:val="left"/>
      </w:pPr>
      <w:bookmarkStart w:id="2" w:name="_GoBack"/>
      <w:bookmarkEnd w:id="2"/>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VIII</w:t>
      </w:r>
      <w:r w:rsidR="006176B7">
        <w:t>]</w:t>
      </w:r>
    </w:p>
    <w:p w:rsidR="0047359E" w:rsidRDefault="0047359E" w:rsidP="0047359E">
      <w:pPr>
        <w:jc w:val="left"/>
      </w:pPr>
    </w:p>
    <w:p w:rsidR="0047359E" w:rsidRDefault="0047359E" w:rsidP="0047359E">
      <w:pPr>
        <w:jc w:val="left"/>
        <w:sectPr w:rsidR="0047359E" w:rsidSect="00AE79F5">
          <w:headerReference w:type="default" r:id="rId19"/>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VIII</w:t>
      </w:r>
    </w:p>
    <w:p w:rsidR="0047359E" w:rsidRPr="0075031D" w:rsidRDefault="0047359E" w:rsidP="0047359E">
      <w:pPr>
        <w:jc w:val="center"/>
      </w:pPr>
    </w:p>
    <w:p w:rsidR="0047359E" w:rsidRDefault="0047359E" w:rsidP="0047359E">
      <w:pPr>
        <w:jc w:val="center"/>
      </w:pPr>
    </w:p>
    <w:p w:rsidR="000E525F" w:rsidRDefault="000E525F" w:rsidP="000E525F">
      <w:pPr>
        <w:jc w:val="center"/>
      </w:pPr>
      <w:r>
        <w:t>MÉXICO</w:t>
      </w:r>
    </w:p>
    <w:p w:rsidR="000E525F" w:rsidRDefault="000E525F" w:rsidP="000E525F"/>
    <w:p w:rsidR="000E525F" w:rsidRPr="00414E91" w:rsidRDefault="000E525F" w:rsidP="000E525F"/>
    <w:p w:rsidR="000E525F" w:rsidRPr="00414E91" w:rsidRDefault="000E525F" w:rsidP="000E525F">
      <w:r w:rsidRPr="00414E91">
        <w:t>I.</w:t>
      </w:r>
      <w:r w:rsidRPr="00414E91">
        <w:tab/>
        <w:t>PROTECCIÓN DE LAS OBTENCIONES VEGETALES</w:t>
      </w:r>
    </w:p>
    <w:p w:rsidR="000E525F" w:rsidRPr="00414E91" w:rsidRDefault="000E525F" w:rsidP="000E525F">
      <w:pPr>
        <w:rPr>
          <w:rFonts w:cs="Arial"/>
        </w:rPr>
      </w:pPr>
    </w:p>
    <w:p w:rsidR="000E525F" w:rsidRPr="00414E91" w:rsidRDefault="000E525F" w:rsidP="000E525F">
      <w:pPr>
        <w:rPr>
          <w:rFonts w:cs="Arial"/>
          <w:u w:val="single"/>
        </w:rPr>
      </w:pPr>
      <w:r w:rsidRPr="00414E91">
        <w:rPr>
          <w:rFonts w:cs="Arial"/>
        </w:rPr>
        <w:t>1.</w:t>
      </w:r>
      <w:r w:rsidRPr="00414E91">
        <w:rPr>
          <w:rFonts w:cs="Arial"/>
        </w:rPr>
        <w:tab/>
      </w:r>
      <w:r w:rsidRPr="00414E91">
        <w:rPr>
          <w:rFonts w:cs="Arial"/>
          <w:u w:val="single"/>
        </w:rPr>
        <w:t>Situación en el campo legislativo</w:t>
      </w:r>
    </w:p>
    <w:p w:rsidR="000E525F" w:rsidRPr="00414E91" w:rsidRDefault="000E525F" w:rsidP="000E525F">
      <w:pPr>
        <w:rPr>
          <w:rFonts w:cs="Arial"/>
        </w:rPr>
      </w:pPr>
    </w:p>
    <w:p w:rsidR="000E525F" w:rsidRPr="00414E91" w:rsidRDefault="000E525F" w:rsidP="000E525F">
      <w:pPr>
        <w:rPr>
          <w:rFonts w:cs="Arial"/>
        </w:rPr>
      </w:pPr>
      <w:r>
        <w:rPr>
          <w:rFonts w:cs="Arial"/>
        </w:rPr>
        <w:t>1.1</w:t>
      </w:r>
      <w:r>
        <w:rPr>
          <w:rFonts w:cs="Arial"/>
        </w:rPr>
        <w:tab/>
      </w:r>
      <w:r w:rsidRPr="00414E91">
        <w:rPr>
          <w:rFonts w:cs="Arial"/>
        </w:rPr>
        <w:t>Adaptación al Acta de 1991 del Convenio.</w:t>
      </w:r>
    </w:p>
    <w:p w:rsidR="000E525F" w:rsidRPr="00414E91" w:rsidRDefault="000E525F" w:rsidP="000E525F">
      <w:pPr>
        <w:pStyle w:val="ListParagraph"/>
        <w:ind w:left="0"/>
        <w:rPr>
          <w:rFonts w:cs="Arial"/>
          <w:szCs w:val="20"/>
        </w:rPr>
      </w:pPr>
    </w:p>
    <w:p w:rsidR="000E525F" w:rsidRPr="00414E91" w:rsidRDefault="000E525F" w:rsidP="000E525F">
      <w:pPr>
        <w:pStyle w:val="ListParagraph"/>
        <w:ind w:left="0"/>
        <w:rPr>
          <w:rFonts w:cs="Arial"/>
          <w:szCs w:val="20"/>
        </w:rPr>
      </w:pPr>
      <w:r w:rsidRPr="00414E91">
        <w:rPr>
          <w:rFonts w:cs="Arial"/>
          <w:szCs w:val="20"/>
        </w:rPr>
        <w:t xml:space="preserve">Al 31 de agosto de 2018 en México se cuenta con un proyecto de enmienda a la Ley Federal de Variedades Vegetales, en el cual se incorporan las disposiciones del Acta de la UPOV de 1991. </w:t>
      </w:r>
    </w:p>
    <w:p w:rsidR="000E525F" w:rsidRPr="00414E91" w:rsidRDefault="000E525F" w:rsidP="000E525F">
      <w:pPr>
        <w:pStyle w:val="ListParagraph"/>
        <w:ind w:left="0"/>
        <w:rPr>
          <w:rFonts w:cs="Arial"/>
          <w:szCs w:val="20"/>
        </w:rPr>
      </w:pPr>
    </w:p>
    <w:p w:rsidR="000E525F" w:rsidRPr="00414E91" w:rsidRDefault="000E525F" w:rsidP="000E525F">
      <w:pPr>
        <w:pStyle w:val="ListParagraph"/>
        <w:ind w:left="0"/>
        <w:rPr>
          <w:rFonts w:cs="Arial"/>
          <w:szCs w:val="20"/>
        </w:rPr>
      </w:pPr>
      <w:r w:rsidRPr="00414E91">
        <w:rPr>
          <w:rFonts w:cs="Arial"/>
          <w:szCs w:val="20"/>
        </w:rPr>
        <w:t>En la integración y revisión del proyecto en mención se ha tenido la participación de representantes de reconocidas instancias tanto del sector público como del sector privado, enunciativamente:</w:t>
      </w:r>
    </w:p>
    <w:p w:rsidR="000E525F" w:rsidRPr="00414E91" w:rsidRDefault="000E525F" w:rsidP="000E525F">
      <w:pPr>
        <w:pStyle w:val="ListParagraph"/>
        <w:ind w:left="0"/>
        <w:rPr>
          <w:rFonts w:cs="Arial"/>
          <w:szCs w:val="20"/>
        </w:rPr>
      </w:pP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Asociación Mexicana para la Protección de la Propiedad Intelectual, A.C.</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Asociación Mexicana de Semilleros, A.C. (AMSAC)</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Asociación Nacional de Exportadores de Berries, A.C. (ANEBERRIES)</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Centro Internacional de Mejoramiento de Maíz y Trigo (CIMMyT)</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Colegio de Postrgaduados en Ciencias Agrícolas (COLPOS)</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Consejo Mexicano de la Flor, A.C.</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Universidad Autónoma Chapingo (UACh)</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Instituto Nacional de Investigaciones Forestales, Agrícolas y Pecuarias (INIFAP)</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Secretaría de Agricultura, Ganadería, Desarrollo Rural, Pesca y Alimentación (SAGARPA)</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Servicio Nacional de Inspección y Certificación de Semillas (SNICS)</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Semilleros Mexicanos Unidos, A.C. (SEMUAC)</w:t>
      </w:r>
    </w:p>
    <w:p w:rsidR="000E525F" w:rsidRPr="00414E91" w:rsidRDefault="000E525F" w:rsidP="000E525F">
      <w:pPr>
        <w:pStyle w:val="ListParagraph"/>
        <w:numPr>
          <w:ilvl w:val="0"/>
          <w:numId w:val="7"/>
        </w:numPr>
        <w:ind w:left="567" w:hanging="425"/>
        <w:contextualSpacing/>
        <w:jc w:val="both"/>
        <w:rPr>
          <w:rFonts w:cs="Arial"/>
          <w:szCs w:val="20"/>
        </w:rPr>
      </w:pPr>
      <w:r w:rsidRPr="00414E91">
        <w:rPr>
          <w:rFonts w:cs="Arial"/>
          <w:szCs w:val="20"/>
        </w:rPr>
        <w:t>Unión de Representantes de Obtentores de Variedades Vegetales de México, A.C. (UROVMEX).</w:t>
      </w:r>
    </w:p>
    <w:p w:rsidR="000E525F" w:rsidRPr="00414E91" w:rsidRDefault="000E525F" w:rsidP="000E525F">
      <w:pPr>
        <w:jc w:val="left"/>
        <w:rPr>
          <w:rFonts w:cs="Arial"/>
        </w:rPr>
      </w:pPr>
    </w:p>
    <w:p w:rsidR="000E525F" w:rsidRPr="00414E91" w:rsidRDefault="000E525F" w:rsidP="000E525F">
      <w:pPr>
        <w:rPr>
          <w:rFonts w:cs="Arial"/>
        </w:rPr>
      </w:pPr>
      <w:r w:rsidRPr="00414E91">
        <w:rPr>
          <w:rFonts w:cs="Arial"/>
        </w:rPr>
        <w:t>Se ha tenido el apoyo consistente en una primera revisión por parte del person</w:t>
      </w:r>
      <w:r>
        <w:rPr>
          <w:rFonts w:cs="Arial"/>
        </w:rPr>
        <w:t>al jurídico de la Oficina de la </w:t>
      </w:r>
      <w:r w:rsidRPr="00414E91">
        <w:rPr>
          <w:rFonts w:cs="Arial"/>
        </w:rPr>
        <w:t>UPOV</w:t>
      </w:r>
      <w:r>
        <w:rPr>
          <w:rFonts w:cs="Arial"/>
        </w:rPr>
        <w:t>.</w:t>
      </w:r>
    </w:p>
    <w:p w:rsidR="000E525F" w:rsidRPr="00414E91" w:rsidRDefault="000E525F" w:rsidP="000E525F">
      <w:pPr>
        <w:jc w:val="left"/>
        <w:rPr>
          <w:rFonts w:cs="Arial"/>
        </w:rPr>
      </w:pPr>
    </w:p>
    <w:p w:rsidR="000E525F" w:rsidRPr="00414E91" w:rsidRDefault="000E525F" w:rsidP="000E525F">
      <w:pPr>
        <w:jc w:val="left"/>
        <w:rPr>
          <w:rFonts w:cs="Arial"/>
        </w:rPr>
      </w:pPr>
      <w:r w:rsidRPr="00414E91">
        <w:rPr>
          <w:rFonts w:cs="Arial"/>
        </w:rPr>
        <w:t>Se tiene la expectativa de que la presentación ante el Congreso mexicano ocurra a finales del mes de septiembre o principios de octubre del año en Curso.</w:t>
      </w:r>
    </w:p>
    <w:p w:rsidR="000E525F" w:rsidRPr="00414E91" w:rsidRDefault="000E525F" w:rsidP="000E525F">
      <w:pPr>
        <w:pStyle w:val="ListParagraph"/>
        <w:ind w:left="0"/>
        <w:rPr>
          <w:rFonts w:cs="Arial"/>
          <w:szCs w:val="20"/>
          <w:lang w:val="es-ES_tradnl"/>
        </w:rPr>
      </w:pPr>
    </w:p>
    <w:p w:rsidR="000E525F" w:rsidRPr="00414E91" w:rsidRDefault="000E525F" w:rsidP="000E525F">
      <w:pPr>
        <w:rPr>
          <w:rFonts w:cs="Arial"/>
        </w:rPr>
      </w:pPr>
      <w:r>
        <w:rPr>
          <w:rFonts w:cs="Arial"/>
        </w:rPr>
        <w:t>1.2</w:t>
      </w:r>
      <w:r>
        <w:rPr>
          <w:rFonts w:cs="Arial"/>
        </w:rPr>
        <w:tab/>
      </w:r>
      <w:r w:rsidRPr="00414E91">
        <w:rPr>
          <w:rFonts w:cs="Arial"/>
        </w:rPr>
        <w:t>Tasas relativas a trámite de solicitud de título de obtentor.</w:t>
      </w:r>
    </w:p>
    <w:p w:rsidR="000E525F" w:rsidRDefault="000E525F" w:rsidP="000E525F">
      <w:pPr>
        <w:pStyle w:val="ListParagraph"/>
        <w:ind w:left="0"/>
        <w:rPr>
          <w:rFonts w:cs="Arial"/>
          <w:szCs w:val="20"/>
        </w:rPr>
      </w:pPr>
    </w:p>
    <w:p w:rsidR="000E525F" w:rsidRPr="00414E91" w:rsidRDefault="000E525F" w:rsidP="000E525F">
      <w:pPr>
        <w:pStyle w:val="ListParagraph"/>
        <w:ind w:left="0"/>
        <w:rPr>
          <w:rFonts w:cs="Arial"/>
          <w:szCs w:val="20"/>
        </w:rPr>
      </w:pPr>
      <w:r w:rsidRPr="00414E91">
        <w:rPr>
          <w:rFonts w:cs="Arial"/>
          <w:szCs w:val="20"/>
        </w:rPr>
        <w:t xml:space="preserve">Se actualizan anualmente, para el año 2018 son las siguientes: </w:t>
      </w:r>
    </w:p>
    <w:p w:rsidR="000E525F" w:rsidRPr="00414E91" w:rsidRDefault="000E525F" w:rsidP="000E525F">
      <w:pPr>
        <w:rPr>
          <w:rFonts w:cs="Arial"/>
          <w:i/>
        </w:rPr>
      </w:pPr>
    </w:p>
    <w:tbl>
      <w:tblPr>
        <w:tblW w:w="5000" w:type="pct"/>
        <w:jc w:val="center"/>
        <w:tblCellMar>
          <w:left w:w="70" w:type="dxa"/>
          <w:right w:w="70" w:type="dxa"/>
        </w:tblCellMar>
        <w:tblLook w:val="04A0" w:firstRow="1" w:lastRow="0" w:firstColumn="1" w:lastColumn="0" w:noHBand="0" w:noVBand="1"/>
      </w:tblPr>
      <w:tblGrid>
        <w:gridCol w:w="503"/>
        <w:gridCol w:w="6956"/>
        <w:gridCol w:w="1254"/>
        <w:gridCol w:w="906"/>
      </w:tblGrid>
      <w:tr w:rsidR="000E525F" w:rsidRPr="00414E91" w:rsidTr="00F0153E">
        <w:trPr>
          <w:trHeight w:val="324"/>
          <w:jc w:val="center"/>
        </w:trPr>
        <w:tc>
          <w:tcPr>
            <w:tcW w:w="261"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0E525F" w:rsidRPr="00414E91" w:rsidRDefault="000E525F" w:rsidP="00F0153E">
            <w:pPr>
              <w:jc w:val="center"/>
              <w:rPr>
                <w:rFonts w:cs="Arial"/>
                <w:b/>
                <w:bCs/>
                <w:color w:val="000000"/>
                <w:sz w:val="18"/>
                <w:szCs w:val="18"/>
                <w:lang w:val="es-MX"/>
              </w:rPr>
            </w:pPr>
            <w:r w:rsidRPr="00414E91">
              <w:rPr>
                <w:rFonts w:cs="Arial"/>
                <w:b/>
                <w:bCs/>
                <w:color w:val="000000"/>
                <w:sz w:val="18"/>
                <w:szCs w:val="18"/>
                <w:lang w:val="es-MX"/>
              </w:rPr>
              <w:t>No.</w:t>
            </w:r>
          </w:p>
        </w:tc>
        <w:tc>
          <w:tcPr>
            <w:tcW w:w="3616" w:type="pct"/>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0E525F" w:rsidRPr="00414E91" w:rsidRDefault="000E525F" w:rsidP="00F0153E">
            <w:pPr>
              <w:jc w:val="center"/>
              <w:rPr>
                <w:rFonts w:cs="Arial"/>
                <w:b/>
                <w:bCs/>
                <w:color w:val="000000"/>
                <w:sz w:val="18"/>
                <w:szCs w:val="18"/>
                <w:lang w:val="es-MX"/>
              </w:rPr>
            </w:pPr>
            <w:r w:rsidRPr="00414E91">
              <w:rPr>
                <w:rFonts w:cs="Arial"/>
                <w:b/>
                <w:bCs/>
                <w:color w:val="000000"/>
                <w:sz w:val="18"/>
                <w:szCs w:val="18"/>
                <w:lang w:val="es-MX"/>
              </w:rPr>
              <w:t>Concepto</w:t>
            </w:r>
          </w:p>
        </w:tc>
        <w:tc>
          <w:tcPr>
            <w:tcW w:w="1123" w:type="pct"/>
            <w:gridSpan w:val="2"/>
            <w:tcBorders>
              <w:top w:val="single" w:sz="8" w:space="0" w:color="auto"/>
              <w:left w:val="nil"/>
              <w:bottom w:val="single" w:sz="8" w:space="0" w:color="auto"/>
              <w:right w:val="single" w:sz="8" w:space="0" w:color="auto"/>
            </w:tcBorders>
            <w:shd w:val="clear" w:color="000000" w:fill="D9D9D9"/>
            <w:noWrap/>
            <w:vAlign w:val="bottom"/>
            <w:hideMark/>
          </w:tcPr>
          <w:p w:rsidR="000E525F" w:rsidRPr="00414E91" w:rsidRDefault="000E525F" w:rsidP="00F0153E">
            <w:pPr>
              <w:jc w:val="center"/>
              <w:rPr>
                <w:rFonts w:cs="Arial"/>
                <w:b/>
                <w:bCs/>
                <w:color w:val="000000"/>
                <w:sz w:val="18"/>
                <w:szCs w:val="18"/>
                <w:lang w:val="es-MX"/>
              </w:rPr>
            </w:pPr>
            <w:r w:rsidRPr="00414E91">
              <w:rPr>
                <w:rFonts w:cs="Arial"/>
                <w:b/>
                <w:bCs/>
                <w:color w:val="000000"/>
                <w:sz w:val="18"/>
                <w:szCs w:val="18"/>
                <w:lang w:val="es-MX"/>
              </w:rPr>
              <w:t>Monto</w:t>
            </w:r>
          </w:p>
        </w:tc>
      </w:tr>
      <w:tr w:rsidR="000E525F" w:rsidRPr="00414E91" w:rsidTr="00F0153E">
        <w:trPr>
          <w:trHeight w:val="315"/>
          <w:jc w:val="center"/>
        </w:trPr>
        <w:tc>
          <w:tcPr>
            <w:tcW w:w="261" w:type="pct"/>
            <w:vMerge/>
            <w:tcBorders>
              <w:top w:val="single" w:sz="8" w:space="0" w:color="auto"/>
              <w:left w:val="single" w:sz="8" w:space="0" w:color="auto"/>
              <w:bottom w:val="single" w:sz="8" w:space="0" w:color="000000"/>
              <w:right w:val="single" w:sz="8" w:space="0" w:color="auto"/>
            </w:tcBorders>
            <w:vAlign w:val="center"/>
            <w:hideMark/>
          </w:tcPr>
          <w:p w:rsidR="000E525F" w:rsidRPr="00414E91" w:rsidRDefault="000E525F" w:rsidP="00F0153E">
            <w:pPr>
              <w:jc w:val="left"/>
              <w:rPr>
                <w:rFonts w:cs="Arial"/>
                <w:b/>
                <w:bCs/>
                <w:color w:val="000000"/>
                <w:sz w:val="18"/>
                <w:szCs w:val="18"/>
                <w:lang w:val="es-MX"/>
              </w:rPr>
            </w:pPr>
          </w:p>
        </w:tc>
        <w:tc>
          <w:tcPr>
            <w:tcW w:w="3616" w:type="pct"/>
            <w:vMerge/>
            <w:tcBorders>
              <w:top w:val="single" w:sz="8" w:space="0" w:color="auto"/>
              <w:left w:val="single" w:sz="8" w:space="0" w:color="auto"/>
              <w:bottom w:val="single" w:sz="8" w:space="0" w:color="000000"/>
              <w:right w:val="single" w:sz="8" w:space="0" w:color="auto"/>
            </w:tcBorders>
            <w:vAlign w:val="center"/>
            <w:hideMark/>
          </w:tcPr>
          <w:p w:rsidR="000E525F" w:rsidRPr="00414E91" w:rsidRDefault="000E525F" w:rsidP="00F0153E">
            <w:pPr>
              <w:jc w:val="left"/>
              <w:rPr>
                <w:rFonts w:cs="Arial"/>
                <w:b/>
                <w:bCs/>
                <w:color w:val="000000"/>
                <w:sz w:val="18"/>
                <w:szCs w:val="18"/>
                <w:lang w:val="es-MX"/>
              </w:rPr>
            </w:pPr>
          </w:p>
        </w:tc>
        <w:tc>
          <w:tcPr>
            <w:tcW w:w="652" w:type="pct"/>
            <w:tcBorders>
              <w:top w:val="nil"/>
              <w:left w:val="nil"/>
              <w:bottom w:val="single" w:sz="8" w:space="0" w:color="auto"/>
              <w:right w:val="single" w:sz="8" w:space="0" w:color="auto"/>
            </w:tcBorders>
            <w:shd w:val="clear" w:color="000000" w:fill="D9D9D9"/>
            <w:vAlign w:val="center"/>
          </w:tcPr>
          <w:p w:rsidR="000E525F" w:rsidRPr="00414E91" w:rsidRDefault="000E525F" w:rsidP="00F0153E">
            <w:pPr>
              <w:jc w:val="center"/>
              <w:rPr>
                <w:rFonts w:cs="Arial"/>
                <w:b/>
                <w:bCs/>
                <w:color w:val="000000"/>
                <w:sz w:val="18"/>
                <w:szCs w:val="18"/>
                <w:lang w:val="es-MX"/>
              </w:rPr>
            </w:pPr>
            <w:r w:rsidRPr="00414E91">
              <w:rPr>
                <w:rFonts w:cs="Arial"/>
                <w:b/>
                <w:bCs/>
                <w:color w:val="000000"/>
                <w:sz w:val="18"/>
                <w:szCs w:val="18"/>
                <w:lang w:val="es-MX"/>
              </w:rPr>
              <w:t>$ MX</w:t>
            </w:r>
          </w:p>
        </w:tc>
        <w:tc>
          <w:tcPr>
            <w:tcW w:w="470" w:type="pct"/>
            <w:tcBorders>
              <w:top w:val="nil"/>
              <w:left w:val="nil"/>
              <w:bottom w:val="single" w:sz="8" w:space="0" w:color="auto"/>
              <w:right w:val="single" w:sz="8" w:space="0" w:color="auto"/>
            </w:tcBorders>
            <w:shd w:val="clear" w:color="000000" w:fill="D9D9D9"/>
            <w:vAlign w:val="center"/>
            <w:hideMark/>
          </w:tcPr>
          <w:p w:rsidR="000E525F" w:rsidRPr="00414E91" w:rsidRDefault="000E525F" w:rsidP="00F0153E">
            <w:pPr>
              <w:jc w:val="center"/>
              <w:rPr>
                <w:rFonts w:cs="Arial"/>
                <w:b/>
                <w:bCs/>
                <w:color w:val="000000"/>
                <w:sz w:val="18"/>
                <w:szCs w:val="18"/>
                <w:lang w:val="es-MX"/>
              </w:rPr>
            </w:pPr>
            <w:r w:rsidRPr="00414E91">
              <w:rPr>
                <w:rFonts w:cs="Arial"/>
                <w:b/>
                <w:bCs/>
                <w:color w:val="000000"/>
                <w:sz w:val="18"/>
                <w:szCs w:val="18"/>
                <w:lang w:val="es-MX"/>
              </w:rPr>
              <w:t>$USD</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1</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 xml:space="preserve">Por el estudio y trámite de la solicitud de protección de derechos del obtentor </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16,712</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870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2</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la expedición de la constancia de presentación</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889</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46</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3</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la expedición del título del obtentor</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8,178</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426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4</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el reconocimiento del derecho de prioridad</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889</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46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5</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cambio de denominación</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2,258</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118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6</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el registro de sucesión de los derechos de protección.</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1,580</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82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7</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cada copia certificada del título.</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451</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23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8</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 xml:space="preserve">Por el registro de la transmisión total o parcial del derecho. </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799</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42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9</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Copia de la caracterización de la variedad protegida.</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451</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23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10</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la presentación de correcciones e información adicional por causa imputable al usuario.</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293</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15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11</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Por el refrendo anual del título de protección de los derechos del obtentor de variedades vegetales.</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3,488</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182 </w:t>
            </w:r>
          </w:p>
        </w:tc>
      </w:tr>
      <w:tr w:rsidR="000E525F" w:rsidRPr="00414E91" w:rsidTr="00F0153E">
        <w:trPr>
          <w:jc w:val="center"/>
        </w:trPr>
        <w:tc>
          <w:tcPr>
            <w:tcW w:w="261" w:type="pct"/>
            <w:tcBorders>
              <w:top w:val="nil"/>
              <w:left w:val="single" w:sz="8" w:space="0" w:color="auto"/>
              <w:bottom w:val="single" w:sz="8" w:space="0" w:color="auto"/>
              <w:right w:val="single" w:sz="8" w:space="0" w:color="auto"/>
            </w:tcBorders>
            <w:shd w:val="clear" w:color="auto" w:fill="auto"/>
            <w:noWrap/>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12</w:t>
            </w:r>
          </w:p>
        </w:tc>
        <w:tc>
          <w:tcPr>
            <w:tcW w:w="3616" w:type="pct"/>
            <w:tcBorders>
              <w:top w:val="single" w:sz="8" w:space="0" w:color="auto"/>
              <w:left w:val="nil"/>
              <w:bottom w:val="single" w:sz="8" w:space="0" w:color="auto"/>
              <w:right w:val="single" w:sz="8" w:space="0" w:color="auto"/>
            </w:tcBorders>
            <w:shd w:val="clear" w:color="auto" w:fill="auto"/>
            <w:hideMark/>
          </w:tcPr>
          <w:p w:rsidR="000E525F" w:rsidRPr="00414E91" w:rsidRDefault="000E525F" w:rsidP="00F0153E">
            <w:pPr>
              <w:jc w:val="left"/>
              <w:rPr>
                <w:rFonts w:cs="Arial"/>
                <w:color w:val="000000"/>
                <w:sz w:val="18"/>
                <w:szCs w:val="18"/>
                <w:lang w:val="es-MX"/>
              </w:rPr>
            </w:pPr>
            <w:r w:rsidRPr="00414E91">
              <w:rPr>
                <w:rFonts w:cs="Arial"/>
                <w:color w:val="000000"/>
                <w:sz w:val="18"/>
                <w:szCs w:val="18"/>
                <w:lang w:val="es-MX"/>
              </w:rPr>
              <w:t>Expedición de copias certificadas de documentos, por cada hoja tamaño carta u oficio</w:t>
            </w:r>
          </w:p>
        </w:tc>
        <w:tc>
          <w:tcPr>
            <w:tcW w:w="652" w:type="pct"/>
            <w:tcBorders>
              <w:top w:val="nil"/>
              <w:left w:val="nil"/>
              <w:bottom w:val="single" w:sz="8" w:space="0" w:color="auto"/>
              <w:right w:val="single" w:sz="8" w:space="0" w:color="auto"/>
            </w:tcBorders>
            <w:shd w:val="clear" w:color="auto" w:fill="auto"/>
            <w:vAlign w:val="bottom"/>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19</w:t>
            </w:r>
          </w:p>
        </w:tc>
        <w:tc>
          <w:tcPr>
            <w:tcW w:w="470" w:type="pct"/>
            <w:tcBorders>
              <w:top w:val="nil"/>
              <w:left w:val="nil"/>
              <w:bottom w:val="single" w:sz="8" w:space="0" w:color="auto"/>
              <w:right w:val="single" w:sz="8" w:space="0" w:color="auto"/>
            </w:tcBorders>
            <w:shd w:val="clear" w:color="auto" w:fill="auto"/>
            <w:vAlign w:val="bottom"/>
            <w:hideMark/>
          </w:tcPr>
          <w:p w:rsidR="000E525F" w:rsidRPr="00414E91" w:rsidRDefault="000E525F" w:rsidP="00F0153E">
            <w:pPr>
              <w:jc w:val="right"/>
              <w:rPr>
                <w:rFonts w:cs="Arial"/>
                <w:bCs/>
                <w:color w:val="000000"/>
                <w:sz w:val="18"/>
                <w:szCs w:val="18"/>
                <w:lang w:val="es-MX"/>
              </w:rPr>
            </w:pPr>
            <w:r w:rsidRPr="00414E91">
              <w:rPr>
                <w:rFonts w:cs="Arial"/>
                <w:bCs/>
                <w:color w:val="000000"/>
                <w:sz w:val="18"/>
                <w:szCs w:val="18"/>
                <w:lang w:val="es-MX"/>
              </w:rPr>
              <w:t xml:space="preserve">1 </w:t>
            </w:r>
          </w:p>
        </w:tc>
      </w:tr>
    </w:tbl>
    <w:p w:rsidR="000E525F" w:rsidRPr="00414E91" w:rsidRDefault="000E525F" w:rsidP="000E525F">
      <w:pPr>
        <w:rPr>
          <w:rFonts w:cs="Arial"/>
        </w:rPr>
      </w:pPr>
    </w:p>
    <w:p w:rsidR="000E525F" w:rsidRPr="00414E91" w:rsidRDefault="000E525F" w:rsidP="000E525F">
      <w:pPr>
        <w:keepNext/>
      </w:pPr>
      <w:r>
        <w:lastRenderedPageBreak/>
        <w:t>1.3</w:t>
      </w:r>
      <w:r>
        <w:tab/>
      </w:r>
      <w:r w:rsidRPr="00414E91">
        <w:t>Extensión de la protección a otros géneros y especies.</w:t>
      </w:r>
    </w:p>
    <w:p w:rsidR="000E525F" w:rsidRPr="00414E91" w:rsidRDefault="000E525F" w:rsidP="000E525F">
      <w:pPr>
        <w:keepNext/>
      </w:pPr>
    </w:p>
    <w:p w:rsidR="000E525F" w:rsidRPr="00414E91" w:rsidRDefault="000E525F" w:rsidP="000E525F">
      <w:r w:rsidRPr="00414E91">
        <w:t>En México desde la aprobación de la legislación se contempló otorgar protección a todos los géneros y especies).</w:t>
      </w:r>
    </w:p>
    <w:p w:rsidR="000E525F" w:rsidRPr="00414E91" w:rsidRDefault="000E525F" w:rsidP="000E525F"/>
    <w:p w:rsidR="000E525F" w:rsidRPr="00414E91" w:rsidRDefault="000E525F" w:rsidP="000E525F">
      <w:pPr>
        <w:rPr>
          <w:rFonts w:cs="Arial"/>
          <w:u w:val="single"/>
        </w:rPr>
      </w:pPr>
      <w:r w:rsidRPr="00414E91">
        <w:rPr>
          <w:rFonts w:cs="Arial"/>
        </w:rPr>
        <w:t>2.</w:t>
      </w:r>
      <w:r w:rsidRPr="00414E91">
        <w:rPr>
          <w:rFonts w:cs="Arial"/>
        </w:rPr>
        <w:tab/>
      </w:r>
      <w:r w:rsidRPr="00414E91">
        <w:rPr>
          <w:rFonts w:cs="Arial"/>
          <w:u w:val="single"/>
        </w:rPr>
        <w:t>Actividades para la promoción de la protección de las obtenciones vegetales</w:t>
      </w:r>
    </w:p>
    <w:p w:rsidR="000E525F" w:rsidRPr="00414E91" w:rsidRDefault="000E525F" w:rsidP="000E525F">
      <w:pPr>
        <w:rPr>
          <w:rFonts w:cs="Arial"/>
        </w:rPr>
      </w:pPr>
    </w:p>
    <w:tbl>
      <w:tblPr>
        <w:tblW w:w="49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000" w:firstRow="0" w:lastRow="0" w:firstColumn="0" w:lastColumn="0" w:noHBand="0" w:noVBand="0"/>
      </w:tblPr>
      <w:tblGrid>
        <w:gridCol w:w="1858"/>
        <w:gridCol w:w="1058"/>
        <w:gridCol w:w="1024"/>
        <w:gridCol w:w="1610"/>
        <w:gridCol w:w="2084"/>
        <w:gridCol w:w="1901"/>
      </w:tblGrid>
      <w:tr w:rsidR="000E525F" w:rsidRPr="00414E91" w:rsidTr="00F0153E">
        <w:tc>
          <w:tcPr>
            <w:tcW w:w="974"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Título de la actividad</w:t>
            </w:r>
          </w:p>
        </w:tc>
        <w:tc>
          <w:tcPr>
            <w:tcW w:w="555"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Fecha</w:t>
            </w:r>
          </w:p>
        </w:tc>
        <w:tc>
          <w:tcPr>
            <w:tcW w:w="537"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Lugar</w:t>
            </w:r>
          </w:p>
        </w:tc>
        <w:tc>
          <w:tcPr>
            <w:tcW w:w="844"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Organizadores</w:t>
            </w:r>
          </w:p>
        </w:tc>
        <w:tc>
          <w:tcPr>
            <w:tcW w:w="1093"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Finalidad de la actividad</w:t>
            </w:r>
          </w:p>
        </w:tc>
        <w:tc>
          <w:tcPr>
            <w:tcW w:w="997" w:type="pct"/>
            <w:shd w:val="clear" w:color="auto" w:fill="D9D9D9" w:themeFill="background1" w:themeFillShade="D9"/>
            <w:vAlign w:val="center"/>
          </w:tcPr>
          <w:p w:rsidR="000E525F" w:rsidRPr="00414E91" w:rsidRDefault="000E525F" w:rsidP="00F0153E">
            <w:pPr>
              <w:jc w:val="left"/>
              <w:rPr>
                <w:rFonts w:cs="Arial"/>
                <w:sz w:val="16"/>
              </w:rPr>
            </w:pPr>
            <w:r w:rsidRPr="00414E91">
              <w:rPr>
                <w:rFonts w:cs="Arial"/>
                <w:sz w:val="16"/>
              </w:rPr>
              <w:t>Países participantes/ organizaciones (número de participantes de cada país/organización)</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1. Segundo Taller Regional Sobre Recursos Fitogenéticos, Registro de Variedades Vegetales Y Calificación de Semillas</w:t>
            </w:r>
          </w:p>
          <w:p w:rsidR="000E525F" w:rsidRPr="00414E91" w:rsidRDefault="000E525F" w:rsidP="00F0153E">
            <w:pPr>
              <w:jc w:val="left"/>
              <w:rPr>
                <w:rFonts w:cs="Arial"/>
                <w:sz w:val="16"/>
              </w:rPr>
            </w:pPr>
          </w:p>
        </w:tc>
        <w:tc>
          <w:tcPr>
            <w:tcW w:w="555" w:type="pct"/>
          </w:tcPr>
          <w:p w:rsidR="000E525F" w:rsidRPr="00414E91" w:rsidRDefault="000E525F" w:rsidP="00F0153E">
            <w:pPr>
              <w:jc w:val="left"/>
              <w:rPr>
                <w:rFonts w:cs="Arial"/>
                <w:sz w:val="16"/>
              </w:rPr>
            </w:pPr>
            <w:r w:rsidRPr="00414E91">
              <w:rPr>
                <w:rFonts w:cs="Arial"/>
                <w:sz w:val="16"/>
              </w:rPr>
              <w:t>23 y 24 de marzo 2018</w:t>
            </w:r>
          </w:p>
        </w:tc>
        <w:tc>
          <w:tcPr>
            <w:tcW w:w="537" w:type="pct"/>
          </w:tcPr>
          <w:p w:rsidR="000E525F" w:rsidRPr="00414E91" w:rsidRDefault="000E525F" w:rsidP="00F0153E">
            <w:pPr>
              <w:jc w:val="left"/>
              <w:rPr>
                <w:rFonts w:cs="Arial"/>
                <w:sz w:val="16"/>
              </w:rPr>
            </w:pPr>
            <w:r w:rsidRPr="00414E91">
              <w:rPr>
                <w:rFonts w:cs="Arial"/>
                <w:sz w:val="16"/>
              </w:rPr>
              <w:t>Yucatán, México</w:t>
            </w:r>
          </w:p>
        </w:tc>
        <w:tc>
          <w:tcPr>
            <w:tcW w:w="844" w:type="pct"/>
          </w:tcPr>
          <w:p w:rsidR="000E525F" w:rsidRPr="00414E91" w:rsidRDefault="000E525F" w:rsidP="00F0153E">
            <w:pPr>
              <w:jc w:val="left"/>
              <w:rPr>
                <w:rFonts w:cs="Arial"/>
                <w:sz w:val="16"/>
              </w:rPr>
            </w:pPr>
            <w:r w:rsidRPr="00414E91">
              <w:rPr>
                <w:rFonts w:eastAsia="Calibri" w:cs="Arial"/>
                <w:sz w:val="16"/>
              </w:rPr>
              <w:t>Centro Regional Universitario Península de Yucatán de la Universidad Autónoma Chapingo</w:t>
            </w:r>
          </w:p>
        </w:tc>
        <w:tc>
          <w:tcPr>
            <w:tcW w:w="1093" w:type="pct"/>
          </w:tcPr>
          <w:p w:rsidR="000E525F" w:rsidRPr="00414E91" w:rsidRDefault="000E525F" w:rsidP="00F0153E">
            <w:pPr>
              <w:jc w:val="left"/>
              <w:rPr>
                <w:rFonts w:cs="Arial"/>
                <w:sz w:val="16"/>
              </w:rPr>
            </w:pPr>
            <w:r w:rsidRPr="00414E91">
              <w:rPr>
                <w:rFonts w:cs="Arial"/>
                <w:sz w:val="16"/>
              </w:rPr>
              <w:t>Difundir las bases sobre los Recursos Fitogenéticos, los procedimientos técnico administrativos para el Registro de Variedades Vegetales y la Calificación de Semillas ante el Servicio Nacional de Inspección y Certificación de Semillas</w:t>
            </w:r>
          </w:p>
        </w:tc>
        <w:tc>
          <w:tcPr>
            <w:tcW w:w="997" w:type="pct"/>
          </w:tcPr>
          <w:p w:rsidR="000E525F" w:rsidRPr="00414E91" w:rsidRDefault="000E525F" w:rsidP="00F0153E">
            <w:pPr>
              <w:jc w:val="left"/>
              <w:rPr>
                <w:rFonts w:cs="Arial"/>
                <w:sz w:val="16"/>
              </w:rPr>
            </w:pPr>
            <w:r w:rsidRPr="00414E91">
              <w:rPr>
                <w:rFonts w:cs="Arial"/>
                <w:sz w:val="16"/>
              </w:rPr>
              <w:t>México (50)</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2. Capacitación a Productores de Maguey Pulquero</w:t>
            </w:r>
          </w:p>
        </w:tc>
        <w:tc>
          <w:tcPr>
            <w:tcW w:w="555" w:type="pct"/>
          </w:tcPr>
          <w:p w:rsidR="000E525F" w:rsidRPr="00414E91" w:rsidRDefault="000E525F" w:rsidP="00F0153E">
            <w:pPr>
              <w:jc w:val="left"/>
              <w:rPr>
                <w:rFonts w:cs="Arial"/>
                <w:sz w:val="16"/>
              </w:rPr>
            </w:pPr>
            <w:r w:rsidRPr="00414E91">
              <w:rPr>
                <w:rFonts w:cs="Arial"/>
                <w:sz w:val="16"/>
              </w:rPr>
              <w:t>14 de mayo de 2018</w:t>
            </w:r>
          </w:p>
        </w:tc>
        <w:tc>
          <w:tcPr>
            <w:tcW w:w="537" w:type="pct"/>
          </w:tcPr>
          <w:p w:rsidR="000E525F" w:rsidRPr="00414E91" w:rsidRDefault="000E525F" w:rsidP="00F0153E">
            <w:pPr>
              <w:jc w:val="left"/>
              <w:rPr>
                <w:rFonts w:cs="Arial"/>
                <w:sz w:val="16"/>
              </w:rPr>
            </w:pPr>
            <w:r w:rsidRPr="00414E91">
              <w:rPr>
                <w:rFonts w:cs="Arial"/>
                <w:sz w:val="16"/>
              </w:rPr>
              <w:t>Hidalgo, México</w:t>
            </w:r>
          </w:p>
        </w:tc>
        <w:tc>
          <w:tcPr>
            <w:tcW w:w="844" w:type="pct"/>
          </w:tcPr>
          <w:p w:rsidR="000E525F" w:rsidRPr="00414E91" w:rsidRDefault="000E525F" w:rsidP="00F0153E">
            <w:pPr>
              <w:jc w:val="left"/>
              <w:rPr>
                <w:rFonts w:cs="Arial"/>
                <w:sz w:val="16"/>
              </w:rPr>
            </w:pPr>
            <w:r w:rsidRPr="00414E91">
              <w:rPr>
                <w:rFonts w:cs="Arial"/>
                <w:sz w:val="16"/>
              </w:rPr>
              <w:t>Productores de los Comités Estatales Sistema Producto de Maguey Pulquero de Hidalgo y Tlaxcala</w:t>
            </w:r>
          </w:p>
        </w:tc>
        <w:tc>
          <w:tcPr>
            <w:tcW w:w="1093" w:type="pct"/>
          </w:tcPr>
          <w:p w:rsidR="000E525F" w:rsidRPr="00414E91" w:rsidRDefault="000E525F" w:rsidP="00F0153E">
            <w:pPr>
              <w:jc w:val="left"/>
              <w:rPr>
                <w:rFonts w:cs="Arial"/>
                <w:sz w:val="16"/>
              </w:rPr>
            </w:pPr>
            <w:r w:rsidRPr="00414E91">
              <w:rPr>
                <w:rFonts w:cs="Arial"/>
                <w:sz w:val="16"/>
              </w:rPr>
              <w:t>Difundir las bases y requisitos para la Inscripción en el listado nacional de variedades vegetales y propiedad intelectual de variedades vegetales</w:t>
            </w:r>
          </w:p>
        </w:tc>
        <w:tc>
          <w:tcPr>
            <w:tcW w:w="997" w:type="pct"/>
          </w:tcPr>
          <w:p w:rsidR="000E525F" w:rsidRPr="00414E91" w:rsidRDefault="000E525F" w:rsidP="00F0153E">
            <w:pPr>
              <w:jc w:val="left"/>
              <w:rPr>
                <w:rFonts w:cs="Arial"/>
                <w:sz w:val="16"/>
              </w:rPr>
            </w:pPr>
            <w:r w:rsidRPr="00414E91">
              <w:rPr>
                <w:rFonts w:cs="Arial"/>
                <w:sz w:val="16"/>
              </w:rPr>
              <w:t>México (16)</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 xml:space="preserve">3. Ponencia sobre los Derechos de Obtentor en México, </w:t>
            </w:r>
          </w:p>
        </w:tc>
        <w:tc>
          <w:tcPr>
            <w:tcW w:w="555" w:type="pct"/>
          </w:tcPr>
          <w:p w:rsidR="000E525F" w:rsidRPr="00414E91" w:rsidRDefault="000E525F" w:rsidP="00F0153E">
            <w:pPr>
              <w:jc w:val="left"/>
              <w:rPr>
                <w:rFonts w:cs="Arial"/>
                <w:sz w:val="16"/>
              </w:rPr>
            </w:pPr>
            <w:r w:rsidRPr="00414E91">
              <w:rPr>
                <w:rFonts w:cs="Arial"/>
                <w:sz w:val="16"/>
              </w:rPr>
              <w:t>16 de mayo 2018</w:t>
            </w:r>
          </w:p>
        </w:tc>
        <w:tc>
          <w:tcPr>
            <w:tcW w:w="537" w:type="pct"/>
          </w:tcPr>
          <w:p w:rsidR="000E525F" w:rsidRPr="00414E91" w:rsidRDefault="000E525F" w:rsidP="00F0153E">
            <w:pPr>
              <w:jc w:val="left"/>
              <w:rPr>
                <w:rFonts w:cs="Arial"/>
                <w:sz w:val="16"/>
              </w:rPr>
            </w:pPr>
            <w:r w:rsidRPr="00414E91">
              <w:rPr>
                <w:rFonts w:cs="Arial"/>
                <w:sz w:val="16"/>
              </w:rPr>
              <w:t>Jalisco, México</w:t>
            </w:r>
          </w:p>
        </w:tc>
        <w:tc>
          <w:tcPr>
            <w:tcW w:w="844" w:type="pct"/>
          </w:tcPr>
          <w:p w:rsidR="000E525F" w:rsidRPr="00414E91" w:rsidRDefault="000E525F" w:rsidP="00F0153E">
            <w:pPr>
              <w:jc w:val="left"/>
              <w:rPr>
                <w:rFonts w:cs="Arial"/>
                <w:sz w:val="16"/>
              </w:rPr>
            </w:pPr>
            <w:r w:rsidRPr="00414E91">
              <w:rPr>
                <w:rFonts w:cs="Arial"/>
                <w:sz w:val="16"/>
              </w:rPr>
              <w:t>Organización Mundial para la Propiedad Intelectual (OMPI) y el Instituto Mexicano de Propiedad Industrial  (IMPI)</w:t>
            </w:r>
          </w:p>
        </w:tc>
        <w:tc>
          <w:tcPr>
            <w:tcW w:w="1093" w:type="pct"/>
          </w:tcPr>
          <w:p w:rsidR="000E525F" w:rsidRPr="00414E91" w:rsidRDefault="000E525F" w:rsidP="00F0153E">
            <w:pPr>
              <w:jc w:val="left"/>
              <w:rPr>
                <w:rFonts w:cs="Arial"/>
                <w:sz w:val="16"/>
              </w:rPr>
            </w:pPr>
            <w:r w:rsidRPr="00414E91">
              <w:rPr>
                <w:rFonts w:cs="Arial"/>
                <w:sz w:val="16"/>
              </w:rPr>
              <w:t xml:space="preserve">Participación en el Curso de </w:t>
            </w:r>
            <w:r>
              <w:rPr>
                <w:rFonts w:cs="Arial"/>
                <w:sz w:val="16"/>
              </w:rPr>
              <w:t>Verano de Propiedad Intelectual</w:t>
            </w:r>
          </w:p>
        </w:tc>
        <w:tc>
          <w:tcPr>
            <w:tcW w:w="997" w:type="pct"/>
          </w:tcPr>
          <w:p w:rsidR="000E525F" w:rsidRPr="00414E91" w:rsidRDefault="000E525F" w:rsidP="00F0153E">
            <w:pPr>
              <w:jc w:val="left"/>
              <w:rPr>
                <w:rFonts w:cs="Arial"/>
                <w:sz w:val="16"/>
              </w:rPr>
            </w:pPr>
            <w:r w:rsidRPr="00414E91">
              <w:rPr>
                <w:rFonts w:cs="Arial"/>
                <w:sz w:val="16"/>
              </w:rPr>
              <w:t>México (21)</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4. Diplomado de Propiedad Intelectual</w:t>
            </w:r>
          </w:p>
          <w:p w:rsidR="000E525F" w:rsidRPr="00414E91" w:rsidRDefault="000E525F" w:rsidP="00F0153E">
            <w:pPr>
              <w:jc w:val="left"/>
              <w:rPr>
                <w:rFonts w:cs="Arial"/>
                <w:sz w:val="16"/>
              </w:rPr>
            </w:pPr>
          </w:p>
        </w:tc>
        <w:tc>
          <w:tcPr>
            <w:tcW w:w="555" w:type="pct"/>
          </w:tcPr>
          <w:p w:rsidR="000E525F" w:rsidRPr="00414E91" w:rsidRDefault="000E525F" w:rsidP="00F0153E">
            <w:pPr>
              <w:jc w:val="left"/>
              <w:rPr>
                <w:rFonts w:cs="Arial"/>
                <w:sz w:val="16"/>
              </w:rPr>
            </w:pPr>
            <w:r w:rsidRPr="00414E91">
              <w:rPr>
                <w:rFonts w:cs="Arial"/>
                <w:sz w:val="16"/>
              </w:rPr>
              <w:t>18 de mayo de 2018</w:t>
            </w:r>
          </w:p>
        </w:tc>
        <w:tc>
          <w:tcPr>
            <w:tcW w:w="537" w:type="pct"/>
          </w:tcPr>
          <w:p w:rsidR="000E525F" w:rsidRPr="00414E91" w:rsidRDefault="000E525F" w:rsidP="00F0153E">
            <w:pPr>
              <w:jc w:val="left"/>
              <w:rPr>
                <w:rFonts w:cs="Arial"/>
                <w:sz w:val="16"/>
              </w:rPr>
            </w:pPr>
            <w:r w:rsidRPr="00414E91">
              <w:rPr>
                <w:rFonts w:cs="Arial"/>
                <w:sz w:val="16"/>
              </w:rPr>
              <w:t>Coahuila, México</w:t>
            </w:r>
          </w:p>
        </w:tc>
        <w:tc>
          <w:tcPr>
            <w:tcW w:w="844" w:type="pct"/>
          </w:tcPr>
          <w:p w:rsidR="000E525F" w:rsidRPr="00414E91" w:rsidRDefault="000E525F" w:rsidP="00F0153E">
            <w:pPr>
              <w:jc w:val="left"/>
              <w:rPr>
                <w:rFonts w:cs="Arial"/>
                <w:sz w:val="16"/>
              </w:rPr>
            </w:pPr>
            <w:r w:rsidRPr="00414E91">
              <w:rPr>
                <w:rFonts w:cs="Arial"/>
                <w:sz w:val="16"/>
              </w:rPr>
              <w:t>Instituto Mexicano de Propiedad Industrial  (IMPI), Universidad Juárez del Estado de Durango</w:t>
            </w:r>
          </w:p>
        </w:tc>
        <w:tc>
          <w:tcPr>
            <w:tcW w:w="1093" w:type="pct"/>
          </w:tcPr>
          <w:p w:rsidR="000E525F" w:rsidRPr="00414E91" w:rsidRDefault="000E525F" w:rsidP="00F0153E">
            <w:pPr>
              <w:jc w:val="left"/>
              <w:rPr>
                <w:rFonts w:cs="Arial"/>
                <w:sz w:val="16"/>
              </w:rPr>
            </w:pPr>
            <w:r w:rsidRPr="00414E91">
              <w:rPr>
                <w:rFonts w:cs="Arial"/>
                <w:sz w:val="16"/>
              </w:rPr>
              <w:t>Capacitación de investigadores en temas de propiedad intelectual</w:t>
            </w:r>
          </w:p>
        </w:tc>
        <w:tc>
          <w:tcPr>
            <w:tcW w:w="997" w:type="pct"/>
          </w:tcPr>
          <w:p w:rsidR="000E525F" w:rsidRPr="00414E91" w:rsidRDefault="000E525F" w:rsidP="00F0153E">
            <w:pPr>
              <w:jc w:val="left"/>
              <w:rPr>
                <w:rFonts w:cs="Arial"/>
                <w:sz w:val="16"/>
              </w:rPr>
            </w:pPr>
            <w:r w:rsidRPr="00414E91">
              <w:rPr>
                <w:rFonts w:cs="Arial"/>
                <w:sz w:val="16"/>
              </w:rPr>
              <w:t>México (51)</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5. Temas actuales de propiedad intelectual</w:t>
            </w:r>
          </w:p>
        </w:tc>
        <w:tc>
          <w:tcPr>
            <w:tcW w:w="555" w:type="pct"/>
          </w:tcPr>
          <w:p w:rsidR="000E525F" w:rsidRPr="00414E91" w:rsidRDefault="000E525F" w:rsidP="00F0153E">
            <w:pPr>
              <w:jc w:val="left"/>
              <w:rPr>
                <w:rFonts w:cs="Arial"/>
                <w:sz w:val="16"/>
              </w:rPr>
            </w:pPr>
            <w:r w:rsidRPr="00414E91">
              <w:rPr>
                <w:rFonts w:cs="Arial"/>
                <w:sz w:val="16"/>
              </w:rPr>
              <w:t>23 de mayo de 2018</w:t>
            </w:r>
          </w:p>
        </w:tc>
        <w:tc>
          <w:tcPr>
            <w:tcW w:w="537" w:type="pct"/>
          </w:tcPr>
          <w:p w:rsidR="000E525F" w:rsidRPr="00414E91" w:rsidRDefault="000E525F" w:rsidP="00F0153E">
            <w:pPr>
              <w:jc w:val="left"/>
              <w:rPr>
                <w:rFonts w:cs="Arial"/>
                <w:sz w:val="16"/>
              </w:rPr>
            </w:pPr>
            <w:r w:rsidRPr="00414E91">
              <w:rPr>
                <w:rFonts w:cs="Arial"/>
                <w:sz w:val="16"/>
              </w:rPr>
              <w:t>Ciudad de México</w:t>
            </w:r>
          </w:p>
        </w:tc>
        <w:tc>
          <w:tcPr>
            <w:tcW w:w="844" w:type="pct"/>
          </w:tcPr>
          <w:p w:rsidR="000E525F" w:rsidRPr="00414E91" w:rsidRDefault="000E525F" w:rsidP="00F0153E">
            <w:pPr>
              <w:jc w:val="left"/>
              <w:rPr>
                <w:rFonts w:cs="Arial"/>
                <w:sz w:val="16"/>
              </w:rPr>
            </w:pPr>
            <w:r w:rsidRPr="00414E91">
              <w:rPr>
                <w:rFonts w:cs="Arial"/>
                <w:sz w:val="16"/>
              </w:rPr>
              <w:t>AMSAC, y Servicio Nacional de Inspección y Certificación de Semillas</w:t>
            </w:r>
          </w:p>
        </w:tc>
        <w:tc>
          <w:tcPr>
            <w:tcW w:w="1093" w:type="pct"/>
          </w:tcPr>
          <w:p w:rsidR="000E525F" w:rsidRPr="00414E91" w:rsidRDefault="000E525F" w:rsidP="00F0153E">
            <w:pPr>
              <w:jc w:val="left"/>
              <w:rPr>
                <w:rFonts w:cs="Arial"/>
                <w:sz w:val="16"/>
              </w:rPr>
            </w:pPr>
            <w:r w:rsidRPr="00414E91">
              <w:rPr>
                <w:rFonts w:cs="Arial"/>
                <w:sz w:val="16"/>
              </w:rPr>
              <w:t>Difundir los temas actuales en la Protección de las Obtenciones Vegetales al Personal agremiado a la Asociación Mexicana de Semilleros A.C.</w:t>
            </w:r>
          </w:p>
        </w:tc>
        <w:tc>
          <w:tcPr>
            <w:tcW w:w="997" w:type="pct"/>
          </w:tcPr>
          <w:p w:rsidR="000E525F" w:rsidRPr="00414E91" w:rsidRDefault="000E525F" w:rsidP="00F0153E">
            <w:pPr>
              <w:jc w:val="left"/>
              <w:rPr>
                <w:rFonts w:cs="Arial"/>
                <w:sz w:val="16"/>
              </w:rPr>
            </w:pPr>
            <w:r w:rsidRPr="00414E91">
              <w:rPr>
                <w:rFonts w:cs="Arial"/>
                <w:sz w:val="16"/>
              </w:rPr>
              <w:t>México (34)</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6. Propiedad Intelectual, Registro de los productos derivados de la investigación agropecuaria y forestal</w:t>
            </w:r>
          </w:p>
        </w:tc>
        <w:tc>
          <w:tcPr>
            <w:tcW w:w="555" w:type="pct"/>
          </w:tcPr>
          <w:p w:rsidR="000E525F" w:rsidRPr="00414E91" w:rsidRDefault="000E525F" w:rsidP="00F0153E">
            <w:pPr>
              <w:jc w:val="left"/>
              <w:rPr>
                <w:rFonts w:cs="Arial"/>
                <w:sz w:val="16"/>
              </w:rPr>
            </w:pPr>
            <w:r w:rsidRPr="00414E91">
              <w:rPr>
                <w:rFonts w:cs="Arial"/>
                <w:sz w:val="16"/>
              </w:rPr>
              <w:t>24 y 25 de mayo 2018</w:t>
            </w:r>
          </w:p>
        </w:tc>
        <w:tc>
          <w:tcPr>
            <w:tcW w:w="537" w:type="pct"/>
          </w:tcPr>
          <w:p w:rsidR="000E525F" w:rsidRPr="00414E91" w:rsidRDefault="000E525F" w:rsidP="00F0153E">
            <w:pPr>
              <w:jc w:val="left"/>
              <w:rPr>
                <w:rFonts w:cs="Arial"/>
                <w:sz w:val="16"/>
              </w:rPr>
            </w:pPr>
            <w:r w:rsidRPr="00414E91">
              <w:rPr>
                <w:rFonts w:cs="Arial"/>
                <w:sz w:val="16"/>
              </w:rPr>
              <w:t>Yucatán, México</w:t>
            </w:r>
          </w:p>
          <w:p w:rsidR="000E525F" w:rsidRPr="00414E91" w:rsidRDefault="000E525F" w:rsidP="00F0153E">
            <w:pPr>
              <w:jc w:val="left"/>
              <w:rPr>
                <w:rFonts w:cs="Arial"/>
                <w:sz w:val="16"/>
              </w:rPr>
            </w:pPr>
          </w:p>
        </w:tc>
        <w:tc>
          <w:tcPr>
            <w:tcW w:w="844" w:type="pct"/>
          </w:tcPr>
          <w:p w:rsidR="000E525F" w:rsidRPr="00414E91" w:rsidRDefault="000E525F" w:rsidP="00F0153E">
            <w:pPr>
              <w:jc w:val="left"/>
              <w:rPr>
                <w:rFonts w:cs="Arial"/>
                <w:sz w:val="16"/>
              </w:rPr>
            </w:pPr>
            <w:r w:rsidRPr="00414E91">
              <w:rPr>
                <w:rFonts w:cs="Arial"/>
                <w:sz w:val="16"/>
              </w:rPr>
              <w:t>Centro de Investigación Regional Sureste (CIR-Sureste), del Instituto Nacional de Investigaciones Forestales, Agrícolas y Pecuarias</w:t>
            </w:r>
          </w:p>
        </w:tc>
        <w:tc>
          <w:tcPr>
            <w:tcW w:w="1093" w:type="pct"/>
          </w:tcPr>
          <w:p w:rsidR="000E525F" w:rsidRPr="00414E91" w:rsidRDefault="000E525F" w:rsidP="00F0153E">
            <w:pPr>
              <w:jc w:val="left"/>
              <w:rPr>
                <w:rFonts w:cs="Arial"/>
                <w:sz w:val="16"/>
              </w:rPr>
            </w:pPr>
            <w:r w:rsidRPr="00414E91">
              <w:rPr>
                <w:rFonts w:cs="Arial"/>
                <w:sz w:val="16"/>
              </w:rPr>
              <w:t>Difundir las bases y requisitos para la Inscripción en el Catálogo Nacional de Variedades Vegetales y para solicitar protección a través del Título de Obtentor.</w:t>
            </w:r>
          </w:p>
        </w:tc>
        <w:tc>
          <w:tcPr>
            <w:tcW w:w="997" w:type="pct"/>
          </w:tcPr>
          <w:p w:rsidR="000E525F" w:rsidRPr="00414E91" w:rsidRDefault="000E525F" w:rsidP="00F0153E">
            <w:pPr>
              <w:jc w:val="left"/>
              <w:rPr>
                <w:rFonts w:cs="Arial"/>
                <w:sz w:val="16"/>
              </w:rPr>
            </w:pPr>
            <w:r w:rsidRPr="00414E91">
              <w:rPr>
                <w:rFonts w:cs="Arial"/>
                <w:sz w:val="16"/>
              </w:rPr>
              <w:t>México (12)</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7. Diplomado de Propiedad Intelectual</w:t>
            </w:r>
          </w:p>
        </w:tc>
        <w:tc>
          <w:tcPr>
            <w:tcW w:w="555" w:type="pct"/>
          </w:tcPr>
          <w:p w:rsidR="000E525F" w:rsidRPr="00414E91" w:rsidRDefault="000E525F" w:rsidP="00F0153E">
            <w:pPr>
              <w:jc w:val="left"/>
              <w:rPr>
                <w:rFonts w:cs="Arial"/>
                <w:sz w:val="16"/>
              </w:rPr>
            </w:pPr>
            <w:r w:rsidRPr="00414E91">
              <w:rPr>
                <w:rFonts w:cs="Arial"/>
                <w:sz w:val="16"/>
              </w:rPr>
              <w:t>21 y 22 de junio de 2018</w:t>
            </w:r>
          </w:p>
        </w:tc>
        <w:tc>
          <w:tcPr>
            <w:tcW w:w="537" w:type="pct"/>
          </w:tcPr>
          <w:p w:rsidR="000E525F" w:rsidRPr="00414E91" w:rsidRDefault="000E525F" w:rsidP="00F0153E">
            <w:pPr>
              <w:jc w:val="left"/>
              <w:rPr>
                <w:rFonts w:cs="Arial"/>
                <w:sz w:val="16"/>
              </w:rPr>
            </w:pPr>
            <w:r w:rsidRPr="00414E91">
              <w:rPr>
                <w:rFonts w:cs="Arial"/>
                <w:sz w:val="16"/>
              </w:rPr>
              <w:t>Coahuila, México</w:t>
            </w:r>
          </w:p>
        </w:tc>
        <w:tc>
          <w:tcPr>
            <w:tcW w:w="844" w:type="pct"/>
          </w:tcPr>
          <w:p w:rsidR="000E525F" w:rsidRPr="00414E91" w:rsidRDefault="000E525F" w:rsidP="00F0153E">
            <w:pPr>
              <w:jc w:val="left"/>
              <w:rPr>
                <w:rFonts w:cs="Arial"/>
                <w:sz w:val="16"/>
              </w:rPr>
            </w:pPr>
            <w:r w:rsidRPr="00414E91">
              <w:rPr>
                <w:rFonts w:cs="Arial"/>
                <w:sz w:val="16"/>
              </w:rPr>
              <w:t>Centro de Investigación en Química Aplicada</w:t>
            </w:r>
          </w:p>
        </w:tc>
        <w:tc>
          <w:tcPr>
            <w:tcW w:w="1093" w:type="pct"/>
          </w:tcPr>
          <w:p w:rsidR="000E525F" w:rsidRPr="00414E91" w:rsidRDefault="000E525F" w:rsidP="00F0153E">
            <w:pPr>
              <w:jc w:val="left"/>
              <w:rPr>
                <w:rFonts w:cs="Arial"/>
                <w:sz w:val="16"/>
              </w:rPr>
            </w:pPr>
            <w:r w:rsidRPr="00414E91">
              <w:rPr>
                <w:rFonts w:cs="Arial"/>
                <w:sz w:val="16"/>
              </w:rPr>
              <w:t>Diplomado de Propiedad Intelectual</w:t>
            </w:r>
          </w:p>
          <w:p w:rsidR="000E525F" w:rsidRPr="00414E91" w:rsidRDefault="000E525F" w:rsidP="00F0153E">
            <w:pPr>
              <w:jc w:val="left"/>
              <w:rPr>
                <w:rFonts w:cs="Arial"/>
                <w:sz w:val="16"/>
              </w:rPr>
            </w:pPr>
          </w:p>
        </w:tc>
        <w:tc>
          <w:tcPr>
            <w:tcW w:w="997" w:type="pct"/>
          </w:tcPr>
          <w:p w:rsidR="000E525F" w:rsidRPr="00414E91" w:rsidRDefault="000E525F" w:rsidP="00F0153E">
            <w:pPr>
              <w:jc w:val="left"/>
              <w:rPr>
                <w:rFonts w:cs="Arial"/>
                <w:sz w:val="16"/>
              </w:rPr>
            </w:pPr>
            <w:r w:rsidRPr="00414E91">
              <w:rPr>
                <w:rFonts w:cs="Arial"/>
                <w:sz w:val="16"/>
              </w:rPr>
              <w:t>México (9)</w:t>
            </w:r>
          </w:p>
        </w:tc>
      </w:tr>
      <w:tr w:rsidR="000E525F" w:rsidRPr="00414E91" w:rsidTr="00F0153E">
        <w:tc>
          <w:tcPr>
            <w:tcW w:w="974" w:type="pct"/>
          </w:tcPr>
          <w:p w:rsidR="000E525F" w:rsidRPr="00414E91" w:rsidRDefault="000E525F" w:rsidP="00F0153E">
            <w:pPr>
              <w:jc w:val="left"/>
              <w:rPr>
                <w:rFonts w:cs="Arial"/>
                <w:sz w:val="16"/>
              </w:rPr>
            </w:pPr>
            <w:r w:rsidRPr="00414E91">
              <w:rPr>
                <w:rFonts w:cs="Arial"/>
                <w:sz w:val="16"/>
              </w:rPr>
              <w:t>8. Taller sobre el registro de variedades vegetales y la utilización de las guías técnicas para la descripción varietal</w:t>
            </w:r>
          </w:p>
        </w:tc>
        <w:tc>
          <w:tcPr>
            <w:tcW w:w="555" w:type="pct"/>
          </w:tcPr>
          <w:p w:rsidR="000E525F" w:rsidRPr="00414E91" w:rsidRDefault="000E525F" w:rsidP="00F0153E">
            <w:pPr>
              <w:jc w:val="left"/>
              <w:rPr>
                <w:rFonts w:cs="Arial"/>
                <w:sz w:val="16"/>
              </w:rPr>
            </w:pPr>
            <w:r w:rsidRPr="00414E91">
              <w:rPr>
                <w:rFonts w:cs="Arial"/>
                <w:sz w:val="16"/>
              </w:rPr>
              <w:t>23 y 24 de agosto de 2018</w:t>
            </w:r>
          </w:p>
        </w:tc>
        <w:tc>
          <w:tcPr>
            <w:tcW w:w="537" w:type="pct"/>
          </w:tcPr>
          <w:p w:rsidR="000E525F" w:rsidRPr="00414E91" w:rsidRDefault="000E525F" w:rsidP="00F0153E">
            <w:pPr>
              <w:jc w:val="left"/>
              <w:rPr>
                <w:rFonts w:cs="Arial"/>
                <w:sz w:val="16"/>
              </w:rPr>
            </w:pPr>
            <w:r w:rsidRPr="00414E91">
              <w:rPr>
                <w:rFonts w:cs="Arial"/>
                <w:sz w:val="16"/>
              </w:rPr>
              <w:t>Jalisco, México</w:t>
            </w:r>
          </w:p>
        </w:tc>
        <w:tc>
          <w:tcPr>
            <w:tcW w:w="844" w:type="pct"/>
          </w:tcPr>
          <w:p w:rsidR="000E525F" w:rsidRPr="00414E91" w:rsidRDefault="000E525F" w:rsidP="00F0153E">
            <w:pPr>
              <w:jc w:val="left"/>
              <w:rPr>
                <w:rFonts w:cs="Arial"/>
                <w:sz w:val="16"/>
              </w:rPr>
            </w:pPr>
            <w:r w:rsidRPr="00414E91">
              <w:rPr>
                <w:rFonts w:cs="Arial"/>
                <w:sz w:val="16"/>
              </w:rPr>
              <w:t>Pioneer México</w:t>
            </w:r>
          </w:p>
        </w:tc>
        <w:tc>
          <w:tcPr>
            <w:tcW w:w="1093" w:type="pct"/>
          </w:tcPr>
          <w:p w:rsidR="000E525F" w:rsidRPr="00414E91" w:rsidRDefault="000E525F" w:rsidP="00F0153E">
            <w:pPr>
              <w:jc w:val="left"/>
              <w:rPr>
                <w:rFonts w:cs="Arial"/>
                <w:sz w:val="16"/>
              </w:rPr>
            </w:pPr>
            <w:r w:rsidRPr="00414E91">
              <w:rPr>
                <w:rFonts w:cs="Arial"/>
                <w:sz w:val="16"/>
              </w:rPr>
              <w:t>Difundir los servicios técnicos, administrativos y jurídicos que proporciona el SNICS, con énfasis en los Derechos de Obtentor y la utilización de las guías técnicas para la descripción varietal</w:t>
            </w:r>
          </w:p>
        </w:tc>
        <w:tc>
          <w:tcPr>
            <w:tcW w:w="997" w:type="pct"/>
          </w:tcPr>
          <w:p w:rsidR="000E525F" w:rsidRPr="00414E91" w:rsidRDefault="000E525F" w:rsidP="00F0153E">
            <w:pPr>
              <w:jc w:val="left"/>
              <w:rPr>
                <w:rFonts w:cs="Arial"/>
                <w:sz w:val="16"/>
              </w:rPr>
            </w:pPr>
            <w:r w:rsidRPr="00414E91">
              <w:rPr>
                <w:rFonts w:cs="Arial"/>
                <w:sz w:val="16"/>
              </w:rPr>
              <w:t>México (6)</w:t>
            </w:r>
          </w:p>
        </w:tc>
      </w:tr>
    </w:tbl>
    <w:p w:rsidR="000E525F" w:rsidRPr="00414E91" w:rsidRDefault="000E525F" w:rsidP="000E525F">
      <w:pPr>
        <w:rPr>
          <w:rFonts w:cs="Arial"/>
        </w:rPr>
      </w:pPr>
    </w:p>
    <w:p w:rsidR="000E525F" w:rsidRPr="00414E91" w:rsidRDefault="000E525F" w:rsidP="000E525F">
      <w:pPr>
        <w:rPr>
          <w:rFonts w:cs="Arial"/>
        </w:rPr>
      </w:pPr>
    </w:p>
    <w:p w:rsidR="000E525F" w:rsidRPr="00414E91" w:rsidRDefault="000E525F" w:rsidP="000E525F">
      <w:pPr>
        <w:rPr>
          <w:rFonts w:cs="Arial"/>
        </w:rPr>
      </w:pPr>
      <w:r w:rsidRPr="00414E91">
        <w:rPr>
          <w:rFonts w:cs="Arial"/>
        </w:rPr>
        <w:t>II.</w:t>
      </w:r>
      <w:r w:rsidRPr="00414E91">
        <w:rPr>
          <w:rFonts w:cs="Arial"/>
        </w:rPr>
        <w:tab/>
        <w:t>OTRAS NOVEDADES DE INTERÉS PARA LA UPOV</w:t>
      </w:r>
    </w:p>
    <w:p w:rsidR="000E525F" w:rsidRPr="00414E91" w:rsidRDefault="000E525F" w:rsidP="000E525F">
      <w:pPr>
        <w:rPr>
          <w:rFonts w:cs="Arial"/>
        </w:rPr>
      </w:pPr>
    </w:p>
    <w:p w:rsidR="000E525F" w:rsidRPr="00414E91" w:rsidRDefault="000E525F" w:rsidP="000E525F">
      <w:pPr>
        <w:rPr>
          <w:rFonts w:cs="Arial"/>
        </w:rPr>
      </w:pPr>
      <w:r w:rsidRPr="00414E91">
        <w:rPr>
          <w:rFonts w:cs="Arial"/>
        </w:rPr>
        <w:t>A partir de enero de 2018, México acepta solicitudes electrónicas que ing</w:t>
      </w:r>
      <w:r>
        <w:rPr>
          <w:rFonts w:cs="Arial"/>
        </w:rPr>
        <w:t>resan a través del sistema UPOV </w:t>
      </w:r>
      <w:r w:rsidRPr="00414E91">
        <w:rPr>
          <w:rFonts w:cs="Arial"/>
        </w:rPr>
        <w:t>PRISMA, a la fecha se han recibido 4 solitudes.</w:t>
      </w:r>
    </w:p>
    <w:p w:rsidR="0047359E" w:rsidRDefault="0047359E" w:rsidP="0047359E"/>
    <w:p w:rsidR="0047359E" w:rsidRDefault="0047359E" w:rsidP="0047359E">
      <w:pPr>
        <w:jc w:val="left"/>
      </w:pPr>
    </w:p>
    <w:p w:rsidR="0047359E" w:rsidRDefault="0047359E" w:rsidP="000E525F">
      <w:pPr>
        <w:jc w:val="right"/>
      </w:pPr>
      <w:r>
        <w:t>[Sigue el Anexo</w:t>
      </w:r>
      <w:r>
        <w:t xml:space="preserve"> IX</w:t>
      </w:r>
      <w:r w:rsidR="006176B7">
        <w:t>]</w:t>
      </w:r>
    </w:p>
    <w:p w:rsidR="0047359E" w:rsidRDefault="0047359E" w:rsidP="0047359E">
      <w:pPr>
        <w:jc w:val="left"/>
        <w:sectPr w:rsidR="0047359E" w:rsidSect="00AE79F5">
          <w:headerReference w:type="default" r:id="rId20"/>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IX</w:t>
      </w:r>
    </w:p>
    <w:p w:rsidR="0047359E" w:rsidRPr="0075031D" w:rsidRDefault="0047359E" w:rsidP="0047359E">
      <w:pPr>
        <w:jc w:val="center"/>
      </w:pPr>
    </w:p>
    <w:p w:rsidR="0047359E" w:rsidRDefault="0047359E" w:rsidP="0047359E">
      <w:pPr>
        <w:jc w:val="center"/>
      </w:pPr>
    </w:p>
    <w:p w:rsidR="00A50F02" w:rsidRPr="00CD676D" w:rsidRDefault="00A50F02" w:rsidP="00A50F02">
      <w:pPr>
        <w:jc w:val="center"/>
      </w:pPr>
      <w:r w:rsidRPr="00CD676D">
        <w:t>NUEVA ZELANDIA</w:t>
      </w:r>
    </w:p>
    <w:p w:rsidR="00A50F02" w:rsidRPr="00CD676D" w:rsidRDefault="00A50F02" w:rsidP="00A50F02"/>
    <w:p w:rsidR="00A50F02" w:rsidRPr="00CD676D" w:rsidRDefault="00A50F02" w:rsidP="00A50F02"/>
    <w:p w:rsidR="00A50F02" w:rsidRPr="00CD676D" w:rsidRDefault="00A50F02" w:rsidP="00A50F02">
      <w:r w:rsidRPr="00CD676D">
        <w:t>PROTECCIÓN DE LAS OBTENCIONES VEGETALES</w:t>
      </w:r>
    </w:p>
    <w:p w:rsidR="00A50F02" w:rsidRPr="00CD676D" w:rsidRDefault="00A50F02" w:rsidP="00A50F02"/>
    <w:p w:rsidR="00A50F02" w:rsidRPr="00CD676D" w:rsidRDefault="00A50F02" w:rsidP="00A50F02">
      <w:r w:rsidRPr="00CD676D">
        <w:t>1.</w:t>
      </w:r>
      <w:r w:rsidRPr="00CD676D">
        <w:tab/>
      </w:r>
      <w:r w:rsidRPr="00CD676D">
        <w:rPr>
          <w:u w:val="single"/>
        </w:rPr>
        <w:t>Situación en el campo legislativo</w:t>
      </w:r>
    </w:p>
    <w:p w:rsidR="00A50F02" w:rsidRPr="00CD676D" w:rsidRDefault="00A50F02" w:rsidP="00A50F02"/>
    <w:p w:rsidR="00A50F02" w:rsidRPr="00CD676D" w:rsidRDefault="00A50F02" w:rsidP="00A50F02">
      <w:r w:rsidRPr="00CD676D">
        <w:t>Sigue en vigor la Ley de Derechos sobre las Obtenciones Vegetales de 1987, que se halla en conformidad con el Acta de 1978 del Convenio.</w:t>
      </w:r>
    </w:p>
    <w:p w:rsidR="00A50F02" w:rsidRPr="00CD676D" w:rsidRDefault="00A50F02" w:rsidP="00A50F02"/>
    <w:p w:rsidR="00A50F02" w:rsidRPr="00CD676D" w:rsidRDefault="00A50F02" w:rsidP="00A50F02">
      <w:r w:rsidRPr="00CD676D">
        <w:t>El Gobierno de Nueva Zelandia ha puesto en marcha un proceso de examen de la Ley de Derechos sobre las Obtenciones Vegetales de 1987. Se ha iniciado la consulta pública, con la publicación de un documento de exposición de problemas, en septiembre de 2018. El análisis concluirá en un plazo aproximado de tres años.</w:t>
      </w:r>
    </w:p>
    <w:p w:rsidR="00A50F02" w:rsidRPr="00CD676D" w:rsidRDefault="00A50F02" w:rsidP="00A50F02"/>
    <w:p w:rsidR="00A50F02" w:rsidRPr="00CD676D" w:rsidRDefault="00A50F02" w:rsidP="00A50F02"/>
    <w:p w:rsidR="00A50F02" w:rsidRPr="00CD676D" w:rsidRDefault="00A50F02" w:rsidP="00A50F02">
      <w:r w:rsidRPr="00CD676D">
        <w:t>2.</w:t>
      </w:r>
      <w:r w:rsidRPr="00CD676D">
        <w:tab/>
      </w:r>
      <w:r w:rsidRPr="00CD676D">
        <w:rPr>
          <w:u w:val="single"/>
        </w:rPr>
        <w:t>Cooperación en el examen</w:t>
      </w:r>
    </w:p>
    <w:p w:rsidR="00A50F02" w:rsidRPr="00CD676D" w:rsidRDefault="00A50F02" w:rsidP="00A50F02"/>
    <w:p w:rsidR="00A50F02" w:rsidRPr="00CD676D" w:rsidRDefault="00A50F02" w:rsidP="00A50F02">
      <w:r w:rsidRPr="00CD676D">
        <w:t>Nueva Zelandia continúa comprando a los Estados miembros, por encargo, informes de ensayos correspondientes a determinadas especies, en el marco de las disposiciones generales del Convenio. Nueva Zelandia sigue proporcionando gratuitamente informes de examen a las autoridades interesadas.</w:t>
      </w:r>
    </w:p>
    <w:p w:rsidR="00A50F02" w:rsidRPr="00CD676D" w:rsidRDefault="00A50F02" w:rsidP="00A50F02"/>
    <w:p w:rsidR="00A50F02" w:rsidRPr="00CD676D" w:rsidRDefault="00A50F02" w:rsidP="00A50F02">
      <w:r w:rsidRPr="00CD676D">
        <w:t>El intercambio gratuito de informes del examen y descripciones de variedades entre algunas autoridades también se emplea, junto con las bases de datos nacionales de descripción de variedades, para identificar variedades notoriamente conocidas y también es de utilidad en los exámenes complementarios.</w:t>
      </w:r>
    </w:p>
    <w:p w:rsidR="00A50F02" w:rsidRPr="00CD676D" w:rsidRDefault="00A50F02" w:rsidP="00A50F02"/>
    <w:p w:rsidR="00A50F02" w:rsidRPr="00CD676D" w:rsidRDefault="00A50F02" w:rsidP="00A50F02"/>
    <w:p w:rsidR="00A50F02" w:rsidRPr="00CD676D" w:rsidRDefault="00A50F02" w:rsidP="00A50F02">
      <w:pPr>
        <w:rPr>
          <w:u w:val="single"/>
        </w:rPr>
      </w:pPr>
      <w:r w:rsidRPr="00CD676D">
        <w:t>3.</w:t>
      </w:r>
      <w:r w:rsidRPr="00CD676D">
        <w:tab/>
      </w:r>
      <w:r w:rsidRPr="00CD676D">
        <w:rPr>
          <w:u w:val="single"/>
        </w:rPr>
        <w:t>Situación en el campo administrativo</w:t>
      </w:r>
    </w:p>
    <w:p w:rsidR="00A50F02" w:rsidRPr="00CD676D" w:rsidRDefault="00A50F02" w:rsidP="00A50F02"/>
    <w:p w:rsidR="00A50F02" w:rsidRPr="00CD676D" w:rsidRDefault="00A50F02" w:rsidP="00A50F02">
      <w:r w:rsidRPr="00CD676D">
        <w:t xml:space="preserve">Durante el ejercicio fiscal finalizado el 30 de junio de 2018, se aceptaron 121 solicitudes de derechos de obtentor (un 7% menos que en el año anterior), se concedieron 79 títulos (un 21% menos que en el año anterior) y caducaron 72 títulos (un 30 % menos que en el año anterior). A 30 de junio de 2017 había 1306 títulos en vigor, lo que supone un ligero aumento respecto al año anterior. El número de solicitudes se mantiene estable, con poca variación de un año a otro. </w:t>
      </w:r>
    </w:p>
    <w:p w:rsidR="00A50F02" w:rsidRPr="00CD676D" w:rsidRDefault="00A50F02" w:rsidP="00A50F02"/>
    <w:p w:rsidR="00A50F02" w:rsidRPr="00CD676D" w:rsidRDefault="00A50F02" w:rsidP="00A50F02">
      <w:r w:rsidRPr="00CD676D">
        <w:t xml:space="preserve">La Oficina está desarrollando un programa de mejora continua del sistema de tramitación de expedientes y, en la actualidad, el 97% de las solicitudes se presentan por Internet. </w:t>
      </w:r>
    </w:p>
    <w:p w:rsidR="00A50F02" w:rsidRPr="00CD676D" w:rsidRDefault="00A50F02" w:rsidP="00A50F02"/>
    <w:p w:rsidR="00A50F02" w:rsidRPr="00CD676D" w:rsidRDefault="00A50F02" w:rsidP="00A50F02">
      <w:r w:rsidRPr="00CD676D">
        <w:t>Varios años atrás se inició un programa para facilitar documentos de orientación a través del sitio web. En el último año, se ha actualizado un documento revisado: “</w:t>
      </w:r>
      <w:r w:rsidRPr="00CD676D">
        <w:rPr>
          <w:i/>
        </w:rPr>
        <w:t>Orders affecting your Rights: compulsory licences or sales orders</w:t>
      </w:r>
      <w:r w:rsidRPr="00CD676D">
        <w:t>” (Órdenes que afectan sus derechos: licencias o pedidos obligatorios).</w:t>
      </w:r>
    </w:p>
    <w:p w:rsidR="00A50F02" w:rsidRPr="00CD676D" w:rsidRDefault="00A50F02" w:rsidP="00A50F02"/>
    <w:p w:rsidR="00A50F02" w:rsidRPr="00CD676D" w:rsidRDefault="00A50F02" w:rsidP="00A50F02">
      <w:hyperlink r:id="rId21">
        <w:r w:rsidRPr="00CD676D">
          <w:rPr>
            <w:rStyle w:val="Hyperlink"/>
          </w:rPr>
          <w:t>https://www.iponz.govt.nz/about-ip/pvr/technical-guidance/current/orders-affecting-your-rights-compulsory-licences-or-sale-orders/</w:t>
        </w:r>
      </w:hyperlink>
      <w:r w:rsidRPr="00CD676D">
        <w:t xml:space="preserve"> </w:t>
      </w:r>
    </w:p>
    <w:p w:rsidR="00A50F02" w:rsidRPr="00CD676D" w:rsidRDefault="00A50F02" w:rsidP="00A50F02"/>
    <w:p w:rsidR="00A50F02" w:rsidRPr="00CD676D" w:rsidRDefault="00A50F02" w:rsidP="00A50F02"/>
    <w:p w:rsidR="00A50F02" w:rsidRPr="00CD676D" w:rsidRDefault="00A50F02" w:rsidP="00A50F02">
      <w:pPr>
        <w:rPr>
          <w:u w:val="single"/>
        </w:rPr>
      </w:pPr>
      <w:r w:rsidRPr="00CD676D">
        <w:t>4.</w:t>
      </w:r>
      <w:r w:rsidRPr="00CD676D">
        <w:tab/>
      </w:r>
      <w:r w:rsidRPr="00CD676D">
        <w:rPr>
          <w:u w:val="single"/>
        </w:rPr>
        <w:t>Situación en el campo técnico</w:t>
      </w:r>
    </w:p>
    <w:p w:rsidR="00A50F02" w:rsidRPr="00CD676D" w:rsidRDefault="00A50F02" w:rsidP="00A50F02"/>
    <w:p w:rsidR="00A50F02" w:rsidRPr="00CD676D" w:rsidRDefault="00A50F02" w:rsidP="00A50F02">
      <w:r w:rsidRPr="00CD676D">
        <w:t>Varios años atrás se inició un programa para facilitar documentos de orientación técnica a través del sitio web. Tres documentos revisados, que se actualizaron el año pasado.</w:t>
      </w:r>
    </w:p>
    <w:p w:rsidR="00A50F02" w:rsidRPr="00CD676D" w:rsidRDefault="00A50F02" w:rsidP="00A50F02"/>
    <w:p w:rsidR="00A50F02" w:rsidRPr="00CD676D" w:rsidRDefault="00A50F02" w:rsidP="00A50F02">
      <w:r w:rsidRPr="00CD676D">
        <w:rPr>
          <w:i/>
        </w:rPr>
        <w:t>Use of foreign test reports for DUS testing in New Zealand</w:t>
      </w:r>
      <w:r w:rsidRPr="00CD676D">
        <w:t xml:space="preserve"> (Uso de informes de examen extranjeros para el examen DHE en Nueva Zelandia)</w:t>
      </w:r>
    </w:p>
    <w:p w:rsidR="00A50F02" w:rsidRPr="00CD676D" w:rsidRDefault="00A50F02" w:rsidP="00A50F02">
      <w:hyperlink r:id="rId22">
        <w:r w:rsidRPr="00CD676D">
          <w:rPr>
            <w:rStyle w:val="Hyperlink"/>
          </w:rPr>
          <w:t>https://www.iponz.govt.nz/about-ip/pvr/technical-guidance/current/use-of-foreign-test-reports-for-dus-testing-in-new-zealand/</w:t>
        </w:r>
      </w:hyperlink>
      <w:r w:rsidRPr="00CD676D">
        <w:t xml:space="preserve"> </w:t>
      </w:r>
    </w:p>
    <w:p w:rsidR="00A50F02" w:rsidRPr="00CD676D" w:rsidRDefault="00A50F02" w:rsidP="00A50F02"/>
    <w:p w:rsidR="00A50F02" w:rsidRPr="00CD676D" w:rsidRDefault="00A50F02" w:rsidP="00A50F02">
      <w:r w:rsidRPr="00CD676D">
        <w:rPr>
          <w:i/>
        </w:rPr>
        <w:t>Availability and supply of plant material for PVR purposes</w:t>
      </w:r>
      <w:r w:rsidRPr="00CD676D">
        <w:t xml:space="preserve"> (Disponibilidad y suministro de material vegetal con fines de defensa de los derechos de obtentor)</w:t>
      </w:r>
    </w:p>
    <w:p w:rsidR="00A50F02" w:rsidRPr="00CD676D" w:rsidRDefault="00A50F02" w:rsidP="00A50F02">
      <w:hyperlink r:id="rId23">
        <w:r w:rsidRPr="00CD676D">
          <w:rPr>
            <w:rStyle w:val="Hyperlink"/>
          </w:rPr>
          <w:t>https://www.iponz.govt.nz/about-ip/pvr/technical-guidance/current/availability-and-supply-of-plant-material/</w:t>
        </w:r>
      </w:hyperlink>
      <w:r w:rsidRPr="00CD676D">
        <w:t xml:space="preserve"> </w:t>
      </w:r>
    </w:p>
    <w:p w:rsidR="00A50F02" w:rsidRPr="00CD676D" w:rsidRDefault="00A50F02" w:rsidP="00A50F02"/>
    <w:p w:rsidR="00A50F02" w:rsidRDefault="00A50F02">
      <w:pPr>
        <w:jc w:val="left"/>
      </w:pPr>
      <w:r>
        <w:br w:type="page"/>
      </w:r>
    </w:p>
    <w:p w:rsidR="00A50F02" w:rsidRPr="00CD676D" w:rsidRDefault="00A50F02" w:rsidP="00A50F02">
      <w:r w:rsidRPr="00CD676D">
        <w:lastRenderedPageBreak/>
        <w:t>Además, se ha añadido el documento nuevo siguiente</w:t>
      </w:r>
    </w:p>
    <w:p w:rsidR="00A50F02" w:rsidRPr="00CD676D" w:rsidRDefault="00A50F02" w:rsidP="00A50F02"/>
    <w:p w:rsidR="00A50F02" w:rsidRPr="00CD676D" w:rsidRDefault="00A50F02" w:rsidP="00A50F02">
      <w:r w:rsidRPr="00CD676D">
        <w:rPr>
          <w:i/>
        </w:rPr>
        <w:t>Variety testing in New Zealand</w:t>
      </w:r>
      <w:r w:rsidRPr="00CD676D">
        <w:t xml:space="preserve"> (Examen de las obtenciones vegetales en Nueva Zelandia)</w:t>
      </w:r>
    </w:p>
    <w:p w:rsidR="00A50F02" w:rsidRPr="00CD676D" w:rsidRDefault="00A50F02" w:rsidP="00A50F02">
      <w:hyperlink r:id="rId24">
        <w:r w:rsidRPr="00CD676D">
          <w:rPr>
            <w:rStyle w:val="Hyperlink"/>
          </w:rPr>
          <w:t>https://www.iponz.govt.nz/about-ip/pvr/technical-guidance/current/variety-testing-in-new-zealand/</w:t>
        </w:r>
      </w:hyperlink>
      <w:r w:rsidRPr="00CD676D">
        <w:t xml:space="preserve"> </w:t>
      </w:r>
    </w:p>
    <w:p w:rsidR="00A50F02" w:rsidRPr="00CD676D" w:rsidRDefault="00A50F02" w:rsidP="00A50F02"/>
    <w:p w:rsidR="00A50F02" w:rsidRPr="00CD676D" w:rsidRDefault="00A50F02" w:rsidP="00A50F02">
      <w:r w:rsidRPr="00CD676D">
        <w:t xml:space="preserve">Los estrictos requisitos de bioseguridad de Nueva Zelandia implican dificultades y retrasos para la importación de material vegetal de variedades obtenidas en el extranjero. En el caso de las variedades importadas de manzano, el período transcurrido entre la solicitud y la concesión era anteriormente de tres a seis años; ahora este período se ha prolongado y dura entre cinco y ocho años. La prolongación del período de protección provisional es un factor que está adquiriendo mayor importancia para los obtentores y sus agentes en lo que respecta a la gestión de la variedad. La prolongación de los plazos de solicitud de muchas especies también ha incidido en los preparativos, la organización y la programación de los exámenes DHE. </w:t>
      </w:r>
    </w:p>
    <w:p w:rsidR="00A50F02" w:rsidRPr="00CD676D" w:rsidRDefault="00A50F02" w:rsidP="00A50F02"/>
    <w:p w:rsidR="00A50F02" w:rsidRPr="00CD676D" w:rsidRDefault="00A50F02" w:rsidP="00A50F02">
      <w:r w:rsidRPr="00CD676D">
        <w:t xml:space="preserve">La Oficina de Derechos de Obtentor cuenta con un nuevo acuerdo de cooperación con una empresa privada para el examen DHE de variedades de </w:t>
      </w:r>
      <w:r w:rsidRPr="00CD676D">
        <w:rPr>
          <w:i/>
        </w:rPr>
        <w:t>Rubus</w:t>
      </w:r>
      <w:r w:rsidRPr="00CD676D">
        <w:t xml:space="preserve"> (frambueso y zarzamora). La empresa privada proporciona un lugar de recolección, personal de campo y recursos asociados y la Oficina proporciona conocimientos técnicos especializados y orientación en el examen DHE. La empresa privada cobra a terceros por el uso y ha sido alentador el apoyo y la participación del sector de las bayas en su totalidad. </w:t>
      </w:r>
    </w:p>
    <w:p w:rsidR="00A50F02" w:rsidRPr="00CD676D" w:rsidRDefault="00A50F02" w:rsidP="00A50F02"/>
    <w:p w:rsidR="00A50F02" w:rsidRPr="00CD676D" w:rsidRDefault="00A50F02" w:rsidP="00A50F02"/>
    <w:p w:rsidR="00A50F02" w:rsidRPr="00CD676D" w:rsidRDefault="00A50F02" w:rsidP="00A50F02">
      <w:pPr>
        <w:rPr>
          <w:u w:val="single"/>
        </w:rPr>
      </w:pPr>
      <w:r w:rsidRPr="00CD676D">
        <w:t>5.</w:t>
      </w:r>
      <w:r w:rsidRPr="00CD676D">
        <w:tab/>
      </w:r>
      <w:r w:rsidRPr="00CD676D">
        <w:rPr>
          <w:u w:val="single"/>
        </w:rPr>
        <w:t>Actividades para la promoción de la protección de las obtenciones vegetales</w:t>
      </w:r>
    </w:p>
    <w:p w:rsidR="00A50F02" w:rsidRPr="00CD676D" w:rsidRDefault="00A50F02" w:rsidP="00A50F02"/>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162"/>
        <w:gridCol w:w="993"/>
        <w:gridCol w:w="1134"/>
        <w:gridCol w:w="1701"/>
        <w:gridCol w:w="1355"/>
        <w:gridCol w:w="2188"/>
        <w:gridCol w:w="1134"/>
      </w:tblGrid>
      <w:tr w:rsidR="00A50F02" w:rsidRPr="00CD676D" w:rsidTr="00F0153E">
        <w:tc>
          <w:tcPr>
            <w:tcW w:w="1162" w:type="dxa"/>
            <w:shd w:val="clear" w:color="auto" w:fill="auto"/>
          </w:tcPr>
          <w:p w:rsidR="00A50F02" w:rsidRPr="00CD676D" w:rsidRDefault="00A50F02" w:rsidP="00F0153E">
            <w:pPr>
              <w:jc w:val="left"/>
              <w:rPr>
                <w:sz w:val="18"/>
              </w:rPr>
            </w:pPr>
            <w:r w:rsidRPr="00CD676D">
              <w:rPr>
                <w:sz w:val="18"/>
              </w:rPr>
              <w:t>Título de la actividad</w:t>
            </w:r>
          </w:p>
        </w:tc>
        <w:tc>
          <w:tcPr>
            <w:tcW w:w="993" w:type="dxa"/>
            <w:shd w:val="clear" w:color="auto" w:fill="auto"/>
          </w:tcPr>
          <w:p w:rsidR="00A50F02" w:rsidRPr="00CD676D" w:rsidRDefault="00A50F02" w:rsidP="00F0153E">
            <w:pPr>
              <w:jc w:val="left"/>
              <w:rPr>
                <w:sz w:val="18"/>
              </w:rPr>
            </w:pPr>
            <w:r w:rsidRPr="00CD676D">
              <w:rPr>
                <w:sz w:val="18"/>
              </w:rPr>
              <w:t>Fecha</w:t>
            </w:r>
          </w:p>
        </w:tc>
        <w:tc>
          <w:tcPr>
            <w:tcW w:w="1134" w:type="dxa"/>
            <w:shd w:val="clear" w:color="auto" w:fill="auto"/>
          </w:tcPr>
          <w:p w:rsidR="00A50F02" w:rsidRPr="00CD676D" w:rsidRDefault="00A50F02" w:rsidP="00F0153E">
            <w:pPr>
              <w:jc w:val="left"/>
              <w:rPr>
                <w:sz w:val="18"/>
              </w:rPr>
            </w:pPr>
            <w:r w:rsidRPr="00CD676D">
              <w:rPr>
                <w:sz w:val="18"/>
              </w:rPr>
              <w:t>Lugar</w:t>
            </w:r>
          </w:p>
        </w:tc>
        <w:tc>
          <w:tcPr>
            <w:tcW w:w="1701" w:type="dxa"/>
            <w:shd w:val="clear" w:color="auto" w:fill="auto"/>
          </w:tcPr>
          <w:p w:rsidR="00A50F02" w:rsidRPr="00CD676D" w:rsidRDefault="00A50F02" w:rsidP="00F0153E">
            <w:pPr>
              <w:jc w:val="left"/>
              <w:rPr>
                <w:sz w:val="18"/>
              </w:rPr>
            </w:pPr>
            <w:r w:rsidRPr="00CD676D">
              <w:rPr>
                <w:sz w:val="18"/>
              </w:rPr>
              <w:t>Organizadores</w:t>
            </w:r>
          </w:p>
        </w:tc>
        <w:tc>
          <w:tcPr>
            <w:tcW w:w="1355" w:type="dxa"/>
            <w:shd w:val="clear" w:color="auto" w:fill="auto"/>
          </w:tcPr>
          <w:p w:rsidR="00A50F02" w:rsidRPr="00CD676D" w:rsidRDefault="00A50F02" w:rsidP="00F0153E">
            <w:pPr>
              <w:jc w:val="left"/>
              <w:rPr>
                <w:sz w:val="18"/>
              </w:rPr>
            </w:pPr>
            <w:r w:rsidRPr="00CD676D">
              <w:rPr>
                <w:sz w:val="18"/>
              </w:rPr>
              <w:t>Finalidad de la actividad</w:t>
            </w:r>
          </w:p>
        </w:tc>
        <w:tc>
          <w:tcPr>
            <w:tcW w:w="2188" w:type="dxa"/>
            <w:shd w:val="clear" w:color="auto" w:fill="auto"/>
          </w:tcPr>
          <w:p w:rsidR="00A50F02" w:rsidRPr="00CD676D" w:rsidRDefault="00A50F02" w:rsidP="00F0153E">
            <w:pPr>
              <w:jc w:val="left"/>
              <w:rPr>
                <w:sz w:val="18"/>
              </w:rPr>
            </w:pPr>
            <w:r w:rsidRPr="00CD676D">
              <w:rPr>
                <w:sz w:val="18"/>
              </w:rPr>
              <w:t>Países/organizaciones participantes (número de participantes en cada caso)</w:t>
            </w:r>
          </w:p>
        </w:tc>
        <w:tc>
          <w:tcPr>
            <w:tcW w:w="1134" w:type="dxa"/>
            <w:shd w:val="clear" w:color="auto" w:fill="auto"/>
          </w:tcPr>
          <w:p w:rsidR="00A50F02" w:rsidRPr="00CD676D" w:rsidRDefault="00A50F02" w:rsidP="00F0153E">
            <w:pPr>
              <w:jc w:val="left"/>
              <w:rPr>
                <w:sz w:val="18"/>
              </w:rPr>
            </w:pPr>
            <w:r w:rsidRPr="00CD676D">
              <w:rPr>
                <w:sz w:val="18"/>
              </w:rPr>
              <w:t>Comentarios</w:t>
            </w:r>
          </w:p>
        </w:tc>
      </w:tr>
      <w:tr w:rsidR="00A50F02" w:rsidRPr="00CD676D" w:rsidTr="00F0153E">
        <w:tc>
          <w:tcPr>
            <w:tcW w:w="1162" w:type="dxa"/>
            <w:shd w:val="clear" w:color="auto" w:fill="auto"/>
          </w:tcPr>
          <w:p w:rsidR="00A50F02" w:rsidRPr="00CD676D" w:rsidRDefault="00A50F02" w:rsidP="00F0153E">
            <w:pPr>
              <w:jc w:val="left"/>
              <w:rPr>
                <w:sz w:val="18"/>
              </w:rPr>
            </w:pPr>
            <w:r w:rsidRPr="00CD676D">
              <w:rPr>
                <w:sz w:val="18"/>
              </w:rPr>
              <w:t>Asistencia técnica y formación</w:t>
            </w:r>
          </w:p>
        </w:tc>
        <w:tc>
          <w:tcPr>
            <w:tcW w:w="993" w:type="dxa"/>
            <w:shd w:val="clear" w:color="auto" w:fill="auto"/>
          </w:tcPr>
          <w:p w:rsidR="00A50F02" w:rsidRPr="00CD676D" w:rsidRDefault="00A50F02" w:rsidP="00F0153E">
            <w:pPr>
              <w:jc w:val="left"/>
              <w:rPr>
                <w:sz w:val="18"/>
              </w:rPr>
            </w:pPr>
            <w:r w:rsidRPr="00CD676D">
              <w:rPr>
                <w:sz w:val="18"/>
              </w:rPr>
              <w:t>15 a 17 de mayo de 2018</w:t>
            </w:r>
          </w:p>
        </w:tc>
        <w:tc>
          <w:tcPr>
            <w:tcW w:w="1134" w:type="dxa"/>
            <w:shd w:val="clear" w:color="auto" w:fill="auto"/>
          </w:tcPr>
          <w:p w:rsidR="00A50F02" w:rsidRPr="00CD676D" w:rsidRDefault="00A50F02" w:rsidP="00F0153E">
            <w:pPr>
              <w:jc w:val="left"/>
              <w:rPr>
                <w:sz w:val="18"/>
              </w:rPr>
            </w:pPr>
            <w:r w:rsidRPr="00CD676D">
              <w:rPr>
                <w:sz w:val="18"/>
              </w:rPr>
              <w:t>República de Corea</w:t>
            </w:r>
          </w:p>
        </w:tc>
        <w:tc>
          <w:tcPr>
            <w:tcW w:w="1701" w:type="dxa"/>
            <w:shd w:val="clear" w:color="auto" w:fill="auto"/>
          </w:tcPr>
          <w:p w:rsidR="00A50F02" w:rsidRPr="00CD676D" w:rsidRDefault="00A50F02" w:rsidP="00F0153E">
            <w:pPr>
              <w:jc w:val="left"/>
              <w:rPr>
                <w:sz w:val="18"/>
              </w:rPr>
            </w:pPr>
            <w:r w:rsidRPr="00CD676D">
              <w:rPr>
                <w:sz w:val="18"/>
              </w:rPr>
              <w:t>Agencia Coreana de Cooperación Internacional y Servicio de Semillas y Variedades de la República de Corea</w:t>
            </w:r>
          </w:p>
        </w:tc>
        <w:tc>
          <w:tcPr>
            <w:tcW w:w="1355" w:type="dxa"/>
            <w:shd w:val="clear" w:color="auto" w:fill="auto"/>
          </w:tcPr>
          <w:p w:rsidR="00A50F02" w:rsidRPr="00CD676D" w:rsidRDefault="00A50F02" w:rsidP="00F0153E">
            <w:pPr>
              <w:jc w:val="left"/>
              <w:rPr>
                <w:sz w:val="18"/>
              </w:rPr>
            </w:pPr>
            <w:r w:rsidRPr="00CD676D">
              <w:rPr>
                <w:sz w:val="18"/>
              </w:rPr>
              <w:t>Curso internacional de capacitación sobre protección de obtenciones vegetales y examen DHE</w:t>
            </w:r>
          </w:p>
        </w:tc>
        <w:tc>
          <w:tcPr>
            <w:tcW w:w="2188" w:type="dxa"/>
            <w:shd w:val="clear" w:color="auto" w:fill="auto"/>
          </w:tcPr>
          <w:p w:rsidR="00A50F02" w:rsidRPr="00CD676D" w:rsidRDefault="00A50F02" w:rsidP="00F0153E">
            <w:pPr>
              <w:jc w:val="left"/>
              <w:rPr>
                <w:sz w:val="18"/>
              </w:rPr>
            </w:pPr>
            <w:r w:rsidRPr="00CD676D">
              <w:rPr>
                <w:sz w:val="18"/>
              </w:rPr>
              <w:t xml:space="preserve">Filipinas, Ghana, Guatemala, Perú, República de Moldova y Sudán </w:t>
            </w:r>
          </w:p>
          <w:p w:rsidR="00A50F02" w:rsidRPr="00CD676D" w:rsidRDefault="00A50F02" w:rsidP="00F0153E">
            <w:pPr>
              <w:jc w:val="left"/>
              <w:rPr>
                <w:sz w:val="18"/>
              </w:rPr>
            </w:pPr>
            <w:r w:rsidRPr="00CD676D">
              <w:rPr>
                <w:sz w:val="18"/>
              </w:rPr>
              <w:t>13 participantes</w:t>
            </w:r>
          </w:p>
        </w:tc>
        <w:tc>
          <w:tcPr>
            <w:tcW w:w="1134" w:type="dxa"/>
            <w:shd w:val="clear" w:color="auto" w:fill="auto"/>
          </w:tcPr>
          <w:p w:rsidR="00A50F02" w:rsidRPr="00CD676D" w:rsidRDefault="00A50F02" w:rsidP="00F0153E">
            <w:pPr>
              <w:jc w:val="left"/>
              <w:rPr>
                <w:sz w:val="18"/>
              </w:rPr>
            </w:pPr>
            <w:r w:rsidRPr="00CD676D">
              <w:rPr>
                <w:sz w:val="18"/>
              </w:rPr>
              <w:t>Nueva Zelandia como asesor técnico y redactor experto de directrices de examen</w:t>
            </w:r>
          </w:p>
        </w:tc>
      </w:tr>
    </w:tbl>
    <w:p w:rsidR="00A50F02" w:rsidRPr="00CD676D" w:rsidRDefault="00A50F02" w:rsidP="00A50F02"/>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w:t>
      </w:r>
      <w:r w:rsidR="006176B7">
        <w:t>]</w:t>
      </w:r>
    </w:p>
    <w:p w:rsidR="0047359E" w:rsidRDefault="0047359E" w:rsidP="0047359E">
      <w:pPr>
        <w:jc w:val="left"/>
      </w:pPr>
    </w:p>
    <w:p w:rsidR="0047359E" w:rsidRDefault="0047359E" w:rsidP="0047359E">
      <w:pPr>
        <w:jc w:val="left"/>
        <w:sectPr w:rsidR="0047359E" w:rsidSect="00AE79F5">
          <w:headerReference w:type="default" r:id="rId25"/>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X</w:t>
      </w:r>
    </w:p>
    <w:p w:rsidR="0047359E" w:rsidRPr="0075031D" w:rsidRDefault="0047359E" w:rsidP="0047359E">
      <w:pPr>
        <w:jc w:val="center"/>
      </w:pPr>
    </w:p>
    <w:p w:rsidR="0047359E" w:rsidRDefault="0047359E" w:rsidP="0047359E">
      <w:pPr>
        <w:jc w:val="center"/>
      </w:pPr>
    </w:p>
    <w:p w:rsidR="00C31695" w:rsidRPr="00CD676D" w:rsidRDefault="00C31695" w:rsidP="00C31695">
      <w:pPr>
        <w:jc w:val="center"/>
      </w:pPr>
      <w:r w:rsidRPr="00CD676D">
        <w:t>POLONIA</w:t>
      </w:r>
    </w:p>
    <w:p w:rsidR="00C31695" w:rsidRPr="00CD676D" w:rsidRDefault="00C31695" w:rsidP="00C31695">
      <w:pPr>
        <w:jc w:val="center"/>
        <w:rPr>
          <w:rFonts w:cs="Arial"/>
        </w:rPr>
      </w:pPr>
      <w:r w:rsidRPr="00CD676D">
        <w:t>Período: 1 de septiembre de 2017 a 31 de agosto de 2018</w:t>
      </w:r>
    </w:p>
    <w:p w:rsidR="00C31695" w:rsidRPr="00CD676D" w:rsidRDefault="00C31695" w:rsidP="00C31695">
      <w:pPr>
        <w:rPr>
          <w:rFonts w:cs="Arial"/>
        </w:rPr>
      </w:pPr>
    </w:p>
    <w:p w:rsidR="00C31695" w:rsidRPr="00CD676D" w:rsidRDefault="00C31695" w:rsidP="00C31695">
      <w:pPr>
        <w:rPr>
          <w:rFonts w:cs="Arial"/>
        </w:rPr>
      </w:pPr>
    </w:p>
    <w:p w:rsidR="00C31695" w:rsidRPr="00CD676D" w:rsidRDefault="00C31695" w:rsidP="00C31695">
      <w:pPr>
        <w:rPr>
          <w:rFonts w:cs="Arial"/>
        </w:rPr>
      </w:pPr>
      <w:r w:rsidRPr="00CD676D">
        <w:t>I.</w:t>
      </w:r>
      <w:r w:rsidRPr="00CD676D">
        <w:tab/>
        <w:t>PROTECCIÓN DE LAS OBTENCIONES VEGETALES</w:t>
      </w:r>
    </w:p>
    <w:p w:rsidR="00C31695" w:rsidRPr="00CD676D" w:rsidRDefault="00C31695" w:rsidP="00C31695">
      <w:pPr>
        <w:rPr>
          <w:rFonts w:cs="Arial"/>
          <w:u w:val="single"/>
        </w:rPr>
      </w:pPr>
    </w:p>
    <w:p w:rsidR="00C31695" w:rsidRPr="00CD676D" w:rsidRDefault="00C31695" w:rsidP="00C31695">
      <w:pPr>
        <w:rPr>
          <w:rFonts w:cs="Arial"/>
          <w:u w:val="single"/>
        </w:rPr>
      </w:pPr>
      <w:r w:rsidRPr="00CD676D">
        <w:t>1.</w:t>
      </w:r>
      <w:r w:rsidRPr="00CD676D">
        <w:tab/>
      </w:r>
      <w:r w:rsidRPr="00CD676D">
        <w:rPr>
          <w:u w:val="single"/>
        </w:rPr>
        <w:t>Situación en el campo legislativo</w:t>
      </w:r>
    </w:p>
    <w:p w:rsidR="00C31695" w:rsidRPr="00CD676D" w:rsidRDefault="00C31695" w:rsidP="00C31695">
      <w:pPr>
        <w:rPr>
          <w:rFonts w:cs="Arial"/>
        </w:rPr>
      </w:pPr>
    </w:p>
    <w:p w:rsidR="00C31695" w:rsidRPr="00CD676D" w:rsidRDefault="00C31695" w:rsidP="00C31695">
      <w:pPr>
        <w:rPr>
          <w:rFonts w:cs="Arial"/>
        </w:rPr>
      </w:pPr>
      <w:r w:rsidRPr="00CD676D">
        <w:t xml:space="preserve">La Ley de 26 de junio de 2003 de Protección Jurídica de las Obtenciones Vegetales (texto consolidado: </w:t>
      </w:r>
      <w:r w:rsidRPr="00CD676D">
        <w:rPr>
          <w:i/>
        </w:rPr>
        <w:t>Boletín Oficial</w:t>
      </w:r>
      <w:r w:rsidRPr="00CD676D">
        <w:t xml:space="preserve"> de Polonia de 2018, apartado 432) constituye la base jurídica del sistema nacional de protección de los derechos de obtentor en Polonia. </w:t>
      </w:r>
    </w:p>
    <w:p w:rsidR="00C31695" w:rsidRPr="00CD676D" w:rsidRDefault="00C31695" w:rsidP="00C31695">
      <w:pPr>
        <w:rPr>
          <w:rFonts w:cs="Arial"/>
        </w:rPr>
      </w:pPr>
    </w:p>
    <w:p w:rsidR="00C31695" w:rsidRPr="00CD676D" w:rsidRDefault="00C31695" w:rsidP="00C31695">
      <w:pPr>
        <w:rPr>
          <w:rFonts w:cs="Arial"/>
        </w:rPr>
      </w:pPr>
      <w:r w:rsidRPr="00CD676D">
        <w:t>La ley de Protección de las Obtenciones Vegetales de Polonia se basa en el Acta de 1991 del Convenio de la UPOV.</w:t>
      </w:r>
    </w:p>
    <w:p w:rsidR="00C31695" w:rsidRPr="00CD676D" w:rsidRDefault="00C31695" w:rsidP="00C31695">
      <w:pPr>
        <w:rPr>
          <w:rFonts w:cs="Arial"/>
        </w:rPr>
      </w:pPr>
    </w:p>
    <w:p w:rsidR="00C31695" w:rsidRPr="00CD676D" w:rsidRDefault="00C31695" w:rsidP="00C31695">
      <w:pPr>
        <w:rPr>
          <w:rFonts w:cs="Arial"/>
        </w:rPr>
      </w:pPr>
      <w:r w:rsidRPr="00CD676D">
        <w:t>Polonia es miembro de la UPOV desde el 11 de noviembre de 1989 y se adhirió al Acta de 1991 del Convenio de la UPOV, como Estado vigésimo cuarto, el 15 de agosto de 2003.</w:t>
      </w:r>
    </w:p>
    <w:p w:rsidR="00C31695" w:rsidRPr="00CD676D" w:rsidRDefault="00C31695" w:rsidP="00C31695">
      <w:pPr>
        <w:rPr>
          <w:rFonts w:cs="Arial"/>
        </w:rPr>
      </w:pPr>
    </w:p>
    <w:p w:rsidR="00C31695" w:rsidRPr="00CD676D" w:rsidRDefault="00C31695" w:rsidP="00C31695">
      <w:pPr>
        <w:rPr>
          <w:rFonts w:cs="Arial"/>
        </w:rPr>
      </w:pPr>
      <w:r w:rsidRPr="00CD676D">
        <w:t>Desde el 1 de noviembre de 2000, todos los géneros y especies vegetales tienen derecho a la protección de los derechos de obtentor en Polonia.</w:t>
      </w:r>
    </w:p>
    <w:p w:rsidR="00C31695" w:rsidRPr="00CD676D" w:rsidRDefault="00C31695" w:rsidP="00C31695">
      <w:pPr>
        <w:rPr>
          <w:rFonts w:cs="Arial"/>
        </w:rPr>
      </w:pPr>
    </w:p>
    <w:p w:rsidR="00C31695" w:rsidRPr="00CD676D" w:rsidRDefault="00C31695" w:rsidP="00C31695">
      <w:pPr>
        <w:rPr>
          <w:rFonts w:cs="Arial"/>
        </w:rPr>
      </w:pPr>
    </w:p>
    <w:p w:rsidR="00C31695" w:rsidRPr="00CD676D" w:rsidRDefault="00C31695" w:rsidP="00C31695">
      <w:pPr>
        <w:rPr>
          <w:rFonts w:cs="Arial"/>
          <w:u w:val="single"/>
        </w:rPr>
      </w:pPr>
      <w:r w:rsidRPr="00CD676D">
        <w:t>2.</w:t>
      </w:r>
      <w:r w:rsidRPr="00CD676D">
        <w:tab/>
      </w:r>
      <w:r w:rsidRPr="00CD676D">
        <w:rPr>
          <w:u w:val="single"/>
        </w:rPr>
        <w:t>Cooperación en el examen</w:t>
      </w:r>
    </w:p>
    <w:p w:rsidR="00C31695" w:rsidRPr="00CD676D" w:rsidRDefault="00C31695" w:rsidP="00C31695">
      <w:pPr>
        <w:rPr>
          <w:rFonts w:cs="Arial"/>
          <w:highlight w:val="yellow"/>
        </w:rPr>
      </w:pPr>
    </w:p>
    <w:p w:rsidR="00C31695" w:rsidRPr="00CD676D" w:rsidRDefault="00C31695" w:rsidP="00C31695">
      <w:pPr>
        <w:rPr>
          <w:rFonts w:cs="Arial"/>
          <w:color w:val="000000"/>
        </w:rPr>
      </w:pPr>
      <w:r w:rsidRPr="00CD676D">
        <w:rPr>
          <w:color w:val="000000"/>
        </w:rPr>
        <w:t>El Centro de investigación para el examen de cultivares (COBORU) de Słupia Wielka continúa colaborando con diversos países respecto del examen DHE.</w:t>
      </w:r>
    </w:p>
    <w:p w:rsidR="00C31695" w:rsidRPr="00CD676D" w:rsidRDefault="00C31695" w:rsidP="00C31695">
      <w:pPr>
        <w:rPr>
          <w:rFonts w:cs="Arial"/>
        </w:rPr>
      </w:pPr>
    </w:p>
    <w:p w:rsidR="00C31695" w:rsidRPr="00CD676D" w:rsidRDefault="00C31695" w:rsidP="00C31695">
      <w:pPr>
        <w:rPr>
          <w:rFonts w:cs="Arial"/>
        </w:rPr>
      </w:pPr>
      <w:r w:rsidRPr="00CD676D">
        <w:t xml:space="preserve">Polonia ha firmado acuerdos bilaterales sobre el examen DHE con Eslovaquia, Hungría y la República Checa. Acuerdos unilaterales en vigor con Belarús, Eslovenia, Estonia, Federación de Rusia, Letonia, Lituania, Rumania y Ucrania. </w:t>
      </w:r>
    </w:p>
    <w:p w:rsidR="00C31695" w:rsidRPr="00CD676D" w:rsidRDefault="00C31695" w:rsidP="00C31695">
      <w:pPr>
        <w:rPr>
          <w:rFonts w:cs="Arial"/>
          <w:highlight w:val="yellow"/>
        </w:rPr>
      </w:pPr>
    </w:p>
    <w:p w:rsidR="00C31695" w:rsidRPr="00CD676D" w:rsidRDefault="00C31695" w:rsidP="00C31695">
      <w:pPr>
        <w:rPr>
          <w:rFonts w:cs="Arial"/>
        </w:rPr>
      </w:pPr>
      <w:r w:rsidRPr="00CD676D">
        <w:t>En el período objeto del informe, Polonia ha llevado a cabo exámenes DHE para las autoridades de los siguientes países: Alemania (5 variedades), Bélgica (1 variedad), Croacia (1 variedad), Dinamarca (1 variedad), Eslovaquia (2 variedades), Eslovenia (7 variedades), Estonia (27 variedades), Hungría (29 variedades), Letonia (7 variedades), Lituania (48 variedades), República Checa (54 variedades) y Suecia (4 variedades) y para la OCVV (34 variedades).</w:t>
      </w:r>
    </w:p>
    <w:p w:rsidR="00C31695" w:rsidRPr="00CD676D" w:rsidRDefault="00C31695" w:rsidP="00C31695">
      <w:pPr>
        <w:rPr>
          <w:rFonts w:cs="Arial"/>
        </w:rPr>
      </w:pPr>
    </w:p>
    <w:p w:rsidR="00C31695" w:rsidRPr="00CD676D" w:rsidRDefault="00C31695" w:rsidP="00C31695">
      <w:pPr>
        <w:rPr>
          <w:rFonts w:cs="Arial"/>
        </w:rPr>
      </w:pPr>
      <w:r w:rsidRPr="00CD676D">
        <w:t>Se examinaron diferentes especies de plantas agrícolas (152 variedades), hortícolas (18 variedades), ornamentales (12 variedades) y frutales (38 variedades). En total, se examinaron 220 variedades por encargo de las administraciones mencionadas.</w:t>
      </w:r>
    </w:p>
    <w:p w:rsidR="00C31695" w:rsidRPr="00CD676D" w:rsidRDefault="00C31695" w:rsidP="00C31695">
      <w:pPr>
        <w:rPr>
          <w:rFonts w:cs="Arial"/>
        </w:rPr>
      </w:pPr>
    </w:p>
    <w:p w:rsidR="00C31695" w:rsidRPr="00CD676D" w:rsidRDefault="00C31695" w:rsidP="00C31695">
      <w:pPr>
        <w:rPr>
          <w:rFonts w:cs="Arial"/>
          <w:color w:val="000000"/>
        </w:rPr>
      </w:pPr>
      <w:r w:rsidRPr="00CD676D">
        <w:t>Al igual que en los años anteriores, algunas autoridades —en concreto, Austria, Bosnia y Herzegovina, Bulgaria, Estonia, la Federación de Rusia, Finlandia, Francia, Letonia, Lituania, la OCVV, el Reino Unido, la República Checa, Rumania, Serbia y Suecia— basaron las decisiones sobre sus procedimientos en los resultados de los exámenes técnicos del COBORU.</w:t>
      </w:r>
    </w:p>
    <w:p w:rsidR="00C31695" w:rsidRPr="00CD676D" w:rsidRDefault="00C31695" w:rsidP="00C31695">
      <w:pPr>
        <w:rPr>
          <w:rFonts w:cs="Arial"/>
        </w:rPr>
      </w:pPr>
    </w:p>
    <w:p w:rsidR="00C31695" w:rsidRPr="00CD676D" w:rsidRDefault="00C31695" w:rsidP="00C31695">
      <w:pPr>
        <w:rPr>
          <w:rFonts w:cs="Arial"/>
        </w:rPr>
      </w:pPr>
      <w:r w:rsidRPr="00CD676D">
        <w:t>Polonia participó activamente en la elaboración de los protocolos técnicos durante las reuniones organizadas por la OCVV.</w:t>
      </w:r>
    </w:p>
    <w:p w:rsidR="00C31695" w:rsidRPr="00CD676D" w:rsidRDefault="00C31695" w:rsidP="00C31695">
      <w:pPr>
        <w:rPr>
          <w:rFonts w:cs="Arial"/>
          <w:highlight w:val="yellow"/>
        </w:rPr>
      </w:pPr>
    </w:p>
    <w:p w:rsidR="00C31695" w:rsidRPr="00CD676D" w:rsidRDefault="00C31695" w:rsidP="00C31695">
      <w:pPr>
        <w:rPr>
          <w:rFonts w:cs="Arial"/>
        </w:rPr>
      </w:pPr>
    </w:p>
    <w:p w:rsidR="00C31695" w:rsidRPr="00CD676D" w:rsidRDefault="00C31695" w:rsidP="00C31695">
      <w:pPr>
        <w:rPr>
          <w:rFonts w:cs="Arial"/>
          <w:u w:val="single"/>
        </w:rPr>
      </w:pPr>
      <w:r w:rsidRPr="00CD676D">
        <w:t>3. y 4.</w:t>
      </w:r>
      <w:r w:rsidRPr="00CD676D">
        <w:tab/>
      </w:r>
      <w:r w:rsidRPr="00CD676D">
        <w:rPr>
          <w:u w:val="single"/>
        </w:rPr>
        <w:t>Situación en los campos administrativo y técnico</w:t>
      </w:r>
    </w:p>
    <w:p w:rsidR="00C31695" w:rsidRPr="00CD676D" w:rsidRDefault="00C31695" w:rsidP="00C31695">
      <w:pPr>
        <w:rPr>
          <w:rFonts w:cs="Arial"/>
          <w:u w:val="single"/>
        </w:rPr>
      </w:pPr>
    </w:p>
    <w:p w:rsidR="00C31695" w:rsidRPr="00CD676D" w:rsidRDefault="00C31695" w:rsidP="00C31695">
      <w:pPr>
        <w:rPr>
          <w:rFonts w:cs="Arial"/>
        </w:rPr>
      </w:pPr>
      <w:r w:rsidRPr="00CD676D">
        <w:t>El examen DHE de variedades del COBORU se realiza en 13 estaciones experimentales destinadas a esas actividades y ubicadas por todo el país y, en el caso de los frutales, también en el Instituto de Investigación de Horticultura de Skierniewice.</w:t>
      </w:r>
    </w:p>
    <w:p w:rsidR="00C31695" w:rsidRPr="00CD676D" w:rsidRDefault="00C31695" w:rsidP="00C31695">
      <w:pPr>
        <w:rPr>
          <w:rFonts w:cs="Arial"/>
          <w:highlight w:val="yellow"/>
        </w:rPr>
      </w:pPr>
    </w:p>
    <w:p w:rsidR="00C31695" w:rsidRPr="00CD676D" w:rsidRDefault="00C31695" w:rsidP="00C31695">
      <w:pPr>
        <w:rPr>
          <w:rFonts w:cs="Arial"/>
        </w:rPr>
      </w:pPr>
      <w:r w:rsidRPr="00CD676D">
        <w:t xml:space="preserve">En 2017 se examinaron 10.303 variedades de 196 especies de plantas (9.334 variedades de colecciones de referencia vivas y 969 variedades candidatas). </w:t>
      </w:r>
    </w:p>
    <w:p w:rsidR="00C31695" w:rsidRPr="00CD676D" w:rsidRDefault="00C31695" w:rsidP="00C31695">
      <w:pPr>
        <w:rPr>
          <w:rFonts w:cs="Arial"/>
        </w:rPr>
      </w:pPr>
    </w:p>
    <w:p w:rsidR="00C31695" w:rsidRPr="00CD676D" w:rsidRDefault="00C31695" w:rsidP="00C31695">
      <w:pPr>
        <w:rPr>
          <w:rFonts w:cs="Arial"/>
        </w:rPr>
      </w:pPr>
      <w:r w:rsidRPr="00CD676D">
        <w:t>En el gráfico siguiente se indica el número de variedades examinadas en Polonia, por tipo de plantas:</w:t>
      </w:r>
    </w:p>
    <w:p w:rsidR="00C31695" w:rsidRPr="00CD676D" w:rsidRDefault="00C31695" w:rsidP="00C31695">
      <w:pPr>
        <w:rPr>
          <w:rFonts w:cs="Arial"/>
        </w:rPr>
      </w:pPr>
    </w:p>
    <w:p w:rsidR="00C31695" w:rsidRPr="00CD676D" w:rsidRDefault="00C31695" w:rsidP="00C31695">
      <w:pPr>
        <w:jc w:val="left"/>
        <w:rPr>
          <w:rFonts w:cs="Arial"/>
        </w:rPr>
      </w:pPr>
      <w:r w:rsidRPr="00CD676D">
        <w:br w:type="page"/>
      </w:r>
      <w:r w:rsidRPr="00CD676D">
        <w:lastRenderedPageBreak/>
        <w:t>Número de variedades sometidas al examen DHE en 2017</w:t>
      </w:r>
    </w:p>
    <w:p w:rsidR="00C31695" w:rsidRPr="001E0C8B" w:rsidRDefault="00C31695" w:rsidP="00C31695">
      <w:pPr>
        <w:rPr>
          <w:rFonts w:cs="Arial"/>
        </w:rPr>
      </w:pPr>
    </w:p>
    <w:p w:rsidR="00C31695" w:rsidRPr="001E0C8B" w:rsidRDefault="00C31695" w:rsidP="00C31695">
      <w:pPr>
        <w:rPr>
          <w:rFonts w:cs="Arial"/>
          <w:highlight w:val="yellow"/>
        </w:rPr>
      </w:pPr>
      <w:r>
        <w:rPr>
          <w:noProof/>
          <w:lang w:val="en-US"/>
        </w:rPr>
        <mc:AlternateContent>
          <mc:Choice Requires="wpg">
            <w:drawing>
              <wp:anchor distT="0" distB="0" distL="114300" distR="114300" simplePos="0" relativeHeight="251677696" behindDoc="0" locked="0" layoutInCell="1" allowOverlap="1" wp14:anchorId="0115E43E" wp14:editId="3FE1CD6E">
                <wp:simplePos x="0" y="0"/>
                <wp:positionH relativeFrom="column">
                  <wp:posOffset>5020945</wp:posOffset>
                </wp:positionH>
                <wp:positionV relativeFrom="paragraph">
                  <wp:posOffset>635635</wp:posOffset>
                </wp:positionV>
                <wp:extent cx="781050" cy="616585"/>
                <wp:effectExtent l="10795" t="6985" r="8255" b="5080"/>
                <wp:wrapNone/>
                <wp:docPr id="2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050" cy="616585"/>
                          <a:chOff x="9041" y="2201"/>
                          <a:chExt cx="1230" cy="971"/>
                        </a:xfrm>
                      </wpg:grpSpPr>
                      <wps:wsp>
                        <wps:cNvPr id="24" name="Rectangle 1111"/>
                        <wps:cNvSpPr>
                          <a:spLocks noChangeArrowheads="1"/>
                        </wps:cNvSpPr>
                        <wps:spPr bwMode="auto">
                          <a:xfrm>
                            <a:off x="9041" y="2201"/>
                            <a:ext cx="1230" cy="971"/>
                          </a:xfrm>
                          <a:prstGeom prst="rect">
                            <a:avLst/>
                          </a:prstGeom>
                          <a:solidFill>
                            <a:srgbClr val="FFFFFF"/>
                          </a:solidFill>
                          <a:ln w="5080">
                            <a:solidFill>
                              <a:srgbClr val="000000"/>
                            </a:solidFill>
                            <a:miter lim="800000"/>
                            <a:headEnd/>
                            <a:tailEnd/>
                          </a:ln>
                        </wps:spPr>
                        <wps:bodyPr rot="0" vert="horz" wrap="square" lIns="91440" tIns="45720" rIns="91440" bIns="45720" anchor="t" anchorCtr="0" upright="1">
                          <a:noAutofit/>
                        </wps:bodyPr>
                      </wps:wsp>
                      <wps:wsp>
                        <wps:cNvPr id="25" name="Rectangle 1112"/>
                        <wps:cNvSpPr>
                          <a:spLocks noChangeArrowheads="1"/>
                        </wps:cNvSpPr>
                        <wps:spPr bwMode="auto">
                          <a:xfrm>
                            <a:off x="9144" y="2274"/>
                            <a:ext cx="90" cy="85"/>
                          </a:xfrm>
                          <a:prstGeom prst="rect">
                            <a:avLst/>
                          </a:prstGeom>
                          <a:solidFill>
                            <a:srgbClr val="FF6600"/>
                          </a:solidFill>
                          <a:ln w="5080">
                            <a:solidFill>
                              <a:srgbClr val="000000"/>
                            </a:solidFill>
                            <a:miter lim="800000"/>
                            <a:headEnd/>
                            <a:tailEnd/>
                          </a:ln>
                        </wps:spPr>
                        <wps:bodyPr rot="0" vert="horz" wrap="square" lIns="91440" tIns="45720" rIns="91440" bIns="45720" anchor="t" anchorCtr="0" upright="1">
                          <a:noAutofit/>
                        </wps:bodyPr>
                      </wps:wsp>
                      <wps:wsp>
                        <wps:cNvPr id="26" name="Rectangle 1113"/>
                        <wps:cNvSpPr>
                          <a:spLocks noChangeArrowheads="1"/>
                        </wps:cNvSpPr>
                        <wps:spPr bwMode="auto">
                          <a:xfrm>
                            <a:off x="9286" y="2237"/>
                            <a:ext cx="768"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481F41" w:rsidRDefault="00C31695" w:rsidP="00C31695">
                              <w:pPr>
                                <w:rPr>
                                  <w:sz w:val="24"/>
                                </w:rPr>
                              </w:pPr>
                              <w:r w:rsidRPr="00481F41">
                                <w:rPr>
                                  <w:rFonts w:cs="Arial"/>
                                  <w:color w:val="000000"/>
                                  <w:sz w:val="12"/>
                                  <w:szCs w:val="8"/>
                                </w:rPr>
                                <w:t>Pl. agrícolas</w:t>
                              </w:r>
                            </w:p>
                          </w:txbxContent>
                        </wps:txbx>
                        <wps:bodyPr rot="0" vert="horz" wrap="square" lIns="0" tIns="0" rIns="0" bIns="0" anchor="t" anchorCtr="0" upright="1">
                          <a:noAutofit/>
                        </wps:bodyPr>
                      </wps:wsp>
                      <wps:wsp>
                        <wps:cNvPr id="27" name="Rectangle 1114"/>
                        <wps:cNvSpPr>
                          <a:spLocks noChangeArrowheads="1"/>
                        </wps:cNvSpPr>
                        <wps:spPr bwMode="auto">
                          <a:xfrm>
                            <a:off x="9144" y="2518"/>
                            <a:ext cx="90" cy="84"/>
                          </a:xfrm>
                          <a:prstGeom prst="rect">
                            <a:avLst/>
                          </a:prstGeom>
                          <a:solidFill>
                            <a:srgbClr val="008000"/>
                          </a:solidFill>
                          <a:ln w="5080">
                            <a:solidFill>
                              <a:srgbClr val="000000"/>
                            </a:solidFill>
                            <a:miter lim="800000"/>
                            <a:headEnd/>
                            <a:tailEnd/>
                          </a:ln>
                        </wps:spPr>
                        <wps:bodyPr rot="0" vert="horz" wrap="square" lIns="91440" tIns="45720" rIns="91440" bIns="45720" anchor="t" anchorCtr="0" upright="1">
                          <a:noAutofit/>
                        </wps:bodyPr>
                      </wps:wsp>
                      <wps:wsp>
                        <wps:cNvPr id="28" name="Rectangle 1115"/>
                        <wps:cNvSpPr>
                          <a:spLocks noChangeArrowheads="1"/>
                        </wps:cNvSpPr>
                        <wps:spPr bwMode="auto">
                          <a:xfrm>
                            <a:off x="9286" y="2481"/>
                            <a:ext cx="875"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481F41" w:rsidRDefault="00C31695" w:rsidP="00C31695">
                              <w:pPr>
                                <w:rPr>
                                  <w:sz w:val="24"/>
                                </w:rPr>
                              </w:pPr>
                              <w:r>
                                <w:rPr>
                                  <w:rFonts w:cs="Arial"/>
                                  <w:color w:val="000000"/>
                                  <w:sz w:val="12"/>
                                  <w:szCs w:val="8"/>
                                </w:rPr>
                                <w:t>Pl. hortícolas</w:t>
                              </w:r>
                            </w:p>
                          </w:txbxContent>
                        </wps:txbx>
                        <wps:bodyPr rot="0" vert="horz" wrap="square" lIns="0" tIns="0" rIns="0" bIns="0" anchor="t" anchorCtr="0" upright="1">
                          <a:noAutofit/>
                        </wps:bodyPr>
                      </wps:wsp>
                      <wps:wsp>
                        <wps:cNvPr id="29" name="Rectangle 1116"/>
                        <wps:cNvSpPr>
                          <a:spLocks noChangeArrowheads="1"/>
                        </wps:cNvSpPr>
                        <wps:spPr bwMode="auto">
                          <a:xfrm>
                            <a:off x="9144" y="2748"/>
                            <a:ext cx="90" cy="84"/>
                          </a:xfrm>
                          <a:prstGeom prst="rect">
                            <a:avLst/>
                          </a:prstGeom>
                          <a:solidFill>
                            <a:srgbClr val="0000FF"/>
                          </a:solidFill>
                          <a:ln w="5080">
                            <a:solidFill>
                              <a:srgbClr val="000000"/>
                            </a:solidFill>
                            <a:miter lim="800000"/>
                            <a:headEnd/>
                            <a:tailEnd/>
                          </a:ln>
                        </wps:spPr>
                        <wps:bodyPr rot="0" vert="horz" wrap="square" lIns="91440" tIns="45720" rIns="91440" bIns="45720" anchor="t" anchorCtr="0" upright="1">
                          <a:noAutofit/>
                        </wps:bodyPr>
                      </wps:wsp>
                      <wps:wsp>
                        <wps:cNvPr id="30" name="Rectangle 1117"/>
                        <wps:cNvSpPr>
                          <a:spLocks noChangeArrowheads="1"/>
                        </wps:cNvSpPr>
                        <wps:spPr bwMode="auto">
                          <a:xfrm>
                            <a:off x="9286" y="2710"/>
                            <a:ext cx="87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481F41" w:rsidRDefault="00C31695" w:rsidP="00C31695">
                              <w:pPr>
                                <w:rPr>
                                  <w:sz w:val="24"/>
                                </w:rPr>
                              </w:pPr>
                              <w:r>
                                <w:rPr>
                                  <w:rFonts w:cs="Arial"/>
                                  <w:color w:val="000000"/>
                                  <w:sz w:val="12"/>
                                  <w:szCs w:val="8"/>
                                </w:rPr>
                                <w:t>Pl. f</w:t>
                              </w:r>
                              <w:r w:rsidRPr="00481F41">
                                <w:rPr>
                                  <w:rFonts w:cs="Arial"/>
                                  <w:color w:val="000000"/>
                                  <w:sz w:val="12"/>
                                  <w:szCs w:val="8"/>
                                </w:rPr>
                                <w:t>rutales</w:t>
                              </w:r>
                            </w:p>
                          </w:txbxContent>
                        </wps:txbx>
                        <wps:bodyPr rot="0" vert="horz" wrap="square" lIns="0" tIns="0" rIns="0" bIns="0" anchor="t" anchorCtr="0" upright="1">
                          <a:noAutofit/>
                        </wps:bodyPr>
                      </wps:wsp>
                      <wps:wsp>
                        <wps:cNvPr id="31" name="Rectangle 1118"/>
                        <wps:cNvSpPr>
                          <a:spLocks noChangeArrowheads="1"/>
                        </wps:cNvSpPr>
                        <wps:spPr bwMode="auto">
                          <a:xfrm>
                            <a:off x="9144" y="2991"/>
                            <a:ext cx="90" cy="84"/>
                          </a:xfrm>
                          <a:prstGeom prst="rect">
                            <a:avLst/>
                          </a:prstGeom>
                          <a:solidFill>
                            <a:srgbClr val="FFFF00"/>
                          </a:solidFill>
                          <a:ln w="5080">
                            <a:solidFill>
                              <a:srgbClr val="000000"/>
                            </a:solidFill>
                            <a:miter lim="800000"/>
                            <a:headEnd/>
                            <a:tailEnd/>
                          </a:ln>
                        </wps:spPr>
                        <wps:bodyPr rot="0" vert="horz" wrap="square" lIns="91440" tIns="45720" rIns="91440" bIns="45720" anchor="t" anchorCtr="0" upright="1">
                          <a:noAutofit/>
                        </wps:bodyPr>
                      </wps:wsp>
                      <wps:wsp>
                        <wps:cNvPr id="32" name="Rectangle 1119"/>
                        <wps:cNvSpPr>
                          <a:spLocks noChangeArrowheads="1"/>
                        </wps:cNvSpPr>
                        <wps:spPr bwMode="auto">
                          <a:xfrm>
                            <a:off x="9286" y="2954"/>
                            <a:ext cx="98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481F41" w:rsidRDefault="00C31695" w:rsidP="00C31695">
                              <w:pPr>
                                <w:rPr>
                                  <w:sz w:val="24"/>
                                </w:rPr>
                              </w:pPr>
                              <w:r>
                                <w:rPr>
                                  <w:rFonts w:cs="Arial"/>
                                  <w:color w:val="000000"/>
                                  <w:sz w:val="12"/>
                                  <w:szCs w:val="8"/>
                                </w:rPr>
                                <w:t>Pl. o</w:t>
                              </w:r>
                              <w:r w:rsidRPr="00481F41">
                                <w:rPr>
                                  <w:rFonts w:cs="Arial"/>
                                  <w:color w:val="000000"/>
                                  <w:sz w:val="12"/>
                                  <w:szCs w:val="8"/>
                                </w:rPr>
                                <w:t>rnamentales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E43E" id="Group 103" o:spid="_x0000_s1041" style="position:absolute;left:0;text-align:left;margin-left:395.35pt;margin-top:50.05pt;width:61.5pt;height:48.55pt;z-index:251677696" coordorigin="9041,2201" coordsize="123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">
                <v:rect id="Rectangle 1111" o:spid="_x0000_s1042" style="position:absolute;left:9041;top:2201;width:1230;height: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" strokeweight=".4pt"/>
                <v:rect id="Rectangle 1112" o:spid="_x0000_s1043" style="position:absolute;left:9144;top:2274;width:9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" fillcolor="#f60" strokeweight=".4pt"/>
                <v:rect id="Rectangle 1113" o:spid="_x0000_s1044" style="position:absolute;left:9286;top:2237;width:768;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C31695" w:rsidRPr="00481F41" w:rsidRDefault="00C31695" w:rsidP="00C31695">
                        <w:pPr>
                          <w:rPr>
                            <w:sz w:val="24"/>
                          </w:rPr>
                        </w:pPr>
                        <w:r w:rsidRPr="00481F41">
                          <w:rPr>
                            <w:rFonts w:cs="Arial"/>
                            <w:color w:val="000000"/>
                            <w:sz w:val="12"/>
                            <w:szCs w:val="8"/>
                          </w:rPr>
                          <w:t>Pl. agrícolas</w:t>
                        </w:r>
                      </w:p>
                    </w:txbxContent>
                  </v:textbox>
                </v:rect>
                <v:rect id="Rectangle 1114" o:spid="_x0000_s1045" style="position:absolute;left:9144;top:251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" fillcolor="green" strokeweight=".4pt"/>
                <v:rect id="Rectangle 1115" o:spid="_x0000_s1046" style="position:absolute;left:9286;top:2481;width:875;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C31695" w:rsidRPr="00481F41" w:rsidRDefault="00C31695" w:rsidP="00C31695">
                        <w:pPr>
                          <w:rPr>
                            <w:sz w:val="24"/>
                          </w:rPr>
                        </w:pPr>
                        <w:r>
                          <w:rPr>
                            <w:rFonts w:cs="Arial"/>
                            <w:color w:val="000000"/>
                            <w:sz w:val="12"/>
                            <w:szCs w:val="8"/>
                          </w:rPr>
                          <w:t>Pl. hortícolas</w:t>
                        </w:r>
                      </w:p>
                    </w:txbxContent>
                  </v:textbox>
                </v:rect>
                <v:rect id="Rectangle 1116" o:spid="_x0000_s1047" style="position:absolute;left:9144;top:2748;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" fillcolor="blue" strokeweight=".4pt"/>
                <v:rect id="Rectangle 1117" o:spid="_x0000_s1048" style="position:absolute;left:9286;top:2710;width:87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C31695" w:rsidRPr="00481F41" w:rsidRDefault="00C31695" w:rsidP="00C31695">
                        <w:pPr>
                          <w:rPr>
                            <w:sz w:val="24"/>
                          </w:rPr>
                        </w:pPr>
                        <w:r>
                          <w:rPr>
                            <w:rFonts w:cs="Arial"/>
                            <w:color w:val="000000"/>
                            <w:sz w:val="12"/>
                            <w:szCs w:val="8"/>
                          </w:rPr>
                          <w:t>Pl. f</w:t>
                        </w:r>
                        <w:r w:rsidRPr="00481F41">
                          <w:rPr>
                            <w:rFonts w:cs="Arial"/>
                            <w:color w:val="000000"/>
                            <w:sz w:val="12"/>
                            <w:szCs w:val="8"/>
                          </w:rPr>
                          <w:t>rutales</w:t>
                        </w:r>
                      </w:p>
                    </w:txbxContent>
                  </v:textbox>
                </v:rect>
                <v:rect id="Rectangle 1118" o:spid="_x0000_s1049" style="position:absolute;left:9144;top:2991;width:90;height: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" fillcolor="yellow" strokeweight=".4pt"/>
                <v:rect id="Rectangle 1119" o:spid="_x0000_s1050" style="position:absolute;left:9286;top:2954;width:985;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C31695" w:rsidRPr="00481F41" w:rsidRDefault="00C31695" w:rsidP="00C31695">
                        <w:pPr>
                          <w:rPr>
                            <w:sz w:val="24"/>
                          </w:rPr>
                        </w:pPr>
                        <w:r>
                          <w:rPr>
                            <w:rFonts w:cs="Arial"/>
                            <w:color w:val="000000"/>
                            <w:sz w:val="12"/>
                            <w:szCs w:val="8"/>
                          </w:rPr>
                          <w:t>Pl. o</w:t>
                        </w:r>
                        <w:r w:rsidRPr="00481F41">
                          <w:rPr>
                            <w:rFonts w:cs="Arial"/>
                            <w:color w:val="000000"/>
                            <w:sz w:val="12"/>
                            <w:szCs w:val="8"/>
                          </w:rPr>
                          <w:t>rnamentales</w:t>
                        </w:r>
                      </w:p>
                    </w:txbxContent>
                  </v:textbox>
                </v:rect>
              </v:group>
            </w:pict>
          </mc:Fallback>
        </mc:AlternateContent>
      </w:r>
      <w:r>
        <w:rPr>
          <w:noProof/>
          <w:lang w:val="en-US"/>
        </w:rPr>
        <mc:AlternateContent>
          <mc:Choice Requires="wpg">
            <w:drawing>
              <wp:anchor distT="0" distB="0" distL="114300" distR="114300" simplePos="0" relativeHeight="251676672" behindDoc="0" locked="0" layoutInCell="1" allowOverlap="1" wp14:anchorId="5492C390" wp14:editId="1D653F03">
                <wp:simplePos x="0" y="0"/>
                <wp:positionH relativeFrom="column">
                  <wp:posOffset>574675</wp:posOffset>
                </wp:positionH>
                <wp:positionV relativeFrom="paragraph">
                  <wp:posOffset>3528060</wp:posOffset>
                </wp:positionV>
                <wp:extent cx="4625340" cy="276225"/>
                <wp:effectExtent l="3175" t="3810" r="635" b="0"/>
                <wp:wrapNone/>
                <wp:docPr id="1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340" cy="276225"/>
                          <a:chOff x="2039" y="6756"/>
                          <a:chExt cx="7284" cy="317"/>
                        </a:xfrm>
                      </wpg:grpSpPr>
                      <wps:wsp>
                        <wps:cNvPr id="19" name="Rectangle 1077"/>
                        <wps:cNvSpPr>
                          <a:spLocks noChangeArrowheads="1"/>
                        </wps:cNvSpPr>
                        <wps:spPr bwMode="auto">
                          <a:xfrm>
                            <a:off x="2039" y="6756"/>
                            <a:ext cx="1636" cy="317"/>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B07869" w:rsidRDefault="00C31695" w:rsidP="00C31695">
                              <w:pPr>
                                <w:jc w:val="center"/>
                                <w:rPr>
                                  <w:sz w:val="22"/>
                                </w:rPr>
                              </w:pPr>
                              <w:r w:rsidRPr="00B07869">
                                <w:rPr>
                                  <w:rFonts w:cs="Arial"/>
                                  <w:b/>
                                  <w:bCs/>
                                  <w:color w:val="000000"/>
                                  <w:sz w:val="16"/>
                                  <w:szCs w:val="14"/>
                                </w:rPr>
                                <w:t>Plantas agrícolas</w:t>
                              </w:r>
                            </w:p>
                          </w:txbxContent>
                        </wps:txbx>
                        <wps:bodyPr rot="0" vert="horz" wrap="square" lIns="0" tIns="0" rIns="0" bIns="0" anchor="ctr" anchorCtr="0" upright="1">
                          <a:noAutofit/>
                        </wps:bodyPr>
                      </wps:wsp>
                      <wps:wsp>
                        <wps:cNvPr id="20" name="Rectangle 1078"/>
                        <wps:cNvSpPr>
                          <a:spLocks noChangeArrowheads="1"/>
                        </wps:cNvSpPr>
                        <wps:spPr bwMode="auto">
                          <a:xfrm>
                            <a:off x="3978" y="6774"/>
                            <a:ext cx="1486"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B07869" w:rsidRDefault="00C31695" w:rsidP="00C31695">
                              <w:pPr>
                                <w:jc w:val="center"/>
                                <w:rPr>
                                  <w:sz w:val="22"/>
                                </w:rPr>
                              </w:pPr>
                              <w:r>
                                <w:rPr>
                                  <w:rFonts w:cs="Arial"/>
                                  <w:b/>
                                  <w:bCs/>
                                  <w:color w:val="000000"/>
                                  <w:sz w:val="16"/>
                                  <w:szCs w:val="14"/>
                                </w:rPr>
                                <w:t>Plantas hortícolas</w:t>
                              </w:r>
                            </w:p>
                          </w:txbxContent>
                        </wps:txbx>
                        <wps:bodyPr rot="0" vert="horz" wrap="square" lIns="0" tIns="0" rIns="0" bIns="0" anchor="ctr" anchorCtr="0" upright="1">
                          <a:noAutofit/>
                        </wps:bodyPr>
                      </wps:wsp>
                      <wps:wsp>
                        <wps:cNvPr id="21" name="Rectangle 1079"/>
                        <wps:cNvSpPr>
                          <a:spLocks noChangeArrowheads="1"/>
                        </wps:cNvSpPr>
                        <wps:spPr bwMode="auto">
                          <a:xfrm>
                            <a:off x="5954" y="6774"/>
                            <a:ext cx="1182"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B07869" w:rsidRDefault="00C31695" w:rsidP="00C31695">
                              <w:pPr>
                                <w:jc w:val="center"/>
                                <w:rPr>
                                  <w:sz w:val="22"/>
                                </w:rPr>
                              </w:pPr>
                              <w:r>
                                <w:rPr>
                                  <w:rFonts w:cs="Arial"/>
                                  <w:b/>
                                  <w:bCs/>
                                  <w:color w:val="000000"/>
                                  <w:sz w:val="16"/>
                                  <w:szCs w:val="14"/>
                                </w:rPr>
                                <w:t>Plantas f</w:t>
                              </w:r>
                              <w:r w:rsidRPr="00B07869">
                                <w:rPr>
                                  <w:rFonts w:cs="Arial"/>
                                  <w:b/>
                                  <w:bCs/>
                                  <w:color w:val="000000"/>
                                  <w:sz w:val="16"/>
                                  <w:szCs w:val="14"/>
                                </w:rPr>
                                <w:t>rutales</w:t>
                              </w:r>
                            </w:p>
                          </w:txbxContent>
                        </wps:txbx>
                        <wps:bodyPr rot="0" vert="horz" wrap="square" lIns="0" tIns="0" rIns="0" bIns="0" anchor="ctr" anchorCtr="0" upright="1">
                          <a:noAutofit/>
                        </wps:bodyPr>
                      </wps:wsp>
                      <wps:wsp>
                        <wps:cNvPr id="22" name="Rectangle 1080"/>
                        <wps:cNvSpPr>
                          <a:spLocks noChangeArrowheads="1"/>
                        </wps:cNvSpPr>
                        <wps:spPr bwMode="auto">
                          <a:xfrm>
                            <a:off x="7565" y="6774"/>
                            <a:ext cx="1758" cy="26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B07869" w:rsidRDefault="00C31695" w:rsidP="00C31695">
                              <w:pPr>
                                <w:jc w:val="center"/>
                                <w:rPr>
                                  <w:sz w:val="22"/>
                                </w:rPr>
                              </w:pPr>
                              <w:r>
                                <w:rPr>
                                  <w:rFonts w:cs="Arial"/>
                                  <w:b/>
                                  <w:bCs/>
                                  <w:color w:val="000000"/>
                                  <w:sz w:val="16"/>
                                  <w:szCs w:val="14"/>
                                </w:rPr>
                                <w:t>Plantas o</w:t>
                              </w:r>
                              <w:r w:rsidRPr="00B07869">
                                <w:rPr>
                                  <w:rFonts w:cs="Arial"/>
                                  <w:b/>
                                  <w:bCs/>
                                  <w:color w:val="000000"/>
                                  <w:sz w:val="16"/>
                                  <w:szCs w:val="14"/>
                                </w:rPr>
                                <w:t>rnamentales</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2C390" id="Group 98" o:spid="_x0000_s1051" style="position:absolute;left:0;text-align:left;margin-left:45.25pt;margin-top:277.8pt;width:364.2pt;height:21.75pt;z-index:251676672" coordorigin="2039,6756" coordsize="728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">
                <v:rect id="Rectangle 1077" o:spid="_x0000_s1052" style="position:absolute;left:2039;top:6756;width:1636;height: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" fillcolor="#cff" stroked="f">
                  <v:textbox inset="0,0,0,0">
                    <w:txbxContent>
                      <w:p w:rsidR="00C31695" w:rsidRPr="00B07869" w:rsidRDefault="00C31695" w:rsidP="00C31695">
                        <w:pPr>
                          <w:jc w:val="center"/>
                          <w:rPr>
                            <w:sz w:val="22"/>
                          </w:rPr>
                        </w:pPr>
                        <w:r w:rsidRPr="00B07869">
                          <w:rPr>
                            <w:rFonts w:cs="Arial"/>
                            <w:b/>
                            <w:bCs/>
                            <w:color w:val="000000"/>
                            <w:sz w:val="16"/>
                            <w:szCs w:val="14"/>
                          </w:rPr>
                          <w:t>Plantas agrícolas</w:t>
                        </w:r>
                      </w:p>
                    </w:txbxContent>
                  </v:textbox>
                </v:rect>
                <v:rect id="Rectangle 1078" o:spid="_x0000_s1053" style="position:absolute;left:3978;top:6774;width:1486;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" fillcolor="#cff" stroked="f">
                  <v:textbox inset="0,0,0,0">
                    <w:txbxContent>
                      <w:p w:rsidR="00C31695" w:rsidRPr="00B07869" w:rsidRDefault="00C31695" w:rsidP="00C31695">
                        <w:pPr>
                          <w:jc w:val="center"/>
                          <w:rPr>
                            <w:sz w:val="22"/>
                          </w:rPr>
                        </w:pPr>
                        <w:r>
                          <w:rPr>
                            <w:rFonts w:cs="Arial"/>
                            <w:b/>
                            <w:bCs/>
                            <w:color w:val="000000"/>
                            <w:sz w:val="16"/>
                            <w:szCs w:val="14"/>
                          </w:rPr>
                          <w:t>Plantas hortícolas</w:t>
                        </w:r>
                      </w:p>
                    </w:txbxContent>
                  </v:textbox>
                </v:rect>
                <v:rect id="Rectangle 1079" o:spid="_x0000_s1054" style="position:absolute;left:5954;top:6774;width:1182;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" fillcolor="#cff" stroked="f">
                  <v:textbox inset="0,0,0,0">
                    <w:txbxContent>
                      <w:p w:rsidR="00C31695" w:rsidRPr="00B07869" w:rsidRDefault="00C31695" w:rsidP="00C31695">
                        <w:pPr>
                          <w:jc w:val="center"/>
                          <w:rPr>
                            <w:sz w:val="22"/>
                          </w:rPr>
                        </w:pPr>
                        <w:r>
                          <w:rPr>
                            <w:rFonts w:cs="Arial"/>
                            <w:b/>
                            <w:bCs/>
                            <w:color w:val="000000"/>
                            <w:sz w:val="16"/>
                            <w:szCs w:val="14"/>
                          </w:rPr>
                          <w:t>Plantas f</w:t>
                        </w:r>
                        <w:r w:rsidRPr="00B07869">
                          <w:rPr>
                            <w:rFonts w:cs="Arial"/>
                            <w:b/>
                            <w:bCs/>
                            <w:color w:val="000000"/>
                            <w:sz w:val="16"/>
                            <w:szCs w:val="14"/>
                          </w:rPr>
                          <w:t>rutales</w:t>
                        </w:r>
                      </w:p>
                    </w:txbxContent>
                  </v:textbox>
                </v:rect>
                <v:rect id="Rectangle 1080" o:spid="_x0000_s1055" style="position:absolute;left:7565;top:6774;width:1758;height: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" fillcolor="#cff" stroked="f">
                  <v:textbox inset="0,0,0,0">
                    <w:txbxContent>
                      <w:p w:rsidR="00C31695" w:rsidRPr="00B07869" w:rsidRDefault="00C31695" w:rsidP="00C31695">
                        <w:pPr>
                          <w:jc w:val="center"/>
                          <w:rPr>
                            <w:sz w:val="22"/>
                          </w:rPr>
                        </w:pPr>
                        <w:r>
                          <w:rPr>
                            <w:rFonts w:cs="Arial"/>
                            <w:b/>
                            <w:bCs/>
                            <w:color w:val="000000"/>
                            <w:sz w:val="16"/>
                            <w:szCs w:val="14"/>
                          </w:rPr>
                          <w:t>Plantas o</w:t>
                        </w:r>
                        <w:r w:rsidRPr="00B07869">
                          <w:rPr>
                            <w:rFonts w:cs="Arial"/>
                            <w:b/>
                            <w:bCs/>
                            <w:color w:val="000000"/>
                            <w:sz w:val="16"/>
                            <w:szCs w:val="14"/>
                          </w:rPr>
                          <w:t>rnamentales</w:t>
                        </w:r>
                      </w:p>
                    </w:txbxContent>
                  </v:textbox>
                </v:rect>
              </v:group>
            </w:pict>
          </mc:Fallback>
        </mc:AlternateContent>
      </w:r>
      <w:r>
        <w:rPr>
          <w:noProof/>
          <w:lang w:val="en-US"/>
        </w:rPr>
        <mc:AlternateContent>
          <mc:Choice Requires="wps">
            <w:drawing>
              <wp:anchor distT="0" distB="0" distL="114300" distR="114300" simplePos="0" relativeHeight="251675648" behindDoc="0" locked="0" layoutInCell="1" allowOverlap="1" wp14:anchorId="502F0572" wp14:editId="36F0B876">
                <wp:simplePos x="0" y="0"/>
                <wp:positionH relativeFrom="column">
                  <wp:posOffset>3341370</wp:posOffset>
                </wp:positionH>
                <wp:positionV relativeFrom="paragraph">
                  <wp:posOffset>298450</wp:posOffset>
                </wp:positionV>
                <wp:extent cx="1621790" cy="186055"/>
                <wp:effectExtent l="0" t="3175" r="0" b="1270"/>
                <wp:wrapNone/>
                <wp:docPr id="17" name="Rectangle 1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8605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481F41" w:rsidRDefault="00C31695" w:rsidP="00C31695">
                            <w:pPr>
                              <w:rPr>
                                <w:b/>
                                <w:sz w:val="24"/>
                              </w:rPr>
                            </w:pPr>
                            <w:r w:rsidRPr="00481F41">
                              <w:rPr>
                                <w:rFonts w:ascii="Calibri" w:hAnsi="Calibri" w:cs="Calibri"/>
                                <w:b/>
                                <w:color w:val="000000"/>
                                <w:sz w:val="24"/>
                              </w:rPr>
                              <w:t>Número de especies: 196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02F0572" id="Rectangle 1121" o:spid="_x0000_s1056" style="position:absolute;left:0;text-align:left;margin-left:263.1pt;margin-top:23.5pt;width:127.7pt;height:1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" fillcolor="white [3212]" stroked="f">
                <v:textbox style="mso-fit-shape-to-text:t" inset="0,0,0,0">
                  <w:txbxContent>
                    <w:p w:rsidR="00C31695" w:rsidRPr="00481F41" w:rsidRDefault="00C31695" w:rsidP="00C31695">
                      <w:pPr>
                        <w:rPr>
                          <w:b/>
                          <w:sz w:val="24"/>
                        </w:rPr>
                      </w:pPr>
                      <w:r w:rsidRPr="00481F41">
                        <w:rPr>
                          <w:rFonts w:ascii="Calibri" w:hAnsi="Calibri" w:cs="Calibri"/>
                          <w:b/>
                          <w:color w:val="000000"/>
                          <w:sz w:val="24"/>
                        </w:rPr>
                        <w:t>Número de especies: 196</w:t>
                      </w:r>
                    </w:p>
                  </w:txbxContent>
                </v:textbox>
              </v:rect>
            </w:pict>
          </mc:Fallback>
        </mc:AlternateContent>
      </w:r>
      <w:r>
        <w:rPr>
          <w:noProof/>
          <w:lang w:val="en-US"/>
        </w:rPr>
        <mc:AlternateContent>
          <mc:Choice Requires="wps">
            <w:drawing>
              <wp:anchor distT="0" distB="0" distL="114300" distR="114300" simplePos="0" relativeHeight="251674624" behindDoc="0" locked="0" layoutInCell="1" allowOverlap="1" wp14:anchorId="4BE15CBC" wp14:editId="1FAF7848">
                <wp:simplePos x="0" y="0"/>
                <wp:positionH relativeFrom="column">
                  <wp:posOffset>459740</wp:posOffset>
                </wp:positionH>
                <wp:positionV relativeFrom="paragraph">
                  <wp:posOffset>1293495</wp:posOffset>
                </wp:positionV>
                <wp:extent cx="4283710" cy="400685"/>
                <wp:effectExtent l="2540" t="0" r="0" b="1270"/>
                <wp:wrapNone/>
                <wp:docPr id="9" name="Rectangle 1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006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1536C2" w:rsidRDefault="00C31695" w:rsidP="00C31695">
                            <w:pPr>
                              <w:rPr>
                                <w:b/>
                                <w:sz w:val="24"/>
                              </w:rPr>
                            </w:pPr>
                            <w:r w:rsidRPr="001536C2">
                              <w:rPr>
                                <w:rFonts w:ascii="Calibri" w:hAnsi="Calibri" w:cs="Calibri"/>
                                <w:b/>
                                <w:color w:val="000000"/>
                                <w:sz w:val="24"/>
                              </w:rPr>
                              <w:t xml:space="preserve">Se examinaron </w:t>
                            </w:r>
                            <w:r w:rsidRPr="001536C2">
                              <w:rPr>
                                <w:rFonts w:ascii="Calibri" w:hAnsi="Calibri" w:cs="Calibri"/>
                                <w:b/>
                                <w:color w:val="000000"/>
                                <w:sz w:val="28"/>
                              </w:rPr>
                              <w:t xml:space="preserve">10.303 </w:t>
                            </w:r>
                            <w:r w:rsidRPr="001536C2">
                              <w:rPr>
                                <w:rFonts w:ascii="Calibri" w:hAnsi="Calibri" w:cs="Calibri"/>
                                <w:b/>
                                <w:color w:val="000000"/>
                                <w:sz w:val="24"/>
                              </w:rPr>
                              <w:t xml:space="preserve">variedades en el campo y </w:t>
                            </w:r>
                            <w:r>
                              <w:rPr>
                                <w:rFonts w:ascii="Calibri" w:hAnsi="Calibri" w:cs="Calibri"/>
                                <w:b/>
                                <w:color w:val="000000"/>
                                <w:sz w:val="24"/>
                              </w:rPr>
                              <w:t>bajo cubierta</w:t>
                            </w:r>
                            <w:r w:rsidRPr="001536C2">
                              <w:rPr>
                                <w:rFonts w:ascii="Calibri" w:hAnsi="Calibri" w:cs="Calibri"/>
                                <w:b/>
                                <w:color w:val="000000"/>
                                <w:sz w:val="24"/>
                              </w:rPr>
                              <w:t xml:space="preserve">, </w:t>
                            </w:r>
                            <w:r>
                              <w:rPr>
                                <w:rFonts w:ascii="Calibri" w:hAnsi="Calibri" w:cs="Calibri"/>
                                <w:b/>
                                <w:color w:val="000000"/>
                                <w:sz w:val="24"/>
                              </w:rPr>
                              <w:t>de las que</w:t>
                            </w:r>
                            <w:r w:rsidRPr="001536C2">
                              <w:rPr>
                                <w:rFonts w:ascii="Calibri" w:hAnsi="Calibri" w:cs="Calibri"/>
                                <w:b/>
                                <w:color w:val="000000"/>
                                <w:sz w:val="24"/>
                              </w:rPr>
                              <w:t xml:space="preserve"> </w:t>
                            </w:r>
                            <w:r w:rsidRPr="001536C2">
                              <w:rPr>
                                <w:rFonts w:ascii="Calibri" w:hAnsi="Calibri" w:cs="Calibri"/>
                                <w:b/>
                                <w:color w:val="000000"/>
                                <w:sz w:val="28"/>
                              </w:rPr>
                              <w:t>969</w:t>
                            </w:r>
                            <w:r w:rsidRPr="001536C2">
                              <w:rPr>
                                <w:rFonts w:ascii="Calibri" w:hAnsi="Calibri" w:cs="Calibri"/>
                                <w:b/>
                                <w:color w:val="000000"/>
                                <w:sz w:val="24"/>
                              </w:rPr>
                              <w:t xml:space="preserve"> variedades </w:t>
                            </w:r>
                            <w:r>
                              <w:rPr>
                                <w:rFonts w:ascii="Calibri" w:hAnsi="Calibri" w:cs="Calibri"/>
                                <w:b/>
                                <w:color w:val="000000"/>
                                <w:sz w:val="24"/>
                              </w:rPr>
                              <w:t>se sometieron a</w:t>
                            </w:r>
                            <w:r w:rsidRPr="001536C2">
                              <w:rPr>
                                <w:rFonts w:ascii="Calibri" w:hAnsi="Calibri" w:cs="Calibri"/>
                                <w:b/>
                                <w:color w:val="000000"/>
                                <w:sz w:val="24"/>
                              </w:rPr>
                              <w:t xml:space="preserve"> exámenes oficiales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E15CBC" id="Rectangle 1127" o:spid="_x0000_s1057" style="position:absolute;left:0;text-align:left;margin-left:36.2pt;margin-top:101.85pt;width:337.3pt;height:3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" fillcolor="white [3212]" stroked="f">
                <v:textbox inset="0,0,0,0">
                  <w:txbxContent>
                    <w:p w:rsidR="00C31695" w:rsidRPr="001536C2" w:rsidRDefault="00C31695" w:rsidP="00C31695">
                      <w:pPr>
                        <w:rPr>
                          <w:b/>
                          <w:sz w:val="24"/>
                        </w:rPr>
                      </w:pPr>
                      <w:r w:rsidRPr="001536C2">
                        <w:rPr>
                          <w:rFonts w:ascii="Calibri" w:hAnsi="Calibri" w:cs="Calibri"/>
                          <w:b/>
                          <w:color w:val="000000"/>
                          <w:sz w:val="24"/>
                        </w:rPr>
                        <w:t xml:space="preserve">Se examinaron </w:t>
                      </w:r>
                      <w:r w:rsidRPr="001536C2">
                        <w:rPr>
                          <w:rFonts w:ascii="Calibri" w:hAnsi="Calibri" w:cs="Calibri"/>
                          <w:b/>
                          <w:color w:val="000000"/>
                          <w:sz w:val="28"/>
                        </w:rPr>
                        <w:t xml:space="preserve">10.303 </w:t>
                      </w:r>
                      <w:r w:rsidRPr="001536C2">
                        <w:rPr>
                          <w:rFonts w:ascii="Calibri" w:hAnsi="Calibri" w:cs="Calibri"/>
                          <w:b/>
                          <w:color w:val="000000"/>
                          <w:sz w:val="24"/>
                        </w:rPr>
                        <w:t xml:space="preserve">variedades en el campo y </w:t>
                      </w:r>
                      <w:r>
                        <w:rPr>
                          <w:rFonts w:ascii="Calibri" w:hAnsi="Calibri" w:cs="Calibri"/>
                          <w:b/>
                          <w:color w:val="000000"/>
                          <w:sz w:val="24"/>
                        </w:rPr>
                        <w:t>bajo cubierta</w:t>
                      </w:r>
                      <w:r w:rsidRPr="001536C2">
                        <w:rPr>
                          <w:rFonts w:ascii="Calibri" w:hAnsi="Calibri" w:cs="Calibri"/>
                          <w:b/>
                          <w:color w:val="000000"/>
                          <w:sz w:val="24"/>
                        </w:rPr>
                        <w:t xml:space="preserve">, </w:t>
                      </w:r>
                      <w:r>
                        <w:rPr>
                          <w:rFonts w:ascii="Calibri" w:hAnsi="Calibri" w:cs="Calibri"/>
                          <w:b/>
                          <w:color w:val="000000"/>
                          <w:sz w:val="24"/>
                        </w:rPr>
                        <w:t>de las que</w:t>
                      </w:r>
                      <w:r w:rsidRPr="001536C2">
                        <w:rPr>
                          <w:rFonts w:ascii="Calibri" w:hAnsi="Calibri" w:cs="Calibri"/>
                          <w:b/>
                          <w:color w:val="000000"/>
                          <w:sz w:val="24"/>
                        </w:rPr>
                        <w:t xml:space="preserve"> </w:t>
                      </w:r>
                      <w:r w:rsidRPr="001536C2">
                        <w:rPr>
                          <w:rFonts w:ascii="Calibri" w:hAnsi="Calibri" w:cs="Calibri"/>
                          <w:b/>
                          <w:color w:val="000000"/>
                          <w:sz w:val="28"/>
                        </w:rPr>
                        <w:t>969</w:t>
                      </w:r>
                      <w:r w:rsidRPr="001536C2">
                        <w:rPr>
                          <w:rFonts w:ascii="Calibri" w:hAnsi="Calibri" w:cs="Calibri"/>
                          <w:b/>
                          <w:color w:val="000000"/>
                          <w:sz w:val="24"/>
                        </w:rPr>
                        <w:t xml:space="preserve"> variedades </w:t>
                      </w:r>
                      <w:r>
                        <w:rPr>
                          <w:rFonts w:ascii="Calibri" w:hAnsi="Calibri" w:cs="Calibri"/>
                          <w:b/>
                          <w:color w:val="000000"/>
                          <w:sz w:val="24"/>
                        </w:rPr>
                        <w:t>se sometieron a</w:t>
                      </w:r>
                      <w:r w:rsidRPr="001536C2">
                        <w:rPr>
                          <w:rFonts w:ascii="Calibri" w:hAnsi="Calibri" w:cs="Calibri"/>
                          <w:b/>
                          <w:color w:val="000000"/>
                          <w:sz w:val="24"/>
                        </w:rPr>
                        <w:t xml:space="preserve"> exámenes oficiales </w:t>
                      </w:r>
                    </w:p>
                  </w:txbxContent>
                </v:textbox>
              </v:rect>
            </w:pict>
          </mc:Fallback>
        </mc:AlternateContent>
      </w:r>
      <w:r>
        <w:rPr>
          <w:noProof/>
          <w:lang w:val="en-US"/>
        </w:rPr>
        <mc:AlternateContent>
          <mc:Choice Requires="wps">
            <w:drawing>
              <wp:anchor distT="0" distB="0" distL="114300" distR="114300" simplePos="0" relativeHeight="251673600" behindDoc="0" locked="0" layoutInCell="1" allowOverlap="1" wp14:anchorId="29A62FC9" wp14:editId="6783EC63">
                <wp:simplePos x="0" y="0"/>
                <wp:positionH relativeFrom="column">
                  <wp:posOffset>459740</wp:posOffset>
                </wp:positionH>
                <wp:positionV relativeFrom="paragraph">
                  <wp:posOffset>111760</wp:posOffset>
                </wp:positionV>
                <wp:extent cx="2498090" cy="1042035"/>
                <wp:effectExtent l="2540" t="0" r="4445" b="0"/>
                <wp:wrapNone/>
                <wp:docPr id="8" name="Rectangle 1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090" cy="104203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5" w:rsidRPr="001536C2" w:rsidRDefault="00C31695" w:rsidP="00C31695">
                            <w:pPr>
                              <w:rPr>
                                <w:sz w:val="48"/>
                                <w:szCs w:val="48"/>
                              </w:rPr>
                            </w:pPr>
                            <w:r w:rsidRPr="001536C2">
                              <w:rPr>
                                <w:rFonts w:ascii="Georgia" w:hAnsi="Georgia" w:cs="Georgia"/>
                                <w:b/>
                                <w:bCs/>
                                <w:color w:val="002060"/>
                                <w:sz w:val="48"/>
                                <w:szCs w:val="48"/>
                              </w:rPr>
                              <w:t>Estadísticas de exámenes DHE en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62FC9" id="Rectangle 1132" o:spid="_x0000_s1058" style="position:absolute;left:0;text-align:left;margin-left:36.2pt;margin-top:8.8pt;width:196.7pt;height:8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" fillcolor="white [3212]" stroked="f">
                <v:textbox inset="0,0,0,0">
                  <w:txbxContent>
                    <w:p w:rsidR="00C31695" w:rsidRPr="001536C2" w:rsidRDefault="00C31695" w:rsidP="00C31695">
                      <w:pPr>
                        <w:rPr>
                          <w:sz w:val="48"/>
                          <w:szCs w:val="48"/>
                        </w:rPr>
                      </w:pPr>
                      <w:r w:rsidRPr="001536C2">
                        <w:rPr>
                          <w:rFonts w:ascii="Georgia" w:hAnsi="Georgia" w:cs="Georgia"/>
                          <w:b/>
                          <w:bCs/>
                          <w:color w:val="002060"/>
                          <w:sz w:val="48"/>
                          <w:szCs w:val="48"/>
                        </w:rPr>
                        <w:t>Estadísticas de exámenes DHE en 2017:</w:t>
                      </w:r>
                    </w:p>
                  </w:txbxContent>
                </v:textbox>
              </v:rect>
            </w:pict>
          </mc:Fallback>
        </mc:AlternateContent>
      </w:r>
      <w:r>
        <w:rPr>
          <w:noProof/>
          <w:lang w:val="en-US"/>
        </w:rPr>
        <mc:AlternateContent>
          <mc:Choice Requires="wpg">
            <w:drawing>
              <wp:anchor distT="0" distB="0" distL="114300" distR="114300" simplePos="0" relativeHeight="251672576" behindDoc="0" locked="0" layoutInCell="1" allowOverlap="1" wp14:anchorId="4B107EE9" wp14:editId="52E18E87">
                <wp:simplePos x="0" y="0"/>
                <wp:positionH relativeFrom="column">
                  <wp:posOffset>1592580</wp:posOffset>
                </wp:positionH>
                <wp:positionV relativeFrom="paragraph">
                  <wp:posOffset>1849120</wp:posOffset>
                </wp:positionV>
                <wp:extent cx="2439035" cy="175260"/>
                <wp:effectExtent l="11430" t="10795" r="6985" b="13970"/>
                <wp:wrapNone/>
                <wp:docPr id="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75260"/>
                          <a:chOff x="3257" y="6794"/>
                          <a:chExt cx="2644" cy="228"/>
                        </a:xfrm>
                      </wpg:grpSpPr>
                      <wps:wsp>
                        <wps:cNvPr id="2" name="Rectangle 1081"/>
                        <wps:cNvSpPr>
                          <a:spLocks noChangeArrowheads="1"/>
                        </wps:cNvSpPr>
                        <wps:spPr bwMode="auto">
                          <a:xfrm>
                            <a:off x="3257" y="6794"/>
                            <a:ext cx="2644" cy="228"/>
                          </a:xfrm>
                          <a:prstGeom prst="rect">
                            <a:avLst/>
                          </a:prstGeom>
                          <a:solidFill>
                            <a:srgbClr val="FFFFFF"/>
                          </a:solidFill>
                          <a:ln w="5715">
                            <a:solidFill>
                              <a:srgbClr val="000000"/>
                            </a:solidFill>
                            <a:miter lim="800000"/>
                            <a:headEnd/>
                            <a:tailEnd/>
                          </a:ln>
                        </wps:spPr>
                        <wps:bodyPr rot="0" vert="horz" wrap="square" lIns="91440" tIns="45720" rIns="91440" bIns="45720" anchor="t" anchorCtr="0" upright="1">
                          <a:noAutofit/>
                        </wps:bodyPr>
                      </wps:wsp>
                      <wps:wsp>
                        <wps:cNvPr id="4" name="Rectangle 1091"/>
                        <wps:cNvSpPr>
                          <a:spLocks noChangeArrowheads="1"/>
                        </wps:cNvSpPr>
                        <wps:spPr bwMode="auto">
                          <a:xfrm>
                            <a:off x="3309" y="6873"/>
                            <a:ext cx="79" cy="79"/>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092"/>
                        <wps:cNvSpPr>
                          <a:spLocks noChangeArrowheads="1"/>
                        </wps:cNvSpPr>
                        <wps:spPr bwMode="auto">
                          <a:xfrm>
                            <a:off x="3432" y="6820"/>
                            <a:ext cx="755"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7D05B1" w:rsidRDefault="00C31695" w:rsidP="00C31695">
                              <w:r>
                                <w:rPr>
                                  <w:rFonts w:cs="Arial"/>
                                  <w:b/>
                                  <w:bCs/>
                                  <w:color w:val="000000"/>
                                  <w:sz w:val="14"/>
                                  <w:szCs w:val="14"/>
                                </w:rPr>
                                <w:t>Var.</w:t>
                              </w:r>
                              <w:r w:rsidRPr="007D05B1">
                                <w:rPr>
                                  <w:rFonts w:cs="Arial"/>
                                  <w:b/>
                                  <w:bCs/>
                                  <w:color w:val="000000"/>
                                  <w:sz w:val="14"/>
                                  <w:szCs w:val="14"/>
                                </w:rPr>
                                <w:t xml:space="preserve"> candidatas</w:t>
                              </w:r>
                            </w:p>
                          </w:txbxContent>
                        </wps:txbx>
                        <wps:bodyPr rot="0" vert="horz" wrap="square" lIns="0" tIns="0" rIns="0" bIns="0" anchor="t" anchorCtr="0" upright="1">
                          <a:noAutofit/>
                        </wps:bodyPr>
                      </wps:wsp>
                      <wps:wsp>
                        <wps:cNvPr id="6" name="Rectangle 1093"/>
                        <wps:cNvSpPr>
                          <a:spLocks noChangeArrowheads="1"/>
                        </wps:cNvSpPr>
                        <wps:spPr bwMode="auto">
                          <a:xfrm>
                            <a:off x="4281" y="6873"/>
                            <a:ext cx="79" cy="79"/>
                          </a:xfrm>
                          <a:prstGeom prst="rect">
                            <a:avLst/>
                          </a:prstGeom>
                          <a:solidFill>
                            <a:srgbClr val="3366FF"/>
                          </a:solidFill>
                          <a:ln w="5715">
                            <a:solidFill>
                              <a:srgbClr val="000000"/>
                            </a:solidFill>
                            <a:miter lim="800000"/>
                            <a:headEnd/>
                            <a:tailEnd/>
                          </a:ln>
                        </wps:spPr>
                        <wps:bodyPr rot="0" vert="horz" wrap="square" lIns="91440" tIns="45720" rIns="91440" bIns="45720" anchor="t" anchorCtr="0" upright="1">
                          <a:noAutofit/>
                        </wps:bodyPr>
                      </wps:wsp>
                      <wps:wsp>
                        <wps:cNvPr id="7" name="Rectangle 1094"/>
                        <wps:cNvSpPr>
                          <a:spLocks noChangeArrowheads="1"/>
                        </wps:cNvSpPr>
                        <wps:spPr bwMode="auto">
                          <a:xfrm>
                            <a:off x="4404" y="6820"/>
                            <a:ext cx="1409"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5" w:rsidRPr="007D7931" w:rsidRDefault="00C31695" w:rsidP="00C31695">
                              <w:r>
                                <w:rPr>
                                  <w:rFonts w:cs="Arial"/>
                                  <w:b/>
                                  <w:bCs/>
                                  <w:color w:val="000000"/>
                                  <w:sz w:val="14"/>
                                  <w:szCs w:val="14"/>
                                </w:rPr>
                                <w:t>Colecciones de referencia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07EE9" id="Group 89" o:spid="_x0000_s1059" style="position:absolute;left:0;text-align:left;margin-left:125.4pt;margin-top:145.6pt;width:192.05pt;height:13.8pt;z-index:251672576" coordorigin="3257,6794" coordsize="264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">
                <v:rect id="Rectangle 1081" o:spid="_x0000_s1060" style="position:absolute;left:3257;top:6794;width:2644;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" strokeweight=".45pt"/>
                <v:rect id="Rectangle 1091" o:spid="_x0000_s1061" style="position:absolute;left:3309;top:6873;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" filled="f" strokeweight=".45pt"/>
                <v:rect id="Rectangle 1092" o:spid="_x0000_s1062" style="position:absolute;left:3432;top:6820;width:755;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C31695" w:rsidRPr="007D05B1" w:rsidRDefault="00C31695" w:rsidP="00C31695">
                        <w:r>
                          <w:rPr>
                            <w:rFonts w:cs="Arial"/>
                            <w:b/>
                            <w:bCs/>
                            <w:color w:val="000000"/>
                            <w:sz w:val="14"/>
                            <w:szCs w:val="14"/>
                          </w:rPr>
                          <w:t>Var.</w:t>
                        </w:r>
                        <w:r w:rsidRPr="007D05B1">
                          <w:rPr>
                            <w:rFonts w:cs="Arial"/>
                            <w:b/>
                            <w:bCs/>
                            <w:color w:val="000000"/>
                            <w:sz w:val="14"/>
                            <w:szCs w:val="14"/>
                          </w:rPr>
                          <w:t xml:space="preserve"> candidatas</w:t>
                        </w:r>
                      </w:p>
                    </w:txbxContent>
                  </v:textbox>
                </v:rect>
                <v:rect id="Rectangle 1093" o:spid="_x0000_s1063" style="position:absolute;left:4281;top:6873;width:79;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" fillcolor="#36f" strokeweight=".45pt"/>
                <v:rect id="Rectangle 1094" o:spid="_x0000_s1064" style="position:absolute;left:4404;top:6820;width:1409;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31695" w:rsidRPr="007D7931" w:rsidRDefault="00C31695" w:rsidP="00C31695">
                        <w:r>
                          <w:rPr>
                            <w:rFonts w:cs="Arial"/>
                            <w:b/>
                            <w:bCs/>
                            <w:color w:val="000000"/>
                            <w:sz w:val="14"/>
                            <w:szCs w:val="14"/>
                          </w:rPr>
                          <w:t>Colecciones de referencia</w:t>
                        </w:r>
                      </w:p>
                    </w:txbxContent>
                  </v:textbox>
                </v:rect>
              </v:group>
            </w:pict>
          </mc:Fallback>
        </mc:AlternateContent>
      </w:r>
      <w:r>
        <w:rPr>
          <w:rFonts w:cs="Arial"/>
          <w:noProof/>
          <w:lang w:val="en-US"/>
        </w:rPr>
        <w:drawing>
          <wp:inline distT="0" distB="0" distL="0" distR="0" wp14:anchorId="3225C1BC" wp14:editId="6D862A54">
            <wp:extent cx="5897245" cy="3860165"/>
            <wp:effectExtent l="19050" t="0" r="8255" b="0"/>
            <wp:docPr id="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6" cstate="print"/>
                    <a:srcRect/>
                    <a:stretch>
                      <a:fillRect/>
                    </a:stretch>
                  </pic:blipFill>
                  <pic:spPr bwMode="auto">
                    <a:xfrm>
                      <a:off x="0" y="0"/>
                      <a:ext cx="5897245" cy="3860165"/>
                    </a:xfrm>
                    <a:prstGeom prst="rect">
                      <a:avLst/>
                    </a:prstGeom>
                    <a:noFill/>
                    <a:ln w="9525">
                      <a:noFill/>
                      <a:miter lim="800000"/>
                      <a:headEnd/>
                      <a:tailEnd/>
                    </a:ln>
                  </pic:spPr>
                </pic:pic>
              </a:graphicData>
            </a:graphic>
          </wp:inline>
        </w:drawing>
      </w:r>
    </w:p>
    <w:p w:rsidR="00C31695" w:rsidRPr="001E0C8B" w:rsidRDefault="00C31695" w:rsidP="00C31695">
      <w:pPr>
        <w:rPr>
          <w:rFonts w:cs="Arial"/>
          <w:highlight w:val="yellow"/>
        </w:rPr>
      </w:pPr>
    </w:p>
    <w:p w:rsidR="00C31695" w:rsidRPr="00CD676D" w:rsidRDefault="00C31695" w:rsidP="00C31695">
      <w:pPr>
        <w:rPr>
          <w:rFonts w:cs="Arial"/>
        </w:rPr>
      </w:pPr>
      <w:r w:rsidRPr="00CD676D">
        <w:t>En 2017, el COBORU recibió 110 solicitudes de protección nacional de derechos de obtentor, lo que supone una disminución de 5 solicitudes con respecto al año anterior.</w:t>
      </w:r>
    </w:p>
    <w:p w:rsidR="00C31695" w:rsidRPr="00CD676D" w:rsidRDefault="00C31695" w:rsidP="00C31695">
      <w:pPr>
        <w:rPr>
          <w:rFonts w:cs="Arial"/>
        </w:rPr>
      </w:pPr>
    </w:p>
    <w:p w:rsidR="00C31695" w:rsidRPr="00CD676D" w:rsidRDefault="00C31695" w:rsidP="00C31695">
      <w:pPr>
        <w:rPr>
          <w:rFonts w:cs="Arial"/>
        </w:rPr>
      </w:pPr>
      <w:r w:rsidRPr="00CD676D">
        <w:t>Entre el 1 de enero y el 1 de septiembre de 2018, se presentaron 87 nuevas solicitudes de derechos de obtentor, de las que 48 eran nacionales y 39, extranjeras. Esta cifra supone un aumento de 7 solicitudes en relación con el período correspondiente al informe anterior (80).</w:t>
      </w:r>
    </w:p>
    <w:p w:rsidR="00C31695" w:rsidRPr="00CD676D" w:rsidRDefault="00C31695" w:rsidP="00C31695">
      <w:pPr>
        <w:rPr>
          <w:rFonts w:cs="Arial"/>
          <w:highlight w:val="yellow"/>
        </w:rPr>
      </w:pPr>
    </w:p>
    <w:p w:rsidR="00C31695" w:rsidRPr="00CD676D" w:rsidRDefault="00C31695" w:rsidP="00C31695">
      <w:pPr>
        <w:rPr>
          <w:rFonts w:cs="Arial"/>
        </w:rPr>
      </w:pPr>
      <w:r w:rsidRPr="00CD676D">
        <w:t xml:space="preserve">En 2017, el COBORU otorgó 74 títulos de protección nacional (11 títulos menos que en 2016). Al final de 2017 había 1.178 títulos nacionales de obtentor en vigor, una cifra que supone un aumento de 16 variedades en relación con el año anterior. </w:t>
      </w:r>
    </w:p>
    <w:p w:rsidR="00C31695" w:rsidRPr="00CD676D" w:rsidRDefault="00C31695" w:rsidP="00C31695">
      <w:pPr>
        <w:rPr>
          <w:rFonts w:cs="Arial"/>
        </w:rPr>
      </w:pPr>
    </w:p>
    <w:p w:rsidR="00C31695" w:rsidRPr="00CD676D" w:rsidRDefault="00C31695" w:rsidP="00C31695">
      <w:pPr>
        <w:rPr>
          <w:rFonts w:cs="Arial"/>
        </w:rPr>
      </w:pPr>
      <w:r w:rsidRPr="00CD676D">
        <w:t>En el período comprendido entre el 1 de enero y el 1 de septiembre de 2018, se concedieron 91 títulos de protección nacional de derechos de obtentor. A 1 de septiembre de 2018 había un total de 1.231 variedades protegidas en Polonia.</w:t>
      </w:r>
    </w:p>
    <w:p w:rsidR="00C31695" w:rsidRPr="00CD676D" w:rsidRDefault="00C31695" w:rsidP="00C31695">
      <w:pPr>
        <w:rPr>
          <w:rFonts w:cs="Arial"/>
          <w:highlight w:val="yellow"/>
        </w:rPr>
      </w:pPr>
    </w:p>
    <w:p w:rsidR="00C31695" w:rsidRPr="00CD676D" w:rsidRDefault="00C31695" w:rsidP="00C31695">
      <w:pPr>
        <w:rPr>
          <w:rFonts w:cs="Arial"/>
        </w:rPr>
      </w:pPr>
      <w:r w:rsidRPr="00CD676D">
        <w:t>En el cuadro siguiente se ofrecen datos estadísticos pormenorizados.</w:t>
      </w:r>
    </w:p>
    <w:p w:rsidR="00C31695" w:rsidRPr="00CD676D" w:rsidRDefault="00C31695" w:rsidP="00C31695">
      <w:pPr>
        <w:rPr>
          <w:rFonts w:cs="Arial"/>
          <w:highlight w:val="yellow"/>
        </w:rPr>
      </w:pPr>
    </w:p>
    <w:p w:rsidR="00C31695" w:rsidRPr="00CD676D" w:rsidRDefault="00C31695" w:rsidP="00C31695">
      <w:pPr>
        <w:rPr>
          <w:rFonts w:cs="Arial"/>
        </w:rPr>
      </w:pPr>
      <w:r w:rsidRPr="00CD676D">
        <w:t>En la columna “Títulos caducados” no figura ninguna variedad cuyo título nacional de obtentor haya vencido durante el período del informe.</w:t>
      </w:r>
    </w:p>
    <w:p w:rsidR="00C31695" w:rsidRPr="00CD676D" w:rsidRDefault="00C31695" w:rsidP="00C31695"/>
    <w:tbl>
      <w:tblPr>
        <w:tblW w:w="9284" w:type="dxa"/>
        <w:tblLayout w:type="fixed"/>
        <w:tblCellMar>
          <w:left w:w="70" w:type="dxa"/>
          <w:right w:w="70" w:type="dxa"/>
        </w:tblCellMar>
        <w:tblLook w:val="0000" w:firstRow="0" w:lastRow="0" w:firstColumn="0" w:lastColumn="0" w:noHBand="0" w:noVBand="0"/>
      </w:tblPr>
      <w:tblGrid>
        <w:gridCol w:w="1630"/>
        <w:gridCol w:w="894"/>
        <w:gridCol w:w="894"/>
        <w:gridCol w:w="894"/>
        <w:gridCol w:w="894"/>
        <w:gridCol w:w="894"/>
        <w:gridCol w:w="894"/>
        <w:gridCol w:w="894"/>
        <w:gridCol w:w="1396"/>
      </w:tblGrid>
      <w:tr w:rsidR="00C31695" w:rsidRPr="00CD676D" w:rsidTr="00F0153E">
        <w:tc>
          <w:tcPr>
            <w:tcW w:w="1630" w:type="dxa"/>
            <w:tcBorders>
              <w:top w:val="single" w:sz="4" w:space="0" w:color="auto"/>
              <w:left w:val="single" w:sz="6" w:space="0" w:color="auto"/>
            </w:tcBorders>
          </w:tcPr>
          <w:p w:rsidR="00C31695" w:rsidRPr="00CD676D" w:rsidRDefault="00C31695" w:rsidP="00F0153E">
            <w:pPr>
              <w:jc w:val="center"/>
              <w:rPr>
                <w:rFonts w:cs="Arial"/>
              </w:rPr>
            </w:pPr>
          </w:p>
          <w:p w:rsidR="00C31695" w:rsidRPr="00CD676D" w:rsidRDefault="00C31695" w:rsidP="00F0153E">
            <w:pPr>
              <w:jc w:val="center"/>
              <w:rPr>
                <w:rFonts w:cs="Arial"/>
              </w:rPr>
            </w:pPr>
            <w:r w:rsidRPr="00CD676D">
              <w:t>Especie</w:t>
            </w:r>
          </w:p>
          <w:p w:rsidR="00C31695" w:rsidRPr="00CD676D" w:rsidRDefault="00C31695" w:rsidP="00F0153E">
            <w:pPr>
              <w:jc w:val="center"/>
              <w:rPr>
                <w:rFonts w:cs="Arial"/>
              </w:rPr>
            </w:pPr>
            <w:r w:rsidRPr="00CD676D">
              <w:t>vegetal</w:t>
            </w:r>
          </w:p>
        </w:tc>
        <w:tc>
          <w:tcPr>
            <w:tcW w:w="2682" w:type="dxa"/>
            <w:gridSpan w:val="3"/>
            <w:tcBorders>
              <w:top w:val="single" w:sz="4" w:space="0" w:color="auto"/>
              <w:left w:val="single" w:sz="12" w:space="0" w:color="auto"/>
              <w:right w:val="single" w:sz="12" w:space="0" w:color="auto"/>
            </w:tcBorders>
          </w:tcPr>
          <w:p w:rsidR="00C31695" w:rsidRPr="00CD676D" w:rsidRDefault="00C31695" w:rsidP="00F0153E">
            <w:pPr>
              <w:jc w:val="center"/>
              <w:rPr>
                <w:rFonts w:cs="Arial"/>
              </w:rPr>
            </w:pPr>
            <w:r w:rsidRPr="00CD676D">
              <w:t>Solicitudes de derechos de obtentor</w:t>
            </w:r>
          </w:p>
          <w:p w:rsidR="00C31695" w:rsidRPr="00CD676D" w:rsidRDefault="00C31695" w:rsidP="00F0153E">
            <w:pPr>
              <w:jc w:val="center"/>
              <w:rPr>
                <w:rFonts w:cs="Arial"/>
              </w:rPr>
            </w:pPr>
            <w:r w:rsidRPr="00CD676D">
              <w:t>01/01/2018 al 01/09/2018</w:t>
            </w:r>
          </w:p>
        </w:tc>
        <w:tc>
          <w:tcPr>
            <w:tcW w:w="2682" w:type="dxa"/>
            <w:gridSpan w:val="3"/>
            <w:tcBorders>
              <w:top w:val="single" w:sz="4" w:space="0" w:color="auto"/>
              <w:left w:val="nil"/>
              <w:right w:val="single" w:sz="12" w:space="0" w:color="auto"/>
            </w:tcBorders>
            <w:shd w:val="clear" w:color="auto" w:fill="FFFFFF"/>
          </w:tcPr>
          <w:p w:rsidR="00C31695" w:rsidRPr="00CD676D" w:rsidRDefault="00C31695" w:rsidP="00F0153E">
            <w:pPr>
              <w:shd w:val="clear" w:color="auto" w:fill="FFFFFF"/>
              <w:jc w:val="center"/>
              <w:rPr>
                <w:rFonts w:cs="Arial"/>
              </w:rPr>
            </w:pPr>
            <w:r w:rsidRPr="00CD676D">
              <w:t>Títulos concedidos</w:t>
            </w:r>
          </w:p>
          <w:p w:rsidR="00C31695" w:rsidRPr="00CD676D" w:rsidRDefault="00C31695" w:rsidP="00F0153E">
            <w:pPr>
              <w:shd w:val="clear" w:color="auto" w:fill="FFFFFF"/>
              <w:jc w:val="center"/>
              <w:rPr>
                <w:rFonts w:cs="Arial"/>
              </w:rPr>
            </w:pPr>
            <w:r w:rsidRPr="00CD676D">
              <w:t>01/01/2018 al 01/09/2018</w:t>
            </w:r>
          </w:p>
        </w:tc>
        <w:tc>
          <w:tcPr>
            <w:tcW w:w="894" w:type="dxa"/>
            <w:tcBorders>
              <w:top w:val="single" w:sz="4" w:space="0" w:color="auto"/>
              <w:left w:val="nil"/>
              <w:right w:val="single" w:sz="12" w:space="0" w:color="auto"/>
            </w:tcBorders>
          </w:tcPr>
          <w:p w:rsidR="00C31695" w:rsidRPr="00CD676D" w:rsidRDefault="00C31695" w:rsidP="00F0153E">
            <w:pPr>
              <w:jc w:val="center"/>
              <w:rPr>
                <w:rFonts w:cs="Arial"/>
              </w:rPr>
            </w:pPr>
            <w:r w:rsidRPr="00CD676D">
              <w:t>Títulos</w:t>
            </w:r>
          </w:p>
          <w:p w:rsidR="00C31695" w:rsidRPr="00CD676D" w:rsidRDefault="00C31695" w:rsidP="00F0153E">
            <w:pPr>
              <w:jc w:val="center"/>
              <w:rPr>
                <w:rFonts w:cs="Arial"/>
              </w:rPr>
            </w:pPr>
            <w:r w:rsidRPr="00CD676D">
              <w:t>caduca</w:t>
            </w:r>
            <w:r>
              <w:t>-</w:t>
            </w:r>
            <w:r w:rsidRPr="00CD676D">
              <w:t>dos</w:t>
            </w:r>
          </w:p>
        </w:tc>
        <w:tc>
          <w:tcPr>
            <w:tcW w:w="1396" w:type="dxa"/>
            <w:tcBorders>
              <w:top w:val="single" w:sz="4" w:space="0" w:color="auto"/>
              <w:left w:val="nil"/>
              <w:right w:val="single" w:sz="6" w:space="0" w:color="auto"/>
            </w:tcBorders>
            <w:shd w:val="clear" w:color="auto" w:fill="FFFFFF"/>
          </w:tcPr>
          <w:p w:rsidR="00C31695" w:rsidRPr="00CD676D" w:rsidRDefault="00C31695" w:rsidP="00F0153E">
            <w:pPr>
              <w:ind w:right="-6"/>
              <w:jc w:val="center"/>
              <w:rPr>
                <w:rFonts w:cs="Arial"/>
              </w:rPr>
            </w:pPr>
            <w:r w:rsidRPr="00CD676D">
              <w:t>Títulos en vigor a 1/09/2018</w:t>
            </w:r>
          </w:p>
        </w:tc>
      </w:tr>
      <w:tr w:rsidR="00C31695" w:rsidRPr="00CD676D" w:rsidTr="00F0153E">
        <w:tc>
          <w:tcPr>
            <w:tcW w:w="1630" w:type="dxa"/>
            <w:tcBorders>
              <w:left w:val="single" w:sz="6" w:space="0" w:color="auto"/>
              <w:right w:val="single" w:sz="12" w:space="0" w:color="auto"/>
            </w:tcBorders>
          </w:tcPr>
          <w:p w:rsidR="00C31695" w:rsidRPr="00CD676D" w:rsidRDefault="00C31695" w:rsidP="00F0153E">
            <w:pPr>
              <w:rPr>
                <w:rFonts w:cs="Arial"/>
                <w:sz w:val="18"/>
              </w:rPr>
            </w:pPr>
          </w:p>
        </w:tc>
        <w:tc>
          <w:tcPr>
            <w:tcW w:w="894" w:type="dxa"/>
            <w:tcBorders>
              <w:top w:val="single" w:sz="6" w:space="0" w:color="auto"/>
              <w:left w:val="nil"/>
              <w:right w:val="single" w:sz="6" w:space="0" w:color="auto"/>
            </w:tcBorders>
          </w:tcPr>
          <w:p w:rsidR="00C31695" w:rsidRPr="00CD676D" w:rsidRDefault="00C31695" w:rsidP="00F0153E">
            <w:pPr>
              <w:jc w:val="center"/>
              <w:rPr>
                <w:rFonts w:cs="Arial"/>
                <w:sz w:val="18"/>
              </w:rPr>
            </w:pPr>
            <w:r w:rsidRPr="00CD676D">
              <w:rPr>
                <w:sz w:val="18"/>
              </w:rPr>
              <w:t>nacionales</w:t>
            </w:r>
          </w:p>
        </w:tc>
        <w:tc>
          <w:tcPr>
            <w:tcW w:w="894" w:type="dxa"/>
            <w:tcBorders>
              <w:top w:val="single" w:sz="6" w:space="0" w:color="auto"/>
              <w:left w:val="nil"/>
              <w:right w:val="single" w:sz="6" w:space="0" w:color="auto"/>
            </w:tcBorders>
          </w:tcPr>
          <w:p w:rsidR="00C31695" w:rsidRPr="00CD676D" w:rsidRDefault="00C31695" w:rsidP="00F0153E">
            <w:pPr>
              <w:jc w:val="center"/>
              <w:rPr>
                <w:rFonts w:cs="Arial"/>
                <w:sz w:val="18"/>
              </w:rPr>
            </w:pPr>
            <w:r w:rsidRPr="00CD676D">
              <w:rPr>
                <w:sz w:val="18"/>
              </w:rPr>
              <w:t>extranjeros</w:t>
            </w:r>
          </w:p>
        </w:tc>
        <w:tc>
          <w:tcPr>
            <w:tcW w:w="894" w:type="dxa"/>
            <w:tcBorders>
              <w:top w:val="single" w:sz="6" w:space="0" w:color="auto"/>
              <w:left w:val="nil"/>
              <w:right w:val="single" w:sz="12" w:space="0" w:color="auto"/>
            </w:tcBorders>
          </w:tcPr>
          <w:p w:rsidR="00C31695" w:rsidRPr="00CD676D" w:rsidRDefault="00C31695" w:rsidP="00F0153E">
            <w:pPr>
              <w:jc w:val="center"/>
              <w:rPr>
                <w:rFonts w:cs="Arial"/>
                <w:sz w:val="18"/>
              </w:rPr>
            </w:pPr>
            <w:r w:rsidRPr="00CD676D">
              <w:rPr>
                <w:sz w:val="18"/>
              </w:rPr>
              <w:t>total</w:t>
            </w:r>
          </w:p>
        </w:tc>
        <w:tc>
          <w:tcPr>
            <w:tcW w:w="894" w:type="dxa"/>
            <w:tcBorders>
              <w:top w:val="single" w:sz="6" w:space="0" w:color="auto"/>
              <w:left w:val="nil"/>
              <w:right w:val="single" w:sz="6" w:space="0" w:color="auto"/>
            </w:tcBorders>
          </w:tcPr>
          <w:p w:rsidR="00C31695" w:rsidRPr="00CD676D" w:rsidRDefault="00C31695" w:rsidP="00F0153E">
            <w:pPr>
              <w:jc w:val="center"/>
              <w:rPr>
                <w:rFonts w:cs="Arial"/>
                <w:sz w:val="18"/>
              </w:rPr>
            </w:pPr>
            <w:r w:rsidRPr="00CD676D">
              <w:rPr>
                <w:sz w:val="18"/>
              </w:rPr>
              <w:t>nacionales</w:t>
            </w:r>
          </w:p>
        </w:tc>
        <w:tc>
          <w:tcPr>
            <w:tcW w:w="894" w:type="dxa"/>
            <w:tcBorders>
              <w:top w:val="single" w:sz="6" w:space="0" w:color="auto"/>
              <w:left w:val="nil"/>
              <w:right w:val="single" w:sz="6" w:space="0" w:color="auto"/>
            </w:tcBorders>
          </w:tcPr>
          <w:p w:rsidR="00C31695" w:rsidRPr="00CD676D" w:rsidRDefault="00C31695" w:rsidP="00F0153E">
            <w:pPr>
              <w:jc w:val="center"/>
              <w:rPr>
                <w:rFonts w:cs="Arial"/>
                <w:sz w:val="18"/>
              </w:rPr>
            </w:pPr>
            <w:r w:rsidRPr="00CD676D">
              <w:rPr>
                <w:sz w:val="18"/>
              </w:rPr>
              <w:t>extranjeros</w:t>
            </w:r>
          </w:p>
        </w:tc>
        <w:tc>
          <w:tcPr>
            <w:tcW w:w="894" w:type="dxa"/>
            <w:tcBorders>
              <w:top w:val="single" w:sz="6" w:space="0" w:color="auto"/>
              <w:left w:val="nil"/>
              <w:right w:val="single" w:sz="12" w:space="0" w:color="auto"/>
            </w:tcBorders>
          </w:tcPr>
          <w:p w:rsidR="00C31695" w:rsidRPr="00CD676D" w:rsidRDefault="00C31695" w:rsidP="00F0153E">
            <w:pPr>
              <w:jc w:val="center"/>
              <w:rPr>
                <w:rFonts w:cs="Arial"/>
                <w:sz w:val="18"/>
              </w:rPr>
            </w:pPr>
            <w:r w:rsidRPr="00CD676D">
              <w:rPr>
                <w:sz w:val="18"/>
              </w:rPr>
              <w:t>total</w:t>
            </w:r>
          </w:p>
        </w:tc>
        <w:tc>
          <w:tcPr>
            <w:tcW w:w="894" w:type="dxa"/>
            <w:tcBorders>
              <w:left w:val="nil"/>
              <w:right w:val="single" w:sz="12" w:space="0" w:color="auto"/>
            </w:tcBorders>
          </w:tcPr>
          <w:p w:rsidR="00C31695" w:rsidRPr="00CD676D" w:rsidRDefault="00C31695" w:rsidP="00F0153E">
            <w:pPr>
              <w:jc w:val="center"/>
              <w:rPr>
                <w:rFonts w:cs="Arial"/>
                <w:sz w:val="18"/>
              </w:rPr>
            </w:pPr>
          </w:p>
        </w:tc>
        <w:tc>
          <w:tcPr>
            <w:tcW w:w="1396" w:type="dxa"/>
            <w:tcBorders>
              <w:left w:val="nil"/>
              <w:right w:val="single" w:sz="6" w:space="0" w:color="auto"/>
            </w:tcBorders>
            <w:shd w:val="clear" w:color="auto" w:fill="FFFFFF"/>
          </w:tcPr>
          <w:p w:rsidR="00C31695" w:rsidRPr="00CD676D" w:rsidRDefault="00C31695" w:rsidP="00F0153E">
            <w:pPr>
              <w:jc w:val="center"/>
              <w:rPr>
                <w:rFonts w:cs="Arial"/>
                <w:sz w:val="18"/>
              </w:rPr>
            </w:pPr>
          </w:p>
        </w:tc>
      </w:tr>
      <w:tr w:rsidR="00C31695" w:rsidRPr="00CD676D" w:rsidTr="00F0153E">
        <w:tc>
          <w:tcPr>
            <w:tcW w:w="1630" w:type="dxa"/>
            <w:tcBorders>
              <w:top w:val="single" w:sz="12" w:space="0" w:color="auto"/>
              <w:left w:val="single" w:sz="6" w:space="0" w:color="auto"/>
              <w:bottom w:val="single" w:sz="6" w:space="0" w:color="auto"/>
              <w:right w:val="single" w:sz="12" w:space="0" w:color="auto"/>
            </w:tcBorders>
          </w:tcPr>
          <w:p w:rsidR="00C31695" w:rsidRPr="00CD676D" w:rsidRDefault="00C31695" w:rsidP="00F0153E">
            <w:pPr>
              <w:spacing w:before="120"/>
              <w:jc w:val="center"/>
              <w:rPr>
                <w:rFonts w:cs="Arial"/>
              </w:rPr>
            </w:pPr>
            <w:r w:rsidRPr="00CD676D">
              <w:t>Agrícolas</w:t>
            </w:r>
          </w:p>
        </w:tc>
        <w:tc>
          <w:tcPr>
            <w:tcW w:w="894" w:type="dxa"/>
            <w:tcBorders>
              <w:top w:val="single" w:sz="12" w:space="0" w:color="auto"/>
              <w:left w:val="nil"/>
              <w:bottom w:val="single" w:sz="6" w:space="0" w:color="auto"/>
              <w:right w:val="single" w:sz="6" w:space="0" w:color="auto"/>
            </w:tcBorders>
          </w:tcPr>
          <w:p w:rsidR="00C31695" w:rsidRPr="00CD676D" w:rsidRDefault="00C31695" w:rsidP="00F0153E">
            <w:pPr>
              <w:spacing w:before="120"/>
              <w:jc w:val="center"/>
              <w:rPr>
                <w:rFonts w:cs="Arial"/>
              </w:rPr>
            </w:pPr>
            <w:r w:rsidRPr="00CD676D">
              <w:t>31</w:t>
            </w:r>
          </w:p>
        </w:tc>
        <w:tc>
          <w:tcPr>
            <w:tcW w:w="894" w:type="dxa"/>
            <w:tcBorders>
              <w:top w:val="single" w:sz="12" w:space="0" w:color="auto"/>
              <w:left w:val="single" w:sz="6" w:space="0" w:color="auto"/>
              <w:bottom w:val="single" w:sz="6" w:space="0" w:color="auto"/>
              <w:right w:val="single" w:sz="6" w:space="0" w:color="auto"/>
            </w:tcBorders>
          </w:tcPr>
          <w:p w:rsidR="00C31695" w:rsidRPr="00CD676D" w:rsidRDefault="00C31695" w:rsidP="00F0153E">
            <w:pPr>
              <w:spacing w:before="120"/>
              <w:jc w:val="center"/>
              <w:rPr>
                <w:rFonts w:cs="Arial"/>
              </w:rPr>
            </w:pPr>
            <w:r w:rsidRPr="00CD676D">
              <w:t>2</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33</w:t>
            </w:r>
          </w:p>
        </w:tc>
        <w:tc>
          <w:tcPr>
            <w:tcW w:w="894" w:type="dxa"/>
            <w:tcBorders>
              <w:top w:val="single" w:sz="12" w:space="0" w:color="auto"/>
              <w:left w:val="nil"/>
              <w:bottom w:val="single" w:sz="6" w:space="0" w:color="auto"/>
              <w:right w:val="single" w:sz="6" w:space="0" w:color="auto"/>
            </w:tcBorders>
          </w:tcPr>
          <w:p w:rsidR="00C31695" w:rsidRPr="00CD676D" w:rsidRDefault="00C31695" w:rsidP="00F0153E">
            <w:pPr>
              <w:spacing w:before="120"/>
              <w:jc w:val="center"/>
              <w:rPr>
                <w:rFonts w:cs="Arial"/>
              </w:rPr>
            </w:pPr>
            <w:r w:rsidRPr="00CD676D">
              <w:t>39</w:t>
            </w:r>
          </w:p>
        </w:tc>
        <w:tc>
          <w:tcPr>
            <w:tcW w:w="894" w:type="dxa"/>
            <w:tcBorders>
              <w:top w:val="single" w:sz="12" w:space="0" w:color="auto"/>
              <w:left w:val="single" w:sz="6" w:space="0" w:color="auto"/>
              <w:bottom w:val="single" w:sz="6" w:space="0" w:color="auto"/>
              <w:right w:val="single" w:sz="6" w:space="0" w:color="auto"/>
            </w:tcBorders>
          </w:tcPr>
          <w:p w:rsidR="00C31695" w:rsidRPr="00CD676D" w:rsidRDefault="00C31695" w:rsidP="00F0153E">
            <w:pPr>
              <w:spacing w:before="120"/>
              <w:jc w:val="center"/>
              <w:rPr>
                <w:rFonts w:cs="Arial"/>
              </w:rPr>
            </w:pPr>
            <w:r w:rsidRPr="00CD676D">
              <w:t>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40</w:t>
            </w:r>
          </w:p>
        </w:tc>
        <w:tc>
          <w:tcPr>
            <w:tcW w:w="894" w:type="dxa"/>
            <w:tcBorders>
              <w:top w:val="single" w:sz="12" w:space="0" w:color="auto"/>
              <w:left w:val="nil"/>
              <w:bottom w:val="single" w:sz="6" w:space="0" w:color="auto"/>
              <w:right w:val="single" w:sz="12" w:space="0" w:color="auto"/>
            </w:tcBorders>
          </w:tcPr>
          <w:p w:rsidR="00C31695" w:rsidRPr="00CD676D" w:rsidRDefault="00C31695" w:rsidP="00F0153E">
            <w:pPr>
              <w:spacing w:before="120"/>
              <w:jc w:val="center"/>
              <w:rPr>
                <w:rFonts w:cs="Arial"/>
              </w:rPr>
            </w:pPr>
            <w:r w:rsidRPr="00CD676D">
              <w:t>16</w:t>
            </w:r>
          </w:p>
        </w:tc>
        <w:tc>
          <w:tcPr>
            <w:tcW w:w="1396" w:type="dxa"/>
            <w:tcBorders>
              <w:top w:val="single" w:sz="12" w:space="0" w:color="auto"/>
              <w:left w:val="nil"/>
              <w:bottom w:val="single" w:sz="6" w:space="0" w:color="auto"/>
              <w:right w:val="single" w:sz="6" w:space="0" w:color="auto"/>
            </w:tcBorders>
            <w:shd w:val="clear" w:color="auto" w:fill="D9D9D9"/>
          </w:tcPr>
          <w:p w:rsidR="00C31695" w:rsidRPr="00CD676D" w:rsidRDefault="00C31695" w:rsidP="00F0153E">
            <w:pPr>
              <w:spacing w:before="120"/>
              <w:jc w:val="center"/>
              <w:rPr>
                <w:rFonts w:cs="Arial"/>
              </w:rPr>
            </w:pPr>
            <w:r w:rsidRPr="00CD676D">
              <w:t>668</w:t>
            </w:r>
          </w:p>
        </w:tc>
      </w:tr>
      <w:tr w:rsidR="00C31695" w:rsidRPr="00CD676D" w:rsidTr="00F0153E">
        <w:tc>
          <w:tcPr>
            <w:tcW w:w="1630" w:type="dxa"/>
            <w:tcBorders>
              <w:top w:val="single" w:sz="6" w:space="0" w:color="auto"/>
              <w:left w:val="single" w:sz="6" w:space="0" w:color="auto"/>
              <w:bottom w:val="single" w:sz="6" w:space="0" w:color="auto"/>
              <w:right w:val="single" w:sz="12" w:space="0" w:color="auto"/>
            </w:tcBorders>
          </w:tcPr>
          <w:p w:rsidR="00C31695" w:rsidRPr="00CD676D" w:rsidRDefault="00C31695" w:rsidP="00F0153E">
            <w:pPr>
              <w:spacing w:before="120"/>
              <w:jc w:val="center"/>
              <w:rPr>
                <w:rFonts w:cs="Arial"/>
              </w:rPr>
            </w:pPr>
            <w:r w:rsidRPr="00CD676D">
              <w:t>Hortícolas</w:t>
            </w:r>
          </w:p>
        </w:tc>
        <w:tc>
          <w:tcPr>
            <w:tcW w:w="894" w:type="dxa"/>
            <w:tcBorders>
              <w:top w:val="single" w:sz="6" w:space="0" w:color="auto"/>
              <w:left w:val="nil"/>
              <w:bottom w:val="single" w:sz="6" w:space="0" w:color="auto"/>
              <w:right w:val="single" w:sz="6" w:space="0" w:color="auto"/>
            </w:tcBorders>
          </w:tcPr>
          <w:p w:rsidR="00C31695" w:rsidRPr="00CD676D" w:rsidRDefault="00C31695" w:rsidP="00F0153E">
            <w:pPr>
              <w:spacing w:before="120"/>
              <w:jc w:val="center"/>
              <w:rPr>
                <w:rFonts w:cs="Arial"/>
              </w:rPr>
            </w:pPr>
            <w:r w:rsidRPr="00CD676D">
              <w:t>2</w:t>
            </w:r>
          </w:p>
        </w:tc>
        <w:tc>
          <w:tcPr>
            <w:tcW w:w="894" w:type="dxa"/>
            <w:tcBorders>
              <w:top w:val="single" w:sz="6" w:space="0" w:color="auto"/>
              <w:left w:val="single" w:sz="6" w:space="0" w:color="auto"/>
              <w:bottom w:val="single" w:sz="6" w:space="0" w:color="auto"/>
              <w:right w:val="single" w:sz="6" w:space="0" w:color="auto"/>
            </w:tcBorders>
          </w:tcPr>
          <w:p w:rsidR="00C31695" w:rsidRPr="00CD676D" w:rsidRDefault="00C31695" w:rsidP="00F0153E">
            <w:pPr>
              <w:spacing w:before="120"/>
              <w:jc w:val="center"/>
              <w:rPr>
                <w:rFonts w:cs="Arial"/>
              </w:rPr>
            </w:pPr>
            <w:r w:rsidRPr="00CD676D">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2</w:t>
            </w:r>
          </w:p>
        </w:tc>
        <w:tc>
          <w:tcPr>
            <w:tcW w:w="894" w:type="dxa"/>
            <w:tcBorders>
              <w:top w:val="single" w:sz="6" w:space="0" w:color="auto"/>
              <w:left w:val="nil"/>
              <w:bottom w:val="single" w:sz="6" w:space="0" w:color="auto"/>
              <w:right w:val="single" w:sz="6" w:space="0" w:color="auto"/>
            </w:tcBorders>
          </w:tcPr>
          <w:p w:rsidR="00C31695" w:rsidRPr="00CD676D" w:rsidRDefault="00C31695" w:rsidP="00F0153E">
            <w:pPr>
              <w:spacing w:before="120"/>
              <w:jc w:val="center"/>
              <w:rPr>
                <w:rFonts w:cs="Arial"/>
              </w:rPr>
            </w:pPr>
            <w:r w:rsidRPr="00CD676D">
              <w:t>13</w:t>
            </w:r>
          </w:p>
        </w:tc>
        <w:tc>
          <w:tcPr>
            <w:tcW w:w="894" w:type="dxa"/>
            <w:tcBorders>
              <w:top w:val="single" w:sz="6" w:space="0" w:color="auto"/>
              <w:left w:val="single" w:sz="6" w:space="0" w:color="auto"/>
              <w:bottom w:val="single" w:sz="6" w:space="0" w:color="auto"/>
              <w:right w:val="single" w:sz="6" w:space="0" w:color="auto"/>
            </w:tcBorders>
          </w:tcPr>
          <w:p w:rsidR="00C31695" w:rsidRPr="00CD676D" w:rsidRDefault="00C31695" w:rsidP="00F0153E">
            <w:pPr>
              <w:spacing w:before="120"/>
              <w:jc w:val="center"/>
              <w:rPr>
                <w:rFonts w:cs="Arial"/>
              </w:rPr>
            </w:pPr>
            <w:r w:rsidRPr="00CD676D">
              <w:t>2</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15</w:t>
            </w:r>
          </w:p>
        </w:tc>
        <w:tc>
          <w:tcPr>
            <w:tcW w:w="894" w:type="dxa"/>
            <w:tcBorders>
              <w:top w:val="single" w:sz="6" w:space="0" w:color="auto"/>
              <w:left w:val="nil"/>
              <w:bottom w:val="single" w:sz="6" w:space="0" w:color="auto"/>
              <w:right w:val="single" w:sz="12" w:space="0" w:color="auto"/>
            </w:tcBorders>
          </w:tcPr>
          <w:p w:rsidR="00C31695" w:rsidRPr="00CD676D" w:rsidRDefault="00C31695" w:rsidP="00F0153E">
            <w:pPr>
              <w:spacing w:before="120"/>
              <w:jc w:val="center"/>
              <w:rPr>
                <w:rFonts w:cs="Arial"/>
              </w:rPr>
            </w:pPr>
            <w:r w:rsidRPr="00CD676D">
              <w:t>1</w:t>
            </w:r>
          </w:p>
        </w:tc>
        <w:tc>
          <w:tcPr>
            <w:tcW w:w="1396" w:type="dxa"/>
            <w:tcBorders>
              <w:top w:val="single" w:sz="6" w:space="0" w:color="auto"/>
              <w:left w:val="nil"/>
              <w:bottom w:val="single" w:sz="6" w:space="0" w:color="auto"/>
              <w:right w:val="single" w:sz="6" w:space="0" w:color="auto"/>
            </w:tcBorders>
            <w:shd w:val="clear" w:color="auto" w:fill="D9D9D9"/>
          </w:tcPr>
          <w:p w:rsidR="00C31695" w:rsidRPr="00CD676D" w:rsidRDefault="00C31695" w:rsidP="00F0153E">
            <w:pPr>
              <w:spacing w:before="120"/>
              <w:jc w:val="center"/>
              <w:rPr>
                <w:rFonts w:cs="Arial"/>
              </w:rPr>
            </w:pPr>
            <w:r w:rsidRPr="00CD676D">
              <w:t>229</w:t>
            </w:r>
          </w:p>
        </w:tc>
      </w:tr>
      <w:tr w:rsidR="00C31695" w:rsidRPr="00CD676D" w:rsidTr="00F0153E">
        <w:tc>
          <w:tcPr>
            <w:tcW w:w="1630" w:type="dxa"/>
            <w:tcBorders>
              <w:top w:val="single" w:sz="6" w:space="0" w:color="auto"/>
              <w:left w:val="single" w:sz="6" w:space="0" w:color="auto"/>
              <w:right w:val="single" w:sz="12" w:space="0" w:color="auto"/>
            </w:tcBorders>
          </w:tcPr>
          <w:p w:rsidR="00C31695" w:rsidRPr="00CD676D" w:rsidRDefault="00C31695" w:rsidP="00F0153E">
            <w:pPr>
              <w:spacing w:before="120"/>
              <w:jc w:val="center"/>
              <w:rPr>
                <w:rFonts w:cs="Arial"/>
              </w:rPr>
            </w:pPr>
            <w:r w:rsidRPr="00CD676D">
              <w:t>Ornamentales</w:t>
            </w:r>
          </w:p>
        </w:tc>
        <w:tc>
          <w:tcPr>
            <w:tcW w:w="894" w:type="dxa"/>
            <w:tcBorders>
              <w:top w:val="single" w:sz="6" w:space="0" w:color="auto"/>
              <w:left w:val="nil"/>
              <w:right w:val="single" w:sz="6" w:space="0" w:color="auto"/>
            </w:tcBorders>
          </w:tcPr>
          <w:p w:rsidR="00C31695" w:rsidRPr="00CD676D" w:rsidRDefault="00C31695" w:rsidP="00F0153E">
            <w:pPr>
              <w:spacing w:before="120"/>
              <w:jc w:val="center"/>
              <w:rPr>
                <w:rFonts w:cs="Arial"/>
              </w:rPr>
            </w:pPr>
            <w:r w:rsidRPr="00CD676D">
              <w:t>12</w:t>
            </w:r>
          </w:p>
        </w:tc>
        <w:tc>
          <w:tcPr>
            <w:tcW w:w="894" w:type="dxa"/>
            <w:tcBorders>
              <w:top w:val="single" w:sz="6" w:space="0" w:color="auto"/>
              <w:left w:val="single" w:sz="6" w:space="0" w:color="auto"/>
              <w:right w:val="single" w:sz="6" w:space="0" w:color="auto"/>
            </w:tcBorders>
          </w:tcPr>
          <w:p w:rsidR="00C31695" w:rsidRPr="00CD676D" w:rsidRDefault="00C31695" w:rsidP="00F0153E">
            <w:pPr>
              <w:spacing w:before="120"/>
              <w:jc w:val="center"/>
              <w:rPr>
                <w:rFonts w:cs="Arial"/>
              </w:rPr>
            </w:pPr>
            <w:r w:rsidRPr="00CD676D">
              <w:t>35</w:t>
            </w:r>
          </w:p>
        </w:tc>
        <w:tc>
          <w:tcPr>
            <w:tcW w:w="894" w:type="dxa"/>
            <w:tcBorders>
              <w:top w:val="single" w:sz="6" w:space="0" w:color="auto"/>
              <w:left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47</w:t>
            </w:r>
          </w:p>
        </w:tc>
        <w:tc>
          <w:tcPr>
            <w:tcW w:w="894" w:type="dxa"/>
            <w:tcBorders>
              <w:top w:val="single" w:sz="6" w:space="0" w:color="auto"/>
              <w:left w:val="nil"/>
              <w:right w:val="single" w:sz="6" w:space="0" w:color="auto"/>
            </w:tcBorders>
          </w:tcPr>
          <w:p w:rsidR="00C31695" w:rsidRPr="00CD676D" w:rsidRDefault="00C31695" w:rsidP="00F0153E">
            <w:pPr>
              <w:spacing w:before="120"/>
              <w:jc w:val="center"/>
              <w:rPr>
                <w:rFonts w:cs="Arial"/>
              </w:rPr>
            </w:pPr>
            <w:r w:rsidRPr="00CD676D">
              <w:t>17</w:t>
            </w:r>
          </w:p>
        </w:tc>
        <w:tc>
          <w:tcPr>
            <w:tcW w:w="894" w:type="dxa"/>
            <w:tcBorders>
              <w:top w:val="single" w:sz="6" w:space="0" w:color="auto"/>
              <w:left w:val="single" w:sz="6" w:space="0" w:color="auto"/>
              <w:right w:val="single" w:sz="6" w:space="0" w:color="auto"/>
            </w:tcBorders>
          </w:tcPr>
          <w:p w:rsidR="00C31695" w:rsidRPr="00CD676D" w:rsidRDefault="00C31695" w:rsidP="00F0153E">
            <w:pPr>
              <w:spacing w:before="120"/>
              <w:jc w:val="center"/>
              <w:rPr>
                <w:rFonts w:cs="Arial"/>
              </w:rPr>
            </w:pPr>
            <w:r w:rsidRPr="00CD676D">
              <w:t>10</w:t>
            </w:r>
          </w:p>
        </w:tc>
        <w:tc>
          <w:tcPr>
            <w:tcW w:w="894" w:type="dxa"/>
            <w:tcBorders>
              <w:top w:val="single" w:sz="6" w:space="0" w:color="auto"/>
              <w:left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27</w:t>
            </w:r>
          </w:p>
        </w:tc>
        <w:tc>
          <w:tcPr>
            <w:tcW w:w="894" w:type="dxa"/>
            <w:tcBorders>
              <w:top w:val="single" w:sz="6" w:space="0" w:color="auto"/>
              <w:left w:val="nil"/>
              <w:right w:val="single" w:sz="12" w:space="0" w:color="auto"/>
            </w:tcBorders>
          </w:tcPr>
          <w:p w:rsidR="00C31695" w:rsidRPr="00CD676D" w:rsidRDefault="00C31695" w:rsidP="00F0153E">
            <w:pPr>
              <w:spacing w:before="120"/>
              <w:jc w:val="center"/>
              <w:rPr>
                <w:rFonts w:cs="Arial"/>
              </w:rPr>
            </w:pPr>
            <w:r w:rsidRPr="00CD676D">
              <w:t>11</w:t>
            </w:r>
          </w:p>
        </w:tc>
        <w:tc>
          <w:tcPr>
            <w:tcW w:w="1396" w:type="dxa"/>
            <w:tcBorders>
              <w:top w:val="single" w:sz="6" w:space="0" w:color="auto"/>
              <w:left w:val="nil"/>
              <w:right w:val="single" w:sz="6" w:space="0" w:color="auto"/>
            </w:tcBorders>
            <w:shd w:val="clear" w:color="auto" w:fill="D9D9D9"/>
          </w:tcPr>
          <w:p w:rsidR="00C31695" w:rsidRPr="00CD676D" w:rsidRDefault="00C31695" w:rsidP="00F0153E">
            <w:pPr>
              <w:spacing w:before="120"/>
              <w:jc w:val="center"/>
              <w:rPr>
                <w:rFonts w:cs="Arial"/>
              </w:rPr>
            </w:pPr>
            <w:r w:rsidRPr="00CD676D">
              <w:t>220</w:t>
            </w:r>
          </w:p>
        </w:tc>
      </w:tr>
      <w:tr w:rsidR="00C31695" w:rsidRPr="00CD676D" w:rsidTr="00F0153E">
        <w:tc>
          <w:tcPr>
            <w:tcW w:w="1630" w:type="dxa"/>
            <w:tcBorders>
              <w:top w:val="single" w:sz="6" w:space="0" w:color="auto"/>
              <w:left w:val="single" w:sz="6" w:space="0" w:color="auto"/>
              <w:right w:val="single" w:sz="12" w:space="0" w:color="auto"/>
            </w:tcBorders>
          </w:tcPr>
          <w:p w:rsidR="00C31695" w:rsidRPr="00CD676D" w:rsidRDefault="00C31695" w:rsidP="00F0153E">
            <w:pPr>
              <w:spacing w:before="120"/>
              <w:jc w:val="center"/>
              <w:rPr>
                <w:rFonts w:cs="Arial"/>
              </w:rPr>
            </w:pPr>
            <w:r w:rsidRPr="00CD676D">
              <w:t>Frutales</w:t>
            </w:r>
          </w:p>
        </w:tc>
        <w:tc>
          <w:tcPr>
            <w:tcW w:w="894" w:type="dxa"/>
            <w:tcBorders>
              <w:top w:val="single" w:sz="6" w:space="0" w:color="auto"/>
              <w:left w:val="nil"/>
              <w:right w:val="single" w:sz="6" w:space="0" w:color="auto"/>
            </w:tcBorders>
          </w:tcPr>
          <w:p w:rsidR="00C31695" w:rsidRPr="00CD676D" w:rsidRDefault="00C31695" w:rsidP="00F0153E">
            <w:pPr>
              <w:spacing w:before="120"/>
              <w:jc w:val="center"/>
              <w:rPr>
                <w:rFonts w:cs="Arial"/>
              </w:rPr>
            </w:pPr>
            <w:r w:rsidRPr="00CD676D">
              <w:t>3</w:t>
            </w:r>
          </w:p>
        </w:tc>
        <w:tc>
          <w:tcPr>
            <w:tcW w:w="894" w:type="dxa"/>
            <w:tcBorders>
              <w:top w:val="single" w:sz="6" w:space="0" w:color="auto"/>
              <w:left w:val="single" w:sz="6" w:space="0" w:color="auto"/>
              <w:right w:val="single" w:sz="6" w:space="0" w:color="auto"/>
            </w:tcBorders>
          </w:tcPr>
          <w:p w:rsidR="00C31695" w:rsidRPr="00CD676D" w:rsidRDefault="00C31695" w:rsidP="00F0153E">
            <w:pPr>
              <w:spacing w:before="120"/>
              <w:jc w:val="center"/>
              <w:rPr>
                <w:rFonts w:cs="Arial"/>
              </w:rPr>
            </w:pPr>
            <w:r w:rsidRPr="00CD676D">
              <w:t>2</w:t>
            </w:r>
          </w:p>
        </w:tc>
        <w:tc>
          <w:tcPr>
            <w:tcW w:w="894" w:type="dxa"/>
            <w:tcBorders>
              <w:top w:val="single" w:sz="6" w:space="0" w:color="auto"/>
              <w:left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5</w:t>
            </w:r>
          </w:p>
        </w:tc>
        <w:tc>
          <w:tcPr>
            <w:tcW w:w="894" w:type="dxa"/>
            <w:tcBorders>
              <w:top w:val="single" w:sz="6" w:space="0" w:color="auto"/>
              <w:left w:val="nil"/>
              <w:right w:val="single" w:sz="6" w:space="0" w:color="auto"/>
            </w:tcBorders>
          </w:tcPr>
          <w:p w:rsidR="00C31695" w:rsidRPr="00CD676D" w:rsidRDefault="00C31695" w:rsidP="00F0153E">
            <w:pPr>
              <w:pStyle w:val="Footer"/>
              <w:spacing w:before="120"/>
              <w:jc w:val="center"/>
              <w:rPr>
                <w:rFonts w:cs="Arial"/>
                <w:sz w:val="20"/>
                <w:lang w:val="es-ES_tradnl"/>
              </w:rPr>
            </w:pPr>
            <w:r w:rsidRPr="00CD676D">
              <w:rPr>
                <w:sz w:val="20"/>
                <w:lang w:val="es-ES_tradnl"/>
              </w:rPr>
              <w:t>9</w:t>
            </w:r>
          </w:p>
        </w:tc>
        <w:tc>
          <w:tcPr>
            <w:tcW w:w="894" w:type="dxa"/>
            <w:tcBorders>
              <w:top w:val="single" w:sz="6" w:space="0" w:color="auto"/>
              <w:left w:val="single" w:sz="6" w:space="0" w:color="auto"/>
              <w:right w:val="single" w:sz="6" w:space="0" w:color="auto"/>
            </w:tcBorders>
          </w:tcPr>
          <w:p w:rsidR="00C31695" w:rsidRPr="00CD676D" w:rsidRDefault="00C31695" w:rsidP="00F0153E">
            <w:pPr>
              <w:spacing w:before="120"/>
              <w:jc w:val="center"/>
              <w:rPr>
                <w:rFonts w:cs="Arial"/>
              </w:rPr>
            </w:pPr>
            <w:r w:rsidRPr="00CD676D">
              <w:t>-</w:t>
            </w:r>
          </w:p>
        </w:tc>
        <w:tc>
          <w:tcPr>
            <w:tcW w:w="894" w:type="dxa"/>
            <w:tcBorders>
              <w:top w:val="single" w:sz="6" w:space="0" w:color="auto"/>
              <w:left w:val="single" w:sz="6" w:space="0" w:color="auto"/>
              <w:right w:val="single" w:sz="12" w:space="0" w:color="auto"/>
            </w:tcBorders>
            <w:shd w:val="clear" w:color="auto" w:fill="D9D9D9"/>
          </w:tcPr>
          <w:p w:rsidR="00C31695" w:rsidRPr="00CD676D" w:rsidRDefault="00C31695" w:rsidP="00F0153E">
            <w:pPr>
              <w:spacing w:before="120"/>
              <w:jc w:val="center"/>
              <w:rPr>
                <w:rFonts w:cs="Arial"/>
              </w:rPr>
            </w:pPr>
            <w:r w:rsidRPr="00CD676D">
              <w:t>9</w:t>
            </w:r>
          </w:p>
        </w:tc>
        <w:tc>
          <w:tcPr>
            <w:tcW w:w="894" w:type="dxa"/>
            <w:tcBorders>
              <w:top w:val="single" w:sz="6" w:space="0" w:color="auto"/>
              <w:left w:val="nil"/>
              <w:right w:val="single" w:sz="12" w:space="0" w:color="auto"/>
            </w:tcBorders>
          </w:tcPr>
          <w:p w:rsidR="00C31695" w:rsidRPr="00CD676D" w:rsidRDefault="00C31695" w:rsidP="00F0153E">
            <w:pPr>
              <w:spacing w:before="120"/>
              <w:jc w:val="center"/>
              <w:rPr>
                <w:rFonts w:cs="Arial"/>
              </w:rPr>
            </w:pPr>
            <w:r w:rsidRPr="00CD676D">
              <w:t>10</w:t>
            </w:r>
          </w:p>
        </w:tc>
        <w:tc>
          <w:tcPr>
            <w:tcW w:w="1396" w:type="dxa"/>
            <w:tcBorders>
              <w:top w:val="single" w:sz="6" w:space="0" w:color="auto"/>
              <w:left w:val="nil"/>
              <w:right w:val="single" w:sz="6" w:space="0" w:color="auto"/>
            </w:tcBorders>
            <w:shd w:val="clear" w:color="auto" w:fill="D9D9D9"/>
          </w:tcPr>
          <w:p w:rsidR="00C31695" w:rsidRPr="00CD676D" w:rsidRDefault="00C31695" w:rsidP="00F0153E">
            <w:pPr>
              <w:spacing w:before="120"/>
              <w:jc w:val="center"/>
              <w:rPr>
                <w:rFonts w:cs="Arial"/>
              </w:rPr>
            </w:pPr>
            <w:r w:rsidRPr="00CD676D">
              <w:t>114</w:t>
            </w:r>
          </w:p>
        </w:tc>
      </w:tr>
      <w:tr w:rsidR="00C31695" w:rsidRPr="00CD676D" w:rsidTr="00F0153E">
        <w:tc>
          <w:tcPr>
            <w:tcW w:w="1630" w:type="dxa"/>
            <w:tcBorders>
              <w:top w:val="single" w:sz="12" w:space="0" w:color="auto"/>
              <w:left w:val="single" w:sz="6" w:space="0" w:color="auto"/>
              <w:bottom w:val="single" w:sz="6" w:space="0" w:color="auto"/>
              <w:right w:val="single" w:sz="12" w:space="0" w:color="auto"/>
            </w:tcBorders>
            <w:shd w:val="clear" w:color="auto" w:fill="FFFFFF"/>
          </w:tcPr>
          <w:p w:rsidR="00C31695" w:rsidRPr="00CD676D" w:rsidRDefault="00C31695" w:rsidP="00F0153E">
            <w:pPr>
              <w:spacing w:before="120"/>
              <w:jc w:val="center"/>
              <w:rPr>
                <w:rFonts w:cs="Arial"/>
              </w:rPr>
            </w:pPr>
            <w:r w:rsidRPr="00CD676D">
              <w:rPr>
                <w:b/>
              </w:rPr>
              <w:t>Total</w:t>
            </w:r>
          </w:p>
        </w:tc>
        <w:tc>
          <w:tcPr>
            <w:tcW w:w="894" w:type="dxa"/>
            <w:tcBorders>
              <w:top w:val="single" w:sz="12" w:space="0" w:color="auto"/>
              <w:left w:val="nil"/>
              <w:bottom w:val="single" w:sz="6" w:space="0" w:color="auto"/>
              <w:right w:val="single" w:sz="6" w:space="0" w:color="auto"/>
            </w:tcBorders>
            <w:shd w:val="clear" w:color="auto" w:fill="D9D9D9"/>
          </w:tcPr>
          <w:p w:rsidR="00C31695" w:rsidRPr="00CD676D" w:rsidRDefault="00C31695" w:rsidP="00F0153E">
            <w:pPr>
              <w:spacing w:before="120"/>
              <w:jc w:val="center"/>
              <w:rPr>
                <w:rFonts w:cs="Arial"/>
                <w:b/>
              </w:rPr>
            </w:pPr>
            <w:r w:rsidRPr="00CD676D">
              <w:rPr>
                <w:b/>
              </w:rPr>
              <w:t>48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C31695" w:rsidRPr="00CD676D" w:rsidRDefault="00C31695" w:rsidP="00F0153E">
            <w:pPr>
              <w:spacing w:before="120"/>
              <w:jc w:val="center"/>
              <w:rPr>
                <w:rFonts w:cs="Arial"/>
                <w:b/>
              </w:rPr>
            </w:pPr>
            <w:r w:rsidRPr="00CD676D">
              <w:rPr>
                <w:b/>
              </w:rPr>
              <w:t>39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b/>
              </w:rPr>
            </w:pPr>
            <w:r w:rsidRPr="00CD676D">
              <w:rPr>
                <w:b/>
              </w:rPr>
              <w:t>87</w:t>
            </w:r>
          </w:p>
        </w:tc>
        <w:tc>
          <w:tcPr>
            <w:tcW w:w="894" w:type="dxa"/>
            <w:tcBorders>
              <w:top w:val="single" w:sz="12" w:space="0" w:color="auto"/>
              <w:left w:val="nil"/>
              <w:bottom w:val="single" w:sz="6" w:space="0" w:color="auto"/>
              <w:right w:val="single" w:sz="6" w:space="0" w:color="auto"/>
            </w:tcBorders>
            <w:shd w:val="clear" w:color="auto" w:fill="D9D9D9"/>
          </w:tcPr>
          <w:p w:rsidR="00C31695" w:rsidRPr="00CD676D" w:rsidRDefault="00C31695" w:rsidP="00F0153E">
            <w:pPr>
              <w:spacing w:before="120"/>
              <w:jc w:val="center"/>
              <w:rPr>
                <w:rFonts w:cs="Arial"/>
                <w:b/>
              </w:rPr>
            </w:pPr>
            <w:r w:rsidRPr="00CD676D">
              <w:rPr>
                <w:b/>
              </w:rPr>
              <w:t>78</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C31695" w:rsidRPr="00CD676D" w:rsidRDefault="00C31695" w:rsidP="00F0153E">
            <w:pPr>
              <w:spacing w:before="120"/>
              <w:jc w:val="center"/>
              <w:rPr>
                <w:rFonts w:cs="Arial"/>
                <w:b/>
              </w:rPr>
            </w:pPr>
            <w:r w:rsidRPr="00CD676D">
              <w:rPr>
                <w:b/>
              </w:rPr>
              <w:t>13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C31695" w:rsidRPr="00CD676D" w:rsidRDefault="00C31695" w:rsidP="00F0153E">
            <w:pPr>
              <w:spacing w:before="120"/>
              <w:jc w:val="center"/>
              <w:rPr>
                <w:rFonts w:cs="Arial"/>
                <w:b/>
              </w:rPr>
            </w:pPr>
            <w:r w:rsidRPr="00CD676D">
              <w:rPr>
                <w:b/>
              </w:rPr>
              <w:t>91</w:t>
            </w:r>
          </w:p>
        </w:tc>
        <w:tc>
          <w:tcPr>
            <w:tcW w:w="894" w:type="dxa"/>
            <w:tcBorders>
              <w:top w:val="single" w:sz="12" w:space="0" w:color="auto"/>
              <w:left w:val="nil"/>
              <w:bottom w:val="single" w:sz="6" w:space="0" w:color="auto"/>
              <w:right w:val="single" w:sz="12" w:space="0" w:color="auto"/>
            </w:tcBorders>
            <w:shd w:val="clear" w:color="auto" w:fill="D9D9D9"/>
          </w:tcPr>
          <w:p w:rsidR="00C31695" w:rsidRPr="00CD676D" w:rsidRDefault="00C31695" w:rsidP="00F0153E">
            <w:pPr>
              <w:spacing w:before="120"/>
              <w:jc w:val="center"/>
              <w:rPr>
                <w:rFonts w:cs="Arial"/>
                <w:b/>
              </w:rPr>
            </w:pPr>
            <w:r w:rsidRPr="00CD676D">
              <w:rPr>
                <w:b/>
              </w:rPr>
              <w:t>38</w:t>
            </w:r>
          </w:p>
        </w:tc>
        <w:tc>
          <w:tcPr>
            <w:tcW w:w="1396" w:type="dxa"/>
            <w:tcBorders>
              <w:top w:val="single" w:sz="12" w:space="0" w:color="auto"/>
              <w:left w:val="nil"/>
              <w:bottom w:val="single" w:sz="6" w:space="0" w:color="auto"/>
              <w:right w:val="single" w:sz="6" w:space="0" w:color="auto"/>
            </w:tcBorders>
            <w:shd w:val="clear" w:color="auto" w:fill="D9D9D9"/>
          </w:tcPr>
          <w:p w:rsidR="00C31695" w:rsidRPr="00CD676D" w:rsidRDefault="00C31695" w:rsidP="00F0153E">
            <w:pPr>
              <w:spacing w:before="120"/>
              <w:jc w:val="center"/>
              <w:rPr>
                <w:rFonts w:cs="Arial"/>
                <w:b/>
              </w:rPr>
            </w:pPr>
            <w:r w:rsidRPr="00CD676D">
              <w:rPr>
                <w:b/>
              </w:rPr>
              <w:t>1231</w:t>
            </w:r>
          </w:p>
        </w:tc>
      </w:tr>
    </w:tbl>
    <w:p w:rsidR="00C31695" w:rsidRPr="00CD676D" w:rsidRDefault="00C31695" w:rsidP="00C31695"/>
    <w:p w:rsidR="00C31695" w:rsidRPr="00CD676D" w:rsidRDefault="00C31695" w:rsidP="00C31695">
      <w:pPr>
        <w:keepNext/>
        <w:rPr>
          <w:rFonts w:cs="Arial"/>
          <w:u w:val="single"/>
        </w:rPr>
      </w:pPr>
      <w:r w:rsidRPr="00CD676D">
        <w:t>5.</w:t>
      </w:r>
      <w:r w:rsidRPr="00CD676D">
        <w:tab/>
      </w:r>
      <w:r w:rsidRPr="00CD676D">
        <w:rPr>
          <w:u w:val="single"/>
        </w:rPr>
        <w:t>Actividades para la promoción de la protección de las obtenciones vegetales</w:t>
      </w:r>
    </w:p>
    <w:p w:rsidR="00C31695" w:rsidRPr="00CD676D" w:rsidRDefault="00C31695" w:rsidP="00C31695">
      <w:pPr>
        <w:keepNext/>
        <w:rPr>
          <w:rFonts w:cs="Arial"/>
          <w:u w:val="single"/>
        </w:rPr>
      </w:pPr>
    </w:p>
    <w:p w:rsidR="00C31695" w:rsidRPr="00CD676D" w:rsidRDefault="00C31695" w:rsidP="00C31695">
      <w:pPr>
        <w:rPr>
          <w:rFonts w:cs="Arial"/>
        </w:rPr>
      </w:pPr>
      <w:r w:rsidRPr="00CD676D">
        <w:t xml:space="preserve">Los representantes de Polonia participan de manera habitual en las reuniones o sesiones de los órganos de la UPOV y en los Grupos de Trabajo Técnico. </w:t>
      </w:r>
    </w:p>
    <w:p w:rsidR="00C31695" w:rsidRPr="00CD676D" w:rsidRDefault="00C31695" w:rsidP="00C31695">
      <w:pPr>
        <w:rPr>
          <w:rFonts w:cs="Arial"/>
        </w:rPr>
      </w:pPr>
    </w:p>
    <w:p w:rsidR="00C31695" w:rsidRPr="00CD676D" w:rsidRDefault="00C31695" w:rsidP="00C31695">
      <w:pPr>
        <w:rPr>
          <w:rFonts w:cs="Arial"/>
        </w:rPr>
      </w:pPr>
      <w:r w:rsidRPr="00CD676D">
        <w:t xml:space="preserve">Asimismo, representantes de Polonia participan en las reuniones del Comité Permanente sobre protección comunitaria de las obtenciones vegetales, en la Dirección General </w:t>
      </w:r>
      <w:r>
        <w:t>de Sanidad y Consumidores de la </w:t>
      </w:r>
      <w:r w:rsidRPr="00CD676D">
        <w:t>Comisión Europea (DG SANTE), en Bruselas, y en el Consejo de Administración de la OCVV.</w:t>
      </w:r>
    </w:p>
    <w:p w:rsidR="00C31695" w:rsidRPr="00CD676D" w:rsidRDefault="00C31695" w:rsidP="00C31695">
      <w:pPr>
        <w:rPr>
          <w:rFonts w:cs="Arial"/>
        </w:rPr>
      </w:pPr>
    </w:p>
    <w:p w:rsidR="00C31695" w:rsidRPr="00CD676D" w:rsidRDefault="00C31695" w:rsidP="00C31695">
      <w:pPr>
        <w:rPr>
          <w:rFonts w:cs="Arial"/>
        </w:rPr>
      </w:pPr>
      <w:r w:rsidRPr="00CD676D">
        <w:t>Durante el período objeto del informe, cuatro examinadores del COBORU completaron satisfactoriamente el curso de la UPOV de enseñanza a distancia “Introducción al sistema de la UPOV de protección de las variedades vegetales en virtud del Convenio de la UPOV” (DL-205).</w:t>
      </w:r>
    </w:p>
    <w:p w:rsidR="00C31695" w:rsidRPr="00CD676D" w:rsidRDefault="00C31695" w:rsidP="00C31695">
      <w:pPr>
        <w:rPr>
          <w:rFonts w:cs="Arial"/>
        </w:rPr>
      </w:pPr>
    </w:p>
    <w:p w:rsidR="00C31695" w:rsidRPr="00CD676D" w:rsidRDefault="00C31695" w:rsidP="00C31695">
      <w:pPr>
        <w:rPr>
          <w:rFonts w:cs="Arial"/>
          <w:i/>
          <w:iCs/>
        </w:rPr>
      </w:pPr>
      <w:r w:rsidRPr="00CD676D">
        <w:rPr>
          <w:i/>
        </w:rPr>
        <w:t>Publicaciones</w:t>
      </w:r>
    </w:p>
    <w:p w:rsidR="00C31695" w:rsidRPr="00CD676D" w:rsidRDefault="00C31695" w:rsidP="00C31695">
      <w:pPr>
        <w:rPr>
          <w:rFonts w:cs="Arial"/>
          <w:u w:val="single"/>
        </w:rPr>
      </w:pPr>
    </w:p>
    <w:p w:rsidR="00C31695" w:rsidRPr="00CD676D" w:rsidRDefault="00C31695" w:rsidP="00C31695">
      <w:pPr>
        <w:rPr>
          <w:rFonts w:cs="Arial"/>
        </w:rPr>
      </w:pPr>
      <w:r w:rsidRPr="00CD676D">
        <w:t xml:space="preserve">El COBORU publica cada dos meses el boletín </w:t>
      </w:r>
      <w:r w:rsidRPr="00CD676D">
        <w:rPr>
          <w:i/>
        </w:rPr>
        <w:t>Diariusz</w:t>
      </w:r>
      <w:r w:rsidRPr="00CD676D">
        <w:t xml:space="preserve"> (gaceta oficial y lista Nacional de derechos de obtentor de Polonia), que contiene información detallada sobre la protección de los derechos de obtentor nacionales y los sistemas de listas nacionales. </w:t>
      </w:r>
    </w:p>
    <w:p w:rsidR="00C31695" w:rsidRPr="00CD676D" w:rsidRDefault="00C31695" w:rsidP="00C31695">
      <w:pPr>
        <w:rPr>
          <w:rFonts w:cs="Arial"/>
        </w:rPr>
      </w:pPr>
    </w:p>
    <w:p w:rsidR="00C31695" w:rsidRPr="00CD676D" w:rsidRDefault="00C31695" w:rsidP="00C31695">
      <w:pPr>
        <w:rPr>
          <w:rFonts w:cs="Arial"/>
        </w:rPr>
      </w:pPr>
      <w:r w:rsidRPr="00CD676D">
        <w:t>La lista de obtenciones protegidas por títulos nacionales de obtentor (que incluye las sujetas a derechos de obtentor provisionales), a fecha de 30 de junio de 2018, se publicó en el terce</w:t>
      </w:r>
      <w:r>
        <w:t xml:space="preserve">r número de </w:t>
      </w:r>
      <w:r w:rsidRPr="00B5338B">
        <w:rPr>
          <w:i/>
        </w:rPr>
        <w:t xml:space="preserve">la </w:t>
      </w:r>
      <w:r w:rsidRPr="005101EC">
        <w:t>Gaceta Oficial y Lista Nacional de Derechos de Obtentor</w:t>
      </w:r>
      <w:r w:rsidRPr="00CD676D">
        <w:t xml:space="preserve"> (Nº 3(146)2018).</w:t>
      </w:r>
    </w:p>
    <w:p w:rsidR="00C31695" w:rsidRPr="00CD676D" w:rsidRDefault="00C31695" w:rsidP="00C31695">
      <w:pPr>
        <w:rPr>
          <w:rFonts w:cs="Arial"/>
        </w:rPr>
      </w:pPr>
    </w:p>
    <w:p w:rsidR="00C31695" w:rsidRPr="00CD676D" w:rsidRDefault="00C31695" w:rsidP="00C31695">
      <w:pPr>
        <w:rPr>
          <w:rFonts w:cs="Arial"/>
        </w:rPr>
      </w:pPr>
      <w:r w:rsidRPr="00CD676D">
        <w:t xml:space="preserve">La </w:t>
      </w:r>
      <w:r w:rsidRPr="005101EC">
        <w:t>Gaceta Oficial también</w:t>
      </w:r>
      <w:r w:rsidRPr="00CD676D">
        <w:t xml:space="preserve"> se publica en el apartado “Publicaciones” de nuestro sitio web: </w:t>
      </w:r>
      <w:r w:rsidRPr="00CD676D">
        <w:rPr>
          <w:i/>
        </w:rPr>
        <w:t>Publicaciones.</w:t>
      </w:r>
    </w:p>
    <w:p w:rsidR="00C31695" w:rsidRPr="00CD676D" w:rsidRDefault="00C31695" w:rsidP="00C31695">
      <w:pPr>
        <w:rPr>
          <w:rFonts w:cs="Arial"/>
        </w:rPr>
      </w:pPr>
    </w:p>
    <w:p w:rsidR="00C31695" w:rsidRPr="00CD676D" w:rsidRDefault="00C31695" w:rsidP="00C31695">
      <w:pPr>
        <w:rPr>
          <w:rFonts w:cs="Arial"/>
        </w:rPr>
      </w:pPr>
      <w:r w:rsidRPr="00CD676D">
        <w:t xml:space="preserve">Además, el Centro de investigación para el examen de cultivares mantiene y actualiza regularmente el sitio web </w:t>
      </w:r>
      <w:hyperlink r:id="rId27">
        <w:r w:rsidRPr="00CD676D">
          <w:rPr>
            <w:rStyle w:val="Hyperlink"/>
          </w:rPr>
          <w:t>www.coboru.pl</w:t>
        </w:r>
      </w:hyperlink>
      <w:r w:rsidRPr="00CD676D">
        <w:t>, que contiene información oficial sobre asuntos relativos a la protección de las obtenciones vegetales en Polonia.</w:t>
      </w:r>
    </w:p>
    <w:p w:rsidR="00C31695" w:rsidRDefault="00C31695" w:rsidP="00C31695">
      <w:pPr>
        <w:jc w:val="left"/>
        <w:rPr>
          <w:rFonts w:cs="Arial"/>
        </w:rPr>
      </w:pPr>
    </w:p>
    <w:p w:rsidR="00C31695" w:rsidRPr="00CD676D" w:rsidRDefault="00C31695" w:rsidP="00C31695">
      <w:pPr>
        <w:rPr>
          <w:rFonts w:cs="Arial"/>
        </w:rPr>
      </w:pPr>
      <w:r w:rsidRPr="00CD676D">
        <w:t>Durante el período objeto del informe, el COBORU participó en las actividades promocionales siguientes:</w:t>
      </w:r>
    </w:p>
    <w:p w:rsidR="00C31695" w:rsidRPr="00CD676D" w:rsidRDefault="00C31695" w:rsidP="00C31695">
      <w:pPr>
        <w:rPr>
          <w:rFonts w:cs="Arial"/>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55"/>
        <w:gridCol w:w="992"/>
        <w:gridCol w:w="1394"/>
        <w:gridCol w:w="1418"/>
        <w:gridCol w:w="2410"/>
        <w:gridCol w:w="1275"/>
      </w:tblGrid>
      <w:tr w:rsidR="00C31695" w:rsidRPr="00CD676D" w:rsidTr="00C31695">
        <w:trPr>
          <w:trHeight w:val="1134"/>
          <w:tblHeader/>
        </w:trPr>
        <w:tc>
          <w:tcPr>
            <w:tcW w:w="2155" w:type="dxa"/>
            <w:hideMark/>
          </w:tcPr>
          <w:p w:rsidR="00C31695" w:rsidRPr="00CD676D" w:rsidRDefault="00C31695" w:rsidP="00F0153E">
            <w:pPr>
              <w:jc w:val="left"/>
              <w:rPr>
                <w:rFonts w:cs="Arial"/>
                <w:color w:val="000000"/>
                <w:sz w:val="18"/>
                <w:szCs w:val="18"/>
              </w:rPr>
            </w:pPr>
            <w:r w:rsidRPr="00CD676D">
              <w:rPr>
                <w:color w:val="000000"/>
                <w:sz w:val="18"/>
              </w:rPr>
              <w:t>Título de la actividad</w:t>
            </w:r>
          </w:p>
        </w:tc>
        <w:tc>
          <w:tcPr>
            <w:tcW w:w="992" w:type="dxa"/>
            <w:hideMark/>
          </w:tcPr>
          <w:p w:rsidR="00C31695" w:rsidRPr="00CD676D" w:rsidRDefault="00C31695" w:rsidP="00F0153E">
            <w:pPr>
              <w:jc w:val="left"/>
              <w:rPr>
                <w:rFonts w:cs="Arial"/>
                <w:color w:val="000000"/>
                <w:sz w:val="18"/>
                <w:szCs w:val="18"/>
              </w:rPr>
            </w:pPr>
            <w:r w:rsidRPr="00CD676D">
              <w:rPr>
                <w:color w:val="000000"/>
                <w:sz w:val="18"/>
              </w:rPr>
              <w:t>Fecha</w:t>
            </w:r>
          </w:p>
        </w:tc>
        <w:tc>
          <w:tcPr>
            <w:tcW w:w="1394" w:type="dxa"/>
            <w:hideMark/>
          </w:tcPr>
          <w:p w:rsidR="00C31695" w:rsidRPr="00CD676D" w:rsidRDefault="00C31695" w:rsidP="00F0153E">
            <w:pPr>
              <w:jc w:val="left"/>
              <w:rPr>
                <w:rFonts w:cs="Arial"/>
                <w:color w:val="000000"/>
                <w:sz w:val="18"/>
                <w:szCs w:val="18"/>
              </w:rPr>
            </w:pPr>
            <w:r w:rsidRPr="00CD676D">
              <w:rPr>
                <w:color w:val="000000"/>
                <w:sz w:val="18"/>
              </w:rPr>
              <w:t>Lugar</w:t>
            </w:r>
          </w:p>
        </w:tc>
        <w:tc>
          <w:tcPr>
            <w:tcW w:w="1418" w:type="dxa"/>
            <w:hideMark/>
          </w:tcPr>
          <w:p w:rsidR="00C31695" w:rsidRPr="00CD676D" w:rsidRDefault="00C31695" w:rsidP="00F0153E">
            <w:pPr>
              <w:jc w:val="left"/>
              <w:rPr>
                <w:rFonts w:cs="Arial"/>
                <w:color w:val="000000"/>
                <w:sz w:val="18"/>
                <w:szCs w:val="18"/>
              </w:rPr>
            </w:pPr>
            <w:r w:rsidRPr="00CD676D">
              <w:rPr>
                <w:color w:val="000000"/>
                <w:sz w:val="18"/>
              </w:rPr>
              <w:t>Organizadores</w:t>
            </w:r>
          </w:p>
        </w:tc>
        <w:tc>
          <w:tcPr>
            <w:tcW w:w="2410" w:type="dxa"/>
            <w:hideMark/>
          </w:tcPr>
          <w:p w:rsidR="00C31695" w:rsidRPr="00CD676D" w:rsidRDefault="00C31695" w:rsidP="00F0153E">
            <w:pPr>
              <w:jc w:val="left"/>
              <w:rPr>
                <w:rFonts w:cs="Arial"/>
                <w:color w:val="000000"/>
                <w:sz w:val="18"/>
                <w:szCs w:val="18"/>
              </w:rPr>
            </w:pPr>
            <w:r w:rsidRPr="00CD676D">
              <w:rPr>
                <w:color w:val="000000"/>
                <w:sz w:val="18"/>
              </w:rPr>
              <w:t>Finalidad de la actividad</w:t>
            </w:r>
          </w:p>
        </w:tc>
        <w:tc>
          <w:tcPr>
            <w:tcW w:w="1275" w:type="dxa"/>
            <w:hideMark/>
          </w:tcPr>
          <w:p w:rsidR="00C31695" w:rsidRPr="00CD676D" w:rsidRDefault="00C31695" w:rsidP="00F0153E">
            <w:pPr>
              <w:jc w:val="left"/>
              <w:rPr>
                <w:rFonts w:cs="Arial"/>
                <w:color w:val="000000"/>
                <w:sz w:val="18"/>
                <w:szCs w:val="18"/>
              </w:rPr>
            </w:pPr>
            <w:r w:rsidRPr="00CD676D">
              <w:rPr>
                <w:color w:val="000000"/>
                <w:sz w:val="18"/>
              </w:rPr>
              <w:t>Países/organizaciones participantes (número de participantes en cada caso)</w:t>
            </w:r>
          </w:p>
        </w:tc>
      </w:tr>
      <w:tr w:rsidR="00C31695" w:rsidRPr="00CD676D" w:rsidTr="00F0153E">
        <w:tc>
          <w:tcPr>
            <w:tcW w:w="2155" w:type="dxa"/>
          </w:tcPr>
          <w:p w:rsidR="00C31695" w:rsidRPr="00CD676D" w:rsidRDefault="00C31695" w:rsidP="00F0153E">
            <w:pPr>
              <w:jc w:val="left"/>
              <w:rPr>
                <w:rFonts w:cs="Arial"/>
                <w:color w:val="000000"/>
                <w:sz w:val="18"/>
                <w:szCs w:val="18"/>
              </w:rPr>
            </w:pPr>
            <w:r w:rsidRPr="00CD676D">
              <w:rPr>
                <w:color w:val="000000"/>
                <w:sz w:val="18"/>
              </w:rPr>
              <w:t>1. Curso de formación para asesores de granjas titulado “Reglamentos nacionales sobre el registro y la protección jurídica de variedades vegetales”</w:t>
            </w:r>
          </w:p>
        </w:tc>
        <w:tc>
          <w:tcPr>
            <w:tcW w:w="992" w:type="dxa"/>
          </w:tcPr>
          <w:p w:rsidR="00C31695" w:rsidRPr="00CD676D" w:rsidRDefault="00C31695" w:rsidP="00F0153E">
            <w:pPr>
              <w:jc w:val="left"/>
              <w:rPr>
                <w:rFonts w:cs="Arial"/>
                <w:color w:val="000000"/>
                <w:sz w:val="18"/>
                <w:szCs w:val="18"/>
              </w:rPr>
            </w:pPr>
            <w:r w:rsidRPr="00CD676D">
              <w:rPr>
                <w:color w:val="000000"/>
                <w:sz w:val="18"/>
              </w:rPr>
              <w:t>13 de noviembre de 2017</w:t>
            </w:r>
          </w:p>
        </w:tc>
        <w:tc>
          <w:tcPr>
            <w:tcW w:w="1394" w:type="dxa"/>
          </w:tcPr>
          <w:p w:rsidR="00C31695" w:rsidRPr="00CD676D" w:rsidRDefault="00C31695" w:rsidP="00F0153E">
            <w:pPr>
              <w:jc w:val="left"/>
              <w:rPr>
                <w:rFonts w:cs="Arial"/>
                <w:color w:val="000000"/>
                <w:sz w:val="18"/>
                <w:szCs w:val="18"/>
              </w:rPr>
            </w:pPr>
            <w:r w:rsidRPr="00CD676D">
              <w:rPr>
                <w:color w:val="000000"/>
                <w:sz w:val="18"/>
              </w:rPr>
              <w:t>Poznań (Polonia)</w:t>
            </w:r>
          </w:p>
        </w:tc>
        <w:tc>
          <w:tcPr>
            <w:tcW w:w="1418" w:type="dxa"/>
          </w:tcPr>
          <w:p w:rsidR="00C31695" w:rsidRPr="00CD676D" w:rsidRDefault="00C31695" w:rsidP="00F0153E">
            <w:pPr>
              <w:jc w:val="left"/>
              <w:rPr>
                <w:rFonts w:cs="Arial"/>
                <w:color w:val="000000"/>
                <w:sz w:val="18"/>
                <w:szCs w:val="18"/>
              </w:rPr>
            </w:pPr>
            <w:r w:rsidRPr="00CD676D">
              <w:rPr>
                <w:color w:val="000000"/>
                <w:sz w:val="18"/>
              </w:rPr>
              <w:t>Centro de Asesoría Agrícola</w:t>
            </w:r>
          </w:p>
          <w:p w:rsidR="00C31695" w:rsidRPr="00CD676D" w:rsidRDefault="00C31695" w:rsidP="00F0153E">
            <w:pPr>
              <w:jc w:val="left"/>
              <w:rPr>
                <w:rFonts w:cs="Arial"/>
                <w:color w:val="000000"/>
                <w:sz w:val="18"/>
                <w:szCs w:val="18"/>
              </w:rPr>
            </w:pPr>
            <w:r w:rsidRPr="00CD676D">
              <w:rPr>
                <w:color w:val="000000"/>
                <w:sz w:val="18"/>
              </w:rPr>
              <w:t xml:space="preserve">en Brwinów, con oficina local en Poznań </w:t>
            </w:r>
          </w:p>
          <w:p w:rsidR="00C31695" w:rsidRPr="00CD676D" w:rsidRDefault="00C31695" w:rsidP="00F0153E">
            <w:pPr>
              <w:jc w:val="left"/>
              <w:rPr>
                <w:rFonts w:cs="Arial"/>
                <w:color w:val="000000"/>
                <w:sz w:val="18"/>
                <w:szCs w:val="18"/>
              </w:rPr>
            </w:pPr>
          </w:p>
        </w:tc>
        <w:tc>
          <w:tcPr>
            <w:tcW w:w="2410" w:type="dxa"/>
          </w:tcPr>
          <w:p w:rsidR="00C31695" w:rsidRPr="00CD676D" w:rsidRDefault="00C31695" w:rsidP="00F0153E">
            <w:pPr>
              <w:jc w:val="left"/>
              <w:rPr>
                <w:rFonts w:cs="Arial"/>
                <w:color w:val="000000"/>
                <w:sz w:val="18"/>
                <w:szCs w:val="18"/>
              </w:rPr>
            </w:pPr>
            <w:r w:rsidRPr="00CD676D">
              <w:rPr>
                <w:color w:val="000000"/>
                <w:sz w:val="18"/>
              </w:rPr>
              <w:t>Un experto del COBURU presentó una ponencia titulada “Protección jurídica de las variedades vegetales en Polonia: concesión y alcance del derecho de obtentor”</w:t>
            </w:r>
          </w:p>
        </w:tc>
        <w:tc>
          <w:tcPr>
            <w:tcW w:w="1275" w:type="dxa"/>
          </w:tcPr>
          <w:p w:rsidR="00C31695" w:rsidRPr="00CD676D" w:rsidRDefault="00C31695" w:rsidP="00F0153E">
            <w:pPr>
              <w:jc w:val="left"/>
              <w:rPr>
                <w:rFonts w:cs="Arial"/>
                <w:color w:val="000000"/>
                <w:sz w:val="18"/>
                <w:szCs w:val="18"/>
              </w:rPr>
            </w:pPr>
            <w:r w:rsidRPr="00CD676D">
              <w:rPr>
                <w:color w:val="000000"/>
                <w:sz w:val="18"/>
              </w:rPr>
              <w:t>PL (20)</w:t>
            </w:r>
          </w:p>
        </w:tc>
      </w:tr>
      <w:tr w:rsidR="00C31695" w:rsidRPr="00CD676D" w:rsidTr="00F0153E">
        <w:tc>
          <w:tcPr>
            <w:tcW w:w="2155" w:type="dxa"/>
          </w:tcPr>
          <w:p w:rsidR="00C31695" w:rsidRPr="00CD676D" w:rsidRDefault="00C31695" w:rsidP="00F0153E">
            <w:pPr>
              <w:jc w:val="left"/>
              <w:rPr>
                <w:rFonts w:cs="Arial"/>
                <w:color w:val="000000"/>
                <w:sz w:val="18"/>
                <w:szCs w:val="18"/>
                <w:highlight w:val="yellow"/>
              </w:rPr>
            </w:pPr>
            <w:r w:rsidRPr="00CD676D">
              <w:rPr>
                <w:color w:val="000000"/>
                <w:sz w:val="18"/>
              </w:rPr>
              <w:t>2. I+D. Prueba de comparación en la fresa</w:t>
            </w:r>
          </w:p>
        </w:tc>
        <w:tc>
          <w:tcPr>
            <w:tcW w:w="992" w:type="dxa"/>
          </w:tcPr>
          <w:p w:rsidR="00C31695" w:rsidRPr="00CD676D" w:rsidRDefault="00C31695" w:rsidP="00F0153E">
            <w:pPr>
              <w:jc w:val="left"/>
              <w:rPr>
                <w:rFonts w:cs="Arial"/>
                <w:color w:val="000000"/>
                <w:sz w:val="18"/>
                <w:szCs w:val="18"/>
              </w:rPr>
            </w:pPr>
            <w:r w:rsidRPr="00CD676D">
              <w:rPr>
                <w:color w:val="000000"/>
                <w:sz w:val="18"/>
              </w:rPr>
              <w:t>6 de junio de 2018</w:t>
            </w:r>
          </w:p>
        </w:tc>
        <w:tc>
          <w:tcPr>
            <w:tcW w:w="1394" w:type="dxa"/>
          </w:tcPr>
          <w:p w:rsidR="00C31695" w:rsidRPr="00CD676D" w:rsidRDefault="00C31695" w:rsidP="00F0153E">
            <w:pPr>
              <w:jc w:val="left"/>
              <w:rPr>
                <w:rFonts w:cs="Arial"/>
                <w:color w:val="000000"/>
                <w:sz w:val="18"/>
                <w:szCs w:val="18"/>
              </w:rPr>
            </w:pPr>
            <w:r w:rsidRPr="00CD676D">
              <w:rPr>
                <w:color w:val="000000"/>
                <w:sz w:val="18"/>
              </w:rPr>
              <w:t>Estación Experimental del COBORU en Masłowice (Polonia)</w:t>
            </w:r>
          </w:p>
        </w:tc>
        <w:tc>
          <w:tcPr>
            <w:tcW w:w="1418" w:type="dxa"/>
          </w:tcPr>
          <w:p w:rsidR="00C31695" w:rsidRPr="00CD676D" w:rsidRDefault="00C31695" w:rsidP="00F0153E">
            <w:pPr>
              <w:jc w:val="left"/>
              <w:rPr>
                <w:rFonts w:cs="Arial"/>
                <w:color w:val="000000"/>
                <w:sz w:val="18"/>
                <w:szCs w:val="18"/>
              </w:rPr>
            </w:pPr>
            <w:r w:rsidRPr="00CD676D">
              <w:rPr>
                <w:color w:val="000000"/>
                <w:sz w:val="18"/>
              </w:rPr>
              <w:t xml:space="preserve">OCVV, </w:t>
            </w:r>
          </w:p>
          <w:p w:rsidR="00C31695" w:rsidRPr="00CD676D" w:rsidRDefault="00C31695" w:rsidP="00F0153E">
            <w:pPr>
              <w:jc w:val="left"/>
              <w:rPr>
                <w:rFonts w:cs="Arial"/>
                <w:color w:val="000000"/>
                <w:sz w:val="18"/>
                <w:szCs w:val="18"/>
              </w:rPr>
            </w:pPr>
            <w:r w:rsidRPr="00CD676D">
              <w:rPr>
                <w:color w:val="000000"/>
                <w:sz w:val="18"/>
              </w:rPr>
              <w:t>COBORU</w:t>
            </w:r>
          </w:p>
        </w:tc>
        <w:tc>
          <w:tcPr>
            <w:tcW w:w="2410" w:type="dxa"/>
          </w:tcPr>
          <w:p w:rsidR="00C31695" w:rsidRPr="00CD676D" w:rsidRDefault="00C31695" w:rsidP="00F0153E">
            <w:pPr>
              <w:jc w:val="left"/>
              <w:rPr>
                <w:rFonts w:cs="Arial"/>
                <w:color w:val="000000"/>
                <w:sz w:val="18"/>
                <w:szCs w:val="18"/>
              </w:rPr>
            </w:pPr>
            <w:r w:rsidRPr="00CD676D">
              <w:rPr>
                <w:color w:val="000000"/>
                <w:sz w:val="18"/>
              </w:rPr>
              <w:t>Armonización de observaciones y debate sobre la elaboración y actualización del protocolo técnico de esta especie.</w:t>
            </w:r>
          </w:p>
        </w:tc>
        <w:tc>
          <w:tcPr>
            <w:tcW w:w="1275" w:type="dxa"/>
          </w:tcPr>
          <w:p w:rsidR="00C31695" w:rsidRPr="00CD676D" w:rsidRDefault="00C31695" w:rsidP="00F0153E">
            <w:pPr>
              <w:jc w:val="left"/>
              <w:rPr>
                <w:rFonts w:cs="Arial"/>
                <w:color w:val="000000"/>
                <w:sz w:val="18"/>
                <w:szCs w:val="18"/>
              </w:rPr>
            </w:pPr>
            <w:r w:rsidRPr="00CD676D">
              <w:rPr>
                <w:color w:val="000000"/>
                <w:sz w:val="18"/>
              </w:rPr>
              <w:t>CPVO (2)</w:t>
            </w:r>
          </w:p>
          <w:p w:rsidR="00C31695" w:rsidRPr="00CD676D" w:rsidRDefault="00C31695" w:rsidP="00F0153E">
            <w:pPr>
              <w:jc w:val="left"/>
              <w:rPr>
                <w:rFonts w:cs="Arial"/>
                <w:color w:val="000000"/>
                <w:sz w:val="18"/>
                <w:szCs w:val="18"/>
              </w:rPr>
            </w:pPr>
            <w:r w:rsidRPr="00CD676D">
              <w:rPr>
                <w:color w:val="000000"/>
                <w:sz w:val="18"/>
              </w:rPr>
              <w:t>ES (1)</w:t>
            </w:r>
          </w:p>
          <w:p w:rsidR="00C31695" w:rsidRPr="00CD676D" w:rsidRDefault="00C31695" w:rsidP="00F0153E">
            <w:pPr>
              <w:jc w:val="left"/>
              <w:rPr>
                <w:rFonts w:cs="Arial"/>
                <w:color w:val="000000"/>
                <w:sz w:val="18"/>
                <w:szCs w:val="18"/>
              </w:rPr>
            </w:pPr>
            <w:r w:rsidRPr="00CD676D">
              <w:rPr>
                <w:color w:val="000000"/>
                <w:sz w:val="18"/>
              </w:rPr>
              <w:t>DE (2)</w:t>
            </w:r>
          </w:p>
          <w:p w:rsidR="00C31695" w:rsidRPr="00CD676D" w:rsidRDefault="00C31695" w:rsidP="00F0153E">
            <w:pPr>
              <w:jc w:val="left"/>
              <w:rPr>
                <w:rFonts w:cs="Arial"/>
                <w:color w:val="000000"/>
                <w:sz w:val="18"/>
                <w:szCs w:val="18"/>
              </w:rPr>
            </w:pPr>
            <w:r w:rsidRPr="00CD676D">
              <w:rPr>
                <w:color w:val="000000"/>
                <w:sz w:val="18"/>
              </w:rPr>
              <w:t>PT (1)</w:t>
            </w:r>
          </w:p>
          <w:p w:rsidR="00C31695" w:rsidRPr="00CD676D" w:rsidRDefault="00C31695" w:rsidP="00F0153E">
            <w:pPr>
              <w:jc w:val="left"/>
              <w:rPr>
                <w:rFonts w:cs="Arial"/>
                <w:color w:val="000000"/>
                <w:sz w:val="18"/>
                <w:szCs w:val="18"/>
              </w:rPr>
            </w:pPr>
            <w:r w:rsidRPr="00CD676D">
              <w:rPr>
                <w:color w:val="000000"/>
                <w:sz w:val="18"/>
              </w:rPr>
              <w:t>PL (11)</w:t>
            </w:r>
          </w:p>
        </w:tc>
      </w:tr>
      <w:tr w:rsidR="00C31695" w:rsidRPr="00CD676D" w:rsidTr="00F0153E">
        <w:tc>
          <w:tcPr>
            <w:tcW w:w="2155" w:type="dxa"/>
          </w:tcPr>
          <w:p w:rsidR="00C31695" w:rsidRPr="00CD676D" w:rsidRDefault="00C31695" w:rsidP="00F0153E">
            <w:pPr>
              <w:jc w:val="left"/>
              <w:rPr>
                <w:rFonts w:cs="Arial"/>
                <w:color w:val="000000"/>
                <w:sz w:val="18"/>
                <w:szCs w:val="18"/>
              </w:rPr>
            </w:pPr>
            <w:r w:rsidRPr="00CD676D">
              <w:rPr>
                <w:color w:val="000000"/>
                <w:sz w:val="18"/>
              </w:rPr>
              <w:t xml:space="preserve">3. Visita de la delegación de Ucrania </w:t>
            </w:r>
          </w:p>
        </w:tc>
        <w:tc>
          <w:tcPr>
            <w:tcW w:w="992" w:type="dxa"/>
          </w:tcPr>
          <w:p w:rsidR="00C31695" w:rsidRPr="00CD676D" w:rsidRDefault="00C31695" w:rsidP="00F0153E">
            <w:pPr>
              <w:jc w:val="left"/>
              <w:rPr>
                <w:rFonts w:cs="Arial"/>
                <w:color w:val="000000"/>
                <w:sz w:val="18"/>
                <w:szCs w:val="18"/>
              </w:rPr>
            </w:pPr>
            <w:r w:rsidRPr="00CD676D">
              <w:rPr>
                <w:color w:val="000000"/>
                <w:sz w:val="18"/>
              </w:rPr>
              <w:t>12 a 15 de junio de 2018</w:t>
            </w:r>
          </w:p>
        </w:tc>
        <w:tc>
          <w:tcPr>
            <w:tcW w:w="1394" w:type="dxa"/>
          </w:tcPr>
          <w:p w:rsidR="00C31695" w:rsidRPr="00CD676D" w:rsidRDefault="00C31695" w:rsidP="00F0153E">
            <w:pPr>
              <w:jc w:val="left"/>
              <w:rPr>
                <w:rFonts w:cs="Arial"/>
                <w:color w:val="000000"/>
                <w:sz w:val="18"/>
                <w:szCs w:val="18"/>
              </w:rPr>
            </w:pPr>
            <w:r w:rsidRPr="00CD676D">
              <w:rPr>
                <w:color w:val="000000"/>
                <w:sz w:val="18"/>
              </w:rPr>
              <w:t>Sede central del COBURU (Polonia); estaciones experimentales: Słupia Wielka y Śrem</w:t>
            </w:r>
          </w:p>
        </w:tc>
        <w:tc>
          <w:tcPr>
            <w:tcW w:w="1418" w:type="dxa"/>
          </w:tcPr>
          <w:p w:rsidR="00C31695" w:rsidRPr="00CD676D" w:rsidRDefault="00C31695" w:rsidP="00F0153E">
            <w:pPr>
              <w:jc w:val="left"/>
              <w:rPr>
                <w:rFonts w:cs="Arial"/>
                <w:color w:val="000000"/>
                <w:sz w:val="18"/>
                <w:szCs w:val="18"/>
              </w:rPr>
            </w:pPr>
            <w:r w:rsidRPr="00CD676D">
              <w:rPr>
                <w:color w:val="000000"/>
                <w:sz w:val="18"/>
              </w:rPr>
              <w:t>COBORU</w:t>
            </w:r>
          </w:p>
        </w:tc>
        <w:tc>
          <w:tcPr>
            <w:tcW w:w="2410" w:type="dxa"/>
          </w:tcPr>
          <w:p w:rsidR="00C31695" w:rsidRPr="00CD676D" w:rsidRDefault="00C31695" w:rsidP="00F0153E">
            <w:pPr>
              <w:jc w:val="left"/>
              <w:rPr>
                <w:rFonts w:cs="Arial"/>
                <w:color w:val="000000"/>
                <w:sz w:val="18"/>
                <w:szCs w:val="18"/>
              </w:rPr>
            </w:pPr>
            <w:r w:rsidRPr="00CD676D">
              <w:rPr>
                <w:color w:val="000000"/>
                <w:sz w:val="18"/>
              </w:rPr>
              <w:t>Presentación de la organización y actividad del COBURU; procedimientos de inclusión en la lista y protección de variedades en PL; sistema de examen DHE y determinación del valor agronómico (VCU)</w:t>
            </w:r>
          </w:p>
        </w:tc>
        <w:tc>
          <w:tcPr>
            <w:tcW w:w="1275" w:type="dxa"/>
          </w:tcPr>
          <w:p w:rsidR="00C31695" w:rsidRPr="00CD676D" w:rsidRDefault="00C31695" w:rsidP="00F0153E">
            <w:pPr>
              <w:jc w:val="left"/>
              <w:rPr>
                <w:rFonts w:cs="Arial"/>
                <w:color w:val="000000"/>
                <w:sz w:val="18"/>
                <w:szCs w:val="18"/>
              </w:rPr>
            </w:pPr>
            <w:r w:rsidRPr="00CD676D">
              <w:rPr>
                <w:color w:val="000000"/>
                <w:sz w:val="18"/>
              </w:rPr>
              <w:t>UA (3)</w:t>
            </w:r>
          </w:p>
          <w:p w:rsidR="00C31695" w:rsidRPr="00CD676D" w:rsidRDefault="00C31695" w:rsidP="00F0153E">
            <w:pPr>
              <w:jc w:val="left"/>
              <w:rPr>
                <w:rFonts w:cs="Arial"/>
                <w:color w:val="000000"/>
                <w:sz w:val="18"/>
                <w:szCs w:val="18"/>
              </w:rPr>
            </w:pPr>
            <w:r w:rsidRPr="00CD676D">
              <w:rPr>
                <w:color w:val="000000"/>
                <w:sz w:val="18"/>
              </w:rPr>
              <w:t>PL (10)</w:t>
            </w:r>
          </w:p>
        </w:tc>
      </w:tr>
      <w:tr w:rsidR="00C31695" w:rsidRPr="00CD676D" w:rsidTr="00F0153E">
        <w:tc>
          <w:tcPr>
            <w:tcW w:w="2155" w:type="dxa"/>
          </w:tcPr>
          <w:p w:rsidR="00C31695" w:rsidRPr="00CD676D" w:rsidRDefault="00C31695" w:rsidP="00F0153E">
            <w:pPr>
              <w:jc w:val="left"/>
              <w:rPr>
                <w:rFonts w:cs="Arial"/>
                <w:color w:val="000000"/>
                <w:sz w:val="18"/>
                <w:szCs w:val="18"/>
              </w:rPr>
            </w:pPr>
            <w:r w:rsidRPr="00CD676D">
              <w:rPr>
                <w:color w:val="000000"/>
                <w:sz w:val="18"/>
              </w:rPr>
              <w:t>4. V</w:t>
            </w:r>
            <w:r>
              <w:rPr>
                <w:color w:val="000000"/>
                <w:sz w:val="18"/>
              </w:rPr>
              <w:t>isita de los representantes del </w:t>
            </w:r>
            <w:r w:rsidRPr="00CD676D">
              <w:rPr>
                <w:color w:val="000000"/>
                <w:sz w:val="18"/>
              </w:rPr>
              <w:t>UKSUP (SK)</w:t>
            </w:r>
          </w:p>
        </w:tc>
        <w:tc>
          <w:tcPr>
            <w:tcW w:w="992" w:type="dxa"/>
          </w:tcPr>
          <w:p w:rsidR="00C31695" w:rsidRPr="00CD676D" w:rsidRDefault="00C31695" w:rsidP="00F0153E">
            <w:pPr>
              <w:jc w:val="left"/>
              <w:rPr>
                <w:rFonts w:cs="Arial"/>
                <w:color w:val="000000"/>
                <w:sz w:val="18"/>
                <w:szCs w:val="18"/>
              </w:rPr>
            </w:pPr>
            <w:r w:rsidRPr="00CD676D">
              <w:rPr>
                <w:color w:val="000000"/>
                <w:sz w:val="18"/>
              </w:rPr>
              <w:t>13 a 15 de junio de 2018</w:t>
            </w:r>
          </w:p>
        </w:tc>
        <w:tc>
          <w:tcPr>
            <w:tcW w:w="1394" w:type="dxa"/>
          </w:tcPr>
          <w:p w:rsidR="00C31695" w:rsidRPr="00CD676D" w:rsidRDefault="00C31695" w:rsidP="00F0153E">
            <w:pPr>
              <w:jc w:val="left"/>
              <w:rPr>
                <w:rFonts w:cs="Arial"/>
                <w:color w:val="000000"/>
                <w:sz w:val="18"/>
                <w:szCs w:val="18"/>
                <w:highlight w:val="yellow"/>
              </w:rPr>
            </w:pPr>
            <w:r w:rsidRPr="00CD676D">
              <w:rPr>
                <w:color w:val="000000"/>
                <w:sz w:val="18"/>
              </w:rPr>
              <w:t>Sede central del COBURU (Polonia); estación experimental Słupia Wielka</w:t>
            </w:r>
          </w:p>
        </w:tc>
        <w:tc>
          <w:tcPr>
            <w:tcW w:w="1418" w:type="dxa"/>
          </w:tcPr>
          <w:p w:rsidR="00C31695" w:rsidRPr="00CD676D" w:rsidRDefault="00C31695" w:rsidP="00F0153E">
            <w:pPr>
              <w:jc w:val="left"/>
              <w:rPr>
                <w:rFonts w:cs="Arial"/>
                <w:color w:val="000000"/>
                <w:sz w:val="18"/>
                <w:szCs w:val="18"/>
                <w:highlight w:val="yellow"/>
              </w:rPr>
            </w:pPr>
            <w:r w:rsidRPr="00CD676D">
              <w:rPr>
                <w:color w:val="000000"/>
                <w:sz w:val="18"/>
              </w:rPr>
              <w:t>COBORU</w:t>
            </w:r>
          </w:p>
        </w:tc>
        <w:tc>
          <w:tcPr>
            <w:tcW w:w="2410" w:type="dxa"/>
          </w:tcPr>
          <w:p w:rsidR="00C31695" w:rsidRPr="00CD676D" w:rsidRDefault="00C31695" w:rsidP="00F0153E">
            <w:pPr>
              <w:jc w:val="left"/>
              <w:rPr>
                <w:rFonts w:cs="Arial"/>
                <w:color w:val="000000"/>
                <w:sz w:val="18"/>
                <w:szCs w:val="18"/>
                <w:highlight w:val="yellow"/>
              </w:rPr>
            </w:pPr>
            <w:r w:rsidRPr="00CD676D">
              <w:rPr>
                <w:color w:val="000000"/>
                <w:sz w:val="18"/>
              </w:rPr>
              <w:t>Presentación de la organización y la actividad del COBORU, incluido el sistema de examen DHE; debate sobre las posibles esferas de cooperación</w:t>
            </w:r>
          </w:p>
        </w:tc>
        <w:tc>
          <w:tcPr>
            <w:tcW w:w="1275" w:type="dxa"/>
          </w:tcPr>
          <w:p w:rsidR="00C31695" w:rsidRPr="00CD676D" w:rsidRDefault="00C31695" w:rsidP="00F0153E">
            <w:pPr>
              <w:jc w:val="left"/>
              <w:rPr>
                <w:rFonts w:cs="Arial"/>
                <w:color w:val="000000"/>
                <w:sz w:val="18"/>
                <w:szCs w:val="18"/>
              </w:rPr>
            </w:pPr>
            <w:r w:rsidRPr="00CD676D">
              <w:rPr>
                <w:color w:val="000000"/>
                <w:sz w:val="18"/>
              </w:rPr>
              <w:t>SK (4)</w:t>
            </w:r>
          </w:p>
          <w:p w:rsidR="00C31695" w:rsidRPr="00CD676D" w:rsidRDefault="00C31695" w:rsidP="00F0153E">
            <w:pPr>
              <w:jc w:val="left"/>
              <w:rPr>
                <w:rFonts w:cs="Arial"/>
                <w:color w:val="000000"/>
                <w:sz w:val="18"/>
                <w:szCs w:val="18"/>
                <w:highlight w:val="yellow"/>
              </w:rPr>
            </w:pPr>
            <w:r w:rsidRPr="00CD676D">
              <w:rPr>
                <w:color w:val="000000"/>
                <w:sz w:val="18"/>
              </w:rPr>
              <w:t>PL (10)</w:t>
            </w:r>
          </w:p>
        </w:tc>
      </w:tr>
      <w:tr w:rsidR="00C31695" w:rsidRPr="00CD676D" w:rsidTr="00F0153E">
        <w:tc>
          <w:tcPr>
            <w:tcW w:w="2155" w:type="dxa"/>
          </w:tcPr>
          <w:p w:rsidR="00C31695" w:rsidRPr="00CD676D" w:rsidRDefault="00C31695" w:rsidP="00F0153E">
            <w:pPr>
              <w:jc w:val="left"/>
              <w:rPr>
                <w:rFonts w:cs="Arial"/>
                <w:color w:val="000000"/>
                <w:sz w:val="18"/>
                <w:szCs w:val="18"/>
              </w:rPr>
            </w:pPr>
            <w:r w:rsidRPr="00CD676D">
              <w:rPr>
                <w:color w:val="000000"/>
                <w:sz w:val="18"/>
              </w:rPr>
              <w:lastRenderedPageBreak/>
              <w:t>5. XI Seminario sobre métodos estadísticos en el examen de variedades</w:t>
            </w:r>
          </w:p>
        </w:tc>
        <w:tc>
          <w:tcPr>
            <w:tcW w:w="992" w:type="dxa"/>
          </w:tcPr>
          <w:p w:rsidR="00C31695" w:rsidRPr="00CD676D" w:rsidRDefault="00C31695" w:rsidP="00F0153E">
            <w:pPr>
              <w:jc w:val="left"/>
              <w:rPr>
                <w:rFonts w:cs="Arial"/>
                <w:color w:val="000000"/>
                <w:sz w:val="18"/>
                <w:szCs w:val="18"/>
              </w:rPr>
            </w:pPr>
            <w:r w:rsidRPr="00CD676D">
              <w:rPr>
                <w:color w:val="000000"/>
                <w:sz w:val="18"/>
              </w:rPr>
              <w:t>25 a 29 de junio de 2018</w:t>
            </w:r>
          </w:p>
        </w:tc>
        <w:tc>
          <w:tcPr>
            <w:tcW w:w="1394" w:type="dxa"/>
          </w:tcPr>
          <w:p w:rsidR="00C31695" w:rsidRPr="00CD676D" w:rsidRDefault="00C31695" w:rsidP="00F0153E">
            <w:pPr>
              <w:jc w:val="left"/>
              <w:rPr>
                <w:rFonts w:cs="Arial"/>
                <w:color w:val="000000"/>
                <w:sz w:val="18"/>
                <w:szCs w:val="18"/>
                <w:highlight w:val="yellow"/>
              </w:rPr>
            </w:pPr>
            <w:r w:rsidRPr="00CD676D">
              <w:rPr>
                <w:color w:val="000000"/>
                <w:sz w:val="18"/>
              </w:rPr>
              <w:t>Sede del COBURU (Polonia)</w:t>
            </w:r>
          </w:p>
        </w:tc>
        <w:tc>
          <w:tcPr>
            <w:tcW w:w="1418" w:type="dxa"/>
          </w:tcPr>
          <w:p w:rsidR="00C31695" w:rsidRPr="00CD676D" w:rsidRDefault="00C31695" w:rsidP="00F0153E">
            <w:pPr>
              <w:jc w:val="left"/>
              <w:rPr>
                <w:rFonts w:cs="Arial"/>
                <w:color w:val="000000"/>
                <w:sz w:val="18"/>
                <w:szCs w:val="18"/>
                <w:highlight w:val="yellow"/>
              </w:rPr>
            </w:pPr>
            <w:r w:rsidRPr="00CD676D">
              <w:rPr>
                <w:color w:val="000000"/>
                <w:sz w:val="18"/>
              </w:rPr>
              <w:t>COBORU</w:t>
            </w:r>
          </w:p>
        </w:tc>
        <w:tc>
          <w:tcPr>
            <w:tcW w:w="2410" w:type="dxa"/>
          </w:tcPr>
          <w:p w:rsidR="00C31695" w:rsidRPr="00CD676D" w:rsidRDefault="00C31695" w:rsidP="00F0153E">
            <w:pPr>
              <w:jc w:val="left"/>
              <w:rPr>
                <w:rFonts w:cs="Arial"/>
                <w:color w:val="000000"/>
                <w:sz w:val="18"/>
                <w:szCs w:val="18"/>
                <w:highlight w:val="yellow"/>
              </w:rPr>
            </w:pPr>
            <w:hyperlink r:id="rId28">
              <w:r w:rsidRPr="00CD676D">
                <w:rPr>
                  <w:color w:val="000000"/>
                  <w:sz w:val="18"/>
                </w:rPr>
                <w:t>Presentación</w:t>
              </w:r>
            </w:hyperlink>
            <w:r w:rsidRPr="00CD676D">
              <w:rPr>
                <w:color w:val="000000"/>
                <w:sz w:val="18"/>
              </w:rPr>
              <w:t xml:space="preserve"> </w:t>
            </w:r>
            <w:hyperlink r:id="rId29">
              <w:r w:rsidRPr="00CD676D">
                <w:rPr>
                  <w:color w:val="000000"/>
                  <w:sz w:val="18"/>
                </w:rPr>
                <w:t>de</w:t>
              </w:r>
            </w:hyperlink>
            <w:r w:rsidRPr="00CD676D">
              <w:rPr>
                <w:color w:val="000000"/>
                <w:sz w:val="18"/>
              </w:rPr>
              <w:t xml:space="preserve"> 17 </w:t>
            </w:r>
            <w:hyperlink r:id="rId30">
              <w:r w:rsidRPr="00CD676D">
                <w:rPr>
                  <w:color w:val="000000"/>
                  <w:sz w:val="18"/>
                </w:rPr>
                <w:t>artículos</w:t>
              </w:r>
            </w:hyperlink>
            <w:r w:rsidRPr="00CD676D">
              <w:rPr>
                <w:color w:val="000000"/>
                <w:sz w:val="18"/>
              </w:rPr>
              <w:t xml:space="preserve"> </w:t>
            </w:r>
            <w:hyperlink r:id="rId31">
              <w:r w:rsidRPr="00CD676D">
                <w:rPr>
                  <w:color w:val="000000"/>
                  <w:sz w:val="18"/>
                </w:rPr>
                <w:t>sobre</w:t>
              </w:r>
            </w:hyperlink>
            <w:r w:rsidRPr="00CD676D">
              <w:rPr>
                <w:color w:val="000000"/>
                <w:sz w:val="18"/>
              </w:rPr>
              <w:t xml:space="preserve"> </w:t>
            </w:r>
            <w:hyperlink r:id="rId32">
              <w:r w:rsidRPr="00CD676D">
                <w:rPr>
                  <w:color w:val="000000"/>
                  <w:sz w:val="18"/>
                </w:rPr>
                <w:t>la</w:t>
              </w:r>
            </w:hyperlink>
            <w:r w:rsidRPr="00CD676D">
              <w:rPr>
                <w:color w:val="000000"/>
                <w:sz w:val="18"/>
              </w:rPr>
              <w:t xml:space="preserve"> </w:t>
            </w:r>
            <w:hyperlink r:id="rId33">
              <w:r w:rsidRPr="00CD676D">
                <w:rPr>
                  <w:color w:val="000000"/>
                  <w:sz w:val="18"/>
                </w:rPr>
                <w:t>aplicación</w:t>
              </w:r>
            </w:hyperlink>
            <w:r w:rsidRPr="00CD676D">
              <w:rPr>
                <w:color w:val="000000"/>
                <w:sz w:val="18"/>
              </w:rPr>
              <w:t xml:space="preserve"> </w:t>
            </w:r>
            <w:hyperlink r:id="rId34">
              <w:r w:rsidRPr="00CD676D">
                <w:rPr>
                  <w:color w:val="000000"/>
                  <w:sz w:val="18"/>
                </w:rPr>
                <w:t>de</w:t>
              </w:r>
            </w:hyperlink>
            <w:r w:rsidRPr="00CD676D">
              <w:rPr>
                <w:color w:val="000000"/>
                <w:sz w:val="18"/>
              </w:rPr>
              <w:t xml:space="preserve"> </w:t>
            </w:r>
            <w:hyperlink r:id="rId35">
              <w:r w:rsidRPr="00CD676D">
                <w:rPr>
                  <w:color w:val="000000"/>
                  <w:sz w:val="18"/>
                </w:rPr>
                <w:t xml:space="preserve">la estadística </w:t>
              </w:r>
            </w:hyperlink>
            <w:hyperlink r:id="rId36">
              <w:r w:rsidRPr="00CD676D">
                <w:rPr>
                  <w:color w:val="000000"/>
                  <w:sz w:val="18"/>
                </w:rPr>
                <w:t>matemática</w:t>
              </w:r>
            </w:hyperlink>
            <w:r w:rsidRPr="00CD676D">
              <w:rPr>
                <w:color w:val="000000"/>
                <w:sz w:val="18"/>
              </w:rPr>
              <w:t xml:space="preserve"> </w:t>
            </w:r>
            <w:hyperlink r:id="rId37">
              <w:r w:rsidRPr="00CD676D">
                <w:rPr>
                  <w:color w:val="000000"/>
                  <w:sz w:val="18"/>
                </w:rPr>
                <w:t>al</w:t>
              </w:r>
            </w:hyperlink>
            <w:r w:rsidRPr="00CD676D">
              <w:rPr>
                <w:color w:val="000000"/>
                <w:sz w:val="18"/>
              </w:rPr>
              <w:t xml:space="preserve"> </w:t>
            </w:r>
            <w:hyperlink r:id="rId38">
              <w:r w:rsidRPr="00CD676D">
                <w:rPr>
                  <w:color w:val="000000"/>
                  <w:sz w:val="18"/>
                </w:rPr>
                <w:t>fitomejoramiento</w:t>
              </w:r>
            </w:hyperlink>
            <w:r w:rsidRPr="00CD676D">
              <w:rPr>
                <w:color w:val="000000"/>
                <w:sz w:val="18"/>
              </w:rPr>
              <w:t xml:space="preserve"> </w:t>
            </w:r>
            <w:hyperlink r:id="rId39"/>
            <w:r w:rsidRPr="00CD676D">
              <w:rPr>
                <w:color w:val="000000"/>
                <w:sz w:val="18"/>
              </w:rPr>
              <w:t xml:space="preserve">, la determinación del VCU, el examen DHE </w:t>
            </w:r>
            <w:hyperlink r:id="rId40">
              <w:r w:rsidRPr="00CD676D">
                <w:rPr>
                  <w:color w:val="000000"/>
                  <w:sz w:val="18"/>
                </w:rPr>
                <w:t>y la</w:t>
              </w:r>
            </w:hyperlink>
            <w:r w:rsidRPr="00CD676D">
              <w:rPr>
                <w:color w:val="000000"/>
                <w:sz w:val="18"/>
              </w:rPr>
              <w:t xml:space="preserve"> </w:t>
            </w:r>
            <w:hyperlink r:id="rId41">
              <w:r w:rsidRPr="00CD676D">
                <w:rPr>
                  <w:color w:val="000000"/>
                  <w:sz w:val="18"/>
                </w:rPr>
                <w:t>genética</w:t>
              </w:r>
            </w:hyperlink>
          </w:p>
        </w:tc>
        <w:tc>
          <w:tcPr>
            <w:tcW w:w="1275" w:type="dxa"/>
          </w:tcPr>
          <w:p w:rsidR="00C31695" w:rsidRPr="00CD676D" w:rsidRDefault="00C31695" w:rsidP="00F0153E">
            <w:pPr>
              <w:jc w:val="left"/>
              <w:rPr>
                <w:rFonts w:cs="Arial"/>
                <w:color w:val="000000"/>
                <w:sz w:val="18"/>
                <w:szCs w:val="18"/>
              </w:rPr>
            </w:pPr>
            <w:r w:rsidRPr="00CD676D">
              <w:rPr>
                <w:color w:val="000000"/>
                <w:sz w:val="18"/>
              </w:rPr>
              <w:t>DE (5)</w:t>
            </w:r>
          </w:p>
          <w:p w:rsidR="00C31695" w:rsidRPr="00CD676D" w:rsidRDefault="00C31695" w:rsidP="00F0153E">
            <w:pPr>
              <w:jc w:val="left"/>
              <w:rPr>
                <w:rFonts w:cs="Arial"/>
                <w:color w:val="000000"/>
                <w:sz w:val="18"/>
                <w:szCs w:val="18"/>
              </w:rPr>
            </w:pPr>
            <w:r w:rsidRPr="00CD676D">
              <w:rPr>
                <w:color w:val="000000"/>
                <w:sz w:val="18"/>
              </w:rPr>
              <w:t>UK (3)</w:t>
            </w:r>
          </w:p>
          <w:p w:rsidR="00C31695" w:rsidRPr="00CD676D" w:rsidRDefault="00C31695" w:rsidP="00F0153E">
            <w:pPr>
              <w:jc w:val="left"/>
              <w:rPr>
                <w:rFonts w:cs="Arial"/>
                <w:color w:val="000000"/>
                <w:sz w:val="18"/>
                <w:szCs w:val="18"/>
              </w:rPr>
            </w:pPr>
            <w:r w:rsidRPr="00CD676D">
              <w:rPr>
                <w:color w:val="000000"/>
                <w:sz w:val="18"/>
              </w:rPr>
              <w:t>SE (2)</w:t>
            </w:r>
          </w:p>
          <w:p w:rsidR="00C31695" w:rsidRPr="00CD676D" w:rsidRDefault="00C31695" w:rsidP="00F0153E">
            <w:pPr>
              <w:jc w:val="left"/>
              <w:rPr>
                <w:rFonts w:cs="Arial"/>
                <w:color w:val="000000"/>
                <w:sz w:val="18"/>
                <w:szCs w:val="18"/>
              </w:rPr>
            </w:pPr>
            <w:r w:rsidRPr="00CD676D">
              <w:rPr>
                <w:color w:val="000000"/>
                <w:sz w:val="18"/>
              </w:rPr>
              <w:t>FR (2)</w:t>
            </w:r>
          </w:p>
          <w:p w:rsidR="00C31695" w:rsidRPr="00CD676D" w:rsidRDefault="00C31695" w:rsidP="00F0153E">
            <w:pPr>
              <w:jc w:val="left"/>
              <w:rPr>
                <w:rFonts w:cs="Arial"/>
                <w:color w:val="000000"/>
                <w:sz w:val="18"/>
                <w:szCs w:val="18"/>
              </w:rPr>
            </w:pPr>
            <w:r w:rsidRPr="00CD676D">
              <w:rPr>
                <w:color w:val="000000"/>
                <w:sz w:val="18"/>
              </w:rPr>
              <w:t>CZ (2)</w:t>
            </w:r>
          </w:p>
          <w:p w:rsidR="00C31695" w:rsidRPr="00CD676D" w:rsidRDefault="00C31695" w:rsidP="00F0153E">
            <w:pPr>
              <w:jc w:val="left"/>
              <w:rPr>
                <w:rFonts w:cs="Arial"/>
                <w:color w:val="000000"/>
                <w:sz w:val="18"/>
                <w:szCs w:val="18"/>
                <w:highlight w:val="yellow"/>
              </w:rPr>
            </w:pPr>
            <w:r w:rsidRPr="00CD676D">
              <w:rPr>
                <w:color w:val="000000"/>
                <w:sz w:val="18"/>
              </w:rPr>
              <w:t>PL (12)</w:t>
            </w:r>
          </w:p>
        </w:tc>
      </w:tr>
    </w:tbl>
    <w:p w:rsidR="00C31695" w:rsidRPr="00CD676D" w:rsidRDefault="00C31695" w:rsidP="00C31695">
      <w:pPr>
        <w:rPr>
          <w:rFonts w:cs="Arial"/>
          <w:color w:val="000000"/>
        </w:rPr>
      </w:pPr>
    </w:p>
    <w:p w:rsidR="00C31695" w:rsidRPr="00CD676D" w:rsidRDefault="00C31695" w:rsidP="00C31695">
      <w:pPr>
        <w:rPr>
          <w:rFonts w:cs="Arial"/>
          <w:color w:val="000000"/>
        </w:rPr>
      </w:pPr>
    </w:p>
    <w:p w:rsidR="00C31695" w:rsidRPr="00CD676D" w:rsidRDefault="00C31695" w:rsidP="00C31695">
      <w:pPr>
        <w:keepNext/>
        <w:rPr>
          <w:rFonts w:cs="Arial"/>
        </w:rPr>
      </w:pPr>
      <w:r w:rsidRPr="00CD676D">
        <w:t>II.</w:t>
      </w:r>
      <w:r w:rsidRPr="00CD676D">
        <w:tab/>
        <w:t>OTRAS NOVEDADES DE INTERÉS PARA LA UPOV</w:t>
      </w:r>
    </w:p>
    <w:p w:rsidR="00C31695" w:rsidRPr="00CD676D" w:rsidRDefault="00C31695" w:rsidP="00C31695">
      <w:pPr>
        <w:keepNext/>
        <w:rPr>
          <w:rFonts w:cs="Arial"/>
        </w:rPr>
      </w:pPr>
    </w:p>
    <w:p w:rsidR="00C31695" w:rsidRPr="00CD676D" w:rsidRDefault="00C31695" w:rsidP="00C31695">
      <w:pPr>
        <w:rPr>
          <w:rFonts w:cs="Arial"/>
        </w:rPr>
      </w:pPr>
      <w:r w:rsidRPr="00CD676D">
        <w:t xml:space="preserve">En abril, mayo y julio de 2017 se publicaron, respectivamente, la Lista nacional de variedades de plantas agrícolas, la Lista nacional de variedades de plantas hortícolas y la Lista nacional de variedades de plantas frutales de Polonia. Tanto las listas oficiales como las listas actualizadas de variedades pueden consultarse también en </w:t>
      </w:r>
      <w:hyperlink r:id="rId42">
        <w:r w:rsidRPr="00CD676D">
          <w:rPr>
            <w:rStyle w:val="Hyperlink"/>
          </w:rPr>
          <w:t>www.coboru.pl</w:t>
        </w:r>
      </w:hyperlink>
      <w:r w:rsidRPr="00CD676D">
        <w:t xml:space="preserve">. </w:t>
      </w: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XI</w:t>
      </w:r>
      <w:r w:rsidR="006176B7">
        <w:t>]</w:t>
      </w:r>
    </w:p>
    <w:p w:rsidR="0047359E" w:rsidRDefault="0047359E" w:rsidP="0047359E">
      <w:pPr>
        <w:jc w:val="left"/>
      </w:pPr>
    </w:p>
    <w:p w:rsidR="0047359E" w:rsidRDefault="0047359E" w:rsidP="0047359E">
      <w:pPr>
        <w:jc w:val="left"/>
        <w:sectPr w:rsidR="0047359E" w:rsidSect="00AE79F5">
          <w:headerReference w:type="default" r:id="rId43"/>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XI</w:t>
      </w:r>
    </w:p>
    <w:p w:rsidR="0047359E" w:rsidRPr="0075031D" w:rsidRDefault="0047359E" w:rsidP="0047359E">
      <w:pPr>
        <w:jc w:val="center"/>
      </w:pPr>
    </w:p>
    <w:p w:rsidR="0047359E" w:rsidRDefault="0047359E" w:rsidP="0047359E">
      <w:pPr>
        <w:jc w:val="center"/>
      </w:pPr>
    </w:p>
    <w:p w:rsidR="009C4D14" w:rsidRPr="00CD676D" w:rsidRDefault="009C4D14" w:rsidP="009C4D14">
      <w:pPr>
        <w:jc w:val="center"/>
      </w:pPr>
      <w:r w:rsidRPr="00CD676D">
        <w:t>REPÚBLICA DE COREA</w:t>
      </w:r>
    </w:p>
    <w:p w:rsidR="009C4D14" w:rsidRPr="00CD676D" w:rsidRDefault="009C4D14" w:rsidP="009C4D14">
      <w:pPr>
        <w:jc w:val="center"/>
      </w:pPr>
      <w:r w:rsidRPr="00CD676D">
        <w:t>Período: septiembre de 2017 a agosto de 2018</w:t>
      </w:r>
    </w:p>
    <w:p w:rsidR="009C4D14" w:rsidRPr="00CD676D" w:rsidRDefault="009C4D14" w:rsidP="009C4D14"/>
    <w:p w:rsidR="009C4D14" w:rsidRPr="00CD676D" w:rsidRDefault="009C4D14" w:rsidP="009C4D14"/>
    <w:p w:rsidR="009C4D14" w:rsidRPr="00CD676D" w:rsidRDefault="009C4D14" w:rsidP="009C4D14">
      <w:r w:rsidRPr="00CD676D">
        <w:t>I.</w:t>
      </w:r>
      <w:r w:rsidRPr="00CD676D">
        <w:tab/>
        <w:t>PROTECCIÓN DE LAS OBTENCIONES VEGETALES</w:t>
      </w:r>
    </w:p>
    <w:p w:rsidR="009C4D14" w:rsidRPr="00CD676D" w:rsidRDefault="009C4D14" w:rsidP="009C4D14"/>
    <w:p w:rsidR="009C4D14" w:rsidRPr="00CD676D" w:rsidRDefault="009C4D14" w:rsidP="009C4D14">
      <w:r w:rsidRPr="00CD676D">
        <w:t xml:space="preserve">1. </w:t>
      </w:r>
      <w:r w:rsidRPr="00CD676D">
        <w:tab/>
      </w:r>
      <w:r w:rsidRPr="00CD676D">
        <w:rPr>
          <w:u w:val="single"/>
        </w:rPr>
        <w:t>Situación en el campo legislativo</w:t>
      </w:r>
    </w:p>
    <w:p w:rsidR="009C4D14" w:rsidRPr="00CD676D" w:rsidRDefault="009C4D14" w:rsidP="009C4D14"/>
    <w:p w:rsidR="009C4D14" w:rsidRPr="00CD676D" w:rsidRDefault="009C4D14" w:rsidP="009C4D14">
      <w:r w:rsidRPr="00CD676D">
        <w:t>1.1</w:t>
      </w:r>
      <w:r w:rsidRPr="00CD676D">
        <w:tab/>
        <w:t>Modificaciones de la ley y de los reglamentos</w:t>
      </w:r>
    </w:p>
    <w:p w:rsidR="009C4D14" w:rsidRPr="00CD676D" w:rsidRDefault="009C4D14" w:rsidP="009C4D14"/>
    <w:p w:rsidR="009C4D14" w:rsidRPr="00CD676D" w:rsidRDefault="009C4D14" w:rsidP="009C4D14">
      <w:pPr>
        <w:ind w:firstLine="567"/>
      </w:pPr>
      <w:r w:rsidRPr="00CD676D">
        <w:t>No se produjeron modificaciones</w:t>
      </w:r>
    </w:p>
    <w:p w:rsidR="009C4D14" w:rsidRPr="00CD676D" w:rsidRDefault="009C4D14" w:rsidP="009C4D14">
      <w:pPr>
        <w:pStyle w:val="BodyTextIndent2"/>
        <w:spacing w:after="0" w:line="240" w:lineRule="auto"/>
        <w:ind w:left="0"/>
        <w:rPr>
          <w:lang w:val="es-ES_tradnl"/>
        </w:rPr>
      </w:pPr>
    </w:p>
    <w:p w:rsidR="009C4D14" w:rsidRPr="00CD676D" w:rsidRDefault="009C4D14" w:rsidP="009C4D14">
      <w:pPr>
        <w:pStyle w:val="BodyTextIndent2"/>
        <w:spacing w:after="0" w:line="240" w:lineRule="auto"/>
        <w:ind w:left="0"/>
        <w:rPr>
          <w:lang w:val="es-ES_tradnl"/>
        </w:rPr>
      </w:pPr>
      <w:r w:rsidRPr="00CD676D">
        <w:rPr>
          <w:lang w:val="es-ES_tradnl"/>
        </w:rPr>
        <w:t>1.2</w:t>
      </w:r>
      <w:r w:rsidRPr="00CD676D">
        <w:rPr>
          <w:lang w:val="es-ES_tradnl"/>
        </w:rPr>
        <w:tab/>
        <w:t>Extensión de la protección a otros géneros y especies (realizada o en proyecto)</w:t>
      </w:r>
    </w:p>
    <w:p w:rsidR="009C4D14" w:rsidRPr="00CD676D" w:rsidRDefault="009C4D14" w:rsidP="009C4D14">
      <w:pPr>
        <w:pStyle w:val="BodyTextIndent2"/>
        <w:spacing w:after="0" w:line="240" w:lineRule="auto"/>
        <w:ind w:left="0"/>
        <w:rPr>
          <w:lang w:val="es-ES_tradnl"/>
        </w:rPr>
      </w:pPr>
    </w:p>
    <w:p w:rsidR="009C4D14" w:rsidRPr="00CD676D" w:rsidRDefault="009C4D14" w:rsidP="009C4D14">
      <w:pPr>
        <w:ind w:firstLine="567"/>
      </w:pPr>
      <w:r w:rsidRPr="00CD676D">
        <w:t>No hay novedades.</w:t>
      </w:r>
    </w:p>
    <w:p w:rsidR="009C4D14" w:rsidRPr="00CD676D" w:rsidRDefault="009C4D14" w:rsidP="009C4D14">
      <w:pPr>
        <w:pStyle w:val="BodyTextIndent2"/>
        <w:spacing w:after="0" w:line="240" w:lineRule="auto"/>
        <w:ind w:left="0"/>
        <w:rPr>
          <w:lang w:val="es-ES_tradnl"/>
        </w:rPr>
      </w:pPr>
    </w:p>
    <w:p w:rsidR="009C4D14" w:rsidRPr="00CD676D" w:rsidRDefault="009C4D14" w:rsidP="009C4D14">
      <w:pPr>
        <w:pStyle w:val="BodyTextIndent2"/>
        <w:spacing w:after="0" w:line="240" w:lineRule="auto"/>
        <w:ind w:left="0"/>
        <w:rPr>
          <w:lang w:val="es-ES_tradnl"/>
        </w:rPr>
      </w:pPr>
      <w:r w:rsidRPr="00CD676D">
        <w:rPr>
          <w:lang w:val="es-ES_tradnl"/>
        </w:rPr>
        <w:t>1.3</w:t>
      </w:r>
      <w:r w:rsidRPr="00CD676D">
        <w:rPr>
          <w:lang w:val="es-ES_tradnl"/>
        </w:rPr>
        <w:tab/>
        <w:t>Jurisprudencia</w:t>
      </w:r>
    </w:p>
    <w:p w:rsidR="009C4D14" w:rsidRPr="00CD676D" w:rsidRDefault="009C4D14" w:rsidP="009C4D14">
      <w:pPr>
        <w:pStyle w:val="BodyTextIndent2"/>
        <w:spacing w:after="0" w:line="240" w:lineRule="auto"/>
        <w:ind w:left="0"/>
        <w:rPr>
          <w:lang w:val="es-ES_tradnl"/>
        </w:rPr>
      </w:pPr>
    </w:p>
    <w:p w:rsidR="009C4D14" w:rsidRPr="00CD676D" w:rsidRDefault="009C4D14" w:rsidP="009C4D14">
      <w:pPr>
        <w:pStyle w:val="BodyTextIndent2"/>
        <w:spacing w:after="0" w:line="240" w:lineRule="auto"/>
        <w:ind w:left="567" w:hanging="567"/>
        <w:rPr>
          <w:lang w:val="es-ES_tradnl"/>
        </w:rPr>
      </w:pPr>
      <w:r>
        <w:rPr>
          <w:lang w:val="es-ES_tradnl"/>
        </w:rPr>
        <w:t>a)</w:t>
      </w:r>
      <w:r>
        <w:rPr>
          <w:lang w:val="es-ES_tradnl"/>
        </w:rPr>
        <w:tab/>
      </w:r>
      <w:r w:rsidRPr="00CD676D">
        <w:rPr>
          <w:lang w:val="es-ES_tradnl"/>
        </w:rPr>
        <w:t>Sentencia del Tribunal de Patentes de 19 de abril de 2018 en el asunto 2017Heo4556, relativo a un recurso interpuesto contra la Sala de Recurso de protección de las obtenciones vegetales de 8 de junio de 2016 (asunto 2016-Pum-001) en el que la Sala desestimó el recurso interpuesto contra la decisión de rechazo del KSVS de la variedad “CJ Haengbokhan 1Ho”, que fue “falta de homogeneidad y estabilidad”.</w:t>
      </w:r>
    </w:p>
    <w:p w:rsidR="009C4D14" w:rsidRPr="00CD676D" w:rsidRDefault="009C4D14" w:rsidP="009C4D14">
      <w:pPr>
        <w:pStyle w:val="BodyTextIndent2"/>
        <w:spacing w:after="0" w:line="240" w:lineRule="auto"/>
        <w:ind w:left="0"/>
        <w:rPr>
          <w:lang w:val="es-ES_tradnl"/>
        </w:rPr>
      </w:pPr>
    </w:p>
    <w:p w:rsidR="009C4D14" w:rsidRPr="00CD676D" w:rsidRDefault="009C4D14" w:rsidP="009C4D14">
      <w:r w:rsidRPr="00CD676D">
        <w:t xml:space="preserve">Tribunal de Patentes ha desestimado el recurso por infundado y ha condenado al solicitante en costas. </w:t>
      </w:r>
    </w:p>
    <w:p w:rsidR="009C4D14" w:rsidRPr="00CD676D" w:rsidRDefault="009C4D14" w:rsidP="009C4D14"/>
    <w:p w:rsidR="009C4D14" w:rsidRPr="00CD676D" w:rsidRDefault="009C4D14" w:rsidP="009C4D14">
      <w:r w:rsidRPr="00CD676D">
        <w:t xml:space="preserve">El KSVS rechazó la variedad “CJ Haengbokhan 1Ho”, debido a la falta de homogeneidad según el examen DHE. Pero el solicitante insistió en que la homogeneidad debe examinarse con el perfil de ADN, además de la observación visual, y teniendo en cuenta los efectos medioambientales; e alegó que en vista de ello, la variedad candidata es suficientemente homogénea a ese respecto. El Tribunal de Patentes falló que la decisión de rechazo del KSVS es correcta, dado que la homogeneidad se examinó según los principios del examen DHE; el perfil de ADN no es esencial en el examen de la homogeneidad sino un instrumento complementario, porque el perfil de ADN no puede reflejar por completo el fenotipo y porque la influencia del medio ambiente no es tan fundamental en la expresión de sus caracteres. </w:t>
      </w:r>
    </w:p>
    <w:p w:rsidR="009C4D14" w:rsidRPr="00CD676D" w:rsidRDefault="009C4D14" w:rsidP="009C4D14"/>
    <w:p w:rsidR="009C4D14" w:rsidRPr="00CD676D" w:rsidRDefault="009C4D14" w:rsidP="009C4D14"/>
    <w:p w:rsidR="009C4D14" w:rsidRPr="00CD676D" w:rsidRDefault="009C4D14" w:rsidP="009C4D14">
      <w:r w:rsidRPr="00CD676D">
        <w:t>2.</w:t>
      </w:r>
      <w:r w:rsidRPr="00CD676D">
        <w:tab/>
      </w:r>
      <w:r w:rsidRPr="00CD676D">
        <w:rPr>
          <w:u w:val="single"/>
        </w:rPr>
        <w:t>Cooperación en el examen</w:t>
      </w:r>
    </w:p>
    <w:p w:rsidR="009C4D14" w:rsidRPr="00CD676D" w:rsidRDefault="009C4D14" w:rsidP="009C4D14"/>
    <w:p w:rsidR="009C4D14" w:rsidRPr="00CD676D" w:rsidRDefault="009C4D14" w:rsidP="009C4D14">
      <w:r w:rsidRPr="00CD676D">
        <w:t xml:space="preserve">La República de Corea ha proporcionado a Serbia exámenes DHE de dos variedades de repollo, respondiendo a una solicitud de la autoridad de examen. En este momento se está llevando a cabo el examen DHE de </w:t>
      </w:r>
      <w:r w:rsidRPr="00CD676D">
        <w:rPr>
          <w:i/>
        </w:rPr>
        <w:t>Actinidia</w:t>
      </w:r>
      <w:r w:rsidRPr="00CD676D">
        <w:t xml:space="preserve"> en nombre de la Oficina de la Propiedad Intelectual de Singapur (IPOS), de conformidad con un memorando de entendimiento entre el KSVS y la IPOS. </w:t>
      </w:r>
    </w:p>
    <w:p w:rsidR="009C4D14" w:rsidRPr="00CD676D" w:rsidRDefault="009C4D14" w:rsidP="009C4D14"/>
    <w:p w:rsidR="009C4D14" w:rsidRPr="00CD676D" w:rsidRDefault="009C4D14" w:rsidP="009C4D14"/>
    <w:p w:rsidR="009C4D14" w:rsidRPr="00CD676D" w:rsidRDefault="009C4D14" w:rsidP="009C4D14">
      <w:pPr>
        <w:rPr>
          <w:u w:val="single"/>
        </w:rPr>
      </w:pPr>
      <w:r w:rsidRPr="00CD676D">
        <w:t>3.</w:t>
      </w:r>
      <w:r w:rsidRPr="00CD676D">
        <w:tab/>
      </w:r>
      <w:r w:rsidRPr="00CD676D">
        <w:rPr>
          <w:u w:val="single"/>
        </w:rPr>
        <w:t>Situación en el campo administrativo</w:t>
      </w:r>
    </w:p>
    <w:p w:rsidR="009C4D14" w:rsidRPr="00CD676D" w:rsidRDefault="009C4D14" w:rsidP="009C4D14"/>
    <w:p w:rsidR="009C4D14" w:rsidRPr="00CD676D" w:rsidRDefault="009C4D14" w:rsidP="009C4D14">
      <w:r w:rsidRPr="00CD676D">
        <w:t>El Sr. C</w:t>
      </w:r>
      <w:r>
        <w:t>hoi</w:t>
      </w:r>
      <w:r w:rsidRPr="00CD676D">
        <w:t xml:space="preserve"> Byung-guk ocupa su nuevo cargo de director general del KSVS desde el pasado mayo y su mandato es de dos años.</w:t>
      </w:r>
    </w:p>
    <w:p w:rsidR="009C4D14" w:rsidRPr="00CD676D" w:rsidRDefault="009C4D14" w:rsidP="009C4D14"/>
    <w:p w:rsidR="009C4D14" w:rsidRPr="00CD676D" w:rsidRDefault="009C4D14" w:rsidP="009C4D14">
      <w:r w:rsidRPr="00CD676D">
        <w:t>El 28 de diciembre de 2017, el Ministerio de Agricultura, Alimentación y Asuntos Rurales delegó más tareas al KSVS. Dichas tareas están relacionadas con el registro de empresas de cultivo de plántulas y exámenes de semillas, por lo que no afectan al sistema de protección de las obtenciones vegetales.</w:t>
      </w:r>
    </w:p>
    <w:p w:rsidR="009C4D14" w:rsidRPr="00CD676D" w:rsidRDefault="009C4D14" w:rsidP="009C4D14"/>
    <w:p w:rsidR="009C4D14" w:rsidRPr="00CD676D" w:rsidRDefault="009C4D14" w:rsidP="009C4D14"/>
    <w:p w:rsidR="009C4D14" w:rsidRPr="00CD676D" w:rsidRDefault="009C4D14" w:rsidP="009C4D14">
      <w:r w:rsidRPr="00CD676D">
        <w:t>4.</w:t>
      </w:r>
      <w:r w:rsidRPr="00CD676D">
        <w:tab/>
      </w:r>
      <w:r w:rsidRPr="00CD676D">
        <w:rPr>
          <w:u w:val="single"/>
        </w:rPr>
        <w:t>Situación en el campo técnico</w:t>
      </w:r>
    </w:p>
    <w:p w:rsidR="009C4D14" w:rsidRPr="00CD676D" w:rsidRDefault="009C4D14" w:rsidP="009C4D14"/>
    <w:p w:rsidR="009C4D14" w:rsidRPr="00CD676D" w:rsidRDefault="009C4D14" w:rsidP="009C4D14">
      <w:r w:rsidRPr="00CD676D">
        <w:t xml:space="preserve">Durante el ejercicio fiscal finalizado el 31 de diciembre de 2017, se aceptaron 694 solicitudes de derechos de obtentor (un 5 % más que el año anterior), se concedieron 508 títulos (un 8 % menos que el año anterior) y caducaron 338 títulos. A 31 de diciembre de 2017 había 4.861 títulos en vigor. La información relativa a los derechos de obtentor puede encontrarse en el sitio web </w:t>
      </w:r>
      <w:hyperlink r:id="rId44">
        <w:r w:rsidRPr="00CD676D">
          <w:rPr>
            <w:rStyle w:val="Hyperlink"/>
          </w:rPr>
          <w:t>www.daff.gov.za</w:t>
        </w:r>
      </w:hyperlink>
    </w:p>
    <w:p w:rsidR="009C4D14" w:rsidRPr="00CD676D" w:rsidRDefault="009C4D14" w:rsidP="009C4D14"/>
    <w:p w:rsidR="009C4D14" w:rsidRPr="00CD676D" w:rsidRDefault="009C4D14" w:rsidP="009C4D14">
      <w:r w:rsidRPr="00CD676D">
        <w:lastRenderedPageBreak/>
        <w:t>En el período 2017-2018 se establecieron nuevas directrices nacionales de examen correspondientes a ocho géneros y especies y se revisaron las existentes de 17 géneros y especies a efectos de su armonización con las directrices de examen de la UPOV.</w:t>
      </w:r>
    </w:p>
    <w:p w:rsidR="009C4D14" w:rsidRPr="00CD676D" w:rsidRDefault="009C4D14" w:rsidP="009C4D14"/>
    <w:p w:rsidR="009C4D14" w:rsidRPr="00CD676D" w:rsidRDefault="009C4D14" w:rsidP="009C4D14">
      <w:r w:rsidRPr="00CD676D">
        <w:t>La República de Corea ha estado participando en la revisión de las directrices de examen del ginseng en el TWA como experto principal desde 2017.</w:t>
      </w:r>
    </w:p>
    <w:p w:rsidR="009C4D14" w:rsidRPr="00CD676D" w:rsidRDefault="009C4D14" w:rsidP="009C4D14"/>
    <w:p w:rsidR="009C4D14" w:rsidRPr="00CD676D" w:rsidRDefault="009C4D14" w:rsidP="009C4D14">
      <w:r w:rsidRPr="00CD676D">
        <w:t xml:space="preserve">A partir de este mes de septiembre, los solicitantes de registro de cinco cultivos (soja, patata o papa, manzano, rosal y lechuga) pueden enviar la solicitud por PRISMA, además de por el sistema nacional de presentación electrónica de solicitudes. </w:t>
      </w:r>
    </w:p>
    <w:p w:rsidR="009C4D14" w:rsidRPr="00CD676D" w:rsidRDefault="009C4D14" w:rsidP="009C4D14"/>
    <w:p w:rsidR="009C4D14" w:rsidRPr="00CD676D" w:rsidRDefault="009C4D14" w:rsidP="009C4D14"/>
    <w:p w:rsidR="009C4D14" w:rsidRPr="00CD676D" w:rsidRDefault="009C4D14" w:rsidP="009C4D14">
      <w:pPr>
        <w:rPr>
          <w:u w:val="single"/>
        </w:rPr>
      </w:pPr>
      <w:r w:rsidRPr="00CD676D">
        <w:t>5.</w:t>
      </w:r>
      <w:r w:rsidRPr="00CD676D">
        <w:tab/>
      </w:r>
      <w:r w:rsidRPr="00CD676D">
        <w:rPr>
          <w:u w:val="single"/>
        </w:rPr>
        <w:t>Actividades para la promoción de la protección de las obtenciones vegetales</w:t>
      </w:r>
    </w:p>
    <w:p w:rsidR="009C4D14" w:rsidRPr="00CD676D" w:rsidRDefault="009C4D14" w:rsidP="009C4D14"/>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325"/>
        <w:gridCol w:w="992"/>
        <w:gridCol w:w="1134"/>
        <w:gridCol w:w="1275"/>
        <w:gridCol w:w="1701"/>
        <w:gridCol w:w="2268"/>
      </w:tblGrid>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Título de la actividad</w:t>
            </w:r>
          </w:p>
        </w:tc>
        <w:tc>
          <w:tcPr>
            <w:tcW w:w="992" w:type="dxa"/>
            <w:shd w:val="clear" w:color="auto" w:fill="auto"/>
          </w:tcPr>
          <w:p w:rsidR="009C4D14" w:rsidRPr="00CD676D" w:rsidRDefault="009C4D14" w:rsidP="00F0153E">
            <w:pPr>
              <w:keepNext/>
              <w:jc w:val="left"/>
              <w:rPr>
                <w:sz w:val="18"/>
              </w:rPr>
            </w:pPr>
            <w:r w:rsidRPr="00CD676D">
              <w:rPr>
                <w:sz w:val="18"/>
              </w:rPr>
              <w:t>Fecha</w:t>
            </w:r>
          </w:p>
        </w:tc>
        <w:tc>
          <w:tcPr>
            <w:tcW w:w="1134" w:type="dxa"/>
            <w:shd w:val="clear" w:color="auto" w:fill="auto"/>
          </w:tcPr>
          <w:p w:rsidR="009C4D14" w:rsidRPr="00CD676D" w:rsidRDefault="009C4D14" w:rsidP="00F0153E">
            <w:pPr>
              <w:keepNext/>
              <w:jc w:val="left"/>
              <w:rPr>
                <w:sz w:val="18"/>
              </w:rPr>
            </w:pPr>
            <w:r w:rsidRPr="00CD676D">
              <w:rPr>
                <w:sz w:val="18"/>
              </w:rPr>
              <w:t>Lugar</w:t>
            </w:r>
          </w:p>
        </w:tc>
        <w:tc>
          <w:tcPr>
            <w:tcW w:w="1275" w:type="dxa"/>
            <w:shd w:val="clear" w:color="auto" w:fill="auto"/>
          </w:tcPr>
          <w:p w:rsidR="009C4D14" w:rsidRPr="00CD676D" w:rsidRDefault="009C4D14" w:rsidP="00F0153E">
            <w:pPr>
              <w:keepNext/>
              <w:jc w:val="left"/>
              <w:rPr>
                <w:sz w:val="18"/>
              </w:rPr>
            </w:pPr>
            <w:r w:rsidRPr="00CD676D">
              <w:rPr>
                <w:sz w:val="18"/>
              </w:rPr>
              <w:t>Organizadores</w:t>
            </w:r>
          </w:p>
        </w:tc>
        <w:tc>
          <w:tcPr>
            <w:tcW w:w="1701" w:type="dxa"/>
            <w:shd w:val="clear" w:color="auto" w:fill="auto"/>
          </w:tcPr>
          <w:p w:rsidR="009C4D14" w:rsidRPr="00CD676D" w:rsidRDefault="009C4D14" w:rsidP="00F0153E">
            <w:pPr>
              <w:keepNext/>
              <w:jc w:val="left"/>
              <w:rPr>
                <w:sz w:val="18"/>
              </w:rPr>
            </w:pPr>
            <w:r w:rsidRPr="00CD676D">
              <w:rPr>
                <w:sz w:val="18"/>
              </w:rPr>
              <w:t>Finalidad de la actividad</w:t>
            </w:r>
          </w:p>
        </w:tc>
        <w:tc>
          <w:tcPr>
            <w:tcW w:w="2268" w:type="dxa"/>
            <w:shd w:val="clear" w:color="auto" w:fill="auto"/>
          </w:tcPr>
          <w:p w:rsidR="009C4D14" w:rsidRPr="00CD676D" w:rsidRDefault="009C4D14" w:rsidP="00F0153E">
            <w:pPr>
              <w:keepNext/>
              <w:jc w:val="left"/>
              <w:rPr>
                <w:sz w:val="18"/>
              </w:rPr>
            </w:pPr>
            <w:r w:rsidRPr="00CD676D">
              <w:rPr>
                <w:sz w:val="18"/>
              </w:rPr>
              <w:t>Países/organizaciones participantes (número de participantes en cada caso)</w:t>
            </w:r>
          </w:p>
        </w:tc>
      </w:tr>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1. Curso de formación para el desarrollo de la industria de la semilla</w:t>
            </w:r>
          </w:p>
        </w:tc>
        <w:tc>
          <w:tcPr>
            <w:tcW w:w="992" w:type="dxa"/>
            <w:shd w:val="clear" w:color="auto" w:fill="auto"/>
          </w:tcPr>
          <w:p w:rsidR="009C4D14" w:rsidRPr="00CD676D" w:rsidRDefault="009C4D14" w:rsidP="00F0153E">
            <w:pPr>
              <w:keepNext/>
              <w:jc w:val="left"/>
              <w:rPr>
                <w:sz w:val="18"/>
              </w:rPr>
            </w:pPr>
            <w:r w:rsidRPr="00CD676D">
              <w:rPr>
                <w:sz w:val="18"/>
              </w:rPr>
              <w:t>22 de octubre a 4 de noviembre de 2017</w:t>
            </w:r>
          </w:p>
        </w:tc>
        <w:tc>
          <w:tcPr>
            <w:tcW w:w="1134" w:type="dxa"/>
            <w:shd w:val="clear" w:color="auto" w:fill="auto"/>
          </w:tcPr>
          <w:p w:rsidR="009C4D14" w:rsidRPr="00CD676D" w:rsidRDefault="009C4D14" w:rsidP="00F0153E">
            <w:pPr>
              <w:keepNext/>
              <w:jc w:val="left"/>
              <w:rPr>
                <w:sz w:val="18"/>
              </w:rPr>
            </w:pPr>
            <w:r w:rsidRPr="00CD676D">
              <w:rPr>
                <w:sz w:val="18"/>
              </w:rPr>
              <w:t>Gimcheon (República de Corea)</w:t>
            </w:r>
          </w:p>
        </w:tc>
        <w:tc>
          <w:tcPr>
            <w:tcW w:w="1275" w:type="dxa"/>
            <w:shd w:val="clear" w:color="auto" w:fill="auto"/>
          </w:tcPr>
          <w:p w:rsidR="009C4D14" w:rsidRPr="00CD676D" w:rsidRDefault="009C4D14" w:rsidP="00F0153E">
            <w:pPr>
              <w:keepNext/>
              <w:jc w:val="left"/>
              <w:rPr>
                <w:sz w:val="18"/>
              </w:rPr>
            </w:pPr>
            <w:r w:rsidRPr="00CD676D">
              <w:rPr>
                <w:sz w:val="18"/>
              </w:rPr>
              <w:t>KSVS</w:t>
            </w:r>
          </w:p>
        </w:tc>
        <w:tc>
          <w:tcPr>
            <w:tcW w:w="1701" w:type="dxa"/>
            <w:shd w:val="clear" w:color="auto" w:fill="auto"/>
          </w:tcPr>
          <w:p w:rsidR="009C4D14" w:rsidRPr="00CD676D" w:rsidRDefault="009C4D14" w:rsidP="00F0153E">
            <w:pPr>
              <w:keepNext/>
              <w:jc w:val="left"/>
              <w:rPr>
                <w:sz w:val="18"/>
              </w:rPr>
            </w:pPr>
            <w:r w:rsidRPr="00CD676D">
              <w:rPr>
                <w:sz w:val="18"/>
              </w:rPr>
              <w:t>Formación de expertos en semilla</w:t>
            </w:r>
          </w:p>
        </w:tc>
        <w:tc>
          <w:tcPr>
            <w:tcW w:w="2268" w:type="dxa"/>
            <w:shd w:val="clear" w:color="auto" w:fill="auto"/>
          </w:tcPr>
          <w:p w:rsidR="009C4D14" w:rsidRPr="00CD676D" w:rsidRDefault="009C4D14" w:rsidP="00F0153E">
            <w:pPr>
              <w:keepNext/>
              <w:jc w:val="left"/>
              <w:rPr>
                <w:sz w:val="18"/>
              </w:rPr>
            </w:pPr>
            <w:r w:rsidRPr="00CD676D">
              <w:t>Afganistán, Bangladesh, Camboya, China, Filipinas, Indonesia, Malasia, Myanmar, República Democrática Popular Lao, Sri Lanka, Tailandia y Viet Nam</w:t>
            </w:r>
          </w:p>
        </w:tc>
      </w:tr>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2. Curso de formación en protección de las obtenciones vegetales de la</w:t>
            </w:r>
            <w:r>
              <w:rPr>
                <w:sz w:val="18"/>
              </w:rPr>
              <w:t> </w:t>
            </w:r>
            <w:r w:rsidRPr="00CD676D">
              <w:rPr>
                <w:sz w:val="18"/>
              </w:rPr>
              <w:t>KOICA</w:t>
            </w:r>
          </w:p>
        </w:tc>
        <w:tc>
          <w:tcPr>
            <w:tcW w:w="992" w:type="dxa"/>
            <w:shd w:val="clear" w:color="auto" w:fill="auto"/>
          </w:tcPr>
          <w:p w:rsidR="009C4D14" w:rsidRPr="00CD676D" w:rsidRDefault="009C4D14" w:rsidP="00F0153E">
            <w:pPr>
              <w:keepNext/>
              <w:jc w:val="left"/>
              <w:rPr>
                <w:sz w:val="18"/>
              </w:rPr>
            </w:pPr>
            <w:r w:rsidRPr="00CD676D">
              <w:rPr>
                <w:sz w:val="18"/>
              </w:rPr>
              <w:t>13 de mayo a 2 de junio de 2018</w:t>
            </w:r>
          </w:p>
        </w:tc>
        <w:tc>
          <w:tcPr>
            <w:tcW w:w="1134" w:type="dxa"/>
            <w:shd w:val="clear" w:color="auto" w:fill="auto"/>
          </w:tcPr>
          <w:p w:rsidR="009C4D14" w:rsidRPr="00CD676D" w:rsidRDefault="009C4D14" w:rsidP="00F0153E">
            <w:pPr>
              <w:keepNext/>
              <w:jc w:val="left"/>
              <w:rPr>
                <w:sz w:val="18"/>
              </w:rPr>
            </w:pPr>
            <w:r w:rsidRPr="00CD676D">
              <w:rPr>
                <w:sz w:val="18"/>
              </w:rPr>
              <w:t>Gimcheon (República de Corea)</w:t>
            </w:r>
          </w:p>
        </w:tc>
        <w:tc>
          <w:tcPr>
            <w:tcW w:w="1275" w:type="dxa"/>
            <w:shd w:val="clear" w:color="auto" w:fill="auto"/>
          </w:tcPr>
          <w:p w:rsidR="009C4D14" w:rsidRPr="00CD676D" w:rsidRDefault="009C4D14" w:rsidP="00F0153E">
            <w:pPr>
              <w:keepNext/>
              <w:jc w:val="left"/>
              <w:rPr>
                <w:sz w:val="18"/>
              </w:rPr>
            </w:pPr>
            <w:r w:rsidRPr="00CD676D">
              <w:rPr>
                <w:sz w:val="18"/>
              </w:rPr>
              <w:t>KOICA y KSVS</w:t>
            </w:r>
          </w:p>
        </w:tc>
        <w:tc>
          <w:tcPr>
            <w:tcW w:w="1701" w:type="dxa"/>
            <w:shd w:val="clear" w:color="auto" w:fill="auto"/>
          </w:tcPr>
          <w:p w:rsidR="009C4D14" w:rsidRPr="00CD676D" w:rsidRDefault="009C4D14" w:rsidP="00F0153E">
            <w:pPr>
              <w:keepNext/>
              <w:jc w:val="left"/>
              <w:rPr>
                <w:sz w:val="18"/>
              </w:rPr>
            </w:pPr>
            <w:r w:rsidRPr="00CD676D">
              <w:rPr>
                <w:sz w:val="18"/>
              </w:rPr>
              <w:t>Formación de expertos en protección de las obtenciones vegetales</w:t>
            </w:r>
          </w:p>
        </w:tc>
        <w:tc>
          <w:tcPr>
            <w:tcW w:w="2268" w:type="dxa"/>
            <w:shd w:val="clear" w:color="auto" w:fill="auto"/>
          </w:tcPr>
          <w:p w:rsidR="009C4D14" w:rsidRPr="00CD676D" w:rsidRDefault="009C4D14" w:rsidP="00F0153E">
            <w:pPr>
              <w:keepNext/>
              <w:jc w:val="left"/>
              <w:rPr>
                <w:sz w:val="18"/>
              </w:rPr>
            </w:pPr>
            <w:r w:rsidRPr="00CD676D">
              <w:rPr>
                <w:sz w:val="18"/>
              </w:rPr>
              <w:t>Filipinas, Ghana, Guatemala, Perú, República de Moldova, Sudán (13 personas)</w:t>
            </w:r>
          </w:p>
          <w:p w:rsidR="009C4D14" w:rsidRPr="00CD676D" w:rsidRDefault="009C4D14" w:rsidP="00F0153E">
            <w:pPr>
              <w:keepNext/>
              <w:jc w:val="left"/>
              <w:rPr>
                <w:sz w:val="18"/>
              </w:rPr>
            </w:pPr>
          </w:p>
        </w:tc>
      </w:tr>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3. Foro de Asia Ori</w:t>
            </w:r>
            <w:r>
              <w:rPr>
                <w:sz w:val="18"/>
              </w:rPr>
              <w:t>ental para la Protección de las </w:t>
            </w:r>
            <w:r w:rsidRPr="00CD676D">
              <w:rPr>
                <w:sz w:val="18"/>
              </w:rPr>
              <w:t>Variedades Vegetales</w:t>
            </w:r>
          </w:p>
        </w:tc>
        <w:tc>
          <w:tcPr>
            <w:tcW w:w="992" w:type="dxa"/>
            <w:shd w:val="clear" w:color="auto" w:fill="auto"/>
          </w:tcPr>
          <w:p w:rsidR="009C4D14" w:rsidRPr="00CD676D" w:rsidRDefault="009C4D14" w:rsidP="00F0153E">
            <w:pPr>
              <w:keepNext/>
              <w:jc w:val="left"/>
              <w:rPr>
                <w:sz w:val="18"/>
              </w:rPr>
            </w:pPr>
            <w:r w:rsidRPr="00CD676D">
              <w:rPr>
                <w:sz w:val="18"/>
              </w:rPr>
              <w:t>30 de julio al 3 de agosto de 2018</w:t>
            </w:r>
          </w:p>
        </w:tc>
        <w:tc>
          <w:tcPr>
            <w:tcW w:w="1134" w:type="dxa"/>
            <w:shd w:val="clear" w:color="auto" w:fill="auto"/>
          </w:tcPr>
          <w:p w:rsidR="009C4D14" w:rsidRPr="00CD676D" w:rsidRDefault="009C4D14" w:rsidP="00F0153E">
            <w:pPr>
              <w:keepNext/>
              <w:jc w:val="left"/>
              <w:rPr>
                <w:sz w:val="18"/>
              </w:rPr>
            </w:pPr>
            <w:r w:rsidRPr="00CD676D">
              <w:rPr>
                <w:sz w:val="18"/>
              </w:rPr>
              <w:t>Manila (Filipinas)</w:t>
            </w:r>
          </w:p>
        </w:tc>
        <w:tc>
          <w:tcPr>
            <w:tcW w:w="1275" w:type="dxa"/>
            <w:shd w:val="clear" w:color="auto" w:fill="auto"/>
          </w:tcPr>
          <w:p w:rsidR="009C4D14" w:rsidRPr="00CD676D" w:rsidRDefault="009C4D14" w:rsidP="00F0153E">
            <w:pPr>
              <w:keepNext/>
              <w:jc w:val="left"/>
              <w:rPr>
                <w:sz w:val="18"/>
              </w:rPr>
            </w:pPr>
            <w:r w:rsidRPr="00CD676D">
              <w:rPr>
                <w:sz w:val="18"/>
              </w:rPr>
              <w:t>Oficina de Protección de las Obtenciones Vegetales de Asia Oriental</w:t>
            </w:r>
          </w:p>
        </w:tc>
        <w:tc>
          <w:tcPr>
            <w:tcW w:w="1701" w:type="dxa"/>
            <w:shd w:val="clear" w:color="auto" w:fill="auto"/>
          </w:tcPr>
          <w:p w:rsidR="009C4D14" w:rsidRPr="00CD676D" w:rsidRDefault="009C4D14" w:rsidP="00F0153E">
            <w:pPr>
              <w:keepNext/>
              <w:jc w:val="left"/>
              <w:rPr>
                <w:sz w:val="18"/>
              </w:rPr>
            </w:pPr>
            <w:r w:rsidRPr="00CD676D">
              <w:rPr>
                <w:sz w:val="18"/>
              </w:rPr>
              <w:t>Cooperación regional para la protección de las obtenciones vegetales</w:t>
            </w:r>
          </w:p>
        </w:tc>
        <w:tc>
          <w:tcPr>
            <w:tcW w:w="2268" w:type="dxa"/>
            <w:shd w:val="clear" w:color="auto" w:fill="auto"/>
          </w:tcPr>
          <w:p w:rsidR="009C4D14" w:rsidRPr="00CD676D" w:rsidRDefault="009C4D14" w:rsidP="00F0153E">
            <w:pPr>
              <w:keepNext/>
              <w:jc w:val="left"/>
              <w:rPr>
                <w:sz w:val="18"/>
              </w:rPr>
            </w:pPr>
            <w:r w:rsidRPr="00CD676D">
              <w:rPr>
                <w:sz w:val="18"/>
              </w:rPr>
              <w:t>Brunei Darussalam, Camboya, China, Indonesia, Filipinas, Japón, Malasia, República de Corea, República Democrática Popular Lao, Singapur, Tailandia y Viet Nam</w:t>
            </w:r>
          </w:p>
        </w:tc>
      </w:tr>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 xml:space="preserve">4. Taller de sensibilización en la protección de las obtenciones vegetales </w:t>
            </w:r>
          </w:p>
        </w:tc>
        <w:tc>
          <w:tcPr>
            <w:tcW w:w="992" w:type="dxa"/>
            <w:shd w:val="clear" w:color="auto" w:fill="auto"/>
          </w:tcPr>
          <w:p w:rsidR="009C4D14" w:rsidRPr="00CD676D" w:rsidRDefault="009C4D14" w:rsidP="00F0153E">
            <w:pPr>
              <w:keepNext/>
              <w:jc w:val="left"/>
              <w:rPr>
                <w:sz w:val="18"/>
              </w:rPr>
            </w:pPr>
            <w:r w:rsidRPr="00CD676D">
              <w:rPr>
                <w:sz w:val="18"/>
              </w:rPr>
              <w:t>21 de junio de 2018</w:t>
            </w:r>
          </w:p>
          <w:p w:rsidR="009C4D14" w:rsidRPr="00CD676D" w:rsidRDefault="009C4D14" w:rsidP="00F0153E">
            <w:pPr>
              <w:keepNext/>
              <w:jc w:val="left"/>
              <w:rPr>
                <w:sz w:val="18"/>
              </w:rPr>
            </w:pPr>
          </w:p>
          <w:p w:rsidR="009C4D14" w:rsidRPr="00CD676D" w:rsidRDefault="009C4D14" w:rsidP="00F0153E">
            <w:pPr>
              <w:keepNext/>
              <w:jc w:val="left"/>
              <w:rPr>
                <w:sz w:val="18"/>
              </w:rPr>
            </w:pPr>
          </w:p>
          <w:p w:rsidR="009C4D14" w:rsidRPr="00CD676D" w:rsidRDefault="009C4D14" w:rsidP="00F0153E">
            <w:pPr>
              <w:keepNext/>
              <w:jc w:val="left"/>
              <w:rPr>
                <w:sz w:val="18"/>
              </w:rPr>
            </w:pPr>
            <w:r w:rsidRPr="00CD676D">
              <w:rPr>
                <w:sz w:val="18"/>
              </w:rPr>
              <w:t>22 de junio</w:t>
            </w:r>
          </w:p>
          <w:p w:rsidR="009C4D14" w:rsidRPr="00CD676D" w:rsidRDefault="009C4D14" w:rsidP="00F0153E">
            <w:pPr>
              <w:keepNext/>
              <w:jc w:val="left"/>
              <w:rPr>
                <w:sz w:val="18"/>
              </w:rPr>
            </w:pPr>
          </w:p>
          <w:p w:rsidR="009C4D14" w:rsidRPr="00CD676D" w:rsidRDefault="009C4D14" w:rsidP="00F0153E">
            <w:pPr>
              <w:keepNext/>
              <w:jc w:val="left"/>
              <w:rPr>
                <w:sz w:val="18"/>
              </w:rPr>
            </w:pPr>
          </w:p>
          <w:p w:rsidR="009C4D14" w:rsidRPr="00CD676D" w:rsidRDefault="009C4D14" w:rsidP="00F0153E">
            <w:pPr>
              <w:keepNext/>
              <w:jc w:val="left"/>
              <w:rPr>
                <w:sz w:val="18"/>
              </w:rPr>
            </w:pPr>
            <w:r w:rsidRPr="00CD676D">
              <w:rPr>
                <w:sz w:val="18"/>
              </w:rPr>
              <w:t>26 de junio</w:t>
            </w:r>
          </w:p>
        </w:tc>
        <w:tc>
          <w:tcPr>
            <w:tcW w:w="1134" w:type="dxa"/>
            <w:shd w:val="clear" w:color="auto" w:fill="auto"/>
          </w:tcPr>
          <w:p w:rsidR="009C4D14" w:rsidRPr="00CD676D" w:rsidRDefault="009C4D14" w:rsidP="00F0153E">
            <w:pPr>
              <w:keepNext/>
              <w:jc w:val="left"/>
              <w:rPr>
                <w:sz w:val="18"/>
              </w:rPr>
            </w:pPr>
            <w:r w:rsidRPr="00CD676D">
              <w:rPr>
                <w:sz w:val="18"/>
              </w:rPr>
              <w:t>Ichon (República de Corea)</w:t>
            </w:r>
          </w:p>
          <w:p w:rsidR="009C4D14" w:rsidRPr="00CD676D" w:rsidRDefault="009C4D14" w:rsidP="00F0153E">
            <w:pPr>
              <w:keepNext/>
              <w:jc w:val="left"/>
              <w:rPr>
                <w:sz w:val="18"/>
              </w:rPr>
            </w:pPr>
          </w:p>
          <w:p w:rsidR="009C4D14" w:rsidRPr="00CD676D" w:rsidRDefault="009C4D14" w:rsidP="00F0153E">
            <w:pPr>
              <w:keepNext/>
              <w:jc w:val="left"/>
              <w:rPr>
                <w:sz w:val="18"/>
              </w:rPr>
            </w:pPr>
            <w:r w:rsidRPr="00CD676D">
              <w:rPr>
                <w:sz w:val="18"/>
              </w:rPr>
              <w:t>Hyeongsung (República de Corea)</w:t>
            </w:r>
          </w:p>
          <w:p w:rsidR="009C4D14" w:rsidRPr="00CD676D" w:rsidRDefault="009C4D14" w:rsidP="00F0153E">
            <w:pPr>
              <w:keepNext/>
              <w:jc w:val="left"/>
              <w:rPr>
                <w:sz w:val="18"/>
              </w:rPr>
            </w:pPr>
          </w:p>
          <w:p w:rsidR="009C4D14" w:rsidRPr="00CD676D" w:rsidRDefault="009C4D14" w:rsidP="00F0153E">
            <w:pPr>
              <w:keepNext/>
              <w:jc w:val="left"/>
              <w:rPr>
                <w:sz w:val="18"/>
              </w:rPr>
            </w:pPr>
            <w:r w:rsidRPr="00CD676D">
              <w:rPr>
                <w:sz w:val="18"/>
              </w:rPr>
              <w:t>Jeju (República de Corea)</w:t>
            </w:r>
          </w:p>
        </w:tc>
        <w:tc>
          <w:tcPr>
            <w:tcW w:w="1275" w:type="dxa"/>
            <w:shd w:val="clear" w:color="auto" w:fill="auto"/>
          </w:tcPr>
          <w:p w:rsidR="009C4D14" w:rsidRPr="00CD676D" w:rsidRDefault="009C4D14" w:rsidP="00F0153E">
            <w:pPr>
              <w:keepNext/>
              <w:jc w:val="left"/>
              <w:rPr>
                <w:sz w:val="18"/>
              </w:rPr>
            </w:pPr>
            <w:r w:rsidRPr="00CD676D">
              <w:rPr>
                <w:sz w:val="18"/>
              </w:rPr>
              <w:t>KSVS</w:t>
            </w:r>
          </w:p>
        </w:tc>
        <w:tc>
          <w:tcPr>
            <w:tcW w:w="1701" w:type="dxa"/>
            <w:shd w:val="clear" w:color="auto" w:fill="auto"/>
          </w:tcPr>
          <w:p w:rsidR="009C4D14" w:rsidRPr="00CD676D" w:rsidRDefault="009C4D14" w:rsidP="00F0153E">
            <w:pPr>
              <w:keepNext/>
              <w:jc w:val="left"/>
              <w:rPr>
                <w:sz w:val="18"/>
              </w:rPr>
            </w:pPr>
            <w:r w:rsidRPr="00CD676D">
              <w:rPr>
                <w:sz w:val="18"/>
              </w:rPr>
              <w:t>Sensibilización en la protección de las obtenciones vegetales</w:t>
            </w:r>
          </w:p>
        </w:tc>
        <w:tc>
          <w:tcPr>
            <w:tcW w:w="2268" w:type="dxa"/>
            <w:shd w:val="clear" w:color="auto" w:fill="auto"/>
          </w:tcPr>
          <w:p w:rsidR="009C4D14" w:rsidRPr="00CD676D" w:rsidRDefault="009C4D14" w:rsidP="00F0153E">
            <w:pPr>
              <w:keepNext/>
              <w:jc w:val="left"/>
              <w:rPr>
                <w:sz w:val="18"/>
              </w:rPr>
            </w:pPr>
            <w:r w:rsidRPr="00CD676D">
              <w:rPr>
                <w:sz w:val="18"/>
              </w:rPr>
              <w:t>Asociaciones de productores de fruta y árboles frutales, funcionarios relacionados con la industria de la semilla o con el gobierno rural</w:t>
            </w:r>
          </w:p>
          <w:p w:rsidR="009C4D14" w:rsidRPr="00CD676D" w:rsidRDefault="009C4D14" w:rsidP="00F0153E">
            <w:pPr>
              <w:keepNext/>
              <w:jc w:val="left"/>
              <w:rPr>
                <w:sz w:val="18"/>
              </w:rPr>
            </w:pPr>
            <w:r w:rsidRPr="00CD676D">
              <w:rPr>
                <w:sz w:val="18"/>
              </w:rPr>
              <w:t>(450)</w:t>
            </w:r>
          </w:p>
        </w:tc>
      </w:tr>
      <w:tr w:rsidR="009C4D14" w:rsidRPr="00CD676D" w:rsidTr="00F0153E">
        <w:tc>
          <w:tcPr>
            <w:tcW w:w="2325" w:type="dxa"/>
            <w:shd w:val="clear" w:color="auto" w:fill="auto"/>
          </w:tcPr>
          <w:p w:rsidR="009C4D14" w:rsidRPr="00CD676D" w:rsidRDefault="009C4D14" w:rsidP="00F0153E">
            <w:pPr>
              <w:keepNext/>
              <w:jc w:val="left"/>
              <w:rPr>
                <w:sz w:val="18"/>
              </w:rPr>
            </w:pPr>
            <w:r w:rsidRPr="00CD676D">
              <w:rPr>
                <w:sz w:val="18"/>
              </w:rPr>
              <w:t>5. Curso de formación para el desarrollo de la industria asiática de la semilla</w:t>
            </w:r>
          </w:p>
        </w:tc>
        <w:tc>
          <w:tcPr>
            <w:tcW w:w="992" w:type="dxa"/>
            <w:shd w:val="clear" w:color="auto" w:fill="auto"/>
          </w:tcPr>
          <w:p w:rsidR="009C4D14" w:rsidRPr="00CD676D" w:rsidRDefault="009C4D14" w:rsidP="00F0153E">
            <w:pPr>
              <w:keepNext/>
              <w:jc w:val="left"/>
              <w:rPr>
                <w:sz w:val="18"/>
              </w:rPr>
            </w:pPr>
            <w:r w:rsidRPr="00CD676D">
              <w:rPr>
                <w:sz w:val="18"/>
              </w:rPr>
              <w:t>14 a 27 de octubre de 2018</w:t>
            </w:r>
          </w:p>
        </w:tc>
        <w:tc>
          <w:tcPr>
            <w:tcW w:w="1134" w:type="dxa"/>
            <w:shd w:val="clear" w:color="auto" w:fill="auto"/>
          </w:tcPr>
          <w:p w:rsidR="009C4D14" w:rsidRPr="00CD676D" w:rsidRDefault="009C4D14" w:rsidP="00F0153E">
            <w:pPr>
              <w:keepNext/>
              <w:jc w:val="left"/>
              <w:rPr>
                <w:sz w:val="18"/>
              </w:rPr>
            </w:pPr>
            <w:r w:rsidRPr="00CD676D">
              <w:rPr>
                <w:sz w:val="18"/>
              </w:rPr>
              <w:t>Gimcheon (República de Corea)</w:t>
            </w:r>
          </w:p>
        </w:tc>
        <w:tc>
          <w:tcPr>
            <w:tcW w:w="1275" w:type="dxa"/>
            <w:shd w:val="clear" w:color="auto" w:fill="auto"/>
          </w:tcPr>
          <w:p w:rsidR="009C4D14" w:rsidRPr="00CD676D" w:rsidRDefault="009C4D14" w:rsidP="00F0153E">
            <w:pPr>
              <w:keepNext/>
              <w:jc w:val="left"/>
              <w:rPr>
                <w:sz w:val="18"/>
              </w:rPr>
            </w:pPr>
            <w:r w:rsidRPr="00CD676D">
              <w:rPr>
                <w:sz w:val="18"/>
              </w:rPr>
              <w:t>KSVS</w:t>
            </w:r>
          </w:p>
        </w:tc>
        <w:tc>
          <w:tcPr>
            <w:tcW w:w="1701" w:type="dxa"/>
            <w:shd w:val="clear" w:color="auto" w:fill="auto"/>
          </w:tcPr>
          <w:p w:rsidR="009C4D14" w:rsidRPr="00CD676D" w:rsidRDefault="009C4D14" w:rsidP="00F0153E">
            <w:pPr>
              <w:keepNext/>
              <w:jc w:val="left"/>
              <w:rPr>
                <w:sz w:val="18"/>
              </w:rPr>
            </w:pPr>
            <w:r w:rsidRPr="00CD676D">
              <w:rPr>
                <w:sz w:val="18"/>
              </w:rPr>
              <w:t>Formación de expertos en semilla</w:t>
            </w:r>
          </w:p>
        </w:tc>
        <w:tc>
          <w:tcPr>
            <w:tcW w:w="2268" w:type="dxa"/>
            <w:shd w:val="clear" w:color="auto" w:fill="auto"/>
          </w:tcPr>
          <w:p w:rsidR="009C4D14" w:rsidRPr="00CD676D" w:rsidRDefault="009C4D14" w:rsidP="00F0153E">
            <w:pPr>
              <w:keepNext/>
              <w:jc w:val="left"/>
              <w:rPr>
                <w:sz w:val="18"/>
              </w:rPr>
            </w:pPr>
            <w:r w:rsidRPr="00CD676D">
              <w:t>Afganistán, Bangladesh, Camboya, China, Filipinas, Myanmar, Pakistán, Sri Lanka y Viet Nam</w:t>
            </w:r>
          </w:p>
        </w:tc>
      </w:tr>
    </w:tbl>
    <w:p w:rsidR="009C4D14" w:rsidRPr="00CD676D" w:rsidRDefault="009C4D14" w:rsidP="009C4D14"/>
    <w:p w:rsidR="009C4D14" w:rsidRPr="00CD676D" w:rsidRDefault="009C4D14" w:rsidP="009C4D14"/>
    <w:p w:rsidR="009C4D14" w:rsidRPr="00CD676D" w:rsidRDefault="009C4D14" w:rsidP="009C4D14">
      <w:r w:rsidRPr="00CD676D">
        <w:t>II.</w:t>
      </w:r>
      <w:r w:rsidRPr="00CD676D">
        <w:tab/>
        <w:t>OTRAS NOVEDADES DE INTERÉS PARA LA UPOV</w:t>
      </w:r>
    </w:p>
    <w:p w:rsidR="009C4D14" w:rsidRPr="00CD676D" w:rsidRDefault="009C4D14" w:rsidP="009C4D14"/>
    <w:p w:rsidR="009C4D14" w:rsidRPr="00CD676D" w:rsidRDefault="009C4D14" w:rsidP="009C4D14">
      <w:r w:rsidRPr="00CD676D">
        <w:t xml:space="preserve">La Ley de Acceso, Utilización y Participación en los Beneficios de los Recursos Genéticos (Ley Nº 14.533, Ministerio de Medio Ambiente) ha entrado en vigor el 18 de agosto de 2018. La Ley de Acceso, Utilización y Participación en los Beneficios de los Recursos Genéticos (brevemente, la “Ley de Recursos Genéticos”) se aprobó el 17 de agosto de 2017 para adecuar la legislación al Protocolo </w:t>
      </w:r>
      <w:r>
        <w:t>de Nagoya del Convenio sobre la </w:t>
      </w:r>
      <w:r w:rsidRPr="00CD676D">
        <w:t>Diversidad Biológica.</w:t>
      </w:r>
    </w:p>
    <w:p w:rsidR="0047359E" w:rsidRPr="0038163C" w:rsidRDefault="0047359E" w:rsidP="0047359E"/>
    <w:p w:rsidR="0047359E" w:rsidRDefault="0047359E" w:rsidP="009C4D14">
      <w:pPr>
        <w:jc w:val="right"/>
      </w:pPr>
      <w:r>
        <w:t>[Sigue el Anexo</w:t>
      </w:r>
      <w:r>
        <w:t xml:space="preserve"> XII</w:t>
      </w:r>
      <w:r w:rsidR="006176B7">
        <w:t>]</w:t>
      </w:r>
    </w:p>
    <w:p w:rsidR="0047359E" w:rsidRDefault="0047359E" w:rsidP="0047359E">
      <w:pPr>
        <w:jc w:val="left"/>
        <w:sectPr w:rsidR="0047359E" w:rsidSect="00AE79F5">
          <w:headerReference w:type="default" r:id="rId45"/>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XII</w:t>
      </w:r>
    </w:p>
    <w:p w:rsidR="0047359E" w:rsidRPr="0075031D" w:rsidRDefault="0047359E" w:rsidP="0047359E">
      <w:pPr>
        <w:jc w:val="center"/>
      </w:pPr>
    </w:p>
    <w:p w:rsidR="0047359E" w:rsidRDefault="0047359E" w:rsidP="0047359E">
      <w:pPr>
        <w:jc w:val="center"/>
      </w:pPr>
    </w:p>
    <w:p w:rsidR="009C4D14" w:rsidRPr="00CD676D" w:rsidRDefault="009C4D14" w:rsidP="009C4D14">
      <w:pPr>
        <w:jc w:val="center"/>
      </w:pPr>
      <w:r w:rsidRPr="00CD676D">
        <w:t>REPÚBLICA DE MOLDOVA</w:t>
      </w:r>
    </w:p>
    <w:p w:rsidR="009C4D14" w:rsidRPr="00CD676D" w:rsidRDefault="009C4D14" w:rsidP="009C4D14">
      <w:pPr>
        <w:rPr>
          <w:rFonts w:cs="Arial"/>
        </w:rPr>
      </w:pPr>
    </w:p>
    <w:p w:rsidR="009C4D14" w:rsidRPr="00CD676D" w:rsidRDefault="009C4D14" w:rsidP="009C4D14">
      <w:pPr>
        <w:rPr>
          <w:rFonts w:cs="Arial"/>
          <w:u w:val="single"/>
        </w:rPr>
      </w:pPr>
      <w:r w:rsidRPr="00CD676D">
        <w:t>1.</w:t>
      </w:r>
      <w:r w:rsidRPr="00CD676D">
        <w:tab/>
      </w:r>
      <w:r w:rsidRPr="00CD676D">
        <w:rPr>
          <w:u w:val="single"/>
        </w:rPr>
        <w:t>Situación en el campo legislativo</w:t>
      </w:r>
    </w:p>
    <w:p w:rsidR="009C4D14" w:rsidRPr="00CD676D" w:rsidRDefault="009C4D14" w:rsidP="009C4D14">
      <w:pPr>
        <w:rPr>
          <w:rFonts w:cs="Arial"/>
        </w:rPr>
      </w:pPr>
    </w:p>
    <w:p w:rsidR="009C4D14" w:rsidRPr="00CD676D" w:rsidRDefault="009C4D14" w:rsidP="009C4D14">
      <w:pPr>
        <w:rPr>
          <w:rFonts w:cs="Arial"/>
        </w:rPr>
      </w:pPr>
      <w:r w:rsidRPr="00CD676D">
        <w:t>1.1</w:t>
      </w:r>
      <w:r w:rsidRPr="00CD676D">
        <w:tab/>
        <w:t>Modificaciones de la ley y de los reglamentos</w:t>
      </w:r>
    </w:p>
    <w:p w:rsidR="009C4D14" w:rsidRPr="00CD676D" w:rsidRDefault="009C4D14" w:rsidP="009C4D14">
      <w:pPr>
        <w:rPr>
          <w:rFonts w:cs="Arial"/>
        </w:rPr>
      </w:pPr>
    </w:p>
    <w:p w:rsidR="009C4D14" w:rsidRPr="00CD676D" w:rsidRDefault="009C4D14" w:rsidP="009C4D14">
      <w:pPr>
        <w:rPr>
          <w:rFonts w:cs="Arial"/>
        </w:rPr>
      </w:pPr>
      <w:r w:rsidRPr="00CD676D">
        <w:t>El Reglamento sobre el procedimiento de presentación y examen de la solicitud, concesión y mantenimiento de patentes de una obtención vegetal, aprobado por Decisión del Gobi</w:t>
      </w:r>
      <w:r>
        <w:t>erno de la República de Moldova </w:t>
      </w:r>
      <w:r w:rsidRPr="00CD676D">
        <w:t>Nº 295, de 16 de abril de 2009, fue modificado y enmenda</w:t>
      </w:r>
      <w:r>
        <w:t>do por la Decisión del Gobierno </w:t>
      </w:r>
      <w:r w:rsidRPr="00CD676D">
        <w:t>Nº 353 de 30 de mayo de 2017. Entre las modificaciones se incluye el añadido de la posibilidad de presentar las solicitudes con el formulario electrónico de solicitud de la UPOV y de disposiciones que regulan la excepción facultativa al derecho de obtentor, con arreglo al Artículo 15, párrafo 2), del Acta de 1991 del Convenio de la UPOV, incluida en la Ley Nº 39-XVI de Protección de las Obtenciones Vegetales de 29 de febrero de 2008 mediante la Ley Nº 101 de 26 de mayo de 2016.</w:t>
      </w:r>
    </w:p>
    <w:p w:rsidR="009C4D14" w:rsidRPr="00CD676D" w:rsidRDefault="009C4D14" w:rsidP="009C4D14">
      <w:pPr>
        <w:rPr>
          <w:rFonts w:cs="Arial"/>
        </w:rPr>
      </w:pPr>
    </w:p>
    <w:p w:rsidR="009C4D14" w:rsidRPr="00CD676D" w:rsidRDefault="009C4D14" w:rsidP="009C4D14">
      <w:pPr>
        <w:rPr>
          <w:rFonts w:cs="Arial"/>
        </w:rPr>
      </w:pPr>
      <w:r w:rsidRPr="00CD676D">
        <w:t>1.2</w:t>
      </w:r>
      <w:r w:rsidRPr="00CD676D">
        <w:tab/>
        <w:t>Extensión de la protección a otros géneros y especies</w:t>
      </w:r>
    </w:p>
    <w:p w:rsidR="009C4D14" w:rsidRPr="00CD676D" w:rsidRDefault="009C4D14" w:rsidP="009C4D14">
      <w:pPr>
        <w:rPr>
          <w:rFonts w:cs="Arial"/>
        </w:rPr>
      </w:pPr>
    </w:p>
    <w:p w:rsidR="009C4D14" w:rsidRPr="00CD676D" w:rsidRDefault="009C4D14" w:rsidP="009C4D14">
      <w:pPr>
        <w:rPr>
          <w:rFonts w:cs="Arial"/>
        </w:rPr>
      </w:pPr>
      <w:r w:rsidRPr="00CD676D">
        <w:t>De conformidad con la Ley 39-XVI/2008 sobre la Protección de las Obtenciones Vegetales, la protección se ofrece a las variedades de todos los géneros y especies botánicos, incluidos los híbridos entre géneros y especies.</w:t>
      </w:r>
    </w:p>
    <w:p w:rsidR="009C4D14" w:rsidRPr="00CD676D" w:rsidRDefault="009C4D14" w:rsidP="009C4D14">
      <w:pPr>
        <w:rPr>
          <w:rFonts w:cs="Arial"/>
        </w:rPr>
      </w:pPr>
    </w:p>
    <w:p w:rsidR="009C4D14" w:rsidRPr="00CD676D" w:rsidRDefault="009C4D14" w:rsidP="009C4D14">
      <w:pPr>
        <w:rPr>
          <w:rFonts w:cs="Arial"/>
        </w:rPr>
      </w:pPr>
      <w:r w:rsidRPr="00CD676D">
        <w:t>1.3</w:t>
      </w:r>
      <w:r w:rsidRPr="00CD676D">
        <w:tab/>
        <w:t>Jurisprudencia</w:t>
      </w:r>
    </w:p>
    <w:p w:rsidR="009C4D14" w:rsidRPr="00CD676D" w:rsidRDefault="009C4D14" w:rsidP="009C4D14">
      <w:pPr>
        <w:rPr>
          <w:rFonts w:cs="Arial"/>
        </w:rPr>
      </w:pPr>
    </w:p>
    <w:p w:rsidR="009C4D14" w:rsidRPr="00CD676D" w:rsidRDefault="009C4D14" w:rsidP="009C4D14">
      <w:pPr>
        <w:rPr>
          <w:rFonts w:cs="Arial"/>
          <w:highlight w:val="yellow"/>
        </w:rPr>
      </w:pPr>
      <w:r w:rsidRPr="00CD676D">
        <w:t>No existen precedentes relativos a la protección del derecho de obtentor.</w:t>
      </w:r>
    </w:p>
    <w:p w:rsidR="009C4D14" w:rsidRPr="00CD676D" w:rsidRDefault="009C4D14" w:rsidP="009C4D14">
      <w:pPr>
        <w:rPr>
          <w:rFonts w:cs="Arial"/>
        </w:rPr>
      </w:pPr>
    </w:p>
    <w:p w:rsidR="009C4D14" w:rsidRPr="00CD676D" w:rsidRDefault="009C4D14" w:rsidP="009C4D14">
      <w:pPr>
        <w:rPr>
          <w:rFonts w:cs="Arial"/>
        </w:rPr>
      </w:pPr>
    </w:p>
    <w:p w:rsidR="009C4D14" w:rsidRPr="00CD676D" w:rsidRDefault="009C4D14" w:rsidP="009C4D14">
      <w:pPr>
        <w:rPr>
          <w:rFonts w:cs="Arial"/>
          <w:u w:val="single"/>
        </w:rPr>
      </w:pPr>
      <w:r w:rsidRPr="00CD676D">
        <w:t>2.</w:t>
      </w:r>
      <w:r w:rsidRPr="00CD676D">
        <w:tab/>
      </w:r>
      <w:r w:rsidRPr="00CD676D">
        <w:rPr>
          <w:u w:val="single"/>
        </w:rPr>
        <w:t>Cooperación en el examen</w:t>
      </w:r>
    </w:p>
    <w:p w:rsidR="009C4D14" w:rsidRPr="00CD676D" w:rsidRDefault="009C4D14" w:rsidP="009C4D14">
      <w:pPr>
        <w:rPr>
          <w:rFonts w:cs="Arial"/>
          <w:u w:val="single"/>
        </w:rPr>
      </w:pPr>
    </w:p>
    <w:p w:rsidR="009C4D14" w:rsidRPr="00CD676D" w:rsidRDefault="009C4D14" w:rsidP="009C4D14">
      <w:pPr>
        <w:rPr>
          <w:rFonts w:cs="Arial"/>
        </w:rPr>
      </w:pPr>
      <w:r w:rsidRPr="00CD676D">
        <w:t>Empleo de informes DHE existentes ofrecidos por:</w:t>
      </w:r>
    </w:p>
    <w:p w:rsidR="009C4D14" w:rsidRPr="00CD676D" w:rsidRDefault="009C4D14" w:rsidP="009C4D14">
      <w:pPr>
        <w:rPr>
          <w:rFonts w:cs="Arial"/>
          <w:u w:val="single"/>
        </w:rPr>
      </w:pPr>
    </w:p>
    <w:p w:rsidR="009C4D14" w:rsidRPr="00CD676D" w:rsidRDefault="009C4D14" w:rsidP="009C4D14">
      <w:pPr>
        <w:pStyle w:val="ListParagraph"/>
        <w:numPr>
          <w:ilvl w:val="0"/>
          <w:numId w:val="6"/>
        </w:numPr>
        <w:rPr>
          <w:rFonts w:cs="Arial"/>
          <w:u w:val="single"/>
          <w:lang w:val="es-ES_tradnl"/>
        </w:rPr>
      </w:pPr>
      <w:r w:rsidRPr="00CD676D">
        <w:rPr>
          <w:lang w:val="es-ES_tradnl"/>
        </w:rPr>
        <w:t>GEVES, Beaucouzé (FR)</w:t>
      </w:r>
    </w:p>
    <w:p w:rsidR="009C4D14" w:rsidRPr="00CD676D" w:rsidRDefault="009C4D14" w:rsidP="009C4D14">
      <w:pPr>
        <w:pStyle w:val="ListParagraph"/>
        <w:numPr>
          <w:ilvl w:val="0"/>
          <w:numId w:val="6"/>
        </w:numPr>
        <w:rPr>
          <w:rFonts w:cs="Arial"/>
          <w:u w:val="single"/>
          <w:lang w:val="es-ES_tradnl"/>
        </w:rPr>
      </w:pPr>
      <w:r w:rsidRPr="00B5338B">
        <w:rPr>
          <w:i/>
          <w:lang w:val="es-ES_tradnl"/>
        </w:rPr>
        <w:t>Bundessortenamt</w:t>
      </w:r>
      <w:r w:rsidRPr="00B5338B">
        <w:rPr>
          <w:lang w:val="es-ES_tradnl"/>
        </w:rPr>
        <w:t xml:space="preserve"> (DE</w:t>
      </w:r>
      <w:r w:rsidRPr="00CD676D">
        <w:rPr>
          <w:u w:val="single"/>
          <w:lang w:val="es-ES_tradnl"/>
        </w:rPr>
        <w:t>)</w:t>
      </w:r>
    </w:p>
    <w:p w:rsidR="009C4D14" w:rsidRPr="00CD676D" w:rsidRDefault="009C4D14" w:rsidP="009C4D14">
      <w:pPr>
        <w:pStyle w:val="ListParagraph"/>
        <w:numPr>
          <w:ilvl w:val="0"/>
          <w:numId w:val="6"/>
        </w:numPr>
        <w:rPr>
          <w:rStyle w:val="Strong"/>
          <w:rFonts w:cs="Arial"/>
          <w:b w:val="0"/>
          <w:bCs w:val="0"/>
          <w:szCs w:val="20"/>
          <w:u w:val="single"/>
          <w:lang w:val="es-ES_tradnl"/>
        </w:rPr>
      </w:pPr>
      <w:r w:rsidRPr="00CD676D">
        <w:rPr>
          <w:rStyle w:val="Strong"/>
          <w:b w:val="0"/>
          <w:lang w:val="es-ES_tradnl"/>
        </w:rPr>
        <w:t>Instituto Central de Supervisión y Examen en Agricultura (UKZUZ), CZ</w:t>
      </w:r>
    </w:p>
    <w:p w:rsidR="009C4D14" w:rsidRPr="00CD676D" w:rsidRDefault="009C4D14" w:rsidP="009C4D14">
      <w:pPr>
        <w:pStyle w:val="ListParagraph"/>
        <w:numPr>
          <w:ilvl w:val="0"/>
          <w:numId w:val="6"/>
        </w:numPr>
        <w:rPr>
          <w:rFonts w:cs="Arial"/>
          <w:u w:val="single"/>
          <w:lang w:val="es-ES_tradnl"/>
        </w:rPr>
      </w:pPr>
      <w:r w:rsidRPr="00CD676D">
        <w:rPr>
          <w:lang w:val="es-ES_tradnl"/>
        </w:rPr>
        <w:t>Variedades vegetales y Semillas de la Agencia de Sanidad Animal y Vegetal (UK)</w:t>
      </w:r>
    </w:p>
    <w:p w:rsidR="009C4D14" w:rsidRPr="00CD676D" w:rsidRDefault="009C4D14" w:rsidP="009C4D14">
      <w:pPr>
        <w:rPr>
          <w:rFonts w:cs="Arial"/>
          <w:u w:val="single"/>
        </w:rPr>
      </w:pPr>
    </w:p>
    <w:p w:rsidR="009C4D14" w:rsidRPr="00CD676D" w:rsidRDefault="009C4D14" w:rsidP="009C4D14">
      <w:pPr>
        <w:rPr>
          <w:rFonts w:cs="Arial"/>
          <w:u w:val="single"/>
        </w:rPr>
      </w:pPr>
    </w:p>
    <w:p w:rsidR="009C4D14" w:rsidRPr="00CD676D" w:rsidRDefault="009C4D14" w:rsidP="009C4D14">
      <w:pPr>
        <w:rPr>
          <w:rFonts w:cs="Arial"/>
        </w:rPr>
      </w:pPr>
      <w:r w:rsidRPr="00CD676D">
        <w:t>3.</w:t>
      </w:r>
      <w:r w:rsidRPr="00CD676D">
        <w:tab/>
      </w:r>
      <w:r w:rsidRPr="00CD676D">
        <w:rPr>
          <w:u w:val="single"/>
        </w:rPr>
        <w:t>Situación en el campo administrativo</w:t>
      </w:r>
    </w:p>
    <w:p w:rsidR="009C4D14" w:rsidRPr="00CD676D" w:rsidRDefault="009C4D14" w:rsidP="009C4D14">
      <w:pPr>
        <w:rPr>
          <w:rFonts w:cs="Arial"/>
        </w:rPr>
      </w:pPr>
    </w:p>
    <w:p w:rsidR="009C4D14" w:rsidRPr="00CD676D" w:rsidRDefault="009C4D14" w:rsidP="009C4D14">
      <w:pPr>
        <w:ind w:firstLine="567"/>
        <w:rPr>
          <w:rFonts w:cs="Arial"/>
        </w:rPr>
      </w:pPr>
      <w:r w:rsidRPr="00CD676D">
        <w:t>No se produjeron cambios.</w:t>
      </w:r>
    </w:p>
    <w:p w:rsidR="009C4D14" w:rsidRPr="00CD676D" w:rsidRDefault="009C4D14" w:rsidP="009C4D14">
      <w:pPr>
        <w:rPr>
          <w:rFonts w:cs="Arial"/>
        </w:rPr>
      </w:pPr>
    </w:p>
    <w:p w:rsidR="009C4D14" w:rsidRPr="00CD676D" w:rsidRDefault="009C4D14" w:rsidP="009C4D14">
      <w:pPr>
        <w:rPr>
          <w:rFonts w:cs="Arial"/>
          <w:i/>
        </w:rPr>
      </w:pPr>
      <w:r w:rsidRPr="00CD676D">
        <w:rPr>
          <w:i/>
        </w:rPr>
        <w:t xml:space="preserve">Cambios en el procedimiento y en el sistema de protección </w:t>
      </w:r>
    </w:p>
    <w:p w:rsidR="009C4D14" w:rsidRPr="00CD676D" w:rsidRDefault="009C4D14" w:rsidP="009C4D14">
      <w:pPr>
        <w:rPr>
          <w:rFonts w:cs="Arial"/>
        </w:rPr>
      </w:pPr>
    </w:p>
    <w:p w:rsidR="009C4D14" w:rsidRPr="00CD676D" w:rsidRDefault="009C4D14" w:rsidP="009C4D14">
      <w:pPr>
        <w:ind w:firstLine="567"/>
        <w:rPr>
          <w:rFonts w:cs="Arial"/>
        </w:rPr>
      </w:pPr>
      <w:r w:rsidRPr="00CD676D">
        <w:t>No se produjeron cambios.</w:t>
      </w:r>
    </w:p>
    <w:p w:rsidR="009C4D14" w:rsidRPr="00CD676D" w:rsidRDefault="009C4D14" w:rsidP="009C4D14">
      <w:pPr>
        <w:rPr>
          <w:rFonts w:cs="Arial"/>
        </w:rPr>
      </w:pPr>
    </w:p>
    <w:p w:rsidR="009C4D14" w:rsidRPr="00CD676D" w:rsidRDefault="009C4D14" w:rsidP="009C4D14">
      <w:pPr>
        <w:rPr>
          <w:rFonts w:cs="Arial"/>
          <w:i/>
        </w:rPr>
      </w:pPr>
      <w:r w:rsidRPr="00CD676D">
        <w:rPr>
          <w:i/>
        </w:rPr>
        <w:t>Estadísticas</w:t>
      </w:r>
    </w:p>
    <w:p w:rsidR="009C4D14" w:rsidRPr="00CD676D" w:rsidRDefault="009C4D14" w:rsidP="009C4D14">
      <w:pPr>
        <w:rPr>
          <w:rFonts w:cs="Arial"/>
        </w:rPr>
      </w:pPr>
    </w:p>
    <w:p w:rsidR="009C4D14" w:rsidRPr="00CD676D" w:rsidRDefault="009C4D14" w:rsidP="009C4D14">
      <w:pPr>
        <w:rPr>
          <w:rFonts w:cs="Arial"/>
        </w:rPr>
      </w:pPr>
      <w:r w:rsidRPr="00CD676D">
        <w:t>En el período comprendido entre el 1 de enero y el 31 de diciembre de 2017:</w:t>
      </w:r>
    </w:p>
    <w:p w:rsidR="009C4D14" w:rsidRPr="00CD676D" w:rsidRDefault="009C4D14" w:rsidP="009C4D14">
      <w:pPr>
        <w:rPr>
          <w:rFonts w:cs="Arial"/>
        </w:rPr>
      </w:pPr>
    </w:p>
    <w:p w:rsidR="009C4D14" w:rsidRPr="00CD676D" w:rsidRDefault="009C4D14" w:rsidP="009C4D14">
      <w:pPr>
        <w:rPr>
          <w:rFonts w:cs="Arial"/>
        </w:rPr>
      </w:pPr>
      <w:r w:rsidRPr="00CD676D">
        <w:t>-</w:t>
      </w:r>
      <w:r w:rsidRPr="00CD676D">
        <w:tab/>
      </w:r>
      <w:r>
        <w:t>S</w:t>
      </w:r>
      <w:r w:rsidRPr="00CD676D">
        <w:t xml:space="preserve">e recibieron las siguientes 30 solicitudes (26 nacionales y 4 extranjeras) </w:t>
      </w:r>
    </w:p>
    <w:p w:rsidR="009C4D14" w:rsidRPr="00CD676D" w:rsidRDefault="009C4D14" w:rsidP="009C4D14">
      <w:pPr>
        <w:rPr>
          <w:rFonts w:cs="Arial"/>
        </w:rPr>
      </w:pPr>
    </w:p>
    <w:p w:rsidR="009C4D14" w:rsidRPr="00CD676D" w:rsidRDefault="009C4D14" w:rsidP="009C4D14">
      <w:pPr>
        <w:spacing w:after="60"/>
        <w:ind w:left="567"/>
        <w:rPr>
          <w:rFonts w:cs="Arial"/>
        </w:rPr>
      </w:pPr>
      <w:r w:rsidRPr="00CD676D">
        <w:t>Manzano (</w:t>
      </w:r>
      <w:r w:rsidRPr="00CD676D">
        <w:rPr>
          <w:i/>
        </w:rPr>
        <w:t>Malus domestica</w:t>
      </w:r>
      <w:r w:rsidRPr="00CD676D">
        <w:t xml:space="preserve"> Borkh.) (1)</w:t>
      </w:r>
    </w:p>
    <w:p w:rsidR="009C4D14" w:rsidRPr="00CD676D" w:rsidRDefault="009C4D14" w:rsidP="009C4D14">
      <w:pPr>
        <w:spacing w:after="60"/>
        <w:ind w:left="567"/>
        <w:rPr>
          <w:rFonts w:eastAsia="Calibri" w:cs="Arial"/>
          <w:bCs/>
        </w:rPr>
      </w:pPr>
      <w:r w:rsidRPr="00CD676D">
        <w:t>Cebada (</w:t>
      </w:r>
      <w:r w:rsidRPr="00CD676D">
        <w:rPr>
          <w:i/>
        </w:rPr>
        <w:t xml:space="preserve">Hordeum vulgare </w:t>
      </w:r>
      <w:r w:rsidRPr="00CD676D">
        <w:t>L.) (1)</w:t>
      </w:r>
    </w:p>
    <w:p w:rsidR="009C4D14" w:rsidRPr="00CD676D" w:rsidRDefault="009C4D14" w:rsidP="009C4D14">
      <w:pPr>
        <w:spacing w:after="60"/>
        <w:ind w:left="567"/>
        <w:rPr>
          <w:rFonts w:eastAsia="Calibri" w:cs="Arial"/>
          <w:bCs/>
        </w:rPr>
      </w:pPr>
      <w:r w:rsidRPr="00CD676D">
        <w:t>Zarzamora (</w:t>
      </w:r>
      <w:r w:rsidRPr="00CD676D">
        <w:rPr>
          <w:i/>
        </w:rPr>
        <w:t xml:space="preserve">Rubus fruticosus </w:t>
      </w:r>
      <w:r w:rsidRPr="00CD676D">
        <w:t>L.) (1)</w:t>
      </w:r>
    </w:p>
    <w:p w:rsidR="009C4D14" w:rsidRPr="00CD676D" w:rsidRDefault="009C4D14" w:rsidP="009C4D14">
      <w:pPr>
        <w:spacing w:after="60"/>
        <w:ind w:left="567"/>
        <w:rPr>
          <w:rFonts w:eastAsia="Calibri" w:cs="Arial"/>
          <w:bCs/>
        </w:rPr>
      </w:pPr>
      <w:r w:rsidRPr="00CD676D">
        <w:t>Trigo duro (</w:t>
      </w:r>
      <w:r w:rsidRPr="00CD676D">
        <w:rPr>
          <w:i/>
        </w:rPr>
        <w:t xml:space="preserve">Triticum durum </w:t>
      </w:r>
      <w:r w:rsidRPr="00CD676D">
        <w:t>Desf.) (1)</w:t>
      </w:r>
    </w:p>
    <w:p w:rsidR="009C4D14" w:rsidRPr="00CD676D" w:rsidRDefault="009C4D14" w:rsidP="009C4D14">
      <w:pPr>
        <w:spacing w:after="60"/>
        <w:ind w:left="567"/>
        <w:rPr>
          <w:rFonts w:eastAsia="Calibri" w:cs="Arial"/>
          <w:bCs/>
        </w:rPr>
      </w:pPr>
      <w:r w:rsidRPr="00CD676D">
        <w:t>Ciruelo europeo (</w:t>
      </w:r>
      <w:r w:rsidRPr="00CD676D">
        <w:rPr>
          <w:i/>
        </w:rPr>
        <w:t xml:space="preserve">Prunus domestica </w:t>
      </w:r>
      <w:r w:rsidRPr="00CD676D">
        <w:t>L.) (2)</w:t>
      </w:r>
    </w:p>
    <w:p w:rsidR="009C4D14" w:rsidRPr="00CD676D" w:rsidRDefault="009C4D14" w:rsidP="009C4D14">
      <w:pPr>
        <w:spacing w:after="60"/>
        <w:ind w:left="567"/>
        <w:rPr>
          <w:rFonts w:eastAsia="Calibri" w:cs="Arial"/>
          <w:bCs/>
        </w:rPr>
      </w:pPr>
      <w:r w:rsidRPr="00CD676D">
        <w:t>Miscanto (</w:t>
      </w:r>
      <w:r w:rsidRPr="00CD676D">
        <w:rPr>
          <w:i/>
        </w:rPr>
        <w:t xml:space="preserve">Miscanthus giganteus </w:t>
      </w:r>
      <w:r w:rsidRPr="00CD676D">
        <w:t>Greef et Deu) (1)</w:t>
      </w:r>
    </w:p>
    <w:p w:rsidR="009C4D14" w:rsidRPr="00CD676D" w:rsidRDefault="009C4D14" w:rsidP="009C4D14">
      <w:pPr>
        <w:spacing w:after="60"/>
        <w:ind w:left="567"/>
        <w:rPr>
          <w:rFonts w:eastAsia="Calibri" w:cs="Arial"/>
          <w:bCs/>
        </w:rPr>
      </w:pPr>
      <w:r w:rsidRPr="00CD676D">
        <w:t>Vid (</w:t>
      </w:r>
      <w:r w:rsidRPr="00CD676D">
        <w:rPr>
          <w:i/>
        </w:rPr>
        <w:t xml:space="preserve">Vitis </w:t>
      </w:r>
      <w:r w:rsidRPr="00CD676D">
        <w:t>L) (2)</w:t>
      </w:r>
    </w:p>
    <w:p w:rsidR="009C4D14" w:rsidRPr="00CD676D" w:rsidRDefault="009C4D14" w:rsidP="009C4D14">
      <w:pPr>
        <w:spacing w:after="60"/>
        <w:ind w:left="567"/>
        <w:rPr>
          <w:rFonts w:eastAsia="Calibri" w:cs="Arial"/>
          <w:bCs/>
        </w:rPr>
      </w:pPr>
      <w:r w:rsidRPr="00CD676D">
        <w:t>Menta de caballo, hortolana, menta silvestre o mentastro (</w:t>
      </w:r>
      <w:r w:rsidRPr="00CD676D">
        <w:rPr>
          <w:i/>
        </w:rPr>
        <w:t>Mentha longifolia</w:t>
      </w:r>
      <w:r w:rsidRPr="00CD676D">
        <w:t xml:space="preserve"> L.) (1)</w:t>
      </w:r>
    </w:p>
    <w:p w:rsidR="009C4D14" w:rsidRPr="00CD676D" w:rsidRDefault="009C4D14" w:rsidP="009C4D14">
      <w:pPr>
        <w:spacing w:after="60"/>
        <w:ind w:left="567"/>
        <w:rPr>
          <w:rFonts w:eastAsia="Calibri" w:cs="Arial"/>
          <w:bCs/>
        </w:rPr>
      </w:pPr>
      <w:r w:rsidRPr="00CD676D">
        <w:lastRenderedPageBreak/>
        <w:t>Lavanda (</w:t>
      </w:r>
      <w:r w:rsidRPr="00CD676D">
        <w:rPr>
          <w:i/>
        </w:rPr>
        <w:t>Lavandula angustifolia</w:t>
      </w:r>
      <w:r w:rsidRPr="00CD676D">
        <w:t xml:space="preserve"> Mill.) (1)</w:t>
      </w:r>
    </w:p>
    <w:p w:rsidR="009C4D14" w:rsidRPr="00CD676D" w:rsidRDefault="009C4D14" w:rsidP="009C4D14">
      <w:pPr>
        <w:spacing w:after="60"/>
        <w:ind w:left="567"/>
        <w:rPr>
          <w:rFonts w:cs="Arial"/>
        </w:rPr>
      </w:pPr>
      <w:r w:rsidRPr="00CD676D">
        <w:t>Maíz (</w:t>
      </w:r>
      <w:r w:rsidRPr="00CD676D">
        <w:rPr>
          <w:i/>
        </w:rPr>
        <w:t>Zea mays</w:t>
      </w:r>
      <w:r w:rsidRPr="00CD676D">
        <w:t xml:space="preserve"> L.) (3)</w:t>
      </w:r>
    </w:p>
    <w:p w:rsidR="009C4D14" w:rsidRPr="00CD676D" w:rsidRDefault="009C4D14" w:rsidP="009C4D14">
      <w:pPr>
        <w:spacing w:after="60"/>
        <w:ind w:left="567"/>
        <w:rPr>
          <w:rFonts w:eastAsia="Calibri" w:cs="Arial"/>
          <w:bCs/>
        </w:rPr>
      </w:pPr>
      <w:r w:rsidRPr="00CD676D">
        <w:t>Menta piperita (</w:t>
      </w:r>
      <w:r w:rsidRPr="00CD676D">
        <w:rPr>
          <w:i/>
        </w:rPr>
        <w:t xml:space="preserve">Mentha piperita </w:t>
      </w:r>
      <w:r w:rsidRPr="00CD676D">
        <w:t>L.) (1)</w:t>
      </w:r>
    </w:p>
    <w:p w:rsidR="009C4D14" w:rsidRPr="00CD676D" w:rsidRDefault="009C4D14" w:rsidP="009C4D14">
      <w:pPr>
        <w:spacing w:after="60"/>
        <w:ind w:left="567"/>
        <w:rPr>
          <w:rFonts w:eastAsia="Calibri" w:cs="Arial"/>
          <w:bCs/>
        </w:rPr>
      </w:pPr>
      <w:r w:rsidRPr="00CD676D">
        <w:t>Frambueso (</w:t>
      </w:r>
      <w:r w:rsidRPr="00CD676D">
        <w:rPr>
          <w:i/>
        </w:rPr>
        <w:t xml:space="preserve">Rubus idaeus </w:t>
      </w:r>
      <w:r w:rsidRPr="00CD676D">
        <w:t>L.) (1)</w:t>
      </w:r>
    </w:p>
    <w:p w:rsidR="009C4D14" w:rsidRPr="00CD676D" w:rsidRDefault="009C4D14" w:rsidP="009C4D14">
      <w:pPr>
        <w:spacing w:after="60"/>
        <w:ind w:left="567"/>
        <w:rPr>
          <w:rFonts w:eastAsia="Calibri" w:cs="Arial"/>
          <w:bCs/>
        </w:rPr>
      </w:pPr>
      <w:r w:rsidRPr="00CD676D">
        <w:t>Sorgo negro (</w:t>
      </w:r>
      <w:r w:rsidRPr="00CD676D">
        <w:rPr>
          <w:i/>
        </w:rPr>
        <w:t xml:space="preserve">Sorghum almum </w:t>
      </w:r>
      <w:r w:rsidRPr="00CD676D">
        <w:t>Parodi) (1)</w:t>
      </w:r>
    </w:p>
    <w:p w:rsidR="009C4D14" w:rsidRPr="00CD676D" w:rsidRDefault="009C4D14" w:rsidP="009C4D14">
      <w:pPr>
        <w:spacing w:after="60"/>
        <w:ind w:left="567"/>
        <w:rPr>
          <w:rFonts w:eastAsia="Calibri" w:cs="Arial"/>
          <w:bCs/>
        </w:rPr>
      </w:pPr>
      <w:r w:rsidRPr="00CD676D">
        <w:t>Soja (</w:t>
      </w:r>
      <w:r w:rsidRPr="00CD676D">
        <w:rPr>
          <w:i/>
        </w:rPr>
        <w:t xml:space="preserve">Glicine max </w:t>
      </w:r>
      <w:r w:rsidRPr="00CD676D">
        <w:t>(L.) Merrill) (1)</w:t>
      </w:r>
    </w:p>
    <w:p w:rsidR="009C4D14" w:rsidRPr="00CD676D" w:rsidRDefault="009C4D14" w:rsidP="009C4D14">
      <w:pPr>
        <w:spacing w:after="60"/>
        <w:ind w:left="567"/>
        <w:rPr>
          <w:rFonts w:eastAsia="Calibri" w:cs="Arial"/>
          <w:bCs/>
        </w:rPr>
      </w:pPr>
      <w:r w:rsidRPr="00CD676D">
        <w:t>Goji (</w:t>
      </w:r>
      <w:r w:rsidRPr="00CD676D">
        <w:rPr>
          <w:i/>
        </w:rPr>
        <w:t xml:space="preserve">Lycium barbarum </w:t>
      </w:r>
      <w:r w:rsidRPr="00CD676D">
        <w:t>L.) (2)</w:t>
      </w:r>
    </w:p>
    <w:p w:rsidR="009C4D14" w:rsidRPr="00CD676D" w:rsidRDefault="009C4D14" w:rsidP="009C4D14">
      <w:pPr>
        <w:spacing w:after="60"/>
        <w:ind w:left="567"/>
        <w:rPr>
          <w:rFonts w:cs="Arial"/>
        </w:rPr>
      </w:pPr>
      <w:r w:rsidRPr="00CD676D">
        <w:t>Tomate (</w:t>
      </w:r>
      <w:r w:rsidRPr="00CD676D">
        <w:rPr>
          <w:i/>
        </w:rPr>
        <w:t>Solanum lycopersicum</w:t>
      </w:r>
      <w:r w:rsidRPr="00CD676D">
        <w:t xml:space="preserve"> L.) (1)</w:t>
      </w:r>
    </w:p>
    <w:p w:rsidR="009C4D14" w:rsidRPr="00CD676D" w:rsidRDefault="009C4D14" w:rsidP="009C4D14">
      <w:pPr>
        <w:spacing w:after="60"/>
        <w:ind w:left="567"/>
        <w:rPr>
          <w:rFonts w:cs="Arial"/>
          <w:color w:val="000000"/>
        </w:rPr>
      </w:pPr>
      <w:r w:rsidRPr="00CD676D">
        <w:rPr>
          <w:color w:val="000000"/>
        </w:rPr>
        <w:t>Nogal (</w:t>
      </w:r>
      <w:r w:rsidRPr="00CD676D">
        <w:rPr>
          <w:i/>
          <w:color w:val="000000"/>
        </w:rPr>
        <w:t>Juglans regia</w:t>
      </w:r>
      <w:r w:rsidRPr="00CD676D">
        <w:rPr>
          <w:color w:val="000000"/>
        </w:rPr>
        <w:t xml:space="preserve"> L.) (4)</w:t>
      </w:r>
    </w:p>
    <w:p w:rsidR="009C4D14" w:rsidRPr="00CD676D" w:rsidRDefault="009C4D14" w:rsidP="009C4D14">
      <w:pPr>
        <w:ind w:left="567"/>
        <w:rPr>
          <w:rFonts w:cs="Arial"/>
        </w:rPr>
      </w:pPr>
      <w:r w:rsidRPr="00CD676D">
        <w:t>Trigo (</w:t>
      </w:r>
      <w:r w:rsidRPr="00CD676D">
        <w:rPr>
          <w:i/>
        </w:rPr>
        <w:t>Triticum aestivum</w:t>
      </w:r>
      <w:r w:rsidRPr="00CD676D">
        <w:t xml:space="preserve"> L.) (5)</w:t>
      </w:r>
    </w:p>
    <w:p w:rsidR="009C4D14" w:rsidRPr="00CD676D" w:rsidRDefault="009C4D14" w:rsidP="009C4D14">
      <w:pPr>
        <w:rPr>
          <w:rFonts w:eastAsia="Calibri" w:cs="Arial"/>
          <w:i/>
          <w:iCs/>
        </w:rPr>
      </w:pPr>
    </w:p>
    <w:p w:rsidR="009C4D14" w:rsidRPr="00CD676D" w:rsidRDefault="009C4D14" w:rsidP="009C4D14">
      <w:pPr>
        <w:rPr>
          <w:rFonts w:cs="Arial"/>
          <w:highlight w:val="yellow"/>
        </w:rPr>
      </w:pPr>
    </w:p>
    <w:p w:rsidR="009C4D14" w:rsidRPr="00CD676D" w:rsidRDefault="009C4D14" w:rsidP="009C4D14">
      <w:pPr>
        <w:rPr>
          <w:rFonts w:cs="Arial"/>
        </w:rPr>
      </w:pPr>
      <w:r w:rsidRPr="00CD676D">
        <w:t xml:space="preserve">- </w:t>
      </w:r>
      <w:r>
        <w:tab/>
        <w:t>S</w:t>
      </w:r>
      <w:r w:rsidRPr="00CD676D">
        <w:t xml:space="preserve">e concedieron títulos a las siguientes 17 obtenciones vegetales (14 nacionales y 3 extranjeras): </w:t>
      </w:r>
    </w:p>
    <w:p w:rsidR="009C4D14" w:rsidRPr="00CD676D" w:rsidRDefault="009C4D14" w:rsidP="009C4D14">
      <w:pPr>
        <w:rPr>
          <w:rFonts w:cs="Arial"/>
          <w:highlight w:val="yellow"/>
        </w:rPr>
      </w:pPr>
    </w:p>
    <w:p w:rsidR="009C4D14" w:rsidRPr="00CD676D" w:rsidRDefault="009C4D14" w:rsidP="009C4D14">
      <w:pPr>
        <w:spacing w:after="60"/>
        <w:ind w:left="567"/>
        <w:rPr>
          <w:rFonts w:cs="Arial"/>
        </w:rPr>
      </w:pPr>
      <w:r w:rsidRPr="00CD676D">
        <w:t>Paulownia (</w:t>
      </w:r>
      <w:r w:rsidRPr="00CD676D">
        <w:rPr>
          <w:i/>
        </w:rPr>
        <w:t>Paulownia Elongata</w:t>
      </w:r>
      <w:r w:rsidRPr="00CD676D">
        <w:t xml:space="preserve"> S.Y.</w:t>
      </w:r>
      <w:r w:rsidRPr="00CD676D">
        <w:rPr>
          <w:i/>
          <w:color w:val="000000"/>
        </w:rPr>
        <w:t xml:space="preserve"> Hu x Paulownia Fortunei (Seem.) Hemsl</w:t>
      </w:r>
      <w:r w:rsidRPr="00CD676D">
        <w:rPr>
          <w:color w:val="000000"/>
        </w:rPr>
        <w:t>.</w:t>
      </w:r>
      <w:r w:rsidRPr="00CD676D">
        <w:t>) (1)</w:t>
      </w:r>
    </w:p>
    <w:p w:rsidR="009C4D14" w:rsidRPr="00CD676D" w:rsidRDefault="009C4D14" w:rsidP="009C4D14">
      <w:pPr>
        <w:spacing w:after="60"/>
        <w:ind w:left="567"/>
        <w:rPr>
          <w:rFonts w:cs="Arial"/>
          <w:color w:val="000000"/>
        </w:rPr>
      </w:pPr>
      <w:r w:rsidRPr="00CD676D">
        <w:rPr>
          <w:color w:val="000000"/>
        </w:rPr>
        <w:t>Fresa (</w:t>
      </w:r>
      <w:r w:rsidRPr="00CD676D">
        <w:rPr>
          <w:i/>
          <w:color w:val="000000"/>
        </w:rPr>
        <w:t>Fragaria L</w:t>
      </w:r>
      <w:r w:rsidRPr="00CD676D">
        <w:rPr>
          <w:color w:val="000000"/>
        </w:rPr>
        <w:t>.) (1)</w:t>
      </w:r>
    </w:p>
    <w:p w:rsidR="009C4D14" w:rsidRPr="00CD676D" w:rsidRDefault="009C4D14" w:rsidP="009C4D14">
      <w:pPr>
        <w:spacing w:after="60"/>
        <w:ind w:left="567"/>
        <w:rPr>
          <w:rFonts w:cs="Arial"/>
          <w:color w:val="000000"/>
        </w:rPr>
      </w:pPr>
      <w:r w:rsidRPr="00CD676D">
        <w:rPr>
          <w:color w:val="000000"/>
        </w:rPr>
        <w:t>Salvia (</w:t>
      </w:r>
      <w:r w:rsidRPr="00CD676D">
        <w:rPr>
          <w:i/>
          <w:color w:val="000000"/>
        </w:rPr>
        <w:t>Salvia sclarea L</w:t>
      </w:r>
      <w:r w:rsidRPr="00CD676D">
        <w:rPr>
          <w:color w:val="000000"/>
        </w:rPr>
        <w:t>.) (2)</w:t>
      </w:r>
    </w:p>
    <w:p w:rsidR="009C4D14" w:rsidRPr="00CD676D" w:rsidRDefault="009C4D14" w:rsidP="009C4D14">
      <w:pPr>
        <w:spacing w:after="60"/>
        <w:ind w:left="567"/>
        <w:rPr>
          <w:rFonts w:cs="Arial"/>
          <w:color w:val="000000"/>
        </w:rPr>
      </w:pPr>
      <w:r w:rsidRPr="00CD676D">
        <w:rPr>
          <w:color w:val="000000"/>
        </w:rPr>
        <w:t>Anís (</w:t>
      </w:r>
      <w:r w:rsidRPr="00CD676D">
        <w:rPr>
          <w:i/>
          <w:color w:val="000000"/>
        </w:rPr>
        <w:t>Pimpinella anisum L</w:t>
      </w:r>
      <w:r w:rsidRPr="00CD676D">
        <w:rPr>
          <w:color w:val="000000"/>
        </w:rPr>
        <w:t>.) (1)</w:t>
      </w:r>
    </w:p>
    <w:p w:rsidR="009C4D14" w:rsidRPr="00CD676D" w:rsidRDefault="009C4D14" w:rsidP="009C4D14">
      <w:pPr>
        <w:spacing w:after="60"/>
        <w:ind w:left="567"/>
        <w:rPr>
          <w:rFonts w:cs="Arial"/>
          <w:color w:val="000000"/>
        </w:rPr>
      </w:pPr>
      <w:r w:rsidRPr="00CD676D">
        <w:t>Soja</w:t>
      </w:r>
      <w:r w:rsidRPr="00CD676D">
        <w:rPr>
          <w:color w:val="000000"/>
        </w:rPr>
        <w:t xml:space="preserve"> (</w:t>
      </w:r>
      <w:r w:rsidRPr="00CD676D">
        <w:rPr>
          <w:i/>
          <w:color w:val="000000"/>
        </w:rPr>
        <w:t>Glycine max. (L.) Merrill</w:t>
      </w:r>
      <w:r w:rsidRPr="00CD676D">
        <w:rPr>
          <w:color w:val="000000"/>
        </w:rPr>
        <w:t>) (2)</w:t>
      </w:r>
    </w:p>
    <w:p w:rsidR="009C4D14" w:rsidRPr="00CD676D" w:rsidRDefault="009C4D14" w:rsidP="009C4D14">
      <w:pPr>
        <w:spacing w:after="60"/>
        <w:ind w:left="567"/>
        <w:rPr>
          <w:rFonts w:cs="Arial"/>
          <w:color w:val="000000"/>
        </w:rPr>
      </w:pPr>
      <w:r w:rsidRPr="00CD676D">
        <w:rPr>
          <w:color w:val="000000"/>
        </w:rPr>
        <w:t>Situación en el campo técnico</w:t>
      </w:r>
    </w:p>
    <w:p w:rsidR="009C4D14" w:rsidRPr="00CD676D" w:rsidRDefault="009C4D14" w:rsidP="009C4D14">
      <w:pPr>
        <w:spacing w:after="60"/>
        <w:ind w:left="567"/>
        <w:rPr>
          <w:rFonts w:cs="Arial"/>
          <w:color w:val="000000"/>
        </w:rPr>
      </w:pPr>
      <w:r w:rsidRPr="00CD676D">
        <w:t>Tomate</w:t>
      </w:r>
      <w:r w:rsidRPr="00CD676D">
        <w:rPr>
          <w:color w:val="000000"/>
        </w:rPr>
        <w:t xml:space="preserve"> (</w:t>
      </w:r>
      <w:r w:rsidRPr="00CD676D">
        <w:rPr>
          <w:i/>
          <w:color w:val="000000"/>
        </w:rPr>
        <w:t>Solanum lycopersicum L</w:t>
      </w:r>
      <w:r w:rsidRPr="00CD676D">
        <w:rPr>
          <w:color w:val="000000"/>
        </w:rPr>
        <w:t>.) (5)</w:t>
      </w:r>
    </w:p>
    <w:p w:rsidR="009C4D14" w:rsidRPr="00CD676D" w:rsidRDefault="009C4D14" w:rsidP="009C4D14">
      <w:pPr>
        <w:spacing w:after="60"/>
        <w:ind w:left="567"/>
        <w:rPr>
          <w:rFonts w:cs="Arial"/>
          <w:color w:val="000000"/>
        </w:rPr>
      </w:pPr>
      <w:r w:rsidRPr="00CD676D">
        <w:t>Maíz</w:t>
      </w:r>
      <w:r w:rsidRPr="00CD676D">
        <w:rPr>
          <w:color w:val="000000"/>
        </w:rPr>
        <w:t xml:space="preserve"> (</w:t>
      </w:r>
      <w:r w:rsidRPr="00CD676D">
        <w:rPr>
          <w:i/>
          <w:color w:val="000000"/>
        </w:rPr>
        <w:t>Zea mays L</w:t>
      </w:r>
      <w:r w:rsidRPr="00CD676D">
        <w:rPr>
          <w:color w:val="000000"/>
        </w:rPr>
        <w:t>.) (2)</w:t>
      </w:r>
    </w:p>
    <w:p w:rsidR="009C4D14" w:rsidRPr="00CD676D" w:rsidRDefault="009C4D14" w:rsidP="009C4D14">
      <w:pPr>
        <w:ind w:left="567"/>
        <w:rPr>
          <w:rFonts w:cs="Arial"/>
          <w:color w:val="000000"/>
        </w:rPr>
      </w:pPr>
      <w:r w:rsidRPr="00CD676D">
        <w:rPr>
          <w:color w:val="000000"/>
        </w:rPr>
        <w:t>Maíz de tipo córneo (</w:t>
      </w:r>
      <w:r w:rsidRPr="00CD676D">
        <w:rPr>
          <w:i/>
          <w:color w:val="000000"/>
        </w:rPr>
        <w:t>Zea mays var. indurata</w:t>
      </w:r>
      <w:r w:rsidRPr="00CD676D">
        <w:rPr>
          <w:color w:val="000000"/>
        </w:rPr>
        <w:t>) (1)</w:t>
      </w:r>
    </w:p>
    <w:p w:rsidR="009C4D14" w:rsidRPr="00CD676D" w:rsidRDefault="009C4D14" w:rsidP="009C4D14">
      <w:pPr>
        <w:rPr>
          <w:rFonts w:cs="Arial"/>
          <w:highlight w:val="yellow"/>
        </w:rPr>
      </w:pPr>
    </w:p>
    <w:p w:rsidR="009C4D14" w:rsidRPr="00CD676D" w:rsidRDefault="009C4D14" w:rsidP="009C4D14">
      <w:pPr>
        <w:rPr>
          <w:rFonts w:cs="Arial"/>
        </w:rPr>
      </w:pPr>
      <w:r w:rsidRPr="00CD676D">
        <w:t>A 31 de diciembre de 2017 había 193 patentes de obtenciones vegetales en vigor.</w:t>
      </w:r>
    </w:p>
    <w:p w:rsidR="009C4D14" w:rsidRPr="00CD676D" w:rsidRDefault="009C4D14" w:rsidP="009C4D14">
      <w:pPr>
        <w:rPr>
          <w:rFonts w:cs="Arial"/>
        </w:rPr>
      </w:pPr>
    </w:p>
    <w:p w:rsidR="009C4D14" w:rsidRPr="00CD676D" w:rsidRDefault="009C4D14" w:rsidP="009C4D14">
      <w:pPr>
        <w:rPr>
          <w:rFonts w:cs="Arial"/>
        </w:rPr>
      </w:pPr>
    </w:p>
    <w:p w:rsidR="009C4D14" w:rsidRPr="00CD676D" w:rsidRDefault="009C4D14" w:rsidP="009C4D14">
      <w:pPr>
        <w:rPr>
          <w:rFonts w:cs="Arial"/>
        </w:rPr>
      </w:pPr>
      <w:r w:rsidRPr="00CD676D">
        <w:t>4.</w:t>
      </w:r>
      <w:r w:rsidRPr="00CD676D">
        <w:tab/>
      </w:r>
      <w:r w:rsidRPr="00CD676D">
        <w:rPr>
          <w:u w:val="single"/>
        </w:rPr>
        <w:t>Situación en el campo técnico</w:t>
      </w:r>
    </w:p>
    <w:p w:rsidR="009C4D14" w:rsidRPr="00CD676D" w:rsidRDefault="009C4D14" w:rsidP="009C4D14">
      <w:pPr>
        <w:rPr>
          <w:rFonts w:cs="Arial"/>
        </w:rPr>
      </w:pPr>
    </w:p>
    <w:p w:rsidR="009C4D14" w:rsidRPr="00CD676D" w:rsidRDefault="009C4D14" w:rsidP="009C4D14">
      <w:pPr>
        <w:rPr>
          <w:rFonts w:cs="Arial"/>
        </w:rPr>
      </w:pPr>
      <w:r w:rsidRPr="00CD676D">
        <w:t>No se produjeron cambios.</w:t>
      </w:r>
    </w:p>
    <w:p w:rsidR="009C4D14" w:rsidRPr="00CD676D" w:rsidRDefault="009C4D14" w:rsidP="009C4D14">
      <w:pPr>
        <w:rPr>
          <w:rFonts w:cs="Arial"/>
          <w:u w:val="single"/>
        </w:rPr>
      </w:pPr>
    </w:p>
    <w:p w:rsidR="009C4D14" w:rsidRPr="00CD676D" w:rsidRDefault="009C4D14" w:rsidP="009C4D14">
      <w:pPr>
        <w:rPr>
          <w:rFonts w:cs="Arial"/>
          <w:u w:val="single"/>
        </w:rPr>
      </w:pPr>
    </w:p>
    <w:p w:rsidR="009C4D14" w:rsidRPr="00CD676D" w:rsidRDefault="009C4D14" w:rsidP="009C4D14">
      <w:pPr>
        <w:rPr>
          <w:rFonts w:cs="Arial"/>
        </w:rPr>
      </w:pPr>
      <w:r w:rsidRPr="00CD676D">
        <w:t>5.</w:t>
      </w:r>
      <w:r w:rsidRPr="00CD676D">
        <w:tab/>
      </w:r>
      <w:r w:rsidRPr="00CD676D">
        <w:rPr>
          <w:u w:val="single"/>
        </w:rPr>
        <w:t>Actividades para la promoción de la protección de las obtenciones vegetales</w:t>
      </w:r>
    </w:p>
    <w:p w:rsidR="009C4D14" w:rsidRPr="00CD676D" w:rsidRDefault="009C4D14" w:rsidP="009C4D14">
      <w:pPr>
        <w:rPr>
          <w:rFonts w:cs="Arial"/>
        </w:rPr>
      </w:pPr>
    </w:p>
    <w:p w:rsidR="009C4D14" w:rsidRPr="00CD676D" w:rsidRDefault="009C4D14" w:rsidP="009C4D14">
      <w:pPr>
        <w:rPr>
          <w:rFonts w:cs="Arial"/>
        </w:rPr>
      </w:pPr>
      <w:r w:rsidRPr="00CD676D">
        <w:t xml:space="preserve">La República de Moldova participó en el proyecto de la herramienta de solicitudes de derechos de obtentor UPOV PRISMA, concretamente en las pruebas de la versión 1.1 del EAF. La información sobre UPOV PRISMA se presentó en el sitio web de la Agencia Estatal para la Protección de la Propiedad Intelectual de la República de Moldova, se publicó en el </w:t>
      </w:r>
      <w:r w:rsidRPr="00CD676D">
        <w:rPr>
          <w:i/>
        </w:rPr>
        <w:t>Boletín Nacional de la Propiedad Intelectual</w:t>
      </w:r>
      <w:r w:rsidRPr="00CD676D">
        <w:t>, y se divulgó durante diferentes reuniones y seminarios.</w:t>
      </w:r>
    </w:p>
    <w:p w:rsidR="009C4D14" w:rsidRPr="00CD676D" w:rsidRDefault="009C4D14" w:rsidP="009C4D14">
      <w:pPr>
        <w:rPr>
          <w:rFonts w:cs="Arial"/>
        </w:rPr>
      </w:pPr>
    </w:p>
    <w:p w:rsidR="009C4D14" w:rsidRPr="00CD676D" w:rsidRDefault="009C4D14" w:rsidP="009C4D14">
      <w:pPr>
        <w:rPr>
          <w:rFonts w:cs="Arial"/>
          <w:i/>
          <w:u w:val="single"/>
        </w:rPr>
      </w:pPr>
      <w:r w:rsidRPr="00CD676D">
        <w:rPr>
          <w:i/>
        </w:rPr>
        <w:t>Publicaciones</w:t>
      </w:r>
    </w:p>
    <w:p w:rsidR="009C4D14" w:rsidRPr="00CD676D" w:rsidRDefault="009C4D14" w:rsidP="009C4D14">
      <w:pPr>
        <w:rPr>
          <w:rFonts w:cs="Arial"/>
        </w:rPr>
      </w:pPr>
    </w:p>
    <w:p w:rsidR="009C4D14" w:rsidRPr="00CD676D" w:rsidRDefault="009C4D14" w:rsidP="009C4D14">
      <w:pPr>
        <w:rPr>
          <w:rFonts w:cs="Arial"/>
        </w:rPr>
      </w:pPr>
      <w:r w:rsidRPr="00CD676D">
        <w:t xml:space="preserve">El AGEPI mantiene periódicamente el sitio web </w:t>
      </w:r>
      <w:r w:rsidRPr="00CD676D">
        <w:rPr>
          <w:color w:val="0000FF"/>
          <w:u w:val="single"/>
        </w:rPr>
        <w:t>www.agepi.gov.md</w:t>
      </w:r>
      <w:r w:rsidRPr="00CD676D">
        <w:t>, en el que puede consultarse la legislación nacional en el ámbito de la protección de las obtenciones vegetales, así como el formulario de solicitud de registro del título de obtentor e informaciones útiles para solicitantes y obtentores, disponibles en rumano, ruso e inglés.</w:t>
      </w:r>
    </w:p>
    <w:p w:rsidR="0047359E" w:rsidRDefault="0047359E" w:rsidP="0047359E">
      <w:pPr>
        <w:jc w:val="left"/>
      </w:pP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XIII</w:t>
      </w:r>
      <w:r w:rsidR="006176B7">
        <w:t>]</w:t>
      </w:r>
    </w:p>
    <w:p w:rsidR="0047359E" w:rsidRDefault="0047359E" w:rsidP="0047359E">
      <w:pPr>
        <w:jc w:val="left"/>
      </w:pPr>
    </w:p>
    <w:p w:rsidR="0047359E" w:rsidRDefault="0047359E" w:rsidP="0047359E">
      <w:pPr>
        <w:jc w:val="left"/>
        <w:sectPr w:rsidR="0047359E" w:rsidSect="00AE79F5">
          <w:headerReference w:type="default" r:id="rId46"/>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XIII</w:t>
      </w:r>
    </w:p>
    <w:p w:rsidR="0047359E" w:rsidRPr="0075031D" w:rsidRDefault="0047359E" w:rsidP="0047359E">
      <w:pPr>
        <w:jc w:val="center"/>
      </w:pPr>
    </w:p>
    <w:p w:rsidR="0047359E" w:rsidRDefault="0047359E" w:rsidP="0047359E">
      <w:pPr>
        <w:jc w:val="center"/>
      </w:pPr>
    </w:p>
    <w:p w:rsidR="00701798" w:rsidRPr="00CD676D" w:rsidRDefault="00701798" w:rsidP="00701798">
      <w:pPr>
        <w:jc w:val="center"/>
        <w:rPr>
          <w:color w:val="000000"/>
          <w:szCs w:val="24"/>
        </w:rPr>
      </w:pPr>
      <w:r>
        <w:rPr>
          <w:color w:val="000000"/>
        </w:rPr>
        <w:t>REPÚBLICA CHEC</w:t>
      </w:r>
      <w:r w:rsidRPr="00CD676D">
        <w:rPr>
          <w:color w:val="000000"/>
        </w:rPr>
        <w:t>A</w:t>
      </w:r>
    </w:p>
    <w:p w:rsidR="00701798" w:rsidRPr="00CD676D" w:rsidRDefault="00701798" w:rsidP="00701798"/>
    <w:p w:rsidR="00701798" w:rsidRPr="00CD676D" w:rsidRDefault="00701798" w:rsidP="00701798">
      <w:pPr>
        <w:jc w:val="left"/>
      </w:pPr>
    </w:p>
    <w:p w:rsidR="00701798" w:rsidRPr="00CD676D" w:rsidRDefault="00701798" w:rsidP="00701798">
      <w:r w:rsidRPr="00CD676D">
        <w:t>I.</w:t>
      </w:r>
      <w:r w:rsidRPr="00CD676D">
        <w:tab/>
        <w:t>PROTECCIÓN DE LAS OBTENCIONES VEGETALES</w:t>
      </w:r>
    </w:p>
    <w:p w:rsidR="00701798" w:rsidRPr="00CD676D" w:rsidRDefault="00701798" w:rsidP="00701798"/>
    <w:p w:rsidR="00701798" w:rsidRPr="00CD676D" w:rsidRDefault="00701798" w:rsidP="00701798">
      <w:pPr>
        <w:rPr>
          <w:u w:val="single"/>
        </w:rPr>
      </w:pPr>
      <w:r w:rsidRPr="00CD676D">
        <w:t>1.</w:t>
      </w:r>
      <w:r w:rsidRPr="00CD676D">
        <w:tab/>
      </w:r>
      <w:r w:rsidRPr="00CD676D">
        <w:rPr>
          <w:u w:val="single"/>
        </w:rPr>
        <w:t>Situación en el campo legislativo</w:t>
      </w:r>
    </w:p>
    <w:p w:rsidR="00701798" w:rsidRPr="00CD676D" w:rsidRDefault="00701798" w:rsidP="00701798"/>
    <w:p w:rsidR="00701798" w:rsidRPr="00CD676D" w:rsidRDefault="00701798" w:rsidP="00701798">
      <w:r w:rsidRPr="00CD676D">
        <w:t>1.1.</w:t>
      </w:r>
      <w:r w:rsidRPr="00CD676D">
        <w:tab/>
        <w:t>Modificación periódica del Decreto Nacional Nº 449/2003 Col. por el que se dispone la aplicación de las Directivas 2003/90/CE y 2003/91/CE de la Comisión en relación con los caracteres que, como mínimo, se han de analizar en los exámenes y las condiciones mínimas para el examen DHE de determinadas variedades.</w:t>
      </w:r>
    </w:p>
    <w:p w:rsidR="00701798" w:rsidRPr="00CD676D" w:rsidRDefault="00701798" w:rsidP="00701798"/>
    <w:p w:rsidR="00701798" w:rsidRPr="00CD676D" w:rsidRDefault="00701798" w:rsidP="00701798">
      <w:r w:rsidRPr="00CD676D">
        <w:t>1.2.</w:t>
      </w:r>
      <w:r w:rsidRPr="00CD676D">
        <w:tab/>
        <w:t>No hay novedades: aplicamos el Acta de 1991 del Convenio</w:t>
      </w:r>
    </w:p>
    <w:p w:rsidR="00701798" w:rsidRPr="00CD676D" w:rsidRDefault="00701798" w:rsidP="00701798"/>
    <w:p w:rsidR="00701798" w:rsidRPr="00CD676D" w:rsidRDefault="00701798" w:rsidP="00701798">
      <w:r w:rsidRPr="00CD676D">
        <w:t>1.3.</w:t>
      </w:r>
      <w:r w:rsidRPr="00CD676D">
        <w:tab/>
        <w:t>No existe jurisprudencia</w:t>
      </w:r>
    </w:p>
    <w:p w:rsidR="00701798" w:rsidRPr="00CD676D" w:rsidRDefault="00701798" w:rsidP="00701798"/>
    <w:p w:rsidR="00701798" w:rsidRPr="00CD676D" w:rsidRDefault="00701798" w:rsidP="00701798"/>
    <w:p w:rsidR="00701798" w:rsidRPr="00CD676D" w:rsidRDefault="00701798" w:rsidP="00701798">
      <w:pPr>
        <w:rPr>
          <w:u w:val="single"/>
        </w:rPr>
      </w:pPr>
      <w:r w:rsidRPr="00CD676D">
        <w:t>2.</w:t>
      </w:r>
      <w:r w:rsidRPr="00CD676D">
        <w:tab/>
      </w:r>
      <w:r w:rsidRPr="00CD676D">
        <w:rPr>
          <w:u w:val="single"/>
        </w:rPr>
        <w:t>Cooperación en el examen</w:t>
      </w:r>
    </w:p>
    <w:p w:rsidR="00701798" w:rsidRPr="00CD676D" w:rsidRDefault="00701798" w:rsidP="00701798"/>
    <w:p w:rsidR="00701798" w:rsidRPr="00CD676D" w:rsidRDefault="00701798" w:rsidP="00701798">
      <w:r w:rsidRPr="00CD676D">
        <w:t>Los acuerdos bilaterales de cooperación en el examen DHE con Austria, Eslo</w:t>
      </w:r>
      <w:r>
        <w:t>vaquia, Eslovenia, Hungría, los </w:t>
      </w:r>
      <w:r w:rsidRPr="00CD676D">
        <w:t xml:space="preserve">Países Bajos, Polonia y Rumania se mantienen sin variaciones. Se ha modificado ligeramente el alcance de la acreditación de la OCVV para exámenes técnicos. </w:t>
      </w:r>
    </w:p>
    <w:p w:rsidR="00701798" w:rsidRPr="00CD676D" w:rsidRDefault="00701798" w:rsidP="00701798"/>
    <w:p w:rsidR="00701798" w:rsidRPr="00CD676D" w:rsidRDefault="00701798" w:rsidP="00701798"/>
    <w:p w:rsidR="00701798" w:rsidRPr="00CD676D" w:rsidRDefault="00701798" w:rsidP="00701798">
      <w:r w:rsidRPr="00CD676D">
        <w:t>3.</w:t>
      </w:r>
      <w:r w:rsidRPr="00CD676D">
        <w:tab/>
      </w:r>
      <w:r w:rsidRPr="00CD676D">
        <w:rPr>
          <w:u w:val="single"/>
        </w:rPr>
        <w:t>Situación en el campo administrativo</w:t>
      </w:r>
    </w:p>
    <w:p w:rsidR="00701798" w:rsidRPr="00CD676D" w:rsidRDefault="00701798" w:rsidP="00701798"/>
    <w:p w:rsidR="00701798" w:rsidRPr="00CD676D" w:rsidRDefault="00701798" w:rsidP="00701798">
      <w:r w:rsidRPr="00CD676D">
        <w:t>No hay novedades.</w:t>
      </w:r>
    </w:p>
    <w:p w:rsidR="00701798" w:rsidRPr="00CD676D" w:rsidRDefault="00701798" w:rsidP="00701798"/>
    <w:p w:rsidR="00701798" w:rsidRPr="00CD676D" w:rsidRDefault="00701798" w:rsidP="00701798"/>
    <w:p w:rsidR="00701798" w:rsidRPr="00CD676D" w:rsidRDefault="00701798" w:rsidP="00701798">
      <w:r w:rsidRPr="00CD676D">
        <w:t>4.</w:t>
      </w:r>
      <w:r w:rsidRPr="00CD676D">
        <w:tab/>
      </w:r>
      <w:r w:rsidRPr="00CD676D">
        <w:rPr>
          <w:u w:val="single"/>
        </w:rPr>
        <w:t>Situación en el campo técnico</w:t>
      </w:r>
    </w:p>
    <w:p w:rsidR="00701798" w:rsidRPr="00CD676D" w:rsidRDefault="00701798" w:rsidP="00701798"/>
    <w:p w:rsidR="00701798" w:rsidRPr="00CD676D" w:rsidRDefault="00701798" w:rsidP="00701798">
      <w:r w:rsidRPr="00CD676D">
        <w:t>En el periodo comprendido entre enero y diciembre de 2017, se han presentado 57 solicitudes y concedido 69 títulos. El 31 de diciembre de 2017 había 768 títulos en vigor y 134 solicitudes pendientes.</w:t>
      </w:r>
    </w:p>
    <w:p w:rsidR="00701798" w:rsidRPr="00CD676D" w:rsidRDefault="00701798" w:rsidP="00701798"/>
    <w:p w:rsidR="00701798" w:rsidRPr="00CD676D" w:rsidRDefault="00701798" w:rsidP="00701798"/>
    <w:p w:rsidR="00701798" w:rsidRPr="00CD676D" w:rsidRDefault="00701798" w:rsidP="00701798">
      <w:pPr>
        <w:rPr>
          <w:u w:val="single"/>
        </w:rPr>
      </w:pPr>
      <w:r w:rsidRPr="00CD676D">
        <w:t>5.</w:t>
      </w:r>
      <w:r w:rsidRPr="00CD676D">
        <w:tab/>
      </w:r>
      <w:r w:rsidRPr="00CD676D">
        <w:rPr>
          <w:u w:val="single"/>
        </w:rPr>
        <w:t>Actividades para la promoción de la protección de las obtenciones vegetales</w:t>
      </w:r>
    </w:p>
    <w:p w:rsidR="00701798" w:rsidRPr="00CD676D" w:rsidRDefault="00701798" w:rsidP="00701798"/>
    <w:p w:rsidR="00701798" w:rsidRPr="00CD676D" w:rsidRDefault="00701798" w:rsidP="00701798">
      <w:r w:rsidRPr="00CD676D">
        <w:t>No ha habido actividades especiales, debates periódicos con obtentores y otras partes interesadas.</w:t>
      </w:r>
    </w:p>
    <w:p w:rsidR="00701798" w:rsidRPr="00CD676D" w:rsidRDefault="00701798" w:rsidP="00701798"/>
    <w:p w:rsidR="00701798" w:rsidRPr="00CD676D" w:rsidRDefault="00701798" w:rsidP="00701798"/>
    <w:p w:rsidR="00701798" w:rsidRPr="00CD676D" w:rsidRDefault="00701798" w:rsidP="00701798">
      <w:r w:rsidRPr="00CD676D">
        <w:t>II.</w:t>
      </w:r>
      <w:r w:rsidRPr="00CD676D">
        <w:tab/>
        <w:t>OTRAS NOVEDADES DE INTERÉS PARA LA UPOV</w:t>
      </w:r>
    </w:p>
    <w:p w:rsidR="00701798" w:rsidRPr="00CD676D" w:rsidRDefault="00701798" w:rsidP="00701798"/>
    <w:p w:rsidR="00701798" w:rsidRPr="00CD676D" w:rsidRDefault="00701798" w:rsidP="00701798">
      <w:r w:rsidRPr="00CD676D">
        <w:t>Realizaron satisfactoriamente los cursos de la UPOV de enseñanza a distancia DL-305B 13 expertos y DL</w:t>
      </w:r>
      <w:r w:rsidRPr="00CD676D">
        <w:noBreakHyphen/>
        <w:t xml:space="preserve">305A2, 2 expertos. </w:t>
      </w:r>
    </w:p>
    <w:p w:rsidR="00701798" w:rsidRPr="00CD676D" w:rsidRDefault="00701798" w:rsidP="00701798"/>
    <w:p w:rsidR="00701798" w:rsidRPr="00CD676D" w:rsidRDefault="00701798" w:rsidP="00701798">
      <w:r w:rsidRPr="00CD676D">
        <w:t>Participación en los grupos de trabajo de la UPOV siguientes: TWA, TWV, TWC y BMT.</w:t>
      </w:r>
    </w:p>
    <w:p w:rsidR="0047359E" w:rsidRDefault="0047359E" w:rsidP="0047359E"/>
    <w:p w:rsidR="0047359E" w:rsidRPr="00801F98" w:rsidRDefault="0047359E" w:rsidP="0047359E"/>
    <w:p w:rsidR="0047359E" w:rsidRDefault="0047359E" w:rsidP="0047359E">
      <w:pPr>
        <w:jc w:val="left"/>
      </w:pPr>
    </w:p>
    <w:p w:rsidR="0047359E" w:rsidRDefault="0047359E" w:rsidP="0047359E">
      <w:pPr>
        <w:jc w:val="right"/>
      </w:pPr>
      <w:r>
        <w:t>[Sigue el Anexo</w:t>
      </w:r>
      <w:r>
        <w:t xml:space="preserve"> XIV</w:t>
      </w:r>
      <w:r w:rsidR="006176B7">
        <w:t>]</w:t>
      </w:r>
    </w:p>
    <w:p w:rsidR="0047359E" w:rsidRDefault="0047359E" w:rsidP="0047359E">
      <w:pPr>
        <w:jc w:val="left"/>
      </w:pPr>
    </w:p>
    <w:p w:rsidR="0047359E" w:rsidRDefault="0047359E" w:rsidP="0047359E">
      <w:pPr>
        <w:jc w:val="left"/>
        <w:sectPr w:rsidR="0047359E" w:rsidSect="00AE79F5">
          <w:headerReference w:type="default" r:id="rId47"/>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XIV</w:t>
      </w:r>
    </w:p>
    <w:p w:rsidR="0047359E" w:rsidRPr="0075031D" w:rsidRDefault="0047359E" w:rsidP="0047359E">
      <w:pPr>
        <w:jc w:val="center"/>
      </w:pPr>
    </w:p>
    <w:p w:rsidR="0047359E" w:rsidRDefault="0047359E" w:rsidP="0047359E">
      <w:pPr>
        <w:jc w:val="center"/>
      </w:pPr>
    </w:p>
    <w:p w:rsidR="00427BA3" w:rsidRPr="00CD676D" w:rsidRDefault="00427BA3" w:rsidP="00427BA3">
      <w:pPr>
        <w:jc w:val="center"/>
      </w:pPr>
      <w:r w:rsidRPr="00CD676D">
        <w:t>RUMANIA</w:t>
      </w:r>
    </w:p>
    <w:p w:rsidR="00427BA3" w:rsidRPr="00CD676D" w:rsidRDefault="00427BA3" w:rsidP="00427BA3"/>
    <w:p w:rsidR="00427BA3" w:rsidRPr="00CD676D" w:rsidRDefault="00427BA3" w:rsidP="00427BA3"/>
    <w:p w:rsidR="00427BA3" w:rsidRPr="00CD676D" w:rsidRDefault="00427BA3" w:rsidP="00427BA3">
      <w:r w:rsidRPr="00CD676D">
        <w:t>I.</w:t>
      </w:r>
      <w:r w:rsidRPr="00CD676D">
        <w:tab/>
        <w:t>PROTECCIÓN DE LAS OBTENCIONES VEGETALES</w:t>
      </w:r>
    </w:p>
    <w:p w:rsidR="00427BA3" w:rsidRPr="00CD676D" w:rsidRDefault="00427BA3" w:rsidP="00427BA3"/>
    <w:p w:rsidR="00427BA3" w:rsidRPr="00CD676D" w:rsidRDefault="00427BA3" w:rsidP="00427BA3">
      <w:r w:rsidRPr="00CD676D">
        <w:t xml:space="preserve">1. </w:t>
      </w:r>
      <w:r w:rsidRPr="00CD676D">
        <w:tab/>
      </w:r>
      <w:r w:rsidRPr="00CD676D">
        <w:rPr>
          <w:u w:val="single"/>
        </w:rPr>
        <w:t>Situación en el campo legislativo</w:t>
      </w:r>
    </w:p>
    <w:p w:rsidR="00427BA3" w:rsidRPr="00CD676D" w:rsidRDefault="00427BA3" w:rsidP="00427BA3"/>
    <w:p w:rsidR="00427BA3" w:rsidRPr="00CD676D" w:rsidRDefault="00427BA3" w:rsidP="00427BA3">
      <w:r w:rsidRPr="00CD676D">
        <w:t xml:space="preserve">Orden </w:t>
      </w:r>
      <w:r w:rsidRPr="00CD676D">
        <w:rPr>
          <w:rStyle w:val="Emphasis"/>
        </w:rPr>
        <w:t>Ministerial</w:t>
      </w:r>
      <w:r w:rsidRPr="00CD676D">
        <w:t xml:space="preserve"> Nº 99/2017 por la que se modifica la Orden </w:t>
      </w:r>
      <w:r w:rsidRPr="00CD676D">
        <w:rPr>
          <w:rStyle w:val="Emphasis"/>
        </w:rPr>
        <w:t>Ministerial</w:t>
      </w:r>
      <w:r w:rsidRPr="00CD676D">
        <w:t xml:space="preserve"> Nº 1348/2005 para la aprobación de las Reglas relativas al examen y registro de especies agrícolas y Orden Nº 1349/2005 para la aprobación de las Reglas relativas al examen y registro de especies hortícolas.</w:t>
      </w:r>
    </w:p>
    <w:p w:rsidR="00427BA3" w:rsidRPr="00CD676D" w:rsidRDefault="00427BA3" w:rsidP="00427BA3"/>
    <w:p w:rsidR="00427BA3" w:rsidRPr="00CD676D" w:rsidRDefault="00427BA3" w:rsidP="00427BA3">
      <w:r w:rsidRPr="00CD676D">
        <w:t>Esta orden se ajusta a la nueva Directiva 2016/1914 de la Unión Europea, de 31 de octubre de 2016, referente al examen y registro de variedades.</w:t>
      </w:r>
    </w:p>
    <w:p w:rsidR="00427BA3" w:rsidRPr="00CD676D" w:rsidRDefault="00427BA3" w:rsidP="00427BA3"/>
    <w:p w:rsidR="00427BA3" w:rsidRPr="00CD676D" w:rsidRDefault="00427BA3" w:rsidP="00427BA3"/>
    <w:p w:rsidR="00427BA3" w:rsidRPr="00CD676D" w:rsidRDefault="00427BA3" w:rsidP="00427BA3">
      <w:r w:rsidRPr="00CD676D">
        <w:t>2.</w:t>
      </w:r>
      <w:r w:rsidRPr="00CD676D">
        <w:tab/>
      </w:r>
      <w:r w:rsidRPr="00CD676D">
        <w:rPr>
          <w:u w:val="single"/>
        </w:rPr>
        <w:t>Cooperación en el examen</w:t>
      </w:r>
    </w:p>
    <w:p w:rsidR="00427BA3" w:rsidRPr="00CD676D" w:rsidRDefault="00427BA3" w:rsidP="00427BA3"/>
    <w:p w:rsidR="00427BA3" w:rsidRPr="00CD676D" w:rsidRDefault="00427BA3" w:rsidP="00427BA3">
      <w:r w:rsidRPr="00CD676D">
        <w:t>Se mantiene la colaboración con el ÚKZÚZ de la República Checa en lo que respecta al examen DHE y también se mantiene el intercambio de muestras de semillas con otras autoridades de la UE.</w:t>
      </w:r>
    </w:p>
    <w:p w:rsidR="00427BA3" w:rsidRPr="00CD676D" w:rsidRDefault="00427BA3" w:rsidP="00427BA3"/>
    <w:p w:rsidR="00427BA3" w:rsidRPr="00CD676D" w:rsidRDefault="00427BA3" w:rsidP="00427BA3">
      <w:r w:rsidRPr="00CD676D">
        <w:t>Se mantiene la venta de informes técnicos DHE a autoridades de la UE y a otros países europeos.</w:t>
      </w:r>
    </w:p>
    <w:p w:rsidR="00427BA3" w:rsidRPr="00CD676D" w:rsidRDefault="00427BA3" w:rsidP="00427BA3"/>
    <w:p w:rsidR="00427BA3" w:rsidRPr="00CD676D" w:rsidRDefault="00427BA3" w:rsidP="00427BA3"/>
    <w:p w:rsidR="00427BA3" w:rsidRPr="00CD676D" w:rsidRDefault="00427BA3" w:rsidP="00427BA3">
      <w:pPr>
        <w:rPr>
          <w:u w:val="single"/>
        </w:rPr>
      </w:pPr>
      <w:r w:rsidRPr="00CD676D">
        <w:t>3.</w:t>
      </w:r>
      <w:r w:rsidRPr="00CD676D">
        <w:tab/>
      </w:r>
      <w:r w:rsidRPr="00CD676D">
        <w:rPr>
          <w:u w:val="single"/>
        </w:rPr>
        <w:t>Situación en el campo administrativo</w:t>
      </w:r>
    </w:p>
    <w:p w:rsidR="00427BA3" w:rsidRPr="00CD676D" w:rsidRDefault="00427BA3" w:rsidP="00427BA3"/>
    <w:p w:rsidR="00427BA3" w:rsidRPr="00CD676D" w:rsidRDefault="00427BA3" w:rsidP="00427BA3">
      <w:r w:rsidRPr="00CD676D">
        <w:t>No se produjeron cambios en la estructura administrativa ni en el sistema de procedimientos.</w:t>
      </w:r>
    </w:p>
    <w:p w:rsidR="00427BA3" w:rsidRPr="00CD676D" w:rsidRDefault="00427BA3" w:rsidP="00427BA3"/>
    <w:p w:rsidR="00427BA3" w:rsidRPr="00CD676D" w:rsidRDefault="00427BA3" w:rsidP="00427BA3">
      <w:r w:rsidRPr="00CD676D">
        <w:t>En los centros de examen DHE, se completó la maquinaria agrícola experimental y los equipos de laboratorio.</w:t>
      </w:r>
    </w:p>
    <w:p w:rsidR="00427BA3" w:rsidRPr="00CD676D" w:rsidRDefault="00427BA3" w:rsidP="00427BA3"/>
    <w:p w:rsidR="00427BA3" w:rsidRPr="00CD676D" w:rsidRDefault="00427BA3" w:rsidP="00427BA3"/>
    <w:p w:rsidR="00427BA3" w:rsidRPr="00CD676D" w:rsidRDefault="00427BA3" w:rsidP="00427BA3">
      <w:r w:rsidRPr="00CD676D">
        <w:t>4.</w:t>
      </w:r>
      <w:r w:rsidRPr="00CD676D">
        <w:tab/>
      </w:r>
      <w:r w:rsidRPr="00CD676D">
        <w:rPr>
          <w:u w:val="single"/>
        </w:rPr>
        <w:t>Situación en el campo técnico</w:t>
      </w:r>
    </w:p>
    <w:p w:rsidR="00427BA3" w:rsidRPr="00CD676D" w:rsidRDefault="00427BA3" w:rsidP="00427BA3"/>
    <w:p w:rsidR="00427BA3" w:rsidRPr="00CD676D" w:rsidRDefault="00427BA3" w:rsidP="00427BA3">
      <w:r w:rsidRPr="00CD676D">
        <w:t xml:space="preserve">En 2017, en el campo experimental se examinaron 708 variedades: 547 variedades de especies agrícolas, 125 hortícolas, 21 árboles frutales, 7 de cepa y 8 ornamentales, y se registraron 139 variedades en el Catálogo Oficial Nacional: 100 variedades de especies agrícolas, 29 hortícolas, 6 de árboles frutales, 3 ornamentales y 1 de cepa. </w:t>
      </w:r>
    </w:p>
    <w:p w:rsidR="00427BA3" w:rsidRPr="00CD676D" w:rsidRDefault="00427BA3" w:rsidP="00427BA3">
      <w:pPr>
        <w:rPr>
          <w:sz w:val="16"/>
          <w:szCs w:val="16"/>
        </w:rPr>
      </w:pPr>
    </w:p>
    <w:p w:rsidR="00427BA3" w:rsidRPr="00CD676D" w:rsidRDefault="00427BA3" w:rsidP="00427BA3">
      <w:r w:rsidRPr="00CD676D">
        <w:t xml:space="preserve">Además, se presentaron 38 solicitudes de protección y se concedieron 38 títulos. Actualmente hay 365 títulos en vigor. </w:t>
      </w:r>
    </w:p>
    <w:p w:rsidR="00427BA3" w:rsidRPr="00CD676D" w:rsidRDefault="00427BA3" w:rsidP="00427BA3"/>
    <w:p w:rsidR="0047359E" w:rsidRPr="00E6185B" w:rsidRDefault="0047359E" w:rsidP="0047359E"/>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XV</w:t>
      </w:r>
      <w:r w:rsidR="006176B7">
        <w:t>]</w:t>
      </w:r>
    </w:p>
    <w:p w:rsidR="0047359E" w:rsidRDefault="0047359E" w:rsidP="0047359E">
      <w:pPr>
        <w:jc w:val="left"/>
      </w:pPr>
    </w:p>
    <w:p w:rsidR="0047359E" w:rsidRDefault="0047359E" w:rsidP="0047359E">
      <w:pPr>
        <w:jc w:val="left"/>
        <w:sectPr w:rsidR="0047359E" w:rsidSect="00AE79F5">
          <w:headerReference w:type="default" r:id="rId48"/>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XV</w:t>
      </w:r>
    </w:p>
    <w:p w:rsidR="0047359E" w:rsidRPr="0075031D" w:rsidRDefault="0047359E" w:rsidP="0047359E">
      <w:pPr>
        <w:jc w:val="center"/>
      </w:pPr>
    </w:p>
    <w:p w:rsidR="0047359E" w:rsidRDefault="0047359E" w:rsidP="0047359E">
      <w:pPr>
        <w:jc w:val="center"/>
      </w:pPr>
    </w:p>
    <w:p w:rsidR="00427BA3" w:rsidRPr="00CD676D" w:rsidRDefault="00427BA3" w:rsidP="00427BA3">
      <w:pPr>
        <w:jc w:val="center"/>
      </w:pPr>
      <w:r w:rsidRPr="00CD676D">
        <w:t>SERBIA</w:t>
      </w:r>
    </w:p>
    <w:p w:rsidR="00427BA3" w:rsidRPr="00CD676D" w:rsidRDefault="00427BA3" w:rsidP="00427BA3">
      <w:pPr>
        <w:jc w:val="center"/>
        <w:rPr>
          <w:rFonts w:cs="Arial"/>
          <w:b/>
        </w:rPr>
      </w:pPr>
      <w:r w:rsidRPr="00CD676D">
        <w:t>(Septiembre de 2017 - septiembre de 2018)</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I.</w:t>
      </w:r>
      <w:r w:rsidRPr="00CD676D">
        <w:tab/>
        <w:t>PROTECCIÓN DE LAS OBTENCIONES VEGETALES</w:t>
      </w:r>
    </w:p>
    <w:p w:rsidR="00427BA3" w:rsidRPr="00CD676D" w:rsidRDefault="00427BA3" w:rsidP="00427BA3">
      <w:pPr>
        <w:rPr>
          <w:rFonts w:cs="Arial"/>
        </w:rPr>
      </w:pPr>
    </w:p>
    <w:p w:rsidR="00427BA3" w:rsidRPr="00CD676D" w:rsidRDefault="00427BA3" w:rsidP="00427BA3">
      <w:pPr>
        <w:rPr>
          <w:rFonts w:cs="Arial"/>
        </w:rPr>
      </w:pPr>
      <w:r w:rsidRPr="00CD676D">
        <w:t xml:space="preserve">1. </w:t>
      </w:r>
      <w:r w:rsidRPr="00CD676D">
        <w:tab/>
      </w:r>
      <w:r w:rsidRPr="00CD676D">
        <w:rPr>
          <w:u w:val="single"/>
        </w:rPr>
        <w:t>Situación en el campo legislativo</w:t>
      </w:r>
    </w:p>
    <w:p w:rsidR="00427BA3" w:rsidRPr="00CD676D" w:rsidRDefault="00427BA3" w:rsidP="00427BA3">
      <w:pPr>
        <w:rPr>
          <w:rFonts w:cs="Arial"/>
        </w:rPr>
      </w:pPr>
    </w:p>
    <w:p w:rsidR="00427BA3" w:rsidRPr="00CD676D" w:rsidRDefault="00427BA3" w:rsidP="00427BA3">
      <w:pPr>
        <w:rPr>
          <w:rFonts w:cs="Arial"/>
        </w:rPr>
      </w:pPr>
      <w:r w:rsidRPr="00CD676D">
        <w:t>1.1</w:t>
      </w:r>
      <w:r w:rsidRPr="00CD676D">
        <w:tab/>
        <w:t>Modificaciones de la ley y de los reglamentos</w:t>
      </w:r>
    </w:p>
    <w:p w:rsidR="00427BA3" w:rsidRPr="00CD676D" w:rsidRDefault="00427BA3" w:rsidP="00427BA3">
      <w:pPr>
        <w:rPr>
          <w:rFonts w:cs="Arial"/>
        </w:rPr>
      </w:pPr>
    </w:p>
    <w:p w:rsidR="00427BA3" w:rsidRPr="00CD676D" w:rsidRDefault="00427BA3" w:rsidP="00427BA3">
      <w:pPr>
        <w:rPr>
          <w:rFonts w:cs="Arial"/>
        </w:rPr>
      </w:pPr>
      <w:r w:rsidRPr="00CD676D">
        <w:t>No ha habido modificaciones</w:t>
      </w:r>
    </w:p>
    <w:p w:rsidR="00427BA3" w:rsidRPr="00CD676D" w:rsidRDefault="00427BA3" w:rsidP="00427BA3">
      <w:pPr>
        <w:rPr>
          <w:rFonts w:cs="Arial"/>
        </w:rPr>
      </w:pPr>
    </w:p>
    <w:p w:rsidR="00427BA3" w:rsidRPr="00CD676D" w:rsidRDefault="00427BA3" w:rsidP="00427BA3">
      <w:pPr>
        <w:rPr>
          <w:rFonts w:cs="Arial"/>
        </w:rPr>
      </w:pPr>
      <w:r w:rsidRPr="00CD676D">
        <w:t>1.2</w:t>
      </w:r>
      <w:r w:rsidRPr="00CD676D">
        <w:tab/>
        <w:t>Extensión de la protección a otros géneros y especies (realizada o en proyecto)</w:t>
      </w:r>
    </w:p>
    <w:p w:rsidR="00427BA3" w:rsidRPr="00CD676D" w:rsidRDefault="00427BA3" w:rsidP="00427BA3">
      <w:pPr>
        <w:rPr>
          <w:rFonts w:cs="Arial"/>
        </w:rPr>
      </w:pPr>
    </w:p>
    <w:p w:rsidR="00427BA3" w:rsidRPr="00CD676D" w:rsidRDefault="00427BA3" w:rsidP="00427BA3">
      <w:pPr>
        <w:rPr>
          <w:rFonts w:cs="Arial"/>
        </w:rPr>
      </w:pPr>
      <w:r w:rsidRPr="00CD676D">
        <w:t>No ha habido modificaciones</w:t>
      </w:r>
    </w:p>
    <w:p w:rsidR="00427BA3" w:rsidRPr="00CD676D" w:rsidRDefault="00427BA3" w:rsidP="00427BA3">
      <w:pPr>
        <w:rPr>
          <w:rFonts w:cs="Arial"/>
        </w:rPr>
      </w:pPr>
    </w:p>
    <w:p w:rsidR="00427BA3" w:rsidRPr="00CD676D" w:rsidRDefault="00427BA3" w:rsidP="00427BA3">
      <w:pPr>
        <w:rPr>
          <w:rFonts w:cs="Arial"/>
        </w:rPr>
      </w:pPr>
      <w:r w:rsidRPr="00CD676D">
        <w:t>En virtud de la Ley de Protección de los Derechos de Obtentor (</w:t>
      </w:r>
      <w:r w:rsidRPr="00CD676D">
        <w:rPr>
          <w:i/>
        </w:rPr>
        <w:t>Ga</w:t>
      </w:r>
      <w:r>
        <w:rPr>
          <w:i/>
        </w:rPr>
        <w:t>ceta Oficial de la República de </w:t>
      </w:r>
      <w:r w:rsidRPr="00CD676D">
        <w:rPr>
          <w:i/>
        </w:rPr>
        <w:t>Serbia</w:t>
      </w:r>
      <w:r w:rsidRPr="00CD676D">
        <w:t> Nº 41/2009 y Nº 88/2011), todos los géneros y especies son objeto de protección.</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2.</w:t>
      </w:r>
      <w:r w:rsidRPr="00CD676D">
        <w:tab/>
      </w:r>
      <w:r w:rsidRPr="00CD676D">
        <w:rPr>
          <w:u w:val="single"/>
        </w:rPr>
        <w:t>Cooperación en el examen</w:t>
      </w:r>
    </w:p>
    <w:p w:rsidR="00427BA3" w:rsidRPr="00CD676D" w:rsidRDefault="00427BA3" w:rsidP="00427BA3">
      <w:pPr>
        <w:rPr>
          <w:rFonts w:cs="Arial"/>
        </w:rPr>
      </w:pPr>
    </w:p>
    <w:p w:rsidR="00427BA3" w:rsidRPr="00CD676D" w:rsidRDefault="00427BA3" w:rsidP="00427BA3">
      <w:pPr>
        <w:rPr>
          <w:rFonts w:cs="Arial"/>
          <w:u w:val="single"/>
        </w:rPr>
      </w:pPr>
      <w:r w:rsidRPr="00CD676D">
        <w:t>3.</w:t>
      </w:r>
      <w:r w:rsidRPr="00CD676D">
        <w:tab/>
      </w:r>
      <w:r w:rsidRPr="00CD676D">
        <w:rPr>
          <w:u w:val="single"/>
        </w:rPr>
        <w:t>Situación en el campo administrativo</w:t>
      </w:r>
    </w:p>
    <w:p w:rsidR="00427BA3" w:rsidRPr="00CD676D" w:rsidRDefault="00427BA3" w:rsidP="00427BA3">
      <w:pPr>
        <w:rPr>
          <w:rFonts w:cs="Arial"/>
        </w:rPr>
      </w:pPr>
    </w:p>
    <w:p w:rsidR="00427BA3" w:rsidRPr="00CD676D" w:rsidRDefault="00427BA3" w:rsidP="00427BA3">
      <w:pPr>
        <w:rPr>
          <w:rFonts w:cs="Arial"/>
        </w:rPr>
      </w:pPr>
      <w:r w:rsidRPr="00CD676D">
        <w:t>-</w:t>
      </w:r>
      <w:r w:rsidRPr="00CD676D">
        <w:tab/>
        <w:t>Cambios en la estructura administrativa</w:t>
      </w:r>
    </w:p>
    <w:p w:rsidR="00427BA3" w:rsidRPr="00CD676D" w:rsidRDefault="00427BA3" w:rsidP="00427BA3">
      <w:pPr>
        <w:rPr>
          <w:rFonts w:cs="Arial"/>
        </w:rPr>
      </w:pPr>
    </w:p>
    <w:p w:rsidR="00427BA3" w:rsidRPr="00CD676D" w:rsidRDefault="00427BA3" w:rsidP="00427BA3">
      <w:pPr>
        <w:rPr>
          <w:rFonts w:cs="Arial"/>
        </w:rPr>
      </w:pPr>
      <w:r w:rsidRPr="00CD676D">
        <w:t>No se produjeron cambios en la estructura administrativa.</w:t>
      </w:r>
    </w:p>
    <w:p w:rsidR="00427BA3" w:rsidRPr="00CD676D" w:rsidRDefault="00427BA3" w:rsidP="00427BA3">
      <w:pPr>
        <w:rPr>
          <w:rFonts w:cs="Arial"/>
        </w:rPr>
      </w:pPr>
    </w:p>
    <w:p w:rsidR="00427BA3" w:rsidRPr="00CD676D" w:rsidRDefault="00427BA3" w:rsidP="00427BA3">
      <w:pPr>
        <w:rPr>
          <w:rFonts w:cs="Arial"/>
        </w:rPr>
      </w:pPr>
      <w:r w:rsidRPr="00CD676D">
        <w:t>De conformidad con la Ley de Ministerios (</w:t>
      </w:r>
      <w:r w:rsidRPr="00CD676D">
        <w:rPr>
          <w:i/>
        </w:rPr>
        <w:t>Gaceta Oficial de la República de Serbia</w:t>
      </w:r>
      <w:r w:rsidRPr="00CD676D">
        <w:t xml:space="preserve"> Nº 62/17), el organismo designado para la protección de los derechos de obtentor en la República de Serbia) se denomina Dirección de Protección Vegetal (PPD) del Ministerio de Agricultura, Silvicultura y Recursos Hídricos (MAFWM). Como órgano administrativo adscrito al MAFWM, compete a la Dirección de Protección Vegetal (PPD): la protección de las especies vegetales contra los organismos nocivos; la autorización y el control de los productos fitosanitarios, los abonos y los fertilizantes; el registro de las variedades vegetales en la lista nacional de variedades; la protección de los derechos de obtentor; la seguridad biológica (organismos modificados genéticamente); las inspecciones fitosanitarias y otras funciones conexas. Dentro de la Dirección de Protección Vegetal, el Grupo para la Protección de las Variedades Vegetales y la Bioseguridad ejerce funciones administrativas concernientes a las disposiciones de la Ley de Protección de los Derechos de Obtentor y a la concesión de derechos de obtentor, y realiza labores relacionadas con los organismos modificados genéticamente.</w:t>
      </w:r>
    </w:p>
    <w:p w:rsidR="00427BA3" w:rsidRPr="00CD676D" w:rsidRDefault="00427BA3" w:rsidP="00427BA3">
      <w:pPr>
        <w:rPr>
          <w:rFonts w:cs="Arial"/>
        </w:rPr>
      </w:pPr>
    </w:p>
    <w:p w:rsidR="00427BA3" w:rsidRPr="00CD676D" w:rsidRDefault="00427BA3" w:rsidP="00427BA3">
      <w:pPr>
        <w:rPr>
          <w:rFonts w:cs="Arial"/>
        </w:rPr>
      </w:pPr>
      <w:r w:rsidRPr="00CD676D">
        <w:t>-</w:t>
      </w:r>
      <w:r w:rsidRPr="00CD676D">
        <w:tab/>
        <w:t>Cambios en los procedimientos y sistemas (administrativos)</w:t>
      </w:r>
    </w:p>
    <w:p w:rsidR="00427BA3" w:rsidRPr="00CD676D" w:rsidRDefault="00427BA3" w:rsidP="00427BA3">
      <w:pPr>
        <w:rPr>
          <w:rFonts w:cs="Arial"/>
        </w:rPr>
      </w:pPr>
    </w:p>
    <w:p w:rsidR="00427BA3" w:rsidRPr="00CD676D" w:rsidRDefault="00427BA3" w:rsidP="00427BA3">
      <w:pPr>
        <w:rPr>
          <w:rFonts w:cs="Arial"/>
        </w:rPr>
      </w:pPr>
      <w:r w:rsidRPr="00CD676D">
        <w:t>No ha habido modificaciones</w:t>
      </w:r>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rPr>
      </w:pPr>
      <w:r w:rsidRPr="00CD676D">
        <w:t>4.</w:t>
      </w:r>
      <w:r w:rsidRPr="00CD676D">
        <w:tab/>
      </w:r>
      <w:r w:rsidRPr="00CD676D">
        <w:rPr>
          <w:u w:val="single"/>
        </w:rPr>
        <w:t>Situación en el campo técnico</w:t>
      </w:r>
    </w:p>
    <w:p w:rsidR="00427BA3" w:rsidRPr="00CD676D" w:rsidRDefault="00427BA3" w:rsidP="00427BA3">
      <w:pPr>
        <w:rPr>
          <w:rFonts w:cs="Arial"/>
        </w:rPr>
      </w:pPr>
    </w:p>
    <w:p w:rsidR="00427BA3" w:rsidRPr="00CD676D" w:rsidRDefault="00427BA3" w:rsidP="00427BA3">
      <w:pPr>
        <w:rPr>
          <w:rFonts w:cs="Arial"/>
        </w:rPr>
      </w:pPr>
      <w:r w:rsidRPr="00CD676D">
        <w:t>Los registros de protección de obtenciones vegetales y el resto de la información pueden consultarse en el sitio web de la Dirección de Protección Vegetal del MAFWM:</w:t>
      </w:r>
    </w:p>
    <w:p w:rsidR="00427BA3" w:rsidRPr="00CD676D" w:rsidRDefault="00427BA3" w:rsidP="00427BA3">
      <w:hyperlink r:id="rId49">
        <w:r w:rsidRPr="00CD676D">
          <w:rPr>
            <w:rStyle w:val="Hyperlink"/>
          </w:rPr>
          <w:t>http://www.uzb.minpolj.gov.rs/index.php?option=com_content&amp;view=article&amp;id=61&amp;Itemid=14&amp;lang=en</w:t>
        </w:r>
      </w:hyperlink>
    </w:p>
    <w:p w:rsidR="00427BA3" w:rsidRPr="00CD676D" w:rsidRDefault="00427BA3" w:rsidP="00427BA3">
      <w:pPr>
        <w:rPr>
          <w:rFonts w:cs="Arial"/>
        </w:rPr>
      </w:pPr>
    </w:p>
    <w:p w:rsidR="00427BA3" w:rsidRPr="00CD676D" w:rsidRDefault="00427BA3" w:rsidP="00427BA3">
      <w:pPr>
        <w:rPr>
          <w:rFonts w:cs="Arial"/>
        </w:rPr>
      </w:pPr>
    </w:p>
    <w:p w:rsidR="00427BA3" w:rsidRPr="00CD676D" w:rsidRDefault="00427BA3" w:rsidP="00427BA3">
      <w:pPr>
        <w:rPr>
          <w:rFonts w:cs="Arial"/>
          <w:u w:val="single"/>
        </w:rPr>
      </w:pPr>
      <w:r w:rsidRPr="00CD676D">
        <w:t>5.</w:t>
      </w:r>
      <w:r w:rsidRPr="00CD676D">
        <w:tab/>
      </w:r>
      <w:r w:rsidRPr="00CD676D">
        <w:rPr>
          <w:u w:val="single"/>
        </w:rPr>
        <w:t>Actividades para la promoción de la protección de las obtenciones vegetales</w:t>
      </w:r>
    </w:p>
    <w:p w:rsidR="00427BA3" w:rsidRPr="00CD676D" w:rsidRDefault="00427BA3" w:rsidP="00427BA3">
      <w:pPr>
        <w:rPr>
          <w:rFonts w:cs="Arial"/>
          <w:u w:val="single"/>
        </w:rPr>
      </w:pPr>
    </w:p>
    <w:p w:rsidR="00427BA3" w:rsidRPr="00CD676D" w:rsidRDefault="00427BA3" w:rsidP="00427BA3">
      <w:pPr>
        <w:rPr>
          <w:rFonts w:cs="Arial"/>
        </w:rPr>
      </w:pPr>
      <w:r w:rsidRPr="00CD676D">
        <w:t>En la nonagésima cuarta sesión del Comité Consultivo, celebrada el 25 de octubre de 2017, en Ginebra, la delegación de Serbia tuvo la satisfacción de presentar una ponencia sobre la situación y los avances en la aplicación del sistema de la UPOV en este país, tras cinco años de su adhesión a la Unión.</w:t>
      </w:r>
    </w:p>
    <w:p w:rsidR="00427BA3" w:rsidRPr="00CD676D" w:rsidRDefault="00427BA3" w:rsidP="00427BA3">
      <w:pPr>
        <w:rPr>
          <w:rFonts w:cs="Arial"/>
        </w:rPr>
      </w:pPr>
    </w:p>
    <w:p w:rsidR="00427BA3" w:rsidRPr="00CD676D" w:rsidRDefault="00427BA3" w:rsidP="00427BA3">
      <w:pPr>
        <w:rPr>
          <w:rFonts w:cs="Arial"/>
        </w:rPr>
      </w:pPr>
      <w:r w:rsidRPr="00CD676D">
        <w:lastRenderedPageBreak/>
        <w:t>En 2017, Serbia comenzó a participar en la herramienta de solicitudes de derechos de obtentor UPOV PRISMA, como una manera de mejorar el sistema de protección de las obtenciones vegetales en este país.</w:t>
      </w:r>
    </w:p>
    <w:p w:rsidR="00427BA3" w:rsidRPr="00CD676D" w:rsidRDefault="00427BA3" w:rsidP="00427BA3">
      <w:pPr>
        <w:rPr>
          <w:rFonts w:cs="Arial"/>
        </w:rPr>
      </w:pPr>
    </w:p>
    <w:p w:rsidR="00427BA3" w:rsidRPr="00CD676D" w:rsidRDefault="00427BA3" w:rsidP="00427BA3">
      <w:pPr>
        <w:rPr>
          <w:rFonts w:cs="Arial"/>
          <w:b/>
        </w:rPr>
      </w:pPr>
    </w:p>
    <w:p w:rsidR="00427BA3" w:rsidRPr="00CD676D" w:rsidRDefault="00427BA3" w:rsidP="00427BA3">
      <w:pPr>
        <w:keepNext/>
        <w:rPr>
          <w:rFonts w:cs="Arial"/>
        </w:rPr>
      </w:pPr>
      <w:r w:rsidRPr="00CD676D">
        <w:t>II.</w:t>
      </w:r>
      <w:r w:rsidRPr="00CD676D">
        <w:tab/>
        <w:t>OTRAS NOVEDADES DE INTERÉS PARA LA UPOV</w:t>
      </w:r>
    </w:p>
    <w:p w:rsidR="00427BA3" w:rsidRPr="00CD676D" w:rsidRDefault="00427BA3" w:rsidP="00427BA3">
      <w:pPr>
        <w:keepNext/>
        <w:rPr>
          <w:rFonts w:cs="Arial"/>
        </w:rPr>
      </w:pPr>
    </w:p>
    <w:p w:rsidR="00427BA3" w:rsidRPr="00CD676D" w:rsidRDefault="00427BA3" w:rsidP="00427BA3">
      <w:r w:rsidRPr="00CD676D">
        <w:t>La información relativa a la inscripción (aprobación) de variedades vegetales en la lista nacional de variedades vegetales de la República de Serbia puede consultarse en l</w:t>
      </w:r>
      <w:r>
        <w:t>as siguientes páginas web de la </w:t>
      </w:r>
      <w:r w:rsidRPr="00CD676D">
        <w:t xml:space="preserve">Dirección de Protección Vegetal, dependiente del Ministerio de Agricultura, Silvicultura y Recursos Hídricos: </w:t>
      </w:r>
      <w:hyperlink r:id="rId50">
        <w:r w:rsidRPr="00CD676D">
          <w:rPr>
            <w:rStyle w:val="Hyperlink"/>
          </w:rPr>
          <w:t>http://www.uzb.minpolj.gov.rs/index.php?lang=en</w:t>
        </w:r>
      </w:hyperlink>
    </w:p>
    <w:p w:rsidR="0047359E" w:rsidRPr="00910E7C" w:rsidRDefault="0047359E" w:rsidP="0047359E">
      <w:pPr>
        <w:rPr>
          <w:rFonts w:cs="Arial"/>
        </w:rPr>
      </w:pP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XVI</w:t>
      </w:r>
      <w:r w:rsidR="006176B7">
        <w:t>]</w:t>
      </w:r>
    </w:p>
    <w:p w:rsidR="0047359E" w:rsidRDefault="0047359E" w:rsidP="0047359E">
      <w:pPr>
        <w:jc w:val="left"/>
      </w:pPr>
    </w:p>
    <w:p w:rsidR="0047359E" w:rsidRDefault="0047359E" w:rsidP="0047359E">
      <w:pPr>
        <w:jc w:val="left"/>
        <w:sectPr w:rsidR="0047359E" w:rsidSect="00AE79F5">
          <w:headerReference w:type="default" r:id="rId51"/>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t xml:space="preserve"> XVI</w:t>
      </w:r>
    </w:p>
    <w:p w:rsidR="0047359E" w:rsidRPr="0075031D" w:rsidRDefault="0047359E" w:rsidP="0047359E">
      <w:pPr>
        <w:jc w:val="center"/>
      </w:pPr>
    </w:p>
    <w:p w:rsidR="0047359E" w:rsidRDefault="0047359E" w:rsidP="0047359E">
      <w:pPr>
        <w:jc w:val="center"/>
      </w:pPr>
    </w:p>
    <w:p w:rsidR="001F528B" w:rsidRPr="002A6FBA" w:rsidRDefault="001F528B" w:rsidP="001F528B">
      <w:pPr>
        <w:jc w:val="center"/>
        <w:rPr>
          <w:lang w:val="es-ES"/>
        </w:rPr>
      </w:pPr>
      <w:r w:rsidRPr="00F268E9">
        <w:t>SUIZA</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lang w:val="es-ES" w:eastAsia="de-CH"/>
        </w:rPr>
      </w:pPr>
      <w:r w:rsidRPr="002A6FBA">
        <w:rPr>
          <w:lang w:val="es-ES" w:eastAsia="de-CH"/>
        </w:rPr>
        <w:t>I.</w:t>
      </w:r>
      <w:r w:rsidRPr="002A6FBA">
        <w:rPr>
          <w:lang w:val="es-ES" w:eastAsia="de-CH"/>
        </w:rPr>
        <w:tab/>
      </w:r>
      <w:r w:rsidRPr="00F268E9">
        <w:rPr>
          <w:lang w:eastAsia="de-CH"/>
        </w:rPr>
        <w:t>PROTECCIÓN DE LAS OBTENCIONES VEGETALES</w:t>
      </w:r>
    </w:p>
    <w:p w:rsidR="001F528B" w:rsidRPr="002A6FBA" w:rsidRDefault="001F528B" w:rsidP="001F528B">
      <w:pPr>
        <w:rPr>
          <w:bCs/>
          <w:lang w:val="es-ES" w:eastAsia="de-CH"/>
        </w:rPr>
      </w:pPr>
    </w:p>
    <w:p w:rsidR="001F528B" w:rsidRPr="002A6FBA" w:rsidRDefault="001F528B" w:rsidP="001F528B">
      <w:pPr>
        <w:rPr>
          <w:lang w:val="es-ES"/>
        </w:rPr>
      </w:pPr>
      <w:r w:rsidRPr="002A6FBA">
        <w:rPr>
          <w:lang w:val="es-ES"/>
        </w:rPr>
        <w:t>1.</w:t>
      </w:r>
      <w:r w:rsidRPr="002A6FBA">
        <w:rPr>
          <w:lang w:val="es-ES"/>
        </w:rPr>
        <w:tab/>
      </w:r>
      <w:r w:rsidRPr="00F268E9">
        <w:rPr>
          <w:u w:val="single"/>
        </w:rPr>
        <w:t>Situación en el campo legislativo</w:t>
      </w:r>
    </w:p>
    <w:p w:rsidR="001F528B" w:rsidRPr="002A6FBA" w:rsidRDefault="001F528B" w:rsidP="001F528B">
      <w:pPr>
        <w:rPr>
          <w:lang w:val="es-ES"/>
        </w:rPr>
      </w:pPr>
    </w:p>
    <w:p w:rsidR="001F528B" w:rsidRPr="002A6FBA" w:rsidRDefault="001F528B" w:rsidP="001F528B">
      <w:pPr>
        <w:rPr>
          <w:lang w:val="es-ES"/>
        </w:rPr>
      </w:pPr>
      <w:r w:rsidRPr="002A6FBA">
        <w:rPr>
          <w:lang w:val="es-ES"/>
        </w:rPr>
        <w:t>1.1</w:t>
      </w:r>
      <w:r w:rsidRPr="002A6FBA">
        <w:rPr>
          <w:lang w:val="es-ES"/>
        </w:rPr>
        <w:tab/>
      </w:r>
      <w:r w:rsidRPr="00F268E9">
        <w:t>Modificaciones de la ley y de los reglamentos</w:t>
      </w:r>
    </w:p>
    <w:p w:rsidR="001F528B" w:rsidRPr="002A6FBA" w:rsidRDefault="001F528B" w:rsidP="001F528B">
      <w:pPr>
        <w:rPr>
          <w:lang w:val="es-ES"/>
        </w:rPr>
      </w:pPr>
    </w:p>
    <w:p w:rsidR="001F528B" w:rsidRPr="002A6FBA" w:rsidRDefault="001F528B" w:rsidP="001F528B">
      <w:pPr>
        <w:rPr>
          <w:lang w:val="es-ES"/>
        </w:rPr>
      </w:pPr>
      <w:r w:rsidRPr="00F268E9">
        <w:t>El año pasado no se introdujeron modificaciones en el marco jurídico de protección de las obtenciones vegetales.</w:t>
      </w:r>
      <w:r w:rsidRPr="002A6FBA">
        <w:rPr>
          <w:lang w:val="es-ES"/>
        </w:rPr>
        <w:t xml:space="preserve"> </w:t>
      </w:r>
    </w:p>
    <w:p w:rsidR="001F528B" w:rsidRPr="002A6FBA" w:rsidRDefault="001F528B" w:rsidP="001F528B">
      <w:pPr>
        <w:rPr>
          <w:lang w:val="es-ES"/>
        </w:rPr>
      </w:pPr>
    </w:p>
    <w:p w:rsidR="001F528B" w:rsidRPr="002A6FBA" w:rsidRDefault="001F528B" w:rsidP="001F528B">
      <w:pPr>
        <w:rPr>
          <w:lang w:val="es-ES"/>
        </w:rPr>
      </w:pPr>
      <w:r w:rsidRPr="002A6FBA">
        <w:rPr>
          <w:lang w:val="es-ES"/>
        </w:rPr>
        <w:t>1.2</w:t>
      </w:r>
      <w:r w:rsidRPr="002A6FBA">
        <w:rPr>
          <w:lang w:val="es-ES"/>
        </w:rPr>
        <w:tab/>
      </w:r>
      <w:r w:rsidRPr="00F268E9">
        <w:t>Extensión de la protección a otros géneros y especies</w:t>
      </w:r>
    </w:p>
    <w:p w:rsidR="001F528B" w:rsidRPr="002A6FBA" w:rsidRDefault="001F528B" w:rsidP="001F528B">
      <w:pPr>
        <w:rPr>
          <w:lang w:val="es-ES"/>
        </w:rPr>
      </w:pPr>
    </w:p>
    <w:p w:rsidR="001F528B" w:rsidRPr="002A6FBA" w:rsidRDefault="001F528B" w:rsidP="001F528B">
      <w:pPr>
        <w:rPr>
          <w:lang w:val="es-ES"/>
        </w:rPr>
      </w:pPr>
      <w:r w:rsidRPr="00F268E9">
        <w:t>En Suiza, todos los géneros y especies son susceptibles de protección.</w:t>
      </w:r>
      <w:r w:rsidRPr="002A6FBA">
        <w:rPr>
          <w:lang w:val="es-ES"/>
        </w:rPr>
        <w:t xml:space="preserve"> </w:t>
      </w:r>
    </w:p>
    <w:p w:rsidR="001F528B" w:rsidRPr="002A6FBA" w:rsidRDefault="001F528B" w:rsidP="001F528B">
      <w:pPr>
        <w:rPr>
          <w:lang w:val="es-ES"/>
        </w:rPr>
      </w:pPr>
    </w:p>
    <w:p w:rsidR="001F528B" w:rsidRPr="002A6FBA" w:rsidRDefault="001F528B" w:rsidP="001F528B">
      <w:pPr>
        <w:rPr>
          <w:lang w:val="es-ES"/>
        </w:rPr>
      </w:pPr>
      <w:r w:rsidRPr="002A6FBA">
        <w:rPr>
          <w:lang w:val="es-ES"/>
        </w:rPr>
        <w:t>1.3</w:t>
      </w:r>
      <w:r w:rsidRPr="002A6FBA">
        <w:rPr>
          <w:lang w:val="es-ES"/>
        </w:rPr>
        <w:tab/>
      </w:r>
      <w:r w:rsidRPr="00F268E9">
        <w:t>Jurisprudencia</w:t>
      </w:r>
    </w:p>
    <w:p w:rsidR="001F528B" w:rsidRPr="002A6FBA" w:rsidRDefault="001F528B" w:rsidP="001F528B">
      <w:pPr>
        <w:rPr>
          <w:lang w:val="es-ES"/>
        </w:rPr>
      </w:pPr>
    </w:p>
    <w:p w:rsidR="001F528B" w:rsidRPr="002A6FBA" w:rsidRDefault="001F528B" w:rsidP="001F528B">
      <w:pPr>
        <w:rPr>
          <w:lang w:val="es-ES"/>
        </w:rPr>
      </w:pPr>
      <w:r w:rsidRPr="00F268E9">
        <w:t>El año pasado no se emitió ninguna decisión judicial de la que tengamos conocimiento en el ámbito de la protección de las obtenciones vegetales.</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u w:val="single"/>
          <w:lang w:val="es-ES"/>
        </w:rPr>
      </w:pPr>
      <w:r w:rsidRPr="002A6FBA">
        <w:rPr>
          <w:lang w:val="es-ES"/>
        </w:rPr>
        <w:t>2.</w:t>
      </w:r>
      <w:r w:rsidRPr="002A6FBA">
        <w:rPr>
          <w:lang w:val="es-ES"/>
        </w:rPr>
        <w:tab/>
      </w:r>
      <w:r w:rsidRPr="00F268E9">
        <w:rPr>
          <w:u w:val="single"/>
        </w:rPr>
        <w:t>Cooperación en el examen</w:t>
      </w:r>
    </w:p>
    <w:p w:rsidR="001F528B" w:rsidRPr="002A6FBA" w:rsidRDefault="001F528B" w:rsidP="001F528B">
      <w:pPr>
        <w:rPr>
          <w:lang w:val="es-ES"/>
        </w:rPr>
      </w:pPr>
    </w:p>
    <w:p w:rsidR="001F528B" w:rsidRPr="002A6FBA" w:rsidRDefault="001F528B" w:rsidP="001F528B">
      <w:pPr>
        <w:rPr>
          <w:lang w:val="es-ES"/>
        </w:rPr>
      </w:pPr>
      <w:r w:rsidRPr="00F268E9">
        <w:t>No se produjeron cambios.</w:t>
      </w:r>
      <w:r w:rsidRPr="002A6FBA">
        <w:rPr>
          <w:lang w:val="es-ES"/>
        </w:rPr>
        <w:t xml:space="preserve"> </w:t>
      </w:r>
      <w:r w:rsidRPr="00F268E9">
        <w:t>En Suiza no se realizan exámenes.</w:t>
      </w:r>
    </w:p>
    <w:p w:rsidR="001F528B" w:rsidRPr="002A6FBA" w:rsidRDefault="001F528B" w:rsidP="001F528B">
      <w:pPr>
        <w:rPr>
          <w:lang w:val="es-ES"/>
        </w:rPr>
      </w:pPr>
    </w:p>
    <w:p w:rsidR="001F528B" w:rsidRPr="002A6FBA" w:rsidRDefault="001F528B" w:rsidP="001F528B">
      <w:pPr>
        <w:rPr>
          <w:lang w:val="es-ES"/>
        </w:rPr>
      </w:pPr>
      <w:r w:rsidRPr="00F268E9">
        <w:t>Todos los exámenes se encargan a entidades extranjeras o, si no, se utilizan los informes de examen existentes.</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u w:val="single"/>
          <w:lang w:val="es-ES"/>
        </w:rPr>
      </w:pPr>
      <w:r w:rsidRPr="002A6FBA">
        <w:rPr>
          <w:lang w:val="es-ES"/>
        </w:rPr>
        <w:t>3.</w:t>
      </w:r>
      <w:r w:rsidRPr="002A6FBA">
        <w:rPr>
          <w:lang w:val="es-ES"/>
        </w:rPr>
        <w:tab/>
      </w:r>
      <w:r w:rsidRPr="00F268E9">
        <w:rPr>
          <w:u w:val="single"/>
        </w:rPr>
        <w:t>Situación en el campo administrativo</w:t>
      </w:r>
    </w:p>
    <w:p w:rsidR="001F528B" w:rsidRPr="002A6FBA" w:rsidRDefault="001F528B" w:rsidP="001F528B">
      <w:pPr>
        <w:rPr>
          <w:lang w:val="es-ES"/>
        </w:rPr>
      </w:pPr>
    </w:p>
    <w:p w:rsidR="001F528B" w:rsidRPr="002A6FBA" w:rsidRDefault="001F528B" w:rsidP="001F528B">
      <w:pPr>
        <w:rPr>
          <w:lang w:val="es-ES"/>
        </w:rPr>
      </w:pPr>
      <w:r w:rsidRPr="00F268E9">
        <w:t>Es posible registrar variedades a los fines de la protección de las obtenciones vegetales por medio de la plataforma electrónica PRISMA.</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u w:val="single"/>
          <w:lang w:val="es-ES"/>
        </w:rPr>
      </w:pPr>
      <w:r w:rsidRPr="002A6FBA">
        <w:rPr>
          <w:lang w:val="es-ES"/>
        </w:rPr>
        <w:t>4.</w:t>
      </w:r>
      <w:r w:rsidRPr="002A6FBA">
        <w:rPr>
          <w:lang w:val="es-ES"/>
        </w:rPr>
        <w:tab/>
      </w:r>
      <w:r w:rsidRPr="00F268E9">
        <w:rPr>
          <w:u w:val="single"/>
        </w:rPr>
        <w:t>Situación en el campo técnico</w:t>
      </w:r>
    </w:p>
    <w:p w:rsidR="001F528B" w:rsidRPr="002A6FBA" w:rsidRDefault="001F528B" w:rsidP="001F528B">
      <w:pPr>
        <w:rPr>
          <w:lang w:val="es-ES"/>
        </w:rPr>
      </w:pPr>
    </w:p>
    <w:p w:rsidR="001F528B" w:rsidRPr="002A6FBA" w:rsidRDefault="001F528B" w:rsidP="001F528B">
      <w:pPr>
        <w:rPr>
          <w:lang w:val="es-ES"/>
        </w:rPr>
      </w:pPr>
      <w:r w:rsidRPr="00F268E9">
        <w:t>No hay novedades, ya que en Suiza no se realizan exámenes.</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u w:val="single"/>
          <w:lang w:val="es-ES"/>
        </w:rPr>
      </w:pPr>
      <w:r w:rsidRPr="002A6FBA">
        <w:rPr>
          <w:lang w:val="es-ES"/>
        </w:rPr>
        <w:t>5.</w:t>
      </w:r>
      <w:r w:rsidRPr="002A6FBA">
        <w:rPr>
          <w:lang w:val="es-ES"/>
        </w:rPr>
        <w:tab/>
      </w:r>
      <w:r w:rsidRPr="00F268E9">
        <w:rPr>
          <w:u w:val="single"/>
        </w:rPr>
        <w:t>Actividades para la promoción de la protección de las obtenciones vegetales</w:t>
      </w:r>
    </w:p>
    <w:p w:rsidR="001F528B" w:rsidRPr="002A6FBA" w:rsidRDefault="001F528B" w:rsidP="001F528B">
      <w:pPr>
        <w:rPr>
          <w:lang w:val="es-ES"/>
        </w:rPr>
      </w:pPr>
    </w:p>
    <w:p w:rsidR="001F528B" w:rsidRPr="002A6FBA" w:rsidRDefault="001F528B" w:rsidP="001F528B">
      <w:pPr>
        <w:rPr>
          <w:lang w:val="es-ES"/>
        </w:rPr>
      </w:pPr>
      <w:r w:rsidRPr="00F268E9">
        <w:t>No hay novedades.</w:t>
      </w:r>
    </w:p>
    <w:p w:rsidR="001F528B" w:rsidRPr="002A6FBA" w:rsidRDefault="001F528B" w:rsidP="001F528B">
      <w:pPr>
        <w:rPr>
          <w:lang w:val="es-ES"/>
        </w:rPr>
      </w:pPr>
    </w:p>
    <w:p w:rsidR="001F528B" w:rsidRPr="002A6FBA" w:rsidRDefault="001F528B" w:rsidP="001F528B">
      <w:pPr>
        <w:rPr>
          <w:lang w:val="es-ES"/>
        </w:rPr>
      </w:pPr>
    </w:p>
    <w:p w:rsidR="001F528B" w:rsidRPr="002A6FBA" w:rsidRDefault="001F528B" w:rsidP="001F528B">
      <w:pPr>
        <w:rPr>
          <w:lang w:val="es-ES"/>
        </w:rPr>
      </w:pPr>
      <w:r w:rsidRPr="002A6FBA">
        <w:rPr>
          <w:lang w:val="es-ES"/>
        </w:rPr>
        <w:t>II.</w:t>
      </w:r>
      <w:r w:rsidRPr="002A6FBA">
        <w:rPr>
          <w:lang w:val="es-ES"/>
        </w:rPr>
        <w:tab/>
      </w:r>
      <w:r w:rsidRPr="00F268E9">
        <w:t>OTRAS NOVEDADES DE INTERÉS PARA LA UPOV</w:t>
      </w:r>
    </w:p>
    <w:p w:rsidR="001F528B" w:rsidRPr="002A6FBA" w:rsidRDefault="001F528B" w:rsidP="001F528B">
      <w:pPr>
        <w:rPr>
          <w:lang w:val="es-ES"/>
        </w:rPr>
      </w:pPr>
    </w:p>
    <w:p w:rsidR="001F528B" w:rsidRPr="002A6FBA" w:rsidRDefault="001F528B" w:rsidP="001F528B">
      <w:pPr>
        <w:rPr>
          <w:lang w:val="es-ES"/>
        </w:rPr>
      </w:pPr>
      <w:r w:rsidRPr="00F268E9">
        <w:t>No se han adoptado decisiones pertinentes.</w:t>
      </w:r>
    </w:p>
    <w:p w:rsidR="0047359E" w:rsidRPr="00B77596" w:rsidRDefault="0047359E" w:rsidP="0047359E"/>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XVII</w:t>
      </w:r>
      <w:r w:rsidR="006176B7">
        <w:t>]</w:t>
      </w:r>
    </w:p>
    <w:p w:rsidR="0047359E" w:rsidRDefault="0047359E" w:rsidP="0047359E">
      <w:pPr>
        <w:jc w:val="left"/>
      </w:pPr>
    </w:p>
    <w:p w:rsidR="0047359E" w:rsidRDefault="0047359E" w:rsidP="0047359E">
      <w:pPr>
        <w:jc w:val="left"/>
        <w:sectPr w:rsidR="0047359E" w:rsidSect="00AE79F5">
          <w:headerReference w:type="default" r:id="rId52"/>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XVII</w:t>
      </w:r>
    </w:p>
    <w:p w:rsidR="0047359E" w:rsidRPr="0075031D" w:rsidRDefault="0047359E" w:rsidP="0047359E">
      <w:pPr>
        <w:jc w:val="center"/>
      </w:pPr>
    </w:p>
    <w:p w:rsidR="0047359E" w:rsidRDefault="0047359E" w:rsidP="0047359E">
      <w:pPr>
        <w:jc w:val="center"/>
      </w:pPr>
    </w:p>
    <w:p w:rsidR="007975FB" w:rsidRPr="00CD676D" w:rsidRDefault="007975FB" w:rsidP="007975FB">
      <w:pPr>
        <w:jc w:val="center"/>
      </w:pPr>
      <w:r w:rsidRPr="00CD676D">
        <w:t>UCRANIA</w:t>
      </w:r>
    </w:p>
    <w:p w:rsidR="007975FB" w:rsidRPr="00CD676D" w:rsidRDefault="007975FB" w:rsidP="007975FB"/>
    <w:p w:rsidR="007975FB" w:rsidRPr="00CD676D" w:rsidRDefault="007975FB" w:rsidP="007975FB"/>
    <w:p w:rsidR="007975FB" w:rsidRPr="00CD676D" w:rsidRDefault="007975FB" w:rsidP="007975FB">
      <w:r w:rsidRPr="00CD676D">
        <w:t>I.</w:t>
      </w:r>
      <w:r w:rsidRPr="00CD676D">
        <w:tab/>
        <w:t>Protección de las obtenciones vegetales</w:t>
      </w:r>
    </w:p>
    <w:p w:rsidR="007975FB" w:rsidRPr="00CD676D" w:rsidRDefault="007975FB" w:rsidP="007975FB"/>
    <w:p w:rsidR="007975FB" w:rsidRPr="00CD676D" w:rsidRDefault="007975FB" w:rsidP="007975FB">
      <w:r w:rsidRPr="00CD676D">
        <w:t>1.</w:t>
      </w:r>
      <w:r w:rsidRPr="00CD676D">
        <w:tab/>
      </w:r>
      <w:r w:rsidRPr="00CD676D">
        <w:rPr>
          <w:u w:val="single"/>
        </w:rPr>
        <w:t>Situación en el campo legislativo</w:t>
      </w:r>
    </w:p>
    <w:p w:rsidR="007975FB" w:rsidRPr="00CD676D" w:rsidRDefault="007975FB" w:rsidP="007975FB"/>
    <w:p w:rsidR="007975FB" w:rsidRPr="00CD676D" w:rsidRDefault="007975FB" w:rsidP="007975FB">
      <w:r w:rsidRPr="00CD676D">
        <w:t>1.1</w:t>
      </w:r>
      <w:r w:rsidRPr="00CD676D">
        <w:tab/>
        <w:t>Modificaciones de la ley y de los reglamentos</w:t>
      </w:r>
    </w:p>
    <w:p w:rsidR="007975FB" w:rsidRPr="00CD676D" w:rsidRDefault="007975FB" w:rsidP="007975FB"/>
    <w:p w:rsidR="007975FB" w:rsidRPr="00CD676D" w:rsidRDefault="007975FB" w:rsidP="007975FB">
      <w:r w:rsidRPr="00CD676D">
        <w:t>El 1 de agosto de 2016 entró en vigor la Ley Nº 864-III de Ucrania, de 8 de diciembre de 2015, para la modificación de ciertas normas jurídicas nacionales relativas a la armonización de la legislación ucraniana concerniente a la industria de semillas y plántulas con las normas y los reglamentos europeos e internacionales.</w:t>
      </w:r>
    </w:p>
    <w:p w:rsidR="007975FB" w:rsidRPr="00CD676D" w:rsidRDefault="007975FB" w:rsidP="007975FB"/>
    <w:p w:rsidR="007975FB" w:rsidRPr="00CD676D" w:rsidRDefault="007975FB" w:rsidP="007975FB"/>
    <w:p w:rsidR="007975FB" w:rsidRPr="00CD676D" w:rsidRDefault="007975FB" w:rsidP="007975FB">
      <w:pPr>
        <w:rPr>
          <w:u w:val="single"/>
        </w:rPr>
      </w:pPr>
      <w:r w:rsidRPr="00CD676D">
        <w:t>2.</w:t>
      </w:r>
      <w:r w:rsidRPr="00CD676D">
        <w:tab/>
      </w:r>
      <w:r w:rsidRPr="00CD676D">
        <w:rPr>
          <w:u w:val="single"/>
        </w:rPr>
        <w:t>Cooperación en el examen</w:t>
      </w:r>
    </w:p>
    <w:p w:rsidR="007975FB" w:rsidRPr="00CD676D" w:rsidRDefault="007975FB" w:rsidP="007975FB"/>
    <w:p w:rsidR="007975FB" w:rsidRPr="00CD676D" w:rsidRDefault="007975FB" w:rsidP="007975FB">
      <w:r w:rsidRPr="00CD676D">
        <w:t>Ucrania ha intercambiado resultados de exámenes DHE durante 2017 (se adjunta información sobre los taxones botánicos). Ucrania ha utilizado informes de exámenes DHE de los países siguientes: Alemania, Dinamarca, Eslovaquia, España, Federación de Rusia, Francia, Hungría, Países Bajos, República Checa y Rumania; y ha facilitado informes a la Federación de Rusia, Serbia y Turquía.</w:t>
      </w:r>
    </w:p>
    <w:p w:rsidR="007975FB" w:rsidRPr="00CD676D" w:rsidRDefault="007975FB" w:rsidP="007975FB"/>
    <w:p w:rsidR="007975FB" w:rsidRPr="00CD676D" w:rsidRDefault="007975FB" w:rsidP="007975FB">
      <w:r w:rsidRPr="00CD676D">
        <w:t>Ucrania posee experiencia práctica y realiza ensayos DHE en parcela de 41 especies —la lista de esas especies ha variado en 2016—, que se han solicitado en la práctica desde 2017.</w:t>
      </w:r>
    </w:p>
    <w:p w:rsidR="007975FB" w:rsidRPr="00CD676D" w:rsidRDefault="007975FB" w:rsidP="007975FB">
      <w:pPr>
        <w:rPr>
          <w:u w:val="single"/>
        </w:rPr>
      </w:pPr>
    </w:p>
    <w:p w:rsidR="007975FB" w:rsidRPr="00CD676D" w:rsidRDefault="007975FB" w:rsidP="007975FB">
      <w:pPr>
        <w:rPr>
          <w:u w:val="single"/>
        </w:rPr>
      </w:pPr>
    </w:p>
    <w:p w:rsidR="007975FB" w:rsidRPr="00CD676D" w:rsidRDefault="007975FB" w:rsidP="007975FB">
      <w:pPr>
        <w:rPr>
          <w:u w:val="single"/>
        </w:rPr>
      </w:pPr>
      <w:r w:rsidRPr="00CD676D">
        <w:t>3.</w:t>
      </w:r>
      <w:r w:rsidRPr="00CD676D">
        <w:tab/>
      </w:r>
      <w:r w:rsidRPr="00CD676D">
        <w:rPr>
          <w:u w:val="single"/>
        </w:rPr>
        <w:t>Situación en el campo administrativo</w:t>
      </w:r>
    </w:p>
    <w:p w:rsidR="007975FB" w:rsidRPr="00CD676D" w:rsidRDefault="007975FB" w:rsidP="007975FB"/>
    <w:p w:rsidR="007975FB" w:rsidRPr="00CD676D" w:rsidRDefault="007975FB" w:rsidP="007975FB">
      <w:r w:rsidRPr="00CD676D">
        <w:t>No se produjeron cambios.</w:t>
      </w:r>
    </w:p>
    <w:p w:rsidR="007975FB" w:rsidRPr="00CD676D" w:rsidRDefault="007975FB" w:rsidP="007975FB">
      <w:pPr>
        <w:rPr>
          <w:u w:val="single"/>
        </w:rPr>
      </w:pPr>
    </w:p>
    <w:p w:rsidR="007975FB" w:rsidRPr="00CD676D" w:rsidRDefault="007975FB" w:rsidP="007975FB">
      <w:pPr>
        <w:rPr>
          <w:u w:val="single"/>
        </w:rPr>
      </w:pPr>
    </w:p>
    <w:p w:rsidR="007975FB" w:rsidRPr="00CD676D" w:rsidRDefault="007975FB" w:rsidP="007975FB">
      <w:pPr>
        <w:rPr>
          <w:u w:val="single"/>
        </w:rPr>
      </w:pPr>
      <w:r w:rsidRPr="00CD676D">
        <w:t>4.</w:t>
      </w:r>
      <w:r w:rsidRPr="00CD676D">
        <w:tab/>
      </w:r>
      <w:r w:rsidRPr="00CD676D">
        <w:rPr>
          <w:u w:val="single"/>
        </w:rPr>
        <w:t>Situación en el campo técnico</w:t>
      </w:r>
    </w:p>
    <w:p w:rsidR="007975FB" w:rsidRPr="00CD676D" w:rsidRDefault="007975FB" w:rsidP="007975FB"/>
    <w:p w:rsidR="007975FB" w:rsidRPr="00CD676D" w:rsidRDefault="007975FB" w:rsidP="007975FB">
      <w:r w:rsidRPr="00CD676D">
        <w:t xml:space="preserve">En 2017 se elaboraron dos directrices de examen nacionales, correspondientes a las siguientes especies: </w:t>
      </w:r>
      <w:r w:rsidRPr="00CD676D">
        <w:rPr>
          <w:i/>
        </w:rPr>
        <w:t>Papaver orientale</w:t>
      </w:r>
      <w:r w:rsidRPr="00CD676D">
        <w:t xml:space="preserve"> L. y </w:t>
      </w:r>
      <w:r w:rsidRPr="00CD676D">
        <w:rPr>
          <w:i/>
        </w:rPr>
        <w:t>Eragrostis tef (</w:t>
      </w:r>
      <w:r w:rsidRPr="00CD676D">
        <w:t>Zuccagni</w:t>
      </w:r>
      <w:r w:rsidRPr="00CD676D">
        <w:rPr>
          <w:i/>
        </w:rPr>
        <w:t>)</w:t>
      </w:r>
      <w:r w:rsidRPr="00CD676D">
        <w:t xml:space="preserve"> Trotter.</w:t>
      </w:r>
    </w:p>
    <w:p w:rsidR="007975FB" w:rsidRPr="00CD676D" w:rsidRDefault="007975FB" w:rsidP="007975FB"/>
    <w:p w:rsidR="007975FB" w:rsidRPr="00CD676D" w:rsidRDefault="007975FB" w:rsidP="007975FB"/>
    <w:p w:rsidR="007975FB" w:rsidRPr="00CD676D" w:rsidRDefault="007975FB" w:rsidP="007975FB">
      <w:pPr>
        <w:rPr>
          <w:u w:val="single"/>
        </w:rPr>
      </w:pPr>
      <w:r w:rsidRPr="00CD676D">
        <w:t>5.</w:t>
      </w:r>
      <w:r w:rsidRPr="00CD676D">
        <w:tab/>
      </w:r>
      <w:r w:rsidRPr="00CD676D">
        <w:rPr>
          <w:u w:val="single"/>
        </w:rPr>
        <w:t>Actividades para la promoción de la protección de las obtenciones vegetales</w:t>
      </w:r>
    </w:p>
    <w:p w:rsidR="007975FB" w:rsidRPr="00CD676D" w:rsidRDefault="007975FB" w:rsidP="007975FB"/>
    <w:tbl>
      <w:tblPr>
        <w:tblW w:w="10050" w:type="dxa"/>
        <w:tblInd w:w="-114" w:type="dxa"/>
        <w:tblCellMar>
          <w:top w:w="28" w:type="dxa"/>
          <w:left w:w="28" w:type="dxa"/>
          <w:bottom w:w="28" w:type="dxa"/>
          <w:right w:w="28" w:type="dxa"/>
        </w:tblCellMar>
        <w:tblLook w:val="04A0" w:firstRow="1" w:lastRow="0" w:firstColumn="1" w:lastColumn="0" w:noHBand="0" w:noVBand="1"/>
      </w:tblPr>
      <w:tblGrid>
        <w:gridCol w:w="1889"/>
        <w:gridCol w:w="829"/>
        <w:gridCol w:w="816"/>
        <w:gridCol w:w="1492"/>
        <w:gridCol w:w="2216"/>
        <w:gridCol w:w="1666"/>
        <w:gridCol w:w="1142"/>
      </w:tblGrid>
      <w:tr w:rsidR="007975FB" w:rsidRPr="00CD676D" w:rsidTr="00F0153E">
        <w:trPr>
          <w:cantSplit/>
          <w:tblHeader/>
        </w:trPr>
        <w:tc>
          <w:tcPr>
            <w:tcW w:w="18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Título de la actividad</w:t>
            </w:r>
          </w:p>
        </w:tc>
        <w:tc>
          <w:tcPr>
            <w:tcW w:w="849"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Fecha</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Lugar</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Organizadores</w:t>
            </w:r>
          </w:p>
        </w:tc>
        <w:tc>
          <w:tcPr>
            <w:tcW w:w="2507"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Finalidad de la actividad</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Países/organizaciones participantes (número de participantes en cada caso)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7975FB" w:rsidRPr="00CD676D" w:rsidRDefault="007975FB" w:rsidP="00F0153E">
            <w:pPr>
              <w:jc w:val="left"/>
              <w:rPr>
                <w:rFonts w:cs="Arial"/>
                <w:sz w:val="16"/>
                <w:szCs w:val="16"/>
              </w:rPr>
            </w:pPr>
            <w:r w:rsidRPr="00CD676D">
              <w:rPr>
                <w:sz w:val="16"/>
              </w:rPr>
              <w:t>Comentarios</w:t>
            </w: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i/>
                <w:sz w:val="16"/>
              </w:rPr>
              <w:t>Plant Varieties Studying and Protection</w:t>
            </w:r>
            <w:r w:rsidRPr="00CD676D">
              <w:rPr>
                <w:sz w:val="16"/>
              </w:rPr>
              <w:t xml:space="preserve"> (“Estudio y protección de las variedades vegetales”)</w:t>
            </w:r>
          </w:p>
          <w:p w:rsidR="007975FB" w:rsidRPr="00CD676D" w:rsidRDefault="007975FB" w:rsidP="00F0153E">
            <w:pPr>
              <w:jc w:val="left"/>
              <w:rPr>
                <w:rFonts w:cs="Arial"/>
                <w:sz w:val="16"/>
                <w:szCs w:val="16"/>
              </w:rPr>
            </w:pPr>
            <w:r w:rsidRPr="00CD676D">
              <w:rPr>
                <w:sz w:val="16"/>
              </w:rPr>
              <w:t>ISSN impreso 2518-1017</w:t>
            </w:r>
          </w:p>
          <w:p w:rsidR="007975FB" w:rsidRPr="00CD676D" w:rsidRDefault="007975FB" w:rsidP="00F0153E">
            <w:pPr>
              <w:jc w:val="left"/>
              <w:rPr>
                <w:rFonts w:cs="Arial"/>
                <w:sz w:val="16"/>
                <w:szCs w:val="16"/>
              </w:rPr>
            </w:pPr>
            <w:r w:rsidRPr="00CD676D">
              <w:rPr>
                <w:sz w:val="16"/>
              </w:rPr>
              <w:t>ISSN electrónico 2518-7457</w:t>
            </w:r>
          </w:p>
          <w:p w:rsidR="007975FB" w:rsidRPr="00CD676D" w:rsidRDefault="007975FB" w:rsidP="00F0153E">
            <w:pPr>
              <w:jc w:val="left"/>
              <w:rPr>
                <w:rFonts w:cs="Arial"/>
                <w:sz w:val="16"/>
                <w:szCs w:val="16"/>
              </w:rPr>
            </w:pPr>
            <w:r w:rsidRPr="00CD676D">
              <w:rPr>
                <w:sz w:val="16"/>
              </w:rPr>
              <w:t>Nº 1, 2, 3, 4, volumen 13? 2017</w:t>
            </w:r>
          </w:p>
          <w:p w:rsidR="007975FB" w:rsidRPr="00CD676D" w:rsidRDefault="007975FB" w:rsidP="00F0153E">
            <w:hyperlink r:id="rId53">
              <w:r w:rsidRPr="00CD676D">
                <w:rPr>
                  <w:rStyle w:val="Hyperlink"/>
                  <w:sz w:val="16"/>
                </w:rPr>
                <w:t>http://journal.sops.gov.ua/</w:t>
              </w:r>
            </w:hyperlink>
            <w:r w:rsidRPr="00CD676D">
              <w:t xml:space="preserve"> </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Trimestral</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Instituto de Examen de Variedades Vegetales de Ucrania </w:t>
            </w:r>
          </w:p>
          <w:p w:rsidR="007975FB" w:rsidRPr="00CD676D" w:rsidRDefault="007975FB" w:rsidP="00F0153E">
            <w:pPr>
              <w:jc w:val="left"/>
              <w:rPr>
                <w:rFonts w:cs="Arial"/>
                <w:sz w:val="16"/>
                <w:szCs w:val="16"/>
              </w:rPr>
            </w:pPr>
            <w:r w:rsidRPr="00CD676D">
              <w:rPr>
                <w:sz w:val="16"/>
              </w:rPr>
              <w:t>Instituto de Fitomejoramiento y Fitogenética, Centro Nacional de Semillas e Investigación de Cultivares de la NAAS, Instituto de Fisiología Vegetal y Fitogenética, Academia Nacional de Ciencias de Ucrania</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Publicación sobre el estudio, el fitomejoramiento, la genética y la producción de semillas de las variedades vegetales, fisiología vegetal, biotecnología y bioseguridad, producción agrícola, comercialización de variedades vegetales, protección de las variedades vegetales, cooperación internacional, sistemas y tecnologías de la información, opiniones de científicos jóvenes, historia de la ciencia, efemérides</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Ucrania y Bulgaria </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lastRenderedPageBreak/>
              <w:t xml:space="preserve">Boletín </w:t>
            </w:r>
            <w:r w:rsidRPr="00CD676D">
              <w:rPr>
                <w:i/>
                <w:sz w:val="16"/>
              </w:rPr>
              <w:t>Protección de las variedades vegetales</w:t>
            </w:r>
            <w:r w:rsidRPr="00CD676D">
              <w:rPr>
                <w:sz w:val="16"/>
              </w:rPr>
              <w:t xml:space="preserve"> Nº 1, 2, 3 y 4 de 2017</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Trimestral</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Instituto de Examen de Variedades Vegetales de Ucrania</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Este boletín se edita conforme a lo dispuesto en la Ley de protección de las variedades vegetales de Ucrania y constituye el medio de información oficial en el ámbito de los derechos de obtentor y el cumplimiento de las obligaciones internacionales de Ucrania como miembro de la Unión Internacional para la Protección de las Obtenciones Vegetales (UPOV)</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Ucrania </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highlight w:val="yellow"/>
              </w:rPr>
            </w:pP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III Conferencia internacional de investigación </w:t>
            </w:r>
          </w:p>
          <w:p w:rsidR="007975FB" w:rsidRPr="00CD676D" w:rsidRDefault="007975FB" w:rsidP="00F0153E">
            <w:pPr>
              <w:jc w:val="left"/>
              <w:rPr>
                <w:rFonts w:cs="Arial"/>
                <w:sz w:val="16"/>
                <w:szCs w:val="16"/>
              </w:rPr>
            </w:pPr>
            <w:r w:rsidRPr="00CD676D">
              <w:rPr>
                <w:sz w:val="16"/>
              </w:rPr>
              <w:t>aplicada sobre los recursos vegetales mundiales: situación actual y perspectivas de desarrollo</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7 de junio de 2016</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Instituto de Examen de Variedades Vegetales de Ucrania</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Abordaje de cuestiones teóricas y prácticas en relación con los recursos vegetales mundiales. Examen de la situación actual y los aspectos históricos de los derechos de obtentor, la capacidad en materia de selección y la comercialización de las variedades vegetales.</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Ucrania y República de Moldova</w:t>
            </w:r>
          </w:p>
          <w:p w:rsidR="007975FB" w:rsidRPr="00CD676D" w:rsidRDefault="007975FB" w:rsidP="00F0153E">
            <w:pPr>
              <w:jc w:val="left"/>
              <w:rPr>
                <w:rFonts w:cs="Arial"/>
                <w:sz w:val="16"/>
                <w:szCs w:val="16"/>
              </w:rPr>
            </w:pPr>
            <w:r w:rsidRPr="00CD676D">
              <w:rPr>
                <w:sz w:val="16"/>
              </w:rPr>
              <w:t>Belarús y Azerbaiyán</w:t>
            </w:r>
          </w:p>
          <w:p w:rsidR="007975FB" w:rsidRPr="00CD676D" w:rsidRDefault="007975FB" w:rsidP="00F0153E">
            <w:pPr>
              <w:jc w:val="left"/>
              <w:rPr>
                <w:rFonts w:cs="Arial"/>
                <w:sz w:val="16"/>
                <w:szCs w:val="16"/>
              </w:rPr>
            </w:pPr>
            <w:r w:rsidRPr="00CD676D">
              <w:rPr>
                <w:sz w:val="16"/>
              </w:rPr>
              <w:t>Federación de Rusia</w:t>
            </w:r>
          </w:p>
          <w:p w:rsidR="007975FB" w:rsidRPr="00CD676D" w:rsidRDefault="007975FB" w:rsidP="00F0153E">
            <w:pPr>
              <w:jc w:val="left"/>
              <w:rPr>
                <w:rFonts w:cs="Arial"/>
                <w:sz w:val="16"/>
                <w:szCs w:val="16"/>
              </w:rPr>
            </w:pPr>
            <w:r w:rsidRPr="00CD676D">
              <w:rPr>
                <w:sz w:val="16"/>
              </w:rPr>
              <w:t>(254 participantes)</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highlight w:val="yellow"/>
              </w:rPr>
            </w:pPr>
            <w:r w:rsidRPr="00CD676D">
              <w:rPr>
                <w:sz w:val="16"/>
              </w:rPr>
              <w:t>publicó una colección de documentación de conferencias</w:t>
            </w: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Pr>
                <w:sz w:val="16"/>
              </w:rPr>
              <w:t>Conferencia internacional de i</w:t>
            </w:r>
            <w:r w:rsidRPr="00CD676D">
              <w:rPr>
                <w:sz w:val="16"/>
              </w:rPr>
              <w:t xml:space="preserve">nvestigaciones </w:t>
            </w:r>
            <w:r>
              <w:rPr>
                <w:sz w:val="16"/>
              </w:rPr>
              <w:t>a</w:t>
            </w:r>
            <w:r w:rsidRPr="00CD676D">
              <w:rPr>
                <w:sz w:val="16"/>
              </w:rPr>
              <w:t>plicadas “Situación actual y armonización de las denominaciones de plantas cultivadas en el marco del sistema de la UPOV”</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13 de octubre de 2017</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Instituto de Examen de Variedades Vegetales de Ucrania</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Debate sobre cuestiones relativas a la armonización de la denominación de los taxones botánicos en ucraniano y en latín, con la participación de instituciones científicas de Ucrania (Instituto de Botánica M.G. Holodny, Academia Nacional de Ciencias de Ucrania, Universidad Nacional de Ciencias Biológicas y Medioambientales de Ucrania, Jardín Botánico Nacional M.M. Gryshko, Parque Dendrológico Nacional Sofiyivka de la Academia Nacional de Ciencias de Ucrania, Universidad Nacional de Horticultura de Uman, etc.). </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Ucrania, República de Moldova y Belarús</w:t>
            </w:r>
          </w:p>
          <w:p w:rsidR="007975FB" w:rsidRPr="00CD676D" w:rsidRDefault="007975FB" w:rsidP="00F0153E">
            <w:pPr>
              <w:jc w:val="left"/>
              <w:rPr>
                <w:rFonts w:cs="Arial"/>
                <w:sz w:val="16"/>
                <w:szCs w:val="16"/>
              </w:rPr>
            </w:pPr>
            <w:r w:rsidRPr="00CD676D">
              <w:rPr>
                <w:sz w:val="16"/>
              </w:rPr>
              <w:t>(hasta 60 participantes)</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highlight w:val="yellow"/>
              </w:rPr>
            </w:pPr>
            <w:r w:rsidRPr="00CD676D">
              <w:rPr>
                <w:sz w:val="16"/>
              </w:rPr>
              <w:t>publicó una colección de documentación de conferencias</w:t>
            </w: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Mesa redonda “Ucrania en proceso de cambio: el registro de derechos de obtentor”</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11 de diciembre de 2017 </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Asociación </w:t>
            </w:r>
            <w:r w:rsidRPr="00CD676D">
              <w:rPr>
                <w:i/>
                <w:sz w:val="16"/>
              </w:rPr>
              <w:t>Ukrainian</w:t>
            </w:r>
            <w:r w:rsidRPr="00CD676D">
              <w:rPr>
                <w:sz w:val="16"/>
              </w:rPr>
              <w:t xml:space="preserve"> </w:t>
            </w:r>
            <w:r w:rsidRPr="00CD676D">
              <w:rPr>
                <w:i/>
                <w:sz w:val="16"/>
              </w:rPr>
              <w:t>Agribusiness Club</w:t>
            </w:r>
            <w:r w:rsidRPr="00CD676D">
              <w:rPr>
                <w:sz w:val="16"/>
              </w:rPr>
              <w:t>, Embajada de los Países Bajos en Ucrania, Ministerio de Política Agraria y Alimentación de Ucrania e Instituto de Examen de las Variedades Vegetales de Ucrania</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Intercambio de información sobre el registro y el examen de variedades vegetales en Ucrania y los Países Bajos; debate sobre la situación actual en Ucrania</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Ucrania, Instituto de Examen de Variedades Vegetales de Ucrania; Países Bajos</w:t>
            </w:r>
          </w:p>
          <w:p w:rsidR="007975FB" w:rsidRPr="00CD676D" w:rsidRDefault="007975FB" w:rsidP="00F0153E">
            <w:pPr>
              <w:jc w:val="left"/>
              <w:rPr>
                <w:rFonts w:cs="Arial"/>
                <w:sz w:val="16"/>
                <w:szCs w:val="16"/>
              </w:rPr>
            </w:pPr>
            <w:r w:rsidRPr="00CD676D">
              <w:rPr>
                <w:sz w:val="16"/>
              </w:rPr>
              <w:t>(hasta 30 participantes)</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p>
        </w:tc>
      </w:tr>
      <w:tr w:rsidR="007975FB" w:rsidRPr="00CD676D" w:rsidTr="00F0153E">
        <w:trPr>
          <w:cantSplit/>
        </w:trPr>
        <w:tc>
          <w:tcPr>
            <w:tcW w:w="1889" w:type="dxa"/>
            <w:tcBorders>
              <w:top w:val="single" w:sz="8" w:space="0" w:color="auto"/>
              <w:left w:val="single" w:sz="8" w:space="0" w:color="auto"/>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Mesa redonda “Ucrania y los Países Bajos. Experiencia y perspectivas de cooperación para el examen de variedades vegetales”</w:t>
            </w:r>
          </w:p>
        </w:tc>
        <w:tc>
          <w:tcPr>
            <w:tcW w:w="84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12 de diciembre de 2017 </w:t>
            </w:r>
          </w:p>
        </w:tc>
        <w:tc>
          <w:tcPr>
            <w:tcW w:w="85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Kiev</w:t>
            </w:r>
          </w:p>
          <w:p w:rsidR="007975FB" w:rsidRPr="00CD676D" w:rsidRDefault="007975FB" w:rsidP="00F0153E">
            <w:pPr>
              <w:jc w:val="left"/>
              <w:rPr>
                <w:rFonts w:cs="Arial"/>
                <w:sz w:val="16"/>
                <w:szCs w:val="16"/>
              </w:rPr>
            </w:pPr>
            <w:r w:rsidRPr="00CD676D">
              <w:rPr>
                <w:sz w:val="16"/>
              </w:rPr>
              <w:t>(Ucrania)</w:t>
            </w:r>
          </w:p>
        </w:tc>
        <w:tc>
          <w:tcPr>
            <w:tcW w:w="1559"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Instituto de Examen de Variedades Vegetales de Ucrania </w:t>
            </w:r>
          </w:p>
        </w:tc>
        <w:tc>
          <w:tcPr>
            <w:tcW w:w="2507"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 xml:space="preserve">Intercambio de experiencias en el registro y el examen de variedades vegetales del Instituto de Examen de Variedades Vegetales de Ucrania y el </w:t>
            </w:r>
            <w:r w:rsidRPr="00CD676D">
              <w:rPr>
                <w:i/>
                <w:sz w:val="16"/>
              </w:rPr>
              <w:t>Naktuinbouw</w:t>
            </w:r>
          </w:p>
        </w:tc>
        <w:tc>
          <w:tcPr>
            <w:tcW w:w="1261"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r w:rsidRPr="00CD676D">
              <w:rPr>
                <w:sz w:val="16"/>
              </w:rPr>
              <w:t>Ucrania</w:t>
            </w:r>
          </w:p>
          <w:p w:rsidR="007975FB" w:rsidRPr="00CD676D" w:rsidRDefault="007975FB" w:rsidP="00F0153E">
            <w:pPr>
              <w:jc w:val="left"/>
              <w:rPr>
                <w:rFonts w:cs="Arial"/>
                <w:sz w:val="16"/>
                <w:szCs w:val="16"/>
              </w:rPr>
            </w:pPr>
            <w:r w:rsidRPr="00CD676D">
              <w:rPr>
                <w:sz w:val="16"/>
              </w:rPr>
              <w:t>Países Bajos</w:t>
            </w:r>
          </w:p>
          <w:p w:rsidR="007975FB" w:rsidRPr="00CD676D" w:rsidRDefault="007975FB" w:rsidP="00F0153E">
            <w:pPr>
              <w:jc w:val="left"/>
              <w:rPr>
                <w:rFonts w:cs="Arial"/>
                <w:sz w:val="16"/>
                <w:szCs w:val="16"/>
              </w:rPr>
            </w:pPr>
            <w:r w:rsidRPr="00CD676D">
              <w:rPr>
                <w:sz w:val="16"/>
              </w:rPr>
              <w:t>(hasta 60 participantes)</w:t>
            </w:r>
          </w:p>
        </w:tc>
        <w:tc>
          <w:tcPr>
            <w:tcW w:w="1134" w:type="dxa"/>
            <w:tcBorders>
              <w:top w:val="single" w:sz="8" w:space="0" w:color="auto"/>
              <w:left w:val="nil"/>
              <w:bottom w:val="single" w:sz="8" w:space="0" w:color="auto"/>
              <w:right w:val="single" w:sz="8" w:space="0" w:color="auto"/>
            </w:tcBorders>
            <w:shd w:val="clear" w:color="auto" w:fill="auto"/>
            <w:hideMark/>
          </w:tcPr>
          <w:p w:rsidR="007975FB" w:rsidRPr="00CD676D" w:rsidRDefault="007975FB" w:rsidP="00F0153E">
            <w:pPr>
              <w:jc w:val="left"/>
              <w:rPr>
                <w:rFonts w:cs="Arial"/>
                <w:sz w:val="16"/>
                <w:szCs w:val="16"/>
              </w:rPr>
            </w:pPr>
          </w:p>
        </w:tc>
      </w:tr>
    </w:tbl>
    <w:p w:rsidR="007975FB" w:rsidRDefault="007975FB" w:rsidP="007975FB"/>
    <w:p w:rsidR="007975FB" w:rsidRDefault="007975FB" w:rsidP="007975FB">
      <w:pPr>
        <w:jc w:val="left"/>
      </w:pPr>
      <w:r>
        <w:br w:type="page"/>
      </w:r>
    </w:p>
    <w:p w:rsidR="007975FB" w:rsidRPr="00CD676D" w:rsidRDefault="007975FB" w:rsidP="007975FB"/>
    <w:p w:rsidR="007975FB" w:rsidRPr="00CD676D" w:rsidRDefault="007975FB" w:rsidP="007975FB">
      <w:r w:rsidRPr="00CD676D">
        <w:t>II.</w:t>
      </w:r>
      <w:r w:rsidRPr="00CD676D">
        <w:tab/>
        <w:t>OTRAS NOVEDADES DE INTERÉS PARA LA UPOV</w:t>
      </w:r>
    </w:p>
    <w:p w:rsidR="007975FB" w:rsidRPr="00CD676D" w:rsidRDefault="007975FB" w:rsidP="007975FB"/>
    <w:p w:rsidR="007975FB" w:rsidRPr="00CD676D" w:rsidRDefault="007975FB" w:rsidP="007975FB">
      <w:r w:rsidRPr="00CD676D">
        <w:t xml:space="preserve">Además del presente informe, se enviaron por correo electrónico a la UPOV datos estadísticos sobre la protección de las variedades vegetales en Ucrania en el período comprendido entre 2001 y 2016. </w:t>
      </w:r>
    </w:p>
    <w:p w:rsidR="007975FB" w:rsidRPr="00CD676D" w:rsidRDefault="007975FB" w:rsidP="007975FB">
      <w:pPr>
        <w:jc w:val="left"/>
      </w:pPr>
    </w:p>
    <w:p w:rsidR="0047359E" w:rsidRDefault="0047359E" w:rsidP="0047359E">
      <w:pPr>
        <w:jc w:val="left"/>
      </w:pPr>
    </w:p>
    <w:p w:rsidR="0047359E" w:rsidRDefault="0047359E" w:rsidP="0047359E">
      <w:pPr>
        <w:jc w:val="left"/>
      </w:pPr>
    </w:p>
    <w:p w:rsidR="0047359E" w:rsidRDefault="0047359E" w:rsidP="0047359E">
      <w:pPr>
        <w:jc w:val="right"/>
      </w:pPr>
      <w:r>
        <w:t>[Sigue el Anexo</w:t>
      </w:r>
      <w:r>
        <w:t xml:space="preserve"> XVIII</w:t>
      </w:r>
      <w:r w:rsidR="006176B7">
        <w:t>]</w:t>
      </w:r>
    </w:p>
    <w:p w:rsidR="0047359E" w:rsidRDefault="0047359E" w:rsidP="0047359E">
      <w:pPr>
        <w:jc w:val="left"/>
      </w:pPr>
    </w:p>
    <w:p w:rsidR="0047359E" w:rsidRDefault="0047359E" w:rsidP="0047359E">
      <w:pPr>
        <w:jc w:val="left"/>
        <w:sectPr w:rsidR="0047359E" w:rsidSect="00AE79F5">
          <w:headerReference w:type="default" r:id="rId54"/>
          <w:pgSz w:w="11907" w:h="16840" w:code="9"/>
          <w:pgMar w:top="510" w:right="1134" w:bottom="1134" w:left="1134" w:header="510" w:footer="680" w:gutter="0"/>
          <w:pgNumType w:start="1"/>
          <w:cols w:space="720"/>
          <w:titlePg/>
        </w:sectPr>
      </w:pPr>
    </w:p>
    <w:p w:rsidR="0047359E" w:rsidRPr="0075031D" w:rsidRDefault="0047359E" w:rsidP="0047359E">
      <w:pPr>
        <w:jc w:val="center"/>
      </w:pPr>
      <w:r>
        <w:lastRenderedPageBreak/>
        <w:t>C/52/15</w:t>
      </w:r>
    </w:p>
    <w:p w:rsidR="0047359E" w:rsidRPr="0075031D" w:rsidRDefault="0047359E" w:rsidP="0047359E">
      <w:pPr>
        <w:jc w:val="center"/>
      </w:pPr>
    </w:p>
    <w:p w:rsidR="0047359E" w:rsidRPr="0075031D" w:rsidRDefault="0047359E" w:rsidP="0047359E">
      <w:pPr>
        <w:jc w:val="center"/>
      </w:pPr>
      <w:r>
        <w:t>ANEXO</w:t>
      </w:r>
      <w:r w:rsidRPr="0075031D">
        <w:t xml:space="preserve"> </w:t>
      </w:r>
      <w:r>
        <w:t>XVIII</w:t>
      </w:r>
    </w:p>
    <w:p w:rsidR="0047359E" w:rsidRPr="0075031D" w:rsidRDefault="0047359E" w:rsidP="0047359E">
      <w:pPr>
        <w:jc w:val="center"/>
      </w:pPr>
    </w:p>
    <w:p w:rsidR="0047359E" w:rsidRDefault="0047359E" w:rsidP="0047359E">
      <w:pPr>
        <w:jc w:val="center"/>
      </w:pPr>
    </w:p>
    <w:p w:rsidR="00701798" w:rsidRPr="00CD676D" w:rsidRDefault="00701798" w:rsidP="00701798">
      <w:pPr>
        <w:jc w:val="center"/>
      </w:pPr>
      <w:r w:rsidRPr="00CD676D">
        <w:t>UNIÓN EUROPEA</w:t>
      </w:r>
    </w:p>
    <w:p w:rsidR="00701798" w:rsidRPr="00CD676D" w:rsidRDefault="00701798" w:rsidP="00701798">
      <w:pPr>
        <w:jc w:val="center"/>
      </w:pPr>
    </w:p>
    <w:p w:rsidR="00701798" w:rsidRPr="00CD676D" w:rsidRDefault="00701798" w:rsidP="00701798">
      <w:pPr>
        <w:jc w:val="center"/>
      </w:pPr>
      <w:r w:rsidRPr="00CD676D">
        <w:t>Período: julio de 2017 a julio de 2018</w:t>
      </w:r>
    </w:p>
    <w:p w:rsidR="00701798" w:rsidRPr="00CD676D" w:rsidRDefault="00701798" w:rsidP="00701798">
      <w:pPr>
        <w:jc w:val="center"/>
      </w:pPr>
    </w:p>
    <w:p w:rsidR="00701798" w:rsidRPr="00CD676D" w:rsidRDefault="00701798" w:rsidP="00701798">
      <w:pPr>
        <w:jc w:val="center"/>
      </w:pPr>
      <w:r w:rsidRPr="00CD676D">
        <w:t xml:space="preserve">(Informe preparado por la Comisión Europea en estrecha cooperación con </w:t>
      </w:r>
      <w:r>
        <w:br/>
      </w:r>
      <w:r w:rsidRPr="00CD676D">
        <w:t>la Oficina Comunitaria de Variedades Vegetales)</w:t>
      </w:r>
    </w:p>
    <w:p w:rsidR="00701798" w:rsidRPr="00CD676D" w:rsidRDefault="00701798" w:rsidP="00701798"/>
    <w:p w:rsidR="00701798" w:rsidRPr="00CD676D" w:rsidRDefault="00701798" w:rsidP="00701798"/>
    <w:p w:rsidR="00701798" w:rsidRPr="00CD676D" w:rsidRDefault="00701798" w:rsidP="00701798">
      <w:pPr>
        <w:jc w:val="left"/>
      </w:pPr>
      <w:r w:rsidRPr="00CD676D">
        <w:t>I.</w:t>
      </w:r>
      <w:r w:rsidRPr="00CD676D">
        <w:tab/>
        <w:t>PROTECCIÓN DE LAS OBTENCIONES VEGETALES</w:t>
      </w:r>
    </w:p>
    <w:p w:rsidR="00701798" w:rsidRPr="00CD676D" w:rsidRDefault="00701798" w:rsidP="00701798">
      <w:pPr>
        <w:jc w:val="left"/>
      </w:pPr>
    </w:p>
    <w:p w:rsidR="00701798" w:rsidRPr="00CD676D" w:rsidRDefault="00701798" w:rsidP="00701798">
      <w:pPr>
        <w:jc w:val="left"/>
        <w:rPr>
          <w:u w:val="single"/>
        </w:rPr>
      </w:pPr>
      <w:r w:rsidRPr="00CD676D">
        <w:t>1.</w:t>
      </w:r>
      <w:r w:rsidRPr="00CD676D">
        <w:tab/>
      </w:r>
      <w:r w:rsidRPr="00CD676D">
        <w:rPr>
          <w:u w:val="single"/>
        </w:rPr>
        <w:t>Situación en el campo legislativo</w:t>
      </w:r>
    </w:p>
    <w:p w:rsidR="00701798" w:rsidRPr="00CD676D" w:rsidRDefault="00701798" w:rsidP="00701798">
      <w:pPr>
        <w:jc w:val="left"/>
      </w:pPr>
    </w:p>
    <w:p w:rsidR="00701798" w:rsidRPr="00CD676D" w:rsidRDefault="00701798" w:rsidP="00701798">
      <w:pPr>
        <w:jc w:val="left"/>
      </w:pPr>
      <w:r w:rsidRPr="00CD676D">
        <w:t>1.0</w:t>
      </w:r>
      <w:r w:rsidRPr="00CD676D">
        <w:tab/>
        <w:t>General</w:t>
      </w:r>
    </w:p>
    <w:p w:rsidR="00701798" w:rsidRPr="00CD676D" w:rsidRDefault="00701798" w:rsidP="00701798">
      <w:pPr>
        <w:jc w:val="left"/>
      </w:pPr>
    </w:p>
    <w:p w:rsidR="00701798" w:rsidRPr="00CD676D" w:rsidRDefault="00701798" w:rsidP="00701798">
      <w:pPr>
        <w:jc w:val="left"/>
      </w:pPr>
      <w:r w:rsidRPr="00CD676D">
        <w:t>1.1</w:t>
      </w:r>
      <w:r w:rsidRPr="00CD676D">
        <w:tab/>
        <w:t>Modificación de la ley y de los reglamentos: la legislación no se ha modificado.</w:t>
      </w:r>
    </w:p>
    <w:p w:rsidR="00701798" w:rsidRPr="00CD676D" w:rsidRDefault="00701798" w:rsidP="00701798">
      <w:pPr>
        <w:jc w:val="left"/>
      </w:pPr>
    </w:p>
    <w:p w:rsidR="00701798" w:rsidRPr="00CD676D" w:rsidRDefault="00701798" w:rsidP="00701798">
      <w:pPr>
        <w:jc w:val="left"/>
      </w:pPr>
      <w:r w:rsidRPr="00CD676D">
        <w:t>1.2</w:t>
      </w:r>
      <w:r w:rsidRPr="00CD676D">
        <w:tab/>
        <w:t>Extensión de la protección a otros géneros y especies: la extensión de la protección no ha variado.</w:t>
      </w:r>
    </w:p>
    <w:p w:rsidR="00701798" w:rsidRPr="00CD676D" w:rsidRDefault="00701798" w:rsidP="00701798">
      <w:pPr>
        <w:jc w:val="left"/>
      </w:pPr>
    </w:p>
    <w:p w:rsidR="00701798" w:rsidRPr="00CD676D" w:rsidRDefault="00701798" w:rsidP="00701798">
      <w:pPr>
        <w:jc w:val="left"/>
      </w:pPr>
      <w:r w:rsidRPr="00CD676D">
        <w:t>1.3</w:t>
      </w:r>
      <w:r w:rsidRPr="00CD676D">
        <w:tab/>
        <w:t>Jurisprudencia</w:t>
      </w:r>
    </w:p>
    <w:p w:rsidR="00701798" w:rsidRPr="00CD676D" w:rsidRDefault="00701798" w:rsidP="00701798">
      <w:pPr>
        <w:jc w:val="left"/>
      </w:pPr>
    </w:p>
    <w:p w:rsidR="00701798" w:rsidRPr="00CD676D" w:rsidRDefault="00701798" w:rsidP="00701798">
      <w:pPr>
        <w:rPr>
          <w:i/>
        </w:rPr>
      </w:pPr>
      <w:r w:rsidRPr="00CD676D">
        <w:rPr>
          <w:i/>
        </w:rPr>
        <w:t>a)</w:t>
      </w:r>
      <w:r w:rsidRPr="00CD676D">
        <w:tab/>
      </w:r>
      <w:r w:rsidRPr="00CD676D">
        <w:rPr>
          <w:i/>
        </w:rPr>
        <w:t>Una sentencia del Tribunal General de la Unión Europea de 23 de noviembre de 2017 en el asunto T</w:t>
      </w:r>
      <w:r w:rsidRPr="00CD676D">
        <w:noBreakHyphen/>
      </w:r>
      <w:r w:rsidRPr="00CD676D">
        <w:rPr>
          <w:i/>
        </w:rPr>
        <w:t xml:space="preserve">140/15, Aurora SRL contra la OCVV – SESVanderhave (variedad de remolacha azucarera “M 02205”). El Tribunal General anuló la resolución de la Sala de </w:t>
      </w:r>
      <w:r>
        <w:rPr>
          <w:i/>
        </w:rPr>
        <w:t>Recurso de la OCVV en el asunto </w:t>
      </w:r>
      <w:r w:rsidRPr="00CD676D">
        <w:rPr>
          <w:i/>
        </w:rPr>
        <w:t>A 010/2013 de 26 de noviembre de 2014.</w:t>
      </w:r>
    </w:p>
    <w:p w:rsidR="00701798" w:rsidRPr="00CD676D" w:rsidRDefault="00701798" w:rsidP="00701798"/>
    <w:p w:rsidR="00701798" w:rsidRPr="00CD676D" w:rsidRDefault="00701798" w:rsidP="00701798">
      <w:r w:rsidRPr="00CD676D">
        <w:t>El Tribunal General estimó que, en el procedimiento de nulidad, el solicitante aportó elementos suficientes para que la Sala de Recurso analizara el caso en lugar de basar su resolución solamente en las declaraciones del experto de la Oficina de Examen. La Sala de Recurso debería haber verificado la fuente de las notas de expresión a fin de determinar si la variedad candidata era distinta de la variedad de referencia.</w:t>
      </w:r>
    </w:p>
    <w:p w:rsidR="00701798" w:rsidRPr="00CD676D" w:rsidRDefault="00701798" w:rsidP="00701798"/>
    <w:p w:rsidR="00701798" w:rsidRPr="00CD676D" w:rsidRDefault="00701798" w:rsidP="00701798">
      <w:pPr>
        <w:rPr>
          <w:i/>
        </w:rPr>
      </w:pPr>
      <w:r w:rsidRPr="00CD676D">
        <w:rPr>
          <w:i/>
        </w:rPr>
        <w:t>b)</w:t>
      </w:r>
      <w:r w:rsidRPr="00CD676D">
        <w:tab/>
      </w:r>
      <w:r w:rsidRPr="00CD676D">
        <w:rPr>
          <w:i/>
        </w:rPr>
        <w:t>Una sentencia del Tribunal General de la Unión Europea de 23 de febrero de 2018 en el asunto T</w:t>
      </w:r>
      <w:r w:rsidRPr="00CD676D">
        <w:noBreakHyphen/>
      </w:r>
      <w:r w:rsidRPr="00CD676D">
        <w:rPr>
          <w:i/>
        </w:rPr>
        <w:t xml:space="preserve">445/16, Schniga GmbH contra la OCVV (variedad de manzano “Gala Schnico”). El Tribunal General desestimó el recurso en su totalidad y confirmó la resolución de </w:t>
      </w:r>
      <w:r>
        <w:rPr>
          <w:i/>
        </w:rPr>
        <w:t>la Sala de Recurso en el asunto </w:t>
      </w:r>
      <w:r w:rsidRPr="00CD676D">
        <w:rPr>
          <w:i/>
        </w:rPr>
        <w:t>A 005/2014 de 22 de abril de 2016.</w:t>
      </w:r>
    </w:p>
    <w:p w:rsidR="00701798" w:rsidRPr="00CD676D" w:rsidRDefault="00701798" w:rsidP="00701798"/>
    <w:p w:rsidR="00701798" w:rsidRPr="00CD676D" w:rsidRDefault="00701798" w:rsidP="00701798">
      <w:r w:rsidRPr="00CD676D">
        <w:t>Schniga GmbH interpuso un recurso ante el Tribunal General solicitando la nulidad de</w:t>
      </w:r>
      <w:r>
        <w:t xml:space="preserve"> la resolución de la </w:t>
      </w:r>
      <w:r w:rsidRPr="00CD676D">
        <w:t xml:space="preserve">Sala de Recurso de la OCVV en relación con una solicitud de protección comunitaria de una obtención vegetal para la variedad de manzano </w:t>
      </w:r>
      <w:r w:rsidRPr="00CD676D">
        <w:rPr>
          <w:i/>
        </w:rPr>
        <w:t>“Gala Schnico”)</w:t>
      </w:r>
      <w:r w:rsidRPr="00CD676D">
        <w:t>.</w:t>
      </w:r>
    </w:p>
    <w:p w:rsidR="00701798" w:rsidRPr="00CD676D" w:rsidRDefault="00701798" w:rsidP="00701798"/>
    <w:p w:rsidR="00701798" w:rsidRPr="00CD676D" w:rsidRDefault="00701798" w:rsidP="00701798">
      <w:r w:rsidRPr="00CD676D">
        <w:t xml:space="preserve">El Tribunal General confirmó que se ha confiado al GEVES el examen técnico de las variedades obtenidas a partir de mutaciones de la especie </w:t>
      </w:r>
      <w:r w:rsidRPr="00CD676D">
        <w:rPr>
          <w:i/>
        </w:rPr>
        <w:t>Malus domestica</w:t>
      </w:r>
      <w:r w:rsidRPr="00CD676D">
        <w:t xml:space="preserve"> Borkh. dado que, a juicio de los expertos en variedades de especies frutales consultados por la OCVV, las condiciones climáticas imperantes normalmente en el centro de examen del GEVES son un argumento a favor de la concentración de los exámenes técnicos de los mutantes de Gala en ese centro.</w:t>
      </w:r>
    </w:p>
    <w:p w:rsidR="00701798" w:rsidRPr="00CD676D" w:rsidRDefault="00701798" w:rsidP="00701798"/>
    <w:p w:rsidR="00701798" w:rsidRPr="00CD676D" w:rsidRDefault="00701798" w:rsidP="00701798">
      <w:r w:rsidRPr="00CD676D">
        <w:t>Con respecto a la aportación de material vegetal para el examen, el Tribunal estableció que es responsabilidad del solicitante de protección comunitaria de una obtención vegetal aportar material de injerto de calidad suficiente.</w:t>
      </w:r>
    </w:p>
    <w:p w:rsidR="00701798" w:rsidRPr="00CD676D" w:rsidRDefault="00701798" w:rsidP="00701798"/>
    <w:p w:rsidR="00701798" w:rsidRPr="00CD676D" w:rsidRDefault="00701798" w:rsidP="00701798">
      <w:r w:rsidRPr="00CD676D">
        <w:t>El Tribunal General ha desestimado el recurso y ha condenado en costas a Schniga GmbH conforme al artículo 134, apartado 1, del Reglamento de Procedimiento.</w:t>
      </w:r>
    </w:p>
    <w:p w:rsidR="00701798" w:rsidRPr="00CD676D" w:rsidRDefault="00701798" w:rsidP="00701798"/>
    <w:p w:rsidR="00701798" w:rsidRPr="00CD676D" w:rsidRDefault="00701798" w:rsidP="00701798">
      <w:r w:rsidRPr="00CD676D">
        <w:t xml:space="preserve">Se encontrará el texto completo y un resumen de las sentencias en: </w:t>
      </w:r>
      <w:hyperlink r:id="rId55">
        <w:r w:rsidRPr="00CD676D">
          <w:rPr>
            <w:rStyle w:val="Hyperlink"/>
          </w:rPr>
          <w:t>http://cpvo.europa.eu/en/about-us/law-and-practice/pvr-case-law-database</w:t>
        </w:r>
      </w:hyperlink>
      <w:r w:rsidRPr="00CD676D">
        <w:t>.</w:t>
      </w:r>
    </w:p>
    <w:p w:rsidR="00701798" w:rsidRPr="00CD676D" w:rsidRDefault="00701798" w:rsidP="00701798"/>
    <w:p w:rsidR="00701798" w:rsidRDefault="00701798" w:rsidP="00701798">
      <w:pPr>
        <w:jc w:val="left"/>
      </w:pPr>
    </w:p>
    <w:p w:rsidR="00701798" w:rsidRPr="00CD676D" w:rsidRDefault="00701798" w:rsidP="00701798">
      <w:pPr>
        <w:rPr>
          <w:u w:val="single"/>
        </w:rPr>
      </w:pPr>
      <w:r w:rsidRPr="00CD676D">
        <w:t>2.</w:t>
      </w:r>
      <w:r w:rsidRPr="00CD676D">
        <w:tab/>
      </w:r>
      <w:r w:rsidRPr="00CD676D">
        <w:rPr>
          <w:u w:val="single"/>
        </w:rPr>
        <w:t>Cooperación en el examen</w:t>
      </w:r>
    </w:p>
    <w:p w:rsidR="00701798" w:rsidRPr="00CD676D" w:rsidRDefault="00701798" w:rsidP="00701798"/>
    <w:p w:rsidR="00701798" w:rsidRPr="00CD676D" w:rsidRDefault="00701798" w:rsidP="00701798">
      <w:r w:rsidRPr="00CD676D">
        <w:t>2.1</w:t>
      </w:r>
      <w:r w:rsidRPr="00CD676D">
        <w:tab/>
        <w:t>Conclusión de nuevos acuerdos</w:t>
      </w:r>
    </w:p>
    <w:p w:rsidR="00701798" w:rsidRPr="00CD676D" w:rsidRDefault="00701798" w:rsidP="00701798"/>
    <w:p w:rsidR="00701798" w:rsidRPr="00CD676D" w:rsidRDefault="00701798" w:rsidP="00701798">
      <w:r w:rsidRPr="00CD676D">
        <w:t>Tras haber recibido el consentimiento del Consejo de Administración de la OCVV en marzo de 2018, la OCVV ha concertado los siguientes acuerdos:</w:t>
      </w:r>
    </w:p>
    <w:p w:rsidR="00701798" w:rsidRPr="00CD676D" w:rsidRDefault="00701798" w:rsidP="00701798"/>
    <w:p w:rsidR="00701798" w:rsidRPr="00CD676D" w:rsidRDefault="00701798" w:rsidP="00701798">
      <w:pPr>
        <w:ind w:left="567" w:hanging="567"/>
      </w:pPr>
      <w:r w:rsidRPr="00CD676D">
        <w:t>-</w:t>
      </w:r>
      <w:r w:rsidRPr="00CD676D">
        <w:tab/>
        <w:t xml:space="preserve">Oficina de Israel: la Unidad de de Derechos de Obtentor del Ministerio de Agricultura de Israel se encargará de los informes DHE de las especies </w:t>
      </w:r>
      <w:r w:rsidRPr="00CD676D">
        <w:rPr>
          <w:i/>
        </w:rPr>
        <w:t>Jacaranda mimosifolia D. Don</w:t>
      </w:r>
      <w:r w:rsidRPr="00CD676D">
        <w:t xml:space="preserve"> y </w:t>
      </w:r>
      <w:r w:rsidRPr="00CD676D">
        <w:rPr>
          <w:i/>
        </w:rPr>
        <w:t>Magnifera indica L.</w:t>
      </w:r>
      <w:r w:rsidRPr="00CD676D">
        <w:t>;</w:t>
      </w:r>
    </w:p>
    <w:p w:rsidR="00701798" w:rsidRPr="00CD676D" w:rsidRDefault="00701798" w:rsidP="00701798">
      <w:pPr>
        <w:ind w:left="567" w:hanging="567"/>
      </w:pPr>
    </w:p>
    <w:p w:rsidR="00701798" w:rsidRPr="00CD676D" w:rsidRDefault="00701798" w:rsidP="00701798">
      <w:pPr>
        <w:ind w:left="567" w:hanging="567"/>
      </w:pPr>
      <w:r w:rsidRPr="00CD676D">
        <w:t>-</w:t>
      </w:r>
      <w:r w:rsidRPr="00CD676D">
        <w:tab/>
        <w:t xml:space="preserve">La Oficina de Nueva Zelandia (MBIE y oficina de derechos de obtentor) se encargará de los informes DHE de </w:t>
      </w:r>
      <w:r w:rsidRPr="00CD676D">
        <w:rPr>
          <w:i/>
        </w:rPr>
        <w:t xml:space="preserve">Grevillea alpine </w:t>
      </w:r>
      <w:r w:rsidRPr="00CD676D">
        <w:t>Lindl</w:t>
      </w:r>
      <w:r w:rsidRPr="00CD676D">
        <w:rPr>
          <w:i/>
        </w:rPr>
        <w:t>.</w:t>
      </w:r>
      <w:r w:rsidRPr="00CD676D">
        <w:t xml:space="preserve"> X </w:t>
      </w:r>
      <w:r w:rsidRPr="00CD676D">
        <w:rPr>
          <w:i/>
        </w:rPr>
        <w:t xml:space="preserve">G. rosmarinifolia </w:t>
      </w:r>
      <w:r w:rsidRPr="00CD676D">
        <w:t>A. Cunn</w:t>
      </w:r>
      <w:r w:rsidRPr="00CD676D">
        <w:rPr>
          <w:i/>
        </w:rPr>
        <w:t>.</w:t>
      </w:r>
    </w:p>
    <w:p w:rsidR="00701798" w:rsidRPr="00CD676D" w:rsidRDefault="00701798" w:rsidP="00701798"/>
    <w:p w:rsidR="00701798" w:rsidRPr="00CD676D" w:rsidRDefault="00701798" w:rsidP="00701798">
      <w:r w:rsidRPr="00CD676D">
        <w:t>Ambos acuerdos estarán en vigor durante 3 años.</w:t>
      </w:r>
    </w:p>
    <w:p w:rsidR="00701798" w:rsidRPr="00CD676D" w:rsidRDefault="00701798" w:rsidP="00701798"/>
    <w:p w:rsidR="00701798" w:rsidRPr="00CD676D" w:rsidRDefault="00701798" w:rsidP="00701798">
      <w:r w:rsidRPr="00CD676D">
        <w:t>2.2</w:t>
      </w:r>
      <w:r w:rsidRPr="00CD676D">
        <w:tab/>
        <w:t>Modificación de los acuerdos existentes: no hubo modificaciones.</w:t>
      </w:r>
    </w:p>
    <w:p w:rsidR="00701798" w:rsidRPr="00CD676D" w:rsidRDefault="00701798" w:rsidP="00701798"/>
    <w:p w:rsidR="00701798" w:rsidRPr="00CD676D" w:rsidRDefault="00701798" w:rsidP="00701798">
      <w:r w:rsidRPr="00CD676D">
        <w:t>2.3</w:t>
      </w:r>
      <w:r w:rsidRPr="00CD676D">
        <w:tab/>
        <w:t>Memorando de entendimiento con otros países: véase el apartado 2.1; aparte de eso, no hay novedades.</w:t>
      </w:r>
    </w:p>
    <w:p w:rsidR="00701798" w:rsidRPr="00CD676D" w:rsidRDefault="00701798" w:rsidP="00701798"/>
    <w:p w:rsidR="00701798" w:rsidRPr="00CD676D" w:rsidRDefault="00701798" w:rsidP="00701798"/>
    <w:p w:rsidR="00701798" w:rsidRPr="00CD676D" w:rsidRDefault="00701798" w:rsidP="00701798">
      <w:pPr>
        <w:jc w:val="left"/>
        <w:rPr>
          <w:u w:val="single"/>
        </w:rPr>
      </w:pPr>
      <w:r w:rsidRPr="00CD676D">
        <w:t>3.</w:t>
      </w:r>
      <w:r w:rsidRPr="00CD676D">
        <w:tab/>
      </w:r>
      <w:r w:rsidRPr="00CD676D">
        <w:rPr>
          <w:u w:val="single"/>
        </w:rPr>
        <w:t>Situación en el campo administrativo</w:t>
      </w:r>
    </w:p>
    <w:p w:rsidR="00701798" w:rsidRPr="00CD676D" w:rsidRDefault="00701798" w:rsidP="00701798">
      <w:pPr>
        <w:jc w:val="left"/>
      </w:pPr>
    </w:p>
    <w:p w:rsidR="00701798" w:rsidRPr="00CD676D" w:rsidRDefault="00701798" w:rsidP="00701798">
      <w:r w:rsidRPr="00CD676D">
        <w:t>Cambios en la estructura administrativa: no se produjeron cambios.</w:t>
      </w:r>
    </w:p>
    <w:p w:rsidR="00701798" w:rsidRPr="00CD676D" w:rsidRDefault="00701798" w:rsidP="00701798"/>
    <w:p w:rsidR="00701798" w:rsidRPr="00CD676D" w:rsidRDefault="00701798" w:rsidP="00701798">
      <w:r w:rsidRPr="00CD676D">
        <w:t>Cambios en los procedimientos y sistemas administrativos</w:t>
      </w:r>
    </w:p>
    <w:p w:rsidR="00701798" w:rsidRPr="00CD676D" w:rsidRDefault="00701798" w:rsidP="00701798"/>
    <w:p w:rsidR="00701798" w:rsidRPr="00CD676D" w:rsidRDefault="00701798" w:rsidP="00701798">
      <w:r w:rsidRPr="00CD676D">
        <w:t>La nueva herramienta de solicitudes en línea de la OCVV se puso en funcionamiento en junio de 2018, lo que ha intensificado el intercambio con los solicitantes. La herramienta también está integrada con las de las oficinas de examen de los Estados miembros, lo que permite compartir las solicitudes entre la OCVV y las oficinas de examen piloto (Países Bajos y Francia).</w:t>
      </w:r>
    </w:p>
    <w:p w:rsidR="00701798" w:rsidRPr="00CD676D" w:rsidRDefault="00701798" w:rsidP="00701798"/>
    <w:p w:rsidR="00701798" w:rsidRPr="00CD676D" w:rsidRDefault="00701798" w:rsidP="00701798">
      <w:r w:rsidRPr="00CD676D">
        <w:t>Asimismo, está casi acabada la labor de integración con la herramienta UPOV PRISMA</w:t>
      </w:r>
      <w:r w:rsidRPr="00CD676D">
        <w:rPr>
          <w:rStyle w:val="FootnoteReference"/>
        </w:rPr>
        <w:footnoteReference w:id="2"/>
      </w:r>
      <w:r w:rsidRPr="00CD676D">
        <w:t xml:space="preserve"> y se prevé que el sistema funcione para varios cultivos.</w:t>
      </w:r>
    </w:p>
    <w:p w:rsidR="00701798" w:rsidRPr="00CD676D" w:rsidRDefault="00701798" w:rsidP="00701798"/>
    <w:p w:rsidR="00701798" w:rsidRPr="00CD676D" w:rsidRDefault="00701798" w:rsidP="00701798">
      <w:r w:rsidRPr="00CD676D">
        <w:t>La OCVV sigue trabajando en el intercambio de datos con otras organizaciones y en la actualidad está ultimando un proyecto de intercambio con la Oficina Europea de Patentes.</w:t>
      </w:r>
    </w:p>
    <w:p w:rsidR="00701798" w:rsidRPr="00CD676D" w:rsidRDefault="00701798" w:rsidP="00701798"/>
    <w:p w:rsidR="00701798" w:rsidRPr="00CD676D" w:rsidRDefault="00701798" w:rsidP="00701798"/>
    <w:p w:rsidR="00701798" w:rsidRPr="00CD676D" w:rsidRDefault="00701798" w:rsidP="00701798">
      <w:pPr>
        <w:rPr>
          <w:u w:val="single"/>
        </w:rPr>
      </w:pPr>
      <w:r w:rsidRPr="00CD676D">
        <w:t>4.</w:t>
      </w:r>
      <w:r w:rsidRPr="00CD676D">
        <w:tab/>
      </w:r>
      <w:r w:rsidRPr="00CD676D">
        <w:rPr>
          <w:u w:val="single"/>
        </w:rPr>
        <w:t>Situación en el campo técnico</w:t>
      </w:r>
    </w:p>
    <w:p w:rsidR="00701798" w:rsidRPr="00CD676D" w:rsidRDefault="00701798" w:rsidP="00701798"/>
    <w:p w:rsidR="00701798" w:rsidRPr="00CD676D" w:rsidRDefault="00701798" w:rsidP="00701798">
      <w:r w:rsidRPr="00CD676D">
        <w:t>4.1</w:t>
      </w:r>
      <w:r w:rsidRPr="00CD676D">
        <w:tab/>
        <w:t>Información sobre el funcionamiento de la protección de las obtenciones vegetales en la UE</w:t>
      </w:r>
    </w:p>
    <w:p w:rsidR="00701798" w:rsidRPr="00CD676D" w:rsidRDefault="00701798" w:rsidP="00701798"/>
    <w:p w:rsidR="00701798" w:rsidRPr="00CD676D" w:rsidRDefault="00701798" w:rsidP="00701798">
      <w:pPr>
        <w:rPr>
          <w:i/>
        </w:rPr>
      </w:pPr>
      <w:r w:rsidRPr="00CD676D">
        <w:rPr>
          <w:i/>
        </w:rPr>
        <w:t>a.</w:t>
      </w:r>
      <w:r w:rsidRPr="00CD676D">
        <w:tab/>
      </w:r>
      <w:r w:rsidRPr="00CD676D">
        <w:rPr>
          <w:i/>
        </w:rPr>
        <w:t>Relación con las oficinas de examen</w:t>
      </w:r>
    </w:p>
    <w:p w:rsidR="00701798" w:rsidRPr="00CD676D" w:rsidRDefault="00701798" w:rsidP="00701798"/>
    <w:p w:rsidR="00701798" w:rsidRPr="00CD676D" w:rsidRDefault="00701798" w:rsidP="00701798">
      <w:r w:rsidRPr="00CD676D">
        <w:t>En diciembre de 2017, la OCVV celebró su vigésima primera reunión anual con sus oficinas de examen y la Comisión, a la que también asistieron representantes de la Oficina de la UPOV, la Oficina Suiza de Protección de las Obtenciones Vegetales y las organizaciones de obtentores. Los principales temas tratados fueron los siguientes:</w:t>
      </w:r>
    </w:p>
    <w:p w:rsidR="00701798" w:rsidRPr="00CD676D" w:rsidRDefault="00701798" w:rsidP="00701798"/>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Cooperación con las oficinas de examen que no pertenecen a la UE</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Uso de todas las notas para los caracteres cuantitativos en que los niveles de expresión se presenten de forma abreviada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Revisión de la plantilla de protocolos técnicos de la OCVV</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Acceso a los ensayos DHE para la inspección y la toma de muestras (revisión del documento MEO/12/04-3 revisado mediante la Rev. MEO16-5.1)</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Publicación de las descripciones oficiales de variedades de líneas progenitoras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Variedades híbridas: no se deben mencionar las fórmulas parentales en vista de la posible publicación de las descripciones de variedades híbridas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Revisión de las notas explicativas sobre las directrices de la OCVV relativas a las denominaciones de variedades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Puesta al día en I+D</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Acceso compartido al enlace del sistema en línea de solicitudes en línea UPOV PRISMA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Ejercicio de cálculo de costes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lastRenderedPageBreak/>
        <w:t>Pago por adelantado de las tasas de examen a las oficinas de examen</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Acceso a los datos del cuestionario técnico en el sitio web de los funcionarios encargados de la coordinación técnica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Asistencia de la OCVV a las oficinas de examen para obtener variedades de referencia.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Especies vegetales invasoras</w:t>
      </w:r>
    </w:p>
    <w:p w:rsidR="00701798" w:rsidRPr="00CD676D" w:rsidRDefault="00701798" w:rsidP="00701798"/>
    <w:p w:rsidR="00701798" w:rsidRPr="00CD676D" w:rsidRDefault="00701798" w:rsidP="00701798">
      <w:pPr>
        <w:keepNext/>
        <w:rPr>
          <w:i/>
        </w:rPr>
      </w:pPr>
      <w:r w:rsidRPr="00CD676D">
        <w:rPr>
          <w:i/>
        </w:rPr>
        <w:t>b.</w:t>
      </w:r>
      <w:r w:rsidRPr="00CD676D">
        <w:tab/>
      </w:r>
      <w:r w:rsidRPr="00CD676D">
        <w:rPr>
          <w:i/>
        </w:rPr>
        <w:t>Preparación de los protocolos de la OCVV</w:t>
      </w:r>
    </w:p>
    <w:p w:rsidR="00701798" w:rsidRPr="00CD676D" w:rsidRDefault="00701798" w:rsidP="00701798">
      <w:pPr>
        <w:keepNext/>
      </w:pPr>
    </w:p>
    <w:p w:rsidR="00701798" w:rsidRPr="00CD676D" w:rsidRDefault="00701798" w:rsidP="00701798">
      <w:r w:rsidRPr="00CD676D">
        <w:t>En 2017 y 2018, se invitó a expertos de las oficinas de examen de los Estados miembros a participar en la elaboración o la revisión de protocolos técnicos para el examen DHE, que posteriormente fueron aprobados por el Consejo de Administración o que se espera que sean aprobados en 2018. Se celebraron las siguientes reuniones de expertos para examinar los protocolos técnicos correspondientes a:</w:t>
      </w:r>
    </w:p>
    <w:p w:rsidR="00701798" w:rsidRPr="00CD676D" w:rsidRDefault="00701798" w:rsidP="00701798"/>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Especies agrícolas:</w:t>
      </w:r>
    </w:p>
    <w:p w:rsidR="00701798" w:rsidRPr="00CD676D" w:rsidRDefault="00701798" w:rsidP="00701798">
      <w:pPr>
        <w:pStyle w:val="ListParagraph"/>
        <w:numPr>
          <w:ilvl w:val="1"/>
          <w:numId w:val="1"/>
        </w:numPr>
        <w:spacing w:after="60"/>
        <w:jc w:val="both"/>
        <w:rPr>
          <w:lang w:val="es-ES_tradnl"/>
        </w:rPr>
      </w:pPr>
      <w:r w:rsidRPr="00CD676D">
        <w:rPr>
          <w:lang w:val="es-ES_tradnl"/>
        </w:rPr>
        <w:t>2016: algodón y veza común</w:t>
      </w:r>
    </w:p>
    <w:p w:rsidR="00701798" w:rsidRPr="00CD676D" w:rsidRDefault="00701798" w:rsidP="00701798">
      <w:pPr>
        <w:pStyle w:val="ListParagraph"/>
        <w:numPr>
          <w:ilvl w:val="1"/>
          <w:numId w:val="1"/>
        </w:numPr>
        <w:spacing w:after="60"/>
        <w:jc w:val="both"/>
        <w:rPr>
          <w:lang w:val="es-ES_tradnl"/>
        </w:rPr>
      </w:pPr>
      <w:r w:rsidRPr="00CD676D">
        <w:rPr>
          <w:lang w:val="es-ES_tradnl"/>
        </w:rPr>
        <w:t>2017: mostaza blanca, rábano oleaginoso, soja, poa de los prados y papa o patata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Especies hortícolas: lechuga, achicoria de hoja, achicoria industrial, tomate y portainjertos de tomate.</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Especies ornamentales: no hubo protocolos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Especies frutales: ciruelo japonés</w:t>
      </w:r>
    </w:p>
    <w:p w:rsidR="00701798" w:rsidRPr="00CD676D" w:rsidRDefault="00701798" w:rsidP="00701798"/>
    <w:p w:rsidR="00701798" w:rsidRPr="00CD676D" w:rsidRDefault="00701798" w:rsidP="00701798">
      <w:pPr>
        <w:rPr>
          <w:i/>
        </w:rPr>
      </w:pPr>
      <w:r w:rsidRPr="00CD676D">
        <w:rPr>
          <w:i/>
        </w:rPr>
        <w:t>c.</w:t>
      </w:r>
      <w:r w:rsidRPr="00CD676D">
        <w:tab/>
      </w:r>
      <w:r w:rsidRPr="00CD676D">
        <w:rPr>
          <w:i/>
        </w:rPr>
        <w:t>Novedades relativas a la base de datos Variety Finder de la OCVV</w:t>
      </w:r>
    </w:p>
    <w:p w:rsidR="00701798" w:rsidRPr="00CD676D" w:rsidRDefault="00701798" w:rsidP="00701798"/>
    <w:p w:rsidR="00701798" w:rsidRPr="00CD676D" w:rsidRDefault="00701798" w:rsidP="00701798">
      <w:r w:rsidRPr="00CD676D">
        <w:t>La base de datos en Internet Variety Finder de la OCVV, mantenida y desarrollada por esta Oficina desde 2005, contiene información sobre los registros de más de 60 países y cuenta con un instrumento general de búsqueda. También incluye un instrumento de búsqueda de similitud a los fines de la denominación de variedades.</w:t>
      </w:r>
    </w:p>
    <w:p w:rsidR="00701798" w:rsidRPr="00CD676D" w:rsidRDefault="00701798" w:rsidP="00701798"/>
    <w:p w:rsidR="00701798" w:rsidRPr="00CD676D" w:rsidRDefault="00701798" w:rsidP="00701798">
      <w:r w:rsidRPr="00CD676D">
        <w:t>El principio general es la actualización de la base de datos en cuanto se publican oficialmente los datos. Se ha firmado un memorando de entendimiento con la UPOV para compartir las tareas de recopilación de datos de los Estados miembros de la UE y de terceros países y procurar un intercambio de datos periódico.</w:t>
      </w:r>
    </w:p>
    <w:p w:rsidR="00701798" w:rsidRPr="00CD676D" w:rsidRDefault="00701798" w:rsidP="00701798"/>
    <w:p w:rsidR="00701798" w:rsidRPr="00CD676D" w:rsidRDefault="00701798" w:rsidP="00701798">
      <w:r w:rsidRPr="00CD676D">
        <w:t>En total, hasta ahora se han incluido en Variety Finder más de un millón de registros que provienen de Estados miembros de la UE y países de la UPOV.</w:t>
      </w:r>
    </w:p>
    <w:p w:rsidR="00701798" w:rsidRPr="00CD676D" w:rsidRDefault="00701798" w:rsidP="00701798"/>
    <w:p w:rsidR="00701798" w:rsidRPr="00CD676D" w:rsidRDefault="00701798" w:rsidP="00701798">
      <w:r w:rsidRPr="00CD676D">
        <w:t>En el gráfico siguiente se ofrece un panorama del contenido de la base de datos, con el número total de inscripciones por cada tipo de registro.</w:t>
      </w:r>
    </w:p>
    <w:p w:rsidR="00701798" w:rsidRDefault="00701798" w:rsidP="00701798">
      <w:r>
        <w:rPr>
          <w:noProof/>
          <w:lang w:val="en-US"/>
        </w:rPr>
        <mc:AlternateContent>
          <mc:Choice Requires="wpg">
            <w:drawing>
              <wp:anchor distT="0" distB="0" distL="114300" distR="114300" simplePos="0" relativeHeight="251659264" behindDoc="0" locked="0" layoutInCell="1" allowOverlap="1" wp14:anchorId="7788EB06" wp14:editId="5AAD2A12">
                <wp:simplePos x="0" y="0"/>
                <wp:positionH relativeFrom="column">
                  <wp:posOffset>661035</wp:posOffset>
                </wp:positionH>
                <wp:positionV relativeFrom="paragraph">
                  <wp:posOffset>119380</wp:posOffset>
                </wp:positionV>
                <wp:extent cx="5118100" cy="3148330"/>
                <wp:effectExtent l="13335" t="5080" r="12065" b="8890"/>
                <wp:wrapNone/>
                <wp:docPr id="10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8100" cy="3148330"/>
                          <a:chOff x="2175" y="928"/>
                          <a:chExt cx="8060" cy="4958"/>
                        </a:xfrm>
                      </wpg:grpSpPr>
                      <wps:wsp>
                        <wps:cNvPr id="104" name="Text Box 11"/>
                        <wps:cNvSpPr txBox="1">
                          <a:spLocks noChangeArrowheads="1"/>
                        </wps:cNvSpPr>
                        <wps:spPr bwMode="auto">
                          <a:xfrm>
                            <a:off x="3134" y="928"/>
                            <a:ext cx="4945" cy="916"/>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22"/>
                                </w:rPr>
                              </w:pPr>
                              <w:r w:rsidRPr="00E85455">
                                <w:rPr>
                                  <w:rFonts w:ascii="Arial Narrow" w:hAnsi="Arial Narrow"/>
                                  <w:b/>
                                  <w:color w:val="2A518A"/>
                                  <w:sz w:val="22"/>
                                </w:rPr>
                                <w:t xml:space="preserve">Contenido de Variety Finder </w:t>
                              </w:r>
                              <w:r w:rsidRPr="00E85455">
                                <w:rPr>
                                  <w:rFonts w:ascii="Arial Narrow" w:hAnsi="Arial Narrow"/>
                                  <w:b/>
                                  <w:color w:val="2A518A"/>
                                  <w:sz w:val="22"/>
                                </w:rPr>
                                <w:br/>
                                <w:t>Porcentaje del número de</w:t>
                              </w:r>
                              <w:r>
                                <w:rPr>
                                  <w:rFonts w:ascii="Arial Narrow" w:hAnsi="Arial Narrow"/>
                                  <w:b/>
                                  <w:color w:val="2A518A"/>
                                  <w:sz w:val="22"/>
                                </w:rPr>
                                <w:t xml:space="preserve"> </w:t>
                              </w:r>
                              <w:r w:rsidRPr="00E85455">
                                <w:rPr>
                                  <w:rFonts w:ascii="Arial Narrow" w:hAnsi="Arial Narrow"/>
                                  <w:b/>
                                  <w:color w:val="2A518A"/>
                                  <w:sz w:val="22"/>
                                </w:rPr>
                                <w:t>registros por tipo</w:t>
                              </w:r>
                            </w:p>
                            <w:p w:rsidR="00701798" w:rsidRPr="00E85455" w:rsidRDefault="00701798" w:rsidP="00701798">
                              <w:pPr>
                                <w:jc w:val="center"/>
                                <w:rPr>
                                  <w:rFonts w:ascii="Arial Narrow" w:hAnsi="Arial Narrow"/>
                                  <w:b/>
                                  <w:color w:val="2A518A"/>
                                  <w:sz w:val="22"/>
                                </w:rPr>
                              </w:pPr>
                              <w:r w:rsidRPr="00E85455">
                                <w:rPr>
                                  <w:rFonts w:ascii="Arial Narrow" w:hAnsi="Arial Narrow"/>
                                  <w:b/>
                                  <w:color w:val="2A518A"/>
                                  <w:sz w:val="22"/>
                                </w:rPr>
                                <w:t>1.025.300 registros</w:t>
                              </w:r>
                            </w:p>
                          </w:txbxContent>
                        </wps:txbx>
                        <wps:bodyPr rot="0" vert="horz" wrap="square" lIns="91440" tIns="45720" rIns="91440" bIns="45720" anchor="t" anchorCtr="0" upright="1">
                          <a:spAutoFit/>
                        </wps:bodyPr>
                      </wps:wsp>
                      <wps:wsp>
                        <wps:cNvPr id="105" name="Text Box 12"/>
                        <wps:cNvSpPr txBox="1">
                          <a:spLocks noChangeArrowheads="1"/>
                        </wps:cNvSpPr>
                        <wps:spPr bwMode="auto">
                          <a:xfrm>
                            <a:off x="3440" y="1940"/>
                            <a:ext cx="1682" cy="229"/>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sidRPr="00E85455">
                                <w:rPr>
                                  <w:rFonts w:ascii="Arial Narrow" w:hAnsi="Arial Narrow"/>
                                  <w:b/>
                                  <w:color w:val="2A518A"/>
                                  <w:sz w:val="16"/>
                                </w:rPr>
                                <w:t>Otros registros</w:t>
                              </w:r>
                            </w:p>
                          </w:txbxContent>
                        </wps:txbx>
                        <wps:bodyPr rot="0" vert="horz" wrap="square" lIns="0" tIns="0" rIns="0" bIns="0" anchor="t" anchorCtr="0" upright="1">
                          <a:noAutofit/>
                        </wps:bodyPr>
                      </wps:wsp>
                      <wps:wsp>
                        <wps:cNvPr id="106" name="Text Box 13"/>
                        <wps:cNvSpPr txBox="1">
                          <a:spLocks noChangeArrowheads="1"/>
                        </wps:cNvSpPr>
                        <wps:spPr bwMode="auto">
                          <a:xfrm>
                            <a:off x="2175" y="4559"/>
                            <a:ext cx="1260" cy="277"/>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sidRPr="00E85455">
                                <w:rPr>
                                  <w:rFonts w:ascii="Arial Narrow" w:hAnsi="Arial Narrow"/>
                                  <w:b/>
                                  <w:color w:val="2A518A"/>
                                  <w:sz w:val="16"/>
                                </w:rPr>
                                <w:t>Listas nacionales</w:t>
                              </w:r>
                            </w:p>
                          </w:txbxContent>
                        </wps:txbx>
                        <wps:bodyPr rot="0" vert="horz" wrap="square" lIns="18000" tIns="10800" rIns="18000" bIns="10800" anchor="t" anchorCtr="0" upright="1">
                          <a:noAutofit/>
                        </wps:bodyPr>
                      </wps:wsp>
                      <wps:wsp>
                        <wps:cNvPr id="107" name="Text Box 14"/>
                        <wps:cNvSpPr txBox="1">
                          <a:spLocks noChangeArrowheads="1"/>
                        </wps:cNvSpPr>
                        <wps:spPr bwMode="auto">
                          <a:xfrm>
                            <a:off x="6817" y="5609"/>
                            <a:ext cx="1721" cy="277"/>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Registros comerciales</w:t>
                              </w:r>
                            </w:p>
                          </w:txbxContent>
                        </wps:txbx>
                        <wps:bodyPr rot="0" vert="horz" wrap="square" lIns="18000" tIns="10800" rIns="18000" bIns="10800" anchor="t" anchorCtr="0" upright="1">
                          <a:noAutofit/>
                        </wps:bodyPr>
                      </wps:wsp>
                      <wps:wsp>
                        <wps:cNvPr id="108" name="Text Box 15"/>
                        <wps:cNvSpPr txBox="1">
                          <a:spLocks noChangeArrowheads="1"/>
                        </wps:cNvSpPr>
                        <wps:spPr bwMode="auto">
                          <a:xfrm>
                            <a:off x="7610" y="2501"/>
                            <a:ext cx="2105" cy="277"/>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Derechos de obtentor</w:t>
                              </w:r>
                            </w:p>
                          </w:txbxContent>
                        </wps:txbx>
                        <wps:bodyPr rot="0" vert="horz" wrap="square" lIns="18000" tIns="10800" rIns="18000" bIns="10800" anchor="t" anchorCtr="0" upright="1">
                          <a:noAutofit/>
                        </wps:bodyPr>
                      </wps:wsp>
                      <wps:wsp>
                        <wps:cNvPr id="109" name="Text Box 16"/>
                        <wps:cNvSpPr txBox="1">
                          <a:spLocks noChangeArrowheads="1"/>
                        </wps:cNvSpPr>
                        <wps:spPr bwMode="auto">
                          <a:xfrm>
                            <a:off x="7966" y="4626"/>
                            <a:ext cx="1475" cy="222"/>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Marcas de la EUIPO</w:t>
                              </w:r>
                            </w:p>
                          </w:txbxContent>
                        </wps:txbx>
                        <wps:bodyPr rot="0" vert="horz" wrap="square" lIns="18000" tIns="10800" rIns="18000" bIns="10800" anchor="t" anchorCtr="0" upright="1">
                          <a:noAutofit/>
                        </wps:bodyPr>
                      </wps:wsp>
                      <wps:wsp>
                        <wps:cNvPr id="110" name="Text Box 17"/>
                        <wps:cNvSpPr txBox="1">
                          <a:spLocks noChangeArrowheads="1"/>
                        </wps:cNvSpPr>
                        <wps:spPr bwMode="auto">
                          <a:xfrm>
                            <a:off x="7722" y="4964"/>
                            <a:ext cx="2513" cy="222"/>
                          </a:xfrm>
                          <a:prstGeom prst="rect">
                            <a:avLst/>
                          </a:prstGeom>
                          <a:solidFill>
                            <a:srgbClr val="FFFFFF"/>
                          </a:solidFill>
                          <a:ln w="9525">
                            <a:solidFill>
                              <a:schemeClr val="bg1">
                                <a:lumMod val="100000"/>
                                <a:lumOff val="0"/>
                              </a:schemeClr>
                            </a:solidFill>
                            <a:miter lim="800000"/>
                            <a:headEnd/>
                            <a:tailEnd/>
                          </a:ln>
                        </wps:spPr>
                        <wps:txbx>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Patentes de obtenciones vegetales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8EB06" id="Group 10" o:spid="_x0000_s1065" style="position:absolute;left:0;text-align:left;margin-left:52.05pt;margin-top:9.4pt;width:403pt;height:247.9pt;z-index:251659264" coordorigin="2175,928" coordsize="8060,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">
                <v:shape id="Text Box 11" o:spid="_x0000_s1066" type="#_x0000_t202" style="position:absolute;left:3134;top:928;width:4945;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" strokecolor="white [3212]">
                  <v:textbox style="mso-fit-shape-to-text:t">
                    <w:txbxContent>
                      <w:p w:rsidR="00701798" w:rsidRPr="00E85455" w:rsidRDefault="00701798" w:rsidP="00701798">
                        <w:pPr>
                          <w:jc w:val="center"/>
                          <w:rPr>
                            <w:rFonts w:ascii="Arial Narrow" w:hAnsi="Arial Narrow"/>
                            <w:b/>
                            <w:color w:val="2A518A"/>
                            <w:sz w:val="22"/>
                          </w:rPr>
                        </w:pPr>
                        <w:r w:rsidRPr="00E85455">
                          <w:rPr>
                            <w:rFonts w:ascii="Arial Narrow" w:hAnsi="Arial Narrow"/>
                            <w:b/>
                            <w:color w:val="2A518A"/>
                            <w:sz w:val="22"/>
                          </w:rPr>
                          <w:t xml:space="preserve">Contenido de Variety Finder </w:t>
                        </w:r>
                        <w:r w:rsidRPr="00E85455">
                          <w:rPr>
                            <w:rFonts w:ascii="Arial Narrow" w:hAnsi="Arial Narrow"/>
                            <w:b/>
                            <w:color w:val="2A518A"/>
                            <w:sz w:val="22"/>
                          </w:rPr>
                          <w:br/>
                          <w:t>Porcentaje del número de</w:t>
                        </w:r>
                        <w:r>
                          <w:rPr>
                            <w:rFonts w:ascii="Arial Narrow" w:hAnsi="Arial Narrow"/>
                            <w:b/>
                            <w:color w:val="2A518A"/>
                            <w:sz w:val="22"/>
                          </w:rPr>
                          <w:t xml:space="preserve"> </w:t>
                        </w:r>
                        <w:r w:rsidRPr="00E85455">
                          <w:rPr>
                            <w:rFonts w:ascii="Arial Narrow" w:hAnsi="Arial Narrow"/>
                            <w:b/>
                            <w:color w:val="2A518A"/>
                            <w:sz w:val="22"/>
                          </w:rPr>
                          <w:t>registros por tipo</w:t>
                        </w:r>
                      </w:p>
                      <w:p w:rsidR="00701798" w:rsidRPr="00E85455" w:rsidRDefault="00701798" w:rsidP="00701798">
                        <w:pPr>
                          <w:jc w:val="center"/>
                          <w:rPr>
                            <w:rFonts w:ascii="Arial Narrow" w:hAnsi="Arial Narrow"/>
                            <w:b/>
                            <w:color w:val="2A518A"/>
                            <w:sz w:val="22"/>
                          </w:rPr>
                        </w:pPr>
                        <w:r w:rsidRPr="00E85455">
                          <w:rPr>
                            <w:rFonts w:ascii="Arial Narrow" w:hAnsi="Arial Narrow"/>
                            <w:b/>
                            <w:color w:val="2A518A"/>
                            <w:sz w:val="22"/>
                          </w:rPr>
                          <w:t>1.025.300 registros</w:t>
                        </w:r>
                      </w:p>
                    </w:txbxContent>
                  </v:textbox>
                </v:shape>
                <v:shape id="Text Box 12" o:spid="_x0000_s1067" type="#_x0000_t202" style="position:absolute;left:3440;top:1940;width:168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" strokecolor="white [3212]">
                  <v:textbox inset="0,0,0,0">
                    <w:txbxContent>
                      <w:p w:rsidR="00701798" w:rsidRPr="00E85455" w:rsidRDefault="00701798" w:rsidP="00701798">
                        <w:pPr>
                          <w:jc w:val="center"/>
                          <w:rPr>
                            <w:rFonts w:ascii="Arial Narrow" w:hAnsi="Arial Narrow"/>
                            <w:b/>
                            <w:color w:val="2A518A"/>
                            <w:sz w:val="16"/>
                          </w:rPr>
                        </w:pPr>
                        <w:r w:rsidRPr="00E85455">
                          <w:rPr>
                            <w:rFonts w:ascii="Arial Narrow" w:hAnsi="Arial Narrow"/>
                            <w:b/>
                            <w:color w:val="2A518A"/>
                            <w:sz w:val="16"/>
                          </w:rPr>
                          <w:t>Otros registros</w:t>
                        </w:r>
                      </w:p>
                    </w:txbxContent>
                  </v:textbox>
                </v:shape>
                <v:shape id="Text Box 13" o:spid="_x0000_s1068" type="#_x0000_t202" style="position:absolute;left:2175;top:4559;width:1260;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" strokecolor="white [3212]">
                  <v:textbox inset=".5mm,.3mm,.5mm,.3mm">
                    <w:txbxContent>
                      <w:p w:rsidR="00701798" w:rsidRPr="00E85455" w:rsidRDefault="00701798" w:rsidP="00701798">
                        <w:pPr>
                          <w:jc w:val="center"/>
                          <w:rPr>
                            <w:rFonts w:ascii="Arial Narrow" w:hAnsi="Arial Narrow"/>
                            <w:b/>
                            <w:color w:val="2A518A"/>
                            <w:sz w:val="16"/>
                          </w:rPr>
                        </w:pPr>
                        <w:r w:rsidRPr="00E85455">
                          <w:rPr>
                            <w:rFonts w:ascii="Arial Narrow" w:hAnsi="Arial Narrow"/>
                            <w:b/>
                            <w:color w:val="2A518A"/>
                            <w:sz w:val="16"/>
                          </w:rPr>
                          <w:t>Listas nacionales</w:t>
                        </w:r>
                      </w:p>
                    </w:txbxContent>
                  </v:textbox>
                </v:shape>
                <v:shape id="Text Box 14" o:spid="_x0000_s1069" type="#_x0000_t202" style="position:absolute;left:6817;top:5609;width:172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" strokecolor="white [3212]">
                  <v:textbox inset=".5mm,.3mm,.5mm,.3mm">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Registros comerciales</w:t>
                        </w:r>
                      </w:p>
                    </w:txbxContent>
                  </v:textbox>
                </v:shape>
                <v:shape id="Text Box 15" o:spid="_x0000_s1070" type="#_x0000_t202" style="position:absolute;left:7610;top:2501;width:2105;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" strokecolor="white [3212]">
                  <v:textbox inset=".5mm,.3mm,.5mm,.3mm">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Derechos de obtentor</w:t>
                        </w:r>
                      </w:p>
                    </w:txbxContent>
                  </v:textbox>
                </v:shape>
                <v:shape id="Text Box 16" o:spid="_x0000_s1071" type="#_x0000_t202" style="position:absolute;left:7966;top:4626;width:1475;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" strokecolor="white [3212]">
                  <v:textbox inset=".5mm,.3mm,.5mm,.3mm">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Marcas de la EUIPO</w:t>
                        </w:r>
                      </w:p>
                    </w:txbxContent>
                  </v:textbox>
                </v:shape>
                <v:shape id="Text Box 17" o:spid="_x0000_s1072" type="#_x0000_t202" style="position:absolute;left:7722;top:4964;width:2513;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" strokecolor="white [3212]">
                  <v:textbox inset="0,0,0,0">
                    <w:txbxContent>
                      <w:p w:rsidR="00701798" w:rsidRPr="00E85455" w:rsidRDefault="00701798" w:rsidP="00701798">
                        <w:pPr>
                          <w:jc w:val="center"/>
                          <w:rPr>
                            <w:rFonts w:ascii="Arial Narrow" w:hAnsi="Arial Narrow"/>
                            <w:b/>
                            <w:color w:val="2A518A"/>
                            <w:sz w:val="16"/>
                          </w:rPr>
                        </w:pPr>
                        <w:r>
                          <w:rPr>
                            <w:rFonts w:ascii="Arial Narrow" w:hAnsi="Arial Narrow"/>
                            <w:b/>
                            <w:color w:val="2A518A"/>
                            <w:sz w:val="16"/>
                          </w:rPr>
                          <w:t>Patentes de obtenciones vegetales</w:t>
                        </w:r>
                      </w:p>
                    </w:txbxContent>
                  </v:textbox>
                </v:shape>
              </v:group>
            </w:pict>
          </mc:Fallback>
        </mc:AlternateContent>
      </w:r>
    </w:p>
    <w:p w:rsidR="00701798" w:rsidRDefault="00701798" w:rsidP="00701798">
      <w:pPr>
        <w:jc w:val="center"/>
      </w:pPr>
      <w:r>
        <w:rPr>
          <w:noProof/>
          <w:lang w:val="en-US"/>
        </w:rPr>
        <w:drawing>
          <wp:inline distT="0" distB="0" distL="0" distR="0" wp14:anchorId="4033D186" wp14:editId="1EF9EB7B">
            <wp:extent cx="4658995" cy="3200400"/>
            <wp:effectExtent l="19050" t="0" r="8255"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56" cstate="print"/>
                    <a:srcRect/>
                    <a:stretch>
                      <a:fillRect/>
                    </a:stretch>
                  </pic:blipFill>
                  <pic:spPr bwMode="auto">
                    <a:xfrm>
                      <a:off x="0" y="0"/>
                      <a:ext cx="4658995" cy="3200400"/>
                    </a:xfrm>
                    <a:prstGeom prst="rect">
                      <a:avLst/>
                    </a:prstGeom>
                    <a:noFill/>
                    <a:ln w="9525">
                      <a:noFill/>
                      <a:miter lim="800000"/>
                      <a:headEnd/>
                      <a:tailEnd/>
                    </a:ln>
                  </pic:spPr>
                </pic:pic>
              </a:graphicData>
            </a:graphic>
          </wp:inline>
        </w:drawing>
      </w:r>
    </w:p>
    <w:p w:rsidR="00701798" w:rsidRDefault="00701798" w:rsidP="00701798"/>
    <w:p w:rsidR="00701798" w:rsidRDefault="00701798" w:rsidP="00701798"/>
    <w:p w:rsidR="00701798" w:rsidRPr="00CD676D" w:rsidRDefault="00701798" w:rsidP="00701798"/>
    <w:p w:rsidR="00701798" w:rsidRPr="007F4D1B" w:rsidRDefault="00701798" w:rsidP="00701798">
      <w:r w:rsidRPr="00CD676D">
        <w:t>En los últimos 10 años, el uso de Variety Finder ha aumentado continuamente y el mayor grupo de usuarios ha estado representado por los clientes de la OCVV, quienes han ejecutado más del 50% de las comprobaciones de similitud. Se ejecutan aproximadamente 80.000 comprobaciones de similitud de denominaciones cada año.</w:t>
      </w:r>
    </w:p>
    <w:p w:rsidR="00701798" w:rsidRDefault="00701798" w:rsidP="00701798">
      <w:r>
        <w:rPr>
          <w:noProof/>
          <w:lang w:val="en-US"/>
        </w:rPr>
        <mc:AlternateContent>
          <mc:Choice Requires="wpg">
            <w:drawing>
              <wp:anchor distT="0" distB="0" distL="114300" distR="114300" simplePos="0" relativeHeight="251660288" behindDoc="0" locked="0" layoutInCell="1" allowOverlap="1" wp14:anchorId="74CB9370" wp14:editId="40E43403">
                <wp:simplePos x="0" y="0"/>
                <wp:positionH relativeFrom="column">
                  <wp:posOffset>106680</wp:posOffset>
                </wp:positionH>
                <wp:positionV relativeFrom="paragraph">
                  <wp:posOffset>133985</wp:posOffset>
                </wp:positionV>
                <wp:extent cx="5834380" cy="1827530"/>
                <wp:effectExtent l="11430" t="10160" r="12065" b="10160"/>
                <wp:wrapNone/>
                <wp:docPr id="10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4380" cy="1827530"/>
                          <a:chOff x="1302" y="6681"/>
                          <a:chExt cx="9188" cy="2878"/>
                        </a:xfrm>
                      </wpg:grpSpPr>
                      <wps:wsp>
                        <wps:cNvPr id="101" name="Text Box 19"/>
                        <wps:cNvSpPr txBox="1">
                          <a:spLocks noChangeArrowheads="1"/>
                        </wps:cNvSpPr>
                        <wps:spPr bwMode="auto">
                          <a:xfrm>
                            <a:off x="1422" y="6681"/>
                            <a:ext cx="9068" cy="346"/>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701798" w:rsidRPr="00A72ED8" w:rsidRDefault="00701798" w:rsidP="00701798">
                              <w:pPr>
                                <w:jc w:val="center"/>
                                <w:rPr>
                                  <w:rFonts w:ascii="Arial Narrow" w:hAnsi="Arial Narrow"/>
                                  <w:b/>
                                  <w:color w:val="86182A"/>
                                  <w:sz w:val="16"/>
                                </w:rPr>
                              </w:pPr>
                              <w:r w:rsidRPr="00A72ED8">
                                <w:rPr>
                                  <w:rFonts w:ascii="Arial Narrow" w:hAnsi="Arial Narrow"/>
                                  <w:b/>
                                  <w:color w:val="86182A"/>
                                  <w:sz w:val="16"/>
                                </w:rPr>
                                <w:t>Evolución del número de comprobaciones de similitud realizadas en la base de datos</w:t>
                              </w:r>
                            </w:p>
                          </w:txbxContent>
                        </wps:txbx>
                        <wps:bodyPr rot="0" vert="horz" wrap="square" lIns="18000" tIns="10800" rIns="18000" bIns="10800" anchor="ctr" anchorCtr="0" upright="1">
                          <a:noAutofit/>
                        </wps:bodyPr>
                      </wps:wsp>
                      <wps:wsp>
                        <wps:cNvPr id="102" name="Text Box 20"/>
                        <wps:cNvSpPr txBox="1">
                          <a:spLocks noChangeArrowheads="1"/>
                        </wps:cNvSpPr>
                        <wps:spPr bwMode="auto">
                          <a:xfrm>
                            <a:off x="1302" y="7275"/>
                            <a:ext cx="357" cy="228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101ED7" w:rsidRDefault="00701798" w:rsidP="00701798">
                              <w:pPr>
                                <w:jc w:val="center"/>
                                <w:rPr>
                                  <w:rFonts w:ascii="Arial Narrow" w:hAnsi="Arial Narrow"/>
                                  <w:sz w:val="16"/>
                                </w:rPr>
                              </w:pPr>
                              <w:r w:rsidRPr="00101ED7">
                                <w:rPr>
                                  <w:rFonts w:ascii="Arial Narrow" w:hAnsi="Arial Narrow"/>
                                  <w:sz w:val="16"/>
                                </w:rPr>
                                <w:t xml:space="preserve">Número de </w:t>
                              </w:r>
                              <w:r>
                                <w:rPr>
                                  <w:rFonts w:ascii="Arial Narrow" w:hAnsi="Arial Narrow"/>
                                  <w:sz w:val="16"/>
                                </w:rPr>
                                <w:t>comprobaciones</w:t>
                              </w:r>
                            </w:p>
                          </w:txbxContent>
                        </wps:txbx>
                        <wps:bodyPr rot="0" vert="vert270"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B9370" id="Group 18" o:spid="_x0000_s1073" style="position:absolute;left:0;text-align:left;margin-left:8.4pt;margin-top:10.55pt;width:459.4pt;height:143.9pt;z-index:251660288" coordorigin="1302,6681" coordsize="9188,2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">
                <v:shape id="Text Box 19" o:spid="_x0000_s1074" type="#_x0000_t202" style="position:absolute;left:1422;top:6681;width:9068;height: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" fillcolor="#f2f2f2 [3052]" strokecolor="white [3212]">
                  <v:textbox inset=".5mm,.3mm,.5mm,.3mm">
                    <w:txbxContent>
                      <w:p w:rsidR="00701798" w:rsidRPr="00A72ED8" w:rsidRDefault="00701798" w:rsidP="00701798">
                        <w:pPr>
                          <w:jc w:val="center"/>
                          <w:rPr>
                            <w:rFonts w:ascii="Arial Narrow" w:hAnsi="Arial Narrow"/>
                            <w:b/>
                            <w:color w:val="86182A"/>
                            <w:sz w:val="16"/>
                          </w:rPr>
                        </w:pPr>
                        <w:r w:rsidRPr="00A72ED8">
                          <w:rPr>
                            <w:rFonts w:ascii="Arial Narrow" w:hAnsi="Arial Narrow"/>
                            <w:b/>
                            <w:color w:val="86182A"/>
                            <w:sz w:val="16"/>
                          </w:rPr>
                          <w:t>Evolución del número de comprobaciones de similitud realizadas en la base de datos</w:t>
                        </w:r>
                      </w:p>
                    </w:txbxContent>
                  </v:textbox>
                </v:shape>
                <v:shape id="Text Box 20" o:spid="_x0000_s1075" type="#_x0000_t202" style="position:absolute;left:1302;top:7275;width:357;height:2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" fillcolor="white [3212]" strokecolor="white [3212]">
                  <v:textbox style="layout-flow:vertical;mso-layout-flow-alt:bottom-to-top" inset=".5mm,.3mm,.5mm,.3mm">
                    <w:txbxContent>
                      <w:p w:rsidR="00701798" w:rsidRPr="00101ED7" w:rsidRDefault="00701798" w:rsidP="00701798">
                        <w:pPr>
                          <w:jc w:val="center"/>
                          <w:rPr>
                            <w:rFonts w:ascii="Arial Narrow" w:hAnsi="Arial Narrow"/>
                            <w:sz w:val="16"/>
                          </w:rPr>
                        </w:pPr>
                        <w:r w:rsidRPr="00101ED7">
                          <w:rPr>
                            <w:rFonts w:ascii="Arial Narrow" w:hAnsi="Arial Narrow"/>
                            <w:sz w:val="16"/>
                          </w:rPr>
                          <w:t xml:space="preserve">Número de </w:t>
                        </w:r>
                        <w:r>
                          <w:rPr>
                            <w:rFonts w:ascii="Arial Narrow" w:hAnsi="Arial Narrow"/>
                            <w:sz w:val="16"/>
                          </w:rPr>
                          <w:t>comprobaciones</w:t>
                        </w:r>
                      </w:p>
                    </w:txbxContent>
                  </v:textbox>
                </v:shape>
              </v:group>
            </w:pict>
          </mc:Fallback>
        </mc:AlternateContent>
      </w:r>
    </w:p>
    <w:p w:rsidR="00701798" w:rsidRDefault="00701798" w:rsidP="00701798">
      <w:pPr>
        <w:jc w:val="center"/>
      </w:pPr>
      <w:r>
        <w:rPr>
          <w:noProof/>
          <w:lang w:val="en-US"/>
        </w:rPr>
        <w:drawing>
          <wp:inline distT="0" distB="0" distL="0" distR="0" wp14:anchorId="0DAC288A" wp14:editId="209BFA9F">
            <wp:extent cx="5752465" cy="1910080"/>
            <wp:effectExtent l="19050" t="0" r="635"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srcRect/>
                    <a:stretch>
                      <a:fillRect/>
                    </a:stretch>
                  </pic:blipFill>
                  <pic:spPr bwMode="auto">
                    <a:xfrm>
                      <a:off x="0" y="0"/>
                      <a:ext cx="5752465" cy="1910080"/>
                    </a:xfrm>
                    <a:prstGeom prst="rect">
                      <a:avLst/>
                    </a:prstGeom>
                    <a:noFill/>
                    <a:ln w="9525">
                      <a:noFill/>
                      <a:miter lim="800000"/>
                      <a:headEnd/>
                      <a:tailEnd/>
                    </a:ln>
                  </pic:spPr>
                </pic:pic>
              </a:graphicData>
            </a:graphic>
          </wp:inline>
        </w:drawing>
      </w:r>
    </w:p>
    <w:p w:rsidR="00701798" w:rsidRDefault="00701798" w:rsidP="00701798"/>
    <w:p w:rsidR="00701798" w:rsidRDefault="00701798" w:rsidP="00701798"/>
    <w:p w:rsidR="00701798" w:rsidRPr="00CD676D" w:rsidRDefault="00701798" w:rsidP="00701798">
      <w:r w:rsidRPr="00CD676D">
        <w:t>En los últimos años, el número de usuarios (autoridades nacionales, clientes de la OCVV solicitantes de protección comunitaria de las obtenciones vegetales y el público en general) ha aumentado continuamente, como ilustra el gráfico siguiente, donde se observa un aumento del 36% del número de usuarios en 2017 con respecto a 2016.</w:t>
      </w:r>
    </w:p>
    <w:p w:rsidR="00701798" w:rsidRPr="00CD676D" w:rsidRDefault="00701798" w:rsidP="00701798"/>
    <w:p w:rsidR="00701798" w:rsidRPr="00CD676D" w:rsidRDefault="00701798" w:rsidP="00701798">
      <w:r w:rsidRPr="00CD676D">
        <w:t>La mejora del menú de extracción que permite efectuar búsquedas generales en la base de datos, desarrollado en 2016, ha contribuido en gran medida a estas cifras positivas.</w:t>
      </w:r>
    </w:p>
    <w:p w:rsidR="00701798" w:rsidRPr="00CD676D" w:rsidRDefault="00701798" w:rsidP="00701798"/>
    <w:p w:rsidR="00701798" w:rsidRPr="00CD676D" w:rsidRDefault="00701798" w:rsidP="00701798"/>
    <w:p w:rsidR="00701798" w:rsidRPr="00CD676D" w:rsidRDefault="00701798" w:rsidP="00701798">
      <w:pPr>
        <w:jc w:val="center"/>
      </w:pPr>
      <w:r>
        <w:rPr>
          <w:noProof/>
          <w:lang w:val="en-US"/>
        </w:rPr>
        <mc:AlternateContent>
          <mc:Choice Requires="wpg">
            <w:drawing>
              <wp:anchor distT="0" distB="0" distL="114300" distR="114300" simplePos="0" relativeHeight="251661312" behindDoc="0" locked="0" layoutInCell="1" allowOverlap="1" wp14:anchorId="1AEA59FD" wp14:editId="2B8B098A">
                <wp:simplePos x="0" y="0"/>
                <wp:positionH relativeFrom="column">
                  <wp:posOffset>158115</wp:posOffset>
                </wp:positionH>
                <wp:positionV relativeFrom="paragraph">
                  <wp:posOffset>1905</wp:posOffset>
                </wp:positionV>
                <wp:extent cx="5798185" cy="1695450"/>
                <wp:effectExtent l="5715" t="11430" r="6350" b="7620"/>
                <wp:wrapNone/>
                <wp:docPr id="9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695450"/>
                          <a:chOff x="1383" y="1203"/>
                          <a:chExt cx="9131" cy="2670"/>
                        </a:xfrm>
                      </wpg:grpSpPr>
                      <wps:wsp>
                        <wps:cNvPr id="98" name="Text Box 22"/>
                        <wps:cNvSpPr txBox="1">
                          <a:spLocks noChangeArrowheads="1"/>
                        </wps:cNvSpPr>
                        <wps:spPr bwMode="auto">
                          <a:xfrm>
                            <a:off x="1383" y="1203"/>
                            <a:ext cx="9131" cy="412"/>
                          </a:xfrm>
                          <a:prstGeom prst="rect">
                            <a:avLst/>
                          </a:prstGeom>
                          <a:solidFill>
                            <a:schemeClr val="bg1">
                              <a:lumMod val="95000"/>
                              <a:lumOff val="0"/>
                            </a:schemeClr>
                          </a:solidFill>
                          <a:ln w="9525">
                            <a:solidFill>
                              <a:schemeClr val="bg1">
                                <a:lumMod val="100000"/>
                                <a:lumOff val="0"/>
                              </a:schemeClr>
                            </a:solidFill>
                            <a:miter lim="800000"/>
                            <a:headEnd/>
                            <a:tailEnd/>
                          </a:ln>
                        </wps:spPr>
                        <wps:txbx>
                          <w:txbxContent>
                            <w:p w:rsidR="00701798" w:rsidRPr="00A72ED8" w:rsidRDefault="00701798" w:rsidP="00701798">
                              <w:pPr>
                                <w:jc w:val="center"/>
                                <w:rPr>
                                  <w:rFonts w:ascii="Arial Narrow" w:hAnsi="Arial Narrow"/>
                                  <w:b/>
                                  <w:color w:val="86182A"/>
                                  <w:sz w:val="16"/>
                                </w:rPr>
                              </w:pPr>
                              <w:r w:rsidRPr="00A72ED8">
                                <w:rPr>
                                  <w:rFonts w:ascii="Arial Narrow" w:hAnsi="Arial Narrow"/>
                                  <w:b/>
                                  <w:color w:val="86182A"/>
                                  <w:sz w:val="16"/>
                                </w:rPr>
                                <w:t xml:space="preserve">Evolución del número de </w:t>
                              </w:r>
                              <w:r>
                                <w:rPr>
                                  <w:rFonts w:ascii="Arial Narrow" w:hAnsi="Arial Narrow"/>
                                  <w:b/>
                                  <w:color w:val="86182A"/>
                                  <w:sz w:val="16"/>
                                </w:rPr>
                                <w:t>usuarios de herramientas de búsquedas</w:t>
                              </w:r>
                              <w:r w:rsidRPr="00A72ED8">
                                <w:rPr>
                                  <w:rFonts w:ascii="Arial Narrow" w:hAnsi="Arial Narrow"/>
                                  <w:b/>
                                  <w:color w:val="86182A"/>
                                  <w:sz w:val="16"/>
                                </w:rPr>
                                <w:t xml:space="preserve"> de similitud </w:t>
                              </w:r>
                              <w:r>
                                <w:rPr>
                                  <w:rFonts w:ascii="Arial Narrow" w:hAnsi="Arial Narrow"/>
                                  <w:b/>
                                  <w:color w:val="86182A"/>
                                  <w:sz w:val="16"/>
                                </w:rPr>
                                <w:t>y generales</w:t>
                              </w:r>
                            </w:p>
                          </w:txbxContent>
                        </wps:txbx>
                        <wps:bodyPr rot="0" vert="horz" wrap="square" lIns="18000" tIns="10800" rIns="18000" bIns="10800" anchor="ctr" anchorCtr="0" upright="1">
                          <a:noAutofit/>
                        </wps:bodyPr>
                      </wps:wsp>
                      <wps:wsp>
                        <wps:cNvPr id="99" name="Text Box 23"/>
                        <wps:cNvSpPr txBox="1">
                          <a:spLocks noChangeArrowheads="1"/>
                        </wps:cNvSpPr>
                        <wps:spPr bwMode="auto">
                          <a:xfrm>
                            <a:off x="1383" y="2187"/>
                            <a:ext cx="238" cy="168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101ED7" w:rsidRDefault="00701798" w:rsidP="00701798">
                              <w:pPr>
                                <w:jc w:val="center"/>
                                <w:rPr>
                                  <w:rFonts w:ascii="Arial Narrow" w:hAnsi="Arial Narrow"/>
                                  <w:sz w:val="16"/>
                                </w:rPr>
                              </w:pPr>
                              <w:r w:rsidRPr="00101ED7">
                                <w:rPr>
                                  <w:rFonts w:ascii="Arial Narrow" w:hAnsi="Arial Narrow"/>
                                  <w:sz w:val="16"/>
                                </w:rPr>
                                <w:t>Número de usuarios</w:t>
                              </w:r>
                            </w:p>
                          </w:txbxContent>
                        </wps:txbx>
                        <wps:bodyPr rot="0" vert="vert270"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A59FD" id="Group 24" o:spid="_x0000_s1076" style="position:absolute;left:0;text-align:left;margin-left:12.45pt;margin-top:.15pt;width:456.55pt;height:133.5pt;z-index:251661312" coordorigin="1383,1203" coordsize="9131,2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">
                <v:shape id="Text Box 22" o:spid="_x0000_s1077" type="#_x0000_t202" style="position:absolute;left:1383;top:1203;width:9131;height: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" fillcolor="#f2f2f2 [3052]" strokecolor="white [3212]">
                  <v:textbox inset=".5mm,.3mm,.5mm,.3mm">
                    <w:txbxContent>
                      <w:p w:rsidR="00701798" w:rsidRPr="00A72ED8" w:rsidRDefault="00701798" w:rsidP="00701798">
                        <w:pPr>
                          <w:jc w:val="center"/>
                          <w:rPr>
                            <w:rFonts w:ascii="Arial Narrow" w:hAnsi="Arial Narrow"/>
                            <w:b/>
                            <w:color w:val="86182A"/>
                            <w:sz w:val="16"/>
                          </w:rPr>
                        </w:pPr>
                        <w:r w:rsidRPr="00A72ED8">
                          <w:rPr>
                            <w:rFonts w:ascii="Arial Narrow" w:hAnsi="Arial Narrow"/>
                            <w:b/>
                            <w:color w:val="86182A"/>
                            <w:sz w:val="16"/>
                          </w:rPr>
                          <w:t xml:space="preserve">Evolución del número de </w:t>
                        </w:r>
                        <w:r>
                          <w:rPr>
                            <w:rFonts w:ascii="Arial Narrow" w:hAnsi="Arial Narrow"/>
                            <w:b/>
                            <w:color w:val="86182A"/>
                            <w:sz w:val="16"/>
                          </w:rPr>
                          <w:t>usuarios de herramientas de búsquedas</w:t>
                        </w:r>
                        <w:r w:rsidRPr="00A72ED8">
                          <w:rPr>
                            <w:rFonts w:ascii="Arial Narrow" w:hAnsi="Arial Narrow"/>
                            <w:b/>
                            <w:color w:val="86182A"/>
                            <w:sz w:val="16"/>
                          </w:rPr>
                          <w:t xml:space="preserve"> de similitud </w:t>
                        </w:r>
                        <w:r>
                          <w:rPr>
                            <w:rFonts w:ascii="Arial Narrow" w:hAnsi="Arial Narrow"/>
                            <w:b/>
                            <w:color w:val="86182A"/>
                            <w:sz w:val="16"/>
                          </w:rPr>
                          <w:t>y generales</w:t>
                        </w:r>
                      </w:p>
                    </w:txbxContent>
                  </v:textbox>
                </v:shape>
                <v:shape id="Text Box 23" o:spid="_x0000_s1078" type="#_x0000_t202" style="position:absolute;left:1383;top:2187;width:238;height:1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" fillcolor="white [3212]" strokecolor="white [3212]">
                  <v:textbox style="layout-flow:vertical;mso-layout-flow-alt:bottom-to-top" inset=".5mm,.3mm,.5mm,.3mm">
                    <w:txbxContent>
                      <w:p w:rsidR="00701798" w:rsidRPr="00101ED7" w:rsidRDefault="00701798" w:rsidP="00701798">
                        <w:pPr>
                          <w:jc w:val="center"/>
                          <w:rPr>
                            <w:rFonts w:ascii="Arial Narrow" w:hAnsi="Arial Narrow"/>
                            <w:sz w:val="16"/>
                          </w:rPr>
                        </w:pPr>
                        <w:r w:rsidRPr="00101ED7">
                          <w:rPr>
                            <w:rFonts w:ascii="Arial Narrow" w:hAnsi="Arial Narrow"/>
                            <w:sz w:val="16"/>
                          </w:rPr>
                          <w:t>Número de usuarios</w:t>
                        </w:r>
                      </w:p>
                    </w:txbxContent>
                  </v:textbox>
                </v:shape>
              </v:group>
            </w:pict>
          </mc:Fallback>
        </mc:AlternateContent>
      </w:r>
      <w:r w:rsidRPr="00CD676D">
        <w:rPr>
          <w:noProof/>
          <w:lang w:val="en-US"/>
        </w:rPr>
        <w:drawing>
          <wp:inline distT="0" distB="0" distL="0" distR="0" wp14:anchorId="0FF9C9AE" wp14:editId="7CBAC3D1">
            <wp:extent cx="5793105" cy="200215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srcRect/>
                    <a:stretch>
                      <a:fillRect/>
                    </a:stretch>
                  </pic:blipFill>
                  <pic:spPr bwMode="auto">
                    <a:xfrm>
                      <a:off x="0" y="0"/>
                      <a:ext cx="5793105" cy="2002155"/>
                    </a:xfrm>
                    <a:prstGeom prst="rect">
                      <a:avLst/>
                    </a:prstGeom>
                    <a:noFill/>
                    <a:ln w="9525">
                      <a:noFill/>
                      <a:miter lim="800000"/>
                      <a:headEnd/>
                      <a:tailEnd/>
                    </a:ln>
                  </pic:spPr>
                </pic:pic>
              </a:graphicData>
            </a:graphic>
          </wp:inline>
        </w:drawing>
      </w:r>
    </w:p>
    <w:p w:rsidR="00701798" w:rsidRPr="00CD676D" w:rsidRDefault="00701798" w:rsidP="00701798"/>
    <w:p w:rsidR="00701798" w:rsidRPr="00CD676D" w:rsidRDefault="00701798" w:rsidP="00701798"/>
    <w:p w:rsidR="00701798" w:rsidRPr="00CD676D" w:rsidRDefault="00701798" w:rsidP="00701798">
      <w:r w:rsidRPr="00CD676D">
        <w:t>Desde 2016, la OCVV participa en un nuevo proyecto de cooperación con la Comisión Europea para estudiar las posibilidades de desarrollar un sistema informático único de la UE de información sobre variedades vegetales que permita, por una parte, actualizar Variety Finder de la OCVV y, por otra parte, aplicar las directivas sobre comercialización de material vegetal de reproducción.</w:t>
      </w:r>
    </w:p>
    <w:p w:rsidR="00701798" w:rsidRPr="00CD676D" w:rsidRDefault="00701798" w:rsidP="00701798"/>
    <w:p w:rsidR="00701798" w:rsidRPr="00CD676D" w:rsidRDefault="00701798" w:rsidP="00701798">
      <w:r w:rsidRPr="00CD676D">
        <w:t>La primera reunión del grupo de trabajo, integrado por Estados miembros de la UE, oficinas de examen y obtentores, tuvo lugar en Bruselas, en marzo de 2017.</w:t>
      </w:r>
    </w:p>
    <w:p w:rsidR="00701798" w:rsidRPr="00CD676D" w:rsidRDefault="00701798" w:rsidP="00701798"/>
    <w:p w:rsidR="00701798" w:rsidRPr="00CD676D" w:rsidRDefault="00701798" w:rsidP="00701798">
      <w:r w:rsidRPr="00CD676D">
        <w:t>Los principales asuntos del coloquio fueron presentar las funciones de este futuro sistema informático y reflexionar sobre las necesidades de su contenido.</w:t>
      </w:r>
    </w:p>
    <w:p w:rsidR="00701798" w:rsidRPr="00CD676D" w:rsidRDefault="00701798" w:rsidP="00701798"/>
    <w:p w:rsidR="00701798" w:rsidRPr="00CD676D" w:rsidRDefault="00701798" w:rsidP="00701798">
      <w:r w:rsidRPr="00CD676D">
        <w:t>Como seguimiento de esta primera reunión, la OCVV proporcionó un resumen general de la información solicitada actualmente para las aportaciones al Catálogo común de variedades de especies de plantas agrícolas y hortícolas de la UE, Variety Finder de la OCVV (incluida la información solicitada por la UPOV para la base de datos PLUTO) y la base de datos FRUMATIS.</w:t>
      </w:r>
    </w:p>
    <w:p w:rsidR="00701798" w:rsidRPr="00CD676D" w:rsidRDefault="00701798" w:rsidP="00701798"/>
    <w:p w:rsidR="00701798" w:rsidRPr="00CD676D" w:rsidRDefault="00701798" w:rsidP="00701798">
      <w:r w:rsidRPr="00CD676D">
        <w:t>En 2017 se organizó una consulta amplia en el ámbito de la UE. En otra reunión del grupo de trabajo que tuvo lugar en marzo de 2018, se llegó a conclusiones relativas al contenido del futuro sistema.</w:t>
      </w:r>
    </w:p>
    <w:p w:rsidR="00701798" w:rsidRPr="00CD676D" w:rsidRDefault="00701798" w:rsidP="00701798">
      <w:pPr>
        <w:keepNext/>
        <w:rPr>
          <w:i/>
        </w:rPr>
      </w:pPr>
      <w:r w:rsidRPr="00CD676D">
        <w:rPr>
          <w:i/>
        </w:rPr>
        <w:lastRenderedPageBreak/>
        <w:t>d.</w:t>
      </w:r>
      <w:r w:rsidRPr="00CD676D">
        <w:tab/>
      </w:r>
      <w:r w:rsidRPr="00CD676D">
        <w:rPr>
          <w:i/>
        </w:rPr>
        <w:t>Cooperación en la comprobación de denominaciones con los Estados miembros de la UE</w:t>
      </w:r>
    </w:p>
    <w:p w:rsidR="00701798" w:rsidRPr="00CD676D" w:rsidRDefault="00701798" w:rsidP="00701798">
      <w:pPr>
        <w:keepNext/>
      </w:pPr>
    </w:p>
    <w:p w:rsidR="00701798" w:rsidRPr="00CD676D" w:rsidRDefault="00701798" w:rsidP="00701798">
      <w:pPr>
        <w:keepNext/>
        <w:jc w:val="center"/>
        <w:rPr>
          <w:b/>
          <w:sz w:val="18"/>
        </w:rPr>
      </w:pPr>
      <w:r w:rsidRPr="00CD676D">
        <w:rPr>
          <w:b/>
          <w:sz w:val="18"/>
        </w:rPr>
        <w:t>Número de peticiones de asesoramiento recibidas y autoridades nacionales participantes (2011-2017)</w:t>
      </w:r>
    </w:p>
    <w:p w:rsidR="00701798" w:rsidRDefault="00701798" w:rsidP="00701798">
      <w:pPr>
        <w:keepNext/>
      </w:pPr>
    </w:p>
    <w:p w:rsidR="00701798" w:rsidRDefault="00701798" w:rsidP="00701798">
      <w:pPr>
        <w:jc w:val="center"/>
      </w:pPr>
      <w:r>
        <w:rPr>
          <w:noProof/>
          <w:lang w:val="en-US"/>
        </w:rPr>
        <mc:AlternateContent>
          <mc:Choice Requires="wpg">
            <w:drawing>
              <wp:anchor distT="0" distB="0" distL="114300" distR="114300" simplePos="0" relativeHeight="251662336" behindDoc="0" locked="0" layoutInCell="1" allowOverlap="1" wp14:anchorId="23F71E31" wp14:editId="5A4DFB9E">
                <wp:simplePos x="0" y="0"/>
                <wp:positionH relativeFrom="column">
                  <wp:posOffset>288290</wp:posOffset>
                </wp:positionH>
                <wp:positionV relativeFrom="paragraph">
                  <wp:posOffset>75565</wp:posOffset>
                </wp:positionV>
                <wp:extent cx="5264785" cy="2928620"/>
                <wp:effectExtent l="12065" t="8890" r="9525" b="5715"/>
                <wp:wrapNone/>
                <wp:docPr id="8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4785" cy="2928620"/>
                          <a:chOff x="1588" y="1549"/>
                          <a:chExt cx="8291" cy="4612"/>
                        </a:xfrm>
                      </wpg:grpSpPr>
                      <wps:wsp>
                        <wps:cNvPr id="88" name="Text Box 26"/>
                        <wps:cNvSpPr txBox="1">
                          <a:spLocks noChangeArrowheads="1"/>
                        </wps:cNvSpPr>
                        <wps:spPr bwMode="auto">
                          <a:xfrm>
                            <a:off x="1588" y="2409"/>
                            <a:ext cx="237" cy="375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101ED7" w:rsidRDefault="00701798" w:rsidP="00701798">
                              <w:pPr>
                                <w:jc w:val="center"/>
                                <w:rPr>
                                  <w:rFonts w:ascii="Arial Narrow" w:hAnsi="Arial Narrow"/>
                                  <w:sz w:val="16"/>
                                </w:rPr>
                              </w:pPr>
                              <w:r>
                                <w:rPr>
                                  <w:rFonts w:ascii="Arial Narrow" w:hAnsi="Arial Narrow"/>
                                  <w:sz w:val="16"/>
                                </w:rPr>
                                <w:t>Número de peticiones por análisis</w:t>
                              </w:r>
                            </w:p>
                          </w:txbxContent>
                        </wps:txbx>
                        <wps:bodyPr rot="0" vert="vert270" wrap="square" lIns="18000" tIns="10800" rIns="18000" bIns="10800" anchor="ctr" anchorCtr="0" upright="1">
                          <a:noAutofit/>
                        </wps:bodyPr>
                      </wps:wsp>
                      <wps:wsp>
                        <wps:cNvPr id="89" name="Text Box 27"/>
                        <wps:cNvSpPr txBox="1">
                          <a:spLocks noChangeArrowheads="1"/>
                        </wps:cNvSpPr>
                        <wps:spPr bwMode="auto">
                          <a:xfrm>
                            <a:off x="2431" y="3180"/>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sidRPr="00AC650E">
                                <w:rPr>
                                  <w:rFonts w:asciiTheme="minorHAnsi" w:hAnsiTheme="minorHAnsi" w:cstheme="minorHAnsi"/>
                                  <w:b/>
                                  <w:sz w:val="12"/>
                                </w:rPr>
                                <w:t xml:space="preserve">4587 </w:t>
                              </w:r>
                              <w:r>
                                <w:rPr>
                                  <w:rFonts w:asciiTheme="minorHAnsi" w:hAnsiTheme="minorHAnsi" w:cstheme="minorHAnsi"/>
                                  <w:b/>
                                  <w:sz w:val="12"/>
                                </w:rPr>
                                <w:t>peticiones</w:t>
                              </w:r>
                            </w:p>
                          </w:txbxContent>
                        </wps:txbx>
                        <wps:bodyPr rot="0" vert="horz" wrap="square" lIns="0" tIns="0" rIns="0" bIns="0" anchor="b" anchorCtr="0" upright="1">
                          <a:noAutofit/>
                        </wps:bodyPr>
                      </wps:wsp>
                      <wps:wsp>
                        <wps:cNvPr id="90" name="Text Box 28"/>
                        <wps:cNvSpPr txBox="1">
                          <a:spLocks noChangeArrowheads="1"/>
                        </wps:cNvSpPr>
                        <wps:spPr bwMode="auto">
                          <a:xfrm>
                            <a:off x="3517" y="2862"/>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5213 peticione</w:t>
                              </w:r>
                              <w:r w:rsidRPr="00AC650E">
                                <w:rPr>
                                  <w:rFonts w:asciiTheme="minorHAnsi" w:hAnsiTheme="minorHAnsi" w:cstheme="minorHAnsi"/>
                                  <w:b/>
                                  <w:sz w:val="12"/>
                                </w:rPr>
                                <w:t>s</w:t>
                              </w:r>
                            </w:p>
                          </w:txbxContent>
                        </wps:txbx>
                        <wps:bodyPr rot="0" vert="horz" wrap="square" lIns="0" tIns="0" rIns="0" bIns="0" anchor="b" anchorCtr="0" upright="1">
                          <a:noAutofit/>
                        </wps:bodyPr>
                      </wps:wsp>
                      <wps:wsp>
                        <wps:cNvPr id="91" name="Text Box 29"/>
                        <wps:cNvSpPr txBox="1">
                          <a:spLocks noChangeArrowheads="1"/>
                        </wps:cNvSpPr>
                        <wps:spPr bwMode="auto">
                          <a:xfrm>
                            <a:off x="4660" y="2502"/>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5801 peticiones</w:t>
                              </w:r>
                            </w:p>
                          </w:txbxContent>
                        </wps:txbx>
                        <wps:bodyPr rot="0" vert="horz" wrap="square" lIns="0" tIns="0" rIns="0" bIns="0" anchor="b" anchorCtr="0" upright="1">
                          <a:noAutofit/>
                        </wps:bodyPr>
                      </wps:wsp>
                      <wps:wsp>
                        <wps:cNvPr id="92" name="Text Box 30"/>
                        <wps:cNvSpPr txBox="1">
                          <a:spLocks noChangeArrowheads="1"/>
                        </wps:cNvSpPr>
                        <wps:spPr bwMode="auto">
                          <a:xfrm>
                            <a:off x="5737" y="2040"/>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6639 peticiones</w:t>
                              </w:r>
                            </w:p>
                          </w:txbxContent>
                        </wps:txbx>
                        <wps:bodyPr rot="0" vert="horz" wrap="square" lIns="0" tIns="0" rIns="0" bIns="0" anchor="b" anchorCtr="0" upright="1">
                          <a:noAutofit/>
                        </wps:bodyPr>
                      </wps:wsp>
                      <wps:wsp>
                        <wps:cNvPr id="93" name="Text Box 31"/>
                        <wps:cNvSpPr txBox="1">
                          <a:spLocks noChangeArrowheads="1"/>
                        </wps:cNvSpPr>
                        <wps:spPr bwMode="auto">
                          <a:xfrm>
                            <a:off x="6790" y="1626"/>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7409 peticione</w:t>
                              </w:r>
                              <w:r w:rsidRPr="00AC650E">
                                <w:rPr>
                                  <w:rFonts w:asciiTheme="minorHAnsi" w:hAnsiTheme="minorHAnsi" w:cstheme="minorHAnsi"/>
                                  <w:b/>
                                  <w:sz w:val="12"/>
                                </w:rPr>
                                <w:t>s</w:t>
                              </w:r>
                            </w:p>
                          </w:txbxContent>
                        </wps:txbx>
                        <wps:bodyPr rot="0" vert="horz" wrap="square" lIns="0" tIns="0" rIns="0" bIns="0" anchor="b" anchorCtr="0" upright="1">
                          <a:noAutofit/>
                        </wps:bodyPr>
                      </wps:wsp>
                      <wps:wsp>
                        <wps:cNvPr id="94" name="Text Box 32"/>
                        <wps:cNvSpPr txBox="1">
                          <a:spLocks noChangeArrowheads="1"/>
                        </wps:cNvSpPr>
                        <wps:spPr bwMode="auto">
                          <a:xfrm>
                            <a:off x="7933" y="2121"/>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6471 peticiones</w:t>
                              </w:r>
                            </w:p>
                          </w:txbxContent>
                        </wps:txbx>
                        <wps:bodyPr rot="0" vert="horz" wrap="square" lIns="0" tIns="0" rIns="0" bIns="0" anchor="b" anchorCtr="0" upright="1">
                          <a:noAutofit/>
                        </wps:bodyPr>
                      </wps:wsp>
                      <wps:wsp>
                        <wps:cNvPr id="95" name="Text Box 33"/>
                        <wps:cNvSpPr txBox="1">
                          <a:spLocks noChangeArrowheads="1"/>
                        </wps:cNvSpPr>
                        <wps:spPr bwMode="auto">
                          <a:xfrm>
                            <a:off x="9010" y="1587"/>
                            <a:ext cx="869" cy="188"/>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7442 peticiones</w:t>
                              </w:r>
                            </w:p>
                          </w:txbxContent>
                        </wps:txbx>
                        <wps:bodyPr rot="0" vert="horz" wrap="square" lIns="0" tIns="0" rIns="0" bIns="0" anchor="b" anchorCtr="0" upright="1">
                          <a:noAutofit/>
                        </wps:bodyPr>
                      </wps:wsp>
                      <wps:wsp>
                        <wps:cNvPr id="96" name="Text Box 34"/>
                        <wps:cNvSpPr txBox="1">
                          <a:spLocks noChangeArrowheads="1"/>
                        </wps:cNvSpPr>
                        <wps:spPr bwMode="auto">
                          <a:xfrm>
                            <a:off x="1754" y="1549"/>
                            <a:ext cx="353" cy="461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Default="00701798" w:rsidP="00701798">
                              <w:pPr>
                                <w:spacing w:line="960" w:lineRule="auto"/>
                                <w:jc w:val="center"/>
                                <w:rPr>
                                  <w:rFonts w:ascii="Arial Narrow" w:hAnsi="Arial Narrow"/>
                                  <w:sz w:val="12"/>
                                </w:rPr>
                              </w:pPr>
                              <w:r w:rsidRPr="00AC650E">
                                <w:rPr>
                                  <w:rFonts w:ascii="Arial Narrow" w:hAnsi="Arial Narrow"/>
                                  <w:sz w:val="12"/>
                                </w:rPr>
                                <w:t>8.000</w:t>
                              </w:r>
                            </w:p>
                            <w:p w:rsidR="00701798" w:rsidRDefault="00701798" w:rsidP="00701798">
                              <w:pPr>
                                <w:spacing w:line="960" w:lineRule="auto"/>
                                <w:jc w:val="center"/>
                                <w:rPr>
                                  <w:rFonts w:ascii="Arial Narrow" w:hAnsi="Arial Narrow"/>
                                  <w:sz w:val="12"/>
                                </w:rPr>
                              </w:pPr>
                              <w:r>
                                <w:rPr>
                                  <w:rFonts w:ascii="Arial Narrow" w:hAnsi="Arial Narrow"/>
                                  <w:sz w:val="12"/>
                                </w:rPr>
                                <w:t>7.000</w:t>
                              </w:r>
                            </w:p>
                            <w:p w:rsidR="00701798" w:rsidRDefault="00701798" w:rsidP="00701798">
                              <w:pPr>
                                <w:spacing w:line="960" w:lineRule="auto"/>
                                <w:jc w:val="center"/>
                                <w:rPr>
                                  <w:rFonts w:ascii="Arial Narrow" w:hAnsi="Arial Narrow"/>
                                  <w:sz w:val="12"/>
                                </w:rPr>
                              </w:pPr>
                              <w:r>
                                <w:rPr>
                                  <w:rFonts w:ascii="Arial Narrow" w:hAnsi="Arial Narrow"/>
                                  <w:sz w:val="12"/>
                                </w:rPr>
                                <w:t>6.000</w:t>
                              </w:r>
                            </w:p>
                            <w:p w:rsidR="00701798" w:rsidRDefault="00701798" w:rsidP="00701798">
                              <w:pPr>
                                <w:spacing w:line="960" w:lineRule="auto"/>
                                <w:jc w:val="center"/>
                                <w:rPr>
                                  <w:rFonts w:ascii="Arial Narrow" w:hAnsi="Arial Narrow"/>
                                  <w:sz w:val="12"/>
                                </w:rPr>
                              </w:pPr>
                              <w:r>
                                <w:rPr>
                                  <w:rFonts w:ascii="Arial Narrow" w:hAnsi="Arial Narrow"/>
                                  <w:sz w:val="12"/>
                                </w:rPr>
                                <w:t>5.000</w:t>
                              </w:r>
                            </w:p>
                            <w:p w:rsidR="00701798" w:rsidRDefault="00701798" w:rsidP="00701798">
                              <w:pPr>
                                <w:spacing w:line="960" w:lineRule="auto"/>
                                <w:jc w:val="center"/>
                                <w:rPr>
                                  <w:rFonts w:ascii="Arial Narrow" w:hAnsi="Arial Narrow"/>
                                  <w:sz w:val="12"/>
                                </w:rPr>
                              </w:pPr>
                              <w:r>
                                <w:rPr>
                                  <w:rFonts w:ascii="Arial Narrow" w:hAnsi="Arial Narrow"/>
                                  <w:sz w:val="12"/>
                                </w:rPr>
                                <w:t>4.000</w:t>
                              </w:r>
                            </w:p>
                            <w:p w:rsidR="00701798" w:rsidRDefault="00701798" w:rsidP="00701798">
                              <w:pPr>
                                <w:spacing w:line="960" w:lineRule="auto"/>
                                <w:jc w:val="center"/>
                                <w:rPr>
                                  <w:rFonts w:ascii="Arial Narrow" w:hAnsi="Arial Narrow"/>
                                  <w:sz w:val="12"/>
                                </w:rPr>
                              </w:pPr>
                              <w:r>
                                <w:rPr>
                                  <w:rFonts w:ascii="Arial Narrow" w:hAnsi="Arial Narrow"/>
                                  <w:sz w:val="12"/>
                                </w:rPr>
                                <w:t>3.000</w:t>
                              </w:r>
                            </w:p>
                            <w:p w:rsidR="00701798" w:rsidRDefault="00701798" w:rsidP="00701798">
                              <w:pPr>
                                <w:spacing w:line="960" w:lineRule="auto"/>
                                <w:jc w:val="center"/>
                                <w:rPr>
                                  <w:rFonts w:ascii="Arial Narrow" w:hAnsi="Arial Narrow"/>
                                  <w:sz w:val="12"/>
                                </w:rPr>
                              </w:pPr>
                              <w:r>
                                <w:rPr>
                                  <w:rFonts w:ascii="Arial Narrow" w:hAnsi="Arial Narrow"/>
                                  <w:sz w:val="12"/>
                                </w:rPr>
                                <w:t>2.000</w:t>
                              </w:r>
                            </w:p>
                            <w:p w:rsidR="00701798" w:rsidRDefault="00701798" w:rsidP="00701798">
                              <w:pPr>
                                <w:spacing w:line="960" w:lineRule="auto"/>
                                <w:jc w:val="center"/>
                                <w:rPr>
                                  <w:rFonts w:ascii="Arial Narrow" w:hAnsi="Arial Narrow"/>
                                  <w:sz w:val="12"/>
                                </w:rPr>
                              </w:pPr>
                              <w:r>
                                <w:rPr>
                                  <w:rFonts w:ascii="Arial Narrow" w:hAnsi="Arial Narrow"/>
                                  <w:sz w:val="12"/>
                                </w:rPr>
                                <w:t>1.000</w:t>
                              </w:r>
                            </w:p>
                            <w:p w:rsidR="00701798" w:rsidRPr="00AC650E" w:rsidRDefault="00701798" w:rsidP="00701798">
                              <w:pPr>
                                <w:spacing w:line="960" w:lineRule="auto"/>
                                <w:jc w:val="center"/>
                                <w:rPr>
                                  <w:rFonts w:ascii="Arial Narrow" w:hAnsi="Arial Narrow"/>
                                  <w:sz w:val="12"/>
                                </w:rPr>
                              </w:pPr>
                              <w:r>
                                <w:rPr>
                                  <w:rFonts w:ascii="Arial Narrow" w:hAnsi="Arial Narrow"/>
                                  <w:sz w:val="12"/>
                                </w:rPr>
                                <w:t>0</w:t>
                              </w:r>
                            </w:p>
                          </w:txbxContent>
                        </wps:txbx>
                        <wps:bodyPr rot="0" vert="horz" wrap="square" lIns="18000" tIns="10800" rIns="18000" bIns="108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F71E31" id="Group 25" o:spid="_x0000_s1079" style="position:absolute;left:0;text-align:left;margin-left:22.7pt;margin-top:5.95pt;width:414.55pt;height:230.6pt;z-index:251662336" coordorigin="1588,1549" coordsize="8291,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">
                <v:shape id="Text Box 26" o:spid="_x0000_s1080" type="#_x0000_t202" style="position:absolute;left:1588;top:2409;width:237;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" fillcolor="white [3212]" strokecolor="white [3212]">
                  <v:textbox style="layout-flow:vertical;mso-layout-flow-alt:bottom-to-top" inset=".5mm,.3mm,.5mm,.3mm">
                    <w:txbxContent>
                      <w:p w:rsidR="00701798" w:rsidRPr="00101ED7" w:rsidRDefault="00701798" w:rsidP="00701798">
                        <w:pPr>
                          <w:jc w:val="center"/>
                          <w:rPr>
                            <w:rFonts w:ascii="Arial Narrow" w:hAnsi="Arial Narrow"/>
                            <w:sz w:val="16"/>
                          </w:rPr>
                        </w:pPr>
                        <w:r>
                          <w:rPr>
                            <w:rFonts w:ascii="Arial Narrow" w:hAnsi="Arial Narrow"/>
                            <w:sz w:val="16"/>
                          </w:rPr>
                          <w:t>Número de peticiones por análisis</w:t>
                        </w:r>
                      </w:p>
                    </w:txbxContent>
                  </v:textbox>
                </v:shape>
                <v:shape id="Text Box 27" o:spid="_x0000_s1081" type="#_x0000_t202" style="position:absolute;left:2431;top:3180;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" fillcolor="white [3212]" strokecolor="white [3212]">
                  <v:textbox inset="0,0,0,0">
                    <w:txbxContent>
                      <w:p w:rsidR="00701798" w:rsidRPr="00AC650E" w:rsidRDefault="00701798" w:rsidP="00701798">
                        <w:pPr>
                          <w:jc w:val="center"/>
                          <w:rPr>
                            <w:rFonts w:asciiTheme="minorHAnsi" w:hAnsiTheme="minorHAnsi" w:cstheme="minorHAnsi"/>
                            <w:b/>
                            <w:sz w:val="12"/>
                          </w:rPr>
                        </w:pPr>
                        <w:r w:rsidRPr="00AC650E">
                          <w:rPr>
                            <w:rFonts w:asciiTheme="minorHAnsi" w:hAnsiTheme="minorHAnsi" w:cstheme="minorHAnsi"/>
                            <w:b/>
                            <w:sz w:val="12"/>
                          </w:rPr>
                          <w:t xml:space="preserve">4587 </w:t>
                        </w:r>
                        <w:r>
                          <w:rPr>
                            <w:rFonts w:asciiTheme="minorHAnsi" w:hAnsiTheme="minorHAnsi" w:cstheme="minorHAnsi"/>
                            <w:b/>
                            <w:sz w:val="12"/>
                          </w:rPr>
                          <w:t>peticiones</w:t>
                        </w:r>
                      </w:p>
                    </w:txbxContent>
                  </v:textbox>
                </v:shape>
                <v:shape id="Text Box 28" o:spid="_x0000_s1082" type="#_x0000_t202" style="position:absolute;left:3517;top:2862;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5213 peticione</w:t>
                        </w:r>
                        <w:r w:rsidRPr="00AC650E">
                          <w:rPr>
                            <w:rFonts w:asciiTheme="minorHAnsi" w:hAnsiTheme="minorHAnsi" w:cstheme="minorHAnsi"/>
                            <w:b/>
                            <w:sz w:val="12"/>
                          </w:rPr>
                          <w:t>s</w:t>
                        </w:r>
                      </w:p>
                    </w:txbxContent>
                  </v:textbox>
                </v:shape>
                <v:shape id="Text Box 29" o:spid="_x0000_s1083" type="#_x0000_t202" style="position:absolute;left:4660;top:2502;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5801 peticiones</w:t>
                        </w:r>
                      </w:p>
                    </w:txbxContent>
                  </v:textbox>
                </v:shape>
                <v:shape id="Text Box 30" o:spid="_x0000_s1084" type="#_x0000_t202" style="position:absolute;left:5737;top:2040;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6639 peticiones</w:t>
                        </w:r>
                      </w:p>
                    </w:txbxContent>
                  </v:textbox>
                </v:shape>
                <v:shape id="Text Box 31" o:spid="_x0000_s1085" type="#_x0000_t202" style="position:absolute;left:6790;top:1626;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7409 peticione</w:t>
                        </w:r>
                        <w:r w:rsidRPr="00AC650E">
                          <w:rPr>
                            <w:rFonts w:asciiTheme="minorHAnsi" w:hAnsiTheme="minorHAnsi" w:cstheme="minorHAnsi"/>
                            <w:b/>
                            <w:sz w:val="12"/>
                          </w:rPr>
                          <w:t>s</w:t>
                        </w:r>
                      </w:p>
                    </w:txbxContent>
                  </v:textbox>
                </v:shape>
                <v:shape id="Text Box 32" o:spid="_x0000_s1086" type="#_x0000_t202" style="position:absolute;left:7933;top:2121;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6471 peticiones</w:t>
                        </w:r>
                      </w:p>
                    </w:txbxContent>
                  </v:textbox>
                </v:shape>
                <v:shape id="Text Box 33" o:spid="_x0000_s1087" type="#_x0000_t202" style="position:absolute;left:9010;top:1587;width:869;height: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" fillcolor="white [3212]" strokecolor="white [3212]">
                  <v:textbox inset="0,0,0,0">
                    <w:txbxContent>
                      <w:p w:rsidR="00701798" w:rsidRPr="00AC650E" w:rsidRDefault="00701798" w:rsidP="00701798">
                        <w:pPr>
                          <w:jc w:val="center"/>
                          <w:rPr>
                            <w:rFonts w:asciiTheme="minorHAnsi" w:hAnsiTheme="minorHAnsi" w:cstheme="minorHAnsi"/>
                            <w:b/>
                            <w:sz w:val="12"/>
                          </w:rPr>
                        </w:pPr>
                        <w:r>
                          <w:rPr>
                            <w:rFonts w:asciiTheme="minorHAnsi" w:hAnsiTheme="minorHAnsi" w:cstheme="minorHAnsi"/>
                            <w:b/>
                            <w:sz w:val="12"/>
                          </w:rPr>
                          <w:t>7442 peticiones</w:t>
                        </w:r>
                      </w:p>
                    </w:txbxContent>
                  </v:textbox>
                </v:shape>
                <v:shape id="Text Box 34" o:spid="_x0000_s1088" type="#_x0000_t202" style="position:absolute;left:1754;top:1549;width:353;height:4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" fillcolor="white [3212]" strokecolor="white [3212]">
                  <v:textbox inset=".5mm,.3mm,.5mm,.3mm">
                    <w:txbxContent>
                      <w:p w:rsidR="00701798" w:rsidRDefault="00701798" w:rsidP="00701798">
                        <w:pPr>
                          <w:spacing w:line="960" w:lineRule="auto"/>
                          <w:jc w:val="center"/>
                          <w:rPr>
                            <w:rFonts w:ascii="Arial Narrow" w:hAnsi="Arial Narrow"/>
                            <w:sz w:val="12"/>
                          </w:rPr>
                        </w:pPr>
                        <w:r w:rsidRPr="00AC650E">
                          <w:rPr>
                            <w:rFonts w:ascii="Arial Narrow" w:hAnsi="Arial Narrow"/>
                            <w:sz w:val="12"/>
                          </w:rPr>
                          <w:t>8.000</w:t>
                        </w:r>
                      </w:p>
                      <w:p w:rsidR="00701798" w:rsidRDefault="00701798" w:rsidP="00701798">
                        <w:pPr>
                          <w:spacing w:line="960" w:lineRule="auto"/>
                          <w:jc w:val="center"/>
                          <w:rPr>
                            <w:rFonts w:ascii="Arial Narrow" w:hAnsi="Arial Narrow"/>
                            <w:sz w:val="12"/>
                          </w:rPr>
                        </w:pPr>
                        <w:r>
                          <w:rPr>
                            <w:rFonts w:ascii="Arial Narrow" w:hAnsi="Arial Narrow"/>
                            <w:sz w:val="12"/>
                          </w:rPr>
                          <w:t>7.000</w:t>
                        </w:r>
                      </w:p>
                      <w:p w:rsidR="00701798" w:rsidRDefault="00701798" w:rsidP="00701798">
                        <w:pPr>
                          <w:spacing w:line="960" w:lineRule="auto"/>
                          <w:jc w:val="center"/>
                          <w:rPr>
                            <w:rFonts w:ascii="Arial Narrow" w:hAnsi="Arial Narrow"/>
                            <w:sz w:val="12"/>
                          </w:rPr>
                        </w:pPr>
                        <w:r>
                          <w:rPr>
                            <w:rFonts w:ascii="Arial Narrow" w:hAnsi="Arial Narrow"/>
                            <w:sz w:val="12"/>
                          </w:rPr>
                          <w:t>6.000</w:t>
                        </w:r>
                      </w:p>
                      <w:p w:rsidR="00701798" w:rsidRDefault="00701798" w:rsidP="00701798">
                        <w:pPr>
                          <w:spacing w:line="960" w:lineRule="auto"/>
                          <w:jc w:val="center"/>
                          <w:rPr>
                            <w:rFonts w:ascii="Arial Narrow" w:hAnsi="Arial Narrow"/>
                            <w:sz w:val="12"/>
                          </w:rPr>
                        </w:pPr>
                        <w:r>
                          <w:rPr>
                            <w:rFonts w:ascii="Arial Narrow" w:hAnsi="Arial Narrow"/>
                            <w:sz w:val="12"/>
                          </w:rPr>
                          <w:t>5.000</w:t>
                        </w:r>
                      </w:p>
                      <w:p w:rsidR="00701798" w:rsidRDefault="00701798" w:rsidP="00701798">
                        <w:pPr>
                          <w:spacing w:line="960" w:lineRule="auto"/>
                          <w:jc w:val="center"/>
                          <w:rPr>
                            <w:rFonts w:ascii="Arial Narrow" w:hAnsi="Arial Narrow"/>
                            <w:sz w:val="12"/>
                          </w:rPr>
                        </w:pPr>
                        <w:r>
                          <w:rPr>
                            <w:rFonts w:ascii="Arial Narrow" w:hAnsi="Arial Narrow"/>
                            <w:sz w:val="12"/>
                          </w:rPr>
                          <w:t>4.000</w:t>
                        </w:r>
                      </w:p>
                      <w:p w:rsidR="00701798" w:rsidRDefault="00701798" w:rsidP="00701798">
                        <w:pPr>
                          <w:spacing w:line="960" w:lineRule="auto"/>
                          <w:jc w:val="center"/>
                          <w:rPr>
                            <w:rFonts w:ascii="Arial Narrow" w:hAnsi="Arial Narrow"/>
                            <w:sz w:val="12"/>
                          </w:rPr>
                        </w:pPr>
                        <w:r>
                          <w:rPr>
                            <w:rFonts w:ascii="Arial Narrow" w:hAnsi="Arial Narrow"/>
                            <w:sz w:val="12"/>
                          </w:rPr>
                          <w:t>3.000</w:t>
                        </w:r>
                      </w:p>
                      <w:p w:rsidR="00701798" w:rsidRDefault="00701798" w:rsidP="00701798">
                        <w:pPr>
                          <w:spacing w:line="960" w:lineRule="auto"/>
                          <w:jc w:val="center"/>
                          <w:rPr>
                            <w:rFonts w:ascii="Arial Narrow" w:hAnsi="Arial Narrow"/>
                            <w:sz w:val="12"/>
                          </w:rPr>
                        </w:pPr>
                        <w:r>
                          <w:rPr>
                            <w:rFonts w:ascii="Arial Narrow" w:hAnsi="Arial Narrow"/>
                            <w:sz w:val="12"/>
                          </w:rPr>
                          <w:t>2.000</w:t>
                        </w:r>
                      </w:p>
                      <w:p w:rsidR="00701798" w:rsidRDefault="00701798" w:rsidP="00701798">
                        <w:pPr>
                          <w:spacing w:line="960" w:lineRule="auto"/>
                          <w:jc w:val="center"/>
                          <w:rPr>
                            <w:rFonts w:ascii="Arial Narrow" w:hAnsi="Arial Narrow"/>
                            <w:sz w:val="12"/>
                          </w:rPr>
                        </w:pPr>
                        <w:r>
                          <w:rPr>
                            <w:rFonts w:ascii="Arial Narrow" w:hAnsi="Arial Narrow"/>
                            <w:sz w:val="12"/>
                          </w:rPr>
                          <w:t>1.000</w:t>
                        </w:r>
                      </w:p>
                      <w:p w:rsidR="00701798" w:rsidRPr="00AC650E" w:rsidRDefault="00701798" w:rsidP="00701798">
                        <w:pPr>
                          <w:spacing w:line="960" w:lineRule="auto"/>
                          <w:jc w:val="center"/>
                          <w:rPr>
                            <w:rFonts w:ascii="Arial Narrow" w:hAnsi="Arial Narrow"/>
                            <w:sz w:val="12"/>
                          </w:rPr>
                        </w:pPr>
                        <w:r>
                          <w:rPr>
                            <w:rFonts w:ascii="Arial Narrow" w:hAnsi="Arial Narrow"/>
                            <w:sz w:val="12"/>
                          </w:rPr>
                          <w:t>0</w:t>
                        </w:r>
                      </w:p>
                    </w:txbxContent>
                  </v:textbox>
                </v:shape>
              </v:group>
            </w:pict>
          </mc:Fallback>
        </mc:AlternateContent>
      </w:r>
      <w:r>
        <w:rPr>
          <w:noProof/>
          <w:lang w:val="en-US"/>
        </w:rPr>
        <w:drawing>
          <wp:inline distT="0" distB="0" distL="0" distR="0" wp14:anchorId="7CBAB09D" wp14:editId="21167D89">
            <wp:extent cx="5399405" cy="3072765"/>
            <wp:effectExtent l="1905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srcRect/>
                    <a:stretch>
                      <a:fillRect/>
                    </a:stretch>
                  </pic:blipFill>
                  <pic:spPr bwMode="auto">
                    <a:xfrm>
                      <a:off x="0" y="0"/>
                      <a:ext cx="5399405" cy="3072765"/>
                    </a:xfrm>
                    <a:prstGeom prst="rect">
                      <a:avLst/>
                    </a:prstGeom>
                    <a:noFill/>
                    <a:ln w="9525">
                      <a:noFill/>
                      <a:miter lim="800000"/>
                      <a:headEnd/>
                      <a:tailEnd/>
                    </a:ln>
                  </pic:spPr>
                </pic:pic>
              </a:graphicData>
            </a:graphic>
          </wp:inline>
        </w:drawing>
      </w:r>
    </w:p>
    <w:p w:rsidR="00701798" w:rsidRDefault="00701798" w:rsidP="00701798"/>
    <w:p w:rsidR="00701798" w:rsidRPr="00CD676D" w:rsidRDefault="00701798" w:rsidP="00701798">
      <w:pPr>
        <w:jc w:val="center"/>
      </w:pPr>
    </w:p>
    <w:p w:rsidR="00701798" w:rsidRPr="00CD676D" w:rsidRDefault="00701798" w:rsidP="00701798"/>
    <w:p w:rsidR="00701798" w:rsidRPr="00CD676D" w:rsidRDefault="00701798" w:rsidP="00701798">
      <w:r w:rsidRPr="00CD676D">
        <w:t>En 2017, tras la caída observada en 2016, hubo más de 7440 peticiones, superándose así la cifra sin precedentes de peticiones de asesoramiento de 2015. El uso activo del servicio facilita el intercambio de información entre los Estados miembros de la UE, la OCVV y otras autoridades nacionales. Esta cooperación contribuye a mejorar la claridad, la transparencia y la calidad de la información disponible en Variety Finder y tiene por objeto una interpretación convergente de las normas sobre las denominaciones de variedades.</w:t>
      </w:r>
    </w:p>
    <w:p w:rsidR="00701798" w:rsidRPr="00CD676D" w:rsidRDefault="00701798" w:rsidP="00701798"/>
    <w:p w:rsidR="00701798" w:rsidRPr="00CD676D" w:rsidRDefault="00701798" w:rsidP="00701798"/>
    <w:p w:rsidR="00701798" w:rsidRPr="00CD676D" w:rsidRDefault="00701798" w:rsidP="00701798">
      <w:pPr>
        <w:jc w:val="center"/>
        <w:rPr>
          <w:b/>
          <w:sz w:val="18"/>
        </w:rPr>
      </w:pPr>
      <w:r w:rsidRPr="00CD676D">
        <w:rPr>
          <w:b/>
          <w:sz w:val="18"/>
        </w:rPr>
        <w:t>Porcentaje del número de observaciones realizadas (rojo) o no realizadas (verde) por la OCVV sobre las propuestas de denominaciones de variedades remitidas por las autoridades nacionales en el marco del servicio de cooperación (2010-2017)</w:t>
      </w:r>
    </w:p>
    <w:p w:rsidR="00701798" w:rsidRPr="00CD676D" w:rsidRDefault="00701798" w:rsidP="00701798"/>
    <w:p w:rsidR="00701798" w:rsidRDefault="00701798" w:rsidP="00701798"/>
    <w:p w:rsidR="00701798" w:rsidRDefault="00701798" w:rsidP="00701798">
      <w:pPr>
        <w:jc w:val="center"/>
      </w:pPr>
      <w:r>
        <w:rPr>
          <w:rFonts w:eastAsia="Tahoma" w:cs="Arial"/>
          <w:noProof/>
          <w:kern w:val="24"/>
          <w:u w:val="single"/>
          <w:lang w:val="en-US"/>
        </w:rPr>
        <mc:AlternateContent>
          <mc:Choice Requires="wpg">
            <w:drawing>
              <wp:anchor distT="0" distB="0" distL="114300" distR="114300" simplePos="0" relativeHeight="251667456" behindDoc="0" locked="0" layoutInCell="1" allowOverlap="1" wp14:anchorId="76DAA60A" wp14:editId="3D20D375">
                <wp:simplePos x="0" y="0"/>
                <wp:positionH relativeFrom="column">
                  <wp:posOffset>358775</wp:posOffset>
                </wp:positionH>
                <wp:positionV relativeFrom="paragraph">
                  <wp:posOffset>27940</wp:posOffset>
                </wp:positionV>
                <wp:extent cx="5386070" cy="2770505"/>
                <wp:effectExtent l="6350" t="8890" r="0" b="1905"/>
                <wp:wrapNone/>
                <wp:docPr id="5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6070" cy="2770505"/>
                          <a:chOff x="1699" y="7394"/>
                          <a:chExt cx="8482" cy="4363"/>
                        </a:xfrm>
                      </wpg:grpSpPr>
                      <wps:wsp>
                        <wps:cNvPr id="53" name="Text Box 40"/>
                        <wps:cNvSpPr txBox="1">
                          <a:spLocks noChangeArrowheads="1"/>
                        </wps:cNvSpPr>
                        <wps:spPr bwMode="auto">
                          <a:xfrm>
                            <a:off x="5301" y="8070"/>
                            <a:ext cx="988" cy="161"/>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4228 análisis</w:t>
                              </w:r>
                            </w:p>
                          </w:txbxContent>
                        </wps:txbx>
                        <wps:bodyPr rot="0" vert="horz" wrap="square" lIns="0" tIns="0" rIns="0" bIns="0" anchor="t" anchorCtr="0" upright="1">
                          <a:noAutofit/>
                        </wps:bodyPr>
                      </wps:wsp>
                      <wpg:grpSp>
                        <wpg:cNvPr id="54" name="Group 41"/>
                        <wpg:cNvGrpSpPr>
                          <a:grpSpLocks/>
                        </wpg:cNvGrpSpPr>
                        <wpg:grpSpPr bwMode="auto">
                          <a:xfrm>
                            <a:off x="1699" y="7394"/>
                            <a:ext cx="8482" cy="4363"/>
                            <a:chOff x="1699" y="7394"/>
                            <a:chExt cx="8482" cy="4363"/>
                          </a:xfrm>
                        </wpg:grpSpPr>
                        <wps:wsp>
                          <wps:cNvPr id="55" name="Text Box 42"/>
                          <wps:cNvSpPr txBox="1">
                            <a:spLocks noChangeArrowheads="1"/>
                          </wps:cNvSpPr>
                          <wps:spPr bwMode="auto">
                            <a:xfrm>
                              <a:off x="3340" y="8043"/>
                              <a:ext cx="990" cy="188"/>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EA2E74" w:rsidRDefault="00701798" w:rsidP="00701798">
                                <w:pPr>
                                  <w:jc w:val="center"/>
                                  <w:rPr>
                                    <w:rFonts w:asciiTheme="minorHAnsi" w:hAnsiTheme="minorHAnsi" w:cstheme="minorHAnsi"/>
                                    <w:sz w:val="16"/>
                                  </w:rPr>
                                </w:pPr>
                                <w:r>
                                  <w:rPr>
                                    <w:rFonts w:asciiTheme="minorHAnsi" w:hAnsiTheme="minorHAnsi" w:cstheme="minorHAnsi"/>
                                    <w:sz w:val="16"/>
                                  </w:rPr>
                                  <w:t xml:space="preserve">3293 </w:t>
                                </w:r>
                                <w:r w:rsidRPr="00EA2E74">
                                  <w:rPr>
                                    <w:rFonts w:asciiTheme="minorHAnsi" w:hAnsiTheme="minorHAnsi" w:cstheme="minorHAnsi"/>
                                    <w:sz w:val="16"/>
                                  </w:rPr>
                                  <w:t>análisis</w:t>
                                </w:r>
                              </w:p>
                            </w:txbxContent>
                          </wps:txbx>
                          <wps:bodyPr rot="0" vert="horz" wrap="square" lIns="0" tIns="0" rIns="0" bIns="0" anchor="ctr" anchorCtr="0" upright="1">
                            <a:noAutofit/>
                          </wps:bodyPr>
                        </wps:wsp>
                        <wpg:grpSp>
                          <wpg:cNvPr id="56" name="Group 43"/>
                          <wpg:cNvGrpSpPr>
                            <a:grpSpLocks/>
                          </wpg:cNvGrpSpPr>
                          <wpg:grpSpPr bwMode="auto">
                            <a:xfrm>
                              <a:off x="1699" y="7394"/>
                              <a:ext cx="8482" cy="4363"/>
                              <a:chOff x="1699" y="7394"/>
                              <a:chExt cx="8482" cy="4363"/>
                            </a:xfrm>
                          </wpg:grpSpPr>
                          <wps:wsp>
                            <wps:cNvPr id="57" name="Text Box 44"/>
                            <wps:cNvSpPr txBox="1">
                              <a:spLocks noChangeArrowheads="1"/>
                            </wps:cNvSpPr>
                            <wps:spPr bwMode="auto">
                              <a:xfrm>
                                <a:off x="5301" y="10641"/>
                                <a:ext cx="988" cy="396"/>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26,07%</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1491 análisis</w:t>
                                  </w:r>
                                </w:p>
                              </w:txbxContent>
                            </wps:txbx>
                            <wps:bodyPr rot="0" vert="horz" wrap="square" lIns="0" tIns="0" rIns="0" bIns="0" anchor="t" anchorCtr="0" upright="1">
                              <a:noAutofit/>
                            </wps:bodyPr>
                          </wps:wsp>
                          <wpg:grpSp>
                            <wpg:cNvPr id="58" name="Group 45"/>
                            <wpg:cNvGrpSpPr>
                              <a:grpSpLocks/>
                            </wpg:cNvGrpSpPr>
                            <wpg:grpSpPr bwMode="auto">
                              <a:xfrm>
                                <a:off x="1699" y="7394"/>
                                <a:ext cx="8482" cy="4363"/>
                                <a:chOff x="1699" y="7394"/>
                                <a:chExt cx="8482" cy="4363"/>
                              </a:xfrm>
                            </wpg:grpSpPr>
                            <wpg:grpSp>
                              <wpg:cNvPr id="59" name="Group 46"/>
                              <wpg:cNvGrpSpPr>
                                <a:grpSpLocks/>
                              </wpg:cNvGrpSpPr>
                              <wpg:grpSpPr bwMode="auto">
                                <a:xfrm>
                                  <a:off x="9239" y="8122"/>
                                  <a:ext cx="279" cy="2679"/>
                                  <a:chOff x="9239" y="8122"/>
                                  <a:chExt cx="279" cy="2679"/>
                                </a:xfrm>
                              </wpg:grpSpPr>
                              <wps:wsp>
                                <wps:cNvPr id="60" name="Text Box 47"/>
                                <wps:cNvSpPr txBox="1">
                                  <a:spLocks noChangeArrowheads="1"/>
                                </wps:cNvSpPr>
                                <wps:spPr bwMode="auto">
                                  <a:xfrm>
                                    <a:off x="9239" y="8122"/>
                                    <a:ext cx="255" cy="581"/>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p>
                                  </w:txbxContent>
                                </wps:txbx>
                                <wps:bodyPr rot="0" vert="horz" wrap="square" lIns="0" tIns="0" rIns="0" bIns="0" anchor="ctr" anchorCtr="0" upright="1">
                                  <a:noAutofit/>
                                </wps:bodyPr>
                              </wps:wsp>
                              <wps:wsp>
                                <wps:cNvPr id="61" name="Text Box 48"/>
                                <wps:cNvSpPr txBox="1">
                                  <a:spLocks noChangeArrowheads="1"/>
                                </wps:cNvSpPr>
                                <wps:spPr bwMode="auto">
                                  <a:xfrm>
                                    <a:off x="9245" y="10382"/>
                                    <a:ext cx="273" cy="419"/>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sz w:val="16"/>
                                        </w:rPr>
                                      </w:pPr>
                                    </w:p>
                                  </w:txbxContent>
                                </wps:txbx>
                                <wps:bodyPr rot="0" vert="horz" wrap="square" lIns="0" tIns="0" rIns="0" bIns="0" anchor="ctr" anchorCtr="0" upright="1">
                                  <a:noAutofit/>
                                </wps:bodyPr>
                              </wps:wsp>
                            </wpg:grpSp>
                            <wpg:grpSp>
                              <wpg:cNvPr id="62" name="Group 49"/>
                              <wpg:cNvGrpSpPr>
                                <a:grpSpLocks/>
                              </wpg:cNvGrpSpPr>
                              <wpg:grpSpPr bwMode="auto">
                                <a:xfrm>
                                  <a:off x="1699" y="7394"/>
                                  <a:ext cx="8482" cy="4363"/>
                                  <a:chOff x="1699" y="7394"/>
                                  <a:chExt cx="8482" cy="4363"/>
                                </a:xfrm>
                              </wpg:grpSpPr>
                              <wps:wsp>
                                <wps:cNvPr id="63" name="Text Box 50"/>
                                <wps:cNvSpPr txBox="1">
                                  <a:spLocks noChangeArrowheads="1"/>
                                </wps:cNvSpPr>
                                <wps:spPr bwMode="auto">
                                  <a:xfrm>
                                    <a:off x="5277" y="7394"/>
                                    <a:ext cx="1604" cy="206"/>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101ED7" w:rsidRDefault="00701798" w:rsidP="00701798">
                                      <w:pPr>
                                        <w:jc w:val="center"/>
                                        <w:rPr>
                                          <w:rFonts w:ascii="Arial Narrow" w:hAnsi="Arial Narrow"/>
                                          <w:sz w:val="16"/>
                                        </w:rPr>
                                      </w:pPr>
                                      <w:r>
                                        <w:rPr>
                                          <w:rFonts w:ascii="Arial Narrow" w:hAnsi="Arial Narrow"/>
                                          <w:sz w:val="16"/>
                                        </w:rPr>
                                        <w:t>Fecha de análisis</w:t>
                                      </w:r>
                                    </w:p>
                                  </w:txbxContent>
                                </wps:txbx>
                                <wps:bodyPr rot="0" vert="horz" wrap="square" lIns="18000" tIns="10800" rIns="18000" bIns="10800" anchor="ctr" anchorCtr="0" upright="1">
                                  <a:noAutofit/>
                                </wps:bodyPr>
                              </wps:wsp>
                              <wpg:grpSp>
                                <wpg:cNvPr id="64" name="Group 51"/>
                                <wpg:cNvGrpSpPr>
                                  <a:grpSpLocks/>
                                </wpg:cNvGrpSpPr>
                                <wpg:grpSpPr bwMode="auto">
                                  <a:xfrm>
                                    <a:off x="1699" y="7600"/>
                                    <a:ext cx="8482" cy="4157"/>
                                    <a:chOff x="1699" y="7600"/>
                                    <a:chExt cx="8482" cy="4157"/>
                                  </a:xfrm>
                                </wpg:grpSpPr>
                                <wps:wsp>
                                  <wps:cNvPr id="65" name="Text Box 52"/>
                                  <wps:cNvSpPr txBox="1">
                                    <a:spLocks noChangeArrowheads="1"/>
                                  </wps:cNvSpPr>
                                  <wps:spPr bwMode="auto">
                                    <a:xfrm>
                                      <a:off x="5401" y="7887"/>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73,93%</w:t>
                                        </w:r>
                                      </w:p>
                                    </w:txbxContent>
                                  </wps:txbx>
                                  <wps:bodyPr rot="0" vert="horz" wrap="square" lIns="0" tIns="0" rIns="0" bIns="0" anchor="t" anchorCtr="0" upright="1">
                                    <a:noAutofit/>
                                  </wps:bodyPr>
                                </wps:wsp>
                                <wpg:grpSp>
                                  <wpg:cNvPr id="66" name="Group 53"/>
                                  <wpg:cNvGrpSpPr>
                                    <a:grpSpLocks/>
                                  </wpg:cNvGrpSpPr>
                                  <wpg:grpSpPr bwMode="auto">
                                    <a:xfrm>
                                      <a:off x="1699" y="7600"/>
                                      <a:ext cx="8482" cy="4157"/>
                                      <a:chOff x="1699" y="7600"/>
                                      <a:chExt cx="8482" cy="4157"/>
                                    </a:xfrm>
                                  </wpg:grpSpPr>
                                  <wps:wsp>
                                    <wps:cNvPr id="67" name="Text Box 54"/>
                                    <wps:cNvSpPr txBox="1">
                                      <a:spLocks noChangeArrowheads="1"/>
                                    </wps:cNvSpPr>
                                    <wps:spPr bwMode="auto">
                                      <a:xfrm>
                                        <a:off x="9482" y="7848"/>
                                        <a:ext cx="644" cy="14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F35BEB" w:rsidRDefault="00701798" w:rsidP="00701798">
                                          <w:pPr>
                                            <w:jc w:val="left"/>
                                            <w:rPr>
                                              <w:rFonts w:asciiTheme="minorHAnsi" w:hAnsiTheme="minorHAnsi" w:cstheme="minorHAnsi"/>
                                              <w:sz w:val="16"/>
                                            </w:rPr>
                                          </w:pPr>
                                          <w:r w:rsidRPr="00F35BEB">
                                            <w:rPr>
                                              <w:rFonts w:asciiTheme="minorHAnsi" w:hAnsiTheme="minorHAnsi" w:cstheme="minorHAnsi"/>
                                              <w:sz w:val="16"/>
                                            </w:rPr>
                                            <w:t>análisis</w:t>
                                          </w:r>
                                        </w:p>
                                      </w:txbxContent>
                                    </wps:txbx>
                                    <wps:bodyPr rot="0" vert="horz" wrap="square" lIns="0" tIns="0" rIns="0" bIns="0" anchor="t" anchorCtr="0" upright="1">
                                      <a:noAutofit/>
                                    </wps:bodyPr>
                                  </wps:wsp>
                                  <wps:wsp>
                                    <wps:cNvPr id="68" name="Text Box 55"/>
                                    <wps:cNvSpPr txBox="1">
                                      <a:spLocks noChangeArrowheads="1"/>
                                    </wps:cNvSpPr>
                                    <wps:spPr bwMode="auto">
                                      <a:xfrm>
                                        <a:off x="8331" y="8122"/>
                                        <a:ext cx="901" cy="39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82,72%</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5288 análisis</w:t>
                                          </w:r>
                                        </w:p>
                                      </w:txbxContent>
                                    </wps:txbx>
                                    <wps:bodyPr rot="0" vert="horz" wrap="square" lIns="0" tIns="0" rIns="0" bIns="0" anchor="ctr" anchorCtr="0" upright="1">
                                      <a:noAutofit/>
                                    </wps:bodyPr>
                                  </wps:wsp>
                                  <wpg:grpSp>
                                    <wpg:cNvPr id="69" name="Group 56"/>
                                    <wpg:cNvGrpSpPr>
                                      <a:grpSpLocks/>
                                    </wpg:cNvGrpSpPr>
                                    <wpg:grpSpPr bwMode="auto">
                                      <a:xfrm>
                                        <a:off x="7292" y="7600"/>
                                        <a:ext cx="2667" cy="994"/>
                                        <a:chOff x="7292" y="7600"/>
                                        <a:chExt cx="2667" cy="994"/>
                                      </a:xfrm>
                                    </wpg:grpSpPr>
                                    <wps:wsp>
                                      <wps:cNvPr id="70" name="Text Box 57"/>
                                      <wps:cNvSpPr txBox="1">
                                        <a:spLocks noChangeArrowheads="1"/>
                                      </wps:cNvSpPr>
                                      <wps:spPr bwMode="auto">
                                        <a:xfrm>
                                          <a:off x="7427" y="8159"/>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78,77%</w:t>
                                            </w:r>
                                          </w:p>
                                        </w:txbxContent>
                                      </wps:txbx>
                                      <wps:bodyPr rot="0" vert="horz" wrap="square" lIns="0" tIns="0" rIns="0" bIns="0" anchor="t" anchorCtr="0" upright="1">
                                        <a:noAutofit/>
                                      </wps:bodyPr>
                                    </wps:wsp>
                                    <wpg:grpSp>
                                      <wpg:cNvPr id="71" name="Group 58"/>
                                      <wpg:cNvGrpSpPr>
                                        <a:grpSpLocks/>
                                      </wpg:cNvGrpSpPr>
                                      <wpg:grpSpPr bwMode="auto">
                                        <a:xfrm>
                                          <a:off x="7292" y="7600"/>
                                          <a:ext cx="2667" cy="994"/>
                                          <a:chOff x="7292" y="7600"/>
                                          <a:chExt cx="2667" cy="994"/>
                                        </a:xfrm>
                                      </wpg:grpSpPr>
                                      <wps:wsp>
                                        <wps:cNvPr id="72" name="Text Box 59"/>
                                        <wps:cNvSpPr txBox="1">
                                          <a:spLocks noChangeArrowheads="1"/>
                                        </wps:cNvSpPr>
                                        <wps:spPr bwMode="auto">
                                          <a:xfrm>
                                            <a:off x="7292" y="8349"/>
                                            <a:ext cx="974" cy="24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5720 análisis</w:t>
                                              </w:r>
                                            </w:p>
                                          </w:txbxContent>
                                        </wps:txbx>
                                        <wps:bodyPr rot="0" vert="horz" wrap="square" lIns="0" tIns="0" rIns="0" bIns="0" anchor="ctr" anchorCtr="0" upright="1">
                                          <a:noAutofit/>
                                        </wps:bodyPr>
                                      </wps:wsp>
                                      <wps:wsp>
                                        <wps:cNvPr id="73" name="Text Box 60"/>
                                        <wps:cNvSpPr txBox="1">
                                          <a:spLocks noChangeArrowheads="1"/>
                                        </wps:cNvSpPr>
                                        <wps:spPr bwMode="auto">
                                          <a:xfrm>
                                            <a:off x="9251" y="7600"/>
                                            <a:ext cx="708" cy="183"/>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84,43%</w:t>
                                              </w:r>
                                            </w:p>
                                          </w:txbxContent>
                                        </wps:txbx>
                                        <wps:bodyPr rot="0" vert="horz" wrap="square" lIns="0" tIns="0" rIns="0" bIns="0" anchor="t" anchorCtr="0" upright="1">
                                          <a:noAutofit/>
                                        </wps:bodyPr>
                                      </wps:wsp>
                                    </wpg:grpSp>
                                  </wpg:grpSp>
                                  <wps:wsp>
                                    <wps:cNvPr id="74" name="Text Box 61"/>
                                    <wps:cNvSpPr txBox="1">
                                      <a:spLocks noChangeArrowheads="1"/>
                                    </wps:cNvSpPr>
                                    <wps:spPr bwMode="auto">
                                      <a:xfrm>
                                        <a:off x="6289" y="8309"/>
                                        <a:ext cx="988" cy="59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76,06%</w:t>
                                          </w:r>
                                        </w:p>
                                        <w:p w:rsidR="00701798" w:rsidRPr="00101ED7" w:rsidRDefault="00701798" w:rsidP="00701798">
                                          <w:pPr>
                                            <w:jc w:val="center"/>
                                            <w:rPr>
                                              <w:rFonts w:ascii="Arial Narrow" w:hAnsi="Arial Narrow"/>
                                              <w:sz w:val="16"/>
                                            </w:rPr>
                                          </w:pPr>
                                          <w:r w:rsidRPr="00EA2E74">
                                            <w:rPr>
                                              <w:rFonts w:asciiTheme="minorHAnsi" w:hAnsiTheme="minorHAnsi" w:cstheme="minorHAnsi"/>
                                              <w:sz w:val="16"/>
                                            </w:rPr>
                                            <w:t>4990 análisis</w:t>
                                          </w:r>
                                        </w:p>
                                      </w:txbxContent>
                                    </wps:txbx>
                                    <wps:bodyPr rot="0" vert="horz" wrap="square" lIns="0" tIns="0" rIns="0" bIns="0" anchor="ctr" anchorCtr="0" upright="1">
                                      <a:noAutofit/>
                                    </wps:bodyPr>
                                  </wps:wsp>
                                  <wps:wsp>
                                    <wps:cNvPr id="75" name="Text Box 62"/>
                                    <wps:cNvSpPr txBox="1">
                                      <a:spLocks noChangeArrowheads="1"/>
                                    </wps:cNvSpPr>
                                    <wps:spPr bwMode="auto">
                                      <a:xfrm>
                                        <a:off x="9232" y="11338"/>
                                        <a:ext cx="949" cy="419"/>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15,57%</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1158 análisis</w:t>
                                          </w:r>
                                        </w:p>
                                      </w:txbxContent>
                                    </wps:txbx>
                                    <wps:bodyPr rot="0" vert="horz" wrap="square" lIns="0" tIns="0" rIns="0" bIns="0" anchor="ctr" anchorCtr="0" upright="1">
                                      <a:noAutofit/>
                                    </wps:bodyPr>
                                  </wps:wsp>
                                  <wps:wsp>
                                    <wps:cNvPr id="76" name="Text Box 63"/>
                                    <wps:cNvSpPr txBox="1">
                                      <a:spLocks noChangeArrowheads="1"/>
                                    </wps:cNvSpPr>
                                    <wps:spPr bwMode="auto">
                                      <a:xfrm>
                                        <a:off x="7325" y="11055"/>
                                        <a:ext cx="795" cy="23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F35BEB" w:rsidRDefault="00701798" w:rsidP="00701798">
                                          <w:pPr>
                                            <w:jc w:val="left"/>
                                            <w:rPr>
                                              <w:rFonts w:asciiTheme="minorHAnsi" w:hAnsiTheme="minorHAnsi" w:cstheme="minorHAnsi"/>
                                              <w:sz w:val="16"/>
                                            </w:rPr>
                                          </w:pPr>
                                          <w:r w:rsidRPr="00F35BEB">
                                            <w:rPr>
                                              <w:rFonts w:asciiTheme="minorHAnsi" w:hAnsiTheme="minorHAnsi" w:cstheme="minorHAnsi"/>
                                              <w:sz w:val="16"/>
                                            </w:rPr>
                                            <w:t>análisis</w:t>
                                          </w:r>
                                        </w:p>
                                      </w:txbxContent>
                                    </wps:txbx>
                                    <wps:bodyPr rot="0" vert="horz" wrap="square" lIns="0" tIns="0" rIns="0" bIns="0" anchor="ctr" anchorCtr="0" upright="1">
                                      <a:noAutofit/>
                                    </wps:bodyPr>
                                  </wps:wsp>
                                  <wpg:grpSp>
                                    <wpg:cNvPr id="77" name="Group 64"/>
                                    <wpg:cNvGrpSpPr>
                                      <a:grpSpLocks/>
                                    </wpg:cNvGrpSpPr>
                                    <wpg:grpSpPr bwMode="auto">
                                      <a:xfrm>
                                        <a:off x="1699" y="7869"/>
                                        <a:ext cx="3602" cy="3234"/>
                                        <a:chOff x="1699" y="7869"/>
                                        <a:chExt cx="3602" cy="3234"/>
                                      </a:xfrm>
                                    </wpg:grpSpPr>
                                    <wps:wsp>
                                      <wps:cNvPr id="78" name="Text Box 65"/>
                                      <wps:cNvSpPr txBox="1">
                                        <a:spLocks noChangeArrowheads="1"/>
                                      </wps:cNvSpPr>
                                      <wps:spPr bwMode="auto">
                                        <a:xfrm>
                                          <a:off x="1699" y="7893"/>
                                          <a:ext cx="237" cy="3144"/>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101ED7" w:rsidRDefault="00701798" w:rsidP="00701798">
                                            <w:pPr>
                                              <w:jc w:val="center"/>
                                              <w:rPr>
                                                <w:rFonts w:ascii="Arial Narrow" w:hAnsi="Arial Narrow"/>
                                                <w:sz w:val="16"/>
                                              </w:rPr>
                                            </w:pPr>
                                            <w:r>
                                              <w:rPr>
                                                <w:rFonts w:ascii="Arial Narrow" w:hAnsi="Arial Narrow"/>
                                                <w:sz w:val="16"/>
                                              </w:rPr>
                                              <w:t>% del número total de análisis (suma)</w:t>
                                            </w:r>
                                          </w:p>
                                        </w:txbxContent>
                                      </wps:txbx>
                                      <wps:bodyPr rot="0" vert="vert270" wrap="square" lIns="18000" tIns="10800" rIns="18000" bIns="10800" anchor="ctr" anchorCtr="0" upright="1">
                                        <a:noAutofit/>
                                      </wps:bodyPr>
                                    </wps:wsp>
                                    <wps:wsp>
                                      <wps:cNvPr id="79" name="Text Box 66"/>
                                      <wps:cNvSpPr txBox="1">
                                        <a:spLocks noChangeArrowheads="1"/>
                                      </wps:cNvSpPr>
                                      <wps:spPr bwMode="auto">
                                        <a:xfrm>
                                          <a:off x="4339" y="8605"/>
                                          <a:ext cx="962" cy="6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69,25%</w:t>
                                            </w:r>
                                          </w:p>
                                          <w:p w:rsidR="00701798" w:rsidRPr="00A97203" w:rsidRDefault="00701798" w:rsidP="00701798">
                                            <w:pPr>
                                              <w:jc w:val="center"/>
                                              <w:rPr>
                                                <w:rFonts w:cs="Arial"/>
                                                <w:sz w:val="16"/>
                                              </w:rPr>
                                            </w:pPr>
                                            <w:r w:rsidRPr="00EA2E74">
                                              <w:rPr>
                                                <w:rFonts w:asciiTheme="minorHAnsi" w:hAnsiTheme="minorHAnsi" w:cstheme="minorHAnsi"/>
                                                <w:sz w:val="16"/>
                                              </w:rPr>
                                              <w:t>3558 análisis</w:t>
                                            </w:r>
                                          </w:p>
                                        </w:txbxContent>
                                      </wps:txbx>
                                      <wps:bodyPr rot="0" vert="horz" wrap="square" lIns="0" tIns="0" rIns="0" bIns="0" anchor="ctr" anchorCtr="0" upright="1">
                                        <a:noAutofit/>
                                      </wps:bodyPr>
                                    </wps:wsp>
                                    <wps:wsp>
                                      <wps:cNvPr id="80" name="Text Box 67"/>
                                      <wps:cNvSpPr txBox="1">
                                        <a:spLocks noChangeArrowheads="1"/>
                                      </wps:cNvSpPr>
                                      <wps:spPr bwMode="auto">
                                        <a:xfrm>
                                          <a:off x="2364" y="8999"/>
                                          <a:ext cx="963" cy="427"/>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60,88%</w:t>
                                            </w:r>
                                          </w:p>
                                          <w:p w:rsidR="00701798" w:rsidRPr="00101ED7" w:rsidRDefault="00701798" w:rsidP="00701798">
                                            <w:pPr>
                                              <w:jc w:val="center"/>
                                              <w:rPr>
                                                <w:rFonts w:ascii="Arial Narrow" w:hAnsi="Arial Narrow"/>
                                                <w:sz w:val="16"/>
                                              </w:rPr>
                                            </w:pPr>
                                            <w:r w:rsidRPr="00EA2E74">
                                              <w:rPr>
                                                <w:rFonts w:asciiTheme="minorHAnsi" w:hAnsiTheme="minorHAnsi" w:cstheme="minorHAnsi"/>
                                                <w:sz w:val="16"/>
                                              </w:rPr>
                                              <w:t>1435 análisis</w:t>
                                            </w:r>
                                          </w:p>
                                        </w:txbxContent>
                                      </wps:txbx>
                                      <wps:bodyPr rot="0" vert="horz" wrap="square" lIns="0" tIns="0" rIns="0" bIns="0" anchor="ctr" anchorCtr="0" upright="1">
                                        <a:noAutofit/>
                                      </wps:bodyPr>
                                    </wps:wsp>
                                    <wps:wsp>
                                      <wps:cNvPr id="81" name="Text Box 68"/>
                                      <wps:cNvSpPr txBox="1">
                                        <a:spLocks noChangeArrowheads="1"/>
                                      </wps:cNvSpPr>
                                      <wps:spPr bwMode="auto">
                                        <a:xfrm>
                                          <a:off x="4333" y="9863"/>
                                          <a:ext cx="962" cy="47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30,75%</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1580 análisis</w:t>
                                            </w:r>
                                          </w:p>
                                        </w:txbxContent>
                                      </wps:txbx>
                                      <wps:bodyPr rot="0" vert="horz" wrap="square" lIns="0" tIns="0" rIns="0" bIns="0" anchor="ctr" anchorCtr="0" upright="1">
                                        <a:noAutofit/>
                                      </wps:bodyPr>
                                    </wps:wsp>
                                    <wps:wsp>
                                      <wps:cNvPr id="82" name="Text Box 69"/>
                                      <wps:cNvSpPr txBox="1">
                                        <a:spLocks noChangeArrowheads="1"/>
                                      </wps:cNvSpPr>
                                      <wps:spPr bwMode="auto">
                                        <a:xfrm>
                                          <a:off x="2364" y="9387"/>
                                          <a:ext cx="936" cy="53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39,12%</w:t>
                                            </w:r>
                                          </w:p>
                                          <w:p w:rsidR="00701798" w:rsidRPr="00EA2E74" w:rsidRDefault="00701798" w:rsidP="00701798">
                                            <w:pPr>
                                              <w:jc w:val="center"/>
                                              <w:rPr>
                                                <w:rFonts w:asciiTheme="minorHAnsi" w:hAnsiTheme="minorHAnsi" w:cstheme="minorHAnsi"/>
                                                <w:sz w:val="16"/>
                                              </w:rPr>
                                            </w:pPr>
                                            <w:r w:rsidRPr="00EA2E74">
                                              <w:rPr>
                                                <w:rFonts w:asciiTheme="minorHAnsi" w:hAnsiTheme="minorHAnsi" w:cstheme="minorHAnsi"/>
                                                <w:sz w:val="16"/>
                                              </w:rPr>
                                              <w:t>922 análisis</w:t>
                                            </w:r>
                                          </w:p>
                                        </w:txbxContent>
                                      </wps:txbx>
                                      <wps:bodyPr rot="0" vert="horz" wrap="square" lIns="0" tIns="0" rIns="0" bIns="0" anchor="ctr" anchorCtr="0" upright="1">
                                        <a:noAutofit/>
                                      </wps:bodyPr>
                                    </wps:wsp>
                                    <wps:wsp>
                                      <wps:cNvPr id="83" name="Text Box 70"/>
                                      <wps:cNvSpPr txBox="1">
                                        <a:spLocks noChangeArrowheads="1"/>
                                      </wps:cNvSpPr>
                                      <wps:spPr bwMode="auto">
                                        <a:xfrm>
                                          <a:off x="3466" y="7869"/>
                                          <a:ext cx="708" cy="18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74,37%</w:t>
                                            </w:r>
                                          </w:p>
                                        </w:txbxContent>
                                      </wps:txbx>
                                      <wps:bodyPr rot="0" vert="horz" wrap="square" lIns="0" tIns="0" rIns="0" bIns="0" anchor="t" anchorCtr="0" upright="1">
                                        <a:noAutofit/>
                                      </wps:bodyPr>
                                    </wps:wsp>
                                    <wps:wsp>
                                      <wps:cNvPr id="84" name="Text Box 71"/>
                                      <wps:cNvSpPr txBox="1">
                                        <a:spLocks noChangeArrowheads="1"/>
                                      </wps:cNvSpPr>
                                      <wps:spPr bwMode="auto">
                                        <a:xfrm>
                                          <a:off x="3340" y="10677"/>
                                          <a:ext cx="981" cy="426"/>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25,63%</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1135 análisis</w:t>
                                            </w:r>
                                          </w:p>
                                        </w:txbxContent>
                                      </wps:txbx>
                                      <wps:bodyPr rot="0" vert="horz" wrap="square" lIns="0" tIns="0" rIns="0" bIns="0" anchor="t" anchorCtr="0" upright="1">
                                        <a:noAutofit/>
                                      </wps:bodyPr>
                                    </wps:wsp>
                                  </wpg:grpSp>
                                  <wps:wsp>
                                    <wps:cNvPr id="85" name="Text Box 72"/>
                                    <wps:cNvSpPr txBox="1">
                                      <a:spLocks noChangeArrowheads="1"/>
                                    </wps:cNvSpPr>
                                    <wps:spPr bwMode="auto">
                                      <a:xfrm>
                                        <a:off x="8266" y="10393"/>
                                        <a:ext cx="966" cy="482"/>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17,28%</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1105 análisis</w:t>
                                          </w:r>
                                        </w:p>
                                      </w:txbxContent>
                                    </wps:txbx>
                                    <wps:bodyPr rot="0" vert="horz" wrap="square" lIns="0" tIns="0" rIns="0" bIns="0" anchor="ctr" anchorCtr="0" upright="1">
                                      <a:noAutofit/>
                                    </wps:bodyPr>
                                  </wps:wsp>
                                  <wps:wsp>
                                    <wps:cNvPr id="86" name="Text Box 73"/>
                                    <wps:cNvSpPr txBox="1">
                                      <a:spLocks noChangeArrowheads="1"/>
                                    </wps:cNvSpPr>
                                    <wps:spPr bwMode="auto">
                                      <a:xfrm>
                                        <a:off x="6340" y="10052"/>
                                        <a:ext cx="932" cy="519"/>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EA2E74" w:rsidRDefault="00701798" w:rsidP="00701798">
                                          <w:pPr>
                                            <w:jc w:val="center"/>
                                            <w:rPr>
                                              <w:rFonts w:asciiTheme="minorHAnsi" w:hAnsiTheme="minorHAnsi" w:cstheme="minorHAnsi"/>
                                              <w:b/>
                                              <w:sz w:val="16"/>
                                            </w:rPr>
                                          </w:pPr>
                                          <w:r>
                                            <w:rPr>
                                              <w:rFonts w:asciiTheme="minorHAnsi" w:hAnsiTheme="minorHAnsi" w:cstheme="minorHAnsi"/>
                                              <w:b/>
                                              <w:sz w:val="16"/>
                                            </w:rPr>
                                            <w:t>23,94</w:t>
                                          </w:r>
                                          <w:r w:rsidRPr="00EA2E74">
                                            <w:rPr>
                                              <w:rFonts w:asciiTheme="minorHAnsi" w:hAnsiTheme="minorHAnsi" w:cstheme="minorHAnsi"/>
                                              <w:b/>
                                              <w:sz w:val="16"/>
                                            </w:rPr>
                                            <w:t>%</w:t>
                                          </w:r>
                                        </w:p>
                                        <w:p w:rsidR="00701798" w:rsidRPr="00101ED7" w:rsidRDefault="00701798" w:rsidP="00701798">
                                          <w:pPr>
                                            <w:jc w:val="center"/>
                                            <w:rPr>
                                              <w:rFonts w:ascii="Arial Narrow" w:hAnsi="Arial Narrow"/>
                                              <w:sz w:val="16"/>
                                            </w:rPr>
                                          </w:pPr>
                                          <w:r>
                                            <w:rPr>
                                              <w:rFonts w:asciiTheme="minorHAnsi" w:hAnsiTheme="minorHAnsi" w:cstheme="minorHAnsi"/>
                                              <w:sz w:val="16"/>
                                            </w:rPr>
                                            <w:t>1571</w:t>
                                          </w:r>
                                          <w:r w:rsidRPr="00EA2E74">
                                            <w:rPr>
                                              <w:rFonts w:asciiTheme="minorHAnsi" w:hAnsiTheme="minorHAnsi" w:cstheme="minorHAnsi"/>
                                              <w:sz w:val="16"/>
                                            </w:rPr>
                                            <w:t xml:space="preserve"> análisis</w:t>
                                          </w:r>
                                        </w:p>
                                      </w:txbxContent>
                                    </wps:txbx>
                                    <wps:bodyPr rot="0" vert="horz" wrap="square" lIns="0" tIns="0" rIns="0" bIns="0" anchor="ctr"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6DAA60A" id="Group 39" o:spid="_x0000_s1089" style="position:absolute;left:0;text-align:left;margin-left:28.25pt;margin-top:2.2pt;width:424.1pt;height:218.15pt;z-index:251667456" coordorigin="1699,7394" coordsize="8482,4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">
                <v:shape id="Text Box 40" o:spid="_x0000_s1090" type="#_x0000_t202" style="position:absolute;left:5301;top:8070;width:988;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" fillcolor="#ecdd80" stroked="f" strokecolor="white [3212]">
                  <v:textbox inset="0,0,0,0">
                    <w:txbxContent>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4228 análisis</w:t>
                        </w:r>
                      </w:p>
                    </w:txbxContent>
                  </v:textbox>
                </v:shape>
                <v:group id="Group 41" o:spid="_x0000_s1091"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42" o:spid="_x0000_s1092" type="#_x0000_t202" style="position:absolute;left:3340;top:8043;width:990;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" fillcolor="#ecdd80" stroked="f" strokecolor="white [3212]">
                    <v:textbox inset="0,0,0,0">
                      <w:txbxContent>
                        <w:p w:rsidR="00701798" w:rsidRPr="00EA2E74" w:rsidRDefault="00701798" w:rsidP="00701798">
                          <w:pPr>
                            <w:jc w:val="center"/>
                            <w:rPr>
                              <w:rFonts w:asciiTheme="minorHAnsi" w:hAnsiTheme="minorHAnsi" w:cstheme="minorHAnsi"/>
                              <w:sz w:val="16"/>
                            </w:rPr>
                          </w:pPr>
                          <w:r>
                            <w:rPr>
                              <w:rFonts w:asciiTheme="minorHAnsi" w:hAnsiTheme="minorHAnsi" w:cstheme="minorHAnsi"/>
                              <w:sz w:val="16"/>
                            </w:rPr>
                            <w:t xml:space="preserve">3293 </w:t>
                          </w:r>
                          <w:r w:rsidRPr="00EA2E74">
                            <w:rPr>
                              <w:rFonts w:asciiTheme="minorHAnsi" w:hAnsiTheme="minorHAnsi" w:cstheme="minorHAnsi"/>
                              <w:sz w:val="16"/>
                            </w:rPr>
                            <w:t>análisis</w:t>
                          </w:r>
                        </w:p>
                      </w:txbxContent>
                    </v:textbox>
                  </v:shape>
                  <v:group id="Group 43" o:spid="_x0000_s1093"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Text Box 44" o:spid="_x0000_s1094" type="#_x0000_t202" style="position:absolute;left:5301;top:10641;width:988;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26,07%</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1491 análisis</w:t>
                            </w:r>
                          </w:p>
                        </w:txbxContent>
                      </v:textbox>
                    </v:shape>
                    <v:group id="Group 45" o:spid="_x0000_s1095"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46" o:spid="_x0000_s1096" style="position:absolute;left:9239;top:8122;width:279;height:2679" coordorigin="9239,8122" coordsize="279,2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47" o:spid="_x0000_s1097" type="#_x0000_t202" style="position:absolute;left:9239;top:8122;width:255;height: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p>
                            </w:txbxContent>
                          </v:textbox>
                        </v:shape>
                        <v:shape id="Text Box 48" o:spid="_x0000_s1098" type="#_x0000_t202" style="position:absolute;left:9245;top:10382;width:273;height: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" fillcolor="#ecdd80" stroked="f" strokecolor="white [3212]">
                          <v:textbox inset="0,0,0,0">
                            <w:txbxContent>
                              <w:p w:rsidR="00701798" w:rsidRPr="00845510" w:rsidRDefault="00701798" w:rsidP="00701798">
                                <w:pPr>
                                  <w:jc w:val="center"/>
                                  <w:rPr>
                                    <w:rFonts w:asciiTheme="minorHAnsi" w:hAnsiTheme="minorHAnsi" w:cstheme="minorHAnsi"/>
                                    <w:sz w:val="16"/>
                                  </w:rPr>
                                </w:pPr>
                              </w:p>
                            </w:txbxContent>
                          </v:textbox>
                        </v:shape>
                      </v:group>
                      <v:group id="Group 49" o:spid="_x0000_s1099" style="position:absolute;left:1699;top:7394;width:8482;height:4363" coordorigin="1699,7394" coordsize="8482,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50" o:spid="_x0000_s1100" type="#_x0000_t202" style="position:absolute;left:5277;top:7394;width:1604;height: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" fillcolor="white [3212]" strokecolor="white [3212]">
                          <v:textbox inset=".5mm,.3mm,.5mm,.3mm">
                            <w:txbxContent>
                              <w:p w:rsidR="00701798" w:rsidRPr="00101ED7" w:rsidRDefault="00701798" w:rsidP="00701798">
                                <w:pPr>
                                  <w:jc w:val="center"/>
                                  <w:rPr>
                                    <w:rFonts w:ascii="Arial Narrow" w:hAnsi="Arial Narrow"/>
                                    <w:sz w:val="16"/>
                                  </w:rPr>
                                </w:pPr>
                                <w:r>
                                  <w:rPr>
                                    <w:rFonts w:ascii="Arial Narrow" w:hAnsi="Arial Narrow"/>
                                    <w:sz w:val="16"/>
                                  </w:rPr>
                                  <w:t>Fecha de análisis</w:t>
                                </w:r>
                              </w:p>
                            </w:txbxContent>
                          </v:textbox>
                        </v:shape>
                        <v:group id="Group 51" o:spid="_x0000_s1101" style="position:absolute;left:1699;top:7600;width:8482;height:4157" coordorigin="1699,7600" coordsize="848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52" o:spid="_x0000_s1102" type="#_x0000_t202" style="position:absolute;left:5401;top:7887;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" fillcolor="#ecdd80" stroked="f"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73,93%</w:t>
                                  </w:r>
                                </w:p>
                              </w:txbxContent>
                            </v:textbox>
                          </v:shape>
                          <v:group id="Group 53" o:spid="_x0000_s1103" style="position:absolute;left:1699;top:7600;width:8482;height:4157" coordorigin="1699,7600" coordsize="8482,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Text Box 54" o:spid="_x0000_s1104" type="#_x0000_t202" style="position:absolute;left:9482;top:7848;width:644;height: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" fillcolor="#ecdd80" stroked="f" strokecolor="white [3212]">
                              <v:textbox inset="0,0,0,0">
                                <w:txbxContent>
                                  <w:p w:rsidR="00701798" w:rsidRPr="00F35BEB" w:rsidRDefault="00701798" w:rsidP="00701798">
                                    <w:pPr>
                                      <w:jc w:val="left"/>
                                      <w:rPr>
                                        <w:rFonts w:asciiTheme="minorHAnsi" w:hAnsiTheme="minorHAnsi" w:cstheme="minorHAnsi"/>
                                        <w:sz w:val="16"/>
                                      </w:rPr>
                                    </w:pPr>
                                    <w:r w:rsidRPr="00F35BEB">
                                      <w:rPr>
                                        <w:rFonts w:asciiTheme="minorHAnsi" w:hAnsiTheme="minorHAnsi" w:cstheme="minorHAnsi"/>
                                        <w:sz w:val="16"/>
                                      </w:rPr>
                                      <w:t>análisis</w:t>
                                    </w:r>
                                  </w:p>
                                </w:txbxContent>
                              </v:textbox>
                            </v:shape>
                            <v:shape id="Text Box 55" o:spid="_x0000_s1105" type="#_x0000_t202" style="position:absolute;left:8331;top:8122;width:901;height: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" fillcolor="white [3212]"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82,72%</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5288 análisis</w:t>
                                    </w:r>
                                  </w:p>
                                </w:txbxContent>
                              </v:textbox>
                            </v:shape>
                            <v:group id="Group 56" o:spid="_x0000_s1106" style="position:absolute;left:7292;top:7600;width:2667;height:994" coordorigin="7292,7600" coordsize="26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Text Box 57" o:spid="_x0000_s1107" type="#_x0000_t202" style="position:absolute;left:7427;top:8159;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78,77%</w:t>
                                      </w:r>
                                    </w:p>
                                  </w:txbxContent>
                                </v:textbox>
                              </v:shape>
                              <v:group id="Group 58" o:spid="_x0000_s1108" style="position:absolute;left:7292;top:7600;width:2667;height:994" coordorigin="7292,7600" coordsize="2667,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Text Box 59" o:spid="_x0000_s1109" type="#_x0000_t202" style="position:absolute;left:7292;top:8349;width:974;height: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" fillcolor="#ecdd80" stroked="f" strokecolor="white [3212]">
                                  <v:textbox inset="0,0,0,0">
                                    <w:txbxContent>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5720 análisis</w:t>
                                        </w:r>
                                      </w:p>
                                    </w:txbxContent>
                                  </v:textbox>
                                </v:shape>
                                <v:shape id="Text Box 60" o:spid="_x0000_s1110" type="#_x0000_t202" style="position:absolute;left:9251;top:7600;width:70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84,43%</w:t>
                                        </w:r>
                                      </w:p>
                                    </w:txbxContent>
                                  </v:textbox>
                                </v:shape>
                              </v:group>
                            </v:group>
                            <v:shape id="Text Box 61" o:spid="_x0000_s1111" type="#_x0000_t202" style="position:absolute;left:6289;top:8309;width:988;height: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" fillcolor="white [3212]"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76,06%</w:t>
                                    </w:r>
                                  </w:p>
                                  <w:p w:rsidR="00701798" w:rsidRPr="00101ED7" w:rsidRDefault="00701798" w:rsidP="00701798">
                                    <w:pPr>
                                      <w:jc w:val="center"/>
                                      <w:rPr>
                                        <w:rFonts w:ascii="Arial Narrow" w:hAnsi="Arial Narrow"/>
                                        <w:sz w:val="16"/>
                                      </w:rPr>
                                    </w:pPr>
                                    <w:r w:rsidRPr="00EA2E74">
                                      <w:rPr>
                                        <w:rFonts w:asciiTheme="minorHAnsi" w:hAnsiTheme="minorHAnsi" w:cstheme="minorHAnsi"/>
                                        <w:sz w:val="16"/>
                                      </w:rPr>
                                      <w:t>4990 análisis</w:t>
                                    </w:r>
                                  </w:p>
                                </w:txbxContent>
                              </v:textbox>
                            </v:shape>
                            <v:shape id="Text Box 62" o:spid="_x0000_s1112" type="#_x0000_t202" style="position:absolute;left:9232;top:11338;width:949;height: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15,57%</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1158 análisis</w:t>
                                    </w:r>
                                  </w:p>
                                </w:txbxContent>
                              </v:textbox>
                            </v:shape>
                            <v:shape id="Text Box 63" o:spid="_x0000_s1113" type="#_x0000_t202" style="position:absolute;left:7325;top:11055;width:795;height: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" fillcolor="#ecdd80" stroked="f" strokecolor="white [3212]">
                              <v:textbox inset="0,0,0,0">
                                <w:txbxContent>
                                  <w:p w:rsidR="00701798" w:rsidRPr="00F35BEB" w:rsidRDefault="00701798" w:rsidP="00701798">
                                    <w:pPr>
                                      <w:jc w:val="left"/>
                                      <w:rPr>
                                        <w:rFonts w:asciiTheme="minorHAnsi" w:hAnsiTheme="minorHAnsi" w:cstheme="minorHAnsi"/>
                                        <w:sz w:val="16"/>
                                      </w:rPr>
                                    </w:pPr>
                                    <w:r w:rsidRPr="00F35BEB">
                                      <w:rPr>
                                        <w:rFonts w:asciiTheme="minorHAnsi" w:hAnsiTheme="minorHAnsi" w:cstheme="minorHAnsi"/>
                                        <w:sz w:val="16"/>
                                      </w:rPr>
                                      <w:t>análisis</w:t>
                                    </w:r>
                                  </w:p>
                                </w:txbxContent>
                              </v:textbox>
                            </v:shape>
                            <v:group id="Group 64" o:spid="_x0000_s1114" style="position:absolute;left:1699;top:7869;width:3602;height:3234" coordorigin="1699,7869" coordsize="3602,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Text Box 65" o:spid="_x0000_s1115" type="#_x0000_t202" style="position:absolute;left:1699;top:7893;width:237;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" fillcolor="white [3212]" strokecolor="white [3212]">
                                <v:textbox style="layout-flow:vertical;mso-layout-flow-alt:bottom-to-top" inset=".5mm,.3mm,.5mm,.3mm">
                                  <w:txbxContent>
                                    <w:p w:rsidR="00701798" w:rsidRPr="00101ED7" w:rsidRDefault="00701798" w:rsidP="00701798">
                                      <w:pPr>
                                        <w:jc w:val="center"/>
                                        <w:rPr>
                                          <w:rFonts w:ascii="Arial Narrow" w:hAnsi="Arial Narrow"/>
                                          <w:sz w:val="16"/>
                                        </w:rPr>
                                      </w:pPr>
                                      <w:r>
                                        <w:rPr>
                                          <w:rFonts w:ascii="Arial Narrow" w:hAnsi="Arial Narrow"/>
                                          <w:sz w:val="16"/>
                                        </w:rPr>
                                        <w:t>% del número total de análisis (suma)</w:t>
                                      </w:r>
                                    </w:p>
                                  </w:txbxContent>
                                </v:textbox>
                              </v:shape>
                              <v:shape id="Text Box 66" o:spid="_x0000_s1116" type="#_x0000_t202" style="position:absolute;left:4339;top:8605;width:962;height: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" fillcolor="white [3212]"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69,25%</w:t>
                                      </w:r>
                                    </w:p>
                                    <w:p w:rsidR="00701798" w:rsidRPr="00A97203" w:rsidRDefault="00701798" w:rsidP="00701798">
                                      <w:pPr>
                                        <w:jc w:val="center"/>
                                        <w:rPr>
                                          <w:rFonts w:cs="Arial"/>
                                          <w:sz w:val="16"/>
                                        </w:rPr>
                                      </w:pPr>
                                      <w:r w:rsidRPr="00EA2E74">
                                        <w:rPr>
                                          <w:rFonts w:asciiTheme="minorHAnsi" w:hAnsiTheme="minorHAnsi" w:cstheme="minorHAnsi"/>
                                          <w:sz w:val="16"/>
                                        </w:rPr>
                                        <w:t>3558 análisis</w:t>
                                      </w:r>
                                    </w:p>
                                  </w:txbxContent>
                                </v:textbox>
                              </v:shape>
                              <v:shape id="Text Box 67" o:spid="_x0000_s1117" type="#_x0000_t202" style="position:absolute;left:2364;top:8999;width:963;height: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" fillcolor="white [3212]"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60,88%</w:t>
                                      </w:r>
                                    </w:p>
                                    <w:p w:rsidR="00701798" w:rsidRPr="00101ED7" w:rsidRDefault="00701798" w:rsidP="00701798">
                                      <w:pPr>
                                        <w:jc w:val="center"/>
                                        <w:rPr>
                                          <w:rFonts w:ascii="Arial Narrow" w:hAnsi="Arial Narrow"/>
                                          <w:sz w:val="16"/>
                                        </w:rPr>
                                      </w:pPr>
                                      <w:r w:rsidRPr="00EA2E74">
                                        <w:rPr>
                                          <w:rFonts w:asciiTheme="minorHAnsi" w:hAnsiTheme="minorHAnsi" w:cstheme="minorHAnsi"/>
                                          <w:sz w:val="16"/>
                                        </w:rPr>
                                        <w:t>1435 análisis</w:t>
                                      </w:r>
                                    </w:p>
                                  </w:txbxContent>
                                </v:textbox>
                              </v:shape>
                              <v:shape id="Text Box 68" o:spid="_x0000_s1118" type="#_x0000_t202" style="position:absolute;left:4333;top:9863;width:962;height: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" fillcolor="white [3212]"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30,75%</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1580 análisis</w:t>
                                      </w:r>
                                    </w:p>
                                  </w:txbxContent>
                                </v:textbox>
                              </v:shape>
                              <v:shape id="Text Box 69" o:spid="_x0000_s1119" type="#_x0000_t202" style="position:absolute;left:2364;top:9387;width:936;height: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" fillcolor="white [3212]"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39,12%</w:t>
                                      </w:r>
                                    </w:p>
                                    <w:p w:rsidR="00701798" w:rsidRPr="00EA2E74" w:rsidRDefault="00701798" w:rsidP="00701798">
                                      <w:pPr>
                                        <w:jc w:val="center"/>
                                        <w:rPr>
                                          <w:rFonts w:asciiTheme="minorHAnsi" w:hAnsiTheme="minorHAnsi" w:cstheme="minorHAnsi"/>
                                          <w:sz w:val="16"/>
                                        </w:rPr>
                                      </w:pPr>
                                      <w:r w:rsidRPr="00EA2E74">
                                        <w:rPr>
                                          <w:rFonts w:asciiTheme="minorHAnsi" w:hAnsiTheme="minorHAnsi" w:cstheme="minorHAnsi"/>
                                          <w:sz w:val="16"/>
                                        </w:rPr>
                                        <w:t>922 análisis</w:t>
                                      </w:r>
                                    </w:p>
                                  </w:txbxContent>
                                </v:textbox>
                              </v:shape>
                              <v:shape id="Text Box 70" o:spid="_x0000_s1120" type="#_x0000_t202" style="position:absolute;left:3466;top:7869;width:70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" fillcolor="#ecdd80" stroked="f" strokecolor="white [3212]">
                                <v:textbox inset="0,0,0,0">
                                  <w:txbxContent>
                                    <w:p w:rsidR="00701798" w:rsidRPr="00EA2E74" w:rsidRDefault="00701798" w:rsidP="00701798">
                                      <w:pPr>
                                        <w:jc w:val="center"/>
                                        <w:rPr>
                                          <w:rFonts w:asciiTheme="minorHAnsi" w:hAnsiTheme="minorHAnsi" w:cstheme="minorHAnsi"/>
                                          <w:b/>
                                          <w:sz w:val="16"/>
                                        </w:rPr>
                                      </w:pPr>
                                      <w:r w:rsidRPr="00EA2E74">
                                        <w:rPr>
                                          <w:rFonts w:asciiTheme="minorHAnsi" w:hAnsiTheme="minorHAnsi" w:cstheme="minorHAnsi"/>
                                          <w:b/>
                                          <w:sz w:val="16"/>
                                        </w:rPr>
                                        <w:t>74,37%</w:t>
                                      </w:r>
                                    </w:p>
                                  </w:txbxContent>
                                </v:textbox>
                              </v:shape>
                              <v:shape id="Text Box 71" o:spid="_x0000_s1121" type="#_x0000_t202" style="position:absolute;left:3340;top:10677;width:981;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" fillcolor="#ecdd80" stroked="f"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25,63%</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1135 análisis</w:t>
                                      </w:r>
                                    </w:p>
                                  </w:txbxContent>
                                </v:textbox>
                              </v:shape>
                            </v:group>
                            <v:shape id="Text Box 72" o:spid="_x0000_s1122" type="#_x0000_t202" style="position:absolute;left:8266;top:10393;width:966;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" fillcolor="white [3212]" strokecolor="white [3212]">
                              <v:textbox inset="0,0,0,0">
                                <w:txbxContent>
                                  <w:p w:rsidR="00701798" w:rsidRPr="00845510" w:rsidRDefault="00701798" w:rsidP="00701798">
                                    <w:pPr>
                                      <w:jc w:val="center"/>
                                      <w:rPr>
                                        <w:rFonts w:asciiTheme="minorHAnsi" w:hAnsiTheme="minorHAnsi" w:cstheme="minorHAnsi"/>
                                        <w:b/>
                                        <w:sz w:val="16"/>
                                      </w:rPr>
                                    </w:pPr>
                                    <w:r w:rsidRPr="00845510">
                                      <w:rPr>
                                        <w:rFonts w:asciiTheme="minorHAnsi" w:hAnsiTheme="minorHAnsi" w:cstheme="minorHAnsi"/>
                                        <w:b/>
                                        <w:sz w:val="16"/>
                                      </w:rPr>
                                      <w:t>17,28%</w:t>
                                    </w:r>
                                  </w:p>
                                  <w:p w:rsidR="00701798" w:rsidRPr="00845510" w:rsidRDefault="00701798" w:rsidP="00701798">
                                    <w:pPr>
                                      <w:jc w:val="center"/>
                                      <w:rPr>
                                        <w:rFonts w:asciiTheme="minorHAnsi" w:hAnsiTheme="minorHAnsi" w:cstheme="minorHAnsi"/>
                                        <w:sz w:val="16"/>
                                      </w:rPr>
                                    </w:pPr>
                                    <w:r w:rsidRPr="00845510">
                                      <w:rPr>
                                        <w:rFonts w:asciiTheme="minorHAnsi" w:hAnsiTheme="minorHAnsi" w:cstheme="minorHAnsi"/>
                                        <w:sz w:val="16"/>
                                      </w:rPr>
                                      <w:t>1105 análisis</w:t>
                                    </w:r>
                                  </w:p>
                                </w:txbxContent>
                              </v:textbox>
                            </v:shape>
                            <v:shape id="Text Box 73" o:spid="_x0000_s1123" type="#_x0000_t202" style="position:absolute;left:6340;top:10052;width:932;height: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" fillcolor="white [3212]" strokecolor="white [3212]">
                              <v:textbox inset="0,0,0,0">
                                <w:txbxContent>
                                  <w:p w:rsidR="00701798" w:rsidRPr="00EA2E74" w:rsidRDefault="00701798" w:rsidP="00701798">
                                    <w:pPr>
                                      <w:jc w:val="center"/>
                                      <w:rPr>
                                        <w:rFonts w:asciiTheme="minorHAnsi" w:hAnsiTheme="minorHAnsi" w:cstheme="minorHAnsi"/>
                                        <w:b/>
                                        <w:sz w:val="16"/>
                                      </w:rPr>
                                    </w:pPr>
                                    <w:r>
                                      <w:rPr>
                                        <w:rFonts w:asciiTheme="minorHAnsi" w:hAnsiTheme="minorHAnsi" w:cstheme="minorHAnsi"/>
                                        <w:b/>
                                        <w:sz w:val="16"/>
                                      </w:rPr>
                                      <w:t>23,94</w:t>
                                    </w:r>
                                    <w:r w:rsidRPr="00EA2E74">
                                      <w:rPr>
                                        <w:rFonts w:asciiTheme="minorHAnsi" w:hAnsiTheme="minorHAnsi" w:cstheme="minorHAnsi"/>
                                        <w:b/>
                                        <w:sz w:val="16"/>
                                      </w:rPr>
                                      <w:t>%</w:t>
                                    </w:r>
                                  </w:p>
                                  <w:p w:rsidR="00701798" w:rsidRPr="00101ED7" w:rsidRDefault="00701798" w:rsidP="00701798">
                                    <w:pPr>
                                      <w:jc w:val="center"/>
                                      <w:rPr>
                                        <w:rFonts w:ascii="Arial Narrow" w:hAnsi="Arial Narrow"/>
                                        <w:sz w:val="16"/>
                                      </w:rPr>
                                    </w:pPr>
                                    <w:r>
                                      <w:rPr>
                                        <w:rFonts w:asciiTheme="minorHAnsi" w:hAnsiTheme="minorHAnsi" w:cstheme="minorHAnsi"/>
                                        <w:sz w:val="16"/>
                                      </w:rPr>
                                      <w:t>1571</w:t>
                                    </w:r>
                                    <w:r w:rsidRPr="00EA2E74">
                                      <w:rPr>
                                        <w:rFonts w:asciiTheme="minorHAnsi" w:hAnsiTheme="minorHAnsi" w:cstheme="minorHAnsi"/>
                                        <w:sz w:val="16"/>
                                      </w:rPr>
                                      <w:t xml:space="preserve"> análisis</w:t>
                                    </w:r>
                                  </w:p>
                                </w:txbxContent>
                              </v:textbox>
                            </v:shape>
                          </v:group>
                        </v:group>
                      </v:group>
                    </v:group>
                  </v:group>
                </v:group>
              </v:group>
            </w:pict>
          </mc:Fallback>
        </mc:AlternateContent>
      </w:r>
      <w:r>
        <w:rPr>
          <w:rFonts w:eastAsia="Tahoma" w:cs="Arial"/>
          <w:noProof/>
          <w:kern w:val="24"/>
          <w:u w:val="single"/>
          <w:lang w:val="en-US"/>
        </w:rPr>
        <mc:AlternateContent>
          <mc:Choice Requires="wps">
            <w:drawing>
              <wp:anchor distT="0" distB="0" distL="114300" distR="114300" simplePos="0" relativeHeight="251665408" behindDoc="0" locked="0" layoutInCell="1" allowOverlap="1" wp14:anchorId="2F5CF2DE" wp14:editId="1BDDED71">
                <wp:simplePos x="0" y="0"/>
                <wp:positionH relativeFrom="column">
                  <wp:posOffset>4686935</wp:posOffset>
                </wp:positionH>
                <wp:positionV relativeFrom="paragraph">
                  <wp:posOffset>2456815</wp:posOffset>
                </wp:positionV>
                <wp:extent cx="455295" cy="341630"/>
                <wp:effectExtent l="10160" t="8890" r="10795" b="11430"/>
                <wp:wrapNone/>
                <wp:docPr id="5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34163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701798" w:rsidRPr="00845510" w:rsidRDefault="00701798" w:rsidP="00701798">
                            <w:pPr>
                              <w:jc w:val="center"/>
                              <w:rPr>
                                <w:rFonts w:asciiTheme="minorHAnsi" w:hAnsiTheme="minorHAnsi" w:cstheme="minorHAnsi"/>
                                <w:sz w:val="16"/>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CF2DE" id="Text Box 37" o:spid="_x0000_s1124" type="#_x0000_t202" style="position:absolute;left:0;text-align:left;margin-left:369.05pt;margin-top:193.45pt;width:35.8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" fillcolor="white [3212]" strokecolor="white [3212]">
                <v:textbox inset="0,0,0,0">
                  <w:txbxContent>
                    <w:p w:rsidR="00701798" w:rsidRPr="00845510" w:rsidRDefault="00701798" w:rsidP="00701798">
                      <w:pPr>
                        <w:jc w:val="center"/>
                        <w:rPr>
                          <w:rFonts w:asciiTheme="minorHAnsi" w:hAnsiTheme="minorHAnsi" w:cstheme="minorHAnsi"/>
                          <w:sz w:val="16"/>
                        </w:rPr>
                      </w:pPr>
                    </w:p>
                  </w:txbxContent>
                </v:textbox>
              </v:shape>
            </w:pict>
          </mc:Fallback>
        </mc:AlternateContent>
      </w:r>
      <w:r>
        <w:rPr>
          <w:noProof/>
          <w:lang w:val="en-US"/>
        </w:rPr>
        <mc:AlternateContent>
          <mc:Choice Requires="wps">
            <w:drawing>
              <wp:anchor distT="0" distB="0" distL="114300" distR="114300" simplePos="0" relativeHeight="251666432" behindDoc="0" locked="0" layoutInCell="1" allowOverlap="1" wp14:anchorId="2BEAC3C5" wp14:editId="68652D7D">
                <wp:simplePos x="0" y="0"/>
                <wp:positionH relativeFrom="column">
                  <wp:posOffset>3905250</wp:posOffset>
                </wp:positionH>
                <wp:positionV relativeFrom="paragraph">
                  <wp:posOffset>2255520</wp:posOffset>
                </wp:positionV>
                <wp:extent cx="328295" cy="114300"/>
                <wp:effectExtent l="0" t="0" r="0" b="1905"/>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14300"/>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pPr>
                              <w:jc w:val="left"/>
                              <w:rPr>
                                <w:rFonts w:asciiTheme="minorHAnsi" w:hAnsiTheme="minorHAnsi" w:cstheme="minorHAnsi"/>
                                <w:b/>
                                <w:sz w:val="16"/>
                              </w:rPr>
                            </w:pPr>
                            <w:r w:rsidRPr="00845510">
                              <w:rPr>
                                <w:rFonts w:asciiTheme="minorHAnsi" w:hAnsiTheme="minorHAnsi" w:cstheme="minorHAnsi"/>
                                <w:b/>
                                <w:sz w:val="16"/>
                              </w:rPr>
                              <w:t>,23%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AC3C5" id="Text Box 38" o:spid="_x0000_s1125" type="#_x0000_t202" style="position:absolute;left:0;text-align:left;margin-left:307.5pt;margin-top:177.6pt;width:25.8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" fillcolor="#ecdd80" stroked="f" strokecolor="white [3212]">
                <v:textbox inset="0,0,0,0">
                  <w:txbxContent>
                    <w:p w:rsidR="00701798" w:rsidRPr="00845510" w:rsidRDefault="00701798" w:rsidP="00701798">
                      <w:pPr>
                        <w:jc w:val="left"/>
                        <w:rPr>
                          <w:rFonts w:asciiTheme="minorHAnsi" w:hAnsiTheme="minorHAnsi" w:cstheme="minorHAnsi"/>
                          <w:b/>
                          <w:sz w:val="16"/>
                        </w:rPr>
                      </w:pPr>
                      <w:r w:rsidRPr="00845510">
                        <w:rPr>
                          <w:rFonts w:asciiTheme="minorHAnsi" w:hAnsiTheme="minorHAnsi" w:cstheme="minorHAnsi"/>
                          <w:b/>
                          <w:sz w:val="16"/>
                        </w:rPr>
                        <w:t>,23%</w:t>
                      </w:r>
                    </w:p>
                  </w:txbxContent>
                </v:textbox>
              </v:shape>
            </w:pict>
          </mc:Fallback>
        </mc:AlternateContent>
      </w:r>
      <w:r>
        <w:rPr>
          <w:noProof/>
          <w:lang w:val="en-US"/>
        </w:rPr>
        <mc:AlternateContent>
          <mc:Choice Requires="wps">
            <w:drawing>
              <wp:anchor distT="0" distB="0" distL="114300" distR="114300" simplePos="0" relativeHeight="251663360" behindDoc="0" locked="0" layoutInCell="1" allowOverlap="1" wp14:anchorId="0C8EF4D9" wp14:editId="6353D38A">
                <wp:simplePos x="0" y="0"/>
                <wp:positionH relativeFrom="column">
                  <wp:posOffset>3910330</wp:posOffset>
                </wp:positionH>
                <wp:positionV relativeFrom="paragraph">
                  <wp:posOffset>1689100</wp:posOffset>
                </wp:positionV>
                <wp:extent cx="300990" cy="400685"/>
                <wp:effectExtent l="0" t="3175" r="0" b="0"/>
                <wp:wrapNone/>
                <wp:docPr id="4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40068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845510" w:rsidRDefault="00701798" w:rsidP="00701798"/>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EF4D9" id="Text Box 35" o:spid="_x0000_s1126" type="#_x0000_t202" style="position:absolute;left:0;text-align:left;margin-left:307.9pt;margin-top:133pt;width:23.7pt;height:3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" fillcolor="#ecdd80" stroked="f" strokecolor="white [3212]">
                <v:textbox inset="0,0,0,0">
                  <w:txbxContent>
                    <w:p w:rsidR="00701798" w:rsidRPr="00845510" w:rsidRDefault="00701798" w:rsidP="00701798"/>
                  </w:txbxContent>
                </v:textbox>
              </v:shape>
            </w:pict>
          </mc:Fallback>
        </mc:AlternateContent>
      </w:r>
      <w:r>
        <w:rPr>
          <w:noProof/>
          <w:lang w:val="en-US"/>
        </w:rPr>
        <mc:AlternateContent>
          <mc:Choice Requires="wps">
            <w:drawing>
              <wp:anchor distT="0" distB="0" distL="114300" distR="114300" simplePos="0" relativeHeight="251664384" behindDoc="0" locked="0" layoutInCell="1" allowOverlap="1" wp14:anchorId="21E74381" wp14:editId="401574B2">
                <wp:simplePos x="0" y="0"/>
                <wp:positionH relativeFrom="column">
                  <wp:posOffset>1618615</wp:posOffset>
                </wp:positionH>
                <wp:positionV relativeFrom="paragraph">
                  <wp:posOffset>2191385</wp:posOffset>
                </wp:positionV>
                <wp:extent cx="401320" cy="160655"/>
                <wp:effectExtent l="0" t="635" r="0" b="635"/>
                <wp:wrapNone/>
                <wp:docPr id="4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 cy="160655"/>
                        </a:xfrm>
                        <a:prstGeom prst="rect">
                          <a:avLst/>
                        </a:prstGeom>
                        <a:solidFill>
                          <a:srgbClr val="ECDD80"/>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701798" w:rsidRPr="00A97203" w:rsidRDefault="00701798" w:rsidP="00701798">
                            <w:pPr>
                              <w:jc w:val="center"/>
                              <w:rPr>
                                <w:rFonts w:cs="Arial"/>
                                <w:sz w:val="16"/>
                              </w:rPr>
                            </w:pPr>
                            <w:r>
                              <w:rPr>
                                <w:rFonts w:cs="Arial"/>
                                <w:sz w:val="16"/>
                              </w:rPr>
                              <w:t>análisis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74381" id="Text Box 36" o:spid="_x0000_s1127" type="#_x0000_t202" style="position:absolute;left:0;text-align:left;margin-left:127.45pt;margin-top:172.55pt;width:31.6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" fillcolor="#ecdd80" stroked="f" strokecolor="white [3212]">
                <v:textbox inset="0,0,0,0">
                  <w:txbxContent>
                    <w:p w:rsidR="00701798" w:rsidRPr="00A97203" w:rsidRDefault="00701798" w:rsidP="00701798">
                      <w:pPr>
                        <w:jc w:val="center"/>
                        <w:rPr>
                          <w:rFonts w:cs="Arial"/>
                          <w:sz w:val="16"/>
                        </w:rPr>
                      </w:pPr>
                      <w:r>
                        <w:rPr>
                          <w:rFonts w:cs="Arial"/>
                          <w:sz w:val="16"/>
                        </w:rPr>
                        <w:t>análisis</w:t>
                      </w:r>
                    </w:p>
                  </w:txbxContent>
                </v:textbox>
              </v:shape>
            </w:pict>
          </mc:Fallback>
        </mc:AlternateContent>
      </w:r>
      <w:r>
        <w:rPr>
          <w:noProof/>
          <w:lang w:val="en-US"/>
        </w:rPr>
        <w:drawing>
          <wp:inline distT="0" distB="0" distL="0" distR="0" wp14:anchorId="122A996C" wp14:editId="074C8606">
            <wp:extent cx="5445760" cy="3119120"/>
            <wp:effectExtent l="19050" t="0" r="254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cstate="print"/>
                    <a:srcRect/>
                    <a:stretch>
                      <a:fillRect/>
                    </a:stretch>
                  </pic:blipFill>
                  <pic:spPr bwMode="auto">
                    <a:xfrm>
                      <a:off x="0" y="0"/>
                      <a:ext cx="5445760" cy="3119120"/>
                    </a:xfrm>
                    <a:prstGeom prst="rect">
                      <a:avLst/>
                    </a:prstGeom>
                    <a:noFill/>
                    <a:ln w="9525">
                      <a:noFill/>
                      <a:miter lim="800000"/>
                      <a:headEnd/>
                      <a:tailEnd/>
                    </a:ln>
                  </pic:spPr>
                </pic:pic>
              </a:graphicData>
            </a:graphic>
          </wp:inline>
        </w:drawing>
      </w:r>
    </w:p>
    <w:p w:rsidR="00701798" w:rsidRDefault="00701798" w:rsidP="00701798"/>
    <w:p w:rsidR="00701798" w:rsidRPr="00CD676D" w:rsidRDefault="00701798" w:rsidP="00701798"/>
    <w:p w:rsidR="00701798" w:rsidRPr="00CD676D" w:rsidRDefault="00701798" w:rsidP="00701798">
      <w:r w:rsidRPr="00CD676D">
        <w:lastRenderedPageBreak/>
        <w:t>El tiempo medio de tramitación fue de medio día (solo de lunes a viernes), una velocidad de respuesta que puede considerarse muy satisfactoria ya que no retrasa los trámites internos de los usuarios. A este respecto, cabe señalar que la pertinencia del análisis proporcionado por la OCVV también se basa en la calidad y la integridad de la información adicional facilitada por los usuarios en el momento de remitir sus propuestas. Además, el hecho de que la OCVV y las autoridades nacionales compartan información tiene un papel muy importante en el tiempo de tramitación y, con frecuencia, evita las observaciones innecesarias.</w:t>
      </w:r>
    </w:p>
    <w:p w:rsidR="00701798" w:rsidRPr="00CD676D" w:rsidRDefault="00701798" w:rsidP="00701798"/>
    <w:p w:rsidR="00701798" w:rsidRPr="00CD676D" w:rsidRDefault="00701798" w:rsidP="00701798">
      <w:r w:rsidRPr="00CD676D">
        <w:t>El gráfico anterior ilustra que el número de observaciones disminuye con regularidad, lo que es un reflejo de la creciente sensibilización en estos aspectos y también pone de manifiesto la ventaja de contar con una interpretación común de las normas sobre las denominaciones de variedades. En 2017, el número de observaciones siguió disminuyendo y fue inferior al 16%.</w:t>
      </w:r>
    </w:p>
    <w:p w:rsidR="00701798" w:rsidRPr="00CD676D" w:rsidRDefault="00701798" w:rsidP="00701798"/>
    <w:p w:rsidR="00701798" w:rsidRPr="00CD676D" w:rsidRDefault="00701798" w:rsidP="00701798">
      <w:pPr>
        <w:rPr>
          <w:i/>
        </w:rPr>
      </w:pPr>
      <w:r w:rsidRPr="00CD676D">
        <w:rPr>
          <w:i/>
        </w:rPr>
        <w:t>e.</w:t>
      </w:r>
      <w:r w:rsidRPr="00CD676D">
        <w:tab/>
      </w:r>
      <w:r w:rsidRPr="00CD676D">
        <w:rPr>
          <w:i/>
        </w:rPr>
        <w:t>Revisión de las notas explicativas de las directrices de la OCVV relativas a las denominaciones de variedades</w:t>
      </w:r>
    </w:p>
    <w:p w:rsidR="00701798" w:rsidRPr="00CD676D" w:rsidRDefault="00701798" w:rsidP="00701798"/>
    <w:p w:rsidR="00701798" w:rsidRPr="00CD676D" w:rsidRDefault="00701798" w:rsidP="00701798">
      <w:r w:rsidRPr="00CD676D">
        <w:t>En octubre de 2015, el Consejo de Administración de la OCVV convino en crear un grupo de trabajo para debatir y preparar la revisión de las actuales notas explicativas sobre las denominaciones de variedades y examinar si una modificación de ese tipo tendría alguna repercusión en las directrices actualmente en vigor y en el Reglamento (CE) Nº 637/2009 de la Comisión, por el que se establecen disposiciones de aplicación referentes a la admisibilidad de las denominaciones de variedades de especies de plantas agrícolas y hortícolas. Esta decisión fue propiciada por el aumento del número de situaciones en que las notas explicativas existentes no proporcionan una orientación clara. El objetivo fue lograr una mayor claridad para las partes interesadas, armonización y previsibilidad de las decisiones sobre las denominaciones de variedades.</w:t>
      </w:r>
    </w:p>
    <w:p w:rsidR="00701798" w:rsidRPr="00CD676D" w:rsidRDefault="00701798" w:rsidP="00701798"/>
    <w:p w:rsidR="00701798" w:rsidRPr="00CD676D" w:rsidRDefault="00701798" w:rsidP="00701798">
      <w:r w:rsidRPr="00CD676D">
        <w:t>Las organizaciones de obtentores, además de otros participantes en la reunión, expresaron su deseo de contar con una mayor flexibilidad en las normas de aceptación de las denominaciones de variedades. También manifestaron interés por una armonización real entre la UPOV, la OCVV y el INCP. En la reunión de marzo de 2018, se presentó al Consejo de Administración una versión revisada de las directrices con notas explicativas en las que se introdujeron las modificaciones principales siguientes:</w:t>
      </w:r>
    </w:p>
    <w:p w:rsidR="00701798" w:rsidRPr="00CD676D" w:rsidRDefault="00701798" w:rsidP="00701798"/>
    <w:p w:rsidR="00701798" w:rsidRPr="00CD676D" w:rsidRDefault="00701798" w:rsidP="00701798">
      <w:r w:rsidRPr="00CD676D">
        <w:t>Las notas explicativas se han vuelto a redactar con la intención de lograr una propuesta más detallada que aclare la práctica de la OCVV en la mayoría de los casos recurrentes al determinar la idoneidad de las propuestas de denominación. Esta aclaración hará que las prácticas y decisiones de la OCVV sobre las denominaciones de variedades sean más previsibles y sistemáticas, al mismo tiempo, aumentará la transparencia del procedimiento de toma de decisiones de la Oficina.</w:t>
      </w:r>
    </w:p>
    <w:p w:rsidR="00701798" w:rsidRPr="00CD676D" w:rsidRDefault="00701798" w:rsidP="00701798"/>
    <w:p w:rsidR="00701798" w:rsidRPr="00CD676D" w:rsidRDefault="00701798" w:rsidP="00701798">
      <w:r w:rsidRPr="00CD676D">
        <w:t>La modificación de las directrices sobre el artículo 63 del Reglamento (CE) Nº 2100/94 del Consejo, relativo a la protección comunitaria de las obtenciones vegetales, aclara varios de los principios generales, simplifica y uniformiza las normas aplicables al eliminar la distinción entre las denominaciones inventadas y los códigos, establece claramente el principio de los tres criterios de evaluación (visual, fonético y conceptual), incluye las novedades legislativas en materia de indicaciones geográficas protegidas y tiene en cuenta otros registros oficiales (el catálogo común de las variedades de vid, FRUMATIS). También adopta un enfoque más flexible para interpretar ciertos criterios, que tiene en cuenta que las directrices están dirigidas principalmente a un público profesional.</w:t>
      </w:r>
    </w:p>
    <w:p w:rsidR="00701798" w:rsidRPr="00CD676D" w:rsidRDefault="00701798" w:rsidP="00701798"/>
    <w:p w:rsidR="00701798" w:rsidRPr="00CD676D" w:rsidRDefault="00701798" w:rsidP="00701798">
      <w:r w:rsidRPr="00CD676D">
        <w:t>Las modificaciones propuestas de las directrices tienen repercusión en el Reglamento 637/2009 de la Comisión y, por lo tanto, la Comisión introducirá estas modificaciones en dicho reglamento. La entrada en vigor de las nuevas directrices de la OCVV está sujeta a la modificación del Reglamento Nº 637/2009.</w:t>
      </w:r>
    </w:p>
    <w:p w:rsidR="00701798" w:rsidRPr="00CD676D" w:rsidRDefault="00701798" w:rsidP="00701798"/>
    <w:p w:rsidR="00701798" w:rsidRPr="00CD676D" w:rsidRDefault="00701798" w:rsidP="00701798">
      <w:r w:rsidRPr="00CD676D">
        <w:t>4.2</w:t>
      </w:r>
      <w:r w:rsidRPr="00CD676D">
        <w:tab/>
        <w:t>Reuniones de expertos en cultivos</w:t>
      </w:r>
    </w:p>
    <w:p w:rsidR="00701798" w:rsidRPr="00CD676D" w:rsidRDefault="00701798" w:rsidP="00701798"/>
    <w:p w:rsidR="00701798" w:rsidRPr="00CD676D" w:rsidRDefault="00701798" w:rsidP="00701798">
      <w:pPr>
        <w:spacing w:after="120"/>
      </w:pPr>
      <w:r w:rsidRPr="00CD676D">
        <w:t>El 13 y el 14 de septiembre de 2017 se celebró una reunión de expertos en plantas hortícolas para examinar los asuntos siguientes: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Creación de nuevos protocolos técnicos y revisión de varios de ellos correspondientes a plantas hortícolas;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Plantas de fenotipo aberrante en el coliflor;</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Denominación de los tipos de variedades de pimiento;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Debates en curso sobre las pruebas de resistencia a enfermedades;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Interpretación de respuestas sobre antecedentes de obtención de la lechuga en el cuestionario técnico;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Novedades sobre la situación del Brexit;</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lastRenderedPageBreak/>
        <w:t xml:space="preserve">Situación de los proyectos de I+ D en curso y futuros, en plantas hortícolas, incluso en el marco del IMODDUS. </w:t>
      </w:r>
    </w:p>
    <w:p w:rsidR="00701798" w:rsidRPr="00CD676D" w:rsidRDefault="00701798" w:rsidP="00701798">
      <w:pPr>
        <w:spacing w:before="180" w:after="120"/>
      </w:pPr>
      <w:r w:rsidRPr="00CD676D">
        <w:t>Los días 17 y 18 de octubre de 2017 se celebró una reunión de expertos en plantas agrícolas para examinar los asuntos siguientes: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Revisión de varios protocolos técnicos y nuevos protocolos técnicos;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Posibles nuevos caracteres en el examen DHE de la colza;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Criterios de homogeneidad del triticale.</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Maíz: sistema de participación de obtentores de Italia;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Caracteres adicionales;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Nuevo envío de muestras de semilla;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Situación de los proyectos de I+D, en curso y futuros, en el sector de las plantas agrícolas;</w:t>
      </w:r>
    </w:p>
    <w:p w:rsidR="00701798" w:rsidRPr="00CD676D" w:rsidRDefault="00701798" w:rsidP="00701798">
      <w:pPr>
        <w:spacing w:before="180" w:after="120"/>
      </w:pPr>
      <w:r w:rsidRPr="00CD676D">
        <w:t>Los días 14 y 15 de febrero de 2018 se celebró una reunión de expertos en plantas frutales para examinar los asuntos siguientes, entre otros: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Dificultades en el ensayo DHE de determinados grupos de variedades mutantes de manzano;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Situación y uso de las plantas de reserva en el sector de las plantas frutales;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Registro de híbridos interespecíficos y complejos sujetos a contrato;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Organización de los exámenes DHE del arándano;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Duración de los exámenes en el sector de las plantas frutales;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Asuntos fitosanitarios;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Posibilidades de guardar el ADN extraído de variedades de especies frutales;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Proyectos de I+D en plantas frutales;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Legislación de la UE y ejecución de la Directiva 2008/90; intercambio de experiencias de los expertos.</w:t>
      </w:r>
    </w:p>
    <w:p w:rsidR="00701798" w:rsidRPr="00CD676D" w:rsidRDefault="00701798" w:rsidP="00701798">
      <w:pPr>
        <w:spacing w:before="180" w:after="120"/>
      </w:pPr>
      <w:r w:rsidRPr="00CD676D">
        <w:t>Los días 29 y 30 de mayo de 2005 se llevó a cabo una reunión de expertos en plantas ornamentales en Budapest (Hungría) para tratar:</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Asuntos relacionados con los exámenes técnicos (como la evaluación de la homogeneidad de plantas variegadas, la situación de las plantas de reserva, las plantas sin parentesco, la influencia del medio ambiente en la expresión de los caracteres observados en los exámenes DHE, …);</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registro de híbridos interespecíficos y complejos sujetos a contrato;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Las especies exóticas invasoras;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Los criterios para decidir si cultivar una colección viva;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proyecto sobre la distancia mínima.</w:t>
      </w:r>
    </w:p>
    <w:p w:rsidR="00701798" w:rsidRPr="00CD676D" w:rsidRDefault="00701798" w:rsidP="00701798"/>
    <w:p w:rsidR="00701798" w:rsidRPr="00CD676D" w:rsidRDefault="00701798" w:rsidP="00701798">
      <w:r w:rsidRPr="00CD676D">
        <w:t>4.3</w:t>
      </w:r>
      <w:r w:rsidRPr="00CD676D">
        <w:tab/>
        <w:t>Servicio de Auditoría de la Calidad (QAS)</w:t>
      </w:r>
    </w:p>
    <w:p w:rsidR="00701798" w:rsidRPr="00CD676D" w:rsidRDefault="00701798" w:rsidP="00701798"/>
    <w:p w:rsidR="00701798" w:rsidRPr="00CD676D" w:rsidRDefault="00701798" w:rsidP="00701798">
      <w:r w:rsidRPr="00CD676D">
        <w:t xml:space="preserve">En el marco del programa de evaluación de la OCVV, se llevaron a cabo 10 auditorías de oficinas de examen. Entre las que se incluyen las visitas trienales regulares de auditoría así como una evaluación </w:t>
      </w:r>
      <w:r w:rsidRPr="00CD676D">
        <w:rPr>
          <w:i/>
        </w:rPr>
        <w:t>ad hoc</w:t>
      </w:r>
      <w:r w:rsidRPr="00CD676D">
        <w:t xml:space="preserve"> efectuada en respuesta a una petición de ampliación del alcance en materia de acreditación.</w:t>
      </w:r>
    </w:p>
    <w:p w:rsidR="00701798" w:rsidRPr="00CD676D" w:rsidRDefault="00701798" w:rsidP="00701798"/>
    <w:p w:rsidR="00701798" w:rsidRPr="00CD676D" w:rsidRDefault="00701798" w:rsidP="00701798">
      <w:r w:rsidRPr="00CD676D">
        <w:t>El Consejo de Administración de la OCVV aceptó las recomendaciones en materia de acreditación formuladas en sus reuniones de octubre de 2017 y marzo de 2018.</w:t>
      </w:r>
    </w:p>
    <w:p w:rsidR="00701798" w:rsidRPr="00CD676D" w:rsidRDefault="00701798" w:rsidP="00701798"/>
    <w:p w:rsidR="00701798" w:rsidRPr="00CD676D" w:rsidRDefault="00701798" w:rsidP="00701798">
      <w:r w:rsidRPr="00CD676D">
        <w:t>Habida cuenta de que el ciclo trienal de evaluación finaliza en diciembre de 20</w:t>
      </w:r>
      <w:r>
        <w:t>18, el Servicio de Auditoría de </w:t>
      </w:r>
      <w:r w:rsidRPr="00CD676D">
        <w:t>Calidad llamó a licitación en junio de 2018 para renovar la lista de expertos técnicos de la UE que participarán en la labor de evaluación en el próximo ciclo 2019-2021. Se prevé que la lista que proponga el</w:t>
      </w:r>
      <w:r>
        <w:t> </w:t>
      </w:r>
      <w:r w:rsidRPr="00CD676D">
        <w:t>Servicio de Auditoría de Calidad se apruebe en el Consejo de Administración de la OCVV de septiembre de 2018.</w:t>
      </w:r>
    </w:p>
    <w:p w:rsidR="00701798" w:rsidRPr="00CD676D" w:rsidRDefault="00701798" w:rsidP="00701798"/>
    <w:p w:rsidR="00701798" w:rsidRPr="00CD676D" w:rsidRDefault="00701798" w:rsidP="00701798">
      <w:r w:rsidRPr="00CD676D">
        <w:t>Como parte del planteamiento de cofinanciación adoptado por el programa de auditoría a partir de 2016, un tercio de los honorarios trienales de auditoría se imputaron a las oficinas encargadas del examen a comienzos de 2018.</w:t>
      </w:r>
    </w:p>
    <w:p w:rsidR="00701798" w:rsidRPr="00CD676D" w:rsidRDefault="00701798" w:rsidP="00701798"/>
    <w:p w:rsidR="00701798" w:rsidRPr="00CD676D" w:rsidRDefault="00701798" w:rsidP="00701798"/>
    <w:p w:rsidR="00701798" w:rsidRDefault="00701798">
      <w:pPr>
        <w:jc w:val="left"/>
      </w:pPr>
      <w:r>
        <w:br w:type="page"/>
      </w:r>
    </w:p>
    <w:p w:rsidR="00701798" w:rsidRPr="00CD676D" w:rsidRDefault="00701798" w:rsidP="00701798">
      <w:pPr>
        <w:rPr>
          <w:u w:val="single"/>
        </w:rPr>
      </w:pPr>
      <w:r w:rsidRPr="00CD676D">
        <w:lastRenderedPageBreak/>
        <w:t>5.</w:t>
      </w:r>
      <w:r w:rsidRPr="00CD676D">
        <w:tab/>
      </w:r>
      <w:r w:rsidRPr="00CD676D">
        <w:rPr>
          <w:u w:val="single"/>
        </w:rPr>
        <w:t>Actividades para la promoción de la protección de las obtenciones vegetales</w:t>
      </w:r>
    </w:p>
    <w:p w:rsidR="00701798" w:rsidRPr="00CD676D" w:rsidRDefault="00701798" w:rsidP="00701798"/>
    <w:p w:rsidR="00701798" w:rsidRPr="00CD676D" w:rsidRDefault="00701798" w:rsidP="00701798">
      <w:pPr>
        <w:rPr>
          <w:i/>
        </w:rPr>
      </w:pPr>
      <w:r w:rsidRPr="00CD676D">
        <w:rPr>
          <w:i/>
        </w:rPr>
        <w:t>Estrategia de la OCVV en cooperación internacional</w:t>
      </w:r>
    </w:p>
    <w:p w:rsidR="00701798" w:rsidRPr="00CD676D" w:rsidRDefault="00701798" w:rsidP="00701798">
      <w:r w:rsidRPr="00CD676D">
        <w:t>El 4 de octubre de 2017, el Consejo de Administración examinó y aprobó la estrategia de la OCVV en cooperación internacional de 2014, teniendo en cuenta la política comercial de la UE en el ámbito de los derechos de propiedad intelectual para respaldar la dimensión externa de las políticas de la UE. Esta nueva estrategia adapta los objetivos de la OCVV a la comunicación de la Comisión Europea titulada “Comercio, crecimiento y propiedad intelectual. Estrategia para la protección y la defensa de los derechos de propiedad intelectual en terceros países (países que no pertenecen a la UE)” (la “Estrategia de la UE”). La OCVV, junto con los servicios de la Comisión, los Estados miembros de la UE y otras organizaciones internacionales, está trabajando fuera de la UE con la intención de fortalecer el sistema de protección comunitaria de la propiedad intelectual de los obtentores. Los elementos fundamentales de esta cooperación son el intercambio conocimientos y el apoyo a los usuarios de la UE en el registro y la defensa de sus derechos fuera de la UE, en colaboración con los Estados miembros de la UE, para que los obtentores europeos cuenten con instrumentos y procedimientos eficaces que faciliten el acceso a los mercados emergentes.</w:t>
      </w:r>
    </w:p>
    <w:p w:rsidR="00701798" w:rsidRPr="00CD676D" w:rsidRDefault="00701798" w:rsidP="00701798"/>
    <w:p w:rsidR="00701798" w:rsidRPr="00CD676D" w:rsidRDefault="00701798" w:rsidP="00701798">
      <w:pPr>
        <w:keepNext/>
        <w:rPr>
          <w:i/>
        </w:rPr>
      </w:pPr>
      <w:r w:rsidRPr="00CD676D">
        <w:rPr>
          <w:i/>
        </w:rPr>
        <w:t>Foro EAPVP</w:t>
      </w:r>
    </w:p>
    <w:p w:rsidR="00701798" w:rsidRPr="00CD676D" w:rsidRDefault="00701798" w:rsidP="00701798">
      <w:r w:rsidRPr="00CD676D">
        <w:t>El 11 de septiembre de 2017, el Foro de Asia Oriental para la Protección de las Variedades Vegetales (Foro EAPVP), celebró su décima reunión anual en Myanmar que contó con la participación de representantes de la Asociación de Naciones del Asia Sudoriental (ASEAN) y China, el Japón, la República de Corea y la Unión Internacional para la Protección de las Obtenciones Vegetales (UPOV). La OCVV participó como observador y presentó una ponencia.</w:t>
      </w:r>
    </w:p>
    <w:p w:rsidR="00701798" w:rsidRPr="00CD676D" w:rsidRDefault="00701798" w:rsidP="00701798"/>
    <w:p w:rsidR="00701798" w:rsidRDefault="00701798" w:rsidP="00701798">
      <w:r w:rsidRPr="00CD676D">
        <w:t>El 12 de septiembre de 2017, el Gobierno de Myanmar, con el respaldo del Japón, organizó un seminario nacional de sensibilización para Myanmar. El principal objetivo fue la incidencia de la protección de las obtenciones vegetales en el desarrollo de al agricultura y la aplicación del sistema de la UPOV de protección de las variedades vegetales. La OCVV participó en este seminario en el que hizo una descripción general la estructura y las ventajas del sistema de protección de las variedades vegetales de la UE.</w:t>
      </w:r>
    </w:p>
    <w:p w:rsidR="00701798" w:rsidRPr="00CD676D" w:rsidRDefault="00701798" w:rsidP="00701798"/>
    <w:p w:rsidR="00701798" w:rsidRPr="00CD676D" w:rsidRDefault="00701798" w:rsidP="00701798">
      <w:pPr>
        <w:rPr>
          <w:i/>
        </w:rPr>
      </w:pPr>
      <w:r w:rsidRPr="00CD676D">
        <w:rPr>
          <w:i/>
        </w:rPr>
        <w:t>La OCVV y la Organización Europea de Patentes</w:t>
      </w:r>
    </w:p>
    <w:p w:rsidR="00701798" w:rsidRPr="00CD676D" w:rsidRDefault="00701798" w:rsidP="00701798">
      <w:r w:rsidRPr="00CD676D">
        <w:t>La OCVV organizó una conferencia conjunta con la Oficina Europea de Patentes (OEP) titulada “Apoyo a la Innovación en el sector vegetal” en Bruselas, el 29 de noviembre de 2017. La OCVV asistió a una reunión con la Asociación Europea de Semillas (ESA) y la OEP que tuvo lugar en Warmenhuizen (Países Bajos), el 17 de abril de 2018.</w:t>
      </w:r>
    </w:p>
    <w:p w:rsidR="00701798" w:rsidRPr="00CD676D" w:rsidRDefault="00701798" w:rsidP="00701798"/>
    <w:p w:rsidR="00701798" w:rsidRPr="00CD676D" w:rsidRDefault="00701798" w:rsidP="00701798">
      <w:pPr>
        <w:rPr>
          <w:i/>
        </w:rPr>
      </w:pPr>
      <w:r w:rsidRPr="00CD676D">
        <w:rPr>
          <w:i/>
        </w:rPr>
        <w:t>OAPI</w:t>
      </w:r>
    </w:p>
    <w:p w:rsidR="00701798" w:rsidRPr="00CD676D" w:rsidRDefault="00701798" w:rsidP="00701798">
      <w:r w:rsidRPr="00CD676D">
        <w:t>Como parte de la iniciativa promovida por la Organización Africana de la Propiedad Intelectual (OAPI) para sensibilizar acerca de la eventual contribución de la protección de las obtenciones vegetales a la mejora del sector de las semillas en la región, se organizó un seminario de 3 días e</w:t>
      </w:r>
      <w:r>
        <w:t>n Dakar, en colaboración con el </w:t>
      </w:r>
      <w:r w:rsidRPr="00CD676D">
        <w:t>Gobierno del Senegal y la UPOV. El seminario estuvo dirigido a las partes interesadas del Senegal y los países vecinos y fue promovido por el Instituto de Investigaciones Agrícolas (ISRA). Fue el tercer seminario organizado en la región, como parte del plan de mejora del sistema de protección de las obtenciones vegetales. Los Estados miembros de la OAPI tienen el objetivo a largo plazo de potenciar la productividad agrícola por medio de variedades vegetales nuevas y mejoradas. El plan es el núcleo de un proyecto para el que se ha confirmado una financiación de la Comisión Europea que se espera recibir en 2018. Del 2 al 4 de mayo de 2018, se celebró una reunión con la UPOV, la OAPI y la OCVV en la sede de la OAPI en Yaundé para proyectar la aplicación del plan de la OAPI sobre la protección de las obtenciones vegetales.</w:t>
      </w:r>
    </w:p>
    <w:p w:rsidR="00701798" w:rsidRPr="00CD676D" w:rsidRDefault="00701798" w:rsidP="00701798"/>
    <w:p w:rsidR="00701798" w:rsidRPr="00CD676D" w:rsidRDefault="00701798" w:rsidP="00701798">
      <w:pPr>
        <w:rPr>
          <w:i/>
        </w:rPr>
      </w:pPr>
      <w:r w:rsidRPr="00CD676D">
        <w:rPr>
          <w:i/>
        </w:rPr>
        <w:t>ARIPO</w:t>
      </w:r>
    </w:p>
    <w:p w:rsidR="00701798" w:rsidRPr="00CD676D" w:rsidRDefault="00701798" w:rsidP="00701798">
      <w:r w:rsidRPr="00CD676D">
        <w:t>La OCVV asistió a la cuadragésima primera sesión del Consejo de Administración de la Organización Regional Africana de la Propiedad Intelectual (ARIPO), celebrada en Lilongwe (Malawi), el 20 de noviembre de 2017, en que se aprobaron los reglamentos de ejecución del protocolo de Arusha para la protección de las obtenciones vegetales. Tras la aprobación, la OCVV y la ARIPO formalizaron su cooperación en materia de creación de capacidad firmando un acuerdo administrativo en Ginebra, el 15 de diciembre de 2017. Las principales actividades de cooperación que se llevarán a cabo en virtud de este acuerdo contribuirán a respaldar la creación de capacidad y la cooperación técnica de la ARIPO en aspectos relevantes de ámbito de la protección de las obtenciones vegetales. Otro ámbito de cooperación señalado en el acuerdo es la organización de programas conjuntos de concienciación y sensibilización sobre el desarrollo de un sistema jurídico y administrativo de derechos de obtentor y su aplicación.</w:t>
      </w:r>
    </w:p>
    <w:p w:rsidR="00701798" w:rsidRPr="00CD676D" w:rsidRDefault="00701798" w:rsidP="00701798"/>
    <w:p w:rsidR="00701798" w:rsidRPr="00CD676D" w:rsidRDefault="00701798" w:rsidP="00701798">
      <w:pPr>
        <w:rPr>
          <w:i/>
        </w:rPr>
      </w:pPr>
      <w:r w:rsidRPr="00CD676D">
        <w:rPr>
          <w:i/>
        </w:rPr>
        <w:t>Formación</w:t>
      </w:r>
    </w:p>
    <w:p w:rsidR="00701798" w:rsidRPr="00CD676D" w:rsidRDefault="00701798" w:rsidP="00701798">
      <w:r w:rsidRPr="00CD676D">
        <w:t>La OCVV respalda el doctorado para investigadores, financiado por la UE, de la Red Europea de Institutos de Propiedad Intelectual (EIPIN) en colaboración con </w:t>
      </w:r>
      <w:r w:rsidRPr="00CD676D">
        <w:rPr>
          <w:i/>
        </w:rPr>
        <w:t>Innovation Society</w:t>
      </w:r>
      <w:r w:rsidRPr="00CD676D">
        <w:t xml:space="preserve"> y asistió a la acción Marie</w:t>
      </w:r>
      <w:r>
        <w:t> </w:t>
      </w:r>
      <w:r w:rsidRPr="00CD676D">
        <w:t xml:space="preserve">Skłodowska </w:t>
      </w:r>
      <w:r w:rsidRPr="00CD676D">
        <w:lastRenderedPageBreak/>
        <w:t>Curie del doctorado conjunto de la EIPIN en el marco del programa Horizonte 2020 y participó en la reunión del consejo supervisor en Maastricht (Países Bajos) el 5 y el 6 de octubre de 2017.</w:t>
      </w:r>
    </w:p>
    <w:p w:rsidR="00701798" w:rsidRPr="00CD676D" w:rsidRDefault="00701798" w:rsidP="00701798"/>
    <w:p w:rsidR="00701798" w:rsidRPr="00CD676D" w:rsidRDefault="00701798" w:rsidP="00701798">
      <w:r w:rsidRPr="00CD676D">
        <w:t xml:space="preserve">La OCVV presentó el sistema de protección comunitaria de las variedades vegetales en el Curso sobre protección de las obtenciones vegetales impartido en Wageningen, el 25 y 26 de junio de 2018. La OCVV asistió al Máster en Propiedad Intelectual del </w:t>
      </w:r>
      <w:r w:rsidRPr="00CD676D">
        <w:rPr>
          <w:i/>
        </w:rPr>
        <w:t>Magister Lucentinus</w:t>
      </w:r>
      <w:r w:rsidRPr="00CD676D">
        <w:t xml:space="preserve"> de la Universidad de Alicante el 8 y el 9 de noviembre de 2017 y presentó una ponencia sobre el sistema de protección comunitaria de las variedades vegetales.</w:t>
      </w:r>
    </w:p>
    <w:p w:rsidR="00701798" w:rsidRPr="00CD676D" w:rsidRDefault="00701798" w:rsidP="00701798"/>
    <w:p w:rsidR="00701798" w:rsidRPr="00CD676D" w:rsidRDefault="00701798" w:rsidP="00701798">
      <w:r w:rsidRPr="00CD676D">
        <w:t>La OCVV asistió y presentó una ponencia en el taller para jueces españoles “Jornadas de especialización en protección jurídica de obtenciones vegetales de la Universidad de Alicante”, en Alicante (España), el 14 y el 15 de junio de 2018.</w:t>
      </w:r>
    </w:p>
    <w:p w:rsidR="00701798" w:rsidRPr="00CD676D" w:rsidRDefault="00701798" w:rsidP="00701798"/>
    <w:p w:rsidR="00701798" w:rsidRPr="00CD676D" w:rsidRDefault="00701798" w:rsidP="00701798">
      <w:pPr>
        <w:rPr>
          <w:i/>
        </w:rPr>
      </w:pPr>
      <w:r w:rsidRPr="00CD676D">
        <w:rPr>
          <w:i/>
        </w:rPr>
        <w:t>India</w:t>
      </w:r>
    </w:p>
    <w:p w:rsidR="00701798" w:rsidRPr="00CD676D" w:rsidRDefault="00701798" w:rsidP="00701798">
      <w:r w:rsidRPr="00CD676D">
        <w:t>La OCVV participó en el taller “Colaboración entre la India y la UE en el desarrollo del sector de las semillas y la protección de las obtenciones vegetales”, en el marco del proyecto de cooperación, financiado por la UE, en materia de propiedad intelectual UE-India (IPC-EUI) en la India, en Nueva Delhi, el 22 y el 23 de febrero de 2018 y asistió a la visita de estudio del Dr. Prabhu, presidente de la autoridad en Protección de las Obtenciones Vegetales y Derechos de los Agricultores, a Alemania y los Países B</w:t>
      </w:r>
      <w:r>
        <w:t>ajos en </w:t>
      </w:r>
      <w:r w:rsidRPr="00CD676D">
        <w:t>Roelofarendsveen, el 7 y el 8 de junio de 2018.</w:t>
      </w:r>
    </w:p>
    <w:p w:rsidR="00701798" w:rsidRPr="00CD676D" w:rsidRDefault="00701798" w:rsidP="00701798"/>
    <w:p w:rsidR="00701798" w:rsidRPr="00CD676D" w:rsidRDefault="00701798" w:rsidP="00701798">
      <w:pPr>
        <w:rPr>
          <w:i/>
        </w:rPr>
      </w:pPr>
      <w:r w:rsidRPr="00CD676D">
        <w:rPr>
          <w:i/>
        </w:rPr>
        <w:t>China</w:t>
      </w:r>
    </w:p>
    <w:p w:rsidR="00701798" w:rsidRPr="00CD676D" w:rsidRDefault="00701798" w:rsidP="00701798">
      <w:r w:rsidRPr="00CD676D">
        <w:t>El 15 de noviembre de 2017, en Qingdao (China), en ocasión del noveno Foro nacional sobre propiedad intelectual en el ámbito agrícola, la OCVV firmó un acuerdo administrativo con las autoridades chinas de protección de las obtenciones vegetales. El acuerdo administrativo se centra en el intercambio y la cooperación en cuestiones administrativas y técnicas, en el contexto de una demanda creciente de protección de las obtenciones vegetales en China. El número de solicitudes, que se aproximan a las recibidas por la OCVV, y el número creciente de taxones botánicos amparados por el sistema de protección exigen aumentar la capacidad de realizar exámenes DHE. Por lo tanto, muchas de las actividades previstas en el acuerdo administrativo tienen el propósito a aumentar la capacidad de examen mejorando la eficiencia y facultando nuevos centros de examen DHE.</w:t>
      </w:r>
    </w:p>
    <w:p w:rsidR="00701798" w:rsidRPr="00CD676D" w:rsidRDefault="00701798" w:rsidP="00701798"/>
    <w:p w:rsidR="00701798" w:rsidRPr="00CD676D" w:rsidRDefault="00701798" w:rsidP="00701798">
      <w:pPr>
        <w:rPr>
          <w:i/>
        </w:rPr>
      </w:pPr>
      <w:r w:rsidRPr="00CD676D">
        <w:rPr>
          <w:i/>
        </w:rPr>
        <w:t>Organizaciones de obtentores</w:t>
      </w:r>
    </w:p>
    <w:p w:rsidR="00701798" w:rsidRPr="00CD676D" w:rsidRDefault="00701798" w:rsidP="00701798">
      <w:r w:rsidRPr="00CD676D">
        <w:t>El 10 de octubre de 2017, la OCVV asistió a la reunión anual de la ESA</w:t>
      </w:r>
      <w:r>
        <w:t xml:space="preserve"> </w:t>
      </w:r>
      <w:r w:rsidRPr="00CD676D">
        <w:t>en Riga y en abril de 2018 a la reunión anual de la CIOPORA en Gante. En ocasión de la reunión anual de la CIOPORA, la OCVV también asistió a la Conferencia pública de la CIOPORA “Aspectos técnicos y jurídicos de la biotecnología en las plantas ornamentales y frutales”, en Gante, el 26 de abril de 2018.</w:t>
      </w:r>
    </w:p>
    <w:p w:rsidR="00701798" w:rsidRPr="00CD676D" w:rsidRDefault="00701798" w:rsidP="00701798"/>
    <w:p w:rsidR="00701798" w:rsidRPr="00CD676D" w:rsidRDefault="00701798" w:rsidP="00701798">
      <w:r w:rsidRPr="00CD676D">
        <w:t>5.2</w:t>
      </w:r>
      <w:r w:rsidRPr="00CD676D">
        <w:tab/>
        <w:t>Visitas recibidas de Estados y organizaciones que no son miembros de la UE o realizadas a ellos</w:t>
      </w:r>
    </w:p>
    <w:p w:rsidR="00701798" w:rsidRPr="00CD676D" w:rsidRDefault="00701798" w:rsidP="00701798"/>
    <w:p w:rsidR="00701798" w:rsidRPr="00CD676D" w:rsidRDefault="00701798" w:rsidP="00701798">
      <w:pPr>
        <w:spacing w:after="120"/>
      </w:pPr>
      <w:r w:rsidRPr="00CD676D">
        <w:t>En el periodo objeto del informe, la OCVV tuvo el honor de recibir las siguientes visitas de autoridades de alto rango:</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28 de junio de 2017, una visita de la delegación de China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16 de agosto de 2017, una visita de la delegación de la Oficina de Protección de las Obtenciones Vegetales del Ministerio de Agricultura de Tailandia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24 de agosto de 2017, una visita de la delegación de México (la reunión tuvo lugar en</w:t>
      </w:r>
      <w:r>
        <w:rPr>
          <w:lang w:val="es-ES_tradnl"/>
        </w:rPr>
        <w:t xml:space="preserve"> los Países </w:t>
      </w:r>
      <w:r w:rsidRPr="00CD676D">
        <w:rPr>
          <w:lang w:val="es-ES_tradnl"/>
        </w:rPr>
        <w:t>Bajos)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15 de marzo de 2018, una visita de la delegación del Canadá (productores de semillas)</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 xml:space="preserve">El 16 de marzo de 2018, una visita del Departamento de Propiedad Intelectual y la Oficina </w:t>
      </w:r>
      <w:r>
        <w:rPr>
          <w:lang w:val="es-ES_tradnl"/>
        </w:rPr>
        <w:t>de </w:t>
      </w:r>
      <w:r w:rsidRPr="00CD676D">
        <w:rPr>
          <w:lang w:val="es-ES_tradnl"/>
        </w:rPr>
        <w:t>Protección de las Obtenciones Vegetales del Japón</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25 de junio de 2018, una visita de la delegación de China en el marco del proyecto IPKey</w:t>
      </w:r>
    </w:p>
    <w:p w:rsidR="00701798" w:rsidRPr="00CD676D" w:rsidRDefault="00701798" w:rsidP="00701798">
      <w:pPr>
        <w:spacing w:before="120" w:after="120"/>
        <w:rPr>
          <w:spacing w:val="-2"/>
        </w:rPr>
      </w:pPr>
      <w:r w:rsidRPr="00CD676D">
        <w:t>En el período objeto del informe, la OCVV asistió a las siguientes reuniones fuera de la UE (sin los TWP de la UPOV):</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13 de noviembre de 2017, una misión a China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18 de noviembre de 2017, una reunión con los órganos rectores y el Consejo de la ARIPO, en Lilongwe (Malawi)</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22 de febrero de 2018, el Taller internacional sobre cooperación entre la India y la UE, en Delhi (India)</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5 de marzo de 2018, un Seminario sobre la protección de las obtenciones vegetales (Japón)</w:t>
      </w:r>
    </w:p>
    <w:p w:rsidR="00701798" w:rsidRPr="00CD676D" w:rsidRDefault="00701798" w:rsidP="00701798">
      <w:pPr>
        <w:pStyle w:val="ListParagraph"/>
        <w:numPr>
          <w:ilvl w:val="0"/>
          <w:numId w:val="1"/>
        </w:numPr>
        <w:spacing w:after="60"/>
        <w:ind w:left="709" w:hanging="425"/>
        <w:jc w:val="both"/>
        <w:rPr>
          <w:lang w:val="es-ES_tradnl"/>
        </w:rPr>
      </w:pPr>
      <w:r w:rsidRPr="00CD676D">
        <w:rPr>
          <w:lang w:val="es-ES_tradnl"/>
        </w:rPr>
        <w:t>El 2 de mayo de 2018, una reunión con la OAPI, en Yaundé (Camerún)</w:t>
      </w:r>
    </w:p>
    <w:p w:rsidR="00701798" w:rsidRPr="00CD676D" w:rsidRDefault="00701798" w:rsidP="00701798"/>
    <w:p w:rsidR="00701798" w:rsidRPr="00CD676D" w:rsidRDefault="00701798" w:rsidP="00701798">
      <w:r w:rsidRPr="00CD676D">
        <w:t>5.3</w:t>
      </w:r>
      <w:r w:rsidRPr="00CD676D">
        <w:tab/>
        <w:t>Participación en ferias internacionales y jornadas de puertas abiertas</w:t>
      </w:r>
    </w:p>
    <w:p w:rsidR="00701798" w:rsidRPr="00CD676D" w:rsidRDefault="00701798" w:rsidP="00701798"/>
    <w:p w:rsidR="00701798" w:rsidRPr="00CD676D" w:rsidRDefault="00701798" w:rsidP="00701798">
      <w:r w:rsidRPr="00CD676D">
        <w:t xml:space="preserve">En enero de 2018, la OCVV asistió a la “IPM”, la mayor feria internacional dedicada a las plantas ornamentales celebrada en Essen (Alemania). Compartió la caseta con sus colegas de la </w:t>
      </w:r>
      <w:r w:rsidRPr="00CD676D">
        <w:rPr>
          <w:i/>
        </w:rPr>
        <w:t>Bundessortenamt</w:t>
      </w:r>
      <w:r w:rsidRPr="00CD676D">
        <w:t xml:space="preserve">, el GEVES, el </w:t>
      </w:r>
      <w:r w:rsidRPr="00CD676D">
        <w:rPr>
          <w:i/>
        </w:rPr>
        <w:t>Naktuinbouw</w:t>
      </w:r>
      <w:r w:rsidRPr="00CD676D">
        <w:t xml:space="preserve"> y el NIAB.</w:t>
      </w:r>
    </w:p>
    <w:p w:rsidR="00701798" w:rsidRPr="00CD676D" w:rsidRDefault="00701798" w:rsidP="00701798"/>
    <w:p w:rsidR="00701798" w:rsidRPr="00CD676D" w:rsidRDefault="00701798" w:rsidP="00701798"/>
    <w:p w:rsidR="00701798" w:rsidRPr="00CD676D" w:rsidRDefault="00701798" w:rsidP="00701798">
      <w:r w:rsidRPr="00CD676D">
        <w:t>II.</w:t>
      </w:r>
      <w:r w:rsidRPr="00CD676D">
        <w:tab/>
        <w:t>OTRAS NOVEDADES DE INTERÉS PARA LA UPOV</w:t>
      </w:r>
    </w:p>
    <w:p w:rsidR="00701798" w:rsidRPr="00CD676D" w:rsidRDefault="00701798" w:rsidP="00701798"/>
    <w:p w:rsidR="00701798" w:rsidRPr="00CD676D" w:rsidRDefault="00701798" w:rsidP="00701798">
      <w:r w:rsidRPr="00CD676D">
        <w:t>El 25 de julio de 2018, el Tribunal de Justicia de la Unión Europea (TJUE) emitió una decisión prejudicial</w:t>
      </w:r>
      <w:r w:rsidRPr="00CD676D">
        <w:rPr>
          <w:rStyle w:val="FootnoteReference"/>
        </w:rPr>
        <w:footnoteReference w:customMarkFollows="1" w:id="3"/>
        <w:t>[1]</w:t>
      </w:r>
      <w:r w:rsidRPr="00CD676D">
        <w:t xml:space="preserve"> sobre la situación de los organismos obtenidos mediante nuevas técnicas de mutagénesis, en relación con la legislación sobre organismos modificados genéticamente (Directiva 2001/18/CE). El TJUE concluyó que la exención aplicable a los organismos obtenidos por mutagénesis solo atañe a los organismos obtenidos mediante técnicas o métodos de mutagénesis que se han empleado convencionalmente en varios usos y para los que se dispone de una amplia experiencia de utilización inocua. Por lo tanto, las obligaciones derivadas de la legislación sobre organismos modificados genéticamente se aplica a los organismos obtenidos mediante técnicas o métodos de mutagénesis que han su</w:t>
      </w:r>
      <w:r>
        <w:t>rgido desde la aprobación de la </w:t>
      </w:r>
      <w:r w:rsidRPr="00CD676D">
        <w:t>Directiva 2001/18.</w:t>
      </w:r>
    </w:p>
    <w:p w:rsidR="00701798" w:rsidRPr="00CD676D" w:rsidRDefault="00701798" w:rsidP="00701798"/>
    <w:p w:rsidR="00701798" w:rsidRPr="00CD676D" w:rsidRDefault="00701798" w:rsidP="00701798">
      <w:r w:rsidRPr="00CD676D">
        <w:t>El TJUE aclaró que esa conclusión se aplica también a las variedades obtenidas mediante técnicas o métodos de mutagénesis a los fines de su admisión en el catálogo común de variedades de especies vegetales agrícolas de conformidad con la Directiva 2002/53; solo las variedades obtenidas mediante técnicas o métodos de mutagénesis que se han empleado convencionalmente en varios usos y para los que se dispone de una amplia experiencia de utilización inocua están exentas de las obligaciones derivadas del artículo 4, apartado 4 de la Directiva 2002/53.</w:t>
      </w:r>
    </w:p>
    <w:p w:rsidR="0047359E" w:rsidRDefault="0047359E" w:rsidP="0047359E"/>
    <w:p w:rsidR="0047359E" w:rsidRDefault="0047359E" w:rsidP="0047359E">
      <w:pPr>
        <w:jc w:val="left"/>
      </w:pPr>
    </w:p>
    <w:p w:rsidR="0047359E" w:rsidRDefault="0047359E" w:rsidP="0047359E">
      <w:pPr>
        <w:jc w:val="left"/>
      </w:pPr>
    </w:p>
    <w:p w:rsidR="0047359E" w:rsidRPr="00C5280D" w:rsidRDefault="0047359E" w:rsidP="0047359E">
      <w:pPr>
        <w:jc w:val="right"/>
      </w:pPr>
      <w:r>
        <w:t>[</w:t>
      </w:r>
      <w:r w:rsidR="006176B7">
        <w:t xml:space="preserve">Fin del </w:t>
      </w:r>
      <w:r>
        <w:t>Anexo</w:t>
      </w:r>
      <w:r>
        <w:t xml:space="preserve"> XVIII </w:t>
      </w:r>
      <w:r w:rsidR="006176B7">
        <w:t xml:space="preserve">y del </w:t>
      </w:r>
      <w:r>
        <w:t>document</w:t>
      </w:r>
      <w:r w:rsidR="006176B7">
        <w:t>o</w:t>
      </w:r>
      <w:r>
        <w:t>]</w:t>
      </w:r>
    </w:p>
    <w:p w:rsidR="00050E16" w:rsidRPr="00C5280D" w:rsidRDefault="00050E16" w:rsidP="009B440E">
      <w:pPr>
        <w:jc w:val="left"/>
      </w:pPr>
    </w:p>
    <w:sectPr w:rsidR="00050E16" w:rsidRPr="00C5280D" w:rsidSect="00701798">
      <w:headerReference w:type="default" r:id="rId61"/>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72" w:rsidRDefault="00FD7B72" w:rsidP="006655D3">
      <w:r>
        <w:separator/>
      </w:r>
    </w:p>
    <w:p w:rsidR="00FD7B72" w:rsidRDefault="00FD7B72" w:rsidP="006655D3"/>
    <w:p w:rsidR="00FD7B72" w:rsidRDefault="00FD7B72" w:rsidP="006655D3"/>
  </w:endnote>
  <w:endnote w:type="continuationSeparator" w:id="0">
    <w:p w:rsidR="00FD7B72" w:rsidRDefault="00FD7B72" w:rsidP="006655D3">
      <w:r>
        <w:separator/>
      </w:r>
    </w:p>
    <w:p w:rsidR="00FD7B72" w:rsidRPr="00294751" w:rsidRDefault="00FD7B72">
      <w:pPr>
        <w:pStyle w:val="Footer"/>
        <w:spacing w:after="60"/>
        <w:rPr>
          <w:sz w:val="18"/>
          <w:lang w:val="fr-FR"/>
        </w:rPr>
      </w:pPr>
      <w:r w:rsidRPr="00294751">
        <w:rPr>
          <w:sz w:val="18"/>
          <w:lang w:val="fr-FR"/>
        </w:rPr>
        <w:t>[Suite de la note de la page précédente]</w:t>
      </w:r>
    </w:p>
    <w:p w:rsidR="00FD7B72" w:rsidRPr="00294751" w:rsidRDefault="00FD7B72" w:rsidP="006655D3">
      <w:pPr>
        <w:rPr>
          <w:lang w:val="fr-FR"/>
        </w:rPr>
      </w:pPr>
    </w:p>
    <w:p w:rsidR="00FD7B72" w:rsidRPr="00294751" w:rsidRDefault="00FD7B72" w:rsidP="006655D3">
      <w:pPr>
        <w:rPr>
          <w:lang w:val="fr-FR"/>
        </w:rPr>
      </w:pPr>
    </w:p>
  </w:endnote>
  <w:endnote w:type="continuationNotice" w:id="1">
    <w:p w:rsidR="00FD7B72" w:rsidRPr="00294751" w:rsidRDefault="00FD7B72" w:rsidP="006655D3">
      <w:pPr>
        <w:rPr>
          <w:lang w:val="fr-FR"/>
        </w:rPr>
      </w:pPr>
      <w:r w:rsidRPr="00294751">
        <w:rPr>
          <w:lang w:val="fr-FR"/>
        </w:rPr>
        <w:t>[Suite de la note page suivante]</w:t>
      </w:r>
    </w:p>
    <w:p w:rsidR="00FD7B72" w:rsidRPr="00294751" w:rsidRDefault="00FD7B72" w:rsidP="006655D3">
      <w:pPr>
        <w:rPr>
          <w:lang w:val="fr-FR"/>
        </w:rPr>
      </w:pPr>
    </w:p>
    <w:p w:rsidR="00FD7B72" w:rsidRPr="00294751" w:rsidRDefault="00FD7B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72" w:rsidRDefault="00FD7B72" w:rsidP="006655D3">
      <w:r>
        <w:separator/>
      </w:r>
    </w:p>
  </w:footnote>
  <w:footnote w:type="continuationSeparator" w:id="0">
    <w:p w:rsidR="00FD7B72" w:rsidRDefault="00FD7B72" w:rsidP="006655D3">
      <w:r>
        <w:separator/>
      </w:r>
    </w:p>
  </w:footnote>
  <w:footnote w:type="continuationNotice" w:id="1">
    <w:p w:rsidR="00FD7B72" w:rsidRPr="00AB530F" w:rsidRDefault="00FD7B72" w:rsidP="00AB530F">
      <w:pPr>
        <w:pStyle w:val="Footer"/>
      </w:pPr>
    </w:p>
  </w:footnote>
  <w:footnote w:id="2">
    <w:p w:rsidR="00701798" w:rsidRDefault="00701798" w:rsidP="00701798">
      <w:pPr>
        <w:pStyle w:val="FootnoteText"/>
      </w:pPr>
      <w:r>
        <w:rPr>
          <w:rStyle w:val="FootnoteReference"/>
        </w:rPr>
        <w:footnoteRef/>
      </w:r>
      <w:r>
        <w:t xml:space="preserve"> En consecuencia, se podrán presentar solicitudes e integrar un formato xml (máquina a máquina) para los intercambios de información sobre derechos de obtentor.</w:t>
      </w:r>
    </w:p>
  </w:footnote>
  <w:footnote w:id="3">
    <w:p w:rsidR="00701798" w:rsidRDefault="00701798" w:rsidP="00701798">
      <w:pPr>
        <w:pStyle w:val="FootnoteText"/>
      </w:pPr>
      <w:r>
        <w:rPr>
          <w:rStyle w:val="FootnoteReference"/>
        </w:rPr>
        <w:t>[1]</w:t>
      </w:r>
      <w:r>
        <w:t xml:space="preserve"> Asunto C-528/16 </w:t>
      </w:r>
      <w:r>
        <w:rPr>
          <w:i/>
        </w:rPr>
        <w:t>Confédération paysanne</w:t>
      </w:r>
      <w:r>
        <w:t xml:space="preserve"> y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A014B" w:rsidP="000A23DC">
    <w:pPr>
      <w:pStyle w:val="Header"/>
      <w:rPr>
        <w:rStyle w:val="PageNumber"/>
      </w:rPr>
    </w:pPr>
    <w:r>
      <w:rPr>
        <w:rStyle w:val="PageNumber"/>
      </w:rPr>
      <w:t>C/52</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IX,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525F">
      <w:rPr>
        <w:rStyle w:val="PageNumber"/>
        <w:noProof/>
        <w:lang w:val="en-US"/>
      </w:rPr>
      <w:t>2</w:t>
    </w:r>
    <w:r w:rsidRPr="00C5280D">
      <w:rPr>
        <w:rStyle w:val="PageNumber"/>
        <w:lang w:val="en-US"/>
      </w:rPr>
      <w:fldChar w:fldCharType="end"/>
    </w:r>
  </w:p>
  <w:p w:rsidR="0047359E" w:rsidRPr="00C5280D" w:rsidRDefault="0047359E"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7A2C">
      <w:rPr>
        <w:rStyle w:val="PageNumber"/>
        <w:noProof/>
        <w:lang w:val="en-US"/>
      </w:rPr>
      <w:t>4</w:t>
    </w:r>
    <w:r w:rsidRPr="00C5280D">
      <w:rPr>
        <w:rStyle w:val="PageNumber"/>
        <w:lang w:val="en-US"/>
      </w:rPr>
      <w:fldChar w:fldCharType="end"/>
    </w:r>
  </w:p>
  <w:p w:rsidR="0047359E" w:rsidRPr="00C5280D" w:rsidRDefault="0047359E" w:rsidP="006655D3"/>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525F">
      <w:rPr>
        <w:rStyle w:val="PageNumber"/>
        <w:noProof/>
        <w:lang w:val="en-US"/>
      </w:rPr>
      <w:t>2</w:t>
    </w:r>
    <w:r w:rsidRPr="00C5280D">
      <w:rPr>
        <w:rStyle w:val="PageNumber"/>
        <w:lang w:val="en-US"/>
      </w:rPr>
      <w:fldChar w:fldCharType="end"/>
    </w:r>
  </w:p>
  <w:p w:rsidR="0047359E" w:rsidRPr="00C5280D" w:rsidRDefault="0047359E"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525F">
      <w:rPr>
        <w:rStyle w:val="PageNumber"/>
        <w:noProof/>
        <w:lang w:val="en-US"/>
      </w:rPr>
      <w:t>2</w:t>
    </w:r>
    <w:r w:rsidRPr="00C5280D">
      <w:rPr>
        <w:rStyle w:val="PageNumber"/>
        <w:lang w:val="en-US"/>
      </w:rPr>
      <w:fldChar w:fldCharType="end"/>
    </w:r>
  </w:p>
  <w:p w:rsidR="0047359E" w:rsidRPr="00C5280D" w:rsidRDefault="0047359E" w:rsidP="006655D3"/>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XIII,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XIV,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XV,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525F">
      <w:rPr>
        <w:rStyle w:val="PageNumber"/>
        <w:noProof/>
        <w:lang w:val="en-US"/>
      </w:rPr>
      <w:t>2</w:t>
    </w:r>
    <w:r w:rsidRPr="00C5280D">
      <w:rPr>
        <w:rStyle w:val="PageNumber"/>
        <w:lang w:val="en-US"/>
      </w:rPr>
      <w:fldChar w:fldCharType="end"/>
    </w:r>
  </w:p>
  <w:p w:rsidR="0047359E" w:rsidRPr="00C5280D" w:rsidRDefault="0047359E" w:rsidP="006655D3"/>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XVI,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XVII,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525F">
      <w:rPr>
        <w:rStyle w:val="PageNumber"/>
        <w:noProof/>
        <w:lang w:val="en-US"/>
      </w:rPr>
      <w:t>3</w:t>
    </w:r>
    <w:r w:rsidRPr="00C5280D">
      <w:rPr>
        <w:rStyle w:val="PageNumber"/>
        <w:lang w:val="en-US"/>
      </w:rPr>
      <w:fldChar w:fldCharType="end"/>
    </w:r>
  </w:p>
  <w:p w:rsidR="0047359E" w:rsidRPr="00C5280D" w:rsidRDefault="0047359E" w:rsidP="006655D3"/>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8C6" w:rsidRPr="00C5280D" w:rsidRDefault="00407A2C" w:rsidP="00EB048E">
    <w:pPr>
      <w:pStyle w:val="Header"/>
      <w:rPr>
        <w:rStyle w:val="PageNumber"/>
        <w:lang w:val="en-US"/>
      </w:rPr>
    </w:pPr>
    <w:r>
      <w:rPr>
        <w:rStyle w:val="PageNumber"/>
        <w:lang w:val="en-US"/>
      </w:rPr>
      <w:t>C/52/15</w:t>
    </w:r>
  </w:p>
  <w:p w:rsidR="00C158C6" w:rsidRPr="00C5280D" w:rsidRDefault="0047359E" w:rsidP="00EB048E">
    <w:pPr>
      <w:pStyle w:val="Header"/>
      <w:rPr>
        <w:lang w:val="en-US"/>
      </w:rPr>
    </w:pPr>
    <w:r>
      <w:rPr>
        <w:lang w:val="en-US"/>
      </w:rPr>
      <w:t>Anexo</w:t>
    </w:r>
    <w:r w:rsidR="00407A2C">
      <w:rPr>
        <w:lang w:val="en-US"/>
      </w:rPr>
      <w:t xml:space="preserve"> XVIII, </w:t>
    </w:r>
    <w:r>
      <w:rPr>
        <w:lang w:val="en-US"/>
      </w:rPr>
      <w:t>página</w:t>
    </w:r>
    <w:r w:rsidR="00407A2C" w:rsidRPr="00C5280D">
      <w:rPr>
        <w:lang w:val="en-US"/>
      </w:rPr>
      <w:t xml:space="preserve"> </w:t>
    </w:r>
    <w:r w:rsidR="00407A2C" w:rsidRPr="00C5280D">
      <w:rPr>
        <w:rStyle w:val="PageNumber"/>
        <w:lang w:val="en-US"/>
      </w:rPr>
      <w:fldChar w:fldCharType="begin"/>
    </w:r>
    <w:r w:rsidR="00407A2C" w:rsidRPr="00C5280D">
      <w:rPr>
        <w:rStyle w:val="PageNumber"/>
        <w:lang w:val="en-US"/>
      </w:rPr>
      <w:instrText xml:space="preserve"> PAGE </w:instrText>
    </w:r>
    <w:r w:rsidR="00407A2C" w:rsidRPr="00C5280D">
      <w:rPr>
        <w:rStyle w:val="PageNumber"/>
        <w:lang w:val="en-US"/>
      </w:rPr>
      <w:fldChar w:fldCharType="separate"/>
    </w:r>
    <w:r w:rsidR="000E525F">
      <w:rPr>
        <w:rStyle w:val="PageNumber"/>
        <w:noProof/>
        <w:lang w:val="en-US"/>
      </w:rPr>
      <w:t>10</w:t>
    </w:r>
    <w:r w:rsidR="00407A2C" w:rsidRPr="00C5280D">
      <w:rPr>
        <w:rStyle w:val="PageNumber"/>
        <w:lang w:val="en-US"/>
      </w:rPr>
      <w:fldChar w:fldCharType="end"/>
    </w:r>
  </w:p>
  <w:p w:rsidR="00C158C6" w:rsidRPr="00C5280D" w:rsidRDefault="00407A2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7A2C">
      <w:rPr>
        <w:rStyle w:val="PageNumber"/>
        <w:noProof/>
        <w:lang w:val="en-US"/>
      </w:rPr>
      <w:t>2</w:t>
    </w:r>
    <w:r w:rsidRPr="00C5280D">
      <w:rPr>
        <w:rStyle w:val="PageNumber"/>
        <w:lang w:val="en-US"/>
      </w:rPr>
      <w:fldChar w:fldCharType="end"/>
    </w:r>
  </w:p>
  <w:p w:rsidR="0047359E" w:rsidRPr="00C5280D" w:rsidRDefault="0047359E"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III,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IV,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1D41">
      <w:rPr>
        <w:rStyle w:val="PageNumber"/>
        <w:noProof/>
        <w:lang w:val="en-US"/>
      </w:rPr>
      <w:t>2</w:t>
    </w:r>
    <w:r w:rsidRPr="00C5280D">
      <w:rPr>
        <w:rStyle w:val="PageNumber"/>
        <w:lang w:val="en-US"/>
      </w:rPr>
      <w:fldChar w:fldCharType="end"/>
    </w:r>
  </w:p>
  <w:p w:rsidR="0047359E" w:rsidRPr="00C5280D" w:rsidRDefault="0047359E"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V,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7A2C">
      <w:rPr>
        <w:rStyle w:val="PageNumber"/>
        <w:noProof/>
        <w:lang w:val="en-US"/>
      </w:rPr>
      <w:t>4</w:t>
    </w:r>
    <w:r w:rsidRPr="00C5280D">
      <w:rPr>
        <w:rStyle w:val="PageNumber"/>
        <w:lang w:val="en-US"/>
      </w:rPr>
      <w:fldChar w:fldCharType="end"/>
    </w:r>
  </w:p>
  <w:p w:rsidR="0047359E" w:rsidRPr="00C5280D" w:rsidRDefault="0047359E"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VI,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7A2C">
      <w:rPr>
        <w:rStyle w:val="PageNumber"/>
        <w:noProof/>
        <w:lang w:val="en-US"/>
      </w:rPr>
      <w:t>3</w:t>
    </w:r>
    <w:r w:rsidRPr="00C5280D">
      <w:rPr>
        <w:rStyle w:val="PageNumber"/>
        <w:lang w:val="en-US"/>
      </w:rPr>
      <w:fldChar w:fldCharType="end"/>
    </w:r>
  </w:p>
  <w:p w:rsidR="0047359E" w:rsidRPr="00C5280D" w:rsidRDefault="0047359E"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VII,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47359E" w:rsidRPr="00C5280D" w:rsidRDefault="0047359E"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E" w:rsidRPr="00C5280D" w:rsidRDefault="0047359E" w:rsidP="00EB048E">
    <w:pPr>
      <w:pStyle w:val="Header"/>
      <w:rPr>
        <w:rStyle w:val="PageNumber"/>
        <w:lang w:val="en-US"/>
      </w:rPr>
    </w:pPr>
    <w:r>
      <w:rPr>
        <w:rStyle w:val="PageNumber"/>
        <w:lang w:val="en-US"/>
      </w:rPr>
      <w:t>C/52/15</w:t>
    </w:r>
  </w:p>
  <w:p w:rsidR="0047359E" w:rsidRPr="00C5280D" w:rsidRDefault="0047359E" w:rsidP="00EB048E">
    <w:pPr>
      <w:pStyle w:val="Header"/>
      <w:rPr>
        <w:lang w:val="en-US"/>
      </w:rPr>
    </w:pPr>
    <w:r>
      <w:rPr>
        <w:lang w:val="en-US"/>
      </w:rPr>
      <w:t>Anexo</w:t>
    </w:r>
    <w:r>
      <w:rPr>
        <w:lang w:val="en-US"/>
      </w:rPr>
      <w:t xml:space="preserve"> VIII, </w:t>
    </w:r>
    <w:r>
      <w:rPr>
        <w:lang w:val="en-US"/>
      </w:rPr>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7A2C">
      <w:rPr>
        <w:rStyle w:val="PageNumber"/>
        <w:noProof/>
        <w:lang w:val="en-US"/>
      </w:rPr>
      <w:t>2</w:t>
    </w:r>
    <w:r w:rsidRPr="00C5280D">
      <w:rPr>
        <w:rStyle w:val="PageNumber"/>
        <w:lang w:val="en-US"/>
      </w:rPr>
      <w:fldChar w:fldCharType="end"/>
    </w:r>
  </w:p>
  <w:p w:rsidR="0047359E" w:rsidRPr="00C5280D" w:rsidRDefault="0047359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F4D"/>
    <w:multiLevelType w:val="hybridMultilevel"/>
    <w:tmpl w:val="ECC4D038"/>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5A00F8"/>
    <w:multiLevelType w:val="hybridMultilevel"/>
    <w:tmpl w:val="D19AB7EA"/>
    <w:lvl w:ilvl="0" w:tplc="080A0001">
      <w:start w:val="1"/>
      <w:numFmt w:val="bullet"/>
      <w:lvlText w:val=""/>
      <w:lvlJc w:val="left"/>
      <w:pPr>
        <w:ind w:left="3240" w:hanging="360"/>
      </w:pPr>
      <w:rPr>
        <w:rFonts w:ascii="Symbol" w:hAnsi="Symbol" w:hint="default"/>
      </w:rPr>
    </w:lvl>
    <w:lvl w:ilvl="1" w:tplc="080A0003" w:tentative="1">
      <w:start w:val="1"/>
      <w:numFmt w:val="bullet"/>
      <w:lvlText w:val="o"/>
      <w:lvlJc w:val="left"/>
      <w:pPr>
        <w:ind w:left="3960" w:hanging="360"/>
      </w:pPr>
      <w:rPr>
        <w:rFonts w:ascii="Courier New" w:hAnsi="Courier New" w:cs="Courier New" w:hint="default"/>
      </w:rPr>
    </w:lvl>
    <w:lvl w:ilvl="2" w:tplc="080A0005" w:tentative="1">
      <w:start w:val="1"/>
      <w:numFmt w:val="bullet"/>
      <w:lvlText w:val=""/>
      <w:lvlJc w:val="left"/>
      <w:pPr>
        <w:ind w:left="4680" w:hanging="360"/>
      </w:pPr>
      <w:rPr>
        <w:rFonts w:ascii="Wingdings" w:hAnsi="Wingdings" w:hint="default"/>
      </w:rPr>
    </w:lvl>
    <w:lvl w:ilvl="3" w:tplc="080A0001" w:tentative="1">
      <w:start w:val="1"/>
      <w:numFmt w:val="bullet"/>
      <w:lvlText w:val=""/>
      <w:lvlJc w:val="left"/>
      <w:pPr>
        <w:ind w:left="5400" w:hanging="360"/>
      </w:pPr>
      <w:rPr>
        <w:rFonts w:ascii="Symbol" w:hAnsi="Symbol" w:hint="default"/>
      </w:rPr>
    </w:lvl>
    <w:lvl w:ilvl="4" w:tplc="080A0003" w:tentative="1">
      <w:start w:val="1"/>
      <w:numFmt w:val="bullet"/>
      <w:lvlText w:val="o"/>
      <w:lvlJc w:val="left"/>
      <w:pPr>
        <w:ind w:left="6120" w:hanging="360"/>
      </w:pPr>
      <w:rPr>
        <w:rFonts w:ascii="Courier New" w:hAnsi="Courier New" w:cs="Courier New" w:hint="default"/>
      </w:rPr>
    </w:lvl>
    <w:lvl w:ilvl="5" w:tplc="080A0005" w:tentative="1">
      <w:start w:val="1"/>
      <w:numFmt w:val="bullet"/>
      <w:lvlText w:val=""/>
      <w:lvlJc w:val="left"/>
      <w:pPr>
        <w:ind w:left="6840" w:hanging="360"/>
      </w:pPr>
      <w:rPr>
        <w:rFonts w:ascii="Wingdings" w:hAnsi="Wingdings" w:hint="default"/>
      </w:rPr>
    </w:lvl>
    <w:lvl w:ilvl="6" w:tplc="080A0001" w:tentative="1">
      <w:start w:val="1"/>
      <w:numFmt w:val="bullet"/>
      <w:lvlText w:val=""/>
      <w:lvlJc w:val="left"/>
      <w:pPr>
        <w:ind w:left="7560" w:hanging="360"/>
      </w:pPr>
      <w:rPr>
        <w:rFonts w:ascii="Symbol" w:hAnsi="Symbol" w:hint="default"/>
      </w:rPr>
    </w:lvl>
    <w:lvl w:ilvl="7" w:tplc="080A0003" w:tentative="1">
      <w:start w:val="1"/>
      <w:numFmt w:val="bullet"/>
      <w:lvlText w:val="o"/>
      <w:lvlJc w:val="left"/>
      <w:pPr>
        <w:ind w:left="8280" w:hanging="360"/>
      </w:pPr>
      <w:rPr>
        <w:rFonts w:ascii="Courier New" w:hAnsi="Courier New" w:cs="Courier New" w:hint="default"/>
      </w:rPr>
    </w:lvl>
    <w:lvl w:ilvl="8" w:tplc="080A0005" w:tentative="1">
      <w:start w:val="1"/>
      <w:numFmt w:val="bullet"/>
      <w:lvlText w:val=""/>
      <w:lvlJc w:val="left"/>
      <w:pPr>
        <w:ind w:left="9000" w:hanging="360"/>
      </w:pPr>
      <w:rPr>
        <w:rFonts w:ascii="Wingdings" w:hAnsi="Wingdings" w:hint="default"/>
      </w:rPr>
    </w:lvl>
  </w:abstractNum>
  <w:abstractNum w:abstractNumId="2" w15:restartNumberingAfterBreak="0">
    <w:nsid w:val="2F13315F"/>
    <w:multiLevelType w:val="hybridMultilevel"/>
    <w:tmpl w:val="68BA1C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C16581"/>
    <w:multiLevelType w:val="hybridMultilevel"/>
    <w:tmpl w:val="86063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A07AA2"/>
    <w:multiLevelType w:val="hybridMultilevel"/>
    <w:tmpl w:val="47D4F660"/>
    <w:lvl w:ilvl="0" w:tplc="4F9C7DA2">
      <w:numFmt w:val="bullet"/>
      <w:lvlText w:val="•"/>
      <w:lvlJc w:val="left"/>
      <w:pPr>
        <w:ind w:left="930" w:hanging="57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C08D8"/>
    <w:multiLevelType w:val="hybridMultilevel"/>
    <w:tmpl w:val="E2580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90C71"/>
    <w:multiLevelType w:val="hybridMultilevel"/>
    <w:tmpl w:val="F148F746"/>
    <w:lvl w:ilvl="0" w:tplc="8E1AE5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8D5AF7"/>
    <w:multiLevelType w:val="hybridMultilevel"/>
    <w:tmpl w:val="5C1E749E"/>
    <w:lvl w:ilvl="0" w:tplc="6A98DB36">
      <w:start w:val="1"/>
      <w:numFmt w:val="lowerLetter"/>
      <w:lvlText w:val="(%1)"/>
      <w:lvlJc w:val="left"/>
      <w:pPr>
        <w:ind w:left="785" w:hanging="360"/>
      </w:pPr>
      <w:rPr>
        <w:rFonts w:hint="default"/>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num w:numId="1">
    <w:abstractNumId w:val="4"/>
  </w:num>
  <w:num w:numId="2">
    <w:abstractNumId w:val="0"/>
  </w:num>
  <w:num w:numId="3">
    <w:abstractNumId w:val="5"/>
  </w:num>
  <w:num w:numId="4">
    <w:abstractNumId w:val="2"/>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B72"/>
    <w:rsid w:val="00010450"/>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C4E25"/>
    <w:rsid w:val="000C7021"/>
    <w:rsid w:val="000D6BBC"/>
    <w:rsid w:val="000D7780"/>
    <w:rsid w:val="000E525F"/>
    <w:rsid w:val="000E636A"/>
    <w:rsid w:val="000F2F11"/>
    <w:rsid w:val="00105929"/>
    <w:rsid w:val="00110C36"/>
    <w:rsid w:val="001131D5"/>
    <w:rsid w:val="00141DB8"/>
    <w:rsid w:val="00172084"/>
    <w:rsid w:val="0017474A"/>
    <w:rsid w:val="001758C6"/>
    <w:rsid w:val="00182B99"/>
    <w:rsid w:val="001D019F"/>
    <w:rsid w:val="001F528B"/>
    <w:rsid w:val="001F64BF"/>
    <w:rsid w:val="00202E38"/>
    <w:rsid w:val="0021332C"/>
    <w:rsid w:val="00213982"/>
    <w:rsid w:val="0024416D"/>
    <w:rsid w:val="002464A3"/>
    <w:rsid w:val="00253385"/>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3D5DCC"/>
    <w:rsid w:val="00401DDB"/>
    <w:rsid w:val="0040557F"/>
    <w:rsid w:val="00407A2C"/>
    <w:rsid w:val="00427BA3"/>
    <w:rsid w:val="00444A88"/>
    <w:rsid w:val="0047359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176B7"/>
    <w:rsid w:val="00636CA6"/>
    <w:rsid w:val="00637EDD"/>
    <w:rsid w:val="00641200"/>
    <w:rsid w:val="00645CA8"/>
    <w:rsid w:val="006655D3"/>
    <w:rsid w:val="00667404"/>
    <w:rsid w:val="00687EB4"/>
    <w:rsid w:val="00695C56"/>
    <w:rsid w:val="006A32E5"/>
    <w:rsid w:val="006A5CDE"/>
    <w:rsid w:val="006A644A"/>
    <w:rsid w:val="006B17D2"/>
    <w:rsid w:val="006C224E"/>
    <w:rsid w:val="006D780A"/>
    <w:rsid w:val="00701798"/>
    <w:rsid w:val="0071271E"/>
    <w:rsid w:val="00732DEC"/>
    <w:rsid w:val="00735BD5"/>
    <w:rsid w:val="00751613"/>
    <w:rsid w:val="007556F6"/>
    <w:rsid w:val="00760EEF"/>
    <w:rsid w:val="00777EE5"/>
    <w:rsid w:val="00783722"/>
    <w:rsid w:val="00784836"/>
    <w:rsid w:val="0079023E"/>
    <w:rsid w:val="007975FB"/>
    <w:rsid w:val="007A2854"/>
    <w:rsid w:val="007C1D92"/>
    <w:rsid w:val="007C4CB9"/>
    <w:rsid w:val="007D0B9D"/>
    <w:rsid w:val="007D19B0"/>
    <w:rsid w:val="007F498F"/>
    <w:rsid w:val="0080679D"/>
    <w:rsid w:val="008108B0"/>
    <w:rsid w:val="00811B20"/>
    <w:rsid w:val="008211B5"/>
    <w:rsid w:val="0082296E"/>
    <w:rsid w:val="00824099"/>
    <w:rsid w:val="00846D7C"/>
    <w:rsid w:val="008574A4"/>
    <w:rsid w:val="00864C55"/>
    <w:rsid w:val="00867AC1"/>
    <w:rsid w:val="00890DF8"/>
    <w:rsid w:val="008A743F"/>
    <w:rsid w:val="008B3D8D"/>
    <w:rsid w:val="008C0970"/>
    <w:rsid w:val="008D0BC5"/>
    <w:rsid w:val="008D2CF7"/>
    <w:rsid w:val="00900C26"/>
    <w:rsid w:val="0090197F"/>
    <w:rsid w:val="00903384"/>
    <w:rsid w:val="00906DDC"/>
    <w:rsid w:val="00934E09"/>
    <w:rsid w:val="00936253"/>
    <w:rsid w:val="00940D46"/>
    <w:rsid w:val="00952DD4"/>
    <w:rsid w:val="0096175D"/>
    <w:rsid w:val="00965AE7"/>
    <w:rsid w:val="00970FED"/>
    <w:rsid w:val="00992D82"/>
    <w:rsid w:val="00997029"/>
    <w:rsid w:val="009A7339"/>
    <w:rsid w:val="009B440E"/>
    <w:rsid w:val="009C4D14"/>
    <w:rsid w:val="009D690D"/>
    <w:rsid w:val="009E65B6"/>
    <w:rsid w:val="00A20FB2"/>
    <w:rsid w:val="00A24C10"/>
    <w:rsid w:val="00A42AC3"/>
    <w:rsid w:val="00A430CF"/>
    <w:rsid w:val="00A50F02"/>
    <w:rsid w:val="00A54309"/>
    <w:rsid w:val="00A706D3"/>
    <w:rsid w:val="00AB2B93"/>
    <w:rsid w:val="00AB530F"/>
    <w:rsid w:val="00AB7E5B"/>
    <w:rsid w:val="00AC2883"/>
    <w:rsid w:val="00AE0EF1"/>
    <w:rsid w:val="00AE1CD4"/>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1695"/>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A65D2"/>
    <w:rsid w:val="00EB048E"/>
    <w:rsid w:val="00EB1D41"/>
    <w:rsid w:val="00EB4E9C"/>
    <w:rsid w:val="00EB7224"/>
    <w:rsid w:val="00EC2265"/>
    <w:rsid w:val="00EE34DF"/>
    <w:rsid w:val="00EF2F89"/>
    <w:rsid w:val="00F03155"/>
    <w:rsid w:val="00F03E98"/>
    <w:rsid w:val="00F1237A"/>
    <w:rsid w:val="00F22CBD"/>
    <w:rsid w:val="00F272F1"/>
    <w:rsid w:val="00F45372"/>
    <w:rsid w:val="00F560F7"/>
    <w:rsid w:val="00F6334D"/>
    <w:rsid w:val="00FA49AB"/>
    <w:rsid w:val="00FD3F87"/>
    <w:rsid w:val="00FD7B7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76062E"/>
  <w15:docId w15:val="{CB944EE8-85B5-4782-BDC8-838ED9BB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01DDB"/>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401DD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401DD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401DD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401DDB"/>
    <w:pPr>
      <w:tabs>
        <w:tab w:val="right" w:leader="dot" w:pos="9639"/>
      </w:tabs>
      <w:spacing w:after="120"/>
      <w:jc w:val="center"/>
    </w:pPr>
    <w:rPr>
      <w:rFonts w:ascii="Arial" w:hAnsi="Arial"/>
      <w:caps/>
    </w:rPr>
  </w:style>
  <w:style w:type="paragraph" w:styleId="TOC5">
    <w:name w:val="toc 5"/>
    <w:next w:val="Normal"/>
    <w:autoRedefine/>
    <w:rsid w:val="00401DD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7359E"/>
    <w:pPr>
      <w:ind w:left="1134" w:hanging="567"/>
      <w:jc w:val="left"/>
    </w:pPr>
    <w:rPr>
      <w:szCs w:val="22"/>
      <w:lang w:val="en-US"/>
    </w:rPr>
  </w:style>
  <w:style w:type="character" w:customStyle="1" w:styleId="FootnoteTextChar">
    <w:name w:val="Footnote Text Char"/>
    <w:link w:val="FootnoteText"/>
    <w:rsid w:val="0047359E"/>
    <w:rPr>
      <w:rFonts w:ascii="Arial" w:hAnsi="Arial"/>
      <w:sz w:val="16"/>
      <w:lang w:val="es-ES_tradnl"/>
    </w:rPr>
  </w:style>
  <w:style w:type="table" w:styleId="TableGrid">
    <w:name w:val="Table Grid"/>
    <w:basedOn w:val="TableNormal"/>
    <w:rsid w:val="0047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47359E"/>
    <w:rPr>
      <w:rFonts w:ascii="Arial" w:hAnsi="Arial"/>
      <w:sz w:val="14"/>
    </w:rPr>
  </w:style>
  <w:style w:type="paragraph" w:styleId="BodyTextIndent2">
    <w:name w:val="Body Text Indent 2"/>
    <w:basedOn w:val="Normal"/>
    <w:link w:val="BodyTextIndent2Char"/>
    <w:rsid w:val="0047359E"/>
    <w:pPr>
      <w:spacing w:after="120" w:line="480" w:lineRule="auto"/>
      <w:ind w:left="283"/>
    </w:pPr>
    <w:rPr>
      <w:lang w:val="en-US"/>
    </w:rPr>
  </w:style>
  <w:style w:type="character" w:customStyle="1" w:styleId="BodyTextIndent2Char">
    <w:name w:val="Body Text Indent 2 Char"/>
    <w:basedOn w:val="DefaultParagraphFont"/>
    <w:link w:val="BodyTextIndent2"/>
    <w:rsid w:val="0047359E"/>
    <w:rPr>
      <w:rFonts w:ascii="Arial" w:hAnsi="Arial"/>
    </w:rPr>
  </w:style>
  <w:style w:type="character" w:styleId="Strong">
    <w:name w:val="Strong"/>
    <w:uiPriority w:val="22"/>
    <w:qFormat/>
    <w:rsid w:val="0047359E"/>
    <w:rPr>
      <w:b/>
      <w:bCs/>
    </w:rPr>
  </w:style>
  <w:style w:type="character" w:styleId="Emphasis">
    <w:name w:val="Emphasis"/>
    <w:uiPriority w:val="99"/>
    <w:qFormat/>
    <w:rsid w:val="0047359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irector@kephis.org" TargetMode="External"/><Relationship Id="rId18" Type="http://schemas.openxmlformats.org/officeDocument/2006/relationships/header" Target="header7.xml"/><Relationship Id="rId26" Type="http://schemas.openxmlformats.org/officeDocument/2006/relationships/image" Target="media/image4.png"/><Relationship Id="rId39" Type="http://schemas.openxmlformats.org/officeDocument/2006/relationships/hyperlink" Target="https://pl.pons.com/t%C5%82umaczenie/angielski-polski/reeding" TargetMode="External"/><Relationship Id="rId21" Type="http://schemas.openxmlformats.org/officeDocument/2006/relationships/hyperlink" Target="https://www.iponz.govt.nz/about-ip/pvr/technical-guidance/current/orders-affecting-your-rights-compulsory-licences-or-sale-orders/" TargetMode="External"/><Relationship Id="rId34" Type="http://schemas.openxmlformats.org/officeDocument/2006/relationships/hyperlink" Target="https://pl.pons.com/t%C5%82umaczenie/angielski-polski/of" TargetMode="External"/><Relationship Id="rId42" Type="http://schemas.openxmlformats.org/officeDocument/2006/relationships/hyperlink" Target="http://www.coboru.pl/" TargetMode="External"/><Relationship Id="rId47" Type="http://schemas.openxmlformats.org/officeDocument/2006/relationships/header" Target="header14.xml"/><Relationship Id="rId50" Type="http://schemas.openxmlformats.org/officeDocument/2006/relationships/hyperlink" Target="http://www.uzb.minpolj.gov.rs/index.php?lang=en" TargetMode="External"/><Relationship Id="rId55" Type="http://schemas.openxmlformats.org/officeDocument/2006/relationships/hyperlink" Target="http://cpvo.europa.eu/en/about-us/law-and-practice/pvr-case-law-database"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3.png"/><Relationship Id="rId29" Type="http://schemas.openxmlformats.org/officeDocument/2006/relationships/hyperlink" Target="https://pl.pons.com/t%C5%82umaczenie/angielski-polski/of" TargetMode="External"/><Relationship Id="rId11" Type="http://schemas.openxmlformats.org/officeDocument/2006/relationships/header" Target="header4.xml"/><Relationship Id="rId24" Type="http://schemas.openxmlformats.org/officeDocument/2006/relationships/hyperlink" Target="https://www.iponz.govt.nz/about-ip/pvr/technical-guidance/current/variety-testing-in-new-zealand/" TargetMode="External"/><Relationship Id="rId32" Type="http://schemas.openxmlformats.org/officeDocument/2006/relationships/hyperlink" Target="https://pl.pons.com/t%C5%82umaczenie/angielski-polski/the" TargetMode="External"/><Relationship Id="rId37" Type="http://schemas.openxmlformats.org/officeDocument/2006/relationships/hyperlink" Target="https://pl.pons.com/t%C5%82umaczenie/angielski-polski/in" TargetMode="External"/><Relationship Id="rId40" Type="http://schemas.openxmlformats.org/officeDocument/2006/relationships/hyperlink" Target="https://pl.pons.com/t%C5%82umaczenie/angielski-polski/and" TargetMode="External"/><Relationship Id="rId45" Type="http://schemas.openxmlformats.org/officeDocument/2006/relationships/header" Target="header12.xml"/><Relationship Id="rId53" Type="http://schemas.openxmlformats.org/officeDocument/2006/relationships/hyperlink" Target="http://journal.sops.gov.ua/" TargetMode="External"/><Relationship Id="rId58" Type="http://schemas.openxmlformats.org/officeDocument/2006/relationships/image" Target="media/image7.png"/><Relationship Id="rId5" Type="http://schemas.openxmlformats.org/officeDocument/2006/relationships/footnotes" Target="footnotes.xml"/><Relationship Id="rId61" Type="http://schemas.openxmlformats.org/officeDocument/2006/relationships/header" Target="header19.xml"/><Relationship Id="rId19" Type="http://schemas.openxmlformats.org/officeDocument/2006/relationships/header" Target="header8.xml"/><Relationship Id="rId14" Type="http://schemas.openxmlformats.org/officeDocument/2006/relationships/hyperlink" Target="http://www.kephis.org/" TargetMode="External"/><Relationship Id="rId22" Type="http://schemas.openxmlformats.org/officeDocument/2006/relationships/hyperlink" Target="https://www.iponz.govt.nz/about-ip/pvr/technical-guidance/current/use-of-foreign-test-reports-for-dus-testing-in-new-zealand/" TargetMode="External"/><Relationship Id="rId27" Type="http://schemas.openxmlformats.org/officeDocument/2006/relationships/hyperlink" Target="http://www.coboru.pl/" TargetMode="External"/><Relationship Id="rId30" Type="http://schemas.openxmlformats.org/officeDocument/2006/relationships/hyperlink" Target="https://pl.pons.com/t%C5%82umaczenie/angielski-polski/papers" TargetMode="External"/><Relationship Id="rId35" Type="http://schemas.openxmlformats.org/officeDocument/2006/relationships/hyperlink" Target="https://pl.pons.com/t%C5%82umaczenie/angielski-polski/mathematical" TargetMode="External"/><Relationship Id="rId43" Type="http://schemas.openxmlformats.org/officeDocument/2006/relationships/header" Target="header11.xml"/><Relationship Id="rId48" Type="http://schemas.openxmlformats.org/officeDocument/2006/relationships/header" Target="header15.xml"/><Relationship Id="rId56" Type="http://schemas.openxmlformats.org/officeDocument/2006/relationships/image" Target="media/image5.png"/><Relationship Id="rId8" Type="http://schemas.openxmlformats.org/officeDocument/2006/relationships/header" Target="header1.xml"/><Relationship Id="rId51" Type="http://schemas.openxmlformats.org/officeDocument/2006/relationships/header" Target="header16.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yperlink" Target="https://pl.pons.com/t%C5%82umaczenie/angielski-polski/application" TargetMode="External"/><Relationship Id="rId38" Type="http://schemas.openxmlformats.org/officeDocument/2006/relationships/hyperlink" Target="https://pl.pons.com/t%C5%82umaczenie/angielski-polski/plant" TargetMode="External"/><Relationship Id="rId46" Type="http://schemas.openxmlformats.org/officeDocument/2006/relationships/header" Target="header13.xml"/><Relationship Id="rId59" Type="http://schemas.openxmlformats.org/officeDocument/2006/relationships/image" Target="media/image8.png"/><Relationship Id="rId20" Type="http://schemas.openxmlformats.org/officeDocument/2006/relationships/header" Target="header9.xml"/><Relationship Id="rId41" Type="http://schemas.openxmlformats.org/officeDocument/2006/relationships/hyperlink" Target="https://pl.pons.com/t%C5%82umaczenie/angielski-polski/genetics" TargetMode="External"/><Relationship Id="rId54" Type="http://schemas.openxmlformats.org/officeDocument/2006/relationships/header" Target="header18.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www.iponz.govt.nz/about-ip/pvr/technical-guidance/current/availability-and-supply-of-plant-material/" TargetMode="External"/><Relationship Id="rId28" Type="http://schemas.openxmlformats.org/officeDocument/2006/relationships/hyperlink" Target="https://pl.pons.com/t%C5%82umaczenie/angielski-polski/presentation" TargetMode="External"/><Relationship Id="rId36" Type="http://schemas.openxmlformats.org/officeDocument/2006/relationships/hyperlink" Target="https://pl.pons.com/t%C5%82umaczenie/angielski-polski/statistics" TargetMode="External"/><Relationship Id="rId49" Type="http://schemas.openxmlformats.org/officeDocument/2006/relationships/hyperlink" Target="http://www.uzb.minpolj.gov.rs/index.php?option=com_content&amp;view=article&amp;id=61&amp;Itemid=14&amp;lang=en" TargetMode="External"/><Relationship Id="rId57" Type="http://schemas.openxmlformats.org/officeDocument/2006/relationships/image" Target="media/image6.png"/><Relationship Id="rId10" Type="http://schemas.openxmlformats.org/officeDocument/2006/relationships/header" Target="header3.xml"/><Relationship Id="rId31" Type="http://schemas.openxmlformats.org/officeDocument/2006/relationships/hyperlink" Target="https://pl.pons.com/t%C5%82umaczenie/angielski-polski/on" TargetMode="External"/><Relationship Id="rId44" Type="http://schemas.openxmlformats.org/officeDocument/2006/relationships/hyperlink" Target="http://www.seed.go.kr/" TargetMode="External"/><Relationship Id="rId52" Type="http://schemas.openxmlformats.org/officeDocument/2006/relationships/header" Target="header17.xml"/><Relationship Id="rId60"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2\templates\c_5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c_52_ES.dotx</Template>
  <TotalTime>11</TotalTime>
  <Pages>44</Pages>
  <Words>15788</Words>
  <Characters>87349</Characters>
  <Application>Microsoft Office Word</Application>
  <DocSecurity>0</DocSecurity>
  <Lines>727</Lines>
  <Paragraphs>205</Paragraphs>
  <ScaleCrop>false</ScaleCrop>
  <HeadingPairs>
    <vt:vector size="2" baseType="variant">
      <vt:variant>
        <vt:lpstr>Title</vt:lpstr>
      </vt:variant>
      <vt:variant>
        <vt:i4>1</vt:i4>
      </vt:variant>
    </vt:vector>
  </HeadingPairs>
  <TitlesOfParts>
    <vt:vector size="1" baseType="lpstr">
      <vt:lpstr>C/52</vt:lpstr>
    </vt:vector>
  </TitlesOfParts>
  <Company>UPOV</Company>
  <LinksUpToDate>false</LinksUpToDate>
  <CharactersWithSpaces>102932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C/52/15</dc:title>
  <dc:creator>SANCHEZ VIZCAINO GOMEZ Rosa Maria</dc:creator>
  <cp:lastModifiedBy>SANCHEZ VIZCAINO GOMEZ Rosa Maria</cp:lastModifiedBy>
  <cp:revision>19</cp:revision>
  <cp:lastPrinted>2016-11-22T15:41:00Z</cp:lastPrinted>
  <dcterms:created xsi:type="dcterms:W3CDTF">2018-10-26T20:53:00Z</dcterms:created>
  <dcterms:modified xsi:type="dcterms:W3CDTF">2018-10-26T21:09:00Z</dcterms:modified>
</cp:coreProperties>
</file>