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737AF" w:rsidRPr="00E03AF2" w:rsidTr="00216900">
        <w:tc>
          <w:tcPr>
            <w:tcW w:w="6522" w:type="dxa"/>
          </w:tcPr>
          <w:p w:rsidR="001737AF" w:rsidRPr="00E03AF2" w:rsidRDefault="001737AF" w:rsidP="00216900">
            <w:pPr>
              <w:rPr>
                <w:dstrike/>
                <w:color w:val="000000" w:themeColor="text1"/>
              </w:rPr>
            </w:pPr>
            <w:bookmarkStart w:id="0" w:name="TitleOfDoc"/>
            <w:bookmarkStart w:id="1" w:name="_GoBack"/>
            <w:bookmarkEnd w:id="0"/>
            <w:bookmarkEnd w:id="1"/>
            <w:r w:rsidRPr="004B256B">
              <w:rPr>
                <w:noProof/>
                <w:color w:val="000000" w:themeColor="text1"/>
              </w:rPr>
              <w:drawing>
                <wp:inline distT="0" distB="0" distL="0" distR="0">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737AF" w:rsidRPr="004B256B" w:rsidRDefault="001737AF" w:rsidP="00216900">
            <w:pPr>
              <w:pStyle w:val="Lettrine"/>
              <w:rPr>
                <w:color w:val="000000" w:themeColor="text1"/>
              </w:rPr>
            </w:pPr>
            <w:r w:rsidRPr="004B256B">
              <w:rPr>
                <w:color w:val="000000" w:themeColor="text1"/>
              </w:rPr>
              <w:t>S</w:t>
            </w:r>
          </w:p>
        </w:tc>
      </w:tr>
      <w:tr w:rsidR="001737AF" w:rsidRPr="007F7F9D" w:rsidTr="00216900">
        <w:trPr>
          <w:trHeight w:val="219"/>
        </w:trPr>
        <w:tc>
          <w:tcPr>
            <w:tcW w:w="6522" w:type="dxa"/>
          </w:tcPr>
          <w:p w:rsidR="001737AF" w:rsidRPr="00E03AF2" w:rsidRDefault="001737AF" w:rsidP="00216900">
            <w:pPr>
              <w:pStyle w:val="upove"/>
              <w:rPr>
                <w:dstrike/>
                <w:color w:val="000000" w:themeColor="text1"/>
                <w:lang w:val="es-ES"/>
              </w:rPr>
            </w:pPr>
            <w:r w:rsidRPr="004B256B">
              <w:rPr>
                <w:color w:val="000000" w:themeColor="text1"/>
                <w:lang w:val="es-ES"/>
              </w:rPr>
              <w:t>Unión Internacional para la Protección de las Obtenciones Vegetales</w:t>
            </w:r>
          </w:p>
        </w:tc>
        <w:tc>
          <w:tcPr>
            <w:tcW w:w="3117" w:type="dxa"/>
          </w:tcPr>
          <w:p w:rsidR="001737AF" w:rsidRPr="004B256B" w:rsidRDefault="001737AF" w:rsidP="00216900">
            <w:pPr>
              <w:rPr>
                <w:color w:val="000000" w:themeColor="text1"/>
                <w:lang w:val="es-ES"/>
              </w:rPr>
            </w:pPr>
          </w:p>
        </w:tc>
      </w:tr>
    </w:tbl>
    <w:p w:rsidR="001737AF" w:rsidRPr="004B256B" w:rsidRDefault="001737AF" w:rsidP="001737AF">
      <w:pPr>
        <w:rPr>
          <w:color w:val="000000" w:themeColor="text1"/>
          <w:lang w:val="es-ES"/>
        </w:rPr>
      </w:pPr>
    </w:p>
    <w:p w:rsidR="001737AF" w:rsidRPr="004B256B" w:rsidRDefault="001737AF" w:rsidP="001737AF">
      <w:pPr>
        <w:rPr>
          <w:color w:val="000000" w:themeColor="text1"/>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737AF" w:rsidRPr="007F7F9D" w:rsidTr="00216900">
        <w:tc>
          <w:tcPr>
            <w:tcW w:w="6512" w:type="dxa"/>
          </w:tcPr>
          <w:p w:rsidR="001737AF" w:rsidRPr="004B256B" w:rsidRDefault="001737AF" w:rsidP="00216900">
            <w:pPr>
              <w:pStyle w:val="Sessiontc"/>
              <w:spacing w:line="240" w:lineRule="auto"/>
              <w:rPr>
                <w:color w:val="000000" w:themeColor="text1"/>
                <w:lang w:val="es-ES"/>
              </w:rPr>
            </w:pPr>
            <w:r w:rsidRPr="004B256B">
              <w:rPr>
                <w:color w:val="000000" w:themeColor="text1"/>
                <w:lang w:val="es-ES"/>
              </w:rPr>
              <w:t>Consejo</w:t>
            </w:r>
          </w:p>
          <w:p w:rsidR="001737AF" w:rsidRPr="00E03AF2" w:rsidRDefault="001737AF" w:rsidP="00216900">
            <w:pPr>
              <w:pStyle w:val="Sessiontcplacedate"/>
              <w:rPr>
                <w:dstrike/>
                <w:color w:val="000000" w:themeColor="text1"/>
                <w:sz w:val="22"/>
                <w:lang w:val="es-ES"/>
              </w:rPr>
            </w:pPr>
            <w:r w:rsidRPr="004B256B">
              <w:rPr>
                <w:color w:val="000000" w:themeColor="text1"/>
                <w:lang w:val="es-ES"/>
              </w:rPr>
              <w:t>Quincuagésima primera sesión ordinaria</w:t>
            </w:r>
            <w:r w:rsidRPr="004B256B">
              <w:rPr>
                <w:color w:val="000000" w:themeColor="text1"/>
                <w:lang w:val="es-ES"/>
              </w:rPr>
              <w:br/>
              <w:t>Ginebra</w:t>
            </w:r>
            <w:r w:rsidR="00DF38E7" w:rsidRPr="004B256B">
              <w:rPr>
                <w:color w:val="000000" w:themeColor="text1"/>
                <w:lang w:val="es-ES"/>
              </w:rPr>
              <w:t>, 2</w:t>
            </w:r>
            <w:r w:rsidRPr="004B256B">
              <w:rPr>
                <w:color w:val="000000" w:themeColor="text1"/>
                <w:lang w:val="es-ES"/>
              </w:rPr>
              <w:t>6 de octubre de 2017</w:t>
            </w:r>
          </w:p>
        </w:tc>
        <w:tc>
          <w:tcPr>
            <w:tcW w:w="3127" w:type="dxa"/>
          </w:tcPr>
          <w:p w:rsidR="001737AF" w:rsidRPr="004B256B" w:rsidRDefault="001737AF" w:rsidP="00216900">
            <w:pPr>
              <w:pStyle w:val="Doccode"/>
              <w:rPr>
                <w:color w:val="000000" w:themeColor="text1"/>
                <w:lang w:val="es-ES"/>
              </w:rPr>
            </w:pPr>
            <w:r w:rsidRPr="004B256B">
              <w:rPr>
                <w:color w:val="000000" w:themeColor="text1"/>
                <w:lang w:val="es-ES"/>
              </w:rPr>
              <w:t>C/51/22</w:t>
            </w:r>
          </w:p>
          <w:p w:rsidR="001737AF" w:rsidRPr="004B256B" w:rsidRDefault="001737AF" w:rsidP="00216900">
            <w:pPr>
              <w:pStyle w:val="Docoriginal"/>
              <w:rPr>
                <w:color w:val="000000" w:themeColor="text1"/>
                <w:lang w:val="es-ES"/>
              </w:rPr>
            </w:pPr>
            <w:r w:rsidRPr="004B256B">
              <w:rPr>
                <w:color w:val="000000" w:themeColor="text1"/>
                <w:lang w:val="es-ES"/>
              </w:rPr>
              <w:t>Original</w:t>
            </w:r>
            <w:r w:rsidR="00DF38E7" w:rsidRPr="004B256B">
              <w:rPr>
                <w:color w:val="000000" w:themeColor="text1"/>
                <w:lang w:val="es-ES"/>
              </w:rPr>
              <w:t xml:space="preserve">:  </w:t>
            </w:r>
            <w:r w:rsidRPr="004B256B">
              <w:rPr>
                <w:b w:val="0"/>
                <w:color w:val="000000" w:themeColor="text1"/>
                <w:spacing w:val="0"/>
                <w:lang w:val="es-ES"/>
              </w:rPr>
              <w:t>Inglés</w:t>
            </w:r>
          </w:p>
          <w:p w:rsidR="001737AF" w:rsidRPr="004B256B" w:rsidRDefault="001737AF" w:rsidP="001737AF">
            <w:pPr>
              <w:pStyle w:val="Docoriginal"/>
              <w:rPr>
                <w:color w:val="000000" w:themeColor="text1"/>
                <w:lang w:val="es-ES"/>
              </w:rPr>
            </w:pPr>
            <w:r w:rsidRPr="004B256B">
              <w:rPr>
                <w:color w:val="000000" w:themeColor="text1"/>
                <w:lang w:val="es-ES"/>
              </w:rPr>
              <w:t>Fecha</w:t>
            </w:r>
            <w:r w:rsidR="00DF38E7" w:rsidRPr="004B256B">
              <w:rPr>
                <w:color w:val="000000" w:themeColor="text1"/>
                <w:lang w:val="es-ES"/>
              </w:rPr>
              <w:t xml:space="preserve">:  </w:t>
            </w:r>
            <w:r w:rsidR="00DF38E7" w:rsidRPr="004B256B">
              <w:rPr>
                <w:b w:val="0"/>
                <w:color w:val="000000" w:themeColor="text1"/>
                <w:spacing w:val="0"/>
                <w:lang w:val="es-ES"/>
              </w:rPr>
              <w:t>2</w:t>
            </w:r>
            <w:r w:rsidRPr="004B256B">
              <w:rPr>
                <w:b w:val="0"/>
                <w:color w:val="000000" w:themeColor="text1"/>
                <w:spacing w:val="0"/>
                <w:lang w:val="es-ES"/>
              </w:rPr>
              <w:t>6 de octubre de 2017</w:t>
            </w:r>
          </w:p>
        </w:tc>
      </w:tr>
    </w:tbl>
    <w:p w:rsidR="000D7780" w:rsidRPr="007F7F9D" w:rsidRDefault="00216900" w:rsidP="00970026">
      <w:pPr>
        <w:pStyle w:val="Titleofdoc0"/>
        <w:rPr>
          <w:lang w:val="es-ES"/>
        </w:rPr>
      </w:pPr>
      <w:r w:rsidRPr="00970026">
        <w:rPr>
          <w:lang w:val="es-ES_tradnl"/>
        </w:rPr>
        <w:t>INFORME</w:t>
      </w:r>
    </w:p>
    <w:p w:rsidR="00050E16" w:rsidRPr="007F7F9D" w:rsidRDefault="00216900" w:rsidP="00970026">
      <w:pPr>
        <w:pStyle w:val="preparedby1"/>
        <w:spacing w:after="600"/>
        <w:jc w:val="left"/>
        <w:rPr>
          <w:lang w:val="es-ES"/>
        </w:rPr>
      </w:pPr>
      <w:bookmarkStart w:id="2" w:name="Prepared"/>
      <w:bookmarkEnd w:id="2"/>
      <w:r w:rsidRPr="00970026">
        <w:rPr>
          <w:lang w:val="es-ES_tradnl"/>
        </w:rPr>
        <w:t>aprobado por el Consejo</w:t>
      </w:r>
    </w:p>
    <w:p w:rsidR="00C1193A" w:rsidRPr="007F7F9D" w:rsidRDefault="00216900" w:rsidP="00C1193A">
      <w:pPr>
        <w:pStyle w:val="BodyText"/>
        <w:rPr>
          <w:u w:val="single"/>
          <w:lang w:val="es-ES"/>
        </w:rPr>
      </w:pPr>
      <w:r w:rsidRPr="00970026">
        <w:rPr>
          <w:u w:val="single"/>
          <w:lang w:val="es-ES_tradnl"/>
        </w:rPr>
        <w:t>Apertura de la sesión</w:t>
      </w:r>
    </w:p>
    <w:p w:rsidR="00C1193A" w:rsidRPr="007F7F9D" w:rsidRDefault="00C1193A" w:rsidP="00C1193A">
      <w:pPr>
        <w:pStyle w:val="BodyText"/>
        <w:rPr>
          <w:lang w:val="es-ES"/>
        </w:rPr>
      </w:pPr>
    </w:p>
    <w:p w:rsidR="00C1193A" w:rsidRPr="007F7F9D" w:rsidRDefault="00454063" w:rsidP="00C1193A">
      <w:pPr>
        <w:rPr>
          <w:lang w:val="es-ES"/>
        </w:rPr>
      </w:pPr>
      <w:r w:rsidRPr="0095258E">
        <w:fldChar w:fldCharType="begin"/>
      </w:r>
      <w:r w:rsidR="00C1193A" w:rsidRPr="007F7F9D">
        <w:rPr>
          <w:lang w:val="es-ES"/>
        </w:rPr>
        <w:instrText xml:space="preserve"> AUTONUM  </w:instrText>
      </w:r>
      <w:r w:rsidRPr="0095258E">
        <w:fldChar w:fldCharType="end"/>
      </w:r>
      <w:r w:rsidR="00C1193A" w:rsidRPr="007F7F9D">
        <w:rPr>
          <w:lang w:val="es-ES"/>
        </w:rPr>
        <w:tab/>
      </w:r>
      <w:r w:rsidR="0079018C" w:rsidRPr="00970026">
        <w:rPr>
          <w:lang w:val="es-ES_tradnl"/>
        </w:rPr>
        <w:t>El Consejo de la Unión Internacional para la Protección de las Obtenciones Vegetales (UPOV) celebró su quincuagésima primera sesión ordinaria en Ginebra</w:t>
      </w:r>
      <w:r w:rsidR="00DF38E7" w:rsidRPr="00970026">
        <w:rPr>
          <w:lang w:val="es-ES_tradnl"/>
        </w:rPr>
        <w:t xml:space="preserve">, </w:t>
      </w:r>
      <w:r w:rsidR="0079018C" w:rsidRPr="00970026">
        <w:rPr>
          <w:lang w:val="es-ES_tradnl"/>
        </w:rPr>
        <w:t>el</w:t>
      </w:r>
      <w:r w:rsidR="00DF38E7" w:rsidRPr="00970026">
        <w:rPr>
          <w:lang w:val="es-ES_tradnl"/>
        </w:rPr>
        <w:t> 2</w:t>
      </w:r>
      <w:r w:rsidR="0079018C" w:rsidRPr="00970026">
        <w:rPr>
          <w:lang w:val="es-ES_tradnl"/>
        </w:rPr>
        <w:t>6 de octubre de</w:t>
      </w:r>
      <w:r w:rsidR="00DF38E7" w:rsidRPr="00970026">
        <w:rPr>
          <w:lang w:val="es-ES_tradnl"/>
        </w:rPr>
        <w:t> 2</w:t>
      </w:r>
      <w:r w:rsidR="0079018C" w:rsidRPr="00970026">
        <w:rPr>
          <w:lang w:val="es-ES_tradnl"/>
        </w:rPr>
        <w:t>017</w:t>
      </w:r>
      <w:r w:rsidR="00DF38E7" w:rsidRPr="00970026">
        <w:rPr>
          <w:lang w:val="es-ES_tradnl"/>
        </w:rPr>
        <w:t xml:space="preserve">, </w:t>
      </w:r>
      <w:r w:rsidR="0079018C" w:rsidRPr="00970026">
        <w:rPr>
          <w:lang w:val="es-ES_tradnl"/>
        </w:rPr>
        <w:t>bajo la presidencia del Sr. Raimundo Lavignolle (Argentina)</w:t>
      </w:r>
      <w:r w:rsidR="00DF38E7" w:rsidRPr="00970026">
        <w:rPr>
          <w:lang w:val="es-ES_tradnl"/>
        </w:rPr>
        <w:t xml:space="preserve">, </w:t>
      </w:r>
      <w:r w:rsidR="0079018C" w:rsidRPr="00970026">
        <w:rPr>
          <w:lang w:val="es-ES_tradnl"/>
        </w:rPr>
        <w:t>presidente del Consejo.</w:t>
      </w:r>
    </w:p>
    <w:p w:rsidR="00C1193A" w:rsidRPr="007F7F9D" w:rsidRDefault="00C1193A" w:rsidP="00C1193A">
      <w:pPr>
        <w:rPr>
          <w:lang w:val="es-ES"/>
        </w:rPr>
      </w:pPr>
    </w:p>
    <w:p w:rsidR="00C1193A" w:rsidRPr="007F7F9D" w:rsidRDefault="00454063" w:rsidP="00C1193A">
      <w:pPr>
        <w:rPr>
          <w:lang w:val="es-ES"/>
        </w:rPr>
      </w:pPr>
      <w:r w:rsidRPr="00045679">
        <w:fldChar w:fldCharType="begin"/>
      </w:r>
      <w:r w:rsidR="00C1193A" w:rsidRPr="007F7F9D">
        <w:rPr>
          <w:lang w:val="es-ES"/>
        </w:rPr>
        <w:instrText xml:space="preserve"> AUTONUM  </w:instrText>
      </w:r>
      <w:r w:rsidRPr="00045679">
        <w:fldChar w:fldCharType="end"/>
      </w:r>
      <w:r w:rsidR="00C1193A" w:rsidRPr="007F7F9D">
        <w:rPr>
          <w:lang w:val="es-ES"/>
        </w:rPr>
        <w:tab/>
      </w:r>
      <w:r w:rsidR="0079018C" w:rsidRPr="00970026">
        <w:rPr>
          <w:lang w:val="es-ES_tradnl"/>
        </w:rPr>
        <w:t>La lista de participantes figura en el anexo I del presente informe.</w:t>
      </w:r>
    </w:p>
    <w:p w:rsidR="00C1193A" w:rsidRPr="007F7F9D" w:rsidRDefault="00C1193A" w:rsidP="00C1193A">
      <w:pPr>
        <w:rPr>
          <w:lang w:val="es-ES"/>
        </w:rPr>
      </w:pPr>
    </w:p>
    <w:p w:rsidR="00C1193A" w:rsidRPr="007F7F9D" w:rsidRDefault="00454063" w:rsidP="00C1193A">
      <w:pPr>
        <w:rPr>
          <w:lang w:val="es-ES"/>
        </w:rPr>
      </w:pPr>
      <w:r w:rsidRPr="00C1193A">
        <w:fldChar w:fldCharType="begin"/>
      </w:r>
      <w:r w:rsidR="00C1193A" w:rsidRPr="007F7F9D">
        <w:rPr>
          <w:lang w:val="es-ES"/>
        </w:rPr>
        <w:instrText xml:space="preserve"> AUTONUM  </w:instrText>
      </w:r>
      <w:r w:rsidRPr="00C1193A">
        <w:fldChar w:fldCharType="end"/>
      </w:r>
      <w:r w:rsidR="00C1193A" w:rsidRPr="007F7F9D">
        <w:rPr>
          <w:lang w:val="es-ES"/>
        </w:rPr>
        <w:tab/>
      </w:r>
      <w:r w:rsidR="0079018C" w:rsidRPr="00970026">
        <w:rPr>
          <w:lang w:val="es-ES_tradnl"/>
        </w:rPr>
        <w:t>La sesión fue inaugurada por el presidente</w:t>
      </w:r>
      <w:r w:rsidR="00DF38E7" w:rsidRPr="00970026">
        <w:rPr>
          <w:lang w:val="es-ES_tradnl"/>
        </w:rPr>
        <w:t xml:space="preserve">, </w:t>
      </w:r>
      <w:r w:rsidR="0079018C" w:rsidRPr="00970026">
        <w:rPr>
          <w:lang w:val="es-ES_tradnl"/>
        </w:rPr>
        <w:t>quien dio la bienvenida a los participantes.</w:t>
      </w:r>
    </w:p>
    <w:p w:rsidR="00C1193A" w:rsidRPr="007F7F9D" w:rsidRDefault="00C1193A" w:rsidP="00C1193A">
      <w:pPr>
        <w:rPr>
          <w:lang w:val="es-ES"/>
        </w:rPr>
      </w:pPr>
    </w:p>
    <w:p w:rsidR="00C1193A" w:rsidRPr="007F7F9D" w:rsidRDefault="00454063" w:rsidP="00C1193A">
      <w:pPr>
        <w:rPr>
          <w:lang w:val="es-ES"/>
        </w:rPr>
      </w:pPr>
      <w:r w:rsidRPr="00F16F3F">
        <w:fldChar w:fldCharType="begin"/>
      </w:r>
      <w:r w:rsidR="00C1193A" w:rsidRPr="007F7F9D">
        <w:rPr>
          <w:lang w:val="es-ES"/>
        </w:rPr>
        <w:instrText xml:space="preserve"> AUTONUM  </w:instrText>
      </w:r>
      <w:r w:rsidRPr="00F16F3F">
        <w:fldChar w:fldCharType="end"/>
      </w:r>
      <w:r w:rsidR="00C1193A" w:rsidRPr="007F7F9D">
        <w:rPr>
          <w:lang w:val="es-ES"/>
        </w:rPr>
        <w:tab/>
      </w:r>
      <w:r w:rsidR="0079018C" w:rsidRPr="00AF43D4">
        <w:rPr>
          <w:lang w:val="es-ES_tradnl"/>
        </w:rPr>
        <w:t xml:space="preserve">El presidente informó de que Bosnia y Herzegovina </w:t>
      </w:r>
      <w:r w:rsidR="00310271" w:rsidRPr="00AF43D4">
        <w:rPr>
          <w:lang w:val="es-ES_tradnl"/>
        </w:rPr>
        <w:t xml:space="preserve">había depositado </w:t>
      </w:r>
      <w:r w:rsidR="0079018C" w:rsidRPr="00AF43D4">
        <w:rPr>
          <w:lang w:val="es-ES_tradnl"/>
        </w:rPr>
        <w:t>su instrumento de adhesión al Acta de</w:t>
      </w:r>
      <w:r w:rsidR="00DF38E7" w:rsidRPr="00AF43D4">
        <w:rPr>
          <w:lang w:val="es-ES_tradnl"/>
        </w:rPr>
        <w:t> 1</w:t>
      </w:r>
      <w:r w:rsidR="0079018C" w:rsidRPr="00AF43D4">
        <w:rPr>
          <w:lang w:val="es-ES_tradnl"/>
        </w:rPr>
        <w:t>991 del Convenio de la UPOV el</w:t>
      </w:r>
      <w:r w:rsidR="00DF38E7" w:rsidRPr="00AF43D4">
        <w:rPr>
          <w:lang w:val="es-ES_tradnl"/>
        </w:rPr>
        <w:t> 1</w:t>
      </w:r>
      <w:r w:rsidR="0079018C" w:rsidRPr="00AF43D4">
        <w:rPr>
          <w:lang w:val="es-ES_tradnl"/>
        </w:rPr>
        <w:t>0 de octubre de 2017 y quedará obligado por ese Acta el 10 de noviembre de 2017.</w:t>
      </w:r>
      <w:r w:rsidR="009A5ACB" w:rsidRPr="007F7F9D">
        <w:rPr>
          <w:lang w:val="es-ES"/>
        </w:rPr>
        <w:t xml:space="preserve">  </w:t>
      </w:r>
      <w:r w:rsidR="0079018C" w:rsidRPr="00970026">
        <w:rPr>
          <w:lang w:val="es-ES_tradnl"/>
        </w:rPr>
        <w:t>En esa fecha</w:t>
      </w:r>
      <w:r w:rsidR="00DF38E7" w:rsidRPr="00970026">
        <w:rPr>
          <w:lang w:val="es-ES_tradnl"/>
        </w:rPr>
        <w:t xml:space="preserve">, </w:t>
      </w:r>
      <w:r w:rsidR="0079018C" w:rsidRPr="00970026">
        <w:rPr>
          <w:lang w:val="es-ES_tradnl"/>
        </w:rPr>
        <w:t>Bosnia y Herzegovina pasará a ser el septuagésimo quinto miembro de la Unión.</w:t>
      </w:r>
    </w:p>
    <w:p w:rsidR="008D79F4" w:rsidRPr="007F7F9D" w:rsidRDefault="008D79F4" w:rsidP="00C1193A">
      <w:pPr>
        <w:rPr>
          <w:lang w:val="es-ES"/>
        </w:rPr>
      </w:pPr>
    </w:p>
    <w:p w:rsidR="008D79F4" w:rsidRPr="007F7F9D" w:rsidRDefault="00454063" w:rsidP="00C1193A">
      <w:pPr>
        <w:rPr>
          <w:lang w:val="es-ES"/>
        </w:rPr>
      </w:pPr>
      <w:r>
        <w:fldChar w:fldCharType="begin"/>
      </w:r>
      <w:r w:rsidR="008D79F4" w:rsidRPr="007F7F9D">
        <w:rPr>
          <w:lang w:val="es-ES"/>
        </w:rPr>
        <w:instrText xml:space="preserve"> AUTONUM  </w:instrText>
      </w:r>
      <w:r>
        <w:fldChar w:fldCharType="end"/>
      </w:r>
      <w:r w:rsidR="008D79F4" w:rsidRPr="007F7F9D">
        <w:rPr>
          <w:lang w:val="es-ES"/>
        </w:rPr>
        <w:tab/>
      </w:r>
      <w:r w:rsidR="0079018C" w:rsidRPr="00970026">
        <w:rPr>
          <w:lang w:val="es-ES_tradnl"/>
        </w:rPr>
        <w:t>El Consejo tomó nota de la intervención de Bosnia y Herzegovina</w:t>
      </w:r>
      <w:r w:rsidR="00DF38E7" w:rsidRPr="00970026">
        <w:rPr>
          <w:lang w:val="es-ES_tradnl"/>
        </w:rPr>
        <w:t xml:space="preserve">, </w:t>
      </w:r>
      <w:r w:rsidR="0079018C" w:rsidRPr="00970026">
        <w:rPr>
          <w:lang w:val="es-ES_tradnl"/>
        </w:rPr>
        <w:t>que se reproduce en el anexo II del presente informe.</w:t>
      </w:r>
    </w:p>
    <w:p w:rsidR="002448AF" w:rsidRPr="007F7F9D" w:rsidRDefault="002448AF" w:rsidP="00C1193A">
      <w:pPr>
        <w:rPr>
          <w:lang w:val="es-ES"/>
        </w:rPr>
      </w:pPr>
    </w:p>
    <w:p w:rsidR="00C1193A" w:rsidRPr="007F7F9D" w:rsidRDefault="00454063" w:rsidP="00C1193A">
      <w:pPr>
        <w:rPr>
          <w:lang w:val="es-ES"/>
        </w:rPr>
      </w:pPr>
      <w:r w:rsidRPr="008D79F4">
        <w:fldChar w:fldCharType="begin"/>
      </w:r>
      <w:r w:rsidR="00C1193A" w:rsidRPr="007F7F9D">
        <w:rPr>
          <w:lang w:val="es-ES"/>
        </w:rPr>
        <w:instrText xml:space="preserve"> AUTONUM  </w:instrText>
      </w:r>
      <w:r w:rsidRPr="008D79F4">
        <w:fldChar w:fldCharType="end"/>
      </w:r>
      <w:r w:rsidR="00C1193A" w:rsidRPr="007F7F9D">
        <w:rPr>
          <w:lang w:val="es-ES"/>
        </w:rPr>
        <w:tab/>
      </w:r>
      <w:r w:rsidR="0079018C" w:rsidRPr="001A076A">
        <w:rPr>
          <w:lang w:val="es-ES_tradnl"/>
        </w:rPr>
        <w:t xml:space="preserve">El Consejo adoptó las siguientes decisiones respecto de </w:t>
      </w:r>
      <w:r w:rsidR="00970026" w:rsidRPr="001A076A">
        <w:rPr>
          <w:lang w:val="es-ES_tradnl"/>
        </w:rPr>
        <w:t xml:space="preserve">los correspondientes </w:t>
      </w:r>
      <w:r w:rsidR="0079018C" w:rsidRPr="001A076A">
        <w:rPr>
          <w:lang w:val="es-ES_tradnl"/>
        </w:rPr>
        <w:t>punto</w:t>
      </w:r>
      <w:r w:rsidR="00970026" w:rsidRPr="001A076A">
        <w:rPr>
          <w:lang w:val="es-ES_tradnl"/>
        </w:rPr>
        <w:t>s</w:t>
      </w:r>
      <w:r w:rsidR="0079018C" w:rsidRPr="001A076A">
        <w:rPr>
          <w:lang w:val="es-ES_tradnl"/>
        </w:rPr>
        <w:t xml:space="preserve"> del orden del día.</w:t>
      </w:r>
    </w:p>
    <w:p w:rsidR="00C1193A" w:rsidRPr="007F7F9D" w:rsidRDefault="00C1193A" w:rsidP="00C1193A">
      <w:pPr>
        <w:rPr>
          <w:strike/>
          <w:lang w:val="es-ES"/>
        </w:rPr>
      </w:pPr>
    </w:p>
    <w:p w:rsidR="00C1193A" w:rsidRPr="007F7F9D" w:rsidRDefault="00C1193A" w:rsidP="00C1193A">
      <w:pPr>
        <w:pStyle w:val="BodyText"/>
        <w:rPr>
          <w:highlight w:val="yellow"/>
          <w:lang w:val="es-ES"/>
        </w:rPr>
      </w:pPr>
    </w:p>
    <w:p w:rsidR="00C1193A" w:rsidRPr="007F7F9D" w:rsidRDefault="0079018C" w:rsidP="00C1193A">
      <w:pPr>
        <w:pStyle w:val="BodyText"/>
        <w:keepNext/>
        <w:rPr>
          <w:u w:val="single"/>
          <w:lang w:val="es-ES"/>
        </w:rPr>
      </w:pPr>
      <w:r w:rsidRPr="001A076A">
        <w:rPr>
          <w:u w:val="single"/>
          <w:lang w:val="es-ES_tradnl"/>
        </w:rPr>
        <w:t>Aprobación del orden del día</w:t>
      </w:r>
    </w:p>
    <w:p w:rsidR="00C1193A" w:rsidRPr="007F7F9D" w:rsidRDefault="00C1193A" w:rsidP="00C1193A">
      <w:pPr>
        <w:keepNext/>
        <w:rPr>
          <w:lang w:val="es-ES"/>
        </w:rPr>
      </w:pPr>
    </w:p>
    <w:p w:rsidR="00C1193A" w:rsidRPr="007F7F9D" w:rsidRDefault="00454063" w:rsidP="00C1193A">
      <w:pPr>
        <w:rPr>
          <w:caps/>
          <w:szCs w:val="24"/>
          <w:lang w:val="es-ES"/>
        </w:rPr>
      </w:pPr>
      <w:r w:rsidRPr="008D79F4">
        <w:rPr>
          <w:szCs w:val="24"/>
        </w:rPr>
        <w:fldChar w:fldCharType="begin"/>
      </w:r>
      <w:r w:rsidR="00C1193A" w:rsidRPr="007F7F9D">
        <w:rPr>
          <w:szCs w:val="24"/>
          <w:lang w:val="es-ES"/>
        </w:rPr>
        <w:instrText xml:space="preserve"> AUTONUM  </w:instrText>
      </w:r>
      <w:r w:rsidRPr="008D79F4">
        <w:rPr>
          <w:szCs w:val="24"/>
        </w:rPr>
        <w:fldChar w:fldCharType="end"/>
      </w:r>
      <w:r w:rsidR="00C1193A" w:rsidRPr="007F7F9D">
        <w:rPr>
          <w:szCs w:val="24"/>
          <w:lang w:val="es-ES"/>
        </w:rPr>
        <w:tab/>
      </w:r>
      <w:r w:rsidR="0079018C" w:rsidRPr="001A076A">
        <w:rPr>
          <w:szCs w:val="24"/>
          <w:lang w:val="es-ES_tradnl"/>
        </w:rPr>
        <w:t>El Consejo aprobó el proyecto revisado de orden del día que consta en el documento C/51/1 Rev.</w:t>
      </w:r>
    </w:p>
    <w:p w:rsidR="00C1193A" w:rsidRPr="007F7F9D" w:rsidRDefault="00C1193A" w:rsidP="00C1193A">
      <w:pPr>
        <w:rPr>
          <w:lang w:val="es-ES"/>
        </w:rPr>
      </w:pPr>
    </w:p>
    <w:p w:rsidR="00C1193A" w:rsidRPr="007F7F9D" w:rsidRDefault="00C1193A" w:rsidP="00C1193A">
      <w:pPr>
        <w:rPr>
          <w:lang w:val="es-ES"/>
        </w:rPr>
      </w:pPr>
    </w:p>
    <w:p w:rsidR="008D79F4" w:rsidRPr="007F7F9D" w:rsidRDefault="0079018C" w:rsidP="00C1193A">
      <w:pPr>
        <w:rPr>
          <w:u w:val="single"/>
          <w:lang w:val="es-ES"/>
        </w:rPr>
      </w:pPr>
      <w:r w:rsidRPr="001A076A">
        <w:rPr>
          <w:u w:val="single"/>
          <w:lang w:val="es-ES_tradnl"/>
        </w:rPr>
        <w:t>Prórroga del nombramiento del secretario general adjunto</w:t>
      </w:r>
    </w:p>
    <w:p w:rsidR="008D79F4" w:rsidRPr="007F7F9D" w:rsidRDefault="008D79F4" w:rsidP="00C1193A">
      <w:pPr>
        <w:rPr>
          <w:lang w:val="es-ES"/>
        </w:rPr>
      </w:pPr>
    </w:p>
    <w:p w:rsidR="008D79F4" w:rsidRPr="007F7F9D" w:rsidRDefault="00454063" w:rsidP="00C1193A">
      <w:pPr>
        <w:rPr>
          <w:lang w:val="es-ES"/>
        </w:rPr>
      </w:pPr>
      <w:r>
        <w:fldChar w:fldCharType="begin"/>
      </w:r>
      <w:r w:rsidR="008D79F4" w:rsidRPr="007F7F9D">
        <w:rPr>
          <w:lang w:val="es-ES"/>
        </w:rPr>
        <w:instrText xml:space="preserve"> AUTONUM  </w:instrText>
      </w:r>
      <w:r>
        <w:fldChar w:fldCharType="end"/>
      </w:r>
      <w:r w:rsidR="008D79F4" w:rsidRPr="007F7F9D">
        <w:rPr>
          <w:lang w:val="es-ES"/>
        </w:rPr>
        <w:tab/>
      </w:r>
      <w:r w:rsidR="0079018C" w:rsidRPr="001A076A">
        <w:rPr>
          <w:lang w:val="es-ES_tradnl"/>
        </w:rPr>
        <w:t>El Consejo examinó el documento C/51/16.</w:t>
      </w:r>
    </w:p>
    <w:p w:rsidR="008D79F4" w:rsidRPr="007F7F9D" w:rsidRDefault="008D79F4" w:rsidP="00C1193A">
      <w:pPr>
        <w:rPr>
          <w:lang w:val="es-ES"/>
        </w:rPr>
      </w:pPr>
    </w:p>
    <w:p w:rsidR="008D79F4" w:rsidRPr="007F7F9D" w:rsidRDefault="00454063" w:rsidP="00C1193A">
      <w:pPr>
        <w:rPr>
          <w:lang w:val="es-ES"/>
        </w:rPr>
      </w:pPr>
      <w:r>
        <w:fldChar w:fldCharType="begin"/>
      </w:r>
      <w:r w:rsidR="008D79F4" w:rsidRPr="007F7F9D">
        <w:rPr>
          <w:lang w:val="es-ES"/>
        </w:rPr>
        <w:instrText xml:space="preserve"> AUTONUM  </w:instrText>
      </w:r>
      <w:r>
        <w:fldChar w:fldCharType="end"/>
      </w:r>
      <w:r w:rsidR="008D79F4" w:rsidRPr="007F7F9D">
        <w:rPr>
          <w:lang w:val="es-ES"/>
        </w:rPr>
        <w:tab/>
      </w:r>
      <w:r w:rsidR="0079018C" w:rsidRPr="001A076A">
        <w:rPr>
          <w:lang w:val="es-ES_tradnl"/>
        </w:rPr>
        <w:t>El Consejo decidió prorrogar el nombramiento del secretario general adjunto del</w:t>
      </w:r>
      <w:r w:rsidR="00DF38E7" w:rsidRPr="001A076A">
        <w:rPr>
          <w:lang w:val="es-ES_tradnl"/>
        </w:rPr>
        <w:t> 1</w:t>
      </w:r>
      <w:r w:rsidR="0079018C" w:rsidRPr="001A076A">
        <w:rPr>
          <w:lang w:val="es-ES_tradnl"/>
        </w:rPr>
        <w:t xml:space="preserve"> de diciembre de</w:t>
      </w:r>
      <w:r w:rsidR="00DF38E7" w:rsidRPr="001A076A">
        <w:rPr>
          <w:lang w:val="es-ES_tradnl"/>
        </w:rPr>
        <w:t> 2</w:t>
      </w:r>
      <w:r w:rsidR="0079018C" w:rsidRPr="001A076A">
        <w:rPr>
          <w:lang w:val="es-ES_tradnl"/>
        </w:rPr>
        <w:t>018 hasta el</w:t>
      </w:r>
      <w:r w:rsidR="00DF38E7" w:rsidRPr="001A076A">
        <w:rPr>
          <w:lang w:val="es-ES_tradnl"/>
        </w:rPr>
        <w:t> 3</w:t>
      </w:r>
      <w:r w:rsidR="0079018C" w:rsidRPr="001A076A">
        <w:rPr>
          <w:lang w:val="es-ES_tradnl"/>
        </w:rPr>
        <w:t>0 de noviembre de</w:t>
      </w:r>
      <w:r w:rsidR="00DF38E7" w:rsidRPr="001A076A">
        <w:rPr>
          <w:lang w:val="es-ES_tradnl"/>
        </w:rPr>
        <w:t> 2</w:t>
      </w:r>
      <w:r w:rsidR="0079018C" w:rsidRPr="001A076A">
        <w:rPr>
          <w:lang w:val="es-ES_tradnl"/>
        </w:rPr>
        <w:t>021.</w:t>
      </w:r>
    </w:p>
    <w:p w:rsidR="008D79F4" w:rsidRPr="007F7F9D" w:rsidRDefault="008D79F4" w:rsidP="00C1193A">
      <w:pPr>
        <w:rPr>
          <w:lang w:val="es-ES"/>
        </w:rPr>
      </w:pPr>
    </w:p>
    <w:p w:rsidR="002448AF" w:rsidRPr="007F7F9D" w:rsidRDefault="002448AF" w:rsidP="00C1193A">
      <w:pPr>
        <w:rPr>
          <w:lang w:val="es-ES"/>
        </w:rPr>
      </w:pPr>
    </w:p>
    <w:p w:rsidR="008D79F4" w:rsidRPr="007F7F9D" w:rsidRDefault="0079018C" w:rsidP="008D79F4">
      <w:pPr>
        <w:keepNext/>
        <w:rPr>
          <w:u w:val="single"/>
          <w:lang w:val="es-ES"/>
        </w:rPr>
      </w:pPr>
      <w:r w:rsidRPr="001A076A">
        <w:rPr>
          <w:u w:val="single"/>
          <w:lang w:val="es-ES_tradnl"/>
        </w:rPr>
        <w:t>Examen de la conformidad del decreto de</w:t>
      </w:r>
      <w:r w:rsidR="00DF38E7" w:rsidRPr="001A076A">
        <w:rPr>
          <w:u w:val="single"/>
          <w:lang w:val="es-ES_tradnl"/>
        </w:rPr>
        <w:t> 2</w:t>
      </w:r>
      <w:r w:rsidRPr="001A076A">
        <w:rPr>
          <w:u w:val="single"/>
          <w:lang w:val="es-ES_tradnl"/>
        </w:rPr>
        <w:t>015 sobre la protección de las variedades vegetales de Brunei Darussalam con el Acta de</w:t>
      </w:r>
      <w:r w:rsidR="00DF38E7" w:rsidRPr="001A076A">
        <w:rPr>
          <w:u w:val="single"/>
          <w:lang w:val="es-ES_tradnl"/>
        </w:rPr>
        <w:t> 1</w:t>
      </w:r>
      <w:r w:rsidRPr="001A076A">
        <w:rPr>
          <w:u w:val="single"/>
          <w:lang w:val="es-ES_tradnl"/>
        </w:rPr>
        <w:t>991 del Convenio de la UPOV</w:t>
      </w:r>
    </w:p>
    <w:p w:rsidR="008D79F4" w:rsidRPr="007F7F9D" w:rsidRDefault="008D79F4" w:rsidP="008D79F4">
      <w:pPr>
        <w:keepNext/>
        <w:rPr>
          <w:lang w:val="es-ES"/>
        </w:rPr>
      </w:pPr>
    </w:p>
    <w:p w:rsidR="008D79F4" w:rsidRPr="007F7F9D" w:rsidRDefault="00454063" w:rsidP="00C1193A">
      <w:pPr>
        <w:rPr>
          <w:lang w:val="es-ES"/>
        </w:rPr>
      </w:pPr>
      <w:r>
        <w:fldChar w:fldCharType="begin"/>
      </w:r>
      <w:r w:rsidR="008D79F4" w:rsidRPr="007F7F9D">
        <w:rPr>
          <w:lang w:val="es-ES"/>
        </w:rPr>
        <w:instrText xml:space="preserve"> AUTONUM  </w:instrText>
      </w:r>
      <w:r>
        <w:fldChar w:fldCharType="end"/>
      </w:r>
      <w:r w:rsidR="008D79F4" w:rsidRPr="007F7F9D">
        <w:rPr>
          <w:lang w:val="es-ES"/>
        </w:rPr>
        <w:tab/>
      </w:r>
      <w:r w:rsidR="0079018C" w:rsidRPr="001A076A">
        <w:rPr>
          <w:lang w:val="es-ES_tradnl"/>
        </w:rPr>
        <w:t>El Consejo examinó el documento C/51/17.</w:t>
      </w:r>
    </w:p>
    <w:p w:rsidR="008D79F4" w:rsidRPr="007F7F9D" w:rsidRDefault="008D79F4" w:rsidP="00C1193A">
      <w:pPr>
        <w:rPr>
          <w:lang w:val="es-ES"/>
        </w:rPr>
      </w:pPr>
    </w:p>
    <w:p w:rsidR="008D79F4" w:rsidRPr="007F7F9D" w:rsidRDefault="00454063" w:rsidP="008D79F4">
      <w:pPr>
        <w:rPr>
          <w:lang w:val="es-ES"/>
        </w:rPr>
      </w:pPr>
      <w:r>
        <w:fldChar w:fldCharType="begin"/>
      </w:r>
      <w:r w:rsidR="008D79F4" w:rsidRPr="007F7F9D">
        <w:rPr>
          <w:lang w:val="es-ES"/>
        </w:rPr>
        <w:instrText xml:space="preserve"> AUTONUM  </w:instrText>
      </w:r>
      <w:r>
        <w:fldChar w:fldCharType="end"/>
      </w:r>
      <w:r w:rsidR="008D79F4" w:rsidRPr="007F7F9D">
        <w:rPr>
          <w:lang w:val="es-ES"/>
        </w:rPr>
        <w:tab/>
      </w:r>
      <w:r w:rsidR="0079018C" w:rsidRPr="001A076A">
        <w:rPr>
          <w:lang w:val="es-ES_tradnl"/>
        </w:rPr>
        <w:t>El Consejo decidió lo siguiente:</w:t>
      </w:r>
    </w:p>
    <w:p w:rsidR="008D79F4" w:rsidRPr="007F7F9D" w:rsidRDefault="008D79F4" w:rsidP="008D79F4">
      <w:pPr>
        <w:rPr>
          <w:lang w:val="es-ES"/>
        </w:rPr>
      </w:pPr>
    </w:p>
    <w:p w:rsidR="008D79F4" w:rsidRPr="007F7F9D" w:rsidRDefault="008D79F4" w:rsidP="008D79F4">
      <w:pPr>
        <w:rPr>
          <w:lang w:val="es-ES"/>
        </w:rPr>
      </w:pPr>
      <w:r w:rsidRPr="007F7F9D">
        <w:rPr>
          <w:lang w:val="es-ES"/>
        </w:rPr>
        <w:tab/>
      </w:r>
      <w:r w:rsidR="00CC758A" w:rsidRPr="007F7F9D">
        <w:rPr>
          <w:lang w:val="es-ES"/>
        </w:rPr>
        <w:t>a)</w:t>
      </w:r>
      <w:r w:rsidR="00CC758A" w:rsidRPr="007F7F9D">
        <w:rPr>
          <w:lang w:val="es-ES"/>
        </w:rPr>
        <w:tab/>
      </w:r>
      <w:r w:rsidR="009A3D36" w:rsidRPr="001A076A">
        <w:rPr>
          <w:lang w:val="es-ES_tradnl"/>
        </w:rPr>
        <w:t>tomar nota del análisis expuesto en el documento C/51/17;</w:t>
      </w:r>
    </w:p>
    <w:p w:rsidR="008D79F4" w:rsidRPr="007F7F9D" w:rsidRDefault="008D79F4" w:rsidP="008D79F4">
      <w:pPr>
        <w:rPr>
          <w:lang w:val="es-ES"/>
        </w:rPr>
      </w:pPr>
    </w:p>
    <w:p w:rsidR="008D79F4" w:rsidRPr="007F7F9D" w:rsidRDefault="008D79F4" w:rsidP="00622B2A">
      <w:pPr>
        <w:spacing w:after="240"/>
        <w:rPr>
          <w:lang w:val="es-ES"/>
        </w:rPr>
      </w:pPr>
      <w:r w:rsidRPr="007F7F9D">
        <w:rPr>
          <w:lang w:val="es-ES"/>
        </w:rPr>
        <w:tab/>
      </w:r>
      <w:r w:rsidR="00CC758A" w:rsidRPr="007F7F9D">
        <w:rPr>
          <w:lang w:val="es-ES"/>
        </w:rPr>
        <w:t>b)</w:t>
      </w:r>
      <w:r w:rsidR="00CC758A" w:rsidRPr="007F7F9D">
        <w:rPr>
          <w:lang w:val="es-ES"/>
        </w:rPr>
        <w:tab/>
      </w:r>
      <w:r w:rsidR="009A3D36" w:rsidRPr="00622B2A">
        <w:rPr>
          <w:lang w:val="es-ES_tradnl"/>
        </w:rPr>
        <w:t xml:space="preserve">tomar una decisión favorable acerca de la conformidad del Decreto de </w:t>
      </w:r>
      <w:r w:rsidR="00A322F1" w:rsidRPr="00622B2A">
        <w:rPr>
          <w:lang w:val="es-ES_tradnl"/>
        </w:rPr>
        <w:t xml:space="preserve">Protección </w:t>
      </w:r>
      <w:r w:rsidR="009A3D36" w:rsidRPr="00622B2A">
        <w:rPr>
          <w:lang w:val="es-ES_tradnl"/>
        </w:rPr>
        <w:t xml:space="preserve">de las </w:t>
      </w:r>
      <w:r w:rsidR="00A322F1" w:rsidRPr="00622B2A">
        <w:rPr>
          <w:lang w:val="es-ES_tradnl"/>
        </w:rPr>
        <w:t xml:space="preserve">Obtenciones Vegetales </w:t>
      </w:r>
      <w:r w:rsidR="009A3D36" w:rsidRPr="00622B2A">
        <w:rPr>
          <w:lang w:val="es-ES_tradnl"/>
        </w:rPr>
        <w:t>de Brunei Darussalam con las disposiciones del Acta de</w:t>
      </w:r>
      <w:r w:rsidR="00DF38E7" w:rsidRPr="00622B2A">
        <w:rPr>
          <w:lang w:val="es-ES_tradnl"/>
        </w:rPr>
        <w:t> 1</w:t>
      </w:r>
      <w:r w:rsidR="009A3D36" w:rsidRPr="00622B2A">
        <w:rPr>
          <w:lang w:val="es-ES_tradnl"/>
        </w:rPr>
        <w:t xml:space="preserve">991 del Convenio </w:t>
      </w:r>
      <w:r w:rsidR="009A3D36" w:rsidRPr="00622B2A">
        <w:rPr>
          <w:lang w:val="es-ES_tradnl"/>
        </w:rPr>
        <w:lastRenderedPageBreak/>
        <w:t>Internacional para la Protección de las Obtenciones Vegetales</w:t>
      </w:r>
      <w:r w:rsidR="00622B2A" w:rsidRPr="00622B2A">
        <w:rPr>
          <w:lang w:val="es-ES_tradnl"/>
        </w:rPr>
        <w:t>,</w:t>
      </w:r>
      <w:r w:rsidR="009A3D36" w:rsidRPr="00622B2A">
        <w:rPr>
          <w:lang w:val="es-ES_tradnl"/>
        </w:rPr>
        <w:t xml:space="preserve"> que permite a Brunei Darussalam depositar su instrumento de adhesión al Acta de</w:t>
      </w:r>
      <w:r w:rsidR="00DF38E7" w:rsidRPr="00622B2A">
        <w:rPr>
          <w:lang w:val="es-ES_tradnl"/>
        </w:rPr>
        <w:t> 1</w:t>
      </w:r>
      <w:r w:rsidR="009A3D36" w:rsidRPr="00622B2A">
        <w:rPr>
          <w:lang w:val="es-ES_tradnl"/>
        </w:rPr>
        <w:t>991;</w:t>
      </w:r>
      <w:r w:rsidRPr="007F7F9D">
        <w:rPr>
          <w:lang w:val="es-ES"/>
        </w:rPr>
        <w:t xml:space="preserve">  </w:t>
      </w:r>
      <w:r w:rsidR="009A3D36" w:rsidRPr="00622B2A">
        <w:rPr>
          <w:lang w:val="es-ES_tradnl"/>
        </w:rPr>
        <w:t>y</w:t>
      </w:r>
    </w:p>
    <w:p w:rsidR="008D79F4" w:rsidRPr="007F7F9D" w:rsidRDefault="008D79F4" w:rsidP="008D79F4">
      <w:pPr>
        <w:rPr>
          <w:lang w:val="es-ES"/>
        </w:rPr>
      </w:pPr>
      <w:r w:rsidRPr="007F7F9D">
        <w:rPr>
          <w:lang w:val="es-ES"/>
        </w:rPr>
        <w:tab/>
      </w:r>
      <w:r w:rsidR="00CC758A" w:rsidRPr="007F7F9D">
        <w:rPr>
          <w:lang w:val="es-ES"/>
        </w:rPr>
        <w:t>c)</w:t>
      </w:r>
      <w:r w:rsidR="00CC758A" w:rsidRPr="007F7F9D">
        <w:rPr>
          <w:lang w:val="es-ES"/>
        </w:rPr>
        <w:tab/>
      </w:r>
      <w:r w:rsidR="009A3D36" w:rsidRPr="00622B2A">
        <w:rPr>
          <w:lang w:val="es-ES_tradnl"/>
        </w:rPr>
        <w:t>autorizar al secretario general a informar de dicha decisión al Gobierno de Brunei Darussalam.</w:t>
      </w:r>
    </w:p>
    <w:p w:rsidR="008D79F4" w:rsidRPr="007F7F9D" w:rsidRDefault="008D79F4" w:rsidP="00C1193A">
      <w:pPr>
        <w:rPr>
          <w:lang w:val="es-ES"/>
        </w:rPr>
      </w:pPr>
    </w:p>
    <w:p w:rsidR="00254BE6" w:rsidRPr="007F7F9D" w:rsidRDefault="00454063" w:rsidP="00ED56CE">
      <w:pPr>
        <w:rPr>
          <w:lang w:val="es-ES"/>
        </w:rPr>
      </w:pPr>
      <w:r w:rsidRPr="007E532B">
        <w:fldChar w:fldCharType="begin"/>
      </w:r>
      <w:r w:rsidR="00ED56CE" w:rsidRPr="007F7F9D">
        <w:rPr>
          <w:lang w:val="es-ES"/>
        </w:rPr>
        <w:instrText xml:space="preserve"> AUTONUM  </w:instrText>
      </w:r>
      <w:r w:rsidRPr="007E532B">
        <w:fldChar w:fldCharType="end"/>
      </w:r>
      <w:r w:rsidR="00ED56CE" w:rsidRPr="007F7F9D">
        <w:rPr>
          <w:lang w:val="es-ES"/>
        </w:rPr>
        <w:tab/>
      </w:r>
      <w:r w:rsidR="009A3D36" w:rsidRPr="00622B2A">
        <w:rPr>
          <w:lang w:val="es-ES_tradnl"/>
        </w:rPr>
        <w:t>La Delegación de Brunei</w:t>
      </w:r>
      <w:r w:rsidR="00857241" w:rsidRPr="00622B2A">
        <w:rPr>
          <w:lang w:val="es-ES_tradnl"/>
        </w:rPr>
        <w:t> </w:t>
      </w:r>
      <w:r w:rsidR="009A3D36" w:rsidRPr="00622B2A">
        <w:rPr>
          <w:lang w:val="es-ES_tradnl"/>
        </w:rPr>
        <w:t xml:space="preserve">Darussalam </w:t>
      </w:r>
      <w:r w:rsidR="00857241" w:rsidRPr="00622B2A">
        <w:rPr>
          <w:lang w:val="es-ES_tradnl"/>
        </w:rPr>
        <w:t>manifestó su agradecimiento a</w:t>
      </w:r>
      <w:r w:rsidR="009A3D36" w:rsidRPr="00622B2A">
        <w:rPr>
          <w:lang w:val="es-ES_tradnl"/>
        </w:rPr>
        <w:t xml:space="preserve">l Consejo </w:t>
      </w:r>
      <w:r w:rsidR="00857241" w:rsidRPr="00622B2A">
        <w:rPr>
          <w:lang w:val="es-ES_tradnl"/>
        </w:rPr>
        <w:t xml:space="preserve">por </w:t>
      </w:r>
      <w:r w:rsidR="007D5A8F">
        <w:rPr>
          <w:lang w:val="es-ES_tradnl"/>
        </w:rPr>
        <w:t xml:space="preserve">su </w:t>
      </w:r>
      <w:r w:rsidR="009A3D36" w:rsidRPr="00622B2A">
        <w:rPr>
          <w:lang w:val="es-ES_tradnl"/>
        </w:rPr>
        <w:t xml:space="preserve">decisión favorable </w:t>
      </w:r>
      <w:r w:rsidR="00857241" w:rsidRPr="00622B2A">
        <w:rPr>
          <w:lang w:val="es-ES_tradnl"/>
        </w:rPr>
        <w:t>tras el</w:t>
      </w:r>
      <w:r w:rsidR="009A3D36" w:rsidRPr="00622B2A">
        <w:rPr>
          <w:lang w:val="es-ES_tradnl"/>
        </w:rPr>
        <w:t xml:space="preserve"> examen </w:t>
      </w:r>
      <w:r w:rsidR="00857241" w:rsidRPr="00622B2A">
        <w:rPr>
          <w:lang w:val="es-ES_tradnl"/>
        </w:rPr>
        <w:t xml:space="preserve">de la conformidad del Decreto de </w:t>
      </w:r>
      <w:r w:rsidR="000A4C0C" w:rsidRPr="00622B2A">
        <w:rPr>
          <w:lang w:val="es-ES_tradnl"/>
        </w:rPr>
        <w:t xml:space="preserve">Protección </w:t>
      </w:r>
      <w:r w:rsidR="00857241" w:rsidRPr="00622B2A">
        <w:rPr>
          <w:lang w:val="es-ES_tradnl"/>
        </w:rPr>
        <w:t xml:space="preserve">de las </w:t>
      </w:r>
      <w:r w:rsidR="000A4C0C" w:rsidRPr="00622B2A">
        <w:rPr>
          <w:lang w:val="es-ES_tradnl"/>
        </w:rPr>
        <w:t xml:space="preserve">Obtenciones Vegetales </w:t>
      </w:r>
      <w:r w:rsidR="00857241" w:rsidRPr="00622B2A">
        <w:rPr>
          <w:lang w:val="es-ES_tradnl"/>
        </w:rPr>
        <w:t>con el Acta de</w:t>
      </w:r>
      <w:r w:rsidR="00DF38E7" w:rsidRPr="00622B2A">
        <w:rPr>
          <w:lang w:val="es-ES_tradnl"/>
        </w:rPr>
        <w:t> 1</w:t>
      </w:r>
      <w:r w:rsidR="00857241" w:rsidRPr="00622B2A">
        <w:rPr>
          <w:lang w:val="es-ES_tradnl"/>
        </w:rPr>
        <w:t xml:space="preserve">991 del Convenio de la </w:t>
      </w:r>
      <w:r w:rsidR="00EE2C8A" w:rsidRPr="00622B2A">
        <w:rPr>
          <w:lang w:val="es-ES_tradnl"/>
        </w:rPr>
        <w:t>UPOV</w:t>
      </w:r>
      <w:r w:rsidR="00DF38E7" w:rsidRPr="00622B2A">
        <w:rPr>
          <w:lang w:val="es-ES_tradnl"/>
        </w:rPr>
        <w:t xml:space="preserve">, </w:t>
      </w:r>
      <w:r w:rsidR="00EE2C8A" w:rsidRPr="00622B2A">
        <w:rPr>
          <w:lang w:val="es-ES_tradnl"/>
        </w:rPr>
        <w:t xml:space="preserve">así como su deseo de trabajar en estrecha colaboración con la UPOV </w:t>
      </w:r>
      <w:r w:rsidR="00566085" w:rsidRPr="00622B2A">
        <w:rPr>
          <w:lang w:val="es-ES_tradnl"/>
        </w:rPr>
        <w:t>respecto de la</w:t>
      </w:r>
      <w:r w:rsidR="009A3D36" w:rsidRPr="00622B2A">
        <w:rPr>
          <w:lang w:val="es-ES_tradnl"/>
        </w:rPr>
        <w:t xml:space="preserve"> adhesión </w:t>
      </w:r>
      <w:r w:rsidR="00566085" w:rsidRPr="00622B2A">
        <w:rPr>
          <w:lang w:val="es-ES_tradnl"/>
        </w:rPr>
        <w:t>al</w:t>
      </w:r>
      <w:r w:rsidR="009A3D36" w:rsidRPr="00622B2A">
        <w:rPr>
          <w:lang w:val="es-ES_tradnl"/>
        </w:rPr>
        <w:t xml:space="preserve"> </w:t>
      </w:r>
      <w:r w:rsidR="00566085" w:rsidRPr="00622B2A">
        <w:rPr>
          <w:lang w:val="es-ES_tradnl"/>
        </w:rPr>
        <w:t xml:space="preserve">Convenio </w:t>
      </w:r>
      <w:r w:rsidR="009A3D36" w:rsidRPr="00622B2A">
        <w:rPr>
          <w:lang w:val="es-ES_tradnl"/>
        </w:rPr>
        <w:t xml:space="preserve">y </w:t>
      </w:r>
      <w:r w:rsidR="00566085" w:rsidRPr="00622B2A">
        <w:rPr>
          <w:lang w:val="es-ES_tradnl"/>
        </w:rPr>
        <w:t xml:space="preserve">de </w:t>
      </w:r>
      <w:r w:rsidR="009A3D36" w:rsidRPr="00622B2A">
        <w:rPr>
          <w:lang w:val="es-ES_tradnl"/>
        </w:rPr>
        <w:t>coopera</w:t>
      </w:r>
      <w:r w:rsidR="00566085" w:rsidRPr="00622B2A">
        <w:rPr>
          <w:lang w:val="es-ES_tradnl"/>
        </w:rPr>
        <w:t xml:space="preserve">r </w:t>
      </w:r>
      <w:r w:rsidR="009A3D36" w:rsidRPr="00622B2A">
        <w:rPr>
          <w:lang w:val="es-ES_tradnl"/>
        </w:rPr>
        <w:t xml:space="preserve">con </w:t>
      </w:r>
      <w:r w:rsidR="00566085" w:rsidRPr="00622B2A">
        <w:rPr>
          <w:lang w:val="es-ES_tradnl"/>
        </w:rPr>
        <w:t xml:space="preserve">los </w:t>
      </w:r>
      <w:r w:rsidR="009A3D36" w:rsidRPr="00622B2A">
        <w:rPr>
          <w:lang w:val="es-ES_tradnl"/>
        </w:rPr>
        <w:t xml:space="preserve">miembros de la UPOV </w:t>
      </w:r>
      <w:r w:rsidR="00566085" w:rsidRPr="00622B2A">
        <w:rPr>
          <w:lang w:val="es-ES_tradnl"/>
        </w:rPr>
        <w:t>en el futuro</w:t>
      </w:r>
      <w:r w:rsidR="009A3D36" w:rsidRPr="00622B2A">
        <w:rPr>
          <w:lang w:val="es-ES_tradnl"/>
        </w:rPr>
        <w:t>.</w:t>
      </w:r>
      <w:r w:rsidR="00254BE6" w:rsidRPr="007F7F9D">
        <w:rPr>
          <w:lang w:val="es-ES"/>
        </w:rPr>
        <w:t xml:space="preserve">  </w:t>
      </w:r>
      <w:r w:rsidR="00566085" w:rsidRPr="00622B2A">
        <w:rPr>
          <w:lang w:val="es-ES_tradnl"/>
        </w:rPr>
        <w:t>La Delegación agradeció a la Oficina de la Unión la asistencia prestada en las actividades de formación y en las misiones técnicas.</w:t>
      </w:r>
    </w:p>
    <w:p w:rsidR="004A22AE" w:rsidRPr="007F7F9D" w:rsidRDefault="004A22AE" w:rsidP="00C1193A">
      <w:pPr>
        <w:rPr>
          <w:lang w:val="es-ES"/>
        </w:rPr>
      </w:pPr>
    </w:p>
    <w:p w:rsidR="0023304C" w:rsidRPr="007F7F9D" w:rsidRDefault="0023304C" w:rsidP="00C1193A">
      <w:pPr>
        <w:rPr>
          <w:lang w:val="es-ES"/>
        </w:rPr>
      </w:pPr>
    </w:p>
    <w:p w:rsidR="004A22AE" w:rsidRPr="007F7F9D" w:rsidRDefault="00566085" w:rsidP="00C1193A">
      <w:pPr>
        <w:rPr>
          <w:u w:val="single"/>
          <w:lang w:val="es-ES"/>
        </w:rPr>
      </w:pPr>
      <w:r w:rsidRPr="00622B2A">
        <w:rPr>
          <w:u w:val="single"/>
          <w:lang w:val="es-ES_tradnl"/>
        </w:rPr>
        <w:t xml:space="preserve">Examen de la conformidad del proyecto de Ley para la </w:t>
      </w:r>
      <w:r w:rsidR="00C927D8" w:rsidRPr="00622B2A">
        <w:rPr>
          <w:u w:val="single"/>
          <w:lang w:val="es-ES_tradnl"/>
        </w:rPr>
        <w:t xml:space="preserve">Protección </w:t>
      </w:r>
      <w:r w:rsidRPr="00622B2A">
        <w:rPr>
          <w:u w:val="single"/>
          <w:lang w:val="es-ES_tradnl"/>
        </w:rPr>
        <w:t xml:space="preserve">de </w:t>
      </w:r>
      <w:r w:rsidR="00C927D8" w:rsidRPr="00622B2A">
        <w:rPr>
          <w:u w:val="single"/>
          <w:lang w:val="es-ES_tradnl"/>
        </w:rPr>
        <w:t xml:space="preserve">Obtenciones Vegetales </w:t>
      </w:r>
      <w:r w:rsidRPr="00622B2A">
        <w:rPr>
          <w:u w:val="single"/>
          <w:lang w:val="es-ES_tradnl"/>
        </w:rPr>
        <w:t>de Guatemala con el Acta de 1991 del Convenio de la UPOV</w:t>
      </w:r>
    </w:p>
    <w:p w:rsidR="004A22AE" w:rsidRPr="007F7F9D" w:rsidRDefault="004A22AE" w:rsidP="00C1193A">
      <w:pPr>
        <w:rPr>
          <w:lang w:val="es-ES"/>
        </w:rPr>
      </w:pPr>
    </w:p>
    <w:p w:rsidR="004A22AE" w:rsidRPr="007F7F9D" w:rsidRDefault="00454063" w:rsidP="004A22AE">
      <w:pPr>
        <w:rPr>
          <w:lang w:val="es-ES"/>
        </w:rPr>
      </w:pPr>
      <w:r>
        <w:fldChar w:fldCharType="begin"/>
      </w:r>
      <w:r w:rsidR="004A22AE" w:rsidRPr="007F7F9D">
        <w:rPr>
          <w:lang w:val="es-ES"/>
        </w:rPr>
        <w:instrText xml:space="preserve"> AUTONUM  </w:instrText>
      </w:r>
      <w:r>
        <w:fldChar w:fldCharType="end"/>
      </w:r>
      <w:r w:rsidR="004A22AE" w:rsidRPr="007F7F9D">
        <w:rPr>
          <w:lang w:val="es-ES"/>
        </w:rPr>
        <w:tab/>
      </w:r>
      <w:r w:rsidR="00566085" w:rsidRPr="00622B2A">
        <w:rPr>
          <w:lang w:val="es-ES_tradnl"/>
        </w:rPr>
        <w:t>El Consejo examinó el documento C/51/20.</w:t>
      </w:r>
    </w:p>
    <w:p w:rsidR="004A22AE" w:rsidRPr="007F7F9D" w:rsidRDefault="004A22AE" w:rsidP="004A22AE">
      <w:pPr>
        <w:rPr>
          <w:lang w:val="es-ES"/>
        </w:rPr>
      </w:pPr>
    </w:p>
    <w:p w:rsidR="004A22AE" w:rsidRPr="007F7F9D" w:rsidRDefault="00454063" w:rsidP="004A22AE">
      <w:pPr>
        <w:rPr>
          <w:lang w:val="es-ES"/>
        </w:rPr>
      </w:pPr>
      <w:r>
        <w:fldChar w:fldCharType="begin"/>
      </w:r>
      <w:r w:rsidR="004A22AE" w:rsidRPr="007F7F9D">
        <w:rPr>
          <w:lang w:val="es-ES"/>
        </w:rPr>
        <w:instrText xml:space="preserve"> AUTONUM  </w:instrText>
      </w:r>
      <w:r>
        <w:fldChar w:fldCharType="end"/>
      </w:r>
      <w:r w:rsidR="004A22AE" w:rsidRPr="007F7F9D">
        <w:rPr>
          <w:lang w:val="es-ES"/>
        </w:rPr>
        <w:tab/>
      </w:r>
      <w:r w:rsidR="00566085" w:rsidRPr="00622B2A">
        <w:rPr>
          <w:lang w:val="es-ES_tradnl"/>
        </w:rPr>
        <w:t>El Consejo decidió lo siguiente:</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a)</w:t>
      </w:r>
      <w:r w:rsidR="00CC758A" w:rsidRPr="007F7F9D">
        <w:rPr>
          <w:lang w:val="es-ES"/>
        </w:rPr>
        <w:tab/>
      </w:r>
      <w:r w:rsidR="00566085" w:rsidRPr="00622B2A">
        <w:rPr>
          <w:lang w:val="es-ES_tradnl"/>
        </w:rPr>
        <w:t>tomar nota del análisis expuesto en el documento C/51/20;</w:t>
      </w:r>
      <w:r w:rsidRPr="007F7F9D">
        <w:rPr>
          <w:lang w:val="es-ES"/>
        </w:rPr>
        <w:t xml:space="preserve"> </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b)</w:t>
      </w:r>
      <w:r w:rsidR="00CC758A" w:rsidRPr="007F7F9D">
        <w:rPr>
          <w:lang w:val="es-ES"/>
        </w:rPr>
        <w:tab/>
      </w:r>
      <w:r w:rsidR="00566085" w:rsidRPr="00622B2A">
        <w:rPr>
          <w:lang w:val="es-ES_tradnl"/>
        </w:rPr>
        <w:t xml:space="preserve">adoptar una decisión favorable sobre la conformidad del “proyecto de Ley para la </w:t>
      </w:r>
      <w:r w:rsidR="00C927D8" w:rsidRPr="00622B2A">
        <w:rPr>
          <w:lang w:val="es-ES_tradnl"/>
        </w:rPr>
        <w:t xml:space="preserve">Protección </w:t>
      </w:r>
      <w:r w:rsidR="00566085" w:rsidRPr="00622B2A">
        <w:rPr>
          <w:lang w:val="es-ES_tradnl"/>
        </w:rPr>
        <w:t xml:space="preserve">de </w:t>
      </w:r>
      <w:r w:rsidR="00C927D8" w:rsidRPr="00622B2A">
        <w:rPr>
          <w:lang w:val="es-ES_tradnl"/>
        </w:rPr>
        <w:t>Obtenciones Vegetales</w:t>
      </w:r>
      <w:r w:rsidR="00566085" w:rsidRPr="00622B2A">
        <w:rPr>
          <w:lang w:val="es-ES_tradnl"/>
        </w:rPr>
        <w:t>” (“proyecto de Ley”) con las disposiciones del Acta de</w:t>
      </w:r>
      <w:r w:rsidR="00DF38E7" w:rsidRPr="00622B2A">
        <w:rPr>
          <w:lang w:val="es-ES_tradnl"/>
        </w:rPr>
        <w:t> 1</w:t>
      </w:r>
      <w:r w:rsidR="00566085" w:rsidRPr="00622B2A">
        <w:rPr>
          <w:lang w:val="es-ES_tradnl"/>
        </w:rPr>
        <w:t>991 del Convenio Internacional para la Protección de las Obtenciones Vegetales</w:t>
      </w:r>
      <w:r w:rsidR="00DF38E7" w:rsidRPr="00622B2A">
        <w:rPr>
          <w:lang w:val="es-ES_tradnl"/>
        </w:rPr>
        <w:t xml:space="preserve">, </w:t>
      </w:r>
      <w:r w:rsidR="00566085" w:rsidRPr="00622B2A">
        <w:rPr>
          <w:lang w:val="es-ES_tradnl"/>
        </w:rPr>
        <w:t>de modo que</w:t>
      </w:r>
      <w:r w:rsidR="00DF38E7" w:rsidRPr="00622B2A">
        <w:rPr>
          <w:lang w:val="es-ES_tradnl"/>
        </w:rPr>
        <w:t xml:space="preserve">, </w:t>
      </w:r>
      <w:r w:rsidR="00566085" w:rsidRPr="00622B2A">
        <w:rPr>
          <w:lang w:val="es-ES_tradnl"/>
        </w:rPr>
        <w:t>una vez que el proyecto de Ley haya sido aprobado</w:t>
      </w:r>
      <w:r w:rsidR="00DF38E7" w:rsidRPr="00622B2A">
        <w:rPr>
          <w:lang w:val="es-ES_tradnl"/>
        </w:rPr>
        <w:t xml:space="preserve">, </w:t>
      </w:r>
      <w:r w:rsidR="00566085" w:rsidRPr="00622B2A">
        <w:rPr>
          <w:lang w:val="es-ES_tradnl"/>
        </w:rPr>
        <w:t>sin modificación alguna</w:t>
      </w:r>
      <w:r w:rsidR="00DF38E7" w:rsidRPr="00622B2A">
        <w:rPr>
          <w:lang w:val="es-ES_tradnl"/>
        </w:rPr>
        <w:t xml:space="preserve">, </w:t>
      </w:r>
      <w:r w:rsidR="00566085" w:rsidRPr="00622B2A">
        <w:rPr>
          <w:lang w:val="es-ES_tradnl"/>
        </w:rPr>
        <w:t>y la Ley haya entrado en vigor</w:t>
      </w:r>
      <w:r w:rsidR="00DF38E7" w:rsidRPr="00622B2A">
        <w:rPr>
          <w:lang w:val="es-ES_tradnl"/>
        </w:rPr>
        <w:t xml:space="preserve">, </w:t>
      </w:r>
      <w:r w:rsidR="00566085" w:rsidRPr="00622B2A">
        <w:rPr>
          <w:lang w:val="es-ES_tradnl"/>
        </w:rPr>
        <w:t>Guatemala pueda depositar su instrumento de adhesión al Acta de 1991;</w:t>
      </w:r>
      <w:r w:rsidRPr="007F7F9D">
        <w:rPr>
          <w:lang w:val="es-ES"/>
        </w:rPr>
        <w:t xml:space="preserve">  </w:t>
      </w:r>
      <w:r w:rsidR="00566085" w:rsidRPr="00622B2A">
        <w:rPr>
          <w:lang w:val="es-ES_tradnl"/>
        </w:rPr>
        <w:t>y</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c)</w:t>
      </w:r>
      <w:r w:rsidR="00CC758A" w:rsidRPr="007F7F9D">
        <w:rPr>
          <w:lang w:val="es-ES"/>
        </w:rPr>
        <w:tab/>
      </w:r>
      <w:r w:rsidR="00566085" w:rsidRPr="00622B2A">
        <w:rPr>
          <w:lang w:val="es-ES_tradnl"/>
        </w:rPr>
        <w:t>autorizar al secretario general a informar de dicha decisión al Gobierno de Guatemala.</w:t>
      </w:r>
    </w:p>
    <w:p w:rsidR="00ED56CE" w:rsidRPr="007F7F9D" w:rsidRDefault="00ED56CE" w:rsidP="00ED56CE">
      <w:pPr>
        <w:rPr>
          <w:lang w:val="es-ES"/>
        </w:rPr>
      </w:pPr>
    </w:p>
    <w:p w:rsidR="00ED56CE" w:rsidRPr="007F7F9D" w:rsidRDefault="00454063" w:rsidP="00ED56CE">
      <w:pPr>
        <w:rPr>
          <w:lang w:val="es-ES"/>
        </w:rPr>
      </w:pPr>
      <w:r w:rsidRPr="007E532B">
        <w:fldChar w:fldCharType="begin"/>
      </w:r>
      <w:r w:rsidR="00ED56CE" w:rsidRPr="007F7F9D">
        <w:rPr>
          <w:lang w:val="es-ES"/>
        </w:rPr>
        <w:instrText xml:space="preserve"> AUTONUM  </w:instrText>
      </w:r>
      <w:r w:rsidRPr="007E532B">
        <w:fldChar w:fldCharType="end"/>
      </w:r>
      <w:r w:rsidR="00ED56CE" w:rsidRPr="007F7F9D">
        <w:rPr>
          <w:lang w:val="es-ES"/>
        </w:rPr>
        <w:tab/>
      </w:r>
      <w:r w:rsidR="0097267F" w:rsidRPr="006C506B">
        <w:rPr>
          <w:lang w:val="es-ES_tradnl"/>
        </w:rPr>
        <w:t xml:space="preserve">La Delegación de Guatemala expresó su agradecimiento al Consejo por </w:t>
      </w:r>
      <w:r w:rsidR="006C506B">
        <w:rPr>
          <w:lang w:val="es-ES_tradnl"/>
        </w:rPr>
        <w:t>su</w:t>
      </w:r>
      <w:r w:rsidR="0097267F" w:rsidRPr="006C506B">
        <w:rPr>
          <w:lang w:val="es-ES_tradnl"/>
        </w:rPr>
        <w:t xml:space="preserve"> decisión favorable tras el examen </w:t>
      </w:r>
      <w:r w:rsidR="00566085" w:rsidRPr="006C506B">
        <w:rPr>
          <w:lang w:val="es-ES_tradnl"/>
        </w:rPr>
        <w:t xml:space="preserve">de la conformidad del proyecto de Ley para la </w:t>
      </w:r>
      <w:r w:rsidR="003239BA" w:rsidRPr="006C506B">
        <w:rPr>
          <w:lang w:val="es-ES_tradnl"/>
        </w:rPr>
        <w:t xml:space="preserve">Protección </w:t>
      </w:r>
      <w:r w:rsidR="00566085" w:rsidRPr="006C506B">
        <w:rPr>
          <w:lang w:val="es-ES_tradnl"/>
        </w:rPr>
        <w:t xml:space="preserve">de </w:t>
      </w:r>
      <w:r w:rsidR="003239BA" w:rsidRPr="006C506B">
        <w:rPr>
          <w:lang w:val="es-ES_tradnl"/>
        </w:rPr>
        <w:t xml:space="preserve">Obtenciones Vegetales </w:t>
      </w:r>
      <w:r w:rsidR="00566085" w:rsidRPr="006C506B">
        <w:rPr>
          <w:lang w:val="es-ES_tradnl"/>
        </w:rPr>
        <w:t>de Guatemala con el Acta de 1991 del Convenio de la </w:t>
      </w:r>
      <w:r w:rsidR="0097267F" w:rsidRPr="006C506B">
        <w:rPr>
          <w:lang w:val="es-ES_tradnl"/>
        </w:rPr>
        <w:t>UPOV.</w:t>
      </w:r>
      <w:r w:rsidR="00F76F10" w:rsidRPr="007F7F9D">
        <w:rPr>
          <w:lang w:val="es-ES"/>
        </w:rPr>
        <w:t xml:space="preserve">  </w:t>
      </w:r>
      <w:r w:rsidR="00D2423E" w:rsidRPr="006C506B">
        <w:rPr>
          <w:lang w:val="es-ES_tradnl"/>
        </w:rPr>
        <w:t>La Delegación señaló que</w:t>
      </w:r>
      <w:r w:rsidR="007E2E10" w:rsidRPr="006C506B">
        <w:rPr>
          <w:lang w:val="es-ES_tradnl"/>
        </w:rPr>
        <w:t xml:space="preserve"> </w:t>
      </w:r>
      <w:r w:rsidR="00D2423E" w:rsidRPr="006C506B">
        <w:rPr>
          <w:lang w:val="es-ES_tradnl"/>
        </w:rPr>
        <w:t>la decisión d</w:t>
      </w:r>
      <w:r w:rsidR="007E2E10" w:rsidRPr="006C506B">
        <w:rPr>
          <w:lang w:val="es-ES_tradnl"/>
        </w:rPr>
        <w:t xml:space="preserve">el Consejo </w:t>
      </w:r>
      <w:r w:rsidR="00CE7E44" w:rsidRPr="006C506B">
        <w:rPr>
          <w:lang w:val="es-ES_tradnl"/>
        </w:rPr>
        <w:t>constituye</w:t>
      </w:r>
      <w:r w:rsidR="007E2E10" w:rsidRPr="006C506B">
        <w:rPr>
          <w:lang w:val="es-ES_tradnl"/>
        </w:rPr>
        <w:t xml:space="preserve"> </w:t>
      </w:r>
      <w:r w:rsidR="00CE7E44" w:rsidRPr="006C506B">
        <w:rPr>
          <w:lang w:val="es-ES_tradnl"/>
        </w:rPr>
        <w:t>u</w:t>
      </w:r>
      <w:r w:rsidR="007E2E10" w:rsidRPr="006C506B">
        <w:rPr>
          <w:lang w:val="es-ES_tradnl"/>
        </w:rPr>
        <w:t xml:space="preserve">n paso </w:t>
      </w:r>
      <w:r w:rsidR="00CE7E44" w:rsidRPr="006C506B">
        <w:rPr>
          <w:lang w:val="es-ES_tradnl"/>
        </w:rPr>
        <w:t xml:space="preserve">importante en el </w:t>
      </w:r>
      <w:r w:rsidR="007E2E10" w:rsidRPr="006C506B">
        <w:rPr>
          <w:lang w:val="es-ES_tradnl"/>
        </w:rPr>
        <w:t xml:space="preserve">proceso y </w:t>
      </w:r>
      <w:r w:rsidR="0048035C" w:rsidRPr="006C506B">
        <w:rPr>
          <w:lang w:val="es-ES_tradnl"/>
        </w:rPr>
        <w:t xml:space="preserve">manifestó su deseo de que se </w:t>
      </w:r>
      <w:r w:rsidR="007E2E10" w:rsidRPr="006C506B">
        <w:rPr>
          <w:lang w:val="es-ES_tradnl"/>
        </w:rPr>
        <w:t>apr</w:t>
      </w:r>
      <w:r w:rsidR="0048035C" w:rsidRPr="006C506B">
        <w:rPr>
          <w:lang w:val="es-ES_tradnl"/>
        </w:rPr>
        <w:t xml:space="preserve">uebe el proyecto de </w:t>
      </w:r>
      <w:r w:rsidR="007E2E10" w:rsidRPr="006C506B">
        <w:rPr>
          <w:lang w:val="es-ES_tradnl"/>
        </w:rPr>
        <w:t xml:space="preserve">Ley y </w:t>
      </w:r>
      <w:r w:rsidR="0048035C" w:rsidRPr="006C506B">
        <w:rPr>
          <w:lang w:val="es-ES_tradnl"/>
        </w:rPr>
        <w:t>Guatemala pueda</w:t>
      </w:r>
      <w:r w:rsidR="007E2E10" w:rsidRPr="006C506B">
        <w:rPr>
          <w:lang w:val="es-ES_tradnl"/>
        </w:rPr>
        <w:t xml:space="preserve"> deposit</w:t>
      </w:r>
      <w:r w:rsidR="0048035C" w:rsidRPr="006C506B">
        <w:rPr>
          <w:lang w:val="es-ES_tradnl"/>
        </w:rPr>
        <w:t>ar</w:t>
      </w:r>
      <w:r w:rsidR="007E2E10" w:rsidRPr="006C506B">
        <w:rPr>
          <w:lang w:val="es-ES_tradnl"/>
        </w:rPr>
        <w:t xml:space="preserve"> </w:t>
      </w:r>
      <w:r w:rsidR="0048035C" w:rsidRPr="006C506B">
        <w:rPr>
          <w:lang w:val="es-ES_tradnl"/>
        </w:rPr>
        <w:t xml:space="preserve">su </w:t>
      </w:r>
      <w:r w:rsidR="007E2E10" w:rsidRPr="006C506B">
        <w:rPr>
          <w:lang w:val="es-ES_tradnl"/>
        </w:rPr>
        <w:t xml:space="preserve">instrumento de adhesión </w:t>
      </w:r>
      <w:r w:rsidR="0048035C" w:rsidRPr="006C506B">
        <w:rPr>
          <w:lang w:val="es-ES_tradnl"/>
        </w:rPr>
        <w:t xml:space="preserve">al </w:t>
      </w:r>
      <w:r w:rsidR="007E2E10" w:rsidRPr="006C506B">
        <w:rPr>
          <w:lang w:val="es-ES_tradnl"/>
        </w:rPr>
        <w:t xml:space="preserve">Convenio </w:t>
      </w:r>
      <w:r w:rsidR="0048035C" w:rsidRPr="006C506B">
        <w:rPr>
          <w:lang w:val="es-ES_tradnl"/>
        </w:rPr>
        <w:t xml:space="preserve">de la </w:t>
      </w:r>
      <w:r w:rsidR="007E2E10" w:rsidRPr="006C506B">
        <w:rPr>
          <w:lang w:val="es-ES_tradnl"/>
        </w:rPr>
        <w:t xml:space="preserve">UPOV </w:t>
      </w:r>
      <w:r w:rsidR="0048035C" w:rsidRPr="006C506B">
        <w:rPr>
          <w:lang w:val="es-ES_tradnl"/>
        </w:rPr>
        <w:t>en un futuro próximo</w:t>
      </w:r>
      <w:r w:rsidR="007E2E10" w:rsidRPr="006C506B">
        <w:rPr>
          <w:lang w:val="es-ES_tradnl"/>
        </w:rPr>
        <w:t>.</w:t>
      </w:r>
      <w:r w:rsidR="00F76F10" w:rsidRPr="007F7F9D">
        <w:rPr>
          <w:lang w:val="es-ES"/>
        </w:rPr>
        <w:t xml:space="preserve">  </w:t>
      </w:r>
      <w:r w:rsidR="0048035C" w:rsidRPr="006C506B">
        <w:rPr>
          <w:lang w:val="es-ES_tradnl"/>
        </w:rPr>
        <w:t>Asimismo</w:t>
      </w:r>
      <w:r w:rsidR="00DF38E7" w:rsidRPr="006C506B">
        <w:rPr>
          <w:lang w:val="es-ES_tradnl"/>
        </w:rPr>
        <w:t xml:space="preserve">, </w:t>
      </w:r>
      <w:r w:rsidR="00960C9E" w:rsidRPr="006C506B">
        <w:rPr>
          <w:lang w:val="es-ES_tradnl"/>
        </w:rPr>
        <w:t>dio las gracias</w:t>
      </w:r>
      <w:r w:rsidR="0048035C" w:rsidRPr="006C506B">
        <w:rPr>
          <w:lang w:val="es-ES_tradnl"/>
        </w:rPr>
        <w:t xml:space="preserve"> a la Oficina de Patentes y Marcas de los Estados Unidos de América (USPTO) </w:t>
      </w:r>
      <w:r w:rsidR="00960C9E" w:rsidRPr="006C506B">
        <w:rPr>
          <w:lang w:val="es-ES_tradnl"/>
        </w:rPr>
        <w:t xml:space="preserve">por </w:t>
      </w:r>
      <w:r w:rsidR="0048035C" w:rsidRPr="006C506B">
        <w:rPr>
          <w:lang w:val="es-ES_tradnl"/>
        </w:rPr>
        <w:t xml:space="preserve">el apoyo prestado </w:t>
      </w:r>
      <w:r w:rsidR="00960C9E" w:rsidRPr="006C506B">
        <w:rPr>
          <w:lang w:val="es-ES_tradnl"/>
        </w:rPr>
        <w:t xml:space="preserve">en materia de formación y fortalecimiento de las capacidades </w:t>
      </w:r>
      <w:r w:rsidR="0048035C" w:rsidRPr="006C506B">
        <w:rPr>
          <w:lang w:val="es-ES_tradnl"/>
        </w:rPr>
        <w:t>en julio de</w:t>
      </w:r>
      <w:r w:rsidR="00DF38E7" w:rsidRPr="006C506B">
        <w:rPr>
          <w:lang w:val="es-ES_tradnl"/>
        </w:rPr>
        <w:t> 2</w:t>
      </w:r>
      <w:r w:rsidR="0048035C" w:rsidRPr="006C506B">
        <w:rPr>
          <w:lang w:val="es-ES_tradnl"/>
        </w:rPr>
        <w:t>017</w:t>
      </w:r>
      <w:r w:rsidR="00DF38E7" w:rsidRPr="006C506B">
        <w:rPr>
          <w:lang w:val="es-ES_tradnl"/>
        </w:rPr>
        <w:t xml:space="preserve">, </w:t>
      </w:r>
      <w:r w:rsidR="0048035C" w:rsidRPr="006C506B">
        <w:rPr>
          <w:lang w:val="es-ES_tradnl"/>
        </w:rPr>
        <w:t xml:space="preserve">y </w:t>
      </w:r>
      <w:r w:rsidR="00960C9E" w:rsidRPr="006C506B">
        <w:rPr>
          <w:lang w:val="es-ES_tradnl"/>
        </w:rPr>
        <w:t xml:space="preserve">a </w:t>
      </w:r>
      <w:r w:rsidR="0048035C" w:rsidRPr="006C506B">
        <w:rPr>
          <w:lang w:val="es-ES_tradnl"/>
        </w:rPr>
        <w:t xml:space="preserve">la Oficina de la Unión </w:t>
      </w:r>
      <w:r w:rsidR="00960C9E" w:rsidRPr="006C506B">
        <w:rPr>
          <w:lang w:val="es-ES_tradnl"/>
        </w:rPr>
        <w:t>p</w:t>
      </w:r>
      <w:r w:rsidR="0048035C" w:rsidRPr="006C506B">
        <w:rPr>
          <w:lang w:val="es-ES_tradnl"/>
        </w:rPr>
        <w:t xml:space="preserve">or </w:t>
      </w:r>
      <w:r w:rsidR="00960C9E" w:rsidRPr="006C506B">
        <w:rPr>
          <w:lang w:val="es-ES_tradnl"/>
        </w:rPr>
        <w:t xml:space="preserve">la </w:t>
      </w:r>
      <w:r w:rsidR="0048035C" w:rsidRPr="006C506B">
        <w:rPr>
          <w:lang w:val="es-ES_tradnl"/>
        </w:rPr>
        <w:t>asistencia pr</w:t>
      </w:r>
      <w:r w:rsidR="00960C9E" w:rsidRPr="006C506B">
        <w:rPr>
          <w:lang w:val="es-ES_tradnl"/>
        </w:rPr>
        <w:t xml:space="preserve">estada en el </w:t>
      </w:r>
      <w:r w:rsidR="0048035C" w:rsidRPr="006C506B">
        <w:rPr>
          <w:lang w:val="es-ES_tradnl"/>
        </w:rPr>
        <w:t>procedimiento</w:t>
      </w:r>
      <w:r w:rsidR="00960C9E" w:rsidRPr="006C506B">
        <w:rPr>
          <w:lang w:val="es-ES_tradnl"/>
        </w:rPr>
        <w:t xml:space="preserve"> de adhesión</w:t>
      </w:r>
      <w:r w:rsidR="0048035C" w:rsidRPr="006C506B">
        <w:rPr>
          <w:lang w:val="es-ES_tradnl"/>
        </w:rPr>
        <w:t>.</w:t>
      </w:r>
    </w:p>
    <w:p w:rsidR="004A22AE" w:rsidRPr="007F7F9D" w:rsidRDefault="004A22AE" w:rsidP="00C1193A">
      <w:pPr>
        <w:rPr>
          <w:lang w:val="es-ES"/>
        </w:rPr>
      </w:pPr>
    </w:p>
    <w:p w:rsidR="008D79F4" w:rsidRPr="007F7F9D" w:rsidRDefault="008D79F4" w:rsidP="00C1193A">
      <w:pPr>
        <w:rPr>
          <w:lang w:val="es-ES"/>
        </w:rPr>
      </w:pPr>
    </w:p>
    <w:p w:rsidR="004A22AE" w:rsidRPr="007F7F9D" w:rsidRDefault="00960C9E" w:rsidP="00C1193A">
      <w:pPr>
        <w:rPr>
          <w:u w:val="single"/>
          <w:lang w:val="es-ES"/>
        </w:rPr>
      </w:pPr>
      <w:r w:rsidRPr="006C506B">
        <w:rPr>
          <w:u w:val="single"/>
          <w:lang w:val="es-ES_tradnl"/>
        </w:rPr>
        <w:t xml:space="preserve">Examen de la conformidad del proyecto de Ley sobre la </w:t>
      </w:r>
      <w:r w:rsidR="003239BA" w:rsidRPr="006C506B">
        <w:rPr>
          <w:u w:val="single"/>
          <w:lang w:val="es-ES_tradnl"/>
        </w:rPr>
        <w:t xml:space="preserve">Protección </w:t>
      </w:r>
      <w:r w:rsidRPr="006C506B">
        <w:rPr>
          <w:u w:val="single"/>
          <w:lang w:val="es-ES_tradnl"/>
        </w:rPr>
        <w:t xml:space="preserve">de las </w:t>
      </w:r>
      <w:r w:rsidR="003239BA" w:rsidRPr="006C506B">
        <w:rPr>
          <w:u w:val="single"/>
          <w:lang w:val="es-ES_tradnl"/>
        </w:rPr>
        <w:t xml:space="preserve">Obtenciones Vegetales </w:t>
      </w:r>
      <w:r w:rsidRPr="006C506B">
        <w:rPr>
          <w:u w:val="single"/>
          <w:lang w:val="es-ES_tradnl"/>
        </w:rPr>
        <w:t>de Myanmar con el Acta de</w:t>
      </w:r>
      <w:r w:rsidR="00DF38E7" w:rsidRPr="006C506B">
        <w:rPr>
          <w:u w:val="single"/>
          <w:lang w:val="es-ES_tradnl"/>
        </w:rPr>
        <w:t> 1</w:t>
      </w:r>
      <w:r w:rsidRPr="006C506B">
        <w:rPr>
          <w:u w:val="single"/>
          <w:lang w:val="es-ES_tradnl"/>
        </w:rPr>
        <w:t>991 del Convenio de la UPOV</w:t>
      </w:r>
    </w:p>
    <w:p w:rsidR="004A22AE" w:rsidRPr="007F7F9D" w:rsidRDefault="004A22AE" w:rsidP="00C1193A">
      <w:pPr>
        <w:rPr>
          <w:lang w:val="es-ES"/>
        </w:rPr>
      </w:pPr>
    </w:p>
    <w:p w:rsidR="004A22AE" w:rsidRPr="007F7F9D" w:rsidRDefault="00454063" w:rsidP="004A22AE">
      <w:pPr>
        <w:rPr>
          <w:lang w:val="es-ES"/>
        </w:rPr>
      </w:pPr>
      <w:r>
        <w:fldChar w:fldCharType="begin"/>
      </w:r>
      <w:r w:rsidR="004A22AE" w:rsidRPr="007F7F9D">
        <w:rPr>
          <w:lang w:val="es-ES"/>
        </w:rPr>
        <w:instrText xml:space="preserve"> AUTONUM  </w:instrText>
      </w:r>
      <w:r>
        <w:fldChar w:fldCharType="end"/>
      </w:r>
      <w:r w:rsidR="004A22AE" w:rsidRPr="007F7F9D">
        <w:rPr>
          <w:lang w:val="es-ES"/>
        </w:rPr>
        <w:tab/>
      </w:r>
      <w:r w:rsidR="00960C9E" w:rsidRPr="006C506B">
        <w:rPr>
          <w:lang w:val="es-ES_tradnl"/>
        </w:rPr>
        <w:t>El Consejo examinó el documento C/51/21.</w:t>
      </w:r>
    </w:p>
    <w:p w:rsidR="004A22AE" w:rsidRPr="007F7F9D" w:rsidRDefault="004A22AE" w:rsidP="004A22AE">
      <w:pPr>
        <w:rPr>
          <w:lang w:val="es-ES"/>
        </w:rPr>
      </w:pPr>
    </w:p>
    <w:p w:rsidR="004A22AE" w:rsidRPr="007F7F9D" w:rsidRDefault="00454063" w:rsidP="004A22AE">
      <w:pPr>
        <w:rPr>
          <w:lang w:val="es-ES"/>
        </w:rPr>
      </w:pPr>
      <w:r>
        <w:fldChar w:fldCharType="begin"/>
      </w:r>
      <w:r w:rsidR="004A22AE" w:rsidRPr="007F7F9D">
        <w:rPr>
          <w:lang w:val="es-ES"/>
        </w:rPr>
        <w:instrText xml:space="preserve"> AUTONUM  </w:instrText>
      </w:r>
      <w:r>
        <w:fldChar w:fldCharType="end"/>
      </w:r>
      <w:r w:rsidR="004A22AE" w:rsidRPr="007F7F9D">
        <w:rPr>
          <w:lang w:val="es-ES"/>
        </w:rPr>
        <w:tab/>
      </w:r>
      <w:r w:rsidR="00960C9E" w:rsidRPr="006C506B">
        <w:rPr>
          <w:lang w:val="es-ES_tradnl"/>
        </w:rPr>
        <w:t>El Consejo decidió lo siguiente:</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a)</w:t>
      </w:r>
      <w:r w:rsidR="00CC758A" w:rsidRPr="007F7F9D">
        <w:rPr>
          <w:lang w:val="es-ES"/>
        </w:rPr>
        <w:tab/>
      </w:r>
      <w:r w:rsidR="00960C9E" w:rsidRPr="006C506B">
        <w:rPr>
          <w:lang w:val="es-ES_tradnl"/>
        </w:rPr>
        <w:t>tomar nota del análisis expuesto en el documento C/51/21;</w:t>
      </w:r>
      <w:r w:rsidRPr="007F7F9D">
        <w:rPr>
          <w:lang w:val="es-ES"/>
        </w:rPr>
        <w:t xml:space="preserve"> </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b)</w:t>
      </w:r>
      <w:r w:rsidR="00CC758A" w:rsidRPr="007F7F9D">
        <w:rPr>
          <w:lang w:val="es-ES"/>
        </w:rPr>
        <w:tab/>
      </w:r>
      <w:r w:rsidR="00960C9E" w:rsidRPr="006C506B">
        <w:rPr>
          <w:lang w:val="es-ES_tradnl"/>
        </w:rPr>
        <w:t xml:space="preserve">tomar una decisión positiva respecto de la conformidad del “proyecto de Ley sobre la </w:t>
      </w:r>
      <w:r w:rsidR="003239BA" w:rsidRPr="006C506B">
        <w:rPr>
          <w:lang w:val="es-ES_tradnl"/>
        </w:rPr>
        <w:t xml:space="preserve">Protección </w:t>
      </w:r>
      <w:r w:rsidR="00960C9E" w:rsidRPr="006C506B">
        <w:rPr>
          <w:lang w:val="es-ES_tradnl"/>
        </w:rPr>
        <w:t xml:space="preserve">de las </w:t>
      </w:r>
      <w:r w:rsidR="003239BA" w:rsidRPr="006C506B">
        <w:rPr>
          <w:lang w:val="es-ES_tradnl"/>
        </w:rPr>
        <w:t>Obtenciones Vegetales</w:t>
      </w:r>
      <w:r w:rsidR="00960C9E" w:rsidRPr="006C506B">
        <w:rPr>
          <w:lang w:val="es-ES_tradnl"/>
        </w:rPr>
        <w:t>” (“proyecto de Ley”) con las disposiciones del Acta de</w:t>
      </w:r>
      <w:r w:rsidR="00DF38E7" w:rsidRPr="006C506B">
        <w:rPr>
          <w:lang w:val="es-ES_tradnl"/>
        </w:rPr>
        <w:t> 1</w:t>
      </w:r>
      <w:r w:rsidR="00960C9E" w:rsidRPr="006C506B">
        <w:rPr>
          <w:lang w:val="es-ES_tradnl"/>
        </w:rPr>
        <w:t>991 del Convenio Internacional para la Protección de las Obtenciones Vegetales</w:t>
      </w:r>
      <w:r w:rsidR="00DF38E7" w:rsidRPr="006C506B">
        <w:rPr>
          <w:lang w:val="es-ES_tradnl"/>
        </w:rPr>
        <w:t xml:space="preserve">, </w:t>
      </w:r>
      <w:r w:rsidR="00960C9E" w:rsidRPr="006C506B">
        <w:rPr>
          <w:lang w:val="es-ES_tradnl"/>
        </w:rPr>
        <w:t>de modo que</w:t>
      </w:r>
      <w:r w:rsidR="00DF38E7" w:rsidRPr="006C506B">
        <w:rPr>
          <w:lang w:val="es-ES_tradnl"/>
        </w:rPr>
        <w:t xml:space="preserve">, </w:t>
      </w:r>
      <w:r w:rsidR="00960C9E" w:rsidRPr="006C506B">
        <w:rPr>
          <w:lang w:val="es-ES_tradnl"/>
        </w:rPr>
        <w:t>una vez que el proyecto de Ley haya sido aprobado</w:t>
      </w:r>
      <w:r w:rsidR="00DF38E7" w:rsidRPr="006C506B">
        <w:rPr>
          <w:lang w:val="es-ES_tradnl"/>
        </w:rPr>
        <w:t xml:space="preserve">, </w:t>
      </w:r>
      <w:r w:rsidR="00960C9E" w:rsidRPr="006C506B">
        <w:rPr>
          <w:lang w:val="es-ES_tradnl"/>
        </w:rPr>
        <w:t>sin modificación alguna</w:t>
      </w:r>
      <w:r w:rsidR="00DF38E7" w:rsidRPr="006C506B">
        <w:rPr>
          <w:lang w:val="es-ES_tradnl"/>
        </w:rPr>
        <w:t xml:space="preserve">, </w:t>
      </w:r>
      <w:r w:rsidR="00960C9E" w:rsidRPr="006C506B">
        <w:rPr>
          <w:lang w:val="es-ES_tradnl"/>
        </w:rPr>
        <w:t>y la Ley haya entrado en vigor</w:t>
      </w:r>
      <w:r w:rsidR="00DF38E7" w:rsidRPr="006C506B">
        <w:rPr>
          <w:lang w:val="es-ES_tradnl"/>
        </w:rPr>
        <w:t xml:space="preserve">, </w:t>
      </w:r>
      <w:r w:rsidR="00960C9E" w:rsidRPr="006C506B">
        <w:rPr>
          <w:lang w:val="es-ES_tradnl"/>
        </w:rPr>
        <w:t>Myanmar pueda depositar su instrumento de adhesión al Acta de</w:t>
      </w:r>
      <w:r w:rsidR="00DF38E7" w:rsidRPr="006C506B">
        <w:rPr>
          <w:lang w:val="es-ES_tradnl"/>
        </w:rPr>
        <w:t> 1</w:t>
      </w:r>
      <w:r w:rsidR="00960C9E" w:rsidRPr="006C506B">
        <w:rPr>
          <w:lang w:val="es-ES_tradnl"/>
        </w:rPr>
        <w:t>991;</w:t>
      </w:r>
      <w:r w:rsidRPr="007F7F9D">
        <w:rPr>
          <w:lang w:val="es-ES"/>
        </w:rPr>
        <w:t xml:space="preserve">  </w:t>
      </w:r>
      <w:r w:rsidR="00960C9E" w:rsidRPr="006C506B">
        <w:rPr>
          <w:lang w:val="es-ES_tradnl"/>
        </w:rPr>
        <w:t>y</w:t>
      </w:r>
    </w:p>
    <w:p w:rsidR="004A22AE" w:rsidRPr="007F7F9D" w:rsidRDefault="004A22AE" w:rsidP="004A22AE">
      <w:pPr>
        <w:rPr>
          <w:lang w:val="es-ES"/>
        </w:rPr>
      </w:pPr>
    </w:p>
    <w:p w:rsidR="004A22AE" w:rsidRPr="007F7F9D" w:rsidRDefault="004A22AE" w:rsidP="004A22AE">
      <w:pPr>
        <w:rPr>
          <w:lang w:val="es-ES"/>
        </w:rPr>
      </w:pPr>
      <w:r w:rsidRPr="007F7F9D">
        <w:rPr>
          <w:lang w:val="es-ES"/>
        </w:rPr>
        <w:tab/>
      </w:r>
      <w:r w:rsidR="00CC758A" w:rsidRPr="007F7F9D">
        <w:rPr>
          <w:lang w:val="es-ES"/>
        </w:rPr>
        <w:t>c)</w:t>
      </w:r>
      <w:r w:rsidR="00CC758A" w:rsidRPr="007F7F9D">
        <w:rPr>
          <w:lang w:val="es-ES"/>
        </w:rPr>
        <w:tab/>
      </w:r>
      <w:r w:rsidR="00960C9E" w:rsidRPr="006C506B">
        <w:rPr>
          <w:lang w:val="es-ES_tradnl"/>
        </w:rPr>
        <w:t>autorizar al secretario general a informar de dicha decisión al Gobierno de Myanmar.</w:t>
      </w:r>
    </w:p>
    <w:p w:rsidR="004A22AE" w:rsidRPr="007F7F9D" w:rsidRDefault="004A22AE" w:rsidP="00C1193A">
      <w:pPr>
        <w:rPr>
          <w:lang w:val="es-ES"/>
        </w:rPr>
      </w:pPr>
    </w:p>
    <w:p w:rsidR="00ED56CE" w:rsidRPr="007F7F9D" w:rsidRDefault="00454063" w:rsidP="00ED56CE">
      <w:pPr>
        <w:rPr>
          <w:lang w:val="es-ES"/>
        </w:rPr>
      </w:pPr>
      <w:r w:rsidRPr="007E532B">
        <w:fldChar w:fldCharType="begin"/>
      </w:r>
      <w:r w:rsidR="00ED56CE" w:rsidRPr="007F7F9D">
        <w:rPr>
          <w:lang w:val="es-ES"/>
        </w:rPr>
        <w:instrText xml:space="preserve"> AUTONUM  </w:instrText>
      </w:r>
      <w:r w:rsidRPr="007E532B">
        <w:fldChar w:fldCharType="end"/>
      </w:r>
      <w:r w:rsidR="00ED56CE" w:rsidRPr="007F7F9D">
        <w:rPr>
          <w:lang w:val="es-ES"/>
        </w:rPr>
        <w:tab/>
      </w:r>
      <w:r w:rsidR="00960C9E" w:rsidRPr="007D5A8F">
        <w:rPr>
          <w:lang w:val="es-ES_tradnl"/>
        </w:rPr>
        <w:t xml:space="preserve">La Delegación de Myanmar expresó su agradecimiento al Consejo por </w:t>
      </w:r>
      <w:r w:rsidR="006C506B" w:rsidRPr="007D5A8F">
        <w:rPr>
          <w:lang w:val="es-ES_tradnl"/>
        </w:rPr>
        <w:t>su</w:t>
      </w:r>
      <w:r w:rsidR="00960C9E" w:rsidRPr="007D5A8F">
        <w:rPr>
          <w:lang w:val="es-ES_tradnl"/>
        </w:rPr>
        <w:t xml:space="preserve"> decisión favorable tras el examen de la conformidad del proyecto de Ley </w:t>
      </w:r>
      <w:r w:rsidR="003239BA" w:rsidRPr="007D5A8F">
        <w:rPr>
          <w:lang w:val="es-ES_tradnl"/>
        </w:rPr>
        <w:t xml:space="preserve">sobre la Protección de las Obtenciones Vegetales </w:t>
      </w:r>
      <w:r w:rsidR="00960C9E" w:rsidRPr="007D5A8F">
        <w:rPr>
          <w:lang w:val="es-ES_tradnl"/>
        </w:rPr>
        <w:t>de Myanmar con el Acta de 1991 del Convenio de la UPOV.</w:t>
      </w:r>
      <w:r w:rsidR="008202CF" w:rsidRPr="007F7F9D">
        <w:rPr>
          <w:lang w:val="es-ES"/>
        </w:rPr>
        <w:t xml:space="preserve">  </w:t>
      </w:r>
      <w:r w:rsidR="00762248" w:rsidRPr="007D5A8F">
        <w:rPr>
          <w:lang w:val="es-ES_tradnl"/>
        </w:rPr>
        <w:t>La Delegación manifestó su deseo de que se apruebe el proyecto de Ley y de seguir cooperando con los miembros de la UPOV.</w:t>
      </w:r>
    </w:p>
    <w:p w:rsidR="00ED56CE" w:rsidRPr="007F7F9D" w:rsidRDefault="00ED56CE" w:rsidP="00C1193A">
      <w:pPr>
        <w:rPr>
          <w:lang w:val="es-ES"/>
        </w:rPr>
      </w:pPr>
    </w:p>
    <w:p w:rsidR="004A22AE" w:rsidRPr="007F7F9D" w:rsidRDefault="004A22AE" w:rsidP="00C1193A">
      <w:pPr>
        <w:rPr>
          <w:lang w:val="es-ES"/>
        </w:rPr>
      </w:pPr>
    </w:p>
    <w:p w:rsidR="00C1193A" w:rsidRPr="007F7F9D" w:rsidRDefault="00096A10" w:rsidP="00C1193A">
      <w:pPr>
        <w:keepNext/>
        <w:rPr>
          <w:u w:val="single"/>
          <w:lang w:val="es-ES"/>
        </w:rPr>
      </w:pPr>
      <w:r w:rsidRPr="007D5A8F">
        <w:rPr>
          <w:u w:val="single"/>
          <w:lang w:val="es-ES_tradnl"/>
        </w:rPr>
        <w:lastRenderedPageBreak/>
        <w:t>Informe del vicepresidente sobre los trabajos de la nonagésima cuarta sesión del Comité Consultivo;</w:t>
      </w:r>
      <w:r w:rsidR="00C1193A" w:rsidRPr="007F7F9D">
        <w:rPr>
          <w:u w:val="single"/>
          <w:lang w:val="es-ES"/>
        </w:rPr>
        <w:t xml:space="preserve"> </w:t>
      </w:r>
      <w:r w:rsidRPr="007F7F9D">
        <w:rPr>
          <w:u w:val="single"/>
          <w:lang w:val="es-ES"/>
        </w:rPr>
        <w:t xml:space="preserve"> </w:t>
      </w:r>
      <w:r w:rsidRPr="007D5A8F">
        <w:rPr>
          <w:u w:val="single"/>
          <w:lang w:val="es-ES_tradnl"/>
        </w:rPr>
        <w:t>aprobación</w:t>
      </w:r>
      <w:r w:rsidR="00DF38E7" w:rsidRPr="007D5A8F">
        <w:rPr>
          <w:u w:val="single"/>
          <w:lang w:val="es-ES_tradnl"/>
        </w:rPr>
        <w:t xml:space="preserve">, </w:t>
      </w:r>
      <w:r w:rsidRPr="007D5A8F">
        <w:rPr>
          <w:u w:val="single"/>
          <w:lang w:val="es-ES_tradnl"/>
        </w:rPr>
        <w:t>si procede</w:t>
      </w:r>
      <w:r w:rsidR="00DF38E7" w:rsidRPr="007D5A8F">
        <w:rPr>
          <w:u w:val="single"/>
          <w:lang w:val="es-ES_tradnl"/>
        </w:rPr>
        <w:t xml:space="preserve">, </w:t>
      </w:r>
      <w:r w:rsidRPr="007D5A8F">
        <w:rPr>
          <w:u w:val="single"/>
          <w:lang w:val="es-ES_tradnl"/>
        </w:rPr>
        <w:t>de las recomendaciones preparadas por dicho Comité</w:t>
      </w:r>
    </w:p>
    <w:p w:rsidR="00C1193A" w:rsidRPr="007F7F9D" w:rsidRDefault="00C1193A" w:rsidP="00C1193A">
      <w:pPr>
        <w:keepNext/>
        <w:rPr>
          <w:lang w:val="es-ES"/>
        </w:rPr>
      </w:pPr>
    </w:p>
    <w:p w:rsidR="00C1193A" w:rsidRPr="007F7F9D" w:rsidRDefault="00454063" w:rsidP="00C1193A">
      <w:pPr>
        <w:keepNext/>
        <w:rPr>
          <w:lang w:val="es-ES"/>
        </w:rPr>
      </w:pPr>
      <w:r w:rsidRPr="004A22AE">
        <w:rPr>
          <w:rFonts w:cs="Arial"/>
        </w:rPr>
        <w:fldChar w:fldCharType="begin"/>
      </w:r>
      <w:r w:rsidR="00C1193A" w:rsidRPr="007F7F9D">
        <w:rPr>
          <w:rFonts w:cs="Arial"/>
          <w:lang w:val="es-ES"/>
        </w:rPr>
        <w:instrText xml:space="preserve"> AUTONUM  </w:instrText>
      </w:r>
      <w:r w:rsidRPr="004A22AE">
        <w:rPr>
          <w:rFonts w:cs="Arial"/>
        </w:rPr>
        <w:fldChar w:fldCharType="end"/>
      </w:r>
      <w:r w:rsidR="00C1193A" w:rsidRPr="007F7F9D">
        <w:rPr>
          <w:rFonts w:cs="Arial"/>
          <w:lang w:val="es-ES"/>
        </w:rPr>
        <w:tab/>
      </w:r>
      <w:r w:rsidR="00096A10" w:rsidRPr="007D5A8F">
        <w:rPr>
          <w:rFonts w:cs="Arial"/>
          <w:lang w:val="es-ES_tradnl"/>
        </w:rPr>
        <w:t>El Consejo examinó el documento C/51/18.</w:t>
      </w:r>
    </w:p>
    <w:p w:rsidR="00C1193A" w:rsidRPr="007F7F9D" w:rsidRDefault="00C1193A" w:rsidP="00C1193A">
      <w:pPr>
        <w:keepNext/>
        <w:rPr>
          <w:lang w:val="es-ES"/>
        </w:rPr>
      </w:pPr>
    </w:p>
    <w:p w:rsidR="00C1193A" w:rsidRPr="007F7F9D" w:rsidRDefault="00454063" w:rsidP="007E532B">
      <w:pPr>
        <w:rPr>
          <w:snapToGrid w:val="0"/>
          <w:color w:val="000000" w:themeColor="text1"/>
          <w:lang w:val="es-ES"/>
        </w:rPr>
      </w:pPr>
      <w:r w:rsidRPr="004A22AE">
        <w:fldChar w:fldCharType="begin"/>
      </w:r>
      <w:r w:rsidR="00C1193A" w:rsidRPr="007F7F9D">
        <w:rPr>
          <w:lang w:val="es-ES"/>
        </w:rPr>
        <w:instrText xml:space="preserve"> AUTONUM  </w:instrText>
      </w:r>
      <w:r w:rsidRPr="004A22AE">
        <w:fldChar w:fldCharType="end"/>
      </w:r>
      <w:r w:rsidR="00C1193A" w:rsidRPr="007F7F9D">
        <w:rPr>
          <w:lang w:val="es-ES"/>
        </w:rPr>
        <w:tab/>
      </w:r>
      <w:r w:rsidR="0073420B" w:rsidRPr="007D5A8F">
        <w:rPr>
          <w:lang w:val="es-ES_tradnl"/>
        </w:rPr>
        <w:t>Basándose en las recomendaciones del Comité Consultivo</w:t>
      </w:r>
      <w:r w:rsidR="00B802DA" w:rsidRPr="007D5A8F">
        <w:rPr>
          <w:lang w:val="es-ES_tradnl"/>
        </w:rPr>
        <w:t xml:space="preserve"> que se recogen en el documento C/51/18</w:t>
      </w:r>
      <w:r w:rsidR="00DF38E7" w:rsidRPr="007D5A8F">
        <w:rPr>
          <w:lang w:val="es-ES_tradnl"/>
        </w:rPr>
        <w:t xml:space="preserve">, </w:t>
      </w:r>
      <w:r w:rsidR="0073420B" w:rsidRPr="007D5A8F">
        <w:rPr>
          <w:lang w:val="es-ES_tradnl"/>
        </w:rPr>
        <w:t>el Consejo:</w:t>
      </w:r>
    </w:p>
    <w:p w:rsidR="00C1193A" w:rsidRPr="007F7F9D" w:rsidRDefault="00C1193A" w:rsidP="00C1193A">
      <w:pPr>
        <w:ind w:left="567" w:hanging="567"/>
        <w:rPr>
          <w:lang w:val="es-ES"/>
        </w:rPr>
      </w:pPr>
    </w:p>
    <w:p w:rsidR="0023304C" w:rsidRPr="007F7F9D" w:rsidRDefault="00CC758A" w:rsidP="00B91205">
      <w:pPr>
        <w:ind w:left="1134" w:hanging="567"/>
        <w:rPr>
          <w:lang w:val="es-ES"/>
        </w:rPr>
      </w:pPr>
      <w:r w:rsidRPr="007F7F9D">
        <w:rPr>
          <w:lang w:val="es-ES"/>
        </w:rPr>
        <w:t>a)</w:t>
      </w:r>
      <w:r w:rsidRPr="007F7F9D">
        <w:rPr>
          <w:lang w:val="es-ES"/>
        </w:rPr>
        <w:tab/>
      </w:r>
      <w:r w:rsidR="00B802DA" w:rsidRPr="007D5A8F">
        <w:rPr>
          <w:lang w:val="es-ES_tradnl"/>
        </w:rPr>
        <w:t>de conformidad con el Reglamento financiero y reglamentación financiera de la UPOV</w:t>
      </w:r>
      <w:r w:rsidR="00DF38E7" w:rsidRPr="007D5A8F">
        <w:rPr>
          <w:lang w:val="es-ES_tradnl"/>
        </w:rPr>
        <w:t xml:space="preserve">, </w:t>
      </w:r>
      <w:r w:rsidR="00B802DA" w:rsidRPr="007D5A8F">
        <w:rPr>
          <w:lang w:val="es-ES_tradnl"/>
        </w:rPr>
        <w:t>nombró al contralor y auditor general del Reino Unido como auditor externo de la UPOV por un período de seis años a partir del</w:t>
      </w:r>
      <w:r w:rsidR="00DF38E7" w:rsidRPr="007D5A8F">
        <w:rPr>
          <w:lang w:val="es-ES_tradnl"/>
        </w:rPr>
        <w:t> 1</w:t>
      </w:r>
      <w:r w:rsidR="00B802DA" w:rsidRPr="007D5A8F">
        <w:rPr>
          <w:lang w:val="es-ES_tradnl"/>
        </w:rPr>
        <w:t xml:space="preserve"> de enero de</w:t>
      </w:r>
      <w:r w:rsidR="00DF38E7" w:rsidRPr="007D5A8F">
        <w:rPr>
          <w:lang w:val="es-ES_tradnl"/>
        </w:rPr>
        <w:t> 2</w:t>
      </w:r>
      <w:r w:rsidR="00B802DA" w:rsidRPr="007D5A8F">
        <w:rPr>
          <w:lang w:val="es-ES_tradnl"/>
        </w:rPr>
        <w:t>018;</w:t>
      </w:r>
    </w:p>
    <w:p w:rsidR="00B91205" w:rsidRPr="007F7F9D" w:rsidRDefault="00B91205" w:rsidP="00B91205">
      <w:pPr>
        <w:ind w:left="1134" w:hanging="567"/>
        <w:rPr>
          <w:lang w:val="es-ES"/>
        </w:rPr>
      </w:pPr>
    </w:p>
    <w:p w:rsidR="0023304C" w:rsidRPr="007F7F9D" w:rsidRDefault="00CC758A" w:rsidP="00B91205">
      <w:pPr>
        <w:ind w:left="1134" w:hanging="567"/>
        <w:rPr>
          <w:lang w:val="es-ES"/>
        </w:rPr>
      </w:pPr>
      <w:r w:rsidRPr="007F7F9D">
        <w:rPr>
          <w:lang w:val="es-ES"/>
        </w:rPr>
        <w:t>b)</w:t>
      </w:r>
      <w:r w:rsidRPr="007F7F9D">
        <w:rPr>
          <w:lang w:val="es-ES"/>
        </w:rPr>
        <w:tab/>
      </w:r>
      <w:r w:rsidR="00B802DA" w:rsidRPr="007D5A8F">
        <w:rPr>
          <w:lang w:val="es-ES_tradnl"/>
        </w:rPr>
        <w:t>aprobó una pregunta frecuente sobre la manera en que el sistema de la UPOV de protección de las obtenciones vegetales contribuye a los objetivos de desarrollo sostenible (ODS) de las Naciones Unidas</w:t>
      </w:r>
      <w:r w:rsidR="00DF38E7" w:rsidRPr="007D5A8F">
        <w:rPr>
          <w:lang w:val="es-ES_tradnl"/>
        </w:rPr>
        <w:t xml:space="preserve">, </w:t>
      </w:r>
      <w:r w:rsidR="00703946" w:rsidRPr="007D5A8F">
        <w:rPr>
          <w:lang w:val="es-ES_tradnl"/>
        </w:rPr>
        <w:t>tal como</w:t>
      </w:r>
      <w:r w:rsidR="00B802DA" w:rsidRPr="007D5A8F">
        <w:rPr>
          <w:lang w:val="es-ES_tradnl"/>
        </w:rPr>
        <w:t xml:space="preserve"> se reproduce en el </w:t>
      </w:r>
      <w:r w:rsidR="00703946" w:rsidRPr="007D5A8F">
        <w:rPr>
          <w:lang w:val="es-ES_tradnl"/>
        </w:rPr>
        <w:t>anexo </w:t>
      </w:r>
      <w:r w:rsidR="00B802DA" w:rsidRPr="007D5A8F">
        <w:rPr>
          <w:lang w:val="es-ES_tradnl"/>
        </w:rPr>
        <w:t>III;</w:t>
      </w:r>
    </w:p>
    <w:p w:rsidR="00B91205" w:rsidRPr="007F7F9D" w:rsidRDefault="00B91205" w:rsidP="00B91205">
      <w:pPr>
        <w:ind w:left="1134" w:hanging="567"/>
        <w:rPr>
          <w:lang w:val="es-ES"/>
        </w:rPr>
      </w:pPr>
    </w:p>
    <w:p w:rsidR="00CC1A6C" w:rsidRPr="007F7F9D" w:rsidRDefault="00CC758A" w:rsidP="00CC1A6C">
      <w:pPr>
        <w:ind w:left="1134" w:hanging="567"/>
        <w:rPr>
          <w:lang w:val="es-ES"/>
        </w:rPr>
      </w:pPr>
      <w:r w:rsidRPr="007F7F9D">
        <w:rPr>
          <w:lang w:val="es-ES"/>
        </w:rPr>
        <w:t>c)</w:t>
      </w:r>
      <w:r w:rsidRPr="007F7F9D">
        <w:rPr>
          <w:lang w:val="es-ES"/>
        </w:rPr>
        <w:tab/>
      </w:r>
      <w:r w:rsidR="00703946" w:rsidRPr="007D5A8F">
        <w:rPr>
          <w:lang w:val="es-ES_tradnl"/>
        </w:rPr>
        <w:t>aprobó</w:t>
      </w:r>
      <w:r w:rsidR="00DF38E7" w:rsidRPr="007D5A8F">
        <w:rPr>
          <w:lang w:val="es-ES_tradnl"/>
        </w:rPr>
        <w:t xml:space="preserve">, </w:t>
      </w:r>
      <w:r w:rsidR="00703946" w:rsidRPr="007D5A8F">
        <w:rPr>
          <w:lang w:val="es-ES_tradnl"/>
        </w:rPr>
        <w:t>para el formulario electrónico de solicitud (EAF)</w:t>
      </w:r>
      <w:r w:rsidR="00DF38E7" w:rsidRPr="007D5A8F">
        <w:rPr>
          <w:lang w:val="es-ES_tradnl"/>
        </w:rPr>
        <w:t xml:space="preserve">, </w:t>
      </w:r>
      <w:r w:rsidR="00703946" w:rsidRPr="007D5A8F">
        <w:rPr>
          <w:lang w:val="es-ES_tradnl"/>
        </w:rPr>
        <w:t>el nombre PRISMA y el logo que se muestra a continuación:</w:t>
      </w:r>
    </w:p>
    <w:p w:rsidR="00CC1A6C" w:rsidRPr="007F7F9D" w:rsidRDefault="00CC1A6C" w:rsidP="00CC1A6C">
      <w:pPr>
        <w:ind w:left="1134" w:hanging="567"/>
        <w:rPr>
          <w:sz w:val="1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1A6C" w:rsidTr="00D84DF8">
        <w:tc>
          <w:tcPr>
            <w:tcW w:w="9855" w:type="dxa"/>
          </w:tcPr>
          <w:p w:rsidR="00CC1A6C" w:rsidRDefault="00CC1A6C" w:rsidP="00D84DF8">
            <w:pPr>
              <w:jc w:val="center"/>
            </w:pPr>
            <w:r>
              <w:rPr>
                <w:noProof/>
              </w:rPr>
              <w:drawing>
                <wp:inline distT="0" distB="0" distL="0" distR="0">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tc>
      </w:tr>
    </w:tbl>
    <w:p w:rsidR="00CC1A6C" w:rsidRDefault="00CC1A6C" w:rsidP="00CC1A6C"/>
    <w:p w:rsidR="00CC1A6C" w:rsidRPr="007F7F9D" w:rsidRDefault="00CC758A" w:rsidP="00B91205">
      <w:pPr>
        <w:ind w:left="1134" w:hanging="567"/>
        <w:rPr>
          <w:lang w:val="es-ES"/>
        </w:rPr>
      </w:pPr>
      <w:r w:rsidRPr="007F7F9D">
        <w:rPr>
          <w:lang w:val="es-ES"/>
        </w:rPr>
        <w:t>d)</w:t>
      </w:r>
      <w:r w:rsidRPr="007F7F9D">
        <w:rPr>
          <w:lang w:val="es-ES"/>
        </w:rPr>
        <w:tab/>
      </w:r>
      <w:r w:rsidR="00703946" w:rsidRPr="007D5A8F">
        <w:rPr>
          <w:lang w:val="es-ES_tradnl"/>
        </w:rPr>
        <w:t>aprobó el importe de</w:t>
      </w:r>
      <w:r w:rsidR="00DF38E7" w:rsidRPr="007D5A8F">
        <w:rPr>
          <w:lang w:val="es-ES_tradnl"/>
        </w:rPr>
        <w:t> 1</w:t>
      </w:r>
      <w:r w:rsidR="00703946" w:rsidRPr="007D5A8F">
        <w:rPr>
          <w:lang w:val="es-ES_tradnl"/>
        </w:rPr>
        <w:t>50 francos suizos por el uso del EAF que ha de cobrar la UPOV por cada solicitud presentada en el bienio</w:t>
      </w:r>
      <w:r w:rsidR="00DF38E7" w:rsidRPr="007D5A8F">
        <w:rPr>
          <w:lang w:val="es-ES_tradnl"/>
        </w:rPr>
        <w:t> 2</w:t>
      </w:r>
      <w:r w:rsidR="00703946" w:rsidRPr="007D5A8F">
        <w:rPr>
          <w:lang w:val="es-ES_tradnl"/>
        </w:rPr>
        <w:t>018</w:t>
      </w:r>
      <w:r w:rsidR="00703946" w:rsidRPr="007D5A8F">
        <w:rPr>
          <w:lang w:val="es-ES_tradnl"/>
        </w:rPr>
        <w:noBreakHyphen/>
        <w:t>2019</w:t>
      </w:r>
      <w:r w:rsidR="00DF38E7" w:rsidRPr="007D5A8F">
        <w:rPr>
          <w:lang w:val="es-ES_tradnl"/>
        </w:rPr>
        <w:t xml:space="preserve">, </w:t>
      </w:r>
      <w:r w:rsidR="00703946" w:rsidRPr="007D5A8F">
        <w:rPr>
          <w:lang w:val="es-ES_tradnl"/>
        </w:rPr>
        <w:t>si bien convino en que el EAF puede ofrecerse gratuitamente durante un período introductorio si sus costos presupuestados se sufragan por medios distintos del presupuesto ordinario.</w:t>
      </w:r>
      <w:r w:rsidR="00CC1A6C" w:rsidRPr="007F7F9D">
        <w:rPr>
          <w:lang w:val="es-ES"/>
        </w:rPr>
        <w:t xml:space="preserve">  </w:t>
      </w:r>
      <w:r w:rsidR="006A0D8C" w:rsidRPr="007D5A8F">
        <w:rPr>
          <w:lang w:val="es-ES_tradnl"/>
        </w:rPr>
        <w:t>A ese respecto</w:t>
      </w:r>
      <w:r w:rsidR="00DF38E7" w:rsidRPr="007D5A8F">
        <w:rPr>
          <w:lang w:val="es-ES_tradnl"/>
        </w:rPr>
        <w:t xml:space="preserve">, </w:t>
      </w:r>
      <w:r w:rsidR="006A0D8C" w:rsidRPr="007D5A8F">
        <w:rPr>
          <w:lang w:val="es-ES_tradnl"/>
        </w:rPr>
        <w:t xml:space="preserve">el Consejo tomó nota de que la Oficina de la Unión ha recibido una carta del secretario general de la </w:t>
      </w:r>
      <w:r w:rsidR="006A0D8C" w:rsidRPr="007F7F9D">
        <w:rPr>
          <w:i/>
          <w:lang w:val="es-ES"/>
        </w:rPr>
        <w:t>International Seed Federation</w:t>
      </w:r>
      <w:r w:rsidR="006A0D8C" w:rsidRPr="007D5A8F">
        <w:rPr>
          <w:lang w:val="es-ES_tradnl"/>
        </w:rPr>
        <w:t xml:space="preserve"> (ISF) en la que se brinda a aportar 20.000 francos suizos para potenciar el uso del EAF durante el período de lanzamiento y ampliar el sistema a un mayor número de cultivos y de miembros de la UPOV.</w:t>
      </w:r>
      <w:r w:rsidR="00CC1A6C" w:rsidRPr="007F7F9D">
        <w:rPr>
          <w:lang w:val="es-ES"/>
        </w:rPr>
        <w:t xml:space="preserve">  </w:t>
      </w:r>
      <w:r w:rsidR="006A0D8C" w:rsidRPr="007D5A8F">
        <w:rPr>
          <w:lang w:val="es-ES_tradnl"/>
        </w:rPr>
        <w:t>Asimismo</w:t>
      </w:r>
      <w:r w:rsidR="00DF38E7" w:rsidRPr="007D5A8F">
        <w:rPr>
          <w:lang w:val="es-ES_tradnl"/>
        </w:rPr>
        <w:t xml:space="preserve">, </w:t>
      </w:r>
      <w:r w:rsidR="006A0D8C" w:rsidRPr="007D5A8F">
        <w:rPr>
          <w:lang w:val="es-ES_tradnl"/>
        </w:rPr>
        <w:t>tomó nota de que Australia y el Canadá estarían interesados en estudiar la posibilidad de financiar el EAF mediante una suscripción anual;</w:t>
      </w:r>
    </w:p>
    <w:p w:rsidR="00CC1A6C" w:rsidRPr="007F7F9D" w:rsidRDefault="00CC1A6C" w:rsidP="00B91205">
      <w:pPr>
        <w:ind w:left="1134" w:hanging="567"/>
        <w:rPr>
          <w:lang w:val="es-ES"/>
        </w:rPr>
      </w:pPr>
    </w:p>
    <w:p w:rsidR="002C208F" w:rsidRPr="007F7F9D" w:rsidRDefault="00CC758A" w:rsidP="00B91205">
      <w:pPr>
        <w:ind w:left="1134" w:hanging="567"/>
        <w:rPr>
          <w:lang w:val="es-ES"/>
        </w:rPr>
      </w:pPr>
      <w:r w:rsidRPr="007F7F9D">
        <w:rPr>
          <w:lang w:val="es-ES"/>
        </w:rPr>
        <w:t>e)</w:t>
      </w:r>
      <w:r w:rsidRPr="007F7F9D">
        <w:rPr>
          <w:lang w:val="es-ES"/>
        </w:rPr>
        <w:tab/>
      </w:r>
      <w:r w:rsidR="00212FB0" w:rsidRPr="007D5A8F">
        <w:rPr>
          <w:lang w:val="es-ES_tradnl"/>
        </w:rPr>
        <w:t>decidió lo siguiente respecto de la interrelación con el Tratado Internacional sobre los Recursos Fitogenéticos para la Alimentación y la Agricultura (ITPGRFA):</w:t>
      </w:r>
    </w:p>
    <w:p w:rsidR="00B91205" w:rsidRPr="007F7F9D" w:rsidRDefault="00B91205" w:rsidP="00B91205">
      <w:pPr>
        <w:rPr>
          <w:lang w:val="es-ES"/>
        </w:rPr>
      </w:pPr>
    </w:p>
    <w:p w:rsidR="002C208F" w:rsidRPr="007F7F9D" w:rsidRDefault="00CC758A" w:rsidP="002C208F">
      <w:pPr>
        <w:ind w:left="1701" w:hanging="567"/>
        <w:rPr>
          <w:lang w:val="es-ES"/>
        </w:rPr>
      </w:pPr>
      <w:r w:rsidRPr="007F7F9D">
        <w:rPr>
          <w:lang w:val="es-ES"/>
        </w:rPr>
        <w:t>i)</w:t>
      </w:r>
      <w:r w:rsidRPr="007F7F9D">
        <w:rPr>
          <w:lang w:val="es-ES"/>
        </w:rPr>
        <w:tab/>
      </w:r>
      <w:r w:rsidR="00212FB0" w:rsidRPr="007D5A8F">
        <w:rPr>
          <w:lang w:val="es-ES_tradnl"/>
        </w:rPr>
        <w:t>examinar la pregunta frecuente sobre la interrelación entre el Convenio de la UPOV y el ITPGRFA;</w:t>
      </w:r>
      <w:r w:rsidR="002C208F" w:rsidRPr="007F7F9D">
        <w:rPr>
          <w:lang w:val="es-ES"/>
        </w:rPr>
        <w:t xml:space="preserve">  </w:t>
      </w:r>
      <w:r w:rsidR="00212FB0" w:rsidRPr="007D5A8F">
        <w:rPr>
          <w:lang w:val="es-ES_tradnl"/>
        </w:rPr>
        <w:t>y</w:t>
      </w:r>
    </w:p>
    <w:p w:rsidR="002C208F" w:rsidRPr="007F7F9D" w:rsidRDefault="002C208F" w:rsidP="002C208F">
      <w:pPr>
        <w:ind w:left="1701" w:hanging="567"/>
        <w:rPr>
          <w:lang w:val="es-ES"/>
        </w:rPr>
      </w:pPr>
      <w:r w:rsidRPr="007F7F9D">
        <w:rPr>
          <w:lang w:val="es-ES"/>
        </w:rPr>
        <w:t>ii)</w:t>
      </w:r>
      <w:r w:rsidRPr="007F7F9D">
        <w:rPr>
          <w:lang w:val="es-ES"/>
        </w:rPr>
        <w:tab/>
      </w:r>
      <w:r w:rsidR="00212FB0" w:rsidRPr="007D5A8F">
        <w:rPr>
          <w:lang w:val="es-ES_tradnl"/>
        </w:rPr>
        <w:t>intercambiar experiencias e información sobre la aplicación del Convenio de la UPOV y del ITPGRFA</w:t>
      </w:r>
      <w:r w:rsidR="00DF38E7" w:rsidRPr="007D5A8F">
        <w:rPr>
          <w:lang w:val="es-ES_tradnl"/>
        </w:rPr>
        <w:t xml:space="preserve">, </w:t>
      </w:r>
      <w:r w:rsidR="00212FB0" w:rsidRPr="007D5A8F">
        <w:rPr>
          <w:lang w:val="es-ES_tradnl"/>
        </w:rPr>
        <w:t>con la participación de las partes interesadas.</w:t>
      </w:r>
    </w:p>
    <w:p w:rsidR="002C208F" w:rsidRPr="007F7F9D" w:rsidRDefault="002C208F" w:rsidP="002C208F">
      <w:pPr>
        <w:ind w:left="1701" w:hanging="567"/>
        <w:rPr>
          <w:lang w:val="es-ES"/>
        </w:rPr>
      </w:pPr>
    </w:p>
    <w:p w:rsidR="00F73B47" w:rsidRPr="007F7F9D" w:rsidRDefault="00212FB0" w:rsidP="00CC1A6C">
      <w:pPr>
        <w:ind w:left="1134"/>
        <w:rPr>
          <w:lang w:val="es-ES"/>
        </w:rPr>
      </w:pPr>
      <w:r w:rsidRPr="005B5A5D">
        <w:rPr>
          <w:lang w:val="es-ES_tradnl"/>
        </w:rPr>
        <w:t>Posteriormente</w:t>
      </w:r>
      <w:r w:rsidR="00DF38E7" w:rsidRPr="005B5A5D">
        <w:rPr>
          <w:lang w:val="es-ES_tradnl"/>
        </w:rPr>
        <w:t xml:space="preserve">, </w:t>
      </w:r>
      <w:r w:rsidRPr="005B5A5D">
        <w:rPr>
          <w:lang w:val="es-ES_tradnl"/>
        </w:rPr>
        <w:t>el Comité Consultivo considerará si es necesario revisar las orientaciones que se brindan actualmente en las “Notas explicativas sobre las excepciones al derecho de obtentor con arreglo al Acta de</w:t>
      </w:r>
      <w:r w:rsidR="00DF38E7" w:rsidRPr="005B5A5D">
        <w:rPr>
          <w:lang w:val="es-ES_tradnl"/>
        </w:rPr>
        <w:t> 1</w:t>
      </w:r>
      <w:r w:rsidRPr="005B5A5D">
        <w:rPr>
          <w:lang w:val="es-ES_tradnl"/>
        </w:rPr>
        <w:t>991 del Convenio de la UPOV” (documento UPOV/EXN/EXC/1).</w:t>
      </w:r>
      <w:r w:rsidR="00F73B47" w:rsidRPr="007F7F9D">
        <w:rPr>
          <w:lang w:val="es-ES"/>
        </w:rPr>
        <w:t xml:space="preserve">  </w:t>
      </w:r>
    </w:p>
    <w:p w:rsidR="00F73B47" w:rsidRPr="007F7F9D" w:rsidRDefault="00F73B47" w:rsidP="00CC1A6C">
      <w:pPr>
        <w:ind w:left="1134"/>
        <w:rPr>
          <w:lang w:val="es-ES"/>
        </w:rPr>
      </w:pPr>
    </w:p>
    <w:p w:rsidR="002C208F" w:rsidRPr="007F7F9D" w:rsidRDefault="00212FB0" w:rsidP="00F73B47">
      <w:pPr>
        <w:ind w:left="1134"/>
        <w:rPr>
          <w:lang w:val="es-ES"/>
        </w:rPr>
      </w:pPr>
      <w:r w:rsidRPr="00F609C5">
        <w:rPr>
          <w:lang w:val="es-ES_tradnl"/>
        </w:rPr>
        <w:t xml:space="preserve">El Consejo convino asimismo en que </w:t>
      </w:r>
      <w:r w:rsidR="005B5A5D" w:rsidRPr="00F609C5">
        <w:rPr>
          <w:lang w:val="es-ES_tradnl"/>
        </w:rPr>
        <w:t xml:space="preserve">la decisión indicada más arriba </w:t>
      </w:r>
      <w:r w:rsidRPr="00F609C5">
        <w:rPr>
          <w:lang w:val="es-ES_tradnl"/>
        </w:rPr>
        <w:t>se comunique en la séptima sesión del Órgano Rector del ITPGRFA</w:t>
      </w:r>
      <w:r w:rsidR="00DF38E7" w:rsidRPr="00F609C5">
        <w:rPr>
          <w:lang w:val="es-ES_tradnl"/>
        </w:rPr>
        <w:t xml:space="preserve">, </w:t>
      </w:r>
      <w:r w:rsidRPr="00F609C5">
        <w:rPr>
          <w:lang w:val="es-ES_tradnl"/>
        </w:rPr>
        <w:t>que se celebrará en Kigali (Rwanda) del</w:t>
      </w:r>
      <w:r w:rsidR="00DF38E7" w:rsidRPr="00F609C5">
        <w:rPr>
          <w:lang w:val="es-ES_tradnl"/>
        </w:rPr>
        <w:t> 3</w:t>
      </w:r>
      <w:r w:rsidRPr="00F609C5">
        <w:rPr>
          <w:lang w:val="es-ES_tradnl"/>
        </w:rPr>
        <w:t>0 de octubre al</w:t>
      </w:r>
      <w:r w:rsidR="00DF38E7" w:rsidRPr="00F609C5">
        <w:rPr>
          <w:lang w:val="es-ES_tradnl"/>
        </w:rPr>
        <w:t> 3</w:t>
      </w:r>
      <w:r w:rsidRPr="00F609C5">
        <w:rPr>
          <w:lang w:val="es-ES_tradnl"/>
        </w:rPr>
        <w:t xml:space="preserve"> de noviembre de</w:t>
      </w:r>
      <w:r w:rsidR="00DF38E7" w:rsidRPr="00F609C5">
        <w:rPr>
          <w:lang w:val="es-ES_tradnl"/>
        </w:rPr>
        <w:t> 2</w:t>
      </w:r>
      <w:r w:rsidRPr="00F609C5">
        <w:rPr>
          <w:lang w:val="es-ES_tradnl"/>
        </w:rPr>
        <w:t>017.</w:t>
      </w:r>
    </w:p>
    <w:p w:rsidR="008965EF" w:rsidRPr="007F7F9D" w:rsidRDefault="008965EF" w:rsidP="00B91205">
      <w:pPr>
        <w:ind w:left="567"/>
        <w:rPr>
          <w:lang w:val="es-ES"/>
        </w:rPr>
      </w:pPr>
    </w:p>
    <w:p w:rsidR="008965EF" w:rsidRPr="007F7F9D" w:rsidRDefault="00CC758A" w:rsidP="002F5A8D">
      <w:pPr>
        <w:ind w:left="1134" w:hanging="567"/>
        <w:rPr>
          <w:lang w:val="es-ES"/>
        </w:rPr>
      </w:pPr>
      <w:r w:rsidRPr="007F7F9D">
        <w:rPr>
          <w:lang w:val="es-ES"/>
        </w:rPr>
        <w:t>f)</w:t>
      </w:r>
      <w:r w:rsidRPr="007F7F9D">
        <w:rPr>
          <w:lang w:val="es-ES"/>
        </w:rPr>
        <w:tab/>
      </w:r>
      <w:r w:rsidR="00212FB0" w:rsidRPr="00F609C5">
        <w:rPr>
          <w:lang w:val="es-ES_tradnl"/>
        </w:rPr>
        <w:t>aprobó el programa propuesto para el uso del idioma ruso en la UPOV y la propuesta de dotación de recursos</w:t>
      </w:r>
      <w:r w:rsidR="00DF38E7" w:rsidRPr="00F609C5">
        <w:rPr>
          <w:lang w:val="es-ES_tradnl"/>
        </w:rPr>
        <w:t xml:space="preserve">, </w:t>
      </w:r>
      <w:r w:rsidR="00212FB0" w:rsidRPr="00F609C5">
        <w:rPr>
          <w:lang w:val="es-ES_tradnl"/>
        </w:rPr>
        <w:t>según se exponen en el anexo IV;</w:t>
      </w:r>
    </w:p>
    <w:p w:rsidR="008965EF" w:rsidRPr="007F7F9D" w:rsidRDefault="008965EF" w:rsidP="00B91205">
      <w:pPr>
        <w:ind w:left="567"/>
        <w:rPr>
          <w:lang w:val="es-ES"/>
        </w:rPr>
      </w:pPr>
    </w:p>
    <w:p w:rsidR="008965EF" w:rsidRPr="007F7F9D" w:rsidRDefault="00CC758A" w:rsidP="002F5A8D">
      <w:pPr>
        <w:ind w:left="1134" w:hanging="567"/>
        <w:rPr>
          <w:lang w:val="es-ES"/>
        </w:rPr>
      </w:pPr>
      <w:r w:rsidRPr="007F7F9D">
        <w:rPr>
          <w:lang w:val="es-ES"/>
        </w:rPr>
        <w:t>g)</w:t>
      </w:r>
      <w:r w:rsidRPr="007F7F9D">
        <w:rPr>
          <w:lang w:val="es-ES"/>
        </w:rPr>
        <w:tab/>
      </w:r>
      <w:r w:rsidR="00212FB0" w:rsidRPr="00F609C5">
        <w:rPr>
          <w:lang w:val="es-ES_tradnl"/>
        </w:rPr>
        <w:t>aprobó las propuestas de modificación del documento UPOV/INF/13/1 “Orientación sobre cómo ser miembro de la UPOV” a fin de establecer un procedimiento para el examen de la legislación por correspondencia</w:t>
      </w:r>
      <w:r w:rsidR="00DF38E7" w:rsidRPr="00F609C5">
        <w:rPr>
          <w:lang w:val="es-ES_tradnl"/>
        </w:rPr>
        <w:t xml:space="preserve">, </w:t>
      </w:r>
      <w:r w:rsidR="00212FB0" w:rsidRPr="00F609C5">
        <w:rPr>
          <w:lang w:val="es-ES_tradnl"/>
        </w:rPr>
        <w:t>según constan en el anexo V</w:t>
      </w:r>
      <w:r w:rsidR="00DF38E7" w:rsidRPr="00F609C5">
        <w:rPr>
          <w:lang w:val="es-ES_tradnl"/>
        </w:rPr>
        <w:t xml:space="preserve">, </w:t>
      </w:r>
      <w:r w:rsidR="00212FB0" w:rsidRPr="00F609C5">
        <w:rPr>
          <w:lang w:val="es-ES_tradnl"/>
        </w:rPr>
        <w:t>y</w:t>
      </w:r>
      <w:r w:rsidR="00DF38E7" w:rsidRPr="00F609C5">
        <w:rPr>
          <w:lang w:val="es-ES_tradnl"/>
        </w:rPr>
        <w:t xml:space="preserve">, </w:t>
      </w:r>
      <w:r w:rsidR="0056030B" w:rsidRPr="00F609C5">
        <w:rPr>
          <w:lang w:val="es-ES_tradnl"/>
        </w:rPr>
        <w:t>sobre esa base</w:t>
      </w:r>
      <w:r w:rsidR="00DF38E7" w:rsidRPr="00F609C5">
        <w:rPr>
          <w:lang w:val="es-ES_tradnl"/>
        </w:rPr>
        <w:t xml:space="preserve">, </w:t>
      </w:r>
      <w:r w:rsidR="00212FB0" w:rsidRPr="00F609C5">
        <w:rPr>
          <w:lang w:val="es-ES_tradnl"/>
        </w:rPr>
        <w:t>apr</w:t>
      </w:r>
      <w:r w:rsidR="0056030B" w:rsidRPr="00F609C5">
        <w:rPr>
          <w:lang w:val="es-ES_tradnl"/>
        </w:rPr>
        <w:t>obó</w:t>
      </w:r>
      <w:r w:rsidR="00212FB0" w:rsidRPr="00F609C5">
        <w:rPr>
          <w:lang w:val="es-ES_tradnl"/>
        </w:rPr>
        <w:t xml:space="preserve"> la revisión del documento UPOV/INF/13/1 (documento UPOV/INF/13/2).</w:t>
      </w:r>
    </w:p>
    <w:p w:rsidR="002C208F" w:rsidRPr="007F7F9D" w:rsidRDefault="002C208F" w:rsidP="002C208F">
      <w:pPr>
        <w:rPr>
          <w:lang w:val="es-ES"/>
        </w:rPr>
      </w:pPr>
    </w:p>
    <w:p w:rsidR="00C1193A" w:rsidRPr="007F7F9D" w:rsidRDefault="00454063" w:rsidP="00C1193A">
      <w:pPr>
        <w:rPr>
          <w:lang w:val="es-ES"/>
        </w:rPr>
      </w:pPr>
      <w:r w:rsidRPr="004A22AE">
        <w:fldChar w:fldCharType="begin"/>
      </w:r>
      <w:r w:rsidR="00C1193A" w:rsidRPr="007F7F9D">
        <w:rPr>
          <w:lang w:val="es-ES"/>
        </w:rPr>
        <w:instrText xml:space="preserve"> AUTONUM  </w:instrText>
      </w:r>
      <w:r w:rsidRPr="004A22AE">
        <w:fldChar w:fldCharType="end"/>
      </w:r>
      <w:r w:rsidR="00C1193A" w:rsidRPr="007F7F9D">
        <w:rPr>
          <w:lang w:val="es-ES"/>
        </w:rPr>
        <w:tab/>
      </w:r>
      <w:r w:rsidR="0056030B" w:rsidRPr="00F609C5">
        <w:rPr>
          <w:lang w:val="es-ES_tradnl"/>
        </w:rPr>
        <w:t>El Consejo tomó nota de la labor de la nonagésima cuarta sesión del Comité Consultivo</w:t>
      </w:r>
      <w:r w:rsidR="00DF38E7" w:rsidRPr="00F609C5">
        <w:rPr>
          <w:lang w:val="es-ES_tradnl"/>
        </w:rPr>
        <w:t xml:space="preserve">, </w:t>
      </w:r>
      <w:r w:rsidR="0056030B" w:rsidRPr="00F609C5">
        <w:rPr>
          <w:lang w:val="es-ES_tradnl"/>
        </w:rPr>
        <w:t>que se expone en el documento C/51/18.</w:t>
      </w:r>
    </w:p>
    <w:p w:rsidR="00C1193A" w:rsidRDefault="00C1193A" w:rsidP="00C1193A">
      <w:pPr>
        <w:rPr>
          <w:lang w:val="es-ES"/>
        </w:rPr>
      </w:pPr>
    </w:p>
    <w:p w:rsidR="007A0633" w:rsidRPr="007F7F9D" w:rsidRDefault="007A0633" w:rsidP="00C1193A">
      <w:pPr>
        <w:rPr>
          <w:lang w:val="es-ES"/>
        </w:rPr>
      </w:pPr>
    </w:p>
    <w:p w:rsidR="00C1193A" w:rsidRPr="007F7F9D" w:rsidRDefault="0056030B" w:rsidP="00C1193A">
      <w:pPr>
        <w:keepNext/>
        <w:rPr>
          <w:u w:val="single"/>
          <w:lang w:val="es-ES"/>
        </w:rPr>
      </w:pPr>
      <w:r w:rsidRPr="00F609C5">
        <w:rPr>
          <w:u w:val="single"/>
          <w:lang w:val="es-ES_tradnl"/>
        </w:rPr>
        <w:t>Aprobación de documentos</w:t>
      </w:r>
    </w:p>
    <w:p w:rsidR="00C1193A" w:rsidRPr="007F7F9D" w:rsidRDefault="00C1193A" w:rsidP="00C1193A">
      <w:pPr>
        <w:keepNext/>
        <w:rPr>
          <w:lang w:val="es-ES"/>
        </w:rPr>
      </w:pPr>
    </w:p>
    <w:p w:rsidR="00C1193A" w:rsidRPr="007F7F9D" w:rsidRDefault="00454063" w:rsidP="00C1193A">
      <w:pPr>
        <w:keepNext/>
        <w:rPr>
          <w:lang w:val="es-ES"/>
        </w:rPr>
      </w:pPr>
      <w:r w:rsidRPr="004A22AE">
        <w:rPr>
          <w:szCs w:val="24"/>
        </w:rPr>
        <w:fldChar w:fldCharType="begin"/>
      </w:r>
      <w:r w:rsidR="00C1193A" w:rsidRPr="007F7F9D">
        <w:rPr>
          <w:szCs w:val="24"/>
          <w:lang w:val="es-ES"/>
        </w:rPr>
        <w:instrText xml:space="preserve"> AUTONUM  </w:instrText>
      </w:r>
      <w:r w:rsidRPr="004A22AE">
        <w:rPr>
          <w:szCs w:val="24"/>
        </w:rPr>
        <w:fldChar w:fldCharType="end"/>
      </w:r>
      <w:r w:rsidR="00C1193A" w:rsidRPr="007F7F9D">
        <w:rPr>
          <w:szCs w:val="24"/>
          <w:lang w:val="es-ES"/>
        </w:rPr>
        <w:tab/>
      </w:r>
      <w:r w:rsidR="007049E0" w:rsidRPr="00F609C5">
        <w:rPr>
          <w:lang w:val="es-ES_tradnl"/>
        </w:rPr>
        <w:t>El Consejo examinó los documentos C/51/14</w:t>
      </w:r>
      <w:r w:rsidR="00DF38E7" w:rsidRPr="00F609C5">
        <w:rPr>
          <w:lang w:val="es-ES_tradnl"/>
        </w:rPr>
        <w:t xml:space="preserve">, </w:t>
      </w:r>
      <w:r w:rsidR="007049E0" w:rsidRPr="00F609C5">
        <w:rPr>
          <w:lang w:val="es-ES_tradnl"/>
        </w:rPr>
        <w:t>UPOV/INF/16/7 Draft 1</w:t>
      </w:r>
      <w:r w:rsidR="00DF38E7" w:rsidRPr="00F609C5">
        <w:rPr>
          <w:lang w:val="es-ES_tradnl"/>
        </w:rPr>
        <w:t xml:space="preserve">, </w:t>
      </w:r>
      <w:r w:rsidR="007049E0" w:rsidRPr="00F609C5">
        <w:rPr>
          <w:lang w:val="es-ES_tradnl"/>
        </w:rPr>
        <w:t>UPOV/INF/22/4 Draft 1 y UPOV/INF</w:t>
      </w:r>
      <w:r w:rsidR="007049E0" w:rsidRPr="00F609C5">
        <w:rPr>
          <w:lang w:val="es-ES_tradnl"/>
        </w:rPr>
        <w:noBreakHyphen/>
        <w:t>EXN/11 Draft 1.</w:t>
      </w:r>
    </w:p>
    <w:p w:rsidR="00C1193A" w:rsidRPr="007F7F9D" w:rsidRDefault="00C1193A" w:rsidP="006B5C84">
      <w:pPr>
        <w:spacing w:line="360" w:lineRule="auto"/>
        <w:rPr>
          <w:lang w:val="es-ES"/>
        </w:rPr>
      </w:pPr>
    </w:p>
    <w:p w:rsidR="00C1193A" w:rsidRPr="007F7F9D" w:rsidRDefault="00C1193A" w:rsidP="00C1193A">
      <w:pPr>
        <w:keepNext/>
        <w:rPr>
          <w:i/>
          <w:lang w:val="es-ES"/>
        </w:rPr>
      </w:pPr>
      <w:r w:rsidRPr="007F7F9D">
        <w:rPr>
          <w:i/>
          <w:lang w:val="es-ES"/>
        </w:rPr>
        <w:t>UPOV/INF/16</w:t>
      </w:r>
      <w:r w:rsidR="00DF38E7" w:rsidRPr="007F7F9D">
        <w:rPr>
          <w:i/>
          <w:lang w:val="es-ES"/>
        </w:rPr>
        <w:t xml:space="preserve">:  </w:t>
      </w:r>
      <w:r w:rsidR="007049E0" w:rsidRPr="00F609C5">
        <w:rPr>
          <w:i/>
          <w:lang w:val="es-ES_tradnl"/>
        </w:rPr>
        <w:t>Programas informáticos para intercambio (revisión)</w:t>
      </w:r>
    </w:p>
    <w:p w:rsidR="00C1193A" w:rsidRPr="007F7F9D" w:rsidRDefault="00C1193A" w:rsidP="00C1193A">
      <w:pPr>
        <w:keepNext/>
        <w:rPr>
          <w:lang w:val="es-ES"/>
        </w:rPr>
      </w:pPr>
    </w:p>
    <w:p w:rsidR="00C1193A" w:rsidRPr="007F7F9D" w:rsidRDefault="00454063" w:rsidP="00C1193A">
      <w:pPr>
        <w:rPr>
          <w:lang w:val="es-ES"/>
        </w:rPr>
      </w:pPr>
      <w:r w:rsidRPr="004A22AE">
        <w:rPr>
          <w:rFonts w:cs="Arial"/>
          <w:snapToGrid w:val="0"/>
        </w:rPr>
        <w:fldChar w:fldCharType="begin"/>
      </w:r>
      <w:r w:rsidR="00C1193A" w:rsidRPr="007F7F9D">
        <w:rPr>
          <w:rFonts w:cs="Arial"/>
          <w:snapToGrid w:val="0"/>
          <w:lang w:val="es-ES"/>
        </w:rPr>
        <w:instrText xml:space="preserve"> AUTONUM  </w:instrText>
      </w:r>
      <w:r w:rsidRPr="004A22AE">
        <w:rPr>
          <w:rFonts w:cs="Arial"/>
          <w:snapToGrid w:val="0"/>
        </w:rPr>
        <w:fldChar w:fldCharType="end"/>
      </w:r>
      <w:r w:rsidR="00C1193A" w:rsidRPr="007F7F9D">
        <w:rPr>
          <w:rFonts w:cs="Arial"/>
          <w:snapToGrid w:val="0"/>
          <w:lang w:val="es-ES"/>
        </w:rPr>
        <w:tab/>
      </w:r>
      <w:r w:rsidR="007049E0" w:rsidRPr="00F609C5">
        <w:rPr>
          <w:lang w:val="es-ES_tradnl"/>
        </w:rPr>
        <w:t>El Consejo aprobó la revisión del documento UPOV/INF/16 “Programas informáticos para intercambio” (documento UPOV/INF/16/7) conforme al documento UPOV/INF/16/7 Draft 1.</w:t>
      </w:r>
    </w:p>
    <w:p w:rsidR="00C1193A" w:rsidRPr="007F7F9D" w:rsidRDefault="00C1193A" w:rsidP="006B5C84">
      <w:pPr>
        <w:spacing w:line="360" w:lineRule="auto"/>
        <w:rPr>
          <w:lang w:val="es-ES"/>
        </w:rPr>
      </w:pPr>
    </w:p>
    <w:p w:rsidR="00C1193A" w:rsidRPr="007F7F9D" w:rsidRDefault="00C1193A" w:rsidP="00C1193A">
      <w:pPr>
        <w:keepNext/>
        <w:rPr>
          <w:i/>
          <w:lang w:val="es-ES"/>
        </w:rPr>
      </w:pPr>
      <w:r w:rsidRPr="007F7F9D">
        <w:rPr>
          <w:i/>
          <w:lang w:val="es-ES"/>
        </w:rPr>
        <w:t>UPOV/INF/22</w:t>
      </w:r>
      <w:r w:rsidR="00DF38E7" w:rsidRPr="007F7F9D">
        <w:rPr>
          <w:i/>
          <w:lang w:val="es-ES"/>
        </w:rPr>
        <w:t xml:space="preserve">:  </w:t>
      </w:r>
      <w:r w:rsidR="007049E0" w:rsidRPr="00F609C5">
        <w:rPr>
          <w:i/>
          <w:lang w:val="es-ES_tradnl"/>
        </w:rPr>
        <w:t>Programas informáticos y equipos utilizados por los miembros de la Unión (revisión)</w:t>
      </w:r>
    </w:p>
    <w:p w:rsidR="00C1193A" w:rsidRPr="007F7F9D" w:rsidRDefault="00C1193A" w:rsidP="00C1193A">
      <w:pPr>
        <w:keepNext/>
        <w:rPr>
          <w:lang w:val="es-ES"/>
        </w:rPr>
      </w:pPr>
    </w:p>
    <w:p w:rsidR="00C1193A" w:rsidRPr="007F7F9D" w:rsidRDefault="00454063" w:rsidP="00C1193A">
      <w:pPr>
        <w:rPr>
          <w:lang w:val="es-ES"/>
        </w:rPr>
      </w:pPr>
      <w:r w:rsidRPr="004A22AE">
        <w:rPr>
          <w:rFonts w:cs="Arial"/>
          <w:snapToGrid w:val="0"/>
        </w:rPr>
        <w:fldChar w:fldCharType="begin"/>
      </w:r>
      <w:r w:rsidR="00C1193A" w:rsidRPr="007F7F9D">
        <w:rPr>
          <w:rFonts w:cs="Arial"/>
          <w:snapToGrid w:val="0"/>
          <w:lang w:val="es-ES"/>
        </w:rPr>
        <w:instrText xml:space="preserve"> AUTONUM  </w:instrText>
      </w:r>
      <w:r w:rsidRPr="004A22AE">
        <w:rPr>
          <w:rFonts w:cs="Arial"/>
          <w:snapToGrid w:val="0"/>
        </w:rPr>
        <w:fldChar w:fldCharType="end"/>
      </w:r>
      <w:r w:rsidR="00C1193A" w:rsidRPr="007F7F9D">
        <w:rPr>
          <w:rFonts w:cs="Arial"/>
          <w:snapToGrid w:val="0"/>
          <w:lang w:val="es-ES"/>
        </w:rPr>
        <w:tab/>
      </w:r>
      <w:r w:rsidR="007049E0" w:rsidRPr="00F609C5">
        <w:rPr>
          <w:lang w:val="es-ES_tradnl"/>
        </w:rPr>
        <w:t>El Consejo aprobó la revisión del documento UPOV/INF/22 “Programas informáticos y equipos utilizados por los miembros de la Unión” (documento UPOV/INF/22/4) conforme al documento UPOV/INF/22/4 Draft 1.</w:t>
      </w:r>
    </w:p>
    <w:p w:rsidR="00C1193A" w:rsidRPr="007F7F9D" w:rsidRDefault="00C1193A" w:rsidP="006B5C84">
      <w:pPr>
        <w:spacing w:line="360" w:lineRule="auto"/>
        <w:rPr>
          <w:lang w:val="es-ES"/>
        </w:rPr>
      </w:pPr>
    </w:p>
    <w:p w:rsidR="00C1193A" w:rsidRPr="007F7F9D" w:rsidRDefault="00C1193A" w:rsidP="00C1193A">
      <w:pPr>
        <w:rPr>
          <w:rFonts w:cs="Arial"/>
          <w:i/>
          <w:snapToGrid w:val="0"/>
          <w:lang w:val="es-ES"/>
        </w:rPr>
      </w:pPr>
      <w:r w:rsidRPr="007F7F9D">
        <w:rPr>
          <w:rFonts w:cs="Arial"/>
          <w:i/>
          <w:snapToGrid w:val="0"/>
          <w:lang w:val="es-ES"/>
        </w:rPr>
        <w:t>UPOV/INF-EXN</w:t>
      </w:r>
      <w:r w:rsidR="00DF38E7" w:rsidRPr="007F7F9D">
        <w:rPr>
          <w:rFonts w:cs="Arial"/>
          <w:i/>
          <w:snapToGrid w:val="0"/>
          <w:lang w:val="es-ES"/>
        </w:rPr>
        <w:t xml:space="preserve">:  </w:t>
      </w:r>
      <w:r w:rsidR="007049E0" w:rsidRPr="00F609C5">
        <w:rPr>
          <w:rFonts w:cs="Arial"/>
          <w:i/>
          <w:snapToGrid w:val="0"/>
          <w:lang w:val="es-ES_tradnl"/>
        </w:rPr>
        <w:t>Lista de documentos UPOV/INF</w:t>
      </w:r>
      <w:r w:rsidR="007049E0" w:rsidRPr="00F609C5">
        <w:rPr>
          <w:rFonts w:cs="Arial"/>
          <w:i/>
          <w:snapToGrid w:val="0"/>
          <w:lang w:val="es-ES_tradnl"/>
        </w:rPr>
        <w:noBreakHyphen/>
        <w:t>EXN y fechas de última publicación (revisión)</w:t>
      </w:r>
    </w:p>
    <w:p w:rsidR="00C1193A" w:rsidRPr="007F7F9D" w:rsidRDefault="00C1193A" w:rsidP="00C1193A">
      <w:pPr>
        <w:rPr>
          <w:rFonts w:cs="Arial"/>
          <w:snapToGrid w:val="0"/>
          <w:lang w:val="es-ES"/>
        </w:rPr>
      </w:pPr>
    </w:p>
    <w:p w:rsidR="00C1193A" w:rsidRPr="007F7F9D" w:rsidRDefault="00454063" w:rsidP="00C1193A">
      <w:pPr>
        <w:rPr>
          <w:rFonts w:cs="Arial"/>
          <w:snapToGrid w:val="0"/>
          <w:lang w:val="es-ES"/>
        </w:rPr>
      </w:pPr>
      <w:r w:rsidRPr="004A22AE">
        <w:rPr>
          <w:rFonts w:cs="Arial"/>
          <w:snapToGrid w:val="0"/>
        </w:rPr>
        <w:fldChar w:fldCharType="begin"/>
      </w:r>
      <w:r w:rsidR="00C1193A" w:rsidRPr="007F7F9D">
        <w:rPr>
          <w:rFonts w:cs="Arial"/>
          <w:snapToGrid w:val="0"/>
          <w:lang w:val="es-ES"/>
        </w:rPr>
        <w:instrText xml:space="preserve"> AUTONUM  </w:instrText>
      </w:r>
      <w:r w:rsidRPr="004A22AE">
        <w:rPr>
          <w:rFonts w:cs="Arial"/>
          <w:snapToGrid w:val="0"/>
        </w:rPr>
        <w:fldChar w:fldCharType="end"/>
      </w:r>
      <w:r w:rsidR="00C1193A" w:rsidRPr="007F7F9D">
        <w:rPr>
          <w:rFonts w:cs="Arial"/>
          <w:snapToGrid w:val="0"/>
          <w:lang w:val="es-ES"/>
        </w:rPr>
        <w:tab/>
      </w:r>
      <w:r w:rsidR="007049E0" w:rsidRPr="00F609C5">
        <w:rPr>
          <w:rFonts w:cs="Arial"/>
          <w:snapToGrid w:val="0"/>
          <w:lang w:val="es-ES_tradnl"/>
        </w:rPr>
        <w:t>El Consejo aprobó la revisión del documento UPOV/INF</w:t>
      </w:r>
      <w:r w:rsidR="007049E0" w:rsidRPr="00F609C5">
        <w:rPr>
          <w:rFonts w:cs="Arial"/>
          <w:snapToGrid w:val="0"/>
          <w:lang w:val="es-ES_tradnl"/>
        </w:rPr>
        <w:noBreakHyphen/>
        <w:t>EXN “Lista de documentos UPOV/INF EXN y fechas de última publicación” (documento UPOV/INF</w:t>
      </w:r>
      <w:r w:rsidR="007049E0" w:rsidRPr="00F609C5">
        <w:rPr>
          <w:rFonts w:cs="Arial"/>
          <w:snapToGrid w:val="0"/>
          <w:lang w:val="es-ES_tradnl"/>
        </w:rPr>
        <w:noBreakHyphen/>
        <w:t>EXN/11) conforme al documento UPOV/INF</w:t>
      </w:r>
      <w:r w:rsidR="007049E0" w:rsidRPr="00F609C5">
        <w:rPr>
          <w:rFonts w:cs="Arial"/>
          <w:snapToGrid w:val="0"/>
          <w:lang w:val="es-ES_tradnl"/>
        </w:rPr>
        <w:noBreakHyphen/>
        <w:t>EXN/11 Draft 1.</w:t>
      </w:r>
    </w:p>
    <w:p w:rsidR="00C1193A" w:rsidRPr="007F7F9D" w:rsidRDefault="00C1193A" w:rsidP="00C1193A">
      <w:pPr>
        <w:rPr>
          <w:rFonts w:cs="Arial"/>
          <w:snapToGrid w:val="0"/>
          <w:lang w:val="es-ES"/>
        </w:rPr>
      </w:pPr>
    </w:p>
    <w:p w:rsidR="00870D97" w:rsidRPr="007F7F9D" w:rsidRDefault="00870D97" w:rsidP="00C1193A">
      <w:pPr>
        <w:rPr>
          <w:rFonts w:cs="Arial"/>
          <w:snapToGrid w:val="0"/>
          <w:lang w:val="es-ES"/>
        </w:rPr>
      </w:pPr>
    </w:p>
    <w:p w:rsidR="00870D97" w:rsidRPr="007F7F9D" w:rsidRDefault="007049E0" w:rsidP="00C1193A">
      <w:pPr>
        <w:rPr>
          <w:rFonts w:cs="Arial"/>
          <w:snapToGrid w:val="0"/>
          <w:u w:val="single"/>
          <w:lang w:val="es-ES"/>
        </w:rPr>
      </w:pPr>
      <w:r w:rsidRPr="00F609C5">
        <w:rPr>
          <w:rFonts w:cs="Arial"/>
          <w:snapToGrid w:val="0"/>
          <w:u w:val="single"/>
          <w:lang w:val="es-ES_tradnl"/>
        </w:rPr>
        <w:t>Examen y aprobación del proyecto de programa y presupuesto para el bienio</w:t>
      </w:r>
      <w:r w:rsidR="00DF38E7" w:rsidRPr="00F609C5">
        <w:rPr>
          <w:rFonts w:cs="Arial"/>
          <w:snapToGrid w:val="0"/>
          <w:u w:val="single"/>
          <w:lang w:val="es-ES_tradnl"/>
        </w:rPr>
        <w:t> 2</w:t>
      </w:r>
      <w:r w:rsidRPr="00F609C5">
        <w:rPr>
          <w:rFonts w:cs="Arial"/>
          <w:snapToGrid w:val="0"/>
          <w:u w:val="single"/>
          <w:lang w:val="es-ES_tradnl"/>
        </w:rPr>
        <w:t>018</w:t>
      </w:r>
      <w:r w:rsidRPr="00F609C5">
        <w:rPr>
          <w:rFonts w:cs="Arial"/>
          <w:snapToGrid w:val="0"/>
          <w:u w:val="single"/>
          <w:lang w:val="es-ES_tradnl"/>
        </w:rPr>
        <w:noBreakHyphen/>
        <w:t>2019</w:t>
      </w:r>
    </w:p>
    <w:p w:rsidR="00870D97" w:rsidRPr="007F7F9D" w:rsidRDefault="00870D97" w:rsidP="00C1193A">
      <w:pPr>
        <w:rPr>
          <w:rFonts w:cs="Arial"/>
          <w:snapToGrid w:val="0"/>
          <w:lang w:val="es-ES"/>
        </w:rPr>
      </w:pPr>
    </w:p>
    <w:p w:rsidR="00870D97" w:rsidRPr="007F7F9D" w:rsidRDefault="00454063" w:rsidP="00C1193A">
      <w:pPr>
        <w:rPr>
          <w:rFonts w:cs="Arial"/>
          <w:snapToGrid w:val="0"/>
          <w:lang w:val="es-ES"/>
        </w:rPr>
      </w:pPr>
      <w:r w:rsidRPr="004A22AE">
        <w:rPr>
          <w:rFonts w:cs="Arial"/>
        </w:rPr>
        <w:fldChar w:fldCharType="begin"/>
      </w:r>
      <w:r w:rsidR="00870D97" w:rsidRPr="007F7F9D">
        <w:rPr>
          <w:rFonts w:cs="Arial"/>
          <w:lang w:val="es-ES"/>
        </w:rPr>
        <w:instrText xml:space="preserve"> AUTONUM  </w:instrText>
      </w:r>
      <w:r w:rsidRPr="004A22AE">
        <w:rPr>
          <w:rFonts w:cs="Arial"/>
        </w:rPr>
        <w:fldChar w:fldCharType="end"/>
      </w:r>
      <w:r w:rsidR="00870D97" w:rsidRPr="007F7F9D">
        <w:rPr>
          <w:rFonts w:cs="Arial"/>
          <w:lang w:val="es-ES"/>
        </w:rPr>
        <w:tab/>
      </w:r>
      <w:r w:rsidR="007049E0" w:rsidRPr="00F609C5">
        <w:rPr>
          <w:rFonts w:cs="Arial"/>
          <w:lang w:val="es-ES_tradnl"/>
        </w:rPr>
        <w:t>El Consejo examinó el documento C/51/4.</w:t>
      </w:r>
    </w:p>
    <w:p w:rsidR="00870D97" w:rsidRPr="007F7F9D" w:rsidRDefault="00870D97" w:rsidP="00C1193A">
      <w:pPr>
        <w:rPr>
          <w:rFonts w:cs="Arial"/>
          <w:snapToGrid w:val="0"/>
          <w:lang w:val="es-ES"/>
        </w:rPr>
      </w:pPr>
    </w:p>
    <w:p w:rsidR="00870D97" w:rsidRPr="007F7F9D" w:rsidRDefault="00454063" w:rsidP="00870D97">
      <w:pPr>
        <w:rPr>
          <w:rFonts w:cs="Arial"/>
          <w:snapToGrid w:val="0"/>
          <w:lang w:val="es-ES"/>
        </w:rPr>
      </w:pPr>
      <w:r w:rsidRPr="004A22AE">
        <w:rPr>
          <w:rFonts w:cs="Arial"/>
        </w:rPr>
        <w:fldChar w:fldCharType="begin"/>
      </w:r>
      <w:r w:rsidR="00870D97" w:rsidRPr="007F7F9D">
        <w:rPr>
          <w:rFonts w:cs="Arial"/>
          <w:lang w:val="es-ES"/>
        </w:rPr>
        <w:instrText xml:space="preserve"> AUTONUM  </w:instrText>
      </w:r>
      <w:r w:rsidRPr="004A22AE">
        <w:rPr>
          <w:rFonts w:cs="Arial"/>
        </w:rPr>
        <w:fldChar w:fldCharType="end"/>
      </w:r>
      <w:r w:rsidR="00870D97" w:rsidRPr="007F7F9D">
        <w:rPr>
          <w:rFonts w:cs="Arial"/>
          <w:lang w:val="es-ES"/>
        </w:rPr>
        <w:tab/>
      </w:r>
      <w:r w:rsidR="007049E0" w:rsidRPr="00F609C5">
        <w:rPr>
          <w:rFonts w:cs="Arial"/>
          <w:snapToGrid w:val="0"/>
          <w:lang w:val="es-ES_tradnl"/>
        </w:rPr>
        <w:t>El Consejo aprobó:</w:t>
      </w:r>
    </w:p>
    <w:p w:rsidR="00870D97" w:rsidRPr="007F7F9D" w:rsidRDefault="00870D97" w:rsidP="00870D97">
      <w:pPr>
        <w:rPr>
          <w:rFonts w:cs="Arial"/>
          <w:snapToGrid w:val="0"/>
          <w:lang w:val="es-ES"/>
        </w:rPr>
      </w:pPr>
    </w:p>
    <w:p w:rsidR="00870D97" w:rsidRPr="007F7F9D" w:rsidRDefault="00870D97" w:rsidP="00870D97">
      <w:pPr>
        <w:rPr>
          <w:rFonts w:cs="Arial"/>
          <w:snapToGrid w:val="0"/>
          <w:lang w:val="es-ES"/>
        </w:rPr>
      </w:pPr>
      <w:r w:rsidRPr="007F7F9D">
        <w:rPr>
          <w:rFonts w:cs="Arial"/>
          <w:snapToGrid w:val="0"/>
          <w:lang w:val="es-ES"/>
        </w:rPr>
        <w:tab/>
      </w:r>
      <w:r w:rsidR="00CC758A" w:rsidRPr="007F7F9D">
        <w:rPr>
          <w:rFonts w:cs="Arial"/>
          <w:snapToGrid w:val="0"/>
          <w:lang w:val="es-ES"/>
        </w:rPr>
        <w:t>a)</w:t>
      </w:r>
      <w:r w:rsidR="00CC758A" w:rsidRPr="007F7F9D">
        <w:rPr>
          <w:rFonts w:cs="Arial"/>
          <w:snapToGrid w:val="0"/>
          <w:lang w:val="es-ES"/>
        </w:rPr>
        <w:tab/>
      </w:r>
      <w:r w:rsidR="00027329" w:rsidRPr="00F609C5">
        <w:rPr>
          <w:rFonts w:cs="Arial"/>
          <w:snapToGrid w:val="0"/>
          <w:lang w:val="es-ES_tradnl"/>
        </w:rPr>
        <w:t>las propuestas que figuran en el proyecto de programa y presupuesto para el bienio</w:t>
      </w:r>
      <w:r w:rsidR="00DF38E7" w:rsidRPr="00F609C5">
        <w:rPr>
          <w:rFonts w:cs="Arial"/>
          <w:snapToGrid w:val="0"/>
          <w:lang w:val="es-ES_tradnl"/>
        </w:rPr>
        <w:t> 2</w:t>
      </w:r>
      <w:r w:rsidR="00027329" w:rsidRPr="00F609C5">
        <w:rPr>
          <w:rFonts w:cs="Arial"/>
          <w:snapToGrid w:val="0"/>
          <w:lang w:val="es-ES_tradnl"/>
        </w:rPr>
        <w:t>018</w:t>
      </w:r>
      <w:r w:rsidR="00F609C5" w:rsidRPr="00F609C5">
        <w:rPr>
          <w:rFonts w:cs="Arial"/>
          <w:snapToGrid w:val="0"/>
          <w:lang w:val="es-ES_tradnl"/>
        </w:rPr>
        <w:noBreakHyphen/>
      </w:r>
      <w:r w:rsidR="00027329" w:rsidRPr="00F609C5">
        <w:rPr>
          <w:rFonts w:cs="Arial"/>
          <w:snapToGrid w:val="0"/>
          <w:lang w:val="es-ES_tradnl"/>
        </w:rPr>
        <w:t>2019</w:t>
      </w:r>
      <w:r w:rsidR="00DF38E7" w:rsidRPr="00F609C5">
        <w:rPr>
          <w:rFonts w:cs="Arial"/>
          <w:snapToGrid w:val="0"/>
          <w:lang w:val="es-ES_tradnl"/>
        </w:rPr>
        <w:t xml:space="preserve">, </w:t>
      </w:r>
      <w:r w:rsidR="00027329" w:rsidRPr="00F609C5">
        <w:rPr>
          <w:rFonts w:cs="Arial"/>
          <w:snapToGrid w:val="0"/>
          <w:lang w:val="es-ES_tradnl"/>
        </w:rPr>
        <w:t>que se exponen en el anexo del documento C/51/4</w:t>
      </w:r>
      <w:r w:rsidR="00DF38E7" w:rsidRPr="00F609C5">
        <w:rPr>
          <w:rFonts w:cs="Arial"/>
          <w:snapToGrid w:val="0"/>
          <w:lang w:val="es-ES_tradnl"/>
        </w:rPr>
        <w:t xml:space="preserve">, </w:t>
      </w:r>
      <w:r w:rsidR="00027329" w:rsidRPr="00F609C5">
        <w:rPr>
          <w:rFonts w:cs="Arial"/>
          <w:snapToGrid w:val="0"/>
          <w:lang w:val="es-ES_tradnl"/>
        </w:rPr>
        <w:t>incluido el importe de las contribuciones de los miembros de la Unión;</w:t>
      </w:r>
    </w:p>
    <w:p w:rsidR="00870D97" w:rsidRPr="007F7F9D" w:rsidRDefault="00870D97" w:rsidP="00870D97">
      <w:pPr>
        <w:rPr>
          <w:rFonts w:cs="Arial"/>
          <w:snapToGrid w:val="0"/>
          <w:lang w:val="es-ES"/>
        </w:rPr>
      </w:pPr>
    </w:p>
    <w:p w:rsidR="00870D97" w:rsidRPr="007F7F9D" w:rsidRDefault="00870D97" w:rsidP="00870D97">
      <w:pPr>
        <w:rPr>
          <w:rFonts w:cs="Arial"/>
          <w:snapToGrid w:val="0"/>
          <w:lang w:val="es-ES"/>
        </w:rPr>
      </w:pPr>
      <w:r w:rsidRPr="007F7F9D">
        <w:rPr>
          <w:rFonts w:cs="Arial"/>
          <w:snapToGrid w:val="0"/>
          <w:lang w:val="es-ES"/>
        </w:rPr>
        <w:tab/>
      </w:r>
      <w:r w:rsidR="00CC758A" w:rsidRPr="007F7F9D">
        <w:rPr>
          <w:rFonts w:cs="Arial"/>
          <w:snapToGrid w:val="0"/>
          <w:lang w:val="es-ES"/>
        </w:rPr>
        <w:t>b)</w:t>
      </w:r>
      <w:r w:rsidR="00CC758A" w:rsidRPr="007F7F9D">
        <w:rPr>
          <w:rFonts w:cs="Arial"/>
          <w:snapToGrid w:val="0"/>
          <w:lang w:val="es-ES"/>
        </w:rPr>
        <w:tab/>
      </w:r>
      <w:r w:rsidR="00027329" w:rsidRPr="00F609C5">
        <w:rPr>
          <w:rFonts w:cs="Arial"/>
          <w:snapToGrid w:val="0"/>
          <w:lang w:val="es-ES_tradnl"/>
        </w:rPr>
        <w:t>el tope máximo propuesto de gastos del presupuesto ordinario;</w:t>
      </w:r>
      <w:r w:rsidRPr="007F7F9D">
        <w:rPr>
          <w:rFonts w:cs="Arial"/>
          <w:snapToGrid w:val="0"/>
          <w:lang w:val="es-ES"/>
        </w:rPr>
        <w:t xml:space="preserve">  </w:t>
      </w:r>
      <w:r w:rsidR="00027329" w:rsidRPr="00F609C5">
        <w:rPr>
          <w:rFonts w:cs="Arial"/>
          <w:snapToGrid w:val="0"/>
          <w:lang w:val="es-ES_tradnl"/>
        </w:rPr>
        <w:t>y</w:t>
      </w:r>
    </w:p>
    <w:p w:rsidR="00870D97" w:rsidRPr="007F7F9D" w:rsidRDefault="00870D97" w:rsidP="00870D97">
      <w:pPr>
        <w:rPr>
          <w:rFonts w:cs="Arial"/>
          <w:snapToGrid w:val="0"/>
          <w:lang w:val="es-ES"/>
        </w:rPr>
      </w:pPr>
    </w:p>
    <w:p w:rsidR="00870D97" w:rsidRPr="007F7F9D" w:rsidRDefault="00870D97" w:rsidP="00870D97">
      <w:pPr>
        <w:rPr>
          <w:rFonts w:cs="Arial"/>
          <w:snapToGrid w:val="0"/>
          <w:lang w:val="es-ES"/>
        </w:rPr>
      </w:pPr>
      <w:r w:rsidRPr="007F7F9D">
        <w:rPr>
          <w:rFonts w:cs="Arial"/>
          <w:snapToGrid w:val="0"/>
          <w:lang w:val="es-ES"/>
        </w:rPr>
        <w:tab/>
      </w:r>
      <w:r w:rsidR="00CC758A" w:rsidRPr="007F7F9D">
        <w:rPr>
          <w:rFonts w:cs="Arial"/>
          <w:snapToGrid w:val="0"/>
          <w:lang w:val="es-ES"/>
        </w:rPr>
        <w:t>c)</w:t>
      </w:r>
      <w:r w:rsidR="00CC758A" w:rsidRPr="007F7F9D">
        <w:rPr>
          <w:rFonts w:cs="Arial"/>
          <w:snapToGrid w:val="0"/>
          <w:lang w:val="es-ES"/>
        </w:rPr>
        <w:tab/>
      </w:r>
      <w:r w:rsidR="00027329" w:rsidRPr="00F609C5">
        <w:rPr>
          <w:rFonts w:cs="Arial"/>
          <w:snapToGrid w:val="0"/>
          <w:lang w:val="es-ES_tradnl"/>
        </w:rPr>
        <w:t>el número total de puestos para la Oficina de la Unión.</w:t>
      </w:r>
    </w:p>
    <w:p w:rsidR="00870D97" w:rsidRPr="007F7F9D" w:rsidRDefault="00870D97" w:rsidP="00C1193A">
      <w:pPr>
        <w:rPr>
          <w:rFonts w:cs="Arial"/>
          <w:snapToGrid w:val="0"/>
          <w:lang w:val="es-ES"/>
        </w:rPr>
      </w:pPr>
    </w:p>
    <w:p w:rsidR="00C1193A" w:rsidRPr="007F7F9D" w:rsidRDefault="00C1193A" w:rsidP="00C1193A">
      <w:pPr>
        <w:rPr>
          <w:rFonts w:cs="Arial"/>
          <w:snapToGrid w:val="0"/>
          <w:lang w:val="es-ES"/>
        </w:rPr>
      </w:pPr>
    </w:p>
    <w:p w:rsidR="00C1193A" w:rsidRPr="007F7F9D" w:rsidRDefault="00027329" w:rsidP="00C1193A">
      <w:pPr>
        <w:keepNext/>
        <w:ind w:left="567" w:hanging="567"/>
        <w:rPr>
          <w:rFonts w:cs="Arial"/>
          <w:snapToGrid w:val="0"/>
          <w:lang w:val="es-ES"/>
        </w:rPr>
      </w:pPr>
      <w:r w:rsidRPr="00F609C5">
        <w:rPr>
          <w:rFonts w:cs="Arial"/>
          <w:snapToGrid w:val="0"/>
          <w:u w:val="single"/>
          <w:lang w:val="es-ES_tradnl"/>
        </w:rPr>
        <w:t>Estados financieros de 2016</w:t>
      </w:r>
    </w:p>
    <w:p w:rsidR="00C1193A" w:rsidRPr="007F7F9D" w:rsidRDefault="00C1193A" w:rsidP="00C1193A">
      <w:pPr>
        <w:keepNext/>
        <w:ind w:left="567" w:hanging="567"/>
        <w:rPr>
          <w:rFonts w:cs="Arial"/>
          <w:snapToGrid w:val="0"/>
          <w:lang w:val="es-ES"/>
        </w:rPr>
      </w:pPr>
    </w:p>
    <w:p w:rsidR="00C1193A" w:rsidRPr="007F7F9D" w:rsidRDefault="00454063" w:rsidP="00C1193A">
      <w:pPr>
        <w:ind w:left="567" w:hanging="567"/>
        <w:rPr>
          <w:rFonts w:cs="Arial"/>
          <w:snapToGrid w:val="0"/>
          <w:lang w:val="es-ES"/>
        </w:rPr>
      </w:pPr>
      <w:r w:rsidRPr="00870D97">
        <w:rPr>
          <w:snapToGrid w:val="0"/>
        </w:rPr>
        <w:fldChar w:fldCharType="begin"/>
      </w:r>
      <w:r w:rsidR="00C1193A" w:rsidRPr="007F7F9D">
        <w:rPr>
          <w:snapToGrid w:val="0"/>
          <w:lang w:val="es-ES"/>
        </w:rPr>
        <w:instrText xml:space="preserve"> AUTONUM  </w:instrText>
      </w:r>
      <w:r w:rsidRPr="00870D97">
        <w:rPr>
          <w:snapToGrid w:val="0"/>
        </w:rPr>
        <w:fldChar w:fldCharType="end"/>
      </w:r>
      <w:r w:rsidR="00C1193A" w:rsidRPr="007F7F9D">
        <w:rPr>
          <w:snapToGrid w:val="0"/>
          <w:lang w:val="es-ES"/>
        </w:rPr>
        <w:tab/>
      </w:r>
      <w:r w:rsidR="00027329" w:rsidRPr="00F609C5">
        <w:rPr>
          <w:snapToGrid w:val="0"/>
          <w:lang w:val="es-ES_tradnl"/>
        </w:rPr>
        <w:t>El Consejo aprobó los estados financieros de</w:t>
      </w:r>
      <w:r w:rsidR="00DF38E7" w:rsidRPr="00F609C5">
        <w:rPr>
          <w:snapToGrid w:val="0"/>
          <w:lang w:val="es-ES_tradnl"/>
        </w:rPr>
        <w:t> 2</w:t>
      </w:r>
      <w:r w:rsidR="00027329" w:rsidRPr="00F609C5">
        <w:rPr>
          <w:snapToGrid w:val="0"/>
          <w:lang w:val="es-ES_tradnl"/>
        </w:rPr>
        <w:t>016 que constan en el documento C/51/12.</w:t>
      </w:r>
    </w:p>
    <w:p w:rsidR="00C1193A" w:rsidRPr="007F7F9D" w:rsidRDefault="00C1193A" w:rsidP="00C1193A">
      <w:pPr>
        <w:rPr>
          <w:snapToGrid w:val="0"/>
          <w:lang w:val="es-ES"/>
        </w:rPr>
      </w:pPr>
    </w:p>
    <w:p w:rsidR="00C1193A" w:rsidRPr="007F7F9D" w:rsidRDefault="00C1193A" w:rsidP="00C1193A">
      <w:pPr>
        <w:rPr>
          <w:snapToGrid w:val="0"/>
          <w:lang w:val="es-ES"/>
        </w:rPr>
      </w:pPr>
    </w:p>
    <w:p w:rsidR="00C1193A" w:rsidRPr="007F7F9D" w:rsidRDefault="00027329" w:rsidP="00C1193A">
      <w:pPr>
        <w:keepNext/>
        <w:rPr>
          <w:u w:val="single"/>
          <w:lang w:val="es-ES"/>
        </w:rPr>
      </w:pPr>
      <w:r w:rsidRPr="00F609C5">
        <w:rPr>
          <w:u w:val="single"/>
          <w:lang w:val="es-ES_tradnl"/>
        </w:rPr>
        <w:t>Informe del auditor externo</w:t>
      </w:r>
    </w:p>
    <w:p w:rsidR="00C1193A" w:rsidRPr="007F7F9D" w:rsidRDefault="00C1193A" w:rsidP="00C1193A">
      <w:pPr>
        <w:keepNext/>
        <w:rPr>
          <w:lang w:val="es-ES"/>
        </w:rPr>
      </w:pPr>
    </w:p>
    <w:p w:rsidR="00C1193A" w:rsidRPr="007F7F9D" w:rsidRDefault="00454063" w:rsidP="00C1193A">
      <w:pPr>
        <w:rPr>
          <w:lang w:val="es-ES"/>
        </w:rPr>
      </w:pPr>
      <w:r w:rsidRPr="00870D97">
        <w:fldChar w:fldCharType="begin"/>
      </w:r>
      <w:r w:rsidR="00C1193A" w:rsidRPr="007F7F9D">
        <w:rPr>
          <w:lang w:val="es-ES"/>
        </w:rPr>
        <w:instrText xml:space="preserve"> AUTONUM  </w:instrText>
      </w:r>
      <w:r w:rsidRPr="00870D97">
        <w:fldChar w:fldCharType="end"/>
      </w:r>
      <w:r w:rsidR="00C1193A" w:rsidRPr="007F7F9D">
        <w:rPr>
          <w:lang w:val="es-ES"/>
        </w:rPr>
        <w:tab/>
      </w:r>
      <w:r w:rsidR="0011724F" w:rsidRPr="00F609C5">
        <w:rPr>
          <w:lang w:val="es-ES_tradnl"/>
        </w:rPr>
        <w:t xml:space="preserve">El Consejo </w:t>
      </w:r>
      <w:r w:rsidR="00027329" w:rsidRPr="00F609C5">
        <w:rPr>
          <w:lang w:val="es-ES_tradnl"/>
        </w:rPr>
        <w:t xml:space="preserve">tomó nota de la información contenida en el informe del </w:t>
      </w:r>
      <w:r w:rsidR="00DC2448" w:rsidRPr="00F609C5">
        <w:rPr>
          <w:lang w:val="es-ES_tradnl"/>
        </w:rPr>
        <w:t xml:space="preserve">auditor externo </w:t>
      </w:r>
      <w:r w:rsidR="00027329" w:rsidRPr="00F609C5">
        <w:rPr>
          <w:lang w:val="es-ES_tradnl"/>
        </w:rPr>
        <w:t>que se reproduce en el documento C/51/13</w:t>
      </w:r>
      <w:r w:rsidR="00DF38E7" w:rsidRPr="00F609C5">
        <w:rPr>
          <w:lang w:val="es-ES_tradnl"/>
        </w:rPr>
        <w:t xml:space="preserve">, </w:t>
      </w:r>
      <w:r w:rsidR="00DC2448" w:rsidRPr="00F609C5">
        <w:rPr>
          <w:lang w:val="es-ES_tradnl"/>
        </w:rPr>
        <w:t>junto con el informe verbal que presentó el Sr. Didier Monnot</w:t>
      </w:r>
      <w:r w:rsidR="00DF38E7" w:rsidRPr="00F609C5">
        <w:rPr>
          <w:lang w:val="es-ES_tradnl"/>
        </w:rPr>
        <w:t xml:space="preserve">, </w:t>
      </w:r>
      <w:r w:rsidR="00DC2448" w:rsidRPr="007F7F9D">
        <w:rPr>
          <w:i/>
          <w:lang w:val="es-ES"/>
        </w:rPr>
        <w:t>Responsable de mandats</w:t>
      </w:r>
      <w:r w:rsidR="00DF38E7" w:rsidRPr="007F7F9D">
        <w:rPr>
          <w:lang w:val="es-ES"/>
        </w:rPr>
        <w:t xml:space="preserve">, </w:t>
      </w:r>
      <w:r w:rsidR="00DC2448" w:rsidRPr="007F7F9D">
        <w:rPr>
          <w:i/>
          <w:lang w:val="es-ES"/>
        </w:rPr>
        <w:t>Contrôle fédéral des finances</w:t>
      </w:r>
      <w:r w:rsidR="00DC2448" w:rsidRPr="00F609C5">
        <w:rPr>
          <w:i/>
          <w:lang w:val="es-ES_tradnl"/>
        </w:rPr>
        <w:t xml:space="preserve"> </w:t>
      </w:r>
      <w:r w:rsidR="00DC2448" w:rsidRPr="00F609C5">
        <w:rPr>
          <w:lang w:val="es-ES_tradnl"/>
        </w:rPr>
        <w:t>(Suiza)</w:t>
      </w:r>
      <w:r w:rsidR="00027329" w:rsidRPr="00F609C5">
        <w:rPr>
          <w:lang w:val="es-ES_tradnl"/>
        </w:rPr>
        <w:t>.</w:t>
      </w:r>
    </w:p>
    <w:p w:rsidR="00C1193A" w:rsidRPr="007F7F9D" w:rsidRDefault="00C1193A" w:rsidP="00C1193A">
      <w:pPr>
        <w:rPr>
          <w:lang w:val="es-ES"/>
        </w:rPr>
      </w:pPr>
    </w:p>
    <w:p w:rsidR="00C1193A" w:rsidRPr="007F7F9D" w:rsidRDefault="00454063" w:rsidP="00C1193A">
      <w:pPr>
        <w:rPr>
          <w:lang w:val="es-ES"/>
        </w:rPr>
      </w:pPr>
      <w:r w:rsidRPr="00ED56CE">
        <w:fldChar w:fldCharType="begin"/>
      </w:r>
      <w:r w:rsidR="00C1193A" w:rsidRPr="007F7F9D">
        <w:rPr>
          <w:lang w:val="es-ES"/>
        </w:rPr>
        <w:instrText xml:space="preserve"> AUTONUM  </w:instrText>
      </w:r>
      <w:r w:rsidRPr="00ED56CE">
        <w:fldChar w:fldCharType="end"/>
      </w:r>
      <w:r w:rsidR="00C1193A" w:rsidRPr="007F7F9D">
        <w:rPr>
          <w:lang w:val="es-ES"/>
        </w:rPr>
        <w:tab/>
      </w:r>
      <w:r w:rsidR="0011724F" w:rsidRPr="00F609C5">
        <w:rPr>
          <w:lang w:val="es-ES_tradnl"/>
        </w:rPr>
        <w:t>El Consejo expresó su gratitud al Gobierno de Suiza por actuar como auditor externo.</w:t>
      </w:r>
    </w:p>
    <w:p w:rsidR="00C1193A" w:rsidRPr="007F7F9D" w:rsidRDefault="00C1193A" w:rsidP="00C1193A">
      <w:pPr>
        <w:rPr>
          <w:snapToGrid w:val="0"/>
          <w:lang w:val="es-ES"/>
        </w:rPr>
      </w:pPr>
    </w:p>
    <w:p w:rsidR="00C1193A" w:rsidRPr="007F7F9D" w:rsidRDefault="00C1193A" w:rsidP="00C1193A">
      <w:pPr>
        <w:rPr>
          <w:snapToGrid w:val="0"/>
          <w:lang w:val="es-ES"/>
        </w:rPr>
      </w:pPr>
    </w:p>
    <w:p w:rsidR="00C1193A" w:rsidRPr="007F7F9D" w:rsidRDefault="0011724F" w:rsidP="00307475">
      <w:pPr>
        <w:keepNext/>
        <w:rPr>
          <w:u w:val="single"/>
          <w:lang w:val="es-ES"/>
        </w:rPr>
      </w:pPr>
      <w:r w:rsidRPr="00F609C5">
        <w:rPr>
          <w:u w:val="single"/>
          <w:lang w:val="es-ES_tradnl"/>
        </w:rPr>
        <w:t>Atrasos en el pago de las contribuciones al</w:t>
      </w:r>
      <w:r w:rsidR="00DF38E7" w:rsidRPr="00F609C5">
        <w:rPr>
          <w:u w:val="single"/>
          <w:lang w:val="es-ES_tradnl"/>
        </w:rPr>
        <w:t> 3</w:t>
      </w:r>
      <w:r w:rsidRPr="00F609C5">
        <w:rPr>
          <w:u w:val="single"/>
          <w:lang w:val="es-ES_tradnl"/>
        </w:rPr>
        <w:t>0 de septiembre de</w:t>
      </w:r>
      <w:r w:rsidR="00DF38E7" w:rsidRPr="00F609C5">
        <w:rPr>
          <w:u w:val="single"/>
          <w:lang w:val="es-ES_tradnl"/>
        </w:rPr>
        <w:t> 2</w:t>
      </w:r>
      <w:r w:rsidRPr="00F609C5">
        <w:rPr>
          <w:u w:val="single"/>
          <w:lang w:val="es-ES_tradnl"/>
        </w:rPr>
        <w:t>017</w:t>
      </w:r>
    </w:p>
    <w:p w:rsidR="00C1193A" w:rsidRPr="007F7F9D" w:rsidRDefault="00C1193A" w:rsidP="00307475">
      <w:pPr>
        <w:keepNext/>
        <w:rPr>
          <w:lang w:val="es-ES"/>
        </w:rPr>
      </w:pPr>
    </w:p>
    <w:p w:rsidR="00C1193A" w:rsidRPr="007F7F9D" w:rsidRDefault="00454063" w:rsidP="00307475">
      <w:pPr>
        <w:keepNext/>
        <w:rPr>
          <w:lang w:val="es-ES"/>
        </w:rPr>
      </w:pPr>
      <w:r w:rsidRPr="00870D97">
        <w:fldChar w:fldCharType="begin"/>
      </w:r>
      <w:r w:rsidR="00C1193A" w:rsidRPr="007F7F9D">
        <w:rPr>
          <w:lang w:val="es-ES"/>
        </w:rPr>
        <w:instrText xml:space="preserve"> AUTONUM  </w:instrText>
      </w:r>
      <w:r w:rsidRPr="00870D97">
        <w:fldChar w:fldCharType="end"/>
      </w:r>
      <w:r w:rsidR="00C1193A" w:rsidRPr="007F7F9D">
        <w:rPr>
          <w:lang w:val="es-ES"/>
        </w:rPr>
        <w:tab/>
      </w:r>
      <w:r w:rsidR="0011724F" w:rsidRPr="00F609C5">
        <w:rPr>
          <w:lang w:val="es-ES_tradnl"/>
        </w:rPr>
        <w:t>El Consejo examinó el documento C/51/11.</w:t>
      </w:r>
    </w:p>
    <w:p w:rsidR="00C1193A" w:rsidRPr="007F7F9D" w:rsidRDefault="00C1193A" w:rsidP="00307475">
      <w:pPr>
        <w:keepNext/>
        <w:rPr>
          <w:lang w:val="es-ES"/>
        </w:rPr>
      </w:pPr>
    </w:p>
    <w:p w:rsidR="00C1193A" w:rsidRPr="007F7F9D" w:rsidRDefault="00454063" w:rsidP="00C1193A">
      <w:pPr>
        <w:rPr>
          <w:lang w:val="es-ES"/>
        </w:rPr>
      </w:pPr>
      <w:r w:rsidRPr="00870D97">
        <w:fldChar w:fldCharType="begin"/>
      </w:r>
      <w:r w:rsidR="00C1193A" w:rsidRPr="007F7F9D">
        <w:rPr>
          <w:lang w:val="es-ES"/>
        </w:rPr>
        <w:instrText xml:space="preserve"> AUTONUM  </w:instrText>
      </w:r>
      <w:r w:rsidRPr="00870D97">
        <w:fldChar w:fldCharType="end"/>
      </w:r>
      <w:r w:rsidR="00C1193A" w:rsidRPr="007F7F9D">
        <w:rPr>
          <w:lang w:val="es-ES"/>
        </w:rPr>
        <w:tab/>
      </w:r>
      <w:r w:rsidR="00B5363B" w:rsidRPr="00F609C5">
        <w:rPr>
          <w:lang w:val="es-ES_tradnl"/>
        </w:rPr>
        <w:t>El Consejo tomó nota de la situación relativa al pago de las contribuciones al 30 de septiembre de 2017 y de que</w:t>
      </w:r>
      <w:r w:rsidR="00DF38E7" w:rsidRPr="00F609C5">
        <w:rPr>
          <w:lang w:val="es-ES_tradnl"/>
        </w:rPr>
        <w:t xml:space="preserve">, </w:t>
      </w:r>
      <w:r w:rsidR="00B5363B" w:rsidRPr="00F609C5">
        <w:rPr>
          <w:lang w:val="es-ES_tradnl"/>
        </w:rPr>
        <w:t>tras los últimos pagos efectuados</w:t>
      </w:r>
      <w:r w:rsidR="00DF38E7" w:rsidRPr="00F609C5">
        <w:rPr>
          <w:lang w:val="es-ES_tradnl"/>
        </w:rPr>
        <w:t xml:space="preserve">, </w:t>
      </w:r>
      <w:r w:rsidR="00B5363B" w:rsidRPr="00F609C5">
        <w:rPr>
          <w:lang w:val="es-ES_tradnl"/>
        </w:rPr>
        <w:t>Belarús</w:t>
      </w:r>
      <w:r w:rsidR="00DF38E7" w:rsidRPr="00F609C5">
        <w:rPr>
          <w:lang w:val="es-ES_tradnl"/>
        </w:rPr>
        <w:t xml:space="preserve">, </w:t>
      </w:r>
      <w:r w:rsidR="00B5363B" w:rsidRPr="00F609C5">
        <w:rPr>
          <w:lang w:val="es-ES_tradnl"/>
        </w:rPr>
        <w:t>China y los Estados Unidos de América no presentan atrasos en sus contribuciones.</w:t>
      </w:r>
    </w:p>
    <w:p w:rsidR="00C1193A" w:rsidRPr="007F7F9D" w:rsidRDefault="00C1193A" w:rsidP="00C1193A">
      <w:pPr>
        <w:rPr>
          <w:lang w:val="es-ES"/>
        </w:rPr>
      </w:pPr>
    </w:p>
    <w:p w:rsidR="00C1193A" w:rsidRPr="007F7F9D" w:rsidRDefault="00C1193A" w:rsidP="00C1193A">
      <w:pPr>
        <w:rPr>
          <w:lang w:val="es-ES"/>
        </w:rPr>
      </w:pPr>
    </w:p>
    <w:p w:rsidR="00C1193A" w:rsidRPr="007F7F9D" w:rsidRDefault="00B5363B" w:rsidP="00C1193A">
      <w:pPr>
        <w:keepNext/>
        <w:rPr>
          <w:u w:val="single"/>
          <w:lang w:val="es-ES"/>
        </w:rPr>
      </w:pPr>
      <w:r w:rsidRPr="00F609C5">
        <w:rPr>
          <w:u w:val="single"/>
          <w:lang w:val="es-ES_tradnl"/>
        </w:rPr>
        <w:t>Informe anual del secretario general correspondiente al año</w:t>
      </w:r>
      <w:r w:rsidR="00DF38E7" w:rsidRPr="00F609C5">
        <w:rPr>
          <w:u w:val="single"/>
          <w:lang w:val="es-ES_tradnl"/>
        </w:rPr>
        <w:t> 2</w:t>
      </w:r>
      <w:r w:rsidRPr="00F609C5">
        <w:rPr>
          <w:u w:val="single"/>
          <w:lang w:val="es-ES_tradnl"/>
        </w:rPr>
        <w:t>016;</w:t>
      </w:r>
      <w:r w:rsidR="00C1193A" w:rsidRPr="007F7F9D">
        <w:rPr>
          <w:u w:val="single"/>
          <w:lang w:val="es-ES"/>
        </w:rPr>
        <w:t xml:space="preserve">  </w:t>
      </w:r>
      <w:r w:rsidRPr="00F609C5">
        <w:rPr>
          <w:u w:val="single"/>
          <w:lang w:val="es-ES_tradnl"/>
        </w:rPr>
        <w:t>informe sobre las actividades realizadas en los nueve primeros meses de</w:t>
      </w:r>
      <w:r w:rsidR="00DF38E7" w:rsidRPr="00F609C5">
        <w:rPr>
          <w:u w:val="single"/>
          <w:lang w:val="es-ES_tradnl"/>
        </w:rPr>
        <w:t> 2</w:t>
      </w:r>
      <w:r w:rsidRPr="00F609C5">
        <w:rPr>
          <w:u w:val="single"/>
          <w:lang w:val="es-ES_tradnl"/>
        </w:rPr>
        <w:t>017</w:t>
      </w:r>
    </w:p>
    <w:p w:rsidR="00C1193A" w:rsidRPr="007F7F9D" w:rsidRDefault="00C1193A" w:rsidP="00C1193A">
      <w:pPr>
        <w:keepNext/>
        <w:rPr>
          <w:lang w:val="es-ES"/>
        </w:rPr>
      </w:pPr>
    </w:p>
    <w:p w:rsidR="00C1193A" w:rsidRPr="007F7F9D" w:rsidRDefault="00454063" w:rsidP="00082ADD">
      <w:pPr>
        <w:rPr>
          <w:rFonts w:cs="Arial"/>
          <w:snapToGrid w:val="0"/>
          <w:lang w:val="es-ES"/>
        </w:rPr>
      </w:pPr>
      <w:r w:rsidRPr="00994724">
        <w:rPr>
          <w:rFonts w:cs="Arial"/>
          <w:snapToGrid w:val="0"/>
        </w:rPr>
        <w:fldChar w:fldCharType="begin"/>
      </w:r>
      <w:r w:rsidR="00C1193A" w:rsidRPr="007F7F9D">
        <w:rPr>
          <w:rFonts w:cs="Arial"/>
          <w:snapToGrid w:val="0"/>
          <w:lang w:val="es-ES"/>
        </w:rPr>
        <w:instrText xml:space="preserve"> AUTONUM  </w:instrText>
      </w:r>
      <w:r w:rsidRPr="00994724">
        <w:rPr>
          <w:rFonts w:cs="Arial"/>
          <w:snapToGrid w:val="0"/>
        </w:rPr>
        <w:fldChar w:fldCharType="end"/>
      </w:r>
      <w:r w:rsidR="00C1193A" w:rsidRPr="007F7F9D">
        <w:rPr>
          <w:rFonts w:cs="Arial"/>
          <w:snapToGrid w:val="0"/>
          <w:lang w:val="es-ES"/>
        </w:rPr>
        <w:tab/>
      </w:r>
      <w:r w:rsidR="00B5363B" w:rsidRPr="00F609C5">
        <w:rPr>
          <w:rFonts w:cs="Arial"/>
          <w:snapToGrid w:val="0"/>
          <w:lang w:val="es-ES_tradnl"/>
        </w:rPr>
        <w:t>El Consejo examinó los documentos C/51/2 y C/51/3.</w:t>
      </w:r>
    </w:p>
    <w:p w:rsidR="00C1193A" w:rsidRPr="007F7F9D" w:rsidRDefault="00C1193A" w:rsidP="00C1193A">
      <w:pPr>
        <w:ind w:left="567" w:hanging="567"/>
        <w:rPr>
          <w:rFonts w:cs="Arial"/>
          <w:snapToGrid w:val="0"/>
          <w:lang w:val="es-ES"/>
        </w:rPr>
      </w:pPr>
    </w:p>
    <w:p w:rsidR="00C1193A" w:rsidRPr="007F7F9D" w:rsidRDefault="00454063" w:rsidP="00C1193A">
      <w:pPr>
        <w:rPr>
          <w:lang w:val="es-ES"/>
        </w:rPr>
      </w:pPr>
      <w:r w:rsidRPr="00994724">
        <w:rPr>
          <w:rFonts w:cs="Arial"/>
          <w:snapToGrid w:val="0"/>
        </w:rPr>
        <w:fldChar w:fldCharType="begin"/>
      </w:r>
      <w:r w:rsidR="00C1193A" w:rsidRPr="007F7F9D">
        <w:rPr>
          <w:rFonts w:cs="Arial"/>
          <w:snapToGrid w:val="0"/>
          <w:lang w:val="es-ES"/>
        </w:rPr>
        <w:instrText xml:space="preserve"> AUTONUM  </w:instrText>
      </w:r>
      <w:r w:rsidRPr="00994724">
        <w:rPr>
          <w:rFonts w:cs="Arial"/>
          <w:snapToGrid w:val="0"/>
        </w:rPr>
        <w:fldChar w:fldCharType="end"/>
      </w:r>
      <w:r w:rsidR="00C1193A" w:rsidRPr="007F7F9D">
        <w:rPr>
          <w:rFonts w:cs="Arial"/>
          <w:snapToGrid w:val="0"/>
          <w:lang w:val="es-ES"/>
        </w:rPr>
        <w:tab/>
      </w:r>
      <w:r w:rsidR="00B5363B" w:rsidRPr="00F609C5">
        <w:rPr>
          <w:lang w:val="es-ES_tradnl"/>
        </w:rPr>
        <w:t>El Consejo tomó nota del informe del secretario general sobre las actividades de la Unión en</w:t>
      </w:r>
      <w:r w:rsidR="00DF38E7" w:rsidRPr="00F609C5">
        <w:rPr>
          <w:lang w:val="es-ES_tradnl"/>
        </w:rPr>
        <w:t> 2</w:t>
      </w:r>
      <w:r w:rsidR="00B5363B" w:rsidRPr="00F609C5">
        <w:rPr>
          <w:lang w:val="es-ES_tradnl"/>
        </w:rPr>
        <w:t>016 y de los resultados e indicadores de rendimiento para 2016</w:t>
      </w:r>
      <w:r w:rsidR="00DF38E7" w:rsidRPr="00F609C5">
        <w:rPr>
          <w:lang w:val="es-ES_tradnl"/>
        </w:rPr>
        <w:t xml:space="preserve">, </w:t>
      </w:r>
      <w:r w:rsidR="00CF7B30" w:rsidRPr="00F609C5">
        <w:rPr>
          <w:lang w:val="es-ES_tradnl"/>
        </w:rPr>
        <w:t>según constan en el</w:t>
      </w:r>
      <w:r w:rsidR="00B5363B" w:rsidRPr="00F609C5">
        <w:rPr>
          <w:lang w:val="es-ES_tradnl"/>
        </w:rPr>
        <w:t xml:space="preserve"> documento C/51/2.</w:t>
      </w:r>
    </w:p>
    <w:p w:rsidR="00C1193A" w:rsidRPr="007F7F9D" w:rsidRDefault="00C1193A" w:rsidP="00C1193A">
      <w:pPr>
        <w:rPr>
          <w:lang w:val="es-ES"/>
        </w:rPr>
      </w:pPr>
    </w:p>
    <w:p w:rsidR="00C1193A" w:rsidRPr="007F7F9D" w:rsidRDefault="00454063" w:rsidP="00994724">
      <w:pPr>
        <w:rPr>
          <w:lang w:val="es-ES"/>
        </w:rPr>
      </w:pPr>
      <w:r w:rsidRPr="00994724">
        <w:rPr>
          <w:rFonts w:cs="Arial"/>
          <w:snapToGrid w:val="0"/>
        </w:rPr>
        <w:fldChar w:fldCharType="begin"/>
      </w:r>
      <w:r w:rsidR="00C1193A" w:rsidRPr="007F7F9D">
        <w:rPr>
          <w:rFonts w:cs="Arial"/>
          <w:snapToGrid w:val="0"/>
          <w:lang w:val="es-ES"/>
        </w:rPr>
        <w:instrText xml:space="preserve"> AUTONUM  </w:instrText>
      </w:r>
      <w:r w:rsidRPr="00994724">
        <w:rPr>
          <w:rFonts w:cs="Arial"/>
          <w:snapToGrid w:val="0"/>
        </w:rPr>
        <w:fldChar w:fldCharType="end"/>
      </w:r>
      <w:r w:rsidR="00C1193A" w:rsidRPr="007F7F9D">
        <w:rPr>
          <w:rFonts w:cs="Arial"/>
          <w:snapToGrid w:val="0"/>
          <w:lang w:val="es-ES"/>
        </w:rPr>
        <w:tab/>
      </w:r>
      <w:r w:rsidR="00447147" w:rsidRPr="00F609C5">
        <w:rPr>
          <w:lang w:val="es-ES_tradnl"/>
        </w:rPr>
        <w:t>El Consejo tomó nota del informe sobre las actividades realizadas durante los primeros nueve meses de</w:t>
      </w:r>
      <w:r w:rsidR="00DF38E7" w:rsidRPr="00F609C5">
        <w:rPr>
          <w:lang w:val="es-ES_tradnl"/>
        </w:rPr>
        <w:t> 2</w:t>
      </w:r>
      <w:r w:rsidR="00447147" w:rsidRPr="00F609C5">
        <w:rPr>
          <w:lang w:val="es-ES_tradnl"/>
        </w:rPr>
        <w:t>017</w:t>
      </w:r>
      <w:r w:rsidR="00DF38E7" w:rsidRPr="00F609C5">
        <w:rPr>
          <w:lang w:val="es-ES_tradnl"/>
        </w:rPr>
        <w:t xml:space="preserve">, </w:t>
      </w:r>
      <w:r w:rsidR="00447147" w:rsidRPr="00F609C5">
        <w:rPr>
          <w:lang w:val="es-ES_tradnl"/>
        </w:rPr>
        <w:t>como figura en el documento C/51/3.</w:t>
      </w:r>
    </w:p>
    <w:p w:rsidR="00994724" w:rsidRPr="007F7F9D" w:rsidRDefault="00994724" w:rsidP="00994724">
      <w:pPr>
        <w:rPr>
          <w:lang w:val="es-ES"/>
        </w:rPr>
      </w:pPr>
    </w:p>
    <w:p w:rsidR="00994724" w:rsidRPr="007F7F9D" w:rsidRDefault="00994724" w:rsidP="00994724">
      <w:pPr>
        <w:rPr>
          <w:lang w:val="es-ES"/>
        </w:rPr>
      </w:pPr>
    </w:p>
    <w:p w:rsidR="00C1193A" w:rsidRPr="007F7F9D" w:rsidRDefault="00447147" w:rsidP="00C1193A">
      <w:pPr>
        <w:keepNext/>
        <w:rPr>
          <w:u w:val="single"/>
          <w:lang w:val="es-ES"/>
        </w:rPr>
      </w:pPr>
      <w:r w:rsidRPr="00F609C5">
        <w:rPr>
          <w:u w:val="single"/>
          <w:lang w:val="es-ES_tradnl"/>
        </w:rPr>
        <w:t>Informe sobre la marcha de la labor del Comité Administrativo y Jurídico</w:t>
      </w:r>
    </w:p>
    <w:p w:rsidR="00C1193A" w:rsidRPr="007F7F9D" w:rsidRDefault="00C1193A" w:rsidP="00C1193A">
      <w:pPr>
        <w:keepNext/>
        <w:rPr>
          <w:lang w:val="es-ES"/>
        </w:rPr>
      </w:pPr>
    </w:p>
    <w:p w:rsidR="00C1193A" w:rsidRPr="007F7F9D" w:rsidRDefault="00454063" w:rsidP="00C1193A">
      <w:pPr>
        <w:rPr>
          <w:lang w:val="es-ES"/>
        </w:rPr>
      </w:pPr>
      <w:r w:rsidRPr="00994724">
        <w:rPr>
          <w:rFonts w:cs="Arial"/>
          <w:snapToGrid w:val="0"/>
        </w:rPr>
        <w:fldChar w:fldCharType="begin"/>
      </w:r>
      <w:r w:rsidR="00C1193A" w:rsidRPr="007F7F9D">
        <w:rPr>
          <w:rFonts w:cs="Arial"/>
          <w:snapToGrid w:val="0"/>
          <w:lang w:val="es-ES"/>
        </w:rPr>
        <w:instrText xml:space="preserve"> AUTONUM  </w:instrText>
      </w:r>
      <w:r w:rsidRPr="00994724">
        <w:rPr>
          <w:rFonts w:cs="Arial"/>
          <w:snapToGrid w:val="0"/>
        </w:rPr>
        <w:fldChar w:fldCharType="end"/>
      </w:r>
      <w:r w:rsidR="00C1193A" w:rsidRPr="007F7F9D">
        <w:rPr>
          <w:rFonts w:cs="Arial"/>
          <w:snapToGrid w:val="0"/>
          <w:lang w:val="es-ES"/>
        </w:rPr>
        <w:tab/>
      </w:r>
      <w:r w:rsidR="00447147" w:rsidRPr="00F609C5">
        <w:rPr>
          <w:rFonts w:cs="Arial"/>
          <w:snapToGrid w:val="0"/>
          <w:lang w:val="es-ES_tradnl"/>
        </w:rPr>
        <w:t xml:space="preserve">El Consejo examinó el documento C/51/9 y </w:t>
      </w:r>
      <w:r w:rsidR="00447147" w:rsidRPr="00F609C5">
        <w:rPr>
          <w:lang w:val="es-ES_tradnl"/>
        </w:rPr>
        <w:t xml:space="preserve">escuchó una exposición oral </w:t>
      </w:r>
      <w:r w:rsidR="006F07C3" w:rsidRPr="00F609C5">
        <w:rPr>
          <w:lang w:val="es-ES_tradnl"/>
        </w:rPr>
        <w:t xml:space="preserve">sobre la labor de la septuagésima cuarta sesión del Comité Administrativo y Jurídico (CAJ) </w:t>
      </w:r>
      <w:r w:rsidR="00447147" w:rsidRPr="00F609C5">
        <w:rPr>
          <w:lang w:val="es-ES_tradnl"/>
        </w:rPr>
        <w:t>a cargo de</w:t>
      </w:r>
      <w:r w:rsidR="006F07C3" w:rsidRPr="00F609C5">
        <w:rPr>
          <w:lang w:val="es-ES_tradnl"/>
        </w:rPr>
        <w:t xml:space="preserve"> su</w:t>
      </w:r>
      <w:r w:rsidR="00447147" w:rsidRPr="00F609C5">
        <w:rPr>
          <w:lang w:val="es-ES_tradnl"/>
        </w:rPr>
        <w:t xml:space="preserve"> presidente</w:t>
      </w:r>
      <w:r w:rsidR="00DF38E7" w:rsidRPr="00F609C5">
        <w:rPr>
          <w:lang w:val="es-ES_tradnl"/>
        </w:rPr>
        <w:t xml:space="preserve">, </w:t>
      </w:r>
      <w:r w:rsidR="00447147" w:rsidRPr="00F609C5">
        <w:rPr>
          <w:lang w:val="es-ES_tradnl"/>
        </w:rPr>
        <w:t>bas</w:t>
      </w:r>
      <w:r w:rsidR="006D5616" w:rsidRPr="00F609C5">
        <w:rPr>
          <w:lang w:val="es-ES_tradnl"/>
        </w:rPr>
        <w:t>ada</w:t>
      </w:r>
      <w:r w:rsidR="00447147" w:rsidRPr="00F609C5">
        <w:rPr>
          <w:lang w:val="es-ES_tradnl"/>
        </w:rPr>
        <w:t xml:space="preserve"> </w:t>
      </w:r>
      <w:r w:rsidR="006D5616" w:rsidRPr="00F609C5">
        <w:rPr>
          <w:lang w:val="es-ES_tradnl"/>
        </w:rPr>
        <w:t xml:space="preserve">en el </w:t>
      </w:r>
      <w:r w:rsidR="00447147" w:rsidRPr="00F609C5">
        <w:rPr>
          <w:lang w:val="es-ES_tradnl"/>
        </w:rPr>
        <w:t>documento CAJ/74/10 “Informe”.</w:t>
      </w:r>
    </w:p>
    <w:p w:rsidR="00C1193A" w:rsidRPr="007F7F9D" w:rsidRDefault="00C1193A" w:rsidP="00C1193A">
      <w:pPr>
        <w:rPr>
          <w:lang w:val="es-ES"/>
        </w:rPr>
      </w:pPr>
    </w:p>
    <w:p w:rsidR="00C1193A" w:rsidRPr="007F7F9D" w:rsidRDefault="00454063" w:rsidP="00C1193A">
      <w:pPr>
        <w:rPr>
          <w:lang w:val="es-ES"/>
        </w:rPr>
      </w:pPr>
      <w:r w:rsidRPr="00994724">
        <w:rPr>
          <w:rFonts w:cs="Arial"/>
          <w:snapToGrid w:val="0"/>
        </w:rPr>
        <w:fldChar w:fldCharType="begin"/>
      </w:r>
      <w:r w:rsidR="00C1193A" w:rsidRPr="007F7F9D">
        <w:rPr>
          <w:rFonts w:cs="Arial"/>
          <w:snapToGrid w:val="0"/>
          <w:lang w:val="es-ES"/>
        </w:rPr>
        <w:instrText xml:space="preserve"> AUTONUM  </w:instrText>
      </w:r>
      <w:r w:rsidRPr="00994724">
        <w:rPr>
          <w:rFonts w:cs="Arial"/>
          <w:snapToGrid w:val="0"/>
        </w:rPr>
        <w:fldChar w:fldCharType="end"/>
      </w:r>
      <w:r w:rsidR="00C1193A" w:rsidRPr="007F7F9D">
        <w:rPr>
          <w:rFonts w:cs="Arial"/>
          <w:snapToGrid w:val="0"/>
          <w:lang w:val="es-ES"/>
        </w:rPr>
        <w:tab/>
      </w:r>
      <w:r w:rsidR="000966F1" w:rsidRPr="00F609C5">
        <w:rPr>
          <w:rFonts w:cs="Arial"/>
          <w:snapToGrid w:val="0"/>
          <w:lang w:val="es-ES_tradnl"/>
        </w:rPr>
        <w:t xml:space="preserve">El Consejo aprobó el </w:t>
      </w:r>
      <w:r w:rsidR="000966F1" w:rsidRPr="00F609C5">
        <w:rPr>
          <w:lang w:val="es-ES_tradnl"/>
        </w:rPr>
        <w:t>programa de trabajo de la septuagésima quinta sesión del CAJ</w:t>
      </w:r>
      <w:r w:rsidR="00DF38E7" w:rsidRPr="00F609C5">
        <w:rPr>
          <w:lang w:val="es-ES_tradnl"/>
        </w:rPr>
        <w:t xml:space="preserve">, </w:t>
      </w:r>
      <w:r w:rsidR="000966F1" w:rsidRPr="00F609C5">
        <w:rPr>
          <w:lang w:val="es-ES_tradnl"/>
        </w:rPr>
        <w:t>según consta en el párrafo</w:t>
      </w:r>
      <w:r w:rsidR="00DF38E7" w:rsidRPr="00F609C5">
        <w:rPr>
          <w:lang w:val="es-ES_tradnl"/>
        </w:rPr>
        <w:t> 4</w:t>
      </w:r>
      <w:r w:rsidR="000966F1" w:rsidRPr="00F609C5">
        <w:rPr>
          <w:lang w:val="es-ES_tradnl"/>
        </w:rPr>
        <w:t>7 del documento CAJ/74/10.</w:t>
      </w:r>
    </w:p>
    <w:p w:rsidR="00C1193A" w:rsidRPr="007F7F9D" w:rsidRDefault="00C1193A" w:rsidP="00C1193A">
      <w:pPr>
        <w:rPr>
          <w:lang w:val="es-ES"/>
        </w:rPr>
      </w:pPr>
    </w:p>
    <w:p w:rsidR="00C1193A" w:rsidRPr="007F7F9D" w:rsidRDefault="00C1193A" w:rsidP="00C1193A">
      <w:pPr>
        <w:rPr>
          <w:lang w:val="es-ES"/>
        </w:rPr>
      </w:pPr>
    </w:p>
    <w:p w:rsidR="00C1193A" w:rsidRPr="007F7F9D" w:rsidRDefault="00B72397" w:rsidP="00C1193A">
      <w:pPr>
        <w:keepNext/>
        <w:rPr>
          <w:u w:val="single"/>
          <w:lang w:val="es-ES"/>
        </w:rPr>
      </w:pPr>
      <w:r w:rsidRPr="00F609C5">
        <w:rPr>
          <w:u w:val="single"/>
          <w:lang w:val="es-ES_tradnl"/>
        </w:rPr>
        <w:t>Informe sobre la marcha de la labor del Comité Técnico</w:t>
      </w:r>
      <w:r w:rsidR="00DF38E7" w:rsidRPr="00F609C5">
        <w:rPr>
          <w:u w:val="single"/>
          <w:lang w:val="es-ES_tradnl"/>
        </w:rPr>
        <w:t xml:space="preserve">, </w:t>
      </w:r>
      <w:r w:rsidRPr="00F609C5">
        <w:rPr>
          <w:u w:val="single"/>
          <w:lang w:val="es-ES_tradnl"/>
        </w:rPr>
        <w:t>de los grupos de trabajo técnico y del Grupo de Trabajo sobre Técnicas Bioquímicas y Moleculares</w:t>
      </w:r>
      <w:r w:rsidR="00DF38E7" w:rsidRPr="00F609C5">
        <w:rPr>
          <w:u w:val="single"/>
          <w:lang w:val="es-ES_tradnl"/>
        </w:rPr>
        <w:t xml:space="preserve">, </w:t>
      </w:r>
      <w:r w:rsidRPr="00F609C5">
        <w:rPr>
          <w:u w:val="single"/>
          <w:lang w:val="es-ES_tradnl"/>
        </w:rPr>
        <w:t>y Perfiles de ADN en particular</w:t>
      </w:r>
    </w:p>
    <w:p w:rsidR="00C1193A" w:rsidRPr="007F7F9D" w:rsidRDefault="00C1193A" w:rsidP="00C1193A">
      <w:pPr>
        <w:keepNext/>
        <w:rPr>
          <w:lang w:val="es-ES"/>
        </w:rPr>
      </w:pPr>
    </w:p>
    <w:p w:rsidR="00C1193A" w:rsidRPr="007F7F9D" w:rsidRDefault="00454063" w:rsidP="00C1193A">
      <w:pPr>
        <w:rPr>
          <w:lang w:val="es-ES"/>
        </w:rPr>
      </w:pPr>
      <w:r w:rsidRPr="00BA7E97">
        <w:rPr>
          <w:rFonts w:cs="Arial"/>
          <w:snapToGrid w:val="0"/>
        </w:rPr>
        <w:fldChar w:fldCharType="begin"/>
      </w:r>
      <w:r w:rsidR="00C1193A" w:rsidRPr="007F7F9D">
        <w:rPr>
          <w:rFonts w:cs="Arial"/>
          <w:snapToGrid w:val="0"/>
          <w:lang w:val="es-ES"/>
        </w:rPr>
        <w:instrText xml:space="preserve"> AUTONUM  </w:instrText>
      </w:r>
      <w:r w:rsidRPr="00BA7E97">
        <w:rPr>
          <w:rFonts w:cs="Arial"/>
          <w:snapToGrid w:val="0"/>
        </w:rPr>
        <w:fldChar w:fldCharType="end"/>
      </w:r>
      <w:r w:rsidR="00C1193A" w:rsidRPr="007F7F9D">
        <w:rPr>
          <w:rFonts w:cs="Arial"/>
          <w:snapToGrid w:val="0"/>
          <w:lang w:val="es-ES"/>
        </w:rPr>
        <w:tab/>
      </w:r>
      <w:r w:rsidR="00B72397" w:rsidRPr="00F609C5">
        <w:rPr>
          <w:lang w:val="es-ES_tradnl"/>
        </w:rPr>
        <w:t xml:space="preserve">El Consejo tomó nota de la labor realizada por el Comité Técnico (TC) y de la labor realizada por los grupos de trabajo técnico (TWP) y el </w:t>
      </w:r>
      <w:r w:rsidR="00456A00" w:rsidRPr="00F609C5">
        <w:rPr>
          <w:lang w:val="es-ES_tradnl"/>
        </w:rPr>
        <w:t>Grupo de Trabajo sobre Técnicas Bioquímicas y Moleculares</w:t>
      </w:r>
      <w:r w:rsidR="00DF38E7" w:rsidRPr="00F609C5">
        <w:rPr>
          <w:lang w:val="es-ES_tradnl"/>
        </w:rPr>
        <w:t xml:space="preserve">, </w:t>
      </w:r>
      <w:r w:rsidR="00456A00" w:rsidRPr="00F609C5">
        <w:rPr>
          <w:lang w:val="es-ES_tradnl"/>
        </w:rPr>
        <w:t>y Perfiles de ADN en particular (</w:t>
      </w:r>
      <w:r w:rsidR="00B72397" w:rsidRPr="00F609C5">
        <w:rPr>
          <w:lang w:val="es-ES_tradnl"/>
        </w:rPr>
        <w:t>BMT</w:t>
      </w:r>
      <w:r w:rsidR="00456A00" w:rsidRPr="00F609C5">
        <w:rPr>
          <w:lang w:val="es-ES_tradnl"/>
        </w:rPr>
        <w:t>)</w:t>
      </w:r>
      <w:r w:rsidR="00DF38E7" w:rsidRPr="00F609C5">
        <w:rPr>
          <w:lang w:val="es-ES_tradnl"/>
        </w:rPr>
        <w:t xml:space="preserve">, </w:t>
      </w:r>
      <w:r w:rsidR="00B72397" w:rsidRPr="00F609C5">
        <w:rPr>
          <w:lang w:val="es-ES_tradnl"/>
        </w:rPr>
        <w:t>según se expone en el documento C/51/10.</w:t>
      </w:r>
    </w:p>
    <w:p w:rsidR="00C1193A" w:rsidRPr="007F7F9D" w:rsidRDefault="00C1193A" w:rsidP="00C1193A">
      <w:pPr>
        <w:rPr>
          <w:lang w:val="es-ES"/>
        </w:rPr>
      </w:pPr>
    </w:p>
    <w:p w:rsidR="00C1193A" w:rsidRPr="007F7F9D" w:rsidRDefault="00454063" w:rsidP="00C1193A">
      <w:pPr>
        <w:rPr>
          <w:lang w:val="es-ES"/>
        </w:rPr>
      </w:pPr>
      <w:r w:rsidRPr="00BA7E97">
        <w:rPr>
          <w:rFonts w:cs="Arial"/>
          <w:snapToGrid w:val="0"/>
        </w:rPr>
        <w:fldChar w:fldCharType="begin"/>
      </w:r>
      <w:r w:rsidR="00C1193A" w:rsidRPr="007F7F9D">
        <w:rPr>
          <w:rFonts w:cs="Arial"/>
          <w:snapToGrid w:val="0"/>
          <w:lang w:val="es-ES"/>
        </w:rPr>
        <w:instrText xml:space="preserve"> AUTONUM  </w:instrText>
      </w:r>
      <w:r w:rsidRPr="00BA7E97">
        <w:rPr>
          <w:rFonts w:cs="Arial"/>
          <w:snapToGrid w:val="0"/>
        </w:rPr>
        <w:fldChar w:fldCharType="end"/>
      </w:r>
      <w:r w:rsidR="00C1193A" w:rsidRPr="007F7F9D">
        <w:rPr>
          <w:rFonts w:cs="Arial"/>
          <w:snapToGrid w:val="0"/>
          <w:lang w:val="es-ES"/>
        </w:rPr>
        <w:tab/>
      </w:r>
      <w:r w:rsidR="003C52CD" w:rsidRPr="00F609C5">
        <w:rPr>
          <w:lang w:val="es-ES_tradnl"/>
        </w:rPr>
        <w:t>El Consejo aprobó la labor del TC y los programas de trabajo de los TWP y el BMT presentados al TC</w:t>
      </w:r>
      <w:r w:rsidR="00DF38E7" w:rsidRPr="00F609C5">
        <w:rPr>
          <w:lang w:val="es-ES_tradnl"/>
        </w:rPr>
        <w:t xml:space="preserve">, </w:t>
      </w:r>
      <w:r w:rsidR="003C52CD" w:rsidRPr="00F609C5">
        <w:rPr>
          <w:lang w:val="es-ES_tradnl"/>
        </w:rPr>
        <w:t>según se expone en el documento C/51/10.</w:t>
      </w:r>
    </w:p>
    <w:p w:rsidR="00C1193A" w:rsidRPr="007F7F9D" w:rsidRDefault="00C1193A" w:rsidP="00C1193A">
      <w:pPr>
        <w:rPr>
          <w:lang w:val="es-ES"/>
        </w:rPr>
      </w:pPr>
    </w:p>
    <w:p w:rsidR="00C1193A" w:rsidRPr="007F7F9D" w:rsidRDefault="00C1193A" w:rsidP="00C1193A">
      <w:pPr>
        <w:rPr>
          <w:lang w:val="es-ES"/>
        </w:rPr>
      </w:pPr>
    </w:p>
    <w:p w:rsidR="00C1193A" w:rsidRPr="007F7F9D" w:rsidRDefault="003C52CD" w:rsidP="00C1193A">
      <w:pPr>
        <w:keepNext/>
        <w:rPr>
          <w:u w:val="single"/>
          <w:lang w:val="es-ES"/>
        </w:rPr>
      </w:pPr>
      <w:r w:rsidRPr="00F609C5">
        <w:rPr>
          <w:u w:val="single"/>
          <w:lang w:val="es-ES_tradnl"/>
        </w:rPr>
        <w:t>Calendario de reuniones en 2018</w:t>
      </w:r>
    </w:p>
    <w:p w:rsidR="00C1193A" w:rsidRPr="007F7F9D" w:rsidRDefault="00C1193A" w:rsidP="00C1193A">
      <w:pPr>
        <w:keepNext/>
        <w:rPr>
          <w:lang w:val="es-ES"/>
        </w:rPr>
      </w:pPr>
    </w:p>
    <w:p w:rsidR="00C1193A" w:rsidRPr="007F7F9D" w:rsidRDefault="00454063" w:rsidP="00C1193A">
      <w:pPr>
        <w:rPr>
          <w:lang w:val="es-ES"/>
        </w:rPr>
      </w:pPr>
      <w:r w:rsidRPr="00BA7E97">
        <w:rPr>
          <w:rFonts w:cs="Arial"/>
          <w:snapToGrid w:val="0"/>
        </w:rPr>
        <w:fldChar w:fldCharType="begin"/>
      </w:r>
      <w:r w:rsidR="00C1193A" w:rsidRPr="007F7F9D">
        <w:rPr>
          <w:rFonts w:cs="Arial"/>
          <w:snapToGrid w:val="0"/>
          <w:lang w:val="es-ES"/>
        </w:rPr>
        <w:instrText xml:space="preserve"> AUTONUM  </w:instrText>
      </w:r>
      <w:r w:rsidRPr="00BA7E97">
        <w:rPr>
          <w:rFonts w:cs="Arial"/>
          <w:snapToGrid w:val="0"/>
        </w:rPr>
        <w:fldChar w:fldCharType="end"/>
      </w:r>
      <w:r w:rsidR="00C1193A" w:rsidRPr="007F7F9D">
        <w:rPr>
          <w:rFonts w:cs="Arial"/>
          <w:snapToGrid w:val="0"/>
          <w:lang w:val="es-ES"/>
        </w:rPr>
        <w:tab/>
      </w:r>
      <w:r w:rsidR="003C52CD" w:rsidRPr="00F609C5">
        <w:rPr>
          <w:lang w:val="es-ES_tradnl"/>
        </w:rPr>
        <w:t>El Consejo examinó el documento C/51/8.</w:t>
      </w:r>
    </w:p>
    <w:p w:rsidR="00C1193A" w:rsidRPr="007F7F9D" w:rsidRDefault="00C1193A" w:rsidP="00C1193A">
      <w:pPr>
        <w:rPr>
          <w:lang w:val="es-ES"/>
        </w:rPr>
      </w:pPr>
    </w:p>
    <w:p w:rsidR="00C1193A" w:rsidRPr="007F7F9D" w:rsidRDefault="00454063" w:rsidP="00ED56CE">
      <w:pPr>
        <w:rPr>
          <w:lang w:val="es-ES"/>
        </w:rPr>
      </w:pPr>
      <w:r w:rsidRPr="00BA7E97">
        <w:rPr>
          <w:rFonts w:cs="Arial"/>
          <w:snapToGrid w:val="0"/>
        </w:rPr>
        <w:fldChar w:fldCharType="begin"/>
      </w:r>
      <w:r w:rsidR="00C1193A" w:rsidRPr="007F7F9D">
        <w:rPr>
          <w:rFonts w:cs="Arial"/>
          <w:snapToGrid w:val="0"/>
          <w:lang w:val="es-ES"/>
        </w:rPr>
        <w:instrText xml:space="preserve"> AUTONUM  </w:instrText>
      </w:r>
      <w:r w:rsidRPr="00BA7E97">
        <w:rPr>
          <w:rFonts w:cs="Arial"/>
          <w:snapToGrid w:val="0"/>
        </w:rPr>
        <w:fldChar w:fldCharType="end"/>
      </w:r>
      <w:r w:rsidR="00C1193A" w:rsidRPr="007F7F9D">
        <w:rPr>
          <w:rFonts w:cs="Arial"/>
          <w:snapToGrid w:val="0"/>
          <w:lang w:val="es-ES"/>
        </w:rPr>
        <w:tab/>
      </w:r>
      <w:r w:rsidR="003C52CD" w:rsidRPr="00F609C5">
        <w:rPr>
          <w:rFonts w:cs="Arial"/>
          <w:snapToGrid w:val="0"/>
          <w:lang w:val="es-ES_tradnl"/>
        </w:rPr>
        <w:t xml:space="preserve">El Consejo aprobó el calendario de reuniones </w:t>
      </w:r>
      <w:r w:rsidR="002E17BD" w:rsidRPr="00F609C5">
        <w:rPr>
          <w:rFonts w:cs="Arial"/>
          <w:snapToGrid w:val="0"/>
          <w:lang w:val="es-ES_tradnl"/>
        </w:rPr>
        <w:t>en</w:t>
      </w:r>
      <w:r w:rsidR="00DF38E7" w:rsidRPr="00F609C5">
        <w:rPr>
          <w:rFonts w:cs="Arial"/>
          <w:snapToGrid w:val="0"/>
          <w:lang w:val="es-ES_tradnl"/>
        </w:rPr>
        <w:t> 2</w:t>
      </w:r>
      <w:r w:rsidR="003C52CD" w:rsidRPr="00F609C5">
        <w:rPr>
          <w:rFonts w:cs="Arial"/>
          <w:snapToGrid w:val="0"/>
          <w:lang w:val="es-ES_tradnl"/>
        </w:rPr>
        <w:t>018 y las fechas provisionales de las reuniones de</w:t>
      </w:r>
      <w:r w:rsidR="00DF38E7" w:rsidRPr="00F609C5">
        <w:rPr>
          <w:rFonts w:cs="Arial"/>
          <w:snapToGrid w:val="0"/>
          <w:lang w:val="es-ES_tradnl"/>
        </w:rPr>
        <w:t> 2</w:t>
      </w:r>
      <w:r w:rsidR="003C52CD" w:rsidRPr="00F609C5">
        <w:rPr>
          <w:rFonts w:cs="Arial"/>
          <w:snapToGrid w:val="0"/>
          <w:lang w:val="es-ES_tradnl"/>
        </w:rPr>
        <w:t>019 y</w:t>
      </w:r>
      <w:r w:rsidR="00DF38E7" w:rsidRPr="00F609C5">
        <w:rPr>
          <w:rFonts w:cs="Arial"/>
          <w:snapToGrid w:val="0"/>
          <w:lang w:val="es-ES_tradnl"/>
        </w:rPr>
        <w:t> 2</w:t>
      </w:r>
      <w:r w:rsidR="003C52CD" w:rsidRPr="00F609C5">
        <w:rPr>
          <w:rFonts w:cs="Arial"/>
          <w:snapToGrid w:val="0"/>
          <w:lang w:val="es-ES_tradnl"/>
        </w:rPr>
        <w:t>020</w:t>
      </w:r>
      <w:r w:rsidR="00DF38E7" w:rsidRPr="00F609C5">
        <w:rPr>
          <w:rFonts w:cs="Arial"/>
          <w:snapToGrid w:val="0"/>
          <w:lang w:val="es-ES_tradnl"/>
        </w:rPr>
        <w:t xml:space="preserve">, </w:t>
      </w:r>
      <w:r w:rsidR="003C52CD" w:rsidRPr="00F609C5">
        <w:rPr>
          <w:rFonts w:cs="Arial"/>
          <w:snapToGrid w:val="0"/>
          <w:lang w:val="es-ES_tradnl"/>
        </w:rPr>
        <w:t>según se indican en el documento C/51/8.</w:t>
      </w:r>
      <w:r w:rsidR="00ED56CE" w:rsidRPr="007F7F9D">
        <w:rPr>
          <w:rFonts w:cs="Arial"/>
          <w:snapToGrid w:val="0"/>
          <w:lang w:val="es-ES"/>
        </w:rPr>
        <w:t xml:space="preserve"> </w:t>
      </w:r>
    </w:p>
    <w:p w:rsidR="00C1193A" w:rsidRPr="007F7F9D" w:rsidRDefault="00C1193A" w:rsidP="00C1193A">
      <w:pPr>
        <w:rPr>
          <w:lang w:val="es-ES"/>
        </w:rPr>
      </w:pPr>
    </w:p>
    <w:p w:rsidR="003E165A" w:rsidRPr="007F7F9D" w:rsidRDefault="003E165A" w:rsidP="00C1193A">
      <w:pPr>
        <w:rPr>
          <w:lang w:val="es-ES"/>
        </w:rPr>
      </w:pPr>
    </w:p>
    <w:p w:rsidR="00C1193A" w:rsidRPr="007F7F9D" w:rsidRDefault="002E17BD" w:rsidP="00C1193A">
      <w:pPr>
        <w:keepNext/>
        <w:rPr>
          <w:u w:val="single"/>
          <w:lang w:val="es-ES"/>
        </w:rPr>
      </w:pPr>
      <w:r w:rsidRPr="00F609C5">
        <w:rPr>
          <w:u w:val="single"/>
          <w:lang w:val="es-ES_tradnl"/>
        </w:rPr>
        <w:t>Elección de nuevos presidentes</w:t>
      </w:r>
    </w:p>
    <w:p w:rsidR="00704350" w:rsidRPr="007F7F9D" w:rsidRDefault="00704350" w:rsidP="00C1193A">
      <w:pPr>
        <w:keepNext/>
        <w:rPr>
          <w:lang w:val="es-ES"/>
        </w:rPr>
      </w:pPr>
    </w:p>
    <w:p w:rsidR="00C1193A" w:rsidRPr="007F7F9D" w:rsidRDefault="00454063" w:rsidP="00C1193A">
      <w:pPr>
        <w:keepNext/>
        <w:rPr>
          <w:lang w:val="es-ES"/>
        </w:rPr>
      </w:pPr>
      <w:r w:rsidRPr="0046746D">
        <w:rPr>
          <w:rFonts w:cs="Arial"/>
          <w:snapToGrid w:val="0"/>
        </w:rPr>
        <w:fldChar w:fldCharType="begin"/>
      </w:r>
      <w:r w:rsidR="00C1193A" w:rsidRPr="007F7F9D">
        <w:rPr>
          <w:rFonts w:cs="Arial"/>
          <w:snapToGrid w:val="0"/>
          <w:lang w:val="es-ES"/>
        </w:rPr>
        <w:instrText xml:space="preserve"> AUTONUM  </w:instrText>
      </w:r>
      <w:r w:rsidRPr="0046746D">
        <w:rPr>
          <w:rFonts w:cs="Arial"/>
          <w:snapToGrid w:val="0"/>
        </w:rPr>
        <w:fldChar w:fldCharType="end"/>
      </w:r>
      <w:r w:rsidR="00C1193A" w:rsidRPr="007F7F9D">
        <w:rPr>
          <w:rFonts w:cs="Arial"/>
          <w:snapToGrid w:val="0"/>
          <w:lang w:val="es-ES"/>
        </w:rPr>
        <w:tab/>
      </w:r>
      <w:r w:rsidR="00F92C5B" w:rsidRPr="00F609C5">
        <w:rPr>
          <w:lang w:val="es-ES_tradnl"/>
        </w:rPr>
        <w:t>El Consejo eligió a las personas siguientes</w:t>
      </w:r>
      <w:r w:rsidR="00DF38E7" w:rsidRPr="00F609C5">
        <w:rPr>
          <w:lang w:val="es-ES_tradnl"/>
        </w:rPr>
        <w:t xml:space="preserve">, </w:t>
      </w:r>
      <w:r w:rsidR="00F92C5B" w:rsidRPr="00F609C5">
        <w:rPr>
          <w:lang w:val="es-ES_tradnl"/>
        </w:rPr>
        <w:t>en cada caso por un mandato de tres años que concluirá con la quincuagésima cuarta sesión ordinaria del Consejo en</w:t>
      </w:r>
      <w:r w:rsidR="00DF38E7" w:rsidRPr="00F609C5">
        <w:rPr>
          <w:lang w:val="es-ES_tradnl"/>
        </w:rPr>
        <w:t> 2</w:t>
      </w:r>
      <w:r w:rsidR="00F92C5B" w:rsidRPr="00F609C5">
        <w:rPr>
          <w:lang w:val="es-ES_tradnl"/>
        </w:rPr>
        <w:t>020:</w:t>
      </w:r>
    </w:p>
    <w:p w:rsidR="00C1193A" w:rsidRPr="007F7F9D" w:rsidRDefault="00C1193A" w:rsidP="00C1193A">
      <w:pPr>
        <w:keepNext/>
        <w:rPr>
          <w:lang w:val="es-ES"/>
        </w:rPr>
      </w:pPr>
    </w:p>
    <w:p w:rsidR="00C1193A" w:rsidRPr="007F7F9D" w:rsidRDefault="00C1193A" w:rsidP="0046746D">
      <w:pPr>
        <w:keepNext/>
        <w:tabs>
          <w:tab w:val="left" w:pos="567"/>
        </w:tabs>
        <w:ind w:left="1134" w:hanging="1134"/>
        <w:rPr>
          <w:lang w:val="es-ES"/>
        </w:rPr>
      </w:pPr>
      <w:r w:rsidRPr="007F7F9D">
        <w:rPr>
          <w:lang w:val="es-ES"/>
        </w:rPr>
        <w:tab/>
      </w:r>
      <w:r w:rsidR="00CC758A" w:rsidRPr="007F7F9D">
        <w:rPr>
          <w:lang w:val="es-ES"/>
        </w:rPr>
        <w:t>a)</w:t>
      </w:r>
      <w:r w:rsidR="00CC758A" w:rsidRPr="007F7F9D">
        <w:rPr>
          <w:lang w:val="es-ES"/>
        </w:rPr>
        <w:tab/>
      </w:r>
      <w:r w:rsidR="00F92C5B" w:rsidRPr="00F609C5">
        <w:rPr>
          <w:szCs w:val="24"/>
          <w:lang w:val="es-ES_tradnl"/>
        </w:rPr>
        <w:t>Sra. Cheryl Turnbull (Reino Unido)</w:t>
      </w:r>
      <w:r w:rsidR="00DF38E7" w:rsidRPr="00F609C5">
        <w:rPr>
          <w:lang w:val="es-ES_tradnl"/>
        </w:rPr>
        <w:t xml:space="preserve">, </w:t>
      </w:r>
      <w:r w:rsidR="00F92C5B" w:rsidRPr="00F609C5">
        <w:rPr>
          <w:lang w:val="es-ES_tradnl"/>
        </w:rPr>
        <w:t>presidenta del Grupo de Trabajo Técnico sobre Plantas Agrícolas (TWA);</w:t>
      </w:r>
    </w:p>
    <w:p w:rsidR="00C1193A" w:rsidRPr="007F7F9D" w:rsidRDefault="00C1193A" w:rsidP="00C1193A">
      <w:pPr>
        <w:ind w:left="567" w:hanging="567"/>
        <w:rPr>
          <w:lang w:val="es-ES"/>
        </w:rPr>
      </w:pPr>
    </w:p>
    <w:p w:rsidR="00C1193A" w:rsidRPr="007F7F9D" w:rsidRDefault="00C1193A" w:rsidP="0046746D">
      <w:pPr>
        <w:tabs>
          <w:tab w:val="left" w:pos="567"/>
        </w:tabs>
        <w:ind w:left="1134" w:hanging="1134"/>
        <w:rPr>
          <w:lang w:val="es-ES"/>
        </w:rPr>
      </w:pPr>
      <w:r w:rsidRPr="007F7F9D">
        <w:rPr>
          <w:lang w:val="es-ES"/>
        </w:rPr>
        <w:tab/>
        <w:t>b)</w:t>
      </w:r>
      <w:r w:rsidRPr="007F7F9D">
        <w:rPr>
          <w:lang w:val="es-ES"/>
        </w:rPr>
        <w:tab/>
      </w:r>
      <w:r w:rsidR="00F92C5B" w:rsidRPr="00F609C5">
        <w:rPr>
          <w:szCs w:val="24"/>
          <w:lang w:val="es-ES_tradnl"/>
        </w:rPr>
        <w:t>Sr. Christophe Chevalier (Francia)</w:t>
      </w:r>
      <w:r w:rsidR="00DF38E7" w:rsidRPr="00F609C5">
        <w:rPr>
          <w:lang w:val="es-ES_tradnl"/>
        </w:rPr>
        <w:t xml:space="preserve">, </w:t>
      </w:r>
      <w:r w:rsidR="00F92C5B" w:rsidRPr="00F609C5">
        <w:rPr>
          <w:lang w:val="es-ES_tradnl"/>
        </w:rPr>
        <w:t>presidente del Grupo de Trabajo Técnico sobre Automatización y Programas Informáticos (TWC);</w:t>
      </w:r>
    </w:p>
    <w:p w:rsidR="00C1193A" w:rsidRPr="007F7F9D" w:rsidRDefault="00C1193A" w:rsidP="0046746D">
      <w:pPr>
        <w:tabs>
          <w:tab w:val="left" w:pos="567"/>
        </w:tabs>
        <w:ind w:left="1134" w:hanging="1134"/>
        <w:rPr>
          <w:lang w:val="es-ES"/>
        </w:rPr>
      </w:pPr>
    </w:p>
    <w:p w:rsidR="00C1193A" w:rsidRPr="007F7F9D" w:rsidRDefault="00C1193A" w:rsidP="0046746D">
      <w:pPr>
        <w:tabs>
          <w:tab w:val="left" w:pos="567"/>
        </w:tabs>
        <w:ind w:left="1134" w:hanging="1134"/>
        <w:rPr>
          <w:lang w:val="es-ES"/>
        </w:rPr>
      </w:pPr>
      <w:r w:rsidRPr="007F7F9D">
        <w:rPr>
          <w:lang w:val="es-ES"/>
        </w:rPr>
        <w:tab/>
      </w:r>
      <w:r w:rsidR="00CC758A" w:rsidRPr="007F7F9D">
        <w:rPr>
          <w:lang w:val="es-ES"/>
        </w:rPr>
        <w:t>c)</w:t>
      </w:r>
      <w:r w:rsidR="00CC758A" w:rsidRPr="007F7F9D">
        <w:rPr>
          <w:lang w:val="es-ES"/>
        </w:rPr>
        <w:tab/>
      </w:r>
      <w:r w:rsidR="00F92C5B" w:rsidRPr="00F609C5">
        <w:rPr>
          <w:szCs w:val="24"/>
          <w:lang w:val="es-ES_tradnl"/>
        </w:rPr>
        <w:t>Sr. Jean Maison (Unión Europea)</w:t>
      </w:r>
      <w:r w:rsidR="00DF38E7" w:rsidRPr="00F609C5">
        <w:rPr>
          <w:lang w:val="es-ES_tradnl"/>
        </w:rPr>
        <w:t xml:space="preserve">, </w:t>
      </w:r>
      <w:r w:rsidR="00F92C5B" w:rsidRPr="00F609C5">
        <w:rPr>
          <w:lang w:val="es-ES_tradnl"/>
        </w:rPr>
        <w:t>presidente del Grupo de Trabajo Técnico sobre Plantas Frutales (TWF);</w:t>
      </w:r>
    </w:p>
    <w:p w:rsidR="0046746D" w:rsidRPr="007F7F9D" w:rsidRDefault="0046746D" w:rsidP="0046746D">
      <w:pPr>
        <w:tabs>
          <w:tab w:val="left" w:pos="567"/>
        </w:tabs>
        <w:ind w:left="1134" w:hanging="1134"/>
        <w:rPr>
          <w:lang w:val="es-ES"/>
        </w:rPr>
      </w:pPr>
    </w:p>
    <w:p w:rsidR="00C1193A" w:rsidRPr="007F7F9D" w:rsidRDefault="00C1193A" w:rsidP="0046746D">
      <w:pPr>
        <w:tabs>
          <w:tab w:val="left" w:pos="567"/>
        </w:tabs>
        <w:ind w:left="1134" w:hanging="1134"/>
        <w:rPr>
          <w:lang w:val="es-ES"/>
        </w:rPr>
      </w:pPr>
      <w:r w:rsidRPr="007F7F9D">
        <w:rPr>
          <w:lang w:val="es-ES"/>
        </w:rPr>
        <w:tab/>
        <w:t>d)</w:t>
      </w:r>
      <w:r w:rsidRPr="007F7F9D">
        <w:rPr>
          <w:lang w:val="es-ES"/>
        </w:rPr>
        <w:tab/>
      </w:r>
      <w:r w:rsidR="00F92C5B" w:rsidRPr="00F609C5">
        <w:rPr>
          <w:szCs w:val="24"/>
          <w:lang w:val="es-ES_tradnl"/>
        </w:rPr>
        <w:t>Sr. Henk de Greef (Países Bajos)</w:t>
      </w:r>
      <w:r w:rsidR="00DF38E7" w:rsidRPr="00F609C5">
        <w:rPr>
          <w:lang w:val="es-ES_tradnl"/>
        </w:rPr>
        <w:t xml:space="preserve">, </w:t>
      </w:r>
      <w:r w:rsidR="00F92C5B" w:rsidRPr="00F609C5">
        <w:rPr>
          <w:lang w:val="es-ES_tradnl"/>
        </w:rPr>
        <w:t>presidente del Grupo de Trabajo Técnico sobre Plantas Ornamentales y Árboles Forestales (TWO);</w:t>
      </w:r>
    </w:p>
    <w:p w:rsidR="00C1193A" w:rsidRPr="007F7F9D" w:rsidRDefault="00C1193A" w:rsidP="0046746D">
      <w:pPr>
        <w:tabs>
          <w:tab w:val="left" w:pos="567"/>
        </w:tabs>
        <w:ind w:left="1134" w:hanging="1134"/>
        <w:rPr>
          <w:lang w:val="es-ES"/>
        </w:rPr>
      </w:pPr>
    </w:p>
    <w:p w:rsidR="00C1193A" w:rsidRPr="007F7F9D" w:rsidRDefault="00C1193A" w:rsidP="0046746D">
      <w:pPr>
        <w:tabs>
          <w:tab w:val="left" w:pos="567"/>
        </w:tabs>
        <w:ind w:left="1134" w:hanging="1134"/>
        <w:rPr>
          <w:lang w:val="es-ES"/>
        </w:rPr>
      </w:pPr>
      <w:r w:rsidRPr="007F7F9D">
        <w:rPr>
          <w:lang w:val="es-ES"/>
        </w:rPr>
        <w:tab/>
      </w:r>
      <w:r w:rsidR="00CC758A" w:rsidRPr="007F7F9D">
        <w:rPr>
          <w:lang w:val="es-ES"/>
        </w:rPr>
        <w:t>e)</w:t>
      </w:r>
      <w:r w:rsidR="00CC758A" w:rsidRPr="007F7F9D">
        <w:rPr>
          <w:lang w:val="es-ES"/>
        </w:rPr>
        <w:tab/>
      </w:r>
      <w:r w:rsidR="00275B84" w:rsidRPr="00F609C5">
        <w:rPr>
          <w:szCs w:val="24"/>
          <w:lang w:val="es-ES_tradnl"/>
        </w:rPr>
        <w:t>Sra. Romana Bravi (Italia)</w:t>
      </w:r>
      <w:r w:rsidR="00DF38E7" w:rsidRPr="00F609C5">
        <w:rPr>
          <w:lang w:val="es-ES_tradnl"/>
        </w:rPr>
        <w:t xml:space="preserve">, </w:t>
      </w:r>
      <w:r w:rsidR="00275B84" w:rsidRPr="00F609C5">
        <w:rPr>
          <w:lang w:val="es-ES_tradnl"/>
        </w:rPr>
        <w:t>presidenta del Grupo de Trabajo Técnico sobre Hortalizas (TWV);</w:t>
      </w:r>
      <w:r w:rsidRPr="007F7F9D">
        <w:rPr>
          <w:lang w:val="es-ES"/>
        </w:rPr>
        <w:t xml:space="preserve"> </w:t>
      </w:r>
      <w:r w:rsidR="00855B0A" w:rsidRPr="007F7F9D">
        <w:rPr>
          <w:lang w:val="es-ES"/>
        </w:rPr>
        <w:t xml:space="preserve"> </w:t>
      </w:r>
      <w:r w:rsidR="00275B84" w:rsidRPr="00F609C5">
        <w:rPr>
          <w:lang w:val="es-ES_tradnl"/>
        </w:rPr>
        <w:t>y</w:t>
      </w:r>
    </w:p>
    <w:p w:rsidR="00C1193A" w:rsidRPr="007F7F9D" w:rsidRDefault="00C1193A" w:rsidP="0046746D">
      <w:pPr>
        <w:tabs>
          <w:tab w:val="left" w:pos="567"/>
        </w:tabs>
        <w:ind w:left="1134" w:hanging="1134"/>
        <w:rPr>
          <w:lang w:val="es-ES"/>
        </w:rPr>
      </w:pPr>
    </w:p>
    <w:p w:rsidR="00C1193A" w:rsidRPr="007F7F9D" w:rsidRDefault="00C1193A" w:rsidP="0046746D">
      <w:pPr>
        <w:tabs>
          <w:tab w:val="left" w:pos="567"/>
        </w:tabs>
        <w:ind w:left="1134" w:hanging="1134"/>
        <w:rPr>
          <w:lang w:val="es-ES"/>
        </w:rPr>
      </w:pPr>
      <w:r w:rsidRPr="007F7F9D">
        <w:rPr>
          <w:lang w:val="es-ES"/>
        </w:rPr>
        <w:tab/>
      </w:r>
      <w:r w:rsidR="00CC758A" w:rsidRPr="007F7F9D">
        <w:rPr>
          <w:lang w:val="es-ES"/>
        </w:rPr>
        <w:t>f)</w:t>
      </w:r>
      <w:r w:rsidR="00CC758A" w:rsidRPr="007F7F9D">
        <w:rPr>
          <w:lang w:val="es-ES"/>
        </w:rPr>
        <w:tab/>
      </w:r>
      <w:r w:rsidR="00603FBD" w:rsidRPr="00F609C5">
        <w:rPr>
          <w:szCs w:val="24"/>
          <w:lang w:val="es-ES_tradnl"/>
        </w:rPr>
        <w:t>Sr. Nik Hulse (Australia)</w:t>
      </w:r>
      <w:r w:rsidR="00DF38E7" w:rsidRPr="00F609C5">
        <w:rPr>
          <w:lang w:val="es-ES_tradnl"/>
        </w:rPr>
        <w:t xml:space="preserve">, </w:t>
      </w:r>
      <w:r w:rsidR="00603FBD" w:rsidRPr="00F609C5">
        <w:rPr>
          <w:lang w:val="es-ES_tradnl"/>
        </w:rPr>
        <w:t xml:space="preserve">presidente del </w:t>
      </w:r>
      <w:r w:rsidR="00603FBD" w:rsidRPr="00F609C5">
        <w:rPr>
          <w:szCs w:val="24"/>
          <w:lang w:val="es-ES_tradnl"/>
        </w:rPr>
        <w:t>Grupo de Trabajo sobre Técnicas Bioquímicas y Moleculares</w:t>
      </w:r>
      <w:r w:rsidR="00DF38E7" w:rsidRPr="00F609C5">
        <w:rPr>
          <w:szCs w:val="24"/>
          <w:lang w:val="es-ES_tradnl"/>
        </w:rPr>
        <w:t xml:space="preserve">, </w:t>
      </w:r>
      <w:r w:rsidR="00603FBD" w:rsidRPr="00F609C5">
        <w:rPr>
          <w:szCs w:val="24"/>
          <w:lang w:val="es-ES_tradnl"/>
        </w:rPr>
        <w:t xml:space="preserve">y Perfiles de ADN en particular </w:t>
      </w:r>
      <w:r w:rsidR="00603FBD" w:rsidRPr="00F609C5">
        <w:rPr>
          <w:lang w:val="es-ES_tradnl"/>
        </w:rPr>
        <w:t>(BMT).</w:t>
      </w:r>
    </w:p>
    <w:p w:rsidR="00C1193A" w:rsidRPr="007F7F9D" w:rsidRDefault="00C1193A" w:rsidP="0046746D">
      <w:pPr>
        <w:rPr>
          <w:lang w:val="es-ES"/>
        </w:rPr>
      </w:pPr>
    </w:p>
    <w:p w:rsidR="0046746D" w:rsidRPr="007F7F9D" w:rsidRDefault="0046746D" w:rsidP="0046746D">
      <w:pPr>
        <w:rPr>
          <w:lang w:val="es-ES"/>
        </w:rPr>
      </w:pPr>
    </w:p>
    <w:p w:rsidR="00C1193A" w:rsidRPr="007F7F9D" w:rsidRDefault="00603FBD" w:rsidP="00C1193A">
      <w:pPr>
        <w:keepNext/>
        <w:rPr>
          <w:u w:val="single"/>
          <w:lang w:val="es-ES"/>
        </w:rPr>
      </w:pPr>
      <w:r w:rsidRPr="00F609C5">
        <w:rPr>
          <w:u w:val="single"/>
          <w:lang w:val="es-ES_tradnl"/>
        </w:rPr>
        <w:t>Situación en los campos legislativo</w:t>
      </w:r>
      <w:r w:rsidR="00DF38E7" w:rsidRPr="00F609C5">
        <w:rPr>
          <w:u w:val="single"/>
          <w:lang w:val="es-ES_tradnl"/>
        </w:rPr>
        <w:t xml:space="preserve">, </w:t>
      </w:r>
      <w:r w:rsidRPr="00F609C5">
        <w:rPr>
          <w:u w:val="single"/>
          <w:lang w:val="es-ES_tradnl"/>
        </w:rPr>
        <w:t>administrativo y técnico</w:t>
      </w:r>
    </w:p>
    <w:p w:rsidR="00C1193A" w:rsidRPr="007F7F9D" w:rsidRDefault="00C1193A" w:rsidP="00C1193A">
      <w:pPr>
        <w:keepNext/>
        <w:rPr>
          <w:lang w:val="es-ES"/>
        </w:rPr>
      </w:pPr>
    </w:p>
    <w:p w:rsidR="00C1193A" w:rsidRPr="007F7F9D" w:rsidRDefault="00603FBD" w:rsidP="00C1193A">
      <w:pPr>
        <w:pStyle w:val="Heading3"/>
        <w:rPr>
          <w:lang w:val="es-ES"/>
        </w:rPr>
      </w:pPr>
      <w:r w:rsidRPr="00F609C5">
        <w:rPr>
          <w:lang w:val="es-ES_tradnl"/>
        </w:rPr>
        <w:t>Informes de representantes de miembros y observadores</w:t>
      </w:r>
    </w:p>
    <w:p w:rsidR="00C1193A" w:rsidRPr="007F7F9D" w:rsidRDefault="00C1193A" w:rsidP="00C1193A">
      <w:pPr>
        <w:keepNext/>
        <w:rPr>
          <w:lang w:val="es-ES"/>
        </w:rPr>
      </w:pPr>
    </w:p>
    <w:p w:rsidR="00C1193A" w:rsidRPr="007F7F9D" w:rsidRDefault="00454063" w:rsidP="00C1193A">
      <w:pPr>
        <w:rPr>
          <w:lang w:val="es-ES"/>
        </w:rPr>
      </w:pPr>
      <w:r w:rsidRPr="0046746D">
        <w:fldChar w:fldCharType="begin"/>
      </w:r>
      <w:r w:rsidR="00C1193A" w:rsidRPr="007F7F9D">
        <w:rPr>
          <w:lang w:val="es-ES"/>
        </w:rPr>
        <w:instrText xml:space="preserve"> AUTONUM  </w:instrText>
      </w:r>
      <w:r w:rsidRPr="0046746D">
        <w:fldChar w:fldCharType="end"/>
      </w:r>
      <w:r w:rsidR="00C1193A" w:rsidRPr="007F7F9D">
        <w:rPr>
          <w:lang w:val="es-ES"/>
        </w:rPr>
        <w:tab/>
      </w:r>
      <w:r w:rsidR="00603FBD" w:rsidRPr="00F609C5">
        <w:rPr>
          <w:rFonts w:eastAsia="MS Mincho" w:cs="Arial"/>
          <w:lang w:val="es-ES_tradnl" w:eastAsia="ja-JP"/>
        </w:rPr>
        <w:t>El Consejo tomó nota de la información contenida en el documento C/51/15.</w:t>
      </w:r>
    </w:p>
    <w:p w:rsidR="00084AB1" w:rsidRPr="007F7F9D" w:rsidRDefault="00084AB1" w:rsidP="006B5C84">
      <w:pPr>
        <w:spacing w:line="360" w:lineRule="auto"/>
        <w:rPr>
          <w:lang w:val="es-ES"/>
        </w:rPr>
      </w:pPr>
    </w:p>
    <w:p w:rsidR="00C1193A" w:rsidRPr="007F7F9D" w:rsidRDefault="00603FBD" w:rsidP="00C1193A">
      <w:pPr>
        <w:pStyle w:val="Heading3"/>
        <w:rPr>
          <w:lang w:val="es-ES"/>
        </w:rPr>
      </w:pPr>
      <w:r w:rsidRPr="00F609C5">
        <w:rPr>
          <w:lang w:val="es-ES_tradnl"/>
        </w:rPr>
        <w:t>Lista de los taxones protegidos por los miembros de la Unión</w:t>
      </w:r>
    </w:p>
    <w:p w:rsidR="00C1193A" w:rsidRPr="007F7F9D" w:rsidRDefault="00C1193A" w:rsidP="00C1193A">
      <w:pPr>
        <w:keepNext/>
        <w:rPr>
          <w:rFonts w:eastAsiaTheme="minorHAnsi"/>
          <w:lang w:val="es-ES"/>
        </w:rPr>
      </w:pPr>
    </w:p>
    <w:p w:rsidR="00C1193A" w:rsidRPr="007F7F9D" w:rsidRDefault="00454063" w:rsidP="00C1193A">
      <w:pPr>
        <w:rPr>
          <w:lang w:val="es-ES"/>
        </w:rPr>
      </w:pPr>
      <w:r w:rsidRPr="0046746D">
        <w:fldChar w:fldCharType="begin"/>
      </w:r>
      <w:r w:rsidR="00C1193A" w:rsidRPr="007F7F9D">
        <w:rPr>
          <w:lang w:val="es-ES"/>
        </w:rPr>
        <w:instrText xml:space="preserve"> AUTONUM  </w:instrText>
      </w:r>
      <w:r w:rsidRPr="0046746D">
        <w:fldChar w:fldCharType="end"/>
      </w:r>
      <w:r w:rsidR="00C1193A" w:rsidRPr="007F7F9D">
        <w:rPr>
          <w:lang w:val="es-ES"/>
        </w:rPr>
        <w:tab/>
      </w:r>
      <w:r w:rsidR="00603FBD" w:rsidRPr="00F609C5">
        <w:rPr>
          <w:lang w:val="es-ES_tradnl"/>
        </w:rPr>
        <w:t>El Consejo tomó nota de la información contenida en el documento C/51/6.</w:t>
      </w:r>
    </w:p>
    <w:p w:rsidR="00C1193A" w:rsidRPr="007F7F9D" w:rsidRDefault="00C1193A" w:rsidP="006B5C84">
      <w:pPr>
        <w:spacing w:line="360" w:lineRule="auto"/>
        <w:rPr>
          <w:lang w:val="es-ES"/>
        </w:rPr>
      </w:pPr>
    </w:p>
    <w:p w:rsidR="00634626" w:rsidRPr="007F7F9D" w:rsidRDefault="00603FBD" w:rsidP="00634626">
      <w:pPr>
        <w:pStyle w:val="Heading3"/>
        <w:rPr>
          <w:lang w:val="es-ES"/>
        </w:rPr>
      </w:pPr>
      <w:r w:rsidRPr="00F609C5">
        <w:rPr>
          <w:lang w:val="es-ES_tradnl"/>
        </w:rPr>
        <w:t>Estadísticas sobre la protección de las obtenciones vegetales para el período</w:t>
      </w:r>
      <w:r w:rsidR="00DF38E7" w:rsidRPr="00F609C5">
        <w:rPr>
          <w:lang w:val="es-ES_tradnl"/>
        </w:rPr>
        <w:t> 2</w:t>
      </w:r>
      <w:r w:rsidRPr="00F609C5">
        <w:rPr>
          <w:lang w:val="es-ES_tradnl"/>
        </w:rPr>
        <w:t>012</w:t>
      </w:r>
      <w:r w:rsidRPr="00F609C5">
        <w:rPr>
          <w:lang w:val="es-ES_tradnl"/>
        </w:rPr>
        <w:noBreakHyphen/>
        <w:t>2016</w:t>
      </w:r>
    </w:p>
    <w:p w:rsidR="00634626" w:rsidRPr="007F7F9D" w:rsidRDefault="00634626" w:rsidP="00634626">
      <w:pPr>
        <w:keepNext/>
        <w:rPr>
          <w:rFonts w:eastAsiaTheme="minorHAnsi"/>
          <w:lang w:val="es-ES"/>
        </w:rPr>
      </w:pPr>
    </w:p>
    <w:p w:rsidR="00634626" w:rsidRPr="007F7F9D" w:rsidRDefault="00454063" w:rsidP="00634626">
      <w:pPr>
        <w:keepNext/>
        <w:autoSpaceDE w:val="0"/>
        <w:autoSpaceDN w:val="0"/>
        <w:rPr>
          <w:lang w:val="es-ES"/>
        </w:rPr>
      </w:pPr>
      <w:r w:rsidRPr="0005642B">
        <w:fldChar w:fldCharType="begin"/>
      </w:r>
      <w:r w:rsidR="00634626" w:rsidRPr="007F7F9D">
        <w:rPr>
          <w:lang w:val="es-ES"/>
        </w:rPr>
        <w:instrText xml:space="preserve"> AUTONUM  </w:instrText>
      </w:r>
      <w:r w:rsidRPr="0005642B">
        <w:fldChar w:fldCharType="end"/>
      </w:r>
      <w:r w:rsidR="00634626" w:rsidRPr="007F7F9D">
        <w:rPr>
          <w:lang w:val="es-ES"/>
        </w:rPr>
        <w:tab/>
      </w:r>
      <w:r w:rsidR="00603FBD" w:rsidRPr="00F609C5">
        <w:rPr>
          <w:lang w:val="es-ES_tradnl"/>
        </w:rPr>
        <w:t>El Consejo examinó el documento C/51/7.</w:t>
      </w:r>
    </w:p>
    <w:p w:rsidR="00634626" w:rsidRPr="007F7F9D" w:rsidRDefault="00634626" w:rsidP="00634626">
      <w:pPr>
        <w:rPr>
          <w:lang w:val="es-ES"/>
        </w:rPr>
      </w:pPr>
    </w:p>
    <w:p w:rsidR="00634626" w:rsidRPr="007F7F9D" w:rsidRDefault="00454063" w:rsidP="00634626">
      <w:pPr>
        <w:autoSpaceDE w:val="0"/>
        <w:autoSpaceDN w:val="0"/>
        <w:rPr>
          <w:lang w:val="es-ES"/>
        </w:rPr>
      </w:pPr>
      <w:r w:rsidRPr="0005642B">
        <w:fldChar w:fldCharType="begin"/>
      </w:r>
      <w:r w:rsidR="00634626" w:rsidRPr="007F7F9D">
        <w:rPr>
          <w:lang w:val="es-ES"/>
        </w:rPr>
        <w:instrText xml:space="preserve"> AUTONUM  </w:instrText>
      </w:r>
      <w:r w:rsidRPr="0005642B">
        <w:fldChar w:fldCharType="end"/>
      </w:r>
      <w:r w:rsidR="00634626" w:rsidRPr="007F7F9D">
        <w:rPr>
          <w:lang w:val="es-ES"/>
        </w:rPr>
        <w:tab/>
      </w:r>
      <w:r w:rsidR="00603FBD" w:rsidRPr="005F1309">
        <w:rPr>
          <w:lang w:val="es-ES_tradnl"/>
        </w:rPr>
        <w:t xml:space="preserve">El Consejo </w:t>
      </w:r>
      <w:r w:rsidR="00D33364" w:rsidRPr="005F1309">
        <w:rPr>
          <w:lang w:val="es-ES_tradnl"/>
        </w:rPr>
        <w:t>tomó nota de que</w:t>
      </w:r>
      <w:r w:rsidR="00DF38E7" w:rsidRPr="005F1309">
        <w:rPr>
          <w:lang w:val="es-ES_tradnl"/>
        </w:rPr>
        <w:t xml:space="preserve">, </w:t>
      </w:r>
      <w:r w:rsidR="00D33364" w:rsidRPr="005F1309">
        <w:rPr>
          <w:lang w:val="es-ES_tradnl"/>
        </w:rPr>
        <w:t>e</w:t>
      </w:r>
      <w:r w:rsidR="00603FBD" w:rsidRPr="005F1309">
        <w:rPr>
          <w:lang w:val="es-ES_tradnl"/>
        </w:rPr>
        <w:t>n</w:t>
      </w:r>
      <w:r w:rsidR="00DF38E7" w:rsidRPr="005F1309">
        <w:rPr>
          <w:lang w:val="es-ES_tradnl"/>
        </w:rPr>
        <w:t> 2</w:t>
      </w:r>
      <w:r w:rsidR="00603FBD" w:rsidRPr="005F1309">
        <w:rPr>
          <w:lang w:val="es-ES_tradnl"/>
        </w:rPr>
        <w:t>016</w:t>
      </w:r>
      <w:r w:rsidR="00DF38E7" w:rsidRPr="005F1309">
        <w:rPr>
          <w:lang w:val="es-ES_tradnl"/>
        </w:rPr>
        <w:t xml:space="preserve">, </w:t>
      </w:r>
      <w:r w:rsidR="00D33364" w:rsidRPr="005F1309">
        <w:rPr>
          <w:lang w:val="es-ES_tradnl"/>
        </w:rPr>
        <w:t xml:space="preserve">el número de solicitudes de protección de obtenciones vegetales </w:t>
      </w:r>
      <w:r w:rsidR="00AD1286" w:rsidRPr="005F1309">
        <w:rPr>
          <w:lang w:val="es-ES_tradnl"/>
        </w:rPr>
        <w:t>se incre</w:t>
      </w:r>
      <w:r w:rsidR="00D33364" w:rsidRPr="005F1309">
        <w:rPr>
          <w:lang w:val="es-ES_tradnl"/>
        </w:rPr>
        <w:t>mentó en un</w:t>
      </w:r>
      <w:r w:rsidR="00DF38E7" w:rsidRPr="005F1309">
        <w:rPr>
          <w:lang w:val="es-ES_tradnl"/>
        </w:rPr>
        <w:t> </w:t>
      </w:r>
      <w:r w:rsidR="00DF38E7" w:rsidRPr="005F1309">
        <w:rPr>
          <w:rFonts w:hint="eastAsia"/>
          <w:lang w:val="es-ES_tradnl" w:eastAsia="ja-JP"/>
        </w:rPr>
        <w:t>9</w:t>
      </w:r>
      <w:r w:rsidR="00B7014C" w:rsidRPr="005F1309">
        <w:rPr>
          <w:lang w:val="es-ES_tradnl"/>
        </w:rPr>
        <w:t>,</w:t>
      </w:r>
      <w:r w:rsidR="00603FBD" w:rsidRPr="005F1309">
        <w:rPr>
          <w:rFonts w:hint="eastAsia"/>
          <w:lang w:val="es-ES_tradnl" w:eastAsia="ja-JP"/>
        </w:rPr>
        <w:t>6</w:t>
      </w:r>
      <w:r w:rsidR="00603FBD" w:rsidRPr="005F1309">
        <w:rPr>
          <w:lang w:val="es-ES_tradnl"/>
        </w:rPr>
        <w:t>% (1</w:t>
      </w:r>
      <w:r w:rsidR="00603FBD" w:rsidRPr="005F1309">
        <w:rPr>
          <w:rFonts w:hint="eastAsia"/>
          <w:lang w:val="es-ES_tradnl" w:eastAsia="ja-JP"/>
        </w:rPr>
        <w:t>6</w:t>
      </w:r>
      <w:r w:rsidR="00D33364" w:rsidRPr="005F1309">
        <w:rPr>
          <w:lang w:val="es-ES_tradnl"/>
        </w:rPr>
        <w:t>.</w:t>
      </w:r>
      <w:r w:rsidR="00603FBD" w:rsidRPr="005F1309">
        <w:rPr>
          <w:lang w:val="es-ES_tradnl"/>
        </w:rPr>
        <w:t>4</w:t>
      </w:r>
      <w:r w:rsidR="00603FBD" w:rsidRPr="005F1309">
        <w:rPr>
          <w:rFonts w:hint="eastAsia"/>
          <w:lang w:val="es-ES_tradnl" w:eastAsia="ja-JP"/>
        </w:rPr>
        <w:t>55</w:t>
      </w:r>
      <w:r w:rsidR="00603FBD" w:rsidRPr="005F1309">
        <w:rPr>
          <w:lang w:val="es-ES_tradnl"/>
        </w:rPr>
        <w:t xml:space="preserve"> </w:t>
      </w:r>
      <w:r w:rsidR="00D33364" w:rsidRPr="005F1309">
        <w:rPr>
          <w:lang w:val="es-ES_tradnl"/>
        </w:rPr>
        <w:t>e</w:t>
      </w:r>
      <w:r w:rsidR="00603FBD" w:rsidRPr="005F1309">
        <w:rPr>
          <w:lang w:val="es-ES_tradnl"/>
        </w:rPr>
        <w:t>n</w:t>
      </w:r>
      <w:r w:rsidR="00DF38E7" w:rsidRPr="005F1309">
        <w:rPr>
          <w:lang w:val="es-ES_tradnl"/>
        </w:rPr>
        <w:t> 2</w:t>
      </w:r>
      <w:r w:rsidR="00603FBD" w:rsidRPr="005F1309">
        <w:rPr>
          <w:lang w:val="es-ES_tradnl"/>
        </w:rPr>
        <w:t>01</w:t>
      </w:r>
      <w:r w:rsidR="00603FBD" w:rsidRPr="005F1309">
        <w:rPr>
          <w:rFonts w:hint="eastAsia"/>
          <w:lang w:val="es-ES_tradnl" w:eastAsia="ja-JP"/>
        </w:rPr>
        <w:t>6</w:t>
      </w:r>
      <w:r w:rsidR="00603FBD" w:rsidRPr="005F1309">
        <w:rPr>
          <w:lang w:val="es-ES_tradnl" w:eastAsia="ja-JP"/>
        </w:rPr>
        <w:t xml:space="preserve"> </w:t>
      </w:r>
      <w:r w:rsidR="00D33364" w:rsidRPr="005F1309">
        <w:rPr>
          <w:lang w:val="es-ES_tradnl" w:eastAsia="ja-JP"/>
        </w:rPr>
        <w:t>frente a</w:t>
      </w:r>
      <w:r w:rsidR="00DF38E7" w:rsidRPr="005F1309">
        <w:rPr>
          <w:lang w:val="es-ES_tradnl" w:eastAsia="ja-JP"/>
        </w:rPr>
        <w:t> </w:t>
      </w:r>
      <w:r w:rsidR="00DF38E7" w:rsidRPr="005F1309">
        <w:rPr>
          <w:lang w:val="es-ES_tradnl"/>
        </w:rPr>
        <w:t>1</w:t>
      </w:r>
      <w:r w:rsidR="00603FBD" w:rsidRPr="005F1309">
        <w:rPr>
          <w:lang w:val="es-ES_tradnl"/>
        </w:rPr>
        <w:t>5</w:t>
      </w:r>
      <w:r w:rsidR="00D33364" w:rsidRPr="005F1309">
        <w:rPr>
          <w:lang w:val="es-ES_tradnl"/>
        </w:rPr>
        <w:t>.</w:t>
      </w:r>
      <w:r w:rsidR="00603FBD" w:rsidRPr="005F1309">
        <w:rPr>
          <w:lang w:val="es-ES_tradnl"/>
        </w:rPr>
        <w:t xml:space="preserve">017 </w:t>
      </w:r>
      <w:r w:rsidR="00F609C5" w:rsidRPr="005F1309">
        <w:rPr>
          <w:lang w:val="es-ES_tradnl"/>
        </w:rPr>
        <w:t>e</w:t>
      </w:r>
      <w:r w:rsidR="00603FBD" w:rsidRPr="005F1309">
        <w:rPr>
          <w:lang w:val="es-ES_tradnl"/>
        </w:rPr>
        <w:t>n</w:t>
      </w:r>
      <w:r w:rsidR="00DF38E7" w:rsidRPr="005F1309">
        <w:rPr>
          <w:lang w:val="es-ES_tradnl"/>
        </w:rPr>
        <w:t> 2</w:t>
      </w:r>
      <w:r w:rsidR="00603FBD" w:rsidRPr="005F1309">
        <w:rPr>
          <w:lang w:val="es-ES_tradnl"/>
        </w:rPr>
        <w:t>015)</w:t>
      </w:r>
      <w:r w:rsidR="00DF38E7" w:rsidRPr="005F1309">
        <w:rPr>
          <w:lang w:val="es-ES_tradnl"/>
        </w:rPr>
        <w:t xml:space="preserve">, </w:t>
      </w:r>
      <w:r w:rsidR="008C4B8F" w:rsidRPr="005F1309">
        <w:rPr>
          <w:lang w:val="es-ES_tradnl"/>
        </w:rPr>
        <w:t>que se desglosa en un</w:t>
      </w:r>
      <w:r w:rsidR="00603FBD" w:rsidRPr="005F1309">
        <w:rPr>
          <w:lang w:val="es-ES_tradnl"/>
        </w:rPr>
        <w:t xml:space="preserve"> </w:t>
      </w:r>
      <w:r w:rsidR="008C4B8F" w:rsidRPr="005F1309">
        <w:rPr>
          <w:lang w:val="es-ES_tradnl"/>
        </w:rPr>
        <w:t>aumento del</w:t>
      </w:r>
      <w:r w:rsidR="00DF38E7" w:rsidRPr="005F1309">
        <w:rPr>
          <w:lang w:val="es-ES_tradnl"/>
        </w:rPr>
        <w:t> 8</w:t>
      </w:r>
      <w:r w:rsidR="00B7014C" w:rsidRPr="005F1309">
        <w:rPr>
          <w:lang w:val="es-ES_tradnl"/>
        </w:rPr>
        <w:t>,</w:t>
      </w:r>
      <w:r w:rsidR="008C4B8F" w:rsidRPr="005F1309">
        <w:rPr>
          <w:lang w:val="es-ES_tradnl"/>
        </w:rPr>
        <w:t>8</w:t>
      </w:r>
      <w:r w:rsidR="00603FBD" w:rsidRPr="005F1309">
        <w:rPr>
          <w:lang w:val="es-ES_tradnl"/>
        </w:rPr>
        <w:t xml:space="preserve">% </w:t>
      </w:r>
      <w:r w:rsidR="008C4B8F" w:rsidRPr="005F1309">
        <w:rPr>
          <w:lang w:val="es-ES_tradnl"/>
        </w:rPr>
        <w:t>en el</w:t>
      </w:r>
      <w:r w:rsidR="00603FBD" w:rsidRPr="005F1309">
        <w:rPr>
          <w:lang w:val="es-ES_tradnl"/>
        </w:rPr>
        <w:t xml:space="preserve"> número de solicitudes </w:t>
      </w:r>
      <w:r w:rsidR="008C4B8F" w:rsidRPr="005F1309">
        <w:rPr>
          <w:lang w:val="es-ES_tradnl"/>
        </w:rPr>
        <w:t xml:space="preserve">presentadas </w:t>
      </w:r>
      <w:r w:rsidR="00603FBD" w:rsidRPr="005F1309">
        <w:rPr>
          <w:lang w:val="es-ES_tradnl"/>
        </w:rPr>
        <w:t>por residentes (10</w:t>
      </w:r>
      <w:r w:rsidR="00B7014C" w:rsidRPr="005F1309">
        <w:rPr>
          <w:lang w:val="es-ES_tradnl"/>
        </w:rPr>
        <w:t>.</w:t>
      </w:r>
      <w:r w:rsidR="00603FBD" w:rsidRPr="005F1309">
        <w:rPr>
          <w:lang w:val="es-ES_tradnl"/>
        </w:rPr>
        <w:t xml:space="preserve">947 </w:t>
      </w:r>
      <w:r w:rsidR="00B7014C" w:rsidRPr="005F1309">
        <w:rPr>
          <w:lang w:val="es-ES_tradnl"/>
        </w:rPr>
        <w:t>en</w:t>
      </w:r>
      <w:r w:rsidR="00DF38E7" w:rsidRPr="005F1309">
        <w:rPr>
          <w:lang w:val="es-ES_tradnl"/>
        </w:rPr>
        <w:t> 2</w:t>
      </w:r>
      <w:r w:rsidR="00B7014C" w:rsidRPr="005F1309">
        <w:rPr>
          <w:lang w:val="es-ES_tradnl"/>
        </w:rPr>
        <w:t>01</w:t>
      </w:r>
      <w:r w:rsidR="00B7014C" w:rsidRPr="005F1309">
        <w:rPr>
          <w:rFonts w:hint="eastAsia"/>
          <w:lang w:val="es-ES_tradnl" w:eastAsia="ja-JP"/>
        </w:rPr>
        <w:t>6</w:t>
      </w:r>
      <w:r w:rsidR="00B7014C" w:rsidRPr="005F1309">
        <w:rPr>
          <w:lang w:val="es-ES_tradnl" w:eastAsia="ja-JP"/>
        </w:rPr>
        <w:t xml:space="preserve"> frente a</w:t>
      </w:r>
      <w:r w:rsidR="00DF38E7" w:rsidRPr="005F1309">
        <w:rPr>
          <w:lang w:val="es-ES_tradnl" w:eastAsia="ja-JP"/>
        </w:rPr>
        <w:t> </w:t>
      </w:r>
      <w:r w:rsidR="00DF38E7" w:rsidRPr="005F1309">
        <w:rPr>
          <w:lang w:val="es-ES_tradnl"/>
        </w:rPr>
        <w:t>1</w:t>
      </w:r>
      <w:r w:rsidR="00603FBD" w:rsidRPr="005F1309">
        <w:rPr>
          <w:lang w:val="es-ES_tradnl"/>
        </w:rPr>
        <w:t>0</w:t>
      </w:r>
      <w:r w:rsidR="00B7014C" w:rsidRPr="005F1309">
        <w:rPr>
          <w:lang w:val="es-ES_tradnl"/>
        </w:rPr>
        <w:t>.</w:t>
      </w:r>
      <w:r w:rsidR="00603FBD" w:rsidRPr="005F1309">
        <w:rPr>
          <w:lang w:val="es-ES_tradnl"/>
        </w:rPr>
        <w:t xml:space="preserve">061 </w:t>
      </w:r>
      <w:r w:rsidR="00B7014C" w:rsidRPr="005F1309">
        <w:rPr>
          <w:lang w:val="es-ES_tradnl"/>
        </w:rPr>
        <w:t>e</w:t>
      </w:r>
      <w:r w:rsidR="00603FBD" w:rsidRPr="005F1309">
        <w:rPr>
          <w:lang w:val="es-ES_tradnl"/>
        </w:rPr>
        <w:t>n</w:t>
      </w:r>
      <w:r w:rsidR="00DF38E7" w:rsidRPr="005F1309">
        <w:rPr>
          <w:lang w:val="es-ES_tradnl"/>
        </w:rPr>
        <w:t> 2</w:t>
      </w:r>
      <w:r w:rsidR="00603FBD" w:rsidRPr="005F1309">
        <w:rPr>
          <w:lang w:val="es-ES_tradnl"/>
        </w:rPr>
        <w:t xml:space="preserve">015) y </w:t>
      </w:r>
      <w:r w:rsidR="008C4B8F" w:rsidRPr="005F1309">
        <w:rPr>
          <w:lang w:val="es-ES_tradnl"/>
        </w:rPr>
        <w:t>un aumento del</w:t>
      </w:r>
      <w:r w:rsidR="00DF38E7" w:rsidRPr="005F1309">
        <w:rPr>
          <w:lang w:val="es-ES_tradnl"/>
        </w:rPr>
        <w:t> 1</w:t>
      </w:r>
      <w:r w:rsidR="00603FBD" w:rsidRPr="005F1309">
        <w:rPr>
          <w:lang w:val="es-ES_tradnl"/>
        </w:rPr>
        <w:t>1</w:t>
      </w:r>
      <w:r w:rsidR="00B7014C" w:rsidRPr="005F1309">
        <w:rPr>
          <w:lang w:val="es-ES_tradnl"/>
        </w:rPr>
        <w:t>,</w:t>
      </w:r>
      <w:r w:rsidR="008C4B8F" w:rsidRPr="005F1309">
        <w:rPr>
          <w:lang w:val="es-ES_tradnl"/>
        </w:rPr>
        <w:t>1</w:t>
      </w:r>
      <w:r w:rsidR="00603FBD" w:rsidRPr="005F1309">
        <w:rPr>
          <w:lang w:val="es-ES_tradnl"/>
        </w:rPr>
        <w:t xml:space="preserve">% </w:t>
      </w:r>
      <w:r w:rsidR="008C4B8F" w:rsidRPr="005F1309">
        <w:rPr>
          <w:lang w:val="es-ES_tradnl"/>
        </w:rPr>
        <w:t xml:space="preserve">en el número de solicitudes presentadas </w:t>
      </w:r>
      <w:r w:rsidR="00603FBD" w:rsidRPr="005F1309">
        <w:rPr>
          <w:lang w:val="es-ES_tradnl"/>
        </w:rPr>
        <w:t>por no residentes (5</w:t>
      </w:r>
      <w:r w:rsidR="00B7014C" w:rsidRPr="005F1309">
        <w:rPr>
          <w:lang w:val="es-ES_tradnl"/>
        </w:rPr>
        <w:t>.</w:t>
      </w:r>
      <w:r w:rsidR="00603FBD" w:rsidRPr="005F1309">
        <w:rPr>
          <w:lang w:val="es-ES_tradnl"/>
        </w:rPr>
        <w:t xml:space="preserve">508 </w:t>
      </w:r>
      <w:r w:rsidR="00B7014C" w:rsidRPr="005F1309">
        <w:rPr>
          <w:lang w:val="es-ES_tradnl"/>
        </w:rPr>
        <w:t>en</w:t>
      </w:r>
      <w:r w:rsidR="00DF38E7" w:rsidRPr="005F1309">
        <w:rPr>
          <w:lang w:val="es-ES_tradnl"/>
        </w:rPr>
        <w:t> 2</w:t>
      </w:r>
      <w:r w:rsidR="00B7014C" w:rsidRPr="005F1309">
        <w:rPr>
          <w:lang w:val="es-ES_tradnl"/>
        </w:rPr>
        <w:t>01</w:t>
      </w:r>
      <w:r w:rsidR="00B7014C" w:rsidRPr="005F1309">
        <w:rPr>
          <w:rFonts w:hint="eastAsia"/>
          <w:lang w:val="es-ES_tradnl" w:eastAsia="ja-JP"/>
        </w:rPr>
        <w:t>6</w:t>
      </w:r>
      <w:r w:rsidR="00B7014C" w:rsidRPr="005F1309">
        <w:rPr>
          <w:lang w:val="es-ES_tradnl" w:eastAsia="ja-JP"/>
        </w:rPr>
        <w:t xml:space="preserve"> frente a</w:t>
      </w:r>
      <w:r w:rsidR="00DF38E7" w:rsidRPr="005F1309">
        <w:rPr>
          <w:lang w:val="es-ES_tradnl" w:eastAsia="ja-JP"/>
        </w:rPr>
        <w:t> </w:t>
      </w:r>
      <w:r w:rsidR="00DF38E7" w:rsidRPr="005F1309">
        <w:rPr>
          <w:lang w:val="es-ES_tradnl"/>
        </w:rPr>
        <w:t>4</w:t>
      </w:r>
      <w:r w:rsidR="00B7014C" w:rsidRPr="005F1309">
        <w:rPr>
          <w:lang w:val="es-ES_tradnl"/>
        </w:rPr>
        <w:t>.</w:t>
      </w:r>
      <w:r w:rsidR="00603FBD" w:rsidRPr="005F1309">
        <w:rPr>
          <w:lang w:val="es-ES_tradnl"/>
        </w:rPr>
        <w:t xml:space="preserve">956 </w:t>
      </w:r>
      <w:r w:rsidR="00B7014C" w:rsidRPr="005F1309">
        <w:rPr>
          <w:lang w:val="es-ES_tradnl"/>
        </w:rPr>
        <w:t>e</w:t>
      </w:r>
      <w:r w:rsidR="00603FBD" w:rsidRPr="005F1309">
        <w:rPr>
          <w:lang w:val="es-ES_tradnl"/>
        </w:rPr>
        <w:t>n</w:t>
      </w:r>
      <w:r w:rsidR="00DF38E7" w:rsidRPr="005F1309">
        <w:rPr>
          <w:lang w:val="es-ES_tradnl"/>
        </w:rPr>
        <w:t> 2</w:t>
      </w:r>
      <w:r w:rsidR="00603FBD" w:rsidRPr="005F1309">
        <w:rPr>
          <w:lang w:val="es-ES_tradnl"/>
        </w:rPr>
        <w:t>015).</w:t>
      </w:r>
      <w:r w:rsidR="00B8367E" w:rsidRPr="007F7F9D">
        <w:rPr>
          <w:lang w:val="es-ES"/>
        </w:rPr>
        <w:t xml:space="preserve">  </w:t>
      </w:r>
      <w:r w:rsidR="008C4B8F" w:rsidRPr="005F1309">
        <w:rPr>
          <w:lang w:val="es-ES_tradnl"/>
        </w:rPr>
        <w:t>El número de títulos concedidos pasó de</w:t>
      </w:r>
      <w:r w:rsidR="00DF38E7" w:rsidRPr="005F1309">
        <w:rPr>
          <w:lang w:val="es-ES_tradnl"/>
        </w:rPr>
        <w:t> 1</w:t>
      </w:r>
      <w:r w:rsidR="008C4B8F" w:rsidRPr="005F1309">
        <w:rPr>
          <w:lang w:val="es-ES_tradnl"/>
        </w:rPr>
        <w:t>2.409 en</w:t>
      </w:r>
      <w:r w:rsidR="00DF38E7" w:rsidRPr="005F1309">
        <w:rPr>
          <w:lang w:val="es-ES_tradnl"/>
        </w:rPr>
        <w:t> 2</w:t>
      </w:r>
      <w:r w:rsidR="008C4B8F" w:rsidRPr="005F1309">
        <w:rPr>
          <w:lang w:val="es-ES_tradnl"/>
        </w:rPr>
        <w:t>015 a</w:t>
      </w:r>
      <w:r w:rsidR="00DF38E7" w:rsidRPr="005F1309">
        <w:rPr>
          <w:lang w:val="es-ES_tradnl"/>
        </w:rPr>
        <w:t> 1</w:t>
      </w:r>
      <w:r w:rsidR="008C4B8F" w:rsidRPr="005F1309">
        <w:rPr>
          <w:lang w:val="es-ES_tradnl"/>
        </w:rPr>
        <w:t>2.550 en</w:t>
      </w:r>
      <w:r w:rsidR="00DF38E7" w:rsidRPr="005F1309">
        <w:rPr>
          <w:lang w:val="es-ES_tradnl"/>
        </w:rPr>
        <w:t> 2</w:t>
      </w:r>
      <w:r w:rsidR="008C4B8F" w:rsidRPr="005F1309">
        <w:rPr>
          <w:lang w:val="es-ES_tradnl"/>
        </w:rPr>
        <w:t>016 (un incremento del</w:t>
      </w:r>
      <w:r w:rsidR="00DF38E7" w:rsidRPr="005F1309">
        <w:rPr>
          <w:lang w:val="es-ES_tradnl"/>
        </w:rPr>
        <w:t> 1</w:t>
      </w:r>
      <w:r w:rsidR="008C4B8F" w:rsidRPr="005F1309">
        <w:rPr>
          <w:lang w:val="es-ES_tradnl"/>
        </w:rPr>
        <w:t>.1%).</w:t>
      </w:r>
    </w:p>
    <w:p w:rsidR="00634626" w:rsidRPr="007F7F9D" w:rsidRDefault="00634626" w:rsidP="00634626">
      <w:pPr>
        <w:autoSpaceDE w:val="0"/>
        <w:autoSpaceDN w:val="0"/>
        <w:rPr>
          <w:lang w:val="es-ES"/>
        </w:rPr>
      </w:pPr>
    </w:p>
    <w:p w:rsidR="00634626" w:rsidRPr="007F7F9D" w:rsidRDefault="00454063" w:rsidP="00634626">
      <w:pPr>
        <w:rPr>
          <w:lang w:val="es-ES"/>
        </w:rPr>
      </w:pPr>
      <w:r w:rsidRPr="00683465">
        <w:fldChar w:fldCharType="begin"/>
      </w:r>
      <w:r w:rsidR="00634626" w:rsidRPr="007F7F9D">
        <w:rPr>
          <w:lang w:val="es-ES"/>
        </w:rPr>
        <w:instrText xml:space="preserve"> AUTONUM  </w:instrText>
      </w:r>
      <w:r w:rsidRPr="00683465">
        <w:fldChar w:fldCharType="end"/>
      </w:r>
      <w:r w:rsidR="00634626" w:rsidRPr="007F7F9D">
        <w:rPr>
          <w:lang w:val="es-ES"/>
        </w:rPr>
        <w:tab/>
      </w:r>
      <w:r w:rsidR="008C4B8F" w:rsidRPr="005F1309">
        <w:rPr>
          <w:lang w:val="es-ES_tradnl"/>
        </w:rPr>
        <w:t>El total de</w:t>
      </w:r>
      <w:r w:rsidR="00DF38E7" w:rsidRPr="005F1309">
        <w:rPr>
          <w:lang w:val="es-ES_tradnl"/>
        </w:rPr>
        <w:t> 1</w:t>
      </w:r>
      <w:r w:rsidR="008C4B8F" w:rsidRPr="005F1309">
        <w:rPr>
          <w:lang w:val="es-ES_tradnl"/>
        </w:rPr>
        <w:t>17.427 títulos en vigor a</w:t>
      </w:r>
      <w:r w:rsidR="00DF38E7" w:rsidRPr="005F1309">
        <w:rPr>
          <w:lang w:val="es-ES_tradnl"/>
        </w:rPr>
        <w:t> 3</w:t>
      </w:r>
      <w:r w:rsidR="008C4B8F" w:rsidRPr="005F1309">
        <w:rPr>
          <w:lang w:val="es-ES_tradnl"/>
        </w:rPr>
        <w:t>1 de diciembre de</w:t>
      </w:r>
      <w:r w:rsidR="00DF38E7" w:rsidRPr="005F1309">
        <w:rPr>
          <w:lang w:val="es-ES_tradnl"/>
        </w:rPr>
        <w:t> 2</w:t>
      </w:r>
      <w:r w:rsidR="008C4B8F" w:rsidRPr="005F1309">
        <w:rPr>
          <w:lang w:val="es-ES_tradnl"/>
        </w:rPr>
        <w:t>016 representa un aumento del</w:t>
      </w:r>
      <w:r w:rsidR="00DF38E7" w:rsidRPr="005F1309">
        <w:rPr>
          <w:lang w:val="es-ES_tradnl"/>
        </w:rPr>
        <w:t> 4</w:t>
      </w:r>
      <w:r w:rsidR="008C4B8F" w:rsidRPr="005F1309">
        <w:rPr>
          <w:lang w:val="es-ES_tradnl"/>
        </w:rPr>
        <w:t>,6% respecto de la cifra de</w:t>
      </w:r>
      <w:r w:rsidR="00DF38E7" w:rsidRPr="005F1309">
        <w:rPr>
          <w:lang w:val="es-ES_tradnl"/>
        </w:rPr>
        <w:t> 2</w:t>
      </w:r>
      <w:r w:rsidR="008C4B8F" w:rsidRPr="005F1309">
        <w:rPr>
          <w:lang w:val="es-ES_tradnl"/>
        </w:rPr>
        <w:t>015 (112.215).</w:t>
      </w:r>
    </w:p>
    <w:p w:rsidR="00634626" w:rsidRPr="007F7F9D" w:rsidRDefault="00634626" w:rsidP="006B5C84">
      <w:pPr>
        <w:spacing w:line="360" w:lineRule="auto"/>
        <w:rPr>
          <w:lang w:val="es-ES"/>
        </w:rPr>
      </w:pPr>
    </w:p>
    <w:p w:rsidR="00634626" w:rsidRPr="007F7F9D" w:rsidRDefault="0033757B" w:rsidP="00634626">
      <w:pPr>
        <w:pStyle w:val="Heading3"/>
        <w:rPr>
          <w:lang w:val="es-ES"/>
        </w:rPr>
      </w:pPr>
      <w:r w:rsidRPr="005F1309">
        <w:rPr>
          <w:lang w:val="es-ES_tradnl"/>
        </w:rPr>
        <w:t>Cooperación en materia de examen</w:t>
      </w:r>
    </w:p>
    <w:p w:rsidR="00634626" w:rsidRPr="007F7F9D" w:rsidRDefault="00634626" w:rsidP="00634626">
      <w:pPr>
        <w:keepNext/>
        <w:rPr>
          <w:rFonts w:eastAsiaTheme="minorHAnsi"/>
          <w:lang w:val="es-ES"/>
        </w:rPr>
      </w:pPr>
    </w:p>
    <w:p w:rsidR="00634626" w:rsidRPr="007F7F9D" w:rsidRDefault="00454063" w:rsidP="00634626">
      <w:pPr>
        <w:keepNext/>
        <w:autoSpaceDE w:val="0"/>
        <w:autoSpaceDN w:val="0"/>
        <w:rPr>
          <w:lang w:val="es-ES"/>
        </w:rPr>
      </w:pPr>
      <w:r w:rsidRPr="0005642B">
        <w:fldChar w:fldCharType="begin"/>
      </w:r>
      <w:r w:rsidR="00634626" w:rsidRPr="007F7F9D">
        <w:rPr>
          <w:lang w:val="es-ES"/>
        </w:rPr>
        <w:instrText xml:space="preserve"> AUTONUM  </w:instrText>
      </w:r>
      <w:r w:rsidRPr="0005642B">
        <w:fldChar w:fldCharType="end"/>
      </w:r>
      <w:r w:rsidR="00634626" w:rsidRPr="007F7F9D">
        <w:rPr>
          <w:lang w:val="es-ES"/>
        </w:rPr>
        <w:tab/>
      </w:r>
      <w:r w:rsidR="0033757B" w:rsidRPr="005F1309">
        <w:rPr>
          <w:lang w:val="es-ES_tradnl"/>
        </w:rPr>
        <w:t>El Consejo examinó el documento C/51/5.</w:t>
      </w:r>
    </w:p>
    <w:p w:rsidR="00634626" w:rsidRPr="007F7F9D" w:rsidRDefault="00634626" w:rsidP="00634626">
      <w:pPr>
        <w:keepNext/>
        <w:rPr>
          <w:lang w:val="es-ES"/>
        </w:rPr>
      </w:pPr>
    </w:p>
    <w:p w:rsidR="00634626" w:rsidRPr="007F7F9D" w:rsidRDefault="00454063" w:rsidP="00634626">
      <w:pPr>
        <w:rPr>
          <w:lang w:val="es-ES"/>
        </w:rPr>
      </w:pPr>
      <w:r w:rsidRPr="00362E36">
        <w:fldChar w:fldCharType="begin"/>
      </w:r>
      <w:r w:rsidR="00634626" w:rsidRPr="007F7F9D">
        <w:rPr>
          <w:lang w:val="es-ES"/>
        </w:rPr>
        <w:instrText xml:space="preserve"> AUTONUM  </w:instrText>
      </w:r>
      <w:r w:rsidRPr="00362E36">
        <w:fldChar w:fldCharType="end"/>
      </w:r>
      <w:r w:rsidR="00634626" w:rsidRPr="007F7F9D">
        <w:rPr>
          <w:lang w:val="es-ES"/>
        </w:rPr>
        <w:tab/>
      </w:r>
      <w:r w:rsidR="0033757B" w:rsidRPr="005F1309">
        <w:rPr>
          <w:lang w:val="es-ES_tradnl"/>
        </w:rPr>
        <w:t>El Consejo tomó nota de que en</w:t>
      </w:r>
      <w:r w:rsidR="00DF38E7" w:rsidRPr="005F1309">
        <w:rPr>
          <w:lang w:val="es-ES_tradnl"/>
        </w:rPr>
        <w:t> 2</w:t>
      </w:r>
      <w:r w:rsidR="0033757B" w:rsidRPr="005F1309">
        <w:rPr>
          <w:lang w:val="es-ES_tradnl"/>
        </w:rPr>
        <w:t>016 existían acuerdos de cooperación suscritos entre miembros de la Unión para el examen de la distinción</w:t>
      </w:r>
      <w:r w:rsidR="00DF38E7" w:rsidRPr="005F1309">
        <w:rPr>
          <w:lang w:val="es-ES_tradnl"/>
        </w:rPr>
        <w:t xml:space="preserve">, </w:t>
      </w:r>
      <w:r w:rsidR="0033757B" w:rsidRPr="005F1309">
        <w:rPr>
          <w:lang w:val="es-ES_tradnl"/>
        </w:rPr>
        <w:t>la homogeneidad y la estabilidad respecto de</w:t>
      </w:r>
      <w:r w:rsidR="00DF38E7" w:rsidRPr="005F1309">
        <w:rPr>
          <w:lang w:val="es-ES_tradnl"/>
        </w:rPr>
        <w:t> 1</w:t>
      </w:r>
      <w:r w:rsidR="0033757B" w:rsidRPr="005F1309">
        <w:rPr>
          <w:lang w:val="es-ES_tradnl"/>
        </w:rPr>
        <w:t>.971 géneros y especies vegetales</w:t>
      </w:r>
      <w:r w:rsidR="00DF38E7" w:rsidRPr="005F1309">
        <w:rPr>
          <w:lang w:val="es-ES_tradnl"/>
        </w:rPr>
        <w:t xml:space="preserve">, </w:t>
      </w:r>
      <w:r w:rsidR="0033757B" w:rsidRPr="005F1309">
        <w:rPr>
          <w:lang w:val="es-ES_tradnl"/>
        </w:rPr>
        <w:t>frente a</w:t>
      </w:r>
      <w:r w:rsidR="00DF38E7" w:rsidRPr="005F1309">
        <w:rPr>
          <w:lang w:val="es-ES_tradnl"/>
        </w:rPr>
        <w:t> 1</w:t>
      </w:r>
      <w:r w:rsidR="0033757B" w:rsidRPr="005F1309">
        <w:rPr>
          <w:lang w:val="es-ES_tradnl"/>
        </w:rPr>
        <w:t>.966 en</w:t>
      </w:r>
      <w:r w:rsidR="00DF38E7" w:rsidRPr="005F1309">
        <w:rPr>
          <w:lang w:val="es-ES_tradnl"/>
        </w:rPr>
        <w:t> 2</w:t>
      </w:r>
      <w:r w:rsidR="0033757B" w:rsidRPr="005F1309">
        <w:rPr>
          <w:lang w:val="es-ES_tradnl"/>
        </w:rPr>
        <w:t>015.</w:t>
      </w:r>
    </w:p>
    <w:p w:rsidR="00492DEA" w:rsidRPr="007F7F9D" w:rsidRDefault="00492DEA" w:rsidP="00492DEA">
      <w:pPr>
        <w:rPr>
          <w:lang w:val="es-ES"/>
        </w:rPr>
      </w:pPr>
    </w:p>
    <w:p w:rsidR="00492DEA" w:rsidRPr="007F7F9D" w:rsidRDefault="00492DEA" w:rsidP="00492DEA">
      <w:pPr>
        <w:rPr>
          <w:lang w:val="es-ES"/>
        </w:rPr>
      </w:pPr>
    </w:p>
    <w:p w:rsidR="00C1193A" w:rsidRPr="007F7F9D" w:rsidRDefault="0033757B" w:rsidP="00C1193A">
      <w:pPr>
        <w:keepNext/>
        <w:rPr>
          <w:lang w:val="es-ES"/>
        </w:rPr>
      </w:pPr>
      <w:r w:rsidRPr="005F1309">
        <w:rPr>
          <w:u w:val="single"/>
          <w:lang w:val="es-ES_tradnl"/>
        </w:rPr>
        <w:t>Comunicado de prensa</w:t>
      </w:r>
    </w:p>
    <w:p w:rsidR="00C1193A" w:rsidRPr="007F7F9D" w:rsidRDefault="00C1193A" w:rsidP="00C1193A">
      <w:pPr>
        <w:keepNext/>
        <w:rPr>
          <w:lang w:val="es-ES"/>
        </w:rPr>
      </w:pPr>
    </w:p>
    <w:p w:rsidR="00C1193A" w:rsidRPr="007F7F9D" w:rsidRDefault="00454063" w:rsidP="00C1193A">
      <w:pPr>
        <w:rPr>
          <w:lang w:val="es-ES"/>
        </w:rPr>
      </w:pPr>
      <w:r w:rsidRPr="00B42164">
        <w:fldChar w:fldCharType="begin"/>
      </w:r>
      <w:r w:rsidR="00C1193A" w:rsidRPr="007F7F9D">
        <w:rPr>
          <w:lang w:val="es-ES"/>
        </w:rPr>
        <w:instrText xml:space="preserve"> AUTONUM  </w:instrText>
      </w:r>
      <w:r w:rsidRPr="00B42164">
        <w:fldChar w:fldCharType="end"/>
      </w:r>
      <w:r w:rsidR="00C1193A" w:rsidRPr="007F7F9D">
        <w:rPr>
          <w:lang w:val="es-ES"/>
        </w:rPr>
        <w:tab/>
      </w:r>
      <w:r w:rsidR="0033757B" w:rsidRPr="005F1309">
        <w:rPr>
          <w:lang w:val="es-ES_tradnl"/>
        </w:rPr>
        <w:t>El Consejo aprobó el comunicado de prensa que se reproduce en el documento C/51/19.</w:t>
      </w:r>
    </w:p>
    <w:p w:rsidR="00C1193A" w:rsidRPr="007F7F9D" w:rsidRDefault="00C1193A" w:rsidP="00C1193A">
      <w:pPr>
        <w:rPr>
          <w:lang w:val="es-ES"/>
        </w:rPr>
      </w:pPr>
    </w:p>
    <w:p w:rsidR="00B646F7" w:rsidRPr="007F7F9D" w:rsidRDefault="00454063" w:rsidP="00B646F7">
      <w:pPr>
        <w:tabs>
          <w:tab w:val="left" w:pos="5387"/>
        </w:tabs>
        <w:ind w:left="4820"/>
        <w:rPr>
          <w:i/>
          <w:lang w:val="es-ES"/>
        </w:rPr>
      </w:pPr>
      <w:r w:rsidRPr="001E7359">
        <w:rPr>
          <w:i/>
        </w:rPr>
        <w:fldChar w:fldCharType="begin"/>
      </w:r>
      <w:r w:rsidR="00B646F7" w:rsidRPr="007F7F9D">
        <w:rPr>
          <w:i/>
          <w:lang w:val="es-ES"/>
        </w:rPr>
        <w:instrText xml:space="preserve"> AUTONUM  </w:instrText>
      </w:r>
      <w:r w:rsidRPr="001E7359">
        <w:rPr>
          <w:i/>
        </w:rPr>
        <w:fldChar w:fldCharType="end"/>
      </w:r>
      <w:r w:rsidR="00B646F7" w:rsidRPr="007F7F9D">
        <w:rPr>
          <w:i/>
          <w:lang w:val="es-ES"/>
        </w:rPr>
        <w:tab/>
      </w:r>
      <w:r w:rsidR="0033757B" w:rsidRPr="005F1309">
        <w:rPr>
          <w:i/>
          <w:lang w:val="es-ES_tradnl"/>
        </w:rPr>
        <w:t>El Consejo aprobó el presente informe en la clausura de su sesión</w:t>
      </w:r>
      <w:r w:rsidR="00DF38E7" w:rsidRPr="005F1309">
        <w:rPr>
          <w:i/>
          <w:lang w:val="es-ES_tradnl"/>
        </w:rPr>
        <w:t xml:space="preserve">, </w:t>
      </w:r>
      <w:r w:rsidR="0033757B" w:rsidRPr="005F1309">
        <w:rPr>
          <w:i/>
          <w:lang w:val="es-ES_tradnl"/>
        </w:rPr>
        <w:t>el</w:t>
      </w:r>
      <w:r w:rsidR="00DF38E7" w:rsidRPr="005F1309">
        <w:rPr>
          <w:i/>
          <w:lang w:val="es-ES_tradnl"/>
        </w:rPr>
        <w:t> 2</w:t>
      </w:r>
      <w:r w:rsidR="0033757B" w:rsidRPr="005F1309">
        <w:rPr>
          <w:i/>
          <w:lang w:val="es-ES_tradnl"/>
        </w:rPr>
        <w:t>6 de octubre de</w:t>
      </w:r>
      <w:r w:rsidR="00DF38E7" w:rsidRPr="005F1309">
        <w:rPr>
          <w:i/>
          <w:lang w:val="es-ES_tradnl"/>
        </w:rPr>
        <w:t> 2</w:t>
      </w:r>
      <w:r w:rsidR="0033757B" w:rsidRPr="005F1309">
        <w:rPr>
          <w:i/>
          <w:lang w:val="es-ES_tradnl"/>
        </w:rPr>
        <w:t>017.</w:t>
      </w:r>
    </w:p>
    <w:p w:rsidR="00B646F7" w:rsidRPr="007F7F9D" w:rsidRDefault="00B646F7" w:rsidP="00B646F7">
      <w:pPr>
        <w:tabs>
          <w:tab w:val="left" w:pos="5387"/>
        </w:tabs>
        <w:ind w:left="4820"/>
        <w:rPr>
          <w:i/>
          <w:lang w:val="es-ES"/>
        </w:rPr>
      </w:pPr>
    </w:p>
    <w:p w:rsidR="00B646F7" w:rsidRPr="007F7F9D" w:rsidRDefault="00B646F7" w:rsidP="00B646F7">
      <w:pPr>
        <w:tabs>
          <w:tab w:val="left" w:pos="5387"/>
        </w:tabs>
        <w:ind w:left="4820"/>
        <w:rPr>
          <w:i/>
          <w:lang w:val="es-ES"/>
        </w:rPr>
      </w:pPr>
    </w:p>
    <w:p w:rsidR="00050E16" w:rsidRPr="007F7F9D" w:rsidRDefault="00050E16" w:rsidP="00050E16">
      <w:pPr>
        <w:rPr>
          <w:lang w:val="es-ES"/>
        </w:rPr>
      </w:pPr>
    </w:p>
    <w:p w:rsidR="00050E16" w:rsidRPr="007F7F9D" w:rsidRDefault="00050E16" w:rsidP="00050E16">
      <w:pPr>
        <w:rPr>
          <w:lang w:val="es-ES"/>
        </w:rPr>
      </w:pPr>
    </w:p>
    <w:p w:rsidR="009B440E" w:rsidRPr="007F7F9D" w:rsidRDefault="0033757B" w:rsidP="00050E16">
      <w:pPr>
        <w:jc w:val="right"/>
        <w:rPr>
          <w:lang w:val="es-ES"/>
        </w:rPr>
      </w:pPr>
      <w:r w:rsidRPr="005F1309">
        <w:rPr>
          <w:lang w:val="es-ES_tradnl"/>
        </w:rPr>
        <w:t>[Siguen los anexos]</w:t>
      </w:r>
    </w:p>
    <w:p w:rsidR="006B5C84" w:rsidRPr="007F7F9D" w:rsidRDefault="006B5C84">
      <w:pPr>
        <w:jc w:val="left"/>
        <w:rPr>
          <w:lang w:val="es-ES"/>
        </w:rPr>
        <w:sectPr w:rsidR="006B5C84" w:rsidRPr="007F7F9D" w:rsidSect="00906DDC">
          <w:headerReference w:type="default" r:id="rId11"/>
          <w:pgSz w:w="11907" w:h="16840" w:code="9"/>
          <w:pgMar w:top="510" w:right="1134" w:bottom="1134" w:left="1134" w:header="510" w:footer="680" w:gutter="0"/>
          <w:cols w:space="720"/>
          <w:titlePg/>
        </w:sectPr>
      </w:pPr>
    </w:p>
    <w:p w:rsidR="006B5C84" w:rsidRPr="007F7F9D" w:rsidRDefault="006B5C84" w:rsidP="006B5C84">
      <w:pPr>
        <w:pStyle w:val="plheading"/>
        <w:rPr>
          <w:lang w:val="es-ES"/>
        </w:rPr>
      </w:pPr>
      <w:r w:rsidRPr="007F7F9D">
        <w:rPr>
          <w:lang w:val="es-ES"/>
        </w:rPr>
        <w:t>I. MEMBRES / MEMBERS / VERBANDSMITGLIEDER / MIEMBROS</w:t>
      </w:r>
    </w:p>
    <w:p w:rsidR="002E7DB2" w:rsidRPr="007F7F9D" w:rsidRDefault="002E7DB2" w:rsidP="002E7DB2">
      <w:pPr>
        <w:pStyle w:val="plcountry"/>
        <w:rPr>
          <w:lang w:val="fr-FR"/>
        </w:rPr>
      </w:pPr>
      <w:r w:rsidRPr="007F7F9D">
        <w:rPr>
          <w:lang w:val="fr-FR"/>
        </w:rPr>
        <w:t>AFRIQUE DU SUD / SOUTH AFRICA / SÜDAFRIKA / SUDÁFRICA</w:t>
      </w:r>
    </w:p>
    <w:p w:rsidR="002E7DB2" w:rsidRPr="007F7F9D" w:rsidRDefault="002E7DB2" w:rsidP="002E7DB2">
      <w:pPr>
        <w:pStyle w:val="pldetails"/>
      </w:pPr>
      <w:r w:rsidRPr="007F7F9D">
        <w:t xml:space="preserve">Noluthando NETNOU-NKOANA (Ms.), Director, Genetic Resources, Department of Agriculture, Agricultural Technical Service, Pretoria </w:t>
      </w:r>
      <w:r w:rsidRPr="007F7F9D">
        <w:br/>
        <w:t>(e-mail: noluthandon@daff.gov.za)</w:t>
      </w:r>
    </w:p>
    <w:p w:rsidR="002E7DB2" w:rsidRPr="00C81650" w:rsidRDefault="002E7DB2" w:rsidP="002E7DB2">
      <w:pPr>
        <w:pStyle w:val="plcountry"/>
        <w:rPr>
          <w:lang w:val="de-DE"/>
        </w:rPr>
      </w:pPr>
      <w:r w:rsidRPr="00C81650">
        <w:rPr>
          <w:lang w:val="de-DE"/>
        </w:rPr>
        <w:t>ALLEMAGNE / GERMANY / DEUTSCHLAND / ALEMANIA</w:t>
      </w:r>
    </w:p>
    <w:p w:rsidR="002E7DB2" w:rsidRDefault="002E7DB2" w:rsidP="002E7DB2">
      <w:pPr>
        <w:pStyle w:val="pldetails"/>
        <w:rPr>
          <w:lang w:val="de-DE"/>
        </w:rPr>
      </w:pPr>
      <w:r w:rsidRPr="00225A91">
        <w:rPr>
          <w:lang w:val="de-DE"/>
        </w:rPr>
        <w:t>Udo VON KRÖCHER</w:t>
      </w:r>
      <w:r>
        <w:rPr>
          <w:lang w:val="de-DE"/>
        </w:rPr>
        <w:t xml:space="preserve"> (Herr)</w:t>
      </w:r>
      <w:r w:rsidRPr="00225A91">
        <w:rPr>
          <w:lang w:val="de-DE"/>
        </w:rPr>
        <w:t xml:space="preserve">, Präsident, Bundessortenamt, Hanover </w:t>
      </w:r>
      <w:r>
        <w:rPr>
          <w:lang w:val="de-DE"/>
        </w:rPr>
        <w:br/>
      </w:r>
      <w:r w:rsidRPr="00225A91">
        <w:rPr>
          <w:lang w:val="de-DE"/>
        </w:rPr>
        <w:t xml:space="preserve">(e-mail: </w:t>
      </w:r>
      <w:r w:rsidRPr="00B95D5F">
        <w:rPr>
          <w:lang w:val="de-DE"/>
        </w:rPr>
        <w:t>Postfach.Praesident@bundessortenamt.de</w:t>
      </w:r>
      <w:r w:rsidRPr="00790A36">
        <w:rPr>
          <w:lang w:val="de-DE"/>
        </w:rPr>
        <w:t>)</w:t>
      </w:r>
    </w:p>
    <w:p w:rsidR="002E7DB2" w:rsidRPr="00B95D5F" w:rsidRDefault="002E7DB2" w:rsidP="002E7DB2">
      <w:pPr>
        <w:pStyle w:val="pldetails"/>
      </w:pPr>
      <w:r w:rsidRPr="00B95D5F">
        <w:t>Karl-Hermann FREUDENSTEIN</w:t>
      </w:r>
      <w:r>
        <w:t xml:space="preserve"> (Mr.)</w:t>
      </w:r>
      <w:r w:rsidRPr="00B95D5F">
        <w:t xml:space="preserve">, Head, National and International Variety and Seed Affairs, Hanover </w:t>
      </w:r>
      <w:r>
        <w:br/>
      </w:r>
      <w:r w:rsidRPr="00B95D5F">
        <w:t>(e-mail: hermann.freudenstein@bundessortenamt.de)</w:t>
      </w:r>
    </w:p>
    <w:p w:rsidR="002E7DB2" w:rsidRPr="00CD2DE3" w:rsidRDefault="002E7DB2" w:rsidP="002E7DB2">
      <w:pPr>
        <w:pStyle w:val="plcountry"/>
        <w:rPr>
          <w:lang w:val="es-ES_tradnl"/>
        </w:rPr>
      </w:pPr>
      <w:r w:rsidRPr="00CD2DE3">
        <w:rPr>
          <w:lang w:val="es-ES_tradnl"/>
        </w:rPr>
        <w:t>ARGENTINE / ARGENTINA / ARGENTINIEN / ARGENTINA</w:t>
      </w:r>
    </w:p>
    <w:p w:rsidR="002E7DB2" w:rsidRPr="004D23DE" w:rsidRDefault="002E7DB2" w:rsidP="002E7DB2">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2E7DB2" w:rsidRDefault="002E7DB2" w:rsidP="002E7DB2">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2E7DB2" w:rsidRPr="003F5638" w:rsidRDefault="002E7DB2" w:rsidP="002E7DB2">
      <w:pPr>
        <w:pStyle w:val="pldetails"/>
        <w:rPr>
          <w:lang w:val="es-ES"/>
        </w:rPr>
      </w:pPr>
      <w:r w:rsidRPr="000916BF">
        <w:rPr>
          <w:lang w:val="es-ES"/>
        </w:rPr>
        <w:t xml:space="preserve">María Inés RODRIGUEZ (Sra.), Consejera, Misión Permanente de la República Argentina, Ginebra </w:t>
      </w:r>
      <w:r w:rsidRPr="000916BF">
        <w:rPr>
          <w:lang w:val="es-ES"/>
        </w:rPr>
        <w:br/>
        <w:t>(e-mail: mariaines.rodriguez@missionarg.ch)</w:t>
      </w:r>
    </w:p>
    <w:p w:rsidR="002E7DB2" w:rsidRPr="004D23DE" w:rsidRDefault="002E7DB2" w:rsidP="002E7DB2">
      <w:pPr>
        <w:pStyle w:val="plcountry"/>
      </w:pPr>
      <w:r w:rsidRPr="004D23DE">
        <w:t>AUSTRALIE / AUSTRALIA / AUSTRALIEN / AUSTRALIA</w:t>
      </w:r>
    </w:p>
    <w:p w:rsidR="002E7DB2" w:rsidRPr="004D23DE" w:rsidRDefault="002E7DB2" w:rsidP="002E7DB2">
      <w:pPr>
        <w:pStyle w:val="pldetails"/>
      </w:pPr>
      <w:r w:rsidRPr="004D23DE">
        <w:t>Nik HULSE</w:t>
      </w:r>
      <w:r>
        <w:t xml:space="preserve"> (Mr.)</w:t>
      </w:r>
      <w:r w:rsidRPr="004D23DE">
        <w:t xml:space="preserve">, Chief of Plant Breeders' Rights, Plant Breeder's Rights Office, IP Australia, Woden </w:t>
      </w:r>
      <w:r>
        <w:br/>
      </w:r>
      <w:r w:rsidRPr="004D23DE">
        <w:t xml:space="preserve">(e-mail: nik.hulse@ipaustralia.gov.au) </w:t>
      </w:r>
    </w:p>
    <w:p w:rsidR="002E7DB2" w:rsidRPr="004D23DE" w:rsidRDefault="002E7DB2" w:rsidP="002E7DB2">
      <w:pPr>
        <w:pStyle w:val="plcountry"/>
      </w:pPr>
      <w:r w:rsidRPr="00705429">
        <w:t>BÉLARUS / BELARUS / BELARUS / BELARÚS</w:t>
      </w:r>
    </w:p>
    <w:p w:rsidR="002E7DB2" w:rsidRDefault="002E7DB2" w:rsidP="002E7DB2">
      <w:pPr>
        <w:pStyle w:val="pldetails"/>
      </w:pPr>
      <w:r w:rsidRPr="00705429">
        <w:t>Vladzimir HRAKUN</w:t>
      </w:r>
      <w:r>
        <w:t xml:space="preserve"> (Mr.)</w:t>
      </w:r>
      <w:r w:rsidRPr="00705429">
        <w:t xml:space="preserve">, Deputy Minister, Ministry of Agriculture and Food Production, Minsk </w:t>
      </w:r>
      <w:r>
        <w:br/>
      </w:r>
      <w:r w:rsidRPr="00705429">
        <w:t>(e-mail: belsort@mail.ru)</w:t>
      </w:r>
      <w:r w:rsidRPr="004D23DE">
        <w:t xml:space="preserve"> </w:t>
      </w:r>
    </w:p>
    <w:p w:rsidR="002E7DB2" w:rsidRDefault="002E7DB2" w:rsidP="002E7DB2">
      <w:pPr>
        <w:pStyle w:val="pldetails"/>
      </w:pPr>
      <w:r w:rsidRPr="00705429">
        <w:t>Uladzimir BEINIA</w:t>
      </w:r>
      <w:r>
        <w:t xml:space="preserve"> (Mr.)</w:t>
      </w:r>
      <w:r w:rsidRPr="00705429">
        <w:t>, Director, State Inspection for Testing and Protection of Plant Varieties, Minsk</w:t>
      </w:r>
      <w:r>
        <w:br/>
      </w:r>
      <w:r w:rsidRPr="00705429">
        <w:t>(e-mail: belsort@mail.ru)</w:t>
      </w:r>
    </w:p>
    <w:p w:rsidR="002E7DB2" w:rsidRDefault="002E7DB2" w:rsidP="002E7DB2">
      <w:pPr>
        <w:pStyle w:val="pldetails"/>
      </w:pPr>
      <w:r w:rsidRPr="00705429">
        <w:t xml:space="preserve">Tatsiana SIAMASHKA (Ms.), Deputy Director of DUS Testing, State Inspection for Testing and Protection of Plant Varieties, Minsk </w:t>
      </w:r>
      <w:r>
        <w:br/>
      </w:r>
      <w:r w:rsidRPr="00705429">
        <w:t xml:space="preserve">(e-mail: </w:t>
      </w:r>
      <w:r w:rsidRPr="001B1302">
        <w:t>tatianasortr@mail.ru</w:t>
      </w:r>
      <w:r w:rsidRPr="00705429">
        <w:t>)</w:t>
      </w:r>
    </w:p>
    <w:p w:rsidR="002E7DB2" w:rsidRDefault="002E7DB2" w:rsidP="002E7DB2">
      <w:pPr>
        <w:pStyle w:val="pldetails"/>
      </w:pPr>
      <w:r w:rsidRPr="001B1302">
        <w:t xml:space="preserve">Maryna SALADUKHA (Ms.), Head, International Cooperation Department, State Inspection for Testing and Protection of Plant Varieties, Minsk </w:t>
      </w:r>
      <w:r>
        <w:br/>
      </w:r>
      <w:r w:rsidRPr="001B1302">
        <w:t xml:space="preserve">(e-mail: </w:t>
      </w:r>
      <w:r w:rsidRPr="0008192A">
        <w:t>belsort@mail.ru</w:t>
      </w:r>
      <w:r w:rsidRPr="001B1302">
        <w:t>)</w:t>
      </w:r>
    </w:p>
    <w:p w:rsidR="002E7DB2" w:rsidRPr="004D23DE" w:rsidRDefault="002E7DB2" w:rsidP="002E7DB2">
      <w:pPr>
        <w:pStyle w:val="pldetails"/>
      </w:pPr>
      <w:r w:rsidRPr="0008192A">
        <w:t>Dmitri FOMCHENKO (Mr.), Deputy Permanent Representative, Permanent Mission of the Republic of Belarus to the United Nations Office, Geneva</w:t>
      </w:r>
      <w:r w:rsidRPr="0008192A">
        <w:br/>
        <w:t>(e-mail: dmitri.fomchenko@mfa.gov.by)</w:t>
      </w:r>
    </w:p>
    <w:p w:rsidR="002E7DB2" w:rsidRPr="00790A36" w:rsidRDefault="002E7DB2" w:rsidP="002E7DB2">
      <w:pPr>
        <w:pStyle w:val="plcountry"/>
        <w:rPr>
          <w:lang w:val="fr-CH"/>
        </w:rPr>
      </w:pPr>
      <w:r w:rsidRPr="00790A36">
        <w:rPr>
          <w:lang w:val="fr-CH"/>
        </w:rPr>
        <w:t>BELGIQUE / BELGIUM / BELGIEN / BÉLGICA</w:t>
      </w:r>
    </w:p>
    <w:p w:rsidR="002E7DB2" w:rsidRPr="00790A36" w:rsidRDefault="002E7DB2" w:rsidP="002E7DB2">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2E7DB2" w:rsidRPr="00601689" w:rsidRDefault="002E7DB2" w:rsidP="002E7DB2">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2E7DB2" w:rsidRDefault="002E7DB2" w:rsidP="002E7DB2">
      <w:pPr>
        <w:pStyle w:val="pldetails"/>
        <w:rPr>
          <w:lang w:val="es-ES_tradnl"/>
        </w:rPr>
      </w:pPr>
      <w:r w:rsidRPr="00601689">
        <w:rPr>
          <w:lang w:val="es-ES_tradnl"/>
        </w:rPr>
        <w:t>Sergio Rider ANDRADE CÁCERES</w:t>
      </w:r>
      <w:r>
        <w:rPr>
          <w:lang w:val="es-ES_tradnl"/>
        </w:rPr>
        <w:t xml:space="preserve"> (Sr.)</w:t>
      </w:r>
      <w:r w:rsidRPr="00601689">
        <w:rPr>
          <w:lang w:val="es-ES_tradnl"/>
        </w:rPr>
        <w:t xml:space="preserve">, Director Nacional de Semillas, Instituto Nacional de Innovación Agropecuaria y Forestal (INIAF), La Paz </w:t>
      </w:r>
      <w:r>
        <w:rPr>
          <w:lang w:val="es-ES_tradnl"/>
        </w:rPr>
        <w:br/>
      </w:r>
      <w:r w:rsidRPr="00601689">
        <w:rPr>
          <w:lang w:val="es-ES_tradnl"/>
        </w:rPr>
        <w:t xml:space="preserve">(e-mail: </w:t>
      </w:r>
      <w:r w:rsidRPr="006E137A">
        <w:rPr>
          <w:lang w:val="es-ES_tradnl"/>
        </w:rPr>
        <w:t>rideran@yahoo.es</w:t>
      </w:r>
      <w:r w:rsidRPr="00601689">
        <w:rPr>
          <w:lang w:val="es-ES_tradnl"/>
        </w:rPr>
        <w:t xml:space="preserve">) </w:t>
      </w:r>
    </w:p>
    <w:p w:rsidR="002E7DB2" w:rsidRDefault="002E7DB2" w:rsidP="002E7DB2">
      <w:pPr>
        <w:pStyle w:val="pldetails"/>
        <w:rPr>
          <w:lang w:val="es-ES_tradnl"/>
        </w:rPr>
      </w:pPr>
      <w:r w:rsidRPr="00601689">
        <w:rPr>
          <w:lang w:val="es-ES_tradnl"/>
        </w:rPr>
        <w:t>Freddy CABALLERO LEDEZMA</w:t>
      </w:r>
      <w:r>
        <w:rPr>
          <w:lang w:val="es-ES_tradnl"/>
        </w:rPr>
        <w:t xml:space="preserve"> (Sr.)</w:t>
      </w:r>
      <w:r w:rsidRPr="00601689">
        <w:rPr>
          <w:lang w:val="es-ES_tradnl"/>
        </w:rPr>
        <w:t xml:space="preserve">, Responsable de la Unidad de Fiscalización y Registro de Semillas, Registros y protección de Variedades Vegetales, Instituto Nacional de Innovación Agropecuaria y Forestal (INIAF), La Paz </w:t>
      </w:r>
      <w:r>
        <w:rPr>
          <w:lang w:val="es-ES_tradnl"/>
        </w:rPr>
        <w:br/>
      </w:r>
      <w:r w:rsidRPr="00601689">
        <w:rPr>
          <w:lang w:val="es-ES_tradnl"/>
        </w:rPr>
        <w:t xml:space="preserve">(e-mail: </w:t>
      </w:r>
      <w:r w:rsidRPr="006E137A">
        <w:rPr>
          <w:lang w:val="es-ES_tradnl"/>
        </w:rPr>
        <w:t>calefred@yahoo.es</w:t>
      </w:r>
      <w:r w:rsidRPr="00601689">
        <w:rPr>
          <w:lang w:val="es-ES_tradnl"/>
        </w:rPr>
        <w:t>)</w:t>
      </w:r>
    </w:p>
    <w:p w:rsidR="002E7DB2" w:rsidRPr="00601689" w:rsidRDefault="002E7DB2" w:rsidP="002E7DB2">
      <w:pPr>
        <w:pStyle w:val="pldetails"/>
        <w:rPr>
          <w:lang w:val="es-ES_tradnl"/>
        </w:rPr>
      </w:pPr>
      <w:r w:rsidRPr="006E137A">
        <w:rPr>
          <w:lang w:val="es-ES_tradnl"/>
        </w:rPr>
        <w:t>Luis Fernando ROSALES LOZADA</w:t>
      </w:r>
      <w:r>
        <w:rPr>
          <w:lang w:val="es-ES_tradnl"/>
        </w:rPr>
        <w:t xml:space="preserve"> (Sr.)</w:t>
      </w:r>
      <w:r w:rsidRPr="006E137A">
        <w:rPr>
          <w:lang w:val="es-ES_tradnl"/>
        </w:rPr>
        <w:t xml:space="preserve">, Primer Secretario, Misión Permanente, Ginebra </w:t>
      </w:r>
      <w:r>
        <w:rPr>
          <w:lang w:val="es-ES_tradnl"/>
        </w:rPr>
        <w:br/>
      </w:r>
      <w:r w:rsidRPr="006E137A">
        <w:rPr>
          <w:lang w:val="es-ES_tradnl"/>
        </w:rPr>
        <w:t xml:space="preserve">(e-mail: </w:t>
      </w:r>
      <w:r w:rsidRPr="003B7A17">
        <w:rPr>
          <w:lang w:val="es-ES_tradnl"/>
        </w:rPr>
        <w:t>fernando.rosales@bluewin.ch)</w:t>
      </w:r>
    </w:p>
    <w:p w:rsidR="002E7DB2" w:rsidRPr="007F7F9D" w:rsidRDefault="002E7DB2" w:rsidP="002E7DB2">
      <w:pPr>
        <w:pStyle w:val="plcountry"/>
      </w:pPr>
      <w:r w:rsidRPr="007F7F9D">
        <w:t xml:space="preserve">BOSNIE-HERZÉGOVINE / BOSNIA AND HERZEGOVINA / BOSNIEN UND HERZEGOWINA / </w:t>
      </w:r>
      <w:r w:rsidRPr="007F7F9D">
        <w:br/>
        <w:t>BOSNIA Y HERZEGOVINA</w:t>
      </w:r>
    </w:p>
    <w:p w:rsidR="002E7DB2" w:rsidRDefault="002E7DB2" w:rsidP="002E7DB2">
      <w:pPr>
        <w:pStyle w:val="plcountry"/>
        <w:rPr>
          <w:caps w:val="0"/>
          <w:u w:val="none"/>
        </w:rPr>
      </w:pPr>
      <w:r>
        <w:rPr>
          <w:caps w:val="0"/>
          <w:u w:val="none"/>
        </w:rPr>
        <w:t>Mirjana BRZICA (M</w:t>
      </w:r>
      <w:r w:rsidRPr="00247521">
        <w:rPr>
          <w:caps w:val="0"/>
          <w:u w:val="none"/>
        </w:rPr>
        <w:t>s.), Head, Department of seeds, seedling and protection of new varieties of plants, ministration of Bosnia and Herzegovina for Plant Health Protection, Ministry of Foreign</w:t>
      </w:r>
      <w:r>
        <w:rPr>
          <w:caps w:val="0"/>
          <w:u w:val="none"/>
        </w:rPr>
        <w:t xml:space="preserve"> </w:t>
      </w:r>
      <w:r w:rsidRPr="00247521">
        <w:rPr>
          <w:caps w:val="0"/>
          <w:u w:val="none"/>
        </w:rPr>
        <w:t xml:space="preserve">Trade and Economic Relations of Bosnia and Herzegovina, Sarajevo </w:t>
      </w:r>
      <w:r>
        <w:rPr>
          <w:caps w:val="0"/>
          <w:u w:val="none"/>
        </w:rPr>
        <w:br/>
      </w:r>
      <w:r w:rsidRPr="00247521">
        <w:rPr>
          <w:caps w:val="0"/>
          <w:u w:val="none"/>
        </w:rPr>
        <w:t xml:space="preserve">(e-mail: </w:t>
      </w:r>
      <w:r w:rsidRPr="000621D2">
        <w:rPr>
          <w:caps w:val="0"/>
          <w:u w:val="none"/>
        </w:rPr>
        <w:t>mirjana.brzica@uzzb.gov.ba</w:t>
      </w:r>
      <w:r w:rsidRPr="00247521">
        <w:rPr>
          <w:caps w:val="0"/>
          <w:u w:val="none"/>
        </w:rPr>
        <w:t>)</w:t>
      </w:r>
    </w:p>
    <w:p w:rsidR="002E7DB2" w:rsidRDefault="002E7DB2" w:rsidP="002E7DB2">
      <w:pPr>
        <w:pStyle w:val="plcountry"/>
        <w:rPr>
          <w:caps w:val="0"/>
          <w:u w:val="none"/>
        </w:rPr>
      </w:pPr>
      <w:r w:rsidRPr="000621D2">
        <w:rPr>
          <w:caps w:val="0"/>
          <w:u w:val="none"/>
        </w:rPr>
        <w:t>Tarik DZUBUR</w:t>
      </w:r>
      <w:r>
        <w:rPr>
          <w:caps w:val="0"/>
          <w:u w:val="none"/>
        </w:rPr>
        <w:t xml:space="preserve"> (Mr.), </w:t>
      </w:r>
      <w:r w:rsidRPr="000621D2">
        <w:rPr>
          <w:caps w:val="0"/>
          <w:u w:val="none"/>
        </w:rPr>
        <w:t xml:space="preserve">Head of </w:t>
      </w:r>
      <w:r>
        <w:rPr>
          <w:caps w:val="0"/>
          <w:u w:val="none"/>
        </w:rPr>
        <w:t>D</w:t>
      </w:r>
      <w:r w:rsidRPr="000621D2">
        <w:rPr>
          <w:caps w:val="0"/>
          <w:u w:val="none"/>
        </w:rPr>
        <w:t>epartment</w:t>
      </w:r>
      <w:r>
        <w:rPr>
          <w:caps w:val="0"/>
          <w:u w:val="none"/>
        </w:rPr>
        <w:t xml:space="preserve">, </w:t>
      </w:r>
      <w:r w:rsidRPr="00247521">
        <w:rPr>
          <w:caps w:val="0"/>
          <w:u w:val="none"/>
        </w:rPr>
        <w:t>Ministry of Foreign</w:t>
      </w:r>
      <w:r>
        <w:rPr>
          <w:caps w:val="0"/>
          <w:u w:val="none"/>
        </w:rPr>
        <w:t xml:space="preserve"> </w:t>
      </w:r>
      <w:r w:rsidRPr="00247521">
        <w:rPr>
          <w:caps w:val="0"/>
          <w:u w:val="none"/>
        </w:rPr>
        <w:t xml:space="preserve">Trade and Economic Relations of Bosnia and Herzegovina, Sarajevo </w:t>
      </w:r>
      <w:r>
        <w:rPr>
          <w:caps w:val="0"/>
          <w:u w:val="none"/>
        </w:rPr>
        <w:br/>
        <w:t>(e-</w:t>
      </w:r>
      <w:r w:rsidRPr="000621D2">
        <w:rPr>
          <w:caps w:val="0"/>
          <w:u w:val="none"/>
        </w:rPr>
        <w:t>mail: tarik.dzubur@uzzb.gov.ba</w:t>
      </w:r>
      <w:r>
        <w:rPr>
          <w:caps w:val="0"/>
          <w:u w:val="none"/>
        </w:rPr>
        <w:t>)</w:t>
      </w:r>
    </w:p>
    <w:p w:rsidR="002E7DB2" w:rsidRPr="00247521" w:rsidRDefault="002E7DB2" w:rsidP="002E7DB2">
      <w:pPr>
        <w:pStyle w:val="plcountry"/>
        <w:rPr>
          <w:caps w:val="0"/>
          <w:u w:val="none"/>
        </w:rPr>
      </w:pPr>
      <w:r w:rsidRPr="00CD2DE3">
        <w:rPr>
          <w:caps w:val="0"/>
          <w:u w:val="none"/>
        </w:rPr>
        <w:t>Mirjana STOLICA</w:t>
      </w:r>
      <w:r>
        <w:rPr>
          <w:caps w:val="0"/>
          <w:u w:val="none"/>
        </w:rPr>
        <w:t xml:space="preserve"> (Ms.), </w:t>
      </w:r>
      <w:r w:rsidRPr="00CD2DE3">
        <w:rPr>
          <w:caps w:val="0"/>
          <w:u w:val="none"/>
        </w:rPr>
        <w:t>Counsellor</w:t>
      </w:r>
      <w:r>
        <w:rPr>
          <w:caps w:val="0"/>
          <w:u w:val="none"/>
        </w:rPr>
        <w:t xml:space="preserve">, </w:t>
      </w:r>
      <w:r w:rsidRPr="00CD2DE3">
        <w:rPr>
          <w:caps w:val="0"/>
          <w:u w:val="none"/>
        </w:rPr>
        <w:t>Permanent Mission of the Republic of Bosnia and Herzegovi</w:t>
      </w:r>
      <w:r>
        <w:rPr>
          <w:caps w:val="0"/>
          <w:u w:val="none"/>
        </w:rPr>
        <w:t>na to the United Nations Office,</w:t>
      </w:r>
      <w:r w:rsidRPr="00CD2DE3">
        <w:rPr>
          <w:caps w:val="0"/>
          <w:u w:val="none"/>
        </w:rPr>
        <w:t xml:space="preserve"> Geneva </w:t>
      </w:r>
      <w:r>
        <w:rPr>
          <w:caps w:val="0"/>
          <w:u w:val="none"/>
        </w:rPr>
        <w:br/>
        <w:t>(e-</w:t>
      </w:r>
      <w:r w:rsidRPr="00CD2DE3">
        <w:rPr>
          <w:caps w:val="0"/>
          <w:u w:val="none"/>
        </w:rPr>
        <w:t>mail: mirjana.stolica@mvp.gov.ba</w:t>
      </w:r>
      <w:r>
        <w:rPr>
          <w:caps w:val="0"/>
          <w:u w:val="none"/>
        </w:rPr>
        <w:t>)</w:t>
      </w:r>
    </w:p>
    <w:p w:rsidR="002E7DB2" w:rsidRPr="00C81650" w:rsidRDefault="002E7DB2" w:rsidP="002E7DB2">
      <w:pPr>
        <w:pStyle w:val="plcountry"/>
        <w:rPr>
          <w:lang w:val="es-ES"/>
        </w:rPr>
      </w:pPr>
      <w:r w:rsidRPr="00C81650">
        <w:rPr>
          <w:lang w:val="es-ES"/>
        </w:rPr>
        <w:t>BRÉSIL / BRAZIL / BRASILIEN / BRASIL</w:t>
      </w:r>
    </w:p>
    <w:p w:rsidR="002E7DB2" w:rsidRDefault="002E7DB2" w:rsidP="002E7DB2">
      <w:pPr>
        <w:pStyle w:val="pldetails"/>
        <w:rPr>
          <w:lang w:val="es-ES_tradnl"/>
        </w:rPr>
      </w:pPr>
      <w:r w:rsidRPr="00C81650">
        <w:rPr>
          <w:lang w:val="es-ES"/>
        </w:rPr>
        <w:t>Ricardo ZANATTA MACHADO</w:t>
      </w:r>
      <w:r>
        <w:rPr>
          <w:lang w:val="es-ES"/>
        </w:rPr>
        <w:t xml:space="preserve"> (Sr.)</w:t>
      </w:r>
      <w:r w:rsidRPr="00C81650">
        <w:rPr>
          <w:lang w:val="es-ES"/>
        </w:rPr>
        <w:t>, Fiscal Federal Agropecuário, Coordinador do SNPC, Serviço Nacional de Proteção de Cultivares (SNPC), M</w:t>
      </w:r>
      <w:r w:rsidRPr="004D23DE">
        <w:rPr>
          <w:lang w:val="es-ES_tradnl"/>
        </w:rPr>
        <w:t xml:space="preserve">inistério da Agricultura, Pecuária e Abastecimento, Brasilia , D.F. </w:t>
      </w:r>
      <w:r>
        <w:rPr>
          <w:lang w:val="es-ES_tradnl"/>
        </w:rPr>
        <w:br/>
      </w:r>
      <w:r w:rsidRPr="007C2FB3">
        <w:rPr>
          <w:lang w:val="es-ES_tradnl"/>
        </w:rPr>
        <w:t xml:space="preserve">(e-mail: ricardo.machado@agricultura.gov.br) </w:t>
      </w:r>
    </w:p>
    <w:p w:rsidR="002E7DB2" w:rsidRDefault="002E7DB2" w:rsidP="002E7DB2">
      <w:pPr>
        <w:pStyle w:val="pldetails"/>
        <w:rPr>
          <w:lang w:val="pt-BR"/>
        </w:rPr>
      </w:pPr>
      <w:r w:rsidRPr="00A225C4">
        <w:rPr>
          <w:lang w:val="pt-BR"/>
        </w:rPr>
        <w:t>Cau</w:t>
      </w:r>
      <w:r>
        <w:rPr>
          <w:lang w:val="pt-BR"/>
        </w:rPr>
        <w:t>ê DE OLIVEIRA FANHA (Mr.)</w:t>
      </w:r>
      <w:r w:rsidRPr="00A225C4">
        <w:rPr>
          <w:lang w:val="pt-BR"/>
        </w:rPr>
        <w:t>, Diplomat, Permanent Mission of Brazil, Geneva</w:t>
      </w:r>
      <w:r w:rsidRPr="00A225C4">
        <w:rPr>
          <w:lang w:val="pt-BR"/>
        </w:rPr>
        <w:br/>
        <w:t xml:space="preserve">(e-mail: </w:t>
      </w:r>
      <w:r w:rsidRPr="00801931">
        <w:rPr>
          <w:lang w:val="pt-BR"/>
        </w:rPr>
        <w:t>caue.fanha@itamaraty.gov.br</w:t>
      </w:r>
      <w:r w:rsidRPr="00A225C4">
        <w:rPr>
          <w:lang w:val="pt-BR"/>
        </w:rPr>
        <w:t>)</w:t>
      </w:r>
    </w:p>
    <w:p w:rsidR="002E7DB2" w:rsidRPr="00801931" w:rsidRDefault="002E7DB2" w:rsidP="002E7DB2">
      <w:pPr>
        <w:pStyle w:val="pldetails"/>
      </w:pPr>
      <w:r w:rsidRPr="003C6340">
        <w:t>Sarah FARIA (Ms.), Foreign Trade Analyst, Permanent Mission of Brazil to the United Nations Office</w:t>
      </w:r>
      <w:r>
        <w:t xml:space="preserve">, </w:t>
      </w:r>
      <w:r w:rsidRPr="003C6340">
        <w:t xml:space="preserve"> Geneva</w:t>
      </w:r>
      <w:r>
        <w:br/>
        <w:t>(e-</w:t>
      </w:r>
      <w:r w:rsidRPr="003C6340">
        <w:t>mail: sarah.faria@mdic.gov.br</w:t>
      </w:r>
      <w:r>
        <w:t>)</w:t>
      </w:r>
    </w:p>
    <w:p w:rsidR="002E7DB2" w:rsidRPr="00801931" w:rsidRDefault="002E7DB2" w:rsidP="002E7DB2">
      <w:pPr>
        <w:pStyle w:val="plcountry"/>
      </w:pPr>
      <w:r w:rsidRPr="00801931">
        <w:t>CANADA / CANADA / KANADA / CANADÁ</w:t>
      </w:r>
    </w:p>
    <w:p w:rsidR="002E7DB2" w:rsidRPr="004D23DE" w:rsidRDefault="002E7DB2" w:rsidP="002E7DB2">
      <w:pPr>
        <w:pStyle w:val="pldetails"/>
      </w:pPr>
      <w:r w:rsidRPr="0055763C">
        <w:t xml:space="preserve">Anthony PARKER (Mr.), Commissioner, Plant Breeders' Rights Office, Canadian Food Inspection Agency (CFIA), Ottawa </w:t>
      </w:r>
      <w:r w:rsidRPr="0055763C">
        <w:br/>
        <w:t>(e-mail: anthony.parker@inspection.gc.ca)</w:t>
      </w:r>
      <w:r w:rsidRPr="004D23DE">
        <w:t xml:space="preserve"> </w:t>
      </w:r>
    </w:p>
    <w:p w:rsidR="002E7DB2" w:rsidRDefault="002E7DB2" w:rsidP="002E7DB2">
      <w:pPr>
        <w:pStyle w:val="pldetails"/>
      </w:pPr>
      <w:r>
        <w:t>Jennifer ROACH (Ms.), Examiner, Plant Breeders' Rights Office, Canadian Food Inspection Agency (CFIA), Ottawa</w:t>
      </w:r>
      <w:r>
        <w:br/>
        <w:t>(e-</w:t>
      </w:r>
      <w:r w:rsidRPr="0055763C">
        <w:t>mail: Jennifer.Roach@inspection.gc.ca</w:t>
      </w:r>
      <w:r>
        <w:t>)</w:t>
      </w:r>
      <w:r w:rsidRPr="0055763C">
        <w:t xml:space="preserve"> </w:t>
      </w:r>
    </w:p>
    <w:p w:rsidR="002E7DB2" w:rsidRPr="0055763C" w:rsidRDefault="002E7DB2" w:rsidP="002E7DB2">
      <w:pPr>
        <w:pStyle w:val="pldetails"/>
      </w:pPr>
      <w:r>
        <w:t>Glyn CHANCEY (Mr.), Executive Director, Canadian Seed Growers Association, Ottawa</w:t>
      </w:r>
      <w:r>
        <w:br/>
        <w:t>(e-mail: gchancey@seedgrowers.ca)</w:t>
      </w:r>
    </w:p>
    <w:p w:rsidR="002E7DB2" w:rsidRPr="00143BAA" w:rsidRDefault="002E7DB2" w:rsidP="002E7DB2">
      <w:pPr>
        <w:pStyle w:val="plcountry"/>
        <w:rPr>
          <w:lang w:val="es-ES_tradnl"/>
        </w:rPr>
      </w:pPr>
      <w:r w:rsidRPr="00143BAA">
        <w:rPr>
          <w:lang w:val="es-ES_tradnl"/>
        </w:rPr>
        <w:t>CHILI / CHILE / CHILE / CHILE</w:t>
      </w:r>
    </w:p>
    <w:p w:rsidR="002E7DB2" w:rsidRPr="00D43CEF" w:rsidRDefault="002E7DB2" w:rsidP="002E7DB2">
      <w:pPr>
        <w:pStyle w:val="pldetails"/>
        <w:rPr>
          <w:lang w:val="es-ES_tradnl"/>
        </w:rPr>
      </w:pPr>
      <w:r w:rsidRPr="00D43CEF">
        <w:rPr>
          <w:lang w:val="es-ES_tradnl"/>
        </w:rPr>
        <w:t>Manuel Antonio TORO UGALDE</w:t>
      </w:r>
      <w:r>
        <w:rPr>
          <w:lang w:val="es-ES_tradnl"/>
        </w:rPr>
        <w:t xml:space="preserve"> (Sr.)</w:t>
      </w:r>
      <w:r w:rsidRPr="00D43CEF">
        <w:rPr>
          <w:lang w:val="es-ES_tradnl"/>
        </w:rPr>
        <w:t xml:space="preserve">, Jefe Sub Departamento, Registro de Variedades Protegidas, División Semillas, Servicio Agrícola y Ganadero (SAG), Santiago de Chile </w:t>
      </w:r>
      <w:r>
        <w:rPr>
          <w:lang w:val="es-ES_tradnl"/>
        </w:rPr>
        <w:br/>
      </w:r>
      <w:r w:rsidRPr="00D43CEF">
        <w:rPr>
          <w:lang w:val="es-ES_tradnl"/>
        </w:rPr>
        <w:t>(e-mail: manuel.toro@sag.gob.cl)</w:t>
      </w:r>
    </w:p>
    <w:p w:rsidR="002E7DB2" w:rsidRPr="004D23DE" w:rsidRDefault="002E7DB2" w:rsidP="002E7DB2">
      <w:pPr>
        <w:pStyle w:val="pldetails"/>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2E7DB2" w:rsidRPr="004D23DE" w:rsidRDefault="002E7DB2" w:rsidP="002E7DB2">
      <w:pPr>
        <w:pStyle w:val="plcountry"/>
      </w:pPr>
      <w:r w:rsidRPr="004D23DE">
        <w:t>CHINE / CHINA / CHINA / CHINA</w:t>
      </w:r>
    </w:p>
    <w:p w:rsidR="002E7DB2" w:rsidRPr="00F45E2A" w:rsidRDefault="002E7DB2" w:rsidP="002E7DB2">
      <w:pPr>
        <w:pStyle w:val="pldetails"/>
      </w:pPr>
      <w:r w:rsidRPr="004D23DE">
        <w:t>Wenjun CHEN</w:t>
      </w:r>
      <w:r>
        <w:t xml:space="preserve"> (Mr.)</w:t>
      </w:r>
      <w:r w:rsidRPr="004D23DE">
        <w:t xml:space="preserve">, Project Officer, State Intellectual Property Office, </w:t>
      </w:r>
      <w:r w:rsidRPr="00F45E2A">
        <w:t xml:space="preserve">Beijing </w:t>
      </w:r>
      <w:r>
        <w:br/>
      </w:r>
      <w:r w:rsidRPr="00F45E2A">
        <w:t xml:space="preserve">(e-mail: chenwenjun@sipo.gov.cn) </w:t>
      </w:r>
    </w:p>
    <w:p w:rsidR="002E7DB2" w:rsidRPr="004D23DE" w:rsidRDefault="002E7DB2" w:rsidP="002E7DB2">
      <w:pPr>
        <w:pStyle w:val="pldetails"/>
      </w:pPr>
      <w:r w:rsidRPr="00107CCB">
        <w:t>Yuanyuan</w:t>
      </w:r>
      <w:r>
        <w:t xml:space="preserve"> </w:t>
      </w:r>
      <w:r w:rsidRPr="00107CCB">
        <w:t>DU</w:t>
      </w:r>
      <w:r>
        <w:t xml:space="preserve"> (Mr.)</w:t>
      </w:r>
      <w:r w:rsidRPr="00107CCB">
        <w:t xml:space="preserve">, Senior Examiner, Division of PVP Examination, Development Center of Science and Technology, Ministry of Agriculture, Beijing </w:t>
      </w:r>
      <w:r>
        <w:br/>
      </w:r>
      <w:r w:rsidRPr="00107CCB">
        <w:t>(e-mail: duyuanyuan8@yahoo.com.cn)</w:t>
      </w:r>
      <w:r w:rsidRPr="004D23DE">
        <w:t xml:space="preserve"> </w:t>
      </w:r>
    </w:p>
    <w:p w:rsidR="002E7DB2" w:rsidRPr="00CD2DE3" w:rsidRDefault="002E7DB2" w:rsidP="002E7DB2">
      <w:pPr>
        <w:pStyle w:val="plcountry"/>
      </w:pPr>
      <w:r w:rsidRPr="00CD2DE3">
        <w:t>CHYPRE / CYPRUS / ZYPERN / CHIPRE</w:t>
      </w:r>
    </w:p>
    <w:p w:rsidR="002E7DB2" w:rsidRPr="00D36EDA" w:rsidRDefault="002E7DB2" w:rsidP="002E7DB2">
      <w:pPr>
        <w:widowControl w:val="0"/>
        <w:tabs>
          <w:tab w:val="left" w:pos="90"/>
        </w:tabs>
        <w:autoSpaceDE w:val="0"/>
        <w:autoSpaceDN w:val="0"/>
        <w:adjustRightInd w:val="0"/>
        <w:spacing w:before="201"/>
        <w:rPr>
          <w:caps/>
        </w:rPr>
      </w:pPr>
      <w:r w:rsidRPr="00D36EDA">
        <w:rPr>
          <w:noProof/>
          <w:snapToGrid w:val="0"/>
        </w:rPr>
        <w:t xml:space="preserve">Christina TSENTA (Ms.), Second Secretary, Permanent Mission, Geneva </w:t>
      </w:r>
      <w:r w:rsidRPr="00D36EDA">
        <w:rPr>
          <w:noProof/>
          <w:snapToGrid w:val="0"/>
        </w:rPr>
        <w:br/>
        <w:t xml:space="preserve">(e-mail: </w:t>
      </w:r>
      <w:r w:rsidRPr="00D36EDA">
        <w:t>ctsenta@presidency.gov.cy</w:t>
      </w:r>
      <w:r w:rsidRPr="00D36EDA">
        <w:rPr>
          <w:caps/>
        </w:rPr>
        <w:t>)</w:t>
      </w:r>
    </w:p>
    <w:p w:rsidR="002E7DB2" w:rsidRPr="00CD2DE3" w:rsidRDefault="002E7DB2" w:rsidP="002E7DB2">
      <w:pPr>
        <w:pStyle w:val="plcountry"/>
      </w:pPr>
      <w:r w:rsidRPr="00CD2DE3">
        <w:t>COLOMBIE / COLOMBIA / KOLUMBIEN / COLOMBIA</w:t>
      </w:r>
    </w:p>
    <w:p w:rsidR="002E7DB2" w:rsidRPr="00C81650" w:rsidRDefault="002E7DB2" w:rsidP="002E7DB2">
      <w:pPr>
        <w:pStyle w:val="pldetails"/>
        <w:rPr>
          <w:lang w:val="es-ES"/>
        </w:rPr>
      </w:pPr>
      <w:r w:rsidRPr="004D23DE">
        <w:rPr>
          <w:lang w:val="es-ES_tradnl"/>
        </w:rPr>
        <w:t xml:space="preserve">Ana Luisa DÍAZ JIMÉNEZ (Sra.), Directora, Dirección Técnica de Semillas, Instituto Colombiano Agropecuario (ICA), Bogotá D.C. </w:t>
      </w:r>
      <w:r>
        <w:rPr>
          <w:lang w:val="es-ES_tradnl"/>
        </w:rPr>
        <w:br/>
      </w:r>
      <w:r w:rsidRPr="00C81650">
        <w:rPr>
          <w:lang w:val="es-ES"/>
        </w:rPr>
        <w:t xml:space="preserve">(e-mail: </w:t>
      </w:r>
      <w:r w:rsidRPr="0056553C">
        <w:rPr>
          <w:lang w:val="es-ES"/>
        </w:rPr>
        <w:t>analuisadiazj@gmail.com</w:t>
      </w:r>
      <w:r>
        <w:rPr>
          <w:lang w:val="es-ES"/>
        </w:rPr>
        <w:t>; ana.diaz@ica.gov.co)</w:t>
      </w:r>
    </w:p>
    <w:p w:rsidR="002E7DB2" w:rsidRDefault="002E7DB2" w:rsidP="002E7DB2">
      <w:pPr>
        <w:pStyle w:val="pldetails"/>
        <w:rPr>
          <w:lang w:val="es-ES_tradnl"/>
        </w:rPr>
      </w:pPr>
      <w:r w:rsidRPr="00A24C4C">
        <w:rPr>
          <w:lang w:val="es-ES_tradnl"/>
        </w:rPr>
        <w:t>Juan Camilo SARETZKI-FORERO</w:t>
      </w:r>
      <w:r>
        <w:rPr>
          <w:lang w:val="es-ES_tradnl"/>
        </w:rPr>
        <w:t xml:space="preserve"> (Sr.)</w:t>
      </w:r>
      <w:r w:rsidRPr="00A24C4C">
        <w:rPr>
          <w:lang w:val="es-ES_tradnl"/>
        </w:rPr>
        <w:t xml:space="preserve">, </w:t>
      </w:r>
      <w:r>
        <w:rPr>
          <w:lang w:val="es-ES_tradnl"/>
        </w:rPr>
        <w:t>Ministro Consejero</w:t>
      </w:r>
      <w:r w:rsidRPr="00A24C4C">
        <w:rPr>
          <w:lang w:val="es-ES_tradnl"/>
        </w:rPr>
        <w:t xml:space="preserve">, Misión Permanente, Ginebra </w:t>
      </w:r>
      <w:r>
        <w:rPr>
          <w:lang w:val="es-ES_tradnl"/>
        </w:rPr>
        <w:br/>
      </w:r>
      <w:r w:rsidRPr="00A24C4C">
        <w:rPr>
          <w:lang w:val="es-ES_tradnl"/>
        </w:rPr>
        <w:t xml:space="preserve">(e-mail: </w:t>
      </w:r>
      <w:r w:rsidRPr="00374168">
        <w:rPr>
          <w:lang w:val="es-ES_tradnl"/>
        </w:rPr>
        <w:t>juan.saretzki@misioncolombia.ch</w:t>
      </w:r>
      <w:r w:rsidRPr="00104B52">
        <w:rPr>
          <w:lang w:val="es-ES_tradnl"/>
        </w:rPr>
        <w:t>)</w:t>
      </w:r>
    </w:p>
    <w:p w:rsidR="002E7DB2" w:rsidRPr="00104B52" w:rsidRDefault="002E7DB2" w:rsidP="002E7DB2">
      <w:pPr>
        <w:pStyle w:val="pldetails"/>
        <w:rPr>
          <w:lang w:val="es-ES_tradnl"/>
        </w:rPr>
      </w:pPr>
      <w:r w:rsidRPr="00E33A67">
        <w:rPr>
          <w:lang w:val="es-ES_tradnl"/>
        </w:rPr>
        <w:t>Alfonso Alberto ROSERO (Sr.), Profesional especializado/Ingeniero agronomo, Dirección Técnica de Semillas, Instituto Colombiano Agropecuario (ICA), Bogotá D.C.</w:t>
      </w:r>
      <w:r w:rsidRPr="00E33A67">
        <w:rPr>
          <w:lang w:val="es-ES_tradnl"/>
        </w:rPr>
        <w:br/>
        <w:t>(e-mail: alberto.rosero@ica.gov.co)</w:t>
      </w:r>
    </w:p>
    <w:p w:rsidR="002E7DB2" w:rsidRPr="00C81650" w:rsidRDefault="002E7DB2" w:rsidP="002E7DB2">
      <w:pPr>
        <w:pStyle w:val="plcountry"/>
      </w:pPr>
      <w:r w:rsidRPr="00C81650">
        <w:t>DANEMARK / DENMARK / DÄNEMARK / DINAMARCA</w:t>
      </w:r>
    </w:p>
    <w:p w:rsidR="002E7DB2" w:rsidRDefault="002E7DB2" w:rsidP="002E7DB2">
      <w:pPr>
        <w:pStyle w:val="pldetails"/>
      </w:pPr>
      <w:r w:rsidRPr="00A959F2">
        <w:t xml:space="preserve">Kristine Bech KLINDT (Ms.), Special Consultant, Ministry of Environment and Food of Denmark, The Danish AgriFish Agency, Copenhagen </w:t>
      </w:r>
      <w:r>
        <w:br/>
      </w:r>
      <w:r w:rsidRPr="00A959F2">
        <w:t xml:space="preserve">(e-mail: krba@naturerhverv.dk) </w:t>
      </w:r>
    </w:p>
    <w:p w:rsidR="002E7DB2" w:rsidRPr="002416E8" w:rsidRDefault="002E7DB2" w:rsidP="002E7DB2">
      <w:pPr>
        <w:pStyle w:val="plcountry"/>
        <w:rPr>
          <w:lang w:val="es-ES_tradnl"/>
        </w:rPr>
      </w:pPr>
      <w:r w:rsidRPr="00123A0A">
        <w:rPr>
          <w:lang w:val="es-ES_tradnl"/>
        </w:rPr>
        <w:t>ÉQUATEUR / ECUADOR / ECUADOR / ECUADOR</w:t>
      </w:r>
    </w:p>
    <w:p w:rsidR="002E7DB2" w:rsidRPr="00D23B77" w:rsidRDefault="002E7DB2" w:rsidP="002E7DB2">
      <w:pPr>
        <w:pStyle w:val="pldetails"/>
        <w:spacing w:line="240" w:lineRule="atLeast"/>
        <w:rPr>
          <w:lang w:val="es-ES_tradnl"/>
        </w:rPr>
      </w:pPr>
      <w:r>
        <w:rPr>
          <w:lang w:val="es-ES_tradnl"/>
        </w:rPr>
        <w:t xml:space="preserve">Ñusta MALDONADO S. (Sra.), Segunda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2E7DB2" w:rsidRPr="0015583C" w:rsidRDefault="002E7DB2" w:rsidP="002E7DB2">
      <w:pPr>
        <w:pStyle w:val="plcountry"/>
        <w:rPr>
          <w:lang w:val="es-ES_tradnl"/>
        </w:rPr>
      </w:pPr>
      <w:r w:rsidRPr="0015583C">
        <w:rPr>
          <w:lang w:val="es-ES_tradnl"/>
        </w:rPr>
        <w:t>ESPAGNE / SPAIN / SPANIEN / ESPAÑA</w:t>
      </w:r>
    </w:p>
    <w:p w:rsidR="002E7DB2" w:rsidRDefault="002E7DB2" w:rsidP="002E7DB2">
      <w:pPr>
        <w:pStyle w:val="pldetails"/>
        <w:rPr>
          <w:lang w:val="es-ES_tradnl"/>
        </w:rPr>
      </w:pPr>
      <w:r w:rsidRPr="00790A36">
        <w:rPr>
          <w:lang w:val="es-ES_tradnl"/>
        </w:rPr>
        <w:t>Esther ESTEBAN RODRIGO (</w:t>
      </w:r>
      <w:r>
        <w:rPr>
          <w:lang w:val="es-ES_tradnl"/>
        </w:rPr>
        <w:t>S</w:t>
      </w:r>
      <w:r w:rsidRPr="00790A36">
        <w:rPr>
          <w:lang w:val="es-ES_tradnl"/>
        </w:rPr>
        <w:t xml:space="preserve">ra.), Subdirectora General de Medios de Producción Agrícolas y Oficina Española de Variedades Vegetales (MPA y OEVV), Ministerio de Agricultura y Pesca, Alimentación y Medio Ambiente (MAPAMA), Madrid </w:t>
      </w:r>
      <w:r>
        <w:rPr>
          <w:lang w:val="es-ES_tradnl"/>
        </w:rPr>
        <w:br/>
      </w:r>
      <w:r w:rsidRPr="00790A36">
        <w:rPr>
          <w:lang w:val="es-ES_tradnl"/>
        </w:rPr>
        <w:t>(e-mail: eesteban@magrama.es)</w:t>
      </w:r>
    </w:p>
    <w:p w:rsidR="002E7DB2" w:rsidRPr="0019003B" w:rsidRDefault="002E7DB2" w:rsidP="002E7DB2">
      <w:pPr>
        <w:pStyle w:val="plcountry"/>
      </w:pPr>
      <w:r w:rsidRPr="0019003B">
        <w:t>ESTONIE / ESTONIA / ESTLAND / ESTONIA</w:t>
      </w:r>
    </w:p>
    <w:p w:rsidR="002E7DB2" w:rsidRPr="00F45E2A" w:rsidRDefault="002E7DB2" w:rsidP="002E7DB2">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2E7DB2" w:rsidRPr="00F45E2A" w:rsidRDefault="002E7DB2" w:rsidP="002E7DB2">
      <w:pPr>
        <w:pStyle w:val="pldetails"/>
      </w:pPr>
      <w:r w:rsidRPr="004D23DE">
        <w:t xml:space="preserve">Kristiina DIGRYTE (Ms.), Adviser, Plant Health Department, Tallinn  </w:t>
      </w:r>
      <w:r>
        <w:br/>
      </w:r>
      <w:r w:rsidRPr="004D23DE">
        <w:t>(e-</w:t>
      </w:r>
      <w:r w:rsidRPr="00F45E2A">
        <w:t xml:space="preserve">mail: kristiina.digryte@agri.ee) </w:t>
      </w:r>
    </w:p>
    <w:p w:rsidR="002E7DB2" w:rsidRDefault="002E7DB2" w:rsidP="002E7DB2">
      <w:pPr>
        <w:pStyle w:val="pldetails"/>
      </w:pPr>
      <w:r w:rsidRPr="00A959F2">
        <w:t>Renata TSATURJAN (Ms.), Chief Specialist, Plant Production Bureau, Ministry of Rural Affairs,</w:t>
      </w:r>
      <w:r>
        <w:t xml:space="preserve"> </w:t>
      </w:r>
      <w:r w:rsidRPr="00A959F2">
        <w:t xml:space="preserve">Tallinn  </w:t>
      </w:r>
      <w:r>
        <w:br/>
      </w:r>
      <w:r w:rsidRPr="00A959F2">
        <w:t xml:space="preserve">(e-mail: renata.tsaturjan@agri.ee) </w:t>
      </w:r>
    </w:p>
    <w:p w:rsidR="002E7DB2" w:rsidRDefault="002E7DB2" w:rsidP="002E7DB2">
      <w:pPr>
        <w:pStyle w:val="pldetails"/>
      </w:pPr>
      <w:r w:rsidRPr="00DD5893">
        <w:t xml:space="preserve">Anu NEMVALTS (Ms.), Head of Department, Organic Farming and Seed Department, Saku </w:t>
      </w:r>
      <w:r>
        <w:br/>
      </w:r>
      <w:r w:rsidRPr="00DD5893">
        <w:t xml:space="preserve">(e-mail: </w:t>
      </w:r>
      <w:r w:rsidRPr="00146CD2">
        <w:t>anu.nemvalts@pma.agri.ee</w:t>
      </w:r>
      <w:r w:rsidRPr="00DD5893">
        <w:t>)</w:t>
      </w:r>
    </w:p>
    <w:p w:rsidR="002E7DB2" w:rsidRPr="00DD5893" w:rsidRDefault="002E7DB2" w:rsidP="002E7DB2">
      <w:pPr>
        <w:pStyle w:val="pldetails"/>
      </w:pPr>
      <w:r w:rsidRPr="00146CD2">
        <w:t>Outi TYNI</w:t>
      </w:r>
      <w:r>
        <w:t xml:space="preserve"> (Ms.)</w:t>
      </w:r>
      <w:r w:rsidRPr="00146CD2">
        <w:t xml:space="preserve">, Political Administrator, Official of the General Secretariat of the Council of the EU, General Secretariat DG B II, Agriculture, Council of the European Union, Bruxelles </w:t>
      </w:r>
      <w:r>
        <w:br/>
      </w:r>
      <w:r w:rsidRPr="00146CD2">
        <w:t>(e-mail: Outi.Tyni@consilium.europa.eu)</w:t>
      </w:r>
    </w:p>
    <w:p w:rsidR="002E7DB2" w:rsidRPr="00F45E2A" w:rsidRDefault="002E7DB2" w:rsidP="002E7DB2">
      <w:pPr>
        <w:pStyle w:val="plcountry"/>
      </w:pPr>
      <w:r w:rsidRPr="00F45E2A">
        <w:t xml:space="preserve">ÉTATS-UNIS D'AMÉRIQUE / UNITED STATES OF AMERICA / VEREINIGTE STAATEN VON AMERIKA / </w:t>
      </w:r>
      <w:r w:rsidRPr="00F45E2A">
        <w:br/>
        <w:t>ESTADOS UNIDOS DE AMÉRICA</w:t>
      </w:r>
    </w:p>
    <w:p w:rsidR="002E7DB2" w:rsidRDefault="002E7DB2" w:rsidP="002E7DB2">
      <w:pPr>
        <w:pStyle w:val="pldetails"/>
      </w:pPr>
      <w:r>
        <w:t xml:space="preserve">Ruihong GUO (Ms.), Deputy Administrator, AMS, Science &amp; Technology Program, United States Department of Agriculture (USDA), Washington D.C. </w:t>
      </w:r>
      <w:r>
        <w:br/>
        <w:t xml:space="preserve">(e-mail: </w:t>
      </w:r>
      <w:r w:rsidRPr="006900E0">
        <w:t>ruihong.guo@ams.usda.gov</w:t>
      </w:r>
      <w:r>
        <w:t>)</w:t>
      </w:r>
    </w:p>
    <w:p w:rsidR="002E7DB2" w:rsidRPr="006900E0" w:rsidRDefault="002E7DB2" w:rsidP="002E7DB2">
      <w:pPr>
        <w:pStyle w:val="pldetails"/>
      </w:pPr>
      <w:r w:rsidRPr="006900E0">
        <w:t>Elaine WU (Ms.), Attorney – Advisor, Office of Policy and International Affairs, U.S. Patent and Trademark Office, U.S. Department of Commerce, Alexandria</w:t>
      </w:r>
      <w:r w:rsidRPr="006900E0">
        <w:br/>
        <w:t>(e-mail: elaine.wu@uspto.gov)</w:t>
      </w:r>
    </w:p>
    <w:p w:rsidR="002E7DB2" w:rsidRDefault="002E7DB2" w:rsidP="002E7DB2">
      <w:pPr>
        <w:pStyle w:val="pldetails"/>
      </w:pPr>
      <w:r w:rsidRPr="006900E0">
        <w:t>Christian HANNON (Mr.), Patent Attorney, Office of Policy and International Affairs (OPIA), U.S. Patent and Trademark Office, U.S. Department of Commerce, Alexandria</w:t>
      </w:r>
      <w:r w:rsidRPr="006900E0">
        <w:br/>
        <w:t>(e-mail: christian.hannon@uspto.gov)</w:t>
      </w:r>
    </w:p>
    <w:p w:rsidR="002E7DB2" w:rsidRDefault="002E7DB2" w:rsidP="002E7DB2">
      <w:pPr>
        <w:pStyle w:val="pldetails"/>
      </w:pPr>
      <w:r w:rsidRPr="00D913D1">
        <w:t>Yasmine Nicole FULENA (M</w:t>
      </w:r>
      <w:r>
        <w:t>s.</w:t>
      </w:r>
      <w:r w:rsidRPr="00D913D1">
        <w:t xml:space="preserve">), Intellectual Property Adviser, Permanent Mission, Chambésy </w:t>
      </w:r>
      <w:r>
        <w:br/>
      </w:r>
      <w:r w:rsidRPr="00D913D1">
        <w:t>(e-mail: fulenayn@state.gov)</w:t>
      </w:r>
    </w:p>
    <w:p w:rsidR="002E7DB2" w:rsidRPr="006D423D" w:rsidRDefault="002E7DB2" w:rsidP="002E7DB2">
      <w:pPr>
        <w:pStyle w:val="plcountry"/>
      </w:pPr>
      <w:r w:rsidRPr="006D423D">
        <w:t xml:space="preserve">FÉDÉRATION DE RUSSIE / RUSSIAN FEDERATION / RUSSISCHE FÖDERATION / </w:t>
      </w:r>
      <w:r w:rsidRPr="006D423D">
        <w:br/>
        <w:t>FEDERACIÓN DE RUSIA</w:t>
      </w:r>
    </w:p>
    <w:p w:rsidR="002E7DB2" w:rsidRPr="00F45E2A" w:rsidRDefault="002E7DB2" w:rsidP="002E7DB2">
      <w:pPr>
        <w:pStyle w:val="pldetails"/>
      </w:pPr>
      <w:r w:rsidRPr="004D23DE">
        <w:t>Yur</w:t>
      </w:r>
      <w:r>
        <w:t>ii</w:t>
      </w:r>
      <w:r w:rsidRPr="004D23DE">
        <w:t xml:space="preserve"> A. ROGOVSKI</w:t>
      </w:r>
      <w:r>
        <w:t>I (Mr.)</w:t>
      </w:r>
      <w:r w:rsidRPr="004D23DE">
        <w:t>,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2E7DB2" w:rsidRPr="004D23DE" w:rsidRDefault="002E7DB2" w:rsidP="002E7DB2">
      <w:pPr>
        <w:pStyle w:val="pldetails"/>
      </w:pPr>
      <w:r w:rsidRPr="00E523BD">
        <w:t xml:space="preserve">Antonina TRETINNIKOVA (Ms.), Deputy Head, Methodology and International Cooperation Department, State Commission of the Russian Federation for Selection Achievements Test and Protection, Moscow </w:t>
      </w:r>
      <w:r>
        <w:br/>
      </w:r>
      <w:r w:rsidRPr="00E523BD">
        <w:t>(e-mail: tretinnikova@mail.ru)</w:t>
      </w:r>
    </w:p>
    <w:p w:rsidR="002E7DB2" w:rsidRPr="00A959F2" w:rsidRDefault="002E7DB2" w:rsidP="002E7DB2">
      <w:pPr>
        <w:pStyle w:val="plcountry"/>
      </w:pPr>
      <w:r w:rsidRPr="00A959F2">
        <w:t>FINLANDE / FINLAND / FINNLAND / FINLANDIA</w:t>
      </w:r>
    </w:p>
    <w:p w:rsidR="002E7DB2" w:rsidRPr="00A959F2" w:rsidRDefault="002E7DB2" w:rsidP="002E7DB2">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2E7DB2" w:rsidRPr="00A959F2" w:rsidRDefault="002E7DB2" w:rsidP="002E7DB2">
      <w:pPr>
        <w:pStyle w:val="plcountry"/>
        <w:rPr>
          <w:lang w:val="fr-CH"/>
        </w:rPr>
      </w:pPr>
      <w:r>
        <w:rPr>
          <w:lang w:val="fr-CH"/>
        </w:rPr>
        <w:t xml:space="preserve">France / </w:t>
      </w:r>
      <w:r w:rsidRPr="00A959F2">
        <w:rPr>
          <w:lang w:val="fr-CH"/>
        </w:rPr>
        <w:t>FRANCE / FRANKREICH / FRANCIA</w:t>
      </w:r>
    </w:p>
    <w:p w:rsidR="002E7DB2" w:rsidRPr="00A959F2" w:rsidRDefault="002E7DB2" w:rsidP="002E7DB2">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2E7DB2" w:rsidRPr="00A959F2" w:rsidRDefault="002E7DB2" w:rsidP="002E7DB2">
      <w:pPr>
        <w:pStyle w:val="plcountry"/>
      </w:pPr>
      <w:r w:rsidRPr="00A959F2">
        <w:t>HONGRIE / HUNGARY / UNGARN / HUNGRÍA</w:t>
      </w:r>
    </w:p>
    <w:p w:rsidR="002E7DB2" w:rsidRPr="00A959F2" w:rsidRDefault="002E7DB2" w:rsidP="002E7DB2">
      <w:pPr>
        <w:pStyle w:val="pldetails"/>
      </w:pPr>
      <w:r w:rsidRPr="009A3D18">
        <w:t xml:space="preserve">Dóra GYETVAINÉ VIRÁG (Ms.), Head, Patent Department, Hungarian Intellectual Property Office, Budapest </w:t>
      </w:r>
      <w:r>
        <w:br/>
      </w:r>
      <w:r w:rsidRPr="009A3D18">
        <w:t>(e-mail: dora.virag@hipo.gov.hu)</w:t>
      </w:r>
    </w:p>
    <w:p w:rsidR="002E7DB2" w:rsidRPr="00A959F2" w:rsidRDefault="002E7DB2" w:rsidP="002E7DB2">
      <w:pPr>
        <w:pStyle w:val="pldetails"/>
      </w:pPr>
      <w:r w:rsidRPr="00A959F2">
        <w:t xml:space="preserve">Katalin MIKLÓ (Ms.), Deputy Head, Patent Department, Hungarian Intellectual Property Office, Budapest  </w:t>
      </w:r>
      <w:r>
        <w:br/>
      </w:r>
      <w:r w:rsidRPr="00A959F2">
        <w:t xml:space="preserve">(e-mail: katalin.miklo@hipo.gov.hu) </w:t>
      </w:r>
    </w:p>
    <w:p w:rsidR="002E7DB2" w:rsidRPr="0032691D" w:rsidRDefault="002E7DB2" w:rsidP="002E7DB2">
      <w:pPr>
        <w:pStyle w:val="plcountry"/>
      </w:pPr>
      <w:r w:rsidRPr="0032691D">
        <w:t>IRLANDE / IRELAND / IRLAND / IRLANDA</w:t>
      </w:r>
    </w:p>
    <w:p w:rsidR="002E7DB2" w:rsidRPr="00EF68D9" w:rsidRDefault="002E7DB2" w:rsidP="002E7DB2">
      <w:pPr>
        <w:pStyle w:val="plcountry"/>
        <w:rPr>
          <w:caps w:val="0"/>
          <w:u w:val="none"/>
        </w:rPr>
      </w:pPr>
      <w:r w:rsidRPr="00EF68D9">
        <w:rPr>
          <w:caps w:val="0"/>
          <w:u w:val="none"/>
        </w:rPr>
        <w:t>Niall RYAN</w:t>
      </w:r>
      <w:r>
        <w:rPr>
          <w:caps w:val="0"/>
          <w:u w:val="none"/>
        </w:rPr>
        <w:t xml:space="preserve"> (Mr.), </w:t>
      </w:r>
      <w:r w:rsidRPr="00EF68D9">
        <w:rPr>
          <w:caps w:val="0"/>
          <w:u w:val="none"/>
        </w:rPr>
        <w:t>Office of Controller of Plant Breeders</w:t>
      </w:r>
      <w:r>
        <w:rPr>
          <w:caps w:val="0"/>
          <w:u w:val="none"/>
        </w:rPr>
        <w:t>’</w:t>
      </w:r>
      <w:r w:rsidRPr="00EF68D9">
        <w:rPr>
          <w:caps w:val="0"/>
          <w:u w:val="none"/>
        </w:rPr>
        <w:t xml:space="preserve"> Rights</w:t>
      </w:r>
      <w:r>
        <w:rPr>
          <w:caps w:val="0"/>
          <w:u w:val="none"/>
        </w:rPr>
        <w:t xml:space="preserve">, </w:t>
      </w:r>
      <w:r w:rsidRPr="00EF68D9">
        <w:rPr>
          <w:caps w:val="0"/>
          <w:u w:val="none"/>
        </w:rPr>
        <w:t>Crop Evaluation and Certification Division</w:t>
      </w:r>
      <w:r>
        <w:rPr>
          <w:caps w:val="0"/>
          <w:u w:val="none"/>
        </w:rPr>
        <w:t xml:space="preserve">, </w:t>
      </w:r>
      <w:r w:rsidRPr="00EF68D9">
        <w:rPr>
          <w:caps w:val="0"/>
          <w:u w:val="none"/>
        </w:rPr>
        <w:t>Leixlip</w:t>
      </w:r>
      <w:r>
        <w:rPr>
          <w:caps w:val="0"/>
          <w:u w:val="none"/>
        </w:rPr>
        <w:br/>
        <w:t xml:space="preserve">(e-mail: </w:t>
      </w:r>
      <w:r w:rsidRPr="00EF68D9">
        <w:rPr>
          <w:caps w:val="0"/>
          <w:u w:val="none"/>
        </w:rPr>
        <w:t>niall.ryan@agriculture.gov.ie</w:t>
      </w:r>
      <w:r>
        <w:rPr>
          <w:caps w:val="0"/>
          <w:u w:val="none"/>
        </w:rPr>
        <w:t>)</w:t>
      </w:r>
    </w:p>
    <w:p w:rsidR="002E7DB2" w:rsidRPr="00091909" w:rsidRDefault="002E7DB2" w:rsidP="002E7DB2">
      <w:pPr>
        <w:pStyle w:val="plcountry"/>
      </w:pPr>
      <w:r w:rsidRPr="00091909">
        <w:t>JAPON / JAPAN / JAPAN / JAPÓN</w:t>
      </w:r>
    </w:p>
    <w:p w:rsidR="002E7DB2" w:rsidRDefault="002E7DB2" w:rsidP="002E7DB2">
      <w:pPr>
        <w:pStyle w:val="pldetails"/>
      </w:pPr>
      <w:r w:rsidRPr="00C61381">
        <w:t>Atsuhiro MENO</w:t>
      </w:r>
      <w:r>
        <w:t xml:space="preserve"> (Mr.)</w:t>
      </w:r>
      <w:r w:rsidRPr="00C61381">
        <w:t xml:space="preserve">, Senior Policy Advisor, Intellectual Property Division, Food Industry Affairs Bureau, Ministry of Agriculture, Forestry and Fisheries (MAFF), Tokyo </w:t>
      </w:r>
      <w:r>
        <w:br/>
        <w:t>(</w:t>
      </w:r>
      <w:r w:rsidRPr="00C61381">
        <w:t>e-mail: atsuhiro_meno150@maff.go.jp)</w:t>
      </w:r>
    </w:p>
    <w:p w:rsidR="002E7DB2" w:rsidRDefault="002E7DB2" w:rsidP="002E7DB2">
      <w:pPr>
        <w:pStyle w:val="pldetails"/>
      </w:pPr>
      <w:r w:rsidRPr="009D0F71">
        <w:t xml:space="preserve">Kenji NUMAGUCHI (Mr.), Chief Examiner, Plant Variety Protection Office, Intellectual Property Division, Food Industry Affairs Bureau, Ministry of Agriculture, Forestry and Fisheries (MAFF), Tokyo  </w:t>
      </w:r>
      <w:r w:rsidRPr="009D0F71">
        <w:br/>
        <w:t>(e-mail: kenji_numaguchi760@maff.go.jp)</w:t>
      </w:r>
      <w:r w:rsidRPr="0001070A">
        <w:t xml:space="preserve"> </w:t>
      </w:r>
    </w:p>
    <w:p w:rsidR="002E7DB2" w:rsidRPr="009D0F71" w:rsidRDefault="002E7DB2" w:rsidP="002E7DB2">
      <w:pPr>
        <w:pStyle w:val="pldetails"/>
      </w:pPr>
      <w:r w:rsidRPr="009D0F71">
        <w:t>Manabu SUZUKI</w:t>
      </w:r>
      <w:r>
        <w:t xml:space="preserve"> (Mr.)</w:t>
      </w:r>
      <w:r w:rsidRPr="009D0F71">
        <w:t xml:space="preserve">, Deputy Director for International Affairs, Intellectual Property Division, Food Industry Affairs Bureau, Ministry of Agriculture, Forestry and Fisheries (MAFF), Tokyo </w:t>
      </w:r>
      <w:r w:rsidRPr="009D0F71">
        <w:br/>
        <w:t>(e-mail: manabu_suzuki410@maff.go.jp)</w:t>
      </w:r>
    </w:p>
    <w:p w:rsidR="002E7DB2" w:rsidRPr="0001070A" w:rsidRDefault="002E7DB2" w:rsidP="002E7DB2">
      <w:pPr>
        <w:pStyle w:val="pldetails"/>
      </w:pPr>
      <w:r w:rsidRPr="00C61381">
        <w:t>Manabu OSAKI</w:t>
      </w:r>
      <w:r>
        <w:t xml:space="preserve"> (Mr.)</w:t>
      </w:r>
      <w:r w:rsidRPr="00C61381">
        <w:t>, Senior Examiner, Intellectual Property Division</w:t>
      </w:r>
      <w:r>
        <w:t xml:space="preserve">, </w:t>
      </w:r>
      <w:r w:rsidRPr="00C61381">
        <w:t xml:space="preserve">Food Industry affairs Bureau, New Business and Intellectual Property Division, Food Industry Affairs Bureau, Ministry of Agriculture, Forestry and Fisheries, Tokyo </w:t>
      </w:r>
      <w:r>
        <w:br/>
      </w:r>
      <w:r w:rsidRPr="00C61381">
        <w:t>(e-mail: manabu_oosaki190@maff.go.jp)</w:t>
      </w:r>
    </w:p>
    <w:p w:rsidR="002E7DB2" w:rsidRPr="009240C3" w:rsidRDefault="002E7DB2" w:rsidP="002E7DB2">
      <w:pPr>
        <w:pStyle w:val="plcountry"/>
      </w:pPr>
      <w:r w:rsidRPr="009240C3">
        <w:t>LITUANIE / LITHUANIA / LITAUEN / LITUANIA</w:t>
      </w:r>
    </w:p>
    <w:p w:rsidR="002E7DB2" w:rsidRPr="000E1E71" w:rsidRDefault="002E7DB2" w:rsidP="002E7DB2">
      <w:pPr>
        <w:pStyle w:val="pldetails"/>
      </w:pPr>
      <w:r w:rsidRPr="000E1E71">
        <w:t xml:space="preserve">Rasa ZUIKIENÉ (Ms.), Chief Specialist of the plant variety division, State Plant Service under the Ministry of Agriculture, Vilnius </w:t>
      </w:r>
      <w:r>
        <w:br/>
      </w:r>
      <w:r w:rsidRPr="000E1E71">
        <w:t>(e-mail: rasa.zuikiene@vatzum.lt)</w:t>
      </w:r>
    </w:p>
    <w:p w:rsidR="002E7DB2" w:rsidRPr="00A959F2" w:rsidRDefault="002E7DB2" w:rsidP="002E7DB2">
      <w:pPr>
        <w:pStyle w:val="plcountry"/>
        <w:rPr>
          <w:lang w:val="fr-CH"/>
        </w:rPr>
      </w:pPr>
      <w:r w:rsidRPr="00A959F2">
        <w:rPr>
          <w:lang w:val="fr-CH"/>
        </w:rPr>
        <w:t>MAROC / MOROCCO / MAROKKO / MARRUECOS</w:t>
      </w:r>
    </w:p>
    <w:p w:rsidR="002E7DB2" w:rsidRDefault="002E7DB2" w:rsidP="002E7DB2">
      <w:pPr>
        <w:pStyle w:val="pldetails"/>
        <w:rPr>
          <w:lang w:val="fr-CH"/>
        </w:rPr>
      </w:pPr>
      <w:r>
        <w:rPr>
          <w:lang w:val="fr-CH"/>
        </w:rPr>
        <w:t>Zoubida TAOUSSI (M</w:t>
      </w:r>
      <w:r w:rsidRPr="0015583C">
        <w:rPr>
          <w:lang w:val="fr-CH"/>
        </w:rPr>
        <w:t xml:space="preserve">s.), Chargée de la protection des obtentions végétales, Office National de Sécurité de Produits Alimentaires, Rabat  </w:t>
      </w:r>
      <w:r w:rsidRPr="0015583C">
        <w:rPr>
          <w:lang w:val="fr-CH"/>
        </w:rPr>
        <w:br/>
        <w:t xml:space="preserve">(e-mail: ztaoussi67@gmail.com) </w:t>
      </w:r>
    </w:p>
    <w:p w:rsidR="002E7DB2" w:rsidRPr="002416E8" w:rsidRDefault="002E7DB2" w:rsidP="002E7DB2">
      <w:pPr>
        <w:pStyle w:val="plcountry"/>
        <w:rPr>
          <w:lang w:val="es-ES_tradnl"/>
        </w:rPr>
      </w:pPr>
      <w:r w:rsidRPr="002416E8">
        <w:rPr>
          <w:lang w:val="es-ES_tradnl"/>
        </w:rPr>
        <w:t>MEXIQUE / MEXICO / MEXIKO / MÉXICO</w:t>
      </w:r>
    </w:p>
    <w:p w:rsidR="002E7DB2" w:rsidRPr="00436072" w:rsidRDefault="002E7DB2" w:rsidP="002E7DB2">
      <w:pPr>
        <w:pStyle w:val="pldetails"/>
        <w:rPr>
          <w:lang w:val="es-ES_tradnl"/>
        </w:rPr>
      </w:pPr>
      <w:r w:rsidRPr="00436072">
        <w:rPr>
          <w:lang w:val="es-ES_tradnl"/>
        </w:rPr>
        <w:t>Eduardo PADILLA VACA</w:t>
      </w:r>
      <w:r>
        <w:rPr>
          <w:lang w:val="es-ES_tradnl"/>
        </w:rPr>
        <w:t xml:space="preserve"> (Sr.)</w:t>
      </w:r>
      <w:r w:rsidRPr="00436072">
        <w:rPr>
          <w:lang w:val="es-ES_tradnl"/>
        </w:rPr>
        <w:t xml:space="preserve">, Director de Registro de Variedades Vegetales, Servicio Nacional de Inspección y Certificación de Semillas (SNICS), Ciudad de México </w:t>
      </w:r>
      <w:r>
        <w:rPr>
          <w:lang w:val="es-ES_tradnl"/>
        </w:rPr>
        <w:br/>
      </w:r>
      <w:r w:rsidRPr="00436072">
        <w:rPr>
          <w:lang w:val="es-ES_tradnl"/>
        </w:rPr>
        <w:t>(e-mail: eduardo.padilla@sagarpa.gob.mx)</w:t>
      </w:r>
    </w:p>
    <w:p w:rsidR="002E7DB2" w:rsidRDefault="002E7DB2" w:rsidP="002E7DB2">
      <w:pPr>
        <w:pStyle w:val="pldetails"/>
        <w:rPr>
          <w:lang w:val="es-ES_tradnl"/>
        </w:rPr>
      </w:pPr>
      <w:r w:rsidRPr="00436072">
        <w:rPr>
          <w:lang w:val="es-ES_tradnl"/>
        </w:rPr>
        <w:t>Sergio Ricardo HERNANDEZ ORDOÑEZ</w:t>
      </w:r>
      <w:r>
        <w:rPr>
          <w:lang w:val="es-ES_tradnl"/>
        </w:rPr>
        <w:t xml:space="preserve"> (Sr.)</w:t>
      </w:r>
      <w:r w:rsidRPr="00436072">
        <w:rPr>
          <w:lang w:val="es-ES_tradnl"/>
        </w:rPr>
        <w:t xml:space="preserve">, Deputy Director for Genetic Resources, Ministry of Environment and Natural Resources, Ciudad de México </w:t>
      </w:r>
      <w:r>
        <w:rPr>
          <w:lang w:val="es-ES_tradnl"/>
        </w:rPr>
        <w:br/>
      </w:r>
      <w:r w:rsidRPr="00436072">
        <w:rPr>
          <w:lang w:val="es-ES_tradnl"/>
        </w:rPr>
        <w:t>(e-mail: ricardo.ordenez@semarnat.gob.mx)</w:t>
      </w:r>
    </w:p>
    <w:p w:rsidR="002E7DB2" w:rsidRPr="00B11C38" w:rsidRDefault="002E7DB2" w:rsidP="002E7DB2">
      <w:pPr>
        <w:pStyle w:val="pldetails"/>
        <w:rPr>
          <w:lang w:val="es-ES_tradnl"/>
        </w:rPr>
      </w:pPr>
      <w:r w:rsidRPr="00B11C38">
        <w:rPr>
          <w:lang w:val="es-ES_tradnl"/>
        </w:rPr>
        <w:t>Maria del Pilar ESCOBAR BAUTISTA</w:t>
      </w:r>
      <w:r>
        <w:rPr>
          <w:lang w:val="es-ES_tradnl"/>
        </w:rPr>
        <w:t xml:space="preserve"> (Sra</w:t>
      </w:r>
      <w:r w:rsidRPr="00B11C38">
        <w:rPr>
          <w:lang w:val="es-ES_tradnl"/>
        </w:rPr>
        <w:t>.</w:t>
      </w:r>
      <w:r>
        <w:rPr>
          <w:lang w:val="es-ES_tradnl"/>
        </w:rPr>
        <w:t xml:space="preserve">), </w:t>
      </w:r>
      <w:r w:rsidRPr="00B11C38">
        <w:rPr>
          <w:lang w:val="es-ES_tradnl"/>
        </w:rPr>
        <w:t>C</w:t>
      </w:r>
      <w:r>
        <w:rPr>
          <w:lang w:val="es-ES_tradnl"/>
        </w:rPr>
        <w:t>onsejera, Misión Permanente, Ginebra</w:t>
      </w:r>
      <w:r>
        <w:rPr>
          <w:lang w:val="es-ES_tradnl"/>
        </w:rPr>
        <w:br/>
        <w:t>(e-</w:t>
      </w:r>
      <w:r w:rsidRPr="00B11C38">
        <w:rPr>
          <w:lang w:val="es-ES_tradnl"/>
        </w:rPr>
        <w:t>mail: pescobar@sre.gob.mx</w:t>
      </w:r>
      <w:r>
        <w:rPr>
          <w:lang w:val="es-ES_tradnl"/>
        </w:rPr>
        <w:t>)</w:t>
      </w:r>
    </w:p>
    <w:p w:rsidR="002E7DB2" w:rsidRPr="00A959F2" w:rsidRDefault="002E7DB2" w:rsidP="002E7DB2">
      <w:pPr>
        <w:pStyle w:val="plcountry"/>
      </w:pPr>
      <w:r w:rsidRPr="00A959F2">
        <w:t>NORVÈGE / NORWAY / NORWEGEN / NORUEGA</w:t>
      </w:r>
    </w:p>
    <w:p w:rsidR="002E7DB2" w:rsidRDefault="002E7DB2" w:rsidP="002E7DB2">
      <w:pPr>
        <w:pStyle w:val="pldetails"/>
      </w:pPr>
      <w:r w:rsidRPr="00A959F2">
        <w:t>Tor Erik JØRGENSEN</w:t>
      </w:r>
      <w:r>
        <w:t xml:space="preserve"> (Mr.)</w:t>
      </w:r>
      <w:r w:rsidRPr="00A959F2">
        <w:t xml:space="preserve">, Head of Section, National Approvals, Norwegian Food Safety Authority, Brumunddal  </w:t>
      </w:r>
      <w:r>
        <w:br/>
      </w:r>
      <w:r w:rsidRPr="00A959F2">
        <w:t xml:space="preserve">(e-mail: tor.erik.jorgensen@mattilsynet.no) </w:t>
      </w:r>
    </w:p>
    <w:p w:rsidR="002E7DB2" w:rsidRPr="002F0B4A" w:rsidRDefault="002E7DB2" w:rsidP="002E7DB2">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2E7DB2" w:rsidRPr="00554F46" w:rsidRDefault="002E7DB2" w:rsidP="002E7DB2">
      <w:pPr>
        <w:pStyle w:val="pldetails"/>
      </w:pPr>
      <w:r w:rsidRPr="00884054">
        <w:t>Märtha Kristin OIEN FELTON</w:t>
      </w:r>
      <w:r>
        <w:t xml:space="preserve"> (Ms.)</w:t>
      </w:r>
      <w:r w:rsidRPr="00884054">
        <w:t xml:space="preserve">, Legal Advisor, Norwegian Food and Safety Authority, As </w:t>
      </w:r>
      <w:r>
        <w:br/>
      </w:r>
      <w:r w:rsidRPr="00884054">
        <w:t>(e-</w:t>
      </w:r>
      <w:r w:rsidRPr="00554F46">
        <w:t xml:space="preserve">mail: martha.kristin.oien.felton@mattilsynet.no) </w:t>
      </w:r>
    </w:p>
    <w:p w:rsidR="002E7DB2" w:rsidRPr="00B613D5" w:rsidRDefault="002E7DB2" w:rsidP="002E7DB2">
      <w:pPr>
        <w:pStyle w:val="plcountry"/>
        <w:rPr>
          <w:lang w:val="fr-FR"/>
        </w:rPr>
      </w:pPr>
      <w:r w:rsidRPr="00B613D5">
        <w:rPr>
          <w:lang w:val="fr-FR"/>
        </w:rPr>
        <w:t>NOUVELLE-ZÉLANDE / NEW ZEALAND / NEUSEELAND / NUEVA ZELANDIA</w:t>
      </w:r>
    </w:p>
    <w:p w:rsidR="002E7DB2" w:rsidRDefault="002E7DB2" w:rsidP="002E7DB2">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2E7DB2" w:rsidRPr="00454B96" w:rsidRDefault="002E7DB2" w:rsidP="002E7DB2">
      <w:pPr>
        <w:pStyle w:val="plcountry"/>
      </w:pPr>
      <w:r w:rsidRPr="00454B96">
        <w:t>OMAN / OMAN / OMAN / OMÁN</w:t>
      </w:r>
    </w:p>
    <w:p w:rsidR="002E7DB2" w:rsidRPr="004D23DE" w:rsidRDefault="002E7DB2" w:rsidP="002E7DB2">
      <w:pPr>
        <w:pStyle w:val="pldetails"/>
      </w:pPr>
      <w:r w:rsidRPr="00454B96">
        <w:t xml:space="preserve">Mohammed AL-BALUSHI (Mr.), First Secretary, Permanent Mission, Geneva  </w:t>
      </w:r>
      <w:r w:rsidRPr="00454B96">
        <w:br/>
        <w:t>(e-mail: oman_wto@bluewin.ch)</w:t>
      </w:r>
      <w:r w:rsidRPr="004D23DE">
        <w:t xml:space="preserve"> </w:t>
      </w:r>
    </w:p>
    <w:p w:rsidR="002E7DB2" w:rsidRPr="00F82057" w:rsidRDefault="002E7DB2" w:rsidP="002E7DB2">
      <w:pPr>
        <w:pStyle w:val="plcountry"/>
      </w:pPr>
      <w:r w:rsidRPr="00F82057">
        <w:t xml:space="preserve">ORGANISATION AFRICAINE DE LA PROPRIÉTÉ INTELLECTUELLE </w:t>
      </w:r>
      <w:r>
        <w:t xml:space="preserve">(OAPI) </w:t>
      </w:r>
      <w:r w:rsidRPr="00F82057">
        <w:t xml:space="preserve">/ </w:t>
      </w:r>
      <w:r w:rsidRPr="00F82057">
        <w:br/>
        <w:t xml:space="preserve">AFRICAN INTELLECTUAL PROPERTY ORGANIZATION </w:t>
      </w:r>
      <w:r>
        <w:t xml:space="preserve">(OAPI) </w:t>
      </w:r>
      <w:r w:rsidRPr="00F82057">
        <w:t xml:space="preserve">/ </w:t>
      </w:r>
      <w:r w:rsidRPr="00F82057">
        <w:br/>
        <w:t xml:space="preserve">AFRIKANISCHE ORGANISATION FÜR GEISTIGES EIGENTUM </w:t>
      </w:r>
      <w:r>
        <w:t xml:space="preserve">(OAPI) </w:t>
      </w:r>
      <w:r w:rsidRPr="00F82057">
        <w:t xml:space="preserve">/ </w:t>
      </w:r>
      <w:r w:rsidRPr="00F82057">
        <w:br/>
        <w:t>ORGANIZACIÓN AFRICANA DE LA PROPIEDAD INTELECTUAL</w:t>
      </w:r>
      <w:r>
        <w:t xml:space="preserve"> (OAPI)</w:t>
      </w:r>
    </w:p>
    <w:p w:rsidR="002E7DB2" w:rsidRDefault="002E7DB2" w:rsidP="002E7DB2">
      <w:pPr>
        <w:pStyle w:val="pldetails"/>
        <w:rPr>
          <w:lang w:val="fr-CH"/>
        </w:rPr>
      </w:pPr>
      <w:r w:rsidRPr="004D23DE">
        <w:rPr>
          <w:lang w:val="fr-CH"/>
        </w:rPr>
        <w:t>Dosso MÉMASSI</w:t>
      </w:r>
      <w:r>
        <w:rPr>
          <w:lang w:val="fr-CH"/>
        </w:rPr>
        <w:t xml:space="preserve"> (M.)</w:t>
      </w:r>
      <w:r w:rsidRPr="004D23DE">
        <w:rPr>
          <w:lang w:val="fr-CH"/>
        </w:rPr>
        <w:t xml:space="preserve">,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2E7DB2" w:rsidRPr="00B613D5" w:rsidRDefault="002E7DB2" w:rsidP="002E7DB2">
      <w:pPr>
        <w:pStyle w:val="plcountry"/>
        <w:rPr>
          <w:lang w:val="fr-FR"/>
        </w:rPr>
      </w:pPr>
      <w:r w:rsidRPr="00B613D5">
        <w:rPr>
          <w:lang w:val="fr-FR"/>
        </w:rPr>
        <w:t>PAYS-BAS / NETHERLANDS / NIEDERLANDE / PAÍSES BAJOS</w:t>
      </w:r>
    </w:p>
    <w:p w:rsidR="002E7DB2" w:rsidRPr="00CA557B" w:rsidRDefault="002E7DB2" w:rsidP="002E7DB2">
      <w:pPr>
        <w:pStyle w:val="pldetails"/>
      </w:pPr>
      <w:r w:rsidRPr="00B15DD6">
        <w:t xml:space="preserve">Marien VALSTAR (Mr.), Senior Policy Officer, Seeds and Plant Propagation Material, Ministry of Economic Affairs, DG AGRO &amp; NATURE, den Haag </w:t>
      </w:r>
      <w:r w:rsidRPr="00B15DD6">
        <w:br/>
        <w:t>(e-mail: m.valstar@minez.nl)</w:t>
      </w:r>
    </w:p>
    <w:p w:rsidR="002E7DB2" w:rsidRPr="00EE2370" w:rsidRDefault="002E7DB2" w:rsidP="002E7DB2">
      <w:pPr>
        <w:pStyle w:val="pldetails"/>
      </w:pPr>
      <w:r w:rsidRPr="00EE2370">
        <w:t xml:space="preserve">Kees Jan GROENEWOUD (Mr.), Secretary, Dutch Board for Plant Variety (Raad voor Plantenrassen), Naktuinbouw, Roelofarendsveen  </w:t>
      </w:r>
      <w:r w:rsidRPr="00EE2370">
        <w:br/>
        <w:t xml:space="preserve">(e-mail: c.j.a.groenewoud@naktuinbouw.nl) </w:t>
      </w:r>
    </w:p>
    <w:p w:rsidR="002E7DB2" w:rsidRPr="00430D4F" w:rsidRDefault="002E7DB2" w:rsidP="002E7DB2">
      <w:pPr>
        <w:pStyle w:val="pldetails"/>
      </w:pPr>
      <w:r w:rsidRPr="00DE7292">
        <w:t>Kees VAN ETTEKOVEN</w:t>
      </w:r>
      <w:r>
        <w:t xml:space="preserve"> (Mr.)</w:t>
      </w:r>
      <w:r w:rsidRPr="00DE7292">
        <w:t xml:space="preserve">, Senior PVP Policy Advisor, Naktuinbouw NL, Roelofarendsveen </w:t>
      </w:r>
      <w:r>
        <w:br/>
      </w:r>
      <w:r w:rsidRPr="00DE7292">
        <w:t>(e-</w:t>
      </w:r>
      <w:r w:rsidRPr="00430D4F">
        <w:t>mail: c.v.ettekoven@naktuinbouw.nl)</w:t>
      </w:r>
    </w:p>
    <w:p w:rsidR="002E7DB2" w:rsidRPr="00F31FF3" w:rsidRDefault="002E7DB2" w:rsidP="002E7DB2">
      <w:pPr>
        <w:pStyle w:val="plcountry"/>
      </w:pPr>
      <w:r w:rsidRPr="00F31FF3">
        <w:t>POLOGNE / POLAND / POLEN / POLONIA</w:t>
      </w:r>
    </w:p>
    <w:p w:rsidR="002E7DB2" w:rsidRDefault="002E7DB2" w:rsidP="002E7DB2">
      <w:pPr>
        <w:pStyle w:val="pldetails"/>
      </w:pPr>
      <w:r w:rsidRPr="00A959F2">
        <w:t>Edward S. GACEK</w:t>
      </w:r>
      <w:r>
        <w:t xml:space="preserve"> (Mr.)</w:t>
      </w:r>
      <w:r w:rsidRPr="00A959F2">
        <w:t xml:space="preserve">, Director General, Research Centre for Cultivar Testing (COBORU), </w:t>
      </w:r>
      <w:r w:rsidRPr="00F31FF3">
        <w:t xml:space="preserve">Slupia Wielka  </w:t>
      </w:r>
      <w:r w:rsidRPr="00F31FF3">
        <w:br/>
        <w:t xml:space="preserve">(e-mail: e.gacek@coboru.pl) </w:t>
      </w:r>
    </w:p>
    <w:p w:rsidR="002E7DB2" w:rsidRPr="00F31FF3" w:rsidRDefault="002E7DB2" w:rsidP="002E7DB2">
      <w:pPr>
        <w:pStyle w:val="pldetails"/>
      </w:pPr>
      <w:r w:rsidRPr="00430D4F">
        <w:t>Marcin BEHNKE</w:t>
      </w:r>
      <w:r>
        <w:t xml:space="preserve"> (Mr.)</w:t>
      </w:r>
      <w:r w:rsidRPr="00430D4F">
        <w:t xml:space="preserve">, Deputy Director General for Experimental Affairs, Research Centre for Cultivar Testing (COBORU), Slupia Wielka </w:t>
      </w:r>
      <w:r>
        <w:br/>
      </w:r>
      <w:r w:rsidRPr="00430D4F">
        <w:t>(e-mail: m.behnke@coboru.pl)</w:t>
      </w:r>
    </w:p>
    <w:p w:rsidR="002E7DB2" w:rsidRPr="00F31FF3" w:rsidRDefault="002E7DB2" w:rsidP="002E7DB2">
      <w:pPr>
        <w:pStyle w:val="pldetails"/>
      </w:pPr>
      <w:r w:rsidRPr="00A959F2">
        <w:t xml:space="preserve">Alicja </w:t>
      </w:r>
      <w:r w:rsidRPr="00F31FF3">
        <w:t>RUTKOWSKA-ŁOŚ</w:t>
      </w:r>
      <w:r>
        <w:t xml:space="preserve"> (M</w:t>
      </w:r>
      <w:r w:rsidRPr="00A959F2">
        <w:t xml:space="preserve">s.), Head, National Listing and Plant Breeders' Rights Protection Office, The Research Centre for Cultivar Testing (COBORU), Slupia Wielka  </w:t>
      </w:r>
      <w:r>
        <w:br/>
      </w:r>
      <w:r w:rsidRPr="00A959F2">
        <w:t>(e-</w:t>
      </w:r>
      <w:r w:rsidRPr="00F31FF3">
        <w:t xml:space="preserve">mail: a.rutkowska@coboru.pl) </w:t>
      </w:r>
    </w:p>
    <w:p w:rsidR="002E7DB2" w:rsidRPr="00C855A0" w:rsidRDefault="002E7DB2" w:rsidP="002E7DB2">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2E7DB2" w:rsidRPr="004D23DE" w:rsidRDefault="002E7DB2" w:rsidP="002E7DB2">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2E7DB2" w:rsidRPr="00AE021D" w:rsidRDefault="002E7DB2" w:rsidP="002E7DB2">
      <w:pPr>
        <w:pStyle w:val="plcountry"/>
      </w:pPr>
      <w:r w:rsidRPr="00AE021D">
        <w:t>RÉPUBLIQUE TCHÈQUE / CZECH REPUBLIC / TSCHECHISCHE REPUBLIK / REPÚBLICA CHECA</w:t>
      </w:r>
    </w:p>
    <w:p w:rsidR="002E7DB2" w:rsidRPr="00AE021D" w:rsidRDefault="002E7DB2" w:rsidP="002E7DB2">
      <w:pPr>
        <w:pStyle w:val="pldetails"/>
      </w:pPr>
      <w:r w:rsidRPr="00AE021D">
        <w:t>Daniel JUREČKA</w:t>
      </w:r>
      <w:r>
        <w:t xml:space="preserve"> (Mr.)</w:t>
      </w:r>
      <w:r w:rsidRPr="00AE021D">
        <w:t xml:space="preserve">, Director, Central Institute for Supervising and Testing in Agriculture (ÚKZÚZ), Brno </w:t>
      </w:r>
      <w:r w:rsidRPr="00AE021D">
        <w:br/>
        <w:t>(e-mail: daniel.jurecka@ukzuz.cz)</w:t>
      </w:r>
    </w:p>
    <w:p w:rsidR="002E7DB2" w:rsidRPr="006771AA" w:rsidRDefault="002E7DB2" w:rsidP="002E7DB2">
      <w:pPr>
        <w:pStyle w:val="plcountry"/>
        <w:rPr>
          <w:lang w:val="es-ES_tradnl"/>
        </w:rPr>
      </w:pPr>
      <w:r w:rsidRPr="006771AA">
        <w:rPr>
          <w:lang w:val="es-ES_tradnl"/>
        </w:rPr>
        <w:t xml:space="preserve">RÉPUBLIQUE-UNIE DE TANZANIE / UNITED REPUBLIC OF TANZANIA / </w:t>
      </w:r>
      <w:r w:rsidRPr="006771AA">
        <w:rPr>
          <w:lang w:val="es-ES_tradnl"/>
        </w:rPr>
        <w:br/>
        <w:t>VEREINIGTE REPUBLIK TANSANIA / REPÚBLICA UNIDA DE TANZANÍA</w:t>
      </w:r>
    </w:p>
    <w:p w:rsidR="002E7DB2" w:rsidRDefault="002E7DB2" w:rsidP="002E7DB2">
      <w:pPr>
        <w:pStyle w:val="pldetails"/>
      </w:pPr>
      <w:r w:rsidRPr="001D29BE">
        <w:t>Patrick NGWEDIAGI</w:t>
      </w:r>
      <w:r>
        <w:t xml:space="preserve"> (Mr.)</w:t>
      </w:r>
      <w:r w:rsidRPr="001D29BE">
        <w:t xml:space="preserve">, Chief Executive Officer/Director General, Tanzania Official Seed Certification Institute (TOSCI), Dar es Salaam </w:t>
      </w:r>
      <w:r>
        <w:br/>
      </w:r>
      <w:r w:rsidRPr="001D29BE">
        <w:t>(e-mail: ngwedi@yahoo.com)</w:t>
      </w:r>
    </w:p>
    <w:p w:rsidR="002E7DB2" w:rsidRPr="00DF1952" w:rsidRDefault="002E7DB2" w:rsidP="002E7DB2">
      <w:pPr>
        <w:pStyle w:val="pldetails"/>
      </w:pPr>
      <w:r w:rsidRPr="001D29BE">
        <w:t xml:space="preserve">Joyce Eligi MOSILE (Ms.), Acting Registrar of Plant Breeders’ Rights, Ministry of Agriculture Livestock and Fisheries, Dodoma </w:t>
      </w:r>
      <w:r>
        <w:br/>
      </w:r>
      <w:r w:rsidRPr="001D29BE">
        <w:t>(e-mail: Joyce.mosile@kilimo.go.tz)</w:t>
      </w:r>
    </w:p>
    <w:p w:rsidR="002E7DB2" w:rsidRPr="00DF3CAA" w:rsidRDefault="002E7DB2" w:rsidP="002E7DB2">
      <w:pPr>
        <w:pStyle w:val="plcountry"/>
      </w:pPr>
      <w:r w:rsidRPr="00DF3CAA">
        <w:t>ROUMANIE / ROMANIA / RUMÄNIEN / RUMANIA</w:t>
      </w:r>
    </w:p>
    <w:p w:rsidR="002E7DB2" w:rsidRDefault="002E7DB2" w:rsidP="002E7DB2">
      <w:pPr>
        <w:pStyle w:val="pldetails"/>
      </w:pPr>
      <w:r w:rsidRPr="00DB5C7D">
        <w:t>Mihai POPESCU</w:t>
      </w:r>
      <w:r>
        <w:t xml:space="preserve"> (Mr.)</w:t>
      </w:r>
      <w:r w:rsidRPr="00DB5C7D">
        <w:t xml:space="preserve">, Director, State Institute for Variety Testing and Registration (ISTIS), Bucharest </w:t>
      </w:r>
      <w:r>
        <w:br/>
      </w:r>
      <w:r w:rsidRPr="00DB5C7D">
        <w:t>(e-mail: mihai_popescu@istis.ro)</w:t>
      </w:r>
    </w:p>
    <w:p w:rsidR="002E7DB2" w:rsidRPr="00DF1952" w:rsidRDefault="002E7DB2" w:rsidP="002E7DB2">
      <w:pPr>
        <w:pStyle w:val="pldetails"/>
      </w:pPr>
      <w:r w:rsidRPr="004D23DE">
        <w:t>Cristian Irinel MOCANU</w:t>
      </w:r>
      <w:r>
        <w:t xml:space="preserve"> (Mr.)</w:t>
      </w:r>
      <w:r w:rsidRPr="004D23DE">
        <w:t xml:space="preserve">, Head of Legal Department, State Institute for Variety Testing and </w:t>
      </w:r>
      <w:r w:rsidRPr="00DF1952">
        <w:t xml:space="preserve">Registration, Bucarest  </w:t>
      </w:r>
      <w:r>
        <w:br/>
      </w:r>
      <w:r w:rsidRPr="00DF1952">
        <w:t xml:space="preserve">(e-mail: irinel_mocanu@istis.ro) </w:t>
      </w:r>
    </w:p>
    <w:p w:rsidR="002E7DB2" w:rsidRPr="0074002B" w:rsidRDefault="002E7DB2" w:rsidP="002E7DB2">
      <w:pPr>
        <w:pStyle w:val="plcountry"/>
      </w:pPr>
      <w:r w:rsidRPr="0074002B">
        <w:t>ROYAUME-UNI / UNITED KINGDOM / VEREINIGTES KÖNIGREICH / REINO UNIDO</w:t>
      </w:r>
    </w:p>
    <w:p w:rsidR="002E7DB2" w:rsidRPr="004D23DE" w:rsidRDefault="002E7DB2" w:rsidP="002E7DB2">
      <w:pPr>
        <w:pStyle w:val="pldetails"/>
      </w:pPr>
      <w:r w:rsidRPr="004D23DE">
        <w:t>Andrew MITCHELL</w:t>
      </w:r>
      <w:r>
        <w:t xml:space="preserve"> (Mr.)</w:t>
      </w:r>
      <w:r w:rsidRPr="004D23DE">
        <w:t xml:space="preserve">, Head of Varieties and Seeds, Department for Environment, Food and Rural Affairs (DEFRA), Cambridge </w:t>
      </w:r>
      <w:r>
        <w:br/>
      </w:r>
      <w:r w:rsidRPr="004D23DE">
        <w:t xml:space="preserve">(e-mail: andrew.mitchell@defra.gsi.gov.uk) </w:t>
      </w:r>
    </w:p>
    <w:p w:rsidR="002E7DB2" w:rsidRDefault="002E7DB2" w:rsidP="002E7DB2">
      <w:pPr>
        <w:pStyle w:val="plcountry"/>
      </w:pPr>
      <w:r w:rsidRPr="00EA6E0B">
        <w:t>SERBIE / SERBIA / SERBIEN / SERBIA</w:t>
      </w:r>
    </w:p>
    <w:p w:rsidR="002E7DB2" w:rsidRDefault="002E7DB2" w:rsidP="002E7DB2">
      <w:pPr>
        <w:pStyle w:val="pldetails"/>
      </w:pPr>
      <w:r w:rsidRPr="00EA6E0B">
        <w:t>Jovan VUJOVIC</w:t>
      </w:r>
      <w:r>
        <w:t xml:space="preserve"> (Mr.)</w:t>
      </w:r>
      <w:r w:rsidRPr="00EA6E0B">
        <w:t xml:space="preserve">, Head, Plant Protection Directorate, Group for Plant Variety Protection and Biosafety, Ministry of Agriculture, Forestry and Water Management, Belgrade </w:t>
      </w:r>
      <w:r>
        <w:br/>
      </w:r>
      <w:r w:rsidRPr="00EA6E0B">
        <w:t>(e-mail: jovan.vujovic@minpolj.gov.rs)</w:t>
      </w:r>
    </w:p>
    <w:p w:rsidR="002E7DB2" w:rsidRPr="00EA6E0B" w:rsidRDefault="002E7DB2" w:rsidP="002E7DB2">
      <w:pPr>
        <w:pStyle w:val="pldetails"/>
      </w:pPr>
      <w:r w:rsidRPr="00EA6E0B">
        <w:t xml:space="preserve">Gordana LONCAR (Mrs.), Senior Adviser for Plant Variety protection, Plant Protection Directorate, Group for Plant Variety Protection and Biosafety, Ministry of Agriculture and Environmental protection, Belgrade </w:t>
      </w:r>
      <w:r w:rsidRPr="00EA6E0B">
        <w:br/>
        <w:t>(e-mail: gordana.loncar@minpolj.gov.rs)</w:t>
      </w:r>
    </w:p>
    <w:p w:rsidR="002E7DB2" w:rsidRPr="004D23DE" w:rsidRDefault="002E7DB2" w:rsidP="002E7DB2">
      <w:pPr>
        <w:pStyle w:val="plcountry"/>
      </w:pPr>
      <w:r w:rsidRPr="004D23DE">
        <w:t>SLOVAQUIE / SLOVAKIA / SLOWAKEI / ESLOVAQUIA</w:t>
      </w:r>
    </w:p>
    <w:p w:rsidR="002E7DB2" w:rsidRPr="004D23DE" w:rsidRDefault="002E7DB2" w:rsidP="002E7DB2">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2E7DB2" w:rsidRPr="00A959F2" w:rsidRDefault="002E7DB2" w:rsidP="002E7DB2">
      <w:pPr>
        <w:pStyle w:val="plcountry"/>
      </w:pPr>
      <w:r w:rsidRPr="00A959F2">
        <w:t>SUÈDE / SWEDEN / SCHWEDEN / SUECIA</w:t>
      </w:r>
    </w:p>
    <w:p w:rsidR="002E7DB2" w:rsidRPr="00A959F2" w:rsidRDefault="002E7DB2" w:rsidP="002E7DB2">
      <w:pPr>
        <w:pStyle w:val="pldetails"/>
      </w:pPr>
      <w:r w:rsidRPr="00A959F2">
        <w:t>Olof JOHANSSON</w:t>
      </w:r>
      <w:r>
        <w:t xml:space="preserve"> (Mr.)</w:t>
      </w:r>
      <w:r w:rsidRPr="00A959F2">
        <w:t xml:space="preserve">, Head, Plant and Environment Department, Swedish Board of Agriculture, Jönköping  </w:t>
      </w:r>
      <w:r>
        <w:br/>
      </w:r>
      <w:r w:rsidRPr="00A959F2">
        <w:t xml:space="preserve">(e-mail: olof.johansson@jordbruksverket.se) </w:t>
      </w:r>
    </w:p>
    <w:p w:rsidR="002E7DB2" w:rsidRPr="004D23DE" w:rsidRDefault="002E7DB2" w:rsidP="002E7DB2">
      <w:pPr>
        <w:pStyle w:val="plcountry"/>
      </w:pPr>
      <w:r w:rsidRPr="004D23DE">
        <w:t>SUISSE / SWITZERLAND / SCHWEIZ / SUIZA</w:t>
      </w:r>
    </w:p>
    <w:p w:rsidR="002E7DB2" w:rsidRDefault="002E7DB2" w:rsidP="002E7DB2">
      <w:pPr>
        <w:pStyle w:val="pldetails"/>
      </w:pPr>
      <w:r w:rsidRPr="004D23DE">
        <w:t xml:space="preserve">Manuela BRAND (Ms.), Plant Variety Rights Office, Plant Health and Varieties, Office fédéral de l'agriculture (OFAG), Bern  </w:t>
      </w:r>
      <w:r>
        <w:br/>
      </w:r>
      <w:r w:rsidRPr="004D23DE">
        <w:t xml:space="preserve">(e-mail: </w:t>
      </w:r>
      <w:r w:rsidRPr="005C0CEF">
        <w:t>manuela.brand@blw.admin.ch</w:t>
      </w:r>
      <w:r w:rsidRPr="004D23DE">
        <w:t xml:space="preserve">) </w:t>
      </w:r>
    </w:p>
    <w:p w:rsidR="002E7DB2" w:rsidRPr="006E2CD2" w:rsidRDefault="002E7DB2" w:rsidP="002E7DB2">
      <w:pPr>
        <w:pStyle w:val="pldetails"/>
      </w:pPr>
      <w:r w:rsidRPr="006E2CD2">
        <w:t xml:space="preserve">Gabriele SCHACHERMAYR (Ms.), Head, Plant Health and Varieties, Office fédéral de l'agriculture (OFAG), Bern </w:t>
      </w:r>
      <w:r w:rsidRPr="006E2CD2">
        <w:br/>
        <w:t>(e-mail: gabriele.schachermayr@blw.admin.ch)</w:t>
      </w:r>
    </w:p>
    <w:p w:rsidR="002E7DB2" w:rsidRPr="00745E13" w:rsidRDefault="002E7DB2" w:rsidP="002E7DB2">
      <w:pPr>
        <w:pStyle w:val="plcountry"/>
      </w:pPr>
      <w:r w:rsidRPr="00745E13">
        <w:t>TURQUIE / TURKEY / TÜRKEI / TURQUÍA</w:t>
      </w:r>
    </w:p>
    <w:p w:rsidR="002E7DB2" w:rsidRDefault="002E7DB2" w:rsidP="002E7DB2">
      <w:pPr>
        <w:pStyle w:val="pldetails"/>
      </w:pPr>
      <w:r w:rsidRPr="00227FC1">
        <w:t>Mehmet CAKMAK</w:t>
      </w:r>
      <w:r>
        <w:t xml:space="preserve"> (Mr.)</w:t>
      </w:r>
      <w:r w:rsidRPr="00227FC1">
        <w:t xml:space="preserve">, PBR Expert, Seed Department, General Directorate of Plant Production, Ministry of Food, Agriculture and Livestock, Ankara </w:t>
      </w:r>
      <w:r w:rsidRPr="00227FC1">
        <w:br/>
        <w:t>(e-mail: mehmet.cakmak@tarim.gov.tr)</w:t>
      </w:r>
    </w:p>
    <w:p w:rsidR="002E7DB2" w:rsidRPr="00A959F2" w:rsidRDefault="002E7DB2" w:rsidP="002E7DB2">
      <w:pPr>
        <w:pStyle w:val="plcountry"/>
      </w:pPr>
      <w:r w:rsidRPr="00A959F2">
        <w:t>UNION EUROPÉENNE / EUROPEAN UNION / EUROPÄISCHE UNION / UNIÓN EUROPEA</w:t>
      </w:r>
    </w:p>
    <w:p w:rsidR="002E7DB2" w:rsidRPr="00F45E2A" w:rsidRDefault="002E7DB2" w:rsidP="002E7DB2">
      <w:pPr>
        <w:pStyle w:val="pldetails"/>
      </w:pPr>
      <w:r w:rsidRPr="004D23DE">
        <w:t xml:space="preserve">Kristiina DIGRYTE (Ms.), Adviser, Plant Health Department, Tallinn  </w:t>
      </w:r>
      <w:r>
        <w:br/>
      </w:r>
      <w:r w:rsidRPr="004D23DE">
        <w:t>(e-</w:t>
      </w:r>
      <w:r w:rsidRPr="00F45E2A">
        <w:t xml:space="preserve">mail: kristiina.digryte@agri.ee) </w:t>
      </w:r>
    </w:p>
    <w:p w:rsidR="002E7DB2" w:rsidRDefault="002E7DB2" w:rsidP="002E7DB2">
      <w:pPr>
        <w:pStyle w:val="pldetails"/>
      </w:pPr>
      <w:r w:rsidRPr="00A37CDF">
        <w:t xml:space="preserve">Renata TSATURJAN (Ms.), Chief Specialist, Plant Production Bureau, Ministry of Rural Affairs, Tallinn </w:t>
      </w:r>
      <w:r w:rsidRPr="00A37CDF">
        <w:br/>
        <w:t xml:space="preserve">(e-mail: renata.tsaturjan@agri.ee) </w:t>
      </w:r>
    </w:p>
    <w:p w:rsidR="002E7DB2" w:rsidRDefault="002E7DB2" w:rsidP="002E7DB2">
      <w:pPr>
        <w:pStyle w:val="pldetails"/>
      </w:pPr>
      <w:r w:rsidRPr="000E5617">
        <w:t>Martin EKVAD</w:t>
      </w:r>
      <w:r>
        <w:t xml:space="preserve"> (Mr.)</w:t>
      </w:r>
      <w:r w:rsidRPr="000E5617">
        <w:t xml:space="preserve">, President, Community Plant Variety Office (CPVO), Angers </w:t>
      </w:r>
      <w:r>
        <w:br/>
      </w:r>
      <w:r w:rsidRPr="000E5617">
        <w:t>(e-mail: ekvad@cpvo.europa.eu)</w:t>
      </w:r>
    </w:p>
    <w:p w:rsidR="002E7DB2" w:rsidRPr="004D23DE" w:rsidRDefault="002E7DB2" w:rsidP="002E7DB2">
      <w:pPr>
        <w:pStyle w:val="pldetails"/>
      </w:pPr>
      <w:r w:rsidRPr="000E5617">
        <w:t>Päivi MANNERKORPI (Ms.), Team Leader - Plant Reproductive Material, Unit G1 Plant Health, Directorate General for Health and Food Safety (DG SANTE), European Commission, Bru</w:t>
      </w:r>
      <w:r>
        <w:t>ss</w:t>
      </w:r>
      <w:r w:rsidRPr="000E5617">
        <w:t xml:space="preserve">els </w:t>
      </w:r>
      <w:r>
        <w:br/>
      </w:r>
      <w:r w:rsidRPr="000E5617">
        <w:t>(e-mail: paivi.mannerkorpi@ec.europa.eu)</w:t>
      </w:r>
    </w:p>
    <w:p w:rsidR="002E7DB2" w:rsidRPr="00DF3CAA" w:rsidRDefault="002E7DB2" w:rsidP="002E7DB2">
      <w:pPr>
        <w:pStyle w:val="pldetails"/>
      </w:pPr>
      <w:r w:rsidRPr="00A37CDF">
        <w:t>Dirk THEOBALD</w:t>
      </w:r>
      <w:r>
        <w:t xml:space="preserve"> (Mr.)</w:t>
      </w:r>
      <w:r w:rsidRPr="00A37CDF">
        <w:t xml:space="preserve">, Head of the Technical Unit, Community Plant Variety Office (CPVO), Angers </w:t>
      </w:r>
      <w:r>
        <w:br/>
      </w:r>
      <w:r w:rsidRPr="00A37CDF">
        <w:t xml:space="preserve">(e-mail: theobald@cpvo.europa.eu) </w:t>
      </w:r>
      <w:r w:rsidRPr="00A959F2">
        <w:t xml:space="preserve"> </w:t>
      </w:r>
    </w:p>
    <w:p w:rsidR="002E7DB2" w:rsidRPr="00143BAA" w:rsidRDefault="002E7DB2" w:rsidP="002E7DB2">
      <w:pPr>
        <w:pStyle w:val="plheading"/>
      </w:pPr>
      <w:r w:rsidRPr="00F36DDA">
        <w:t>II. OBSERVATEURS / OBSERVERS / BEOBACHTER / OBSERVADORES</w:t>
      </w:r>
    </w:p>
    <w:p w:rsidR="002E7DB2" w:rsidRPr="00532F67" w:rsidRDefault="002E7DB2" w:rsidP="002E7DB2">
      <w:pPr>
        <w:pStyle w:val="plcountry"/>
      </w:pPr>
      <w:r w:rsidRPr="00532F67">
        <w:t>ARABIE SAOUDITE / SAUDI ARABIA / SAUDI-ARABIEN / ARABIA SAUDITA</w:t>
      </w:r>
    </w:p>
    <w:p w:rsidR="002E7DB2" w:rsidRDefault="002E7DB2" w:rsidP="002E7DB2">
      <w:pPr>
        <w:pStyle w:val="pldetails"/>
      </w:pPr>
      <w:r w:rsidRPr="00532F67">
        <w:t xml:space="preserve">Fhead AL SUBAEI (Mr.), DUS Examiner, General Directorate of Industrial Property, King Abdulaziz City for Science and Technology (KACST), Riyadh </w:t>
      </w:r>
      <w:r w:rsidRPr="00532F67">
        <w:br/>
        <w:t>(e-mail: fsubaei@kacst.edu.sa)</w:t>
      </w:r>
    </w:p>
    <w:p w:rsidR="002E7DB2" w:rsidRPr="00F575B2" w:rsidRDefault="002E7DB2" w:rsidP="002E7DB2">
      <w:pPr>
        <w:pStyle w:val="plcountry"/>
        <w:rPr>
          <w:lang w:val="de-DE"/>
        </w:rPr>
      </w:pPr>
      <w:r w:rsidRPr="00F575B2">
        <w:rPr>
          <w:lang w:val="de-DE"/>
        </w:rPr>
        <w:t>BRUNÉI DARUSSALAM / BRUNEI DARUSSALAM / BRUNEI DARUSSALAM / BRUNEI DARUSSALAM</w:t>
      </w:r>
    </w:p>
    <w:p w:rsidR="002E7DB2" w:rsidRDefault="002E7DB2" w:rsidP="002E7DB2">
      <w:pPr>
        <w:pStyle w:val="pldetails"/>
      </w:pPr>
      <w:r w:rsidRPr="00FE1279">
        <w:t xml:space="preserve">Mohammad Yusri YAHYA (Mr.), </w:t>
      </w:r>
      <w:r>
        <w:t xml:space="preserve">Second Secretary, Permanent Mission of Brunei Darussalam to the United Nations Office, Geneva </w:t>
      </w:r>
      <w:r>
        <w:br/>
        <w:t>(e-</w:t>
      </w:r>
      <w:r w:rsidRPr="00FE1279">
        <w:t>mail: yusri.yahyi@mfa.gov.bn</w:t>
      </w:r>
      <w:r>
        <w:t>)</w:t>
      </w:r>
    </w:p>
    <w:p w:rsidR="002E7DB2" w:rsidRPr="00877F14" w:rsidRDefault="002E7DB2" w:rsidP="002E7DB2">
      <w:pPr>
        <w:pStyle w:val="plcountry"/>
      </w:pPr>
      <w:r w:rsidRPr="00877F14">
        <w:t>ÉGYPTE / EGYPT / ÄGYPTEN / EGIPTO</w:t>
      </w:r>
    </w:p>
    <w:p w:rsidR="002E7DB2" w:rsidRPr="0040706B" w:rsidRDefault="002E7DB2" w:rsidP="002E7DB2">
      <w:pPr>
        <w:pStyle w:val="pldetails"/>
      </w:pPr>
      <w:r w:rsidRPr="0040706B">
        <w:t>Alaa Azouz Salama ABDELMAKSOUD</w:t>
      </w:r>
      <w:r>
        <w:t xml:space="preserve"> (Mr.)</w:t>
      </w:r>
      <w:r w:rsidRPr="0040706B">
        <w:t xml:space="preserve">, Deputy Director of Agricultural Research Center, </w:t>
      </w:r>
      <w:r w:rsidRPr="00877F14">
        <w:t xml:space="preserve">Ministry of Agriculture and Land Reclamation, Giza </w:t>
      </w:r>
      <w:r w:rsidRPr="0040706B">
        <w:br/>
      </w:r>
      <w:r w:rsidRPr="00877F14">
        <w:t>(e-mail: alaazouz@hotmail.com)</w:t>
      </w:r>
    </w:p>
    <w:p w:rsidR="002E7DB2" w:rsidRDefault="002E7DB2" w:rsidP="002E7DB2">
      <w:pPr>
        <w:pStyle w:val="pldetails"/>
      </w:pPr>
      <w:r w:rsidRPr="00877F14">
        <w:t>Gamal Mahmoud ELAZZAB</w:t>
      </w:r>
      <w:r>
        <w:t xml:space="preserve"> (Mr.)</w:t>
      </w:r>
      <w:r w:rsidRPr="00877F14">
        <w:t xml:space="preserve">, Head, Central Administration for Seed Testing and Certification (CASC), Ministry of Agriculture &amp; Land Reclamation, Giza </w:t>
      </w:r>
      <w:r>
        <w:br/>
      </w:r>
      <w:r w:rsidRPr="00877F14">
        <w:t>(e-mail: casc.egypt@hotmail.com)</w:t>
      </w:r>
    </w:p>
    <w:p w:rsidR="002E7DB2" w:rsidRPr="00877F14" w:rsidRDefault="002E7DB2" w:rsidP="002E7DB2">
      <w:pPr>
        <w:pStyle w:val="pldetails"/>
      </w:pPr>
      <w:r w:rsidRPr="00877F14">
        <w:t>Saad NASSAR</w:t>
      </w:r>
      <w:r>
        <w:t xml:space="preserve"> (Mr.)</w:t>
      </w:r>
      <w:r w:rsidRPr="00877F14">
        <w:t xml:space="preserve">, Advisor, Ministry of Agriculture and Land Reclamation, Giza </w:t>
      </w:r>
      <w:r>
        <w:br/>
      </w:r>
      <w:r w:rsidRPr="00877F14">
        <w:t>(e-mail: Casc.egypt@hotmail.com)</w:t>
      </w:r>
    </w:p>
    <w:p w:rsidR="002E7DB2" w:rsidRPr="00D069A0" w:rsidRDefault="002E7DB2" w:rsidP="002E7DB2">
      <w:pPr>
        <w:pStyle w:val="plcountry"/>
        <w:rPr>
          <w:lang w:val="es-ES_tradnl"/>
        </w:rPr>
      </w:pPr>
      <w:r w:rsidRPr="00C44C2D">
        <w:rPr>
          <w:lang w:val="es-ES_tradnl"/>
        </w:rPr>
        <w:t>GUATEMALA / GUATEMALA / GUATEMALA / guatemala</w:t>
      </w:r>
    </w:p>
    <w:p w:rsidR="002E7DB2" w:rsidRPr="00601A8A" w:rsidRDefault="002E7DB2" w:rsidP="002E7DB2">
      <w:pPr>
        <w:pStyle w:val="pldetails"/>
        <w:rPr>
          <w:lang w:val="es-ES_tradnl"/>
        </w:rPr>
      </w:pPr>
      <w:r w:rsidRPr="00601A8A">
        <w:rPr>
          <w:lang w:val="es-ES_tradnl"/>
        </w:rPr>
        <w:t xml:space="preserve">Bridget MONTERROSO GARCIA (Ms.), Legal Advisor, Guatemala </w:t>
      </w:r>
      <w:r w:rsidRPr="00601A8A">
        <w:rPr>
          <w:lang w:val="es-ES_tradnl"/>
        </w:rPr>
        <w:br/>
        <w:t>(e-mail: monterroso.visa@gmail.com)</w:t>
      </w:r>
    </w:p>
    <w:p w:rsidR="002E7DB2" w:rsidRDefault="002E7DB2" w:rsidP="002E7DB2">
      <w:pPr>
        <w:pStyle w:val="pldetails"/>
        <w:rPr>
          <w:lang w:val="es-ES_tradnl"/>
        </w:rPr>
      </w:pPr>
      <w:r w:rsidRPr="00655291">
        <w:rPr>
          <w:lang w:val="es-ES_tradnl"/>
        </w:rPr>
        <w:t>Yuri Giovanni RAMÍREZ LORENZANA</w:t>
      </w:r>
      <w:r>
        <w:rPr>
          <w:lang w:val="es-ES_tradnl"/>
        </w:rPr>
        <w:t xml:space="preserve"> (Sr.)</w:t>
      </w:r>
      <w:r w:rsidRPr="00655291">
        <w:rPr>
          <w:lang w:val="es-ES_tradnl"/>
        </w:rPr>
        <w:t xml:space="preserve">, Laboratorista, Registro de Campos SemiIleristas, Fitozoogenetica y Recursos Nativos, Guatemala </w:t>
      </w:r>
      <w:r>
        <w:rPr>
          <w:lang w:val="es-ES_tradnl"/>
        </w:rPr>
        <w:br/>
      </w:r>
      <w:r w:rsidRPr="00655291">
        <w:rPr>
          <w:lang w:val="es-ES_tradnl"/>
        </w:rPr>
        <w:t xml:space="preserve">(e-mail: </w:t>
      </w:r>
      <w:r w:rsidRPr="00314E52">
        <w:rPr>
          <w:lang w:val="es-ES_tradnl"/>
        </w:rPr>
        <w:t>yurigiovanny@gmail.com</w:t>
      </w:r>
      <w:r w:rsidRPr="00655291">
        <w:rPr>
          <w:lang w:val="es-ES_tradnl"/>
        </w:rPr>
        <w:t>)</w:t>
      </w:r>
    </w:p>
    <w:p w:rsidR="002E7DB2" w:rsidRDefault="002E7DB2" w:rsidP="002E7DB2">
      <w:pPr>
        <w:pStyle w:val="pldetails"/>
        <w:rPr>
          <w:lang w:val="es-ES_tradnl"/>
        </w:rPr>
      </w:pPr>
      <w:r w:rsidRPr="00314E52">
        <w:rPr>
          <w:lang w:val="es-ES_tradnl"/>
        </w:rPr>
        <w:t>Flor de Maria GARCIA DIAZ</w:t>
      </w:r>
      <w:r>
        <w:rPr>
          <w:lang w:val="es-ES_tradnl"/>
        </w:rPr>
        <w:t xml:space="preserve"> (Sra.), </w:t>
      </w:r>
      <w:r w:rsidRPr="00314E52">
        <w:rPr>
          <w:lang w:val="es-ES_tradnl"/>
        </w:rPr>
        <w:t>Consejero</w:t>
      </w:r>
      <w:r>
        <w:rPr>
          <w:lang w:val="es-ES_tradnl"/>
        </w:rPr>
        <w:t xml:space="preserve">, </w:t>
      </w:r>
      <w:r w:rsidRPr="00314E52">
        <w:rPr>
          <w:lang w:val="es-ES_tradnl"/>
        </w:rPr>
        <w:t>Misión Permanente de Guatemala ante la Organización Mundial del Comercio</w:t>
      </w:r>
      <w:r>
        <w:rPr>
          <w:lang w:val="es-ES_tradnl"/>
        </w:rPr>
        <w:t>, Ginebra</w:t>
      </w:r>
      <w:r>
        <w:rPr>
          <w:lang w:val="es-ES_tradnl"/>
        </w:rPr>
        <w:br/>
        <w:t>(e-</w:t>
      </w:r>
      <w:r w:rsidRPr="00314E52">
        <w:rPr>
          <w:lang w:val="es-ES_tradnl"/>
        </w:rPr>
        <w:t xml:space="preserve">mail: </w:t>
      </w:r>
      <w:r w:rsidRPr="00EE4319">
        <w:rPr>
          <w:lang w:val="es-ES_tradnl"/>
        </w:rPr>
        <w:t>flor.garcia@wtoguatemala.ch</w:t>
      </w:r>
      <w:r>
        <w:rPr>
          <w:lang w:val="es-ES_tradnl"/>
        </w:rPr>
        <w:t>)</w:t>
      </w:r>
    </w:p>
    <w:p w:rsidR="002E7DB2" w:rsidRDefault="002E7DB2" w:rsidP="002E7DB2">
      <w:pPr>
        <w:pStyle w:val="pldetails"/>
        <w:rPr>
          <w:lang w:val="es-ES_tradnl"/>
        </w:rPr>
      </w:pPr>
      <w:r>
        <w:rPr>
          <w:lang w:val="es-ES_tradnl"/>
        </w:rPr>
        <w:t xml:space="preserve">Laura BARRERA MEJIA (Ms.) </w:t>
      </w:r>
    </w:p>
    <w:p w:rsidR="002E7DB2" w:rsidRPr="00EE4319" w:rsidRDefault="002E7DB2" w:rsidP="002E7DB2">
      <w:pPr>
        <w:pStyle w:val="plcountry"/>
        <w:rPr>
          <w:caps w:val="0"/>
          <w:lang w:val="es-ES_tradnl"/>
        </w:rPr>
      </w:pPr>
      <w:r w:rsidRPr="00EE4319">
        <w:rPr>
          <w:lang w:val="es-ES_tradnl"/>
        </w:rPr>
        <w:t>INDE / INDIA / INDIEN / INDIA</w:t>
      </w:r>
    </w:p>
    <w:p w:rsidR="002E7DB2" w:rsidRDefault="002E7DB2" w:rsidP="002E7DB2">
      <w:pPr>
        <w:pStyle w:val="pldetails"/>
      </w:pPr>
      <w:r w:rsidRPr="00411882">
        <w:t>Shri Kumar SANJAY KRISHNA</w:t>
      </w:r>
      <w:r>
        <w:t xml:space="preserve"> (Mr.)</w:t>
      </w:r>
      <w:r w:rsidRPr="00411882">
        <w:t>, Additional Secretary and Financial Advisor, Department of Agriculture,</w:t>
      </w:r>
      <w:r w:rsidRPr="005547EA">
        <w:t xml:space="preserve"> Cooperation and Farmers Welfare, Ministry of Agriculture and Farmers Welfare, New Delhi </w:t>
      </w:r>
      <w:r w:rsidRPr="005547EA">
        <w:br/>
        <w:t xml:space="preserve">(e-mail: </w:t>
      </w:r>
      <w:r w:rsidRPr="00411882">
        <w:t>sanjay.krishna@nic.in</w:t>
      </w:r>
      <w:r w:rsidRPr="005547EA">
        <w:t>)</w:t>
      </w:r>
    </w:p>
    <w:p w:rsidR="002E7DB2" w:rsidRDefault="002E7DB2" w:rsidP="002E7DB2">
      <w:pPr>
        <w:pStyle w:val="pldetails"/>
      </w:pPr>
      <w:r w:rsidRPr="00D23B77">
        <w:t>Rakesh Chandra AGRAWAL (Mr.), Registrar General, Protection of Plant Varieties and Farmers' Right</w:t>
      </w:r>
      <w:r w:rsidRPr="00411882">
        <w:t>s Authority,</w:t>
      </w:r>
      <w:r w:rsidRPr="005547EA">
        <w:t xml:space="preserve"> New Delhi </w:t>
      </w:r>
      <w:r>
        <w:br/>
      </w:r>
      <w:r w:rsidRPr="005547EA">
        <w:t>(e-mail: rg-ppvfra@nic.in)</w:t>
      </w:r>
    </w:p>
    <w:p w:rsidR="002E7DB2" w:rsidRDefault="002E7DB2" w:rsidP="002E7DB2">
      <w:pPr>
        <w:pStyle w:val="plcountry"/>
        <w:rPr>
          <w:caps w:val="0"/>
        </w:rPr>
      </w:pPr>
      <w:r w:rsidRPr="006528EC">
        <w:t>IRA</w:t>
      </w:r>
      <w:r>
        <w:t>k</w:t>
      </w:r>
      <w:r w:rsidRPr="006528EC">
        <w:t xml:space="preserve"> / iraq / IRAK / IRAq</w:t>
      </w:r>
    </w:p>
    <w:p w:rsidR="002E7DB2" w:rsidRDefault="002E7DB2" w:rsidP="002E7DB2">
      <w:pPr>
        <w:pStyle w:val="pldetails"/>
      </w:pPr>
      <w:r w:rsidRPr="00411882">
        <w:t>Francis JANNO</w:t>
      </w:r>
      <w:r>
        <w:t xml:space="preserve"> (Mr.)</w:t>
      </w:r>
      <w:r w:rsidRPr="00411882">
        <w:t xml:space="preserve">, Assistant of General Manager, Directorate of Seed Testing and Certification, Ministry of Agriculture </w:t>
      </w:r>
      <w:r>
        <w:br/>
      </w:r>
      <w:r w:rsidRPr="00411882">
        <w:t xml:space="preserve">(e-mail: </w:t>
      </w:r>
      <w:r w:rsidRPr="00927188">
        <w:t>francisjanno@yahoo.com</w:t>
      </w:r>
      <w:r w:rsidRPr="00411882">
        <w:t>)</w:t>
      </w:r>
    </w:p>
    <w:p w:rsidR="002E7DB2" w:rsidRPr="004D23DE" w:rsidRDefault="002E7DB2" w:rsidP="002E7DB2">
      <w:pPr>
        <w:pStyle w:val="plcountry"/>
      </w:pPr>
      <w:r w:rsidRPr="004D23DE">
        <w:t>THAÏLANDE / THAILAND / THAILAND / TAILANDIA</w:t>
      </w:r>
    </w:p>
    <w:p w:rsidR="002E7DB2" w:rsidRDefault="002E7DB2" w:rsidP="002E7DB2">
      <w:pPr>
        <w:pStyle w:val="pldetails"/>
      </w:pPr>
      <w:r w:rsidRPr="00DE45CD">
        <w:t>Usana BERANANDA, Minister, Deputy Permanent Representative, Permanent Mission of Thailand to the WTO, Cointrin</w:t>
      </w:r>
    </w:p>
    <w:p w:rsidR="002E7DB2" w:rsidRPr="00C351AB" w:rsidRDefault="002E7DB2" w:rsidP="002E7DB2">
      <w:pPr>
        <w:pStyle w:val="pldetails"/>
      </w:pPr>
      <w:r w:rsidRPr="00DE45CD">
        <w:t xml:space="preserve">Pornthep SRITANATORN, Minister Counsellor, Permanent Mission of Thailand to the WTO, </w:t>
      </w:r>
      <w:r w:rsidRPr="00C351AB">
        <w:t xml:space="preserve">Cointrin </w:t>
      </w:r>
      <w:r w:rsidRPr="00C351AB">
        <w:br/>
        <w:t>(e-mail: pornthep@thaiwto.com)</w:t>
      </w:r>
    </w:p>
    <w:p w:rsidR="002E7DB2" w:rsidRPr="000B1CE6" w:rsidRDefault="002E7DB2" w:rsidP="002E7DB2">
      <w:pPr>
        <w:pStyle w:val="plheading"/>
      </w:pPr>
      <w:r w:rsidRPr="00947716">
        <w:t>III. ORGANISATIONS / ORGANIZATIONS / ORGANISATIONEN / ORGANIZACIONES</w:t>
      </w:r>
    </w:p>
    <w:p w:rsidR="002E7DB2" w:rsidRPr="00FB375F" w:rsidRDefault="002E7DB2" w:rsidP="002E7DB2">
      <w:pPr>
        <w:pStyle w:val="plcountry"/>
      </w:pPr>
      <w:r w:rsidRPr="00FB375F">
        <w:t xml:space="preserve">ORGANISATION DE COOPÉRATION ET DE DÉVELOPPEMENT ÉCONOMIQUES </w:t>
      </w:r>
      <w:r w:rsidRPr="004D23DE">
        <w:t xml:space="preserve">(OCDE) / </w:t>
      </w:r>
      <w:r>
        <w:br/>
      </w:r>
      <w:r w:rsidRPr="004D23DE">
        <w:t xml:space="preserve">ORGANISATION FOR ECONOMIC CO-OPERATION AND DEVELOPMENT </w:t>
      </w:r>
      <w:r w:rsidRPr="00FB375F">
        <w:t xml:space="preserve">(OECD) / </w:t>
      </w:r>
      <w:r>
        <w:br/>
      </w:r>
      <w:r w:rsidRPr="00FB375F">
        <w:t xml:space="preserve">ORGANISATION FÜR WIRTSCHAFTLICHE ZUSAMMENARBEIT UND ENTWICKLUNG (OECD) / </w:t>
      </w:r>
      <w:r>
        <w:br/>
      </w:r>
      <w:r w:rsidRPr="00FB375F">
        <w:t xml:space="preserve">ORGANIZACIÓN DE COOPERACIÓN Y DESARROLLO </w:t>
      </w:r>
      <w:r>
        <w:t>ECONÓMICOS (OCDE)</w:t>
      </w:r>
    </w:p>
    <w:p w:rsidR="002E7DB2" w:rsidRPr="00FB375F" w:rsidRDefault="002E7DB2" w:rsidP="002E7DB2">
      <w:pPr>
        <w:pStyle w:val="pldetails"/>
      </w:pPr>
      <w:r w:rsidRPr="004D23DE">
        <w:t>Csaba GASPAR</w:t>
      </w:r>
      <w:r>
        <w:t xml:space="preserve"> (Mr.)</w:t>
      </w:r>
      <w:r w:rsidRPr="004D23DE">
        <w:t xml:space="preserve">, Programme Manager, OECD Seed Schemes &amp; OECD Forest Seed and Plant Scheme, Organisation for Economic Co-operation and Development (OECD), </w:t>
      </w:r>
      <w:r w:rsidRPr="00FB375F">
        <w:t xml:space="preserve">Paris  </w:t>
      </w:r>
      <w:r w:rsidRPr="00FB375F">
        <w:br/>
        <w:t xml:space="preserve">(e-mail: csaba.gaspar@oecd.org) </w:t>
      </w:r>
    </w:p>
    <w:p w:rsidR="002E7DB2" w:rsidRPr="000024FD" w:rsidRDefault="002E7DB2" w:rsidP="002E7DB2">
      <w:pPr>
        <w:pStyle w:val="plcountry"/>
      </w:pPr>
      <w:r w:rsidRPr="00880B4C">
        <w:t xml:space="preserve">ORGANISATION RÉGIONALE AFRICAINE DE LA PROPRIÉTÉ INTELLECTUELLE (ARIPO) / </w:t>
      </w:r>
      <w:r w:rsidRPr="00880B4C">
        <w:br/>
        <w:t xml:space="preserve">AFRICAN REGIONAL INTELLECTUAL PROPERTY ORGANIZATION (ARIPO) / </w:t>
      </w:r>
      <w:r w:rsidRPr="00880B4C">
        <w:br/>
        <w:t xml:space="preserve">AFRIKANISCHE REGIONALORGANISATION ZUM SCHUTZ GEISTIGEN EIGENTUMS (ARIPO) / </w:t>
      </w:r>
      <w:r w:rsidRPr="00880B4C">
        <w:br/>
        <w:t>ORGANIZACIÓN REGION</w:t>
      </w:r>
      <w:r w:rsidRPr="000024FD">
        <w:t>AL AFRICANA DE LA PROPIEDAD INTELECTUAL (ARIPO)</w:t>
      </w:r>
    </w:p>
    <w:p w:rsidR="002E7DB2" w:rsidRDefault="002E7DB2" w:rsidP="002E7DB2">
      <w:pPr>
        <w:pStyle w:val="pldetails"/>
      </w:pPr>
      <w:r w:rsidRPr="000024FD">
        <w:t>Emmanuel SACKEY (Mr.), In</w:t>
      </w:r>
      <w:r>
        <w:t>tellectual</w:t>
      </w:r>
      <w:r w:rsidRPr="00A42BF1">
        <w:t xml:space="preserve"> Property Development Executive, Harare, </w:t>
      </w:r>
      <w:r w:rsidRPr="00276100">
        <w:t>Zimbabwe</w:t>
      </w:r>
      <w:r w:rsidRPr="00A42BF1">
        <w:t xml:space="preserve"> </w:t>
      </w:r>
      <w:r>
        <w:br/>
      </w:r>
      <w:r w:rsidRPr="00A42BF1">
        <w:t xml:space="preserve">(e-mail: </w:t>
      </w:r>
      <w:r w:rsidRPr="007A6264">
        <w:t>esackey@aripo.org</w:t>
      </w:r>
      <w:r w:rsidRPr="00A42BF1">
        <w:t>)</w:t>
      </w:r>
    </w:p>
    <w:p w:rsidR="002E7DB2" w:rsidRPr="00A42BF1" w:rsidRDefault="002E7DB2" w:rsidP="002E7DB2">
      <w:pPr>
        <w:pStyle w:val="pldetails"/>
      </w:pPr>
      <w:r w:rsidRPr="00A42BF1">
        <w:t>Pierre Claver RUNIGA</w:t>
      </w:r>
      <w:r>
        <w:t xml:space="preserve"> (Mr.)</w:t>
      </w:r>
      <w:r w:rsidRPr="00A42BF1">
        <w:t xml:space="preserve">, Head, Policy, Legal and International Cooperation, African Regional Intellectual Property Organization (ARIPO), </w:t>
      </w:r>
      <w:r>
        <w:t>Harare</w:t>
      </w:r>
      <w:r w:rsidRPr="00A42BF1">
        <w:t xml:space="preserve"> </w:t>
      </w:r>
      <w:r>
        <w:br/>
      </w:r>
      <w:r w:rsidRPr="00A42BF1">
        <w:t>(e-mail: pruniga@aripo.org)</w:t>
      </w:r>
    </w:p>
    <w:p w:rsidR="002E7DB2" w:rsidRPr="00841411" w:rsidRDefault="002E7DB2" w:rsidP="002E7DB2">
      <w:pPr>
        <w:pStyle w:val="plcountry"/>
      </w:pPr>
      <w:r w:rsidRPr="00276100">
        <w:t>ASSOCIATION FOR PLANT BREEDING FOR THE BENEFIT OF SOCIETY (APBREBES)</w:t>
      </w:r>
    </w:p>
    <w:p w:rsidR="002E7DB2" w:rsidRDefault="002E7DB2" w:rsidP="002E7DB2">
      <w:pPr>
        <w:pStyle w:val="pldetails"/>
      </w:pPr>
      <w:r w:rsidRPr="006E4B4B">
        <w:t xml:space="preserve">Susanne GURA (Ms.), APBREBES Coordinator, Association for Plant Breeding for the Benefit of Society (APBREBES), Bonn </w:t>
      </w:r>
      <w:r>
        <w:br/>
      </w:r>
      <w:r w:rsidRPr="006E4B4B">
        <w:t xml:space="preserve">(e-mail: </w:t>
      </w:r>
      <w:r w:rsidRPr="006561B6">
        <w:t>contact@apbrebes.org</w:t>
      </w:r>
      <w:r w:rsidRPr="006E4B4B">
        <w:t>)</w:t>
      </w:r>
    </w:p>
    <w:p w:rsidR="002E7DB2" w:rsidRPr="00841411" w:rsidRDefault="002E7DB2" w:rsidP="002E7DB2">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GEMEINSCHAFT DER ZÜCHTER VEGETATIV VERMEHRBARER ZIER</w:t>
      </w:r>
      <w:r>
        <w:rPr>
          <w:spacing w:val="-2"/>
        </w:rPr>
        <w:t xml:space="preserve">- </w:t>
      </w:r>
      <w:r w:rsidRPr="006E2E5B">
        <w:rPr>
          <w:spacing w:val="-2"/>
        </w:rPr>
        <w:t xml:space="preserve">UND OBSTPFLANZEN (CIOPORA) / </w:t>
      </w:r>
      <w:r w:rsidRPr="00841411">
        <w:t>COMUNIDAD INTERNACIONAL DE OBTENTORES DE VARIEDADES ORNAMENTALES Y FRUTALES DE REPRODUCCIÓN ASEXUADA (CIOPORA)</w:t>
      </w:r>
    </w:p>
    <w:p w:rsidR="002E7DB2" w:rsidRDefault="002E7DB2" w:rsidP="002E7DB2">
      <w:pPr>
        <w:pStyle w:val="pldetails"/>
      </w:pPr>
      <w:r>
        <w:t>Edgar KRIEGER (Mr.), Secretary General, International Community of Breeders of Asexually Reproduced Ornamental and Fruit Plants (CIOPORA), Hamburg</w:t>
      </w:r>
      <w:r>
        <w:br/>
      </w:r>
      <w:r w:rsidRPr="00FB375F">
        <w:t>(e-mail:</w:t>
      </w:r>
      <w:r>
        <w:t xml:space="preserve"> </w:t>
      </w:r>
      <w:r w:rsidRPr="000D78D7">
        <w:t>info@ciopora.org</w:t>
      </w:r>
      <w:r>
        <w:t>)</w:t>
      </w:r>
    </w:p>
    <w:p w:rsidR="002E7DB2" w:rsidRPr="00DE20D8" w:rsidRDefault="002E7DB2" w:rsidP="002E7DB2">
      <w:pPr>
        <w:pStyle w:val="plcountry"/>
      </w:pPr>
      <w:r w:rsidRPr="00DE20D8">
        <w:t>CROPLIFE INTERNATIONAL</w:t>
      </w:r>
    </w:p>
    <w:p w:rsidR="002E7DB2" w:rsidRPr="00DE20D8" w:rsidRDefault="002E7DB2" w:rsidP="002E7DB2">
      <w:pPr>
        <w:pStyle w:val="pldetails"/>
      </w:pPr>
      <w:r w:rsidRPr="00DE20D8">
        <w:t>Marcel BRUINS (Mr.), Consultant, CropLife International, Bru</w:t>
      </w:r>
      <w:r>
        <w:t>ssels</w:t>
      </w:r>
      <w:r w:rsidRPr="00DE20D8">
        <w:t xml:space="preserve"> </w:t>
      </w:r>
      <w:r w:rsidRPr="00DE20D8">
        <w:br/>
        <w:t xml:space="preserve">(e-mail: mbruins1964@gmail.com) </w:t>
      </w:r>
    </w:p>
    <w:p w:rsidR="002E7DB2" w:rsidRPr="004D23DE" w:rsidRDefault="002E7DB2" w:rsidP="002E7DB2">
      <w:pPr>
        <w:pStyle w:val="plcountry"/>
      </w:pPr>
      <w:r w:rsidRPr="00F36DDA">
        <w:t>INTERNATIONAL SEED FEDERATION (ISF)</w:t>
      </w:r>
    </w:p>
    <w:p w:rsidR="002E7DB2" w:rsidRPr="005F6518" w:rsidRDefault="002E7DB2" w:rsidP="002E7DB2">
      <w:pPr>
        <w:pStyle w:val="pldetails"/>
      </w:pPr>
      <w:r w:rsidRPr="005F6518">
        <w:t xml:space="preserve">Hélène GUILLOT (Mme), International Agricultural Manager, International Seed Federation (ISF), Nyon </w:t>
      </w:r>
      <w:r w:rsidRPr="005F6518">
        <w:br/>
        <w:t xml:space="preserve">(e-mail: h.guillot@worldseed.org)  </w:t>
      </w:r>
    </w:p>
    <w:p w:rsidR="002E7DB2" w:rsidRPr="004D23DE" w:rsidRDefault="002E7DB2" w:rsidP="002E7DB2">
      <w:pPr>
        <w:pStyle w:val="pldetails"/>
      </w:pPr>
      <w:r w:rsidRPr="005F6518">
        <w:t xml:space="preserve">Stevan MADJARAC (Mr.), Germplasm IP Lead, American Seed Trade Association (ASTA), Alexandria  </w:t>
      </w:r>
      <w:r w:rsidRPr="005F6518">
        <w:br/>
        <w:t>(e-mail: s.madjarac@gmail.com)</w:t>
      </w:r>
    </w:p>
    <w:p w:rsidR="002E7DB2" w:rsidRPr="00B613D5" w:rsidRDefault="002E7DB2" w:rsidP="002E7DB2">
      <w:pPr>
        <w:pStyle w:val="plheading"/>
      </w:pPr>
      <w:r w:rsidRPr="00B613D5">
        <w:t>Iv. BUREAU DE L’OMPI / OFFICE OF WIPO / BÜRO DER WIPO / OFICINA DE LA OMPI</w:t>
      </w:r>
    </w:p>
    <w:p w:rsidR="002E7DB2" w:rsidRDefault="002E7DB2" w:rsidP="002E7DB2">
      <w:pPr>
        <w:pStyle w:val="pldetails"/>
      </w:pPr>
      <w:r w:rsidRPr="00731E91">
        <w:t>Chitra NARAYANASWANY (Ms.), Director, Program Planning and Finance (Controller), Department of Program Planning and Finance</w:t>
      </w:r>
    </w:p>
    <w:p w:rsidR="002E7DB2" w:rsidRDefault="002E7DB2" w:rsidP="002E7DB2">
      <w:pPr>
        <w:pStyle w:val="pldetails"/>
      </w:pPr>
      <w:r w:rsidRPr="00731E91">
        <w:t>Janice COOK ROBBINS (Ms.), Director, Finance Division, Department of Program Planning and Finance</w:t>
      </w:r>
    </w:p>
    <w:p w:rsidR="002E7DB2" w:rsidRPr="00731E91" w:rsidRDefault="002E7DB2" w:rsidP="002E7DB2">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2E7DB2" w:rsidRPr="00731E91" w:rsidRDefault="002E7DB2" w:rsidP="002E7DB2">
      <w:pPr>
        <w:pStyle w:val="pldetails"/>
        <w:rPr>
          <w:lang w:val="fr-CH"/>
        </w:rPr>
      </w:pPr>
      <w:r w:rsidRPr="00C01F63">
        <w:rPr>
          <w:lang w:val="fr-CH"/>
        </w:rPr>
        <w:t>Didier MONNOT, vérificateur externe, Contrôle fédéral des finances de la Confédération suisse, Berne</w:t>
      </w:r>
    </w:p>
    <w:p w:rsidR="002E7DB2" w:rsidRPr="00AF1EBB" w:rsidRDefault="002E7DB2" w:rsidP="002E7DB2">
      <w:pPr>
        <w:pStyle w:val="plheading"/>
        <w:rPr>
          <w:rFonts w:cs="Arial"/>
        </w:rPr>
      </w:pPr>
      <w:r w:rsidRPr="00AF1EBB">
        <w:rPr>
          <w:rFonts w:cs="Arial"/>
        </w:rPr>
        <w:t>V</w:t>
      </w:r>
      <w:r>
        <w:rPr>
          <w:rFonts w:cs="Arial"/>
        </w:rPr>
        <w:t>i</w:t>
      </w:r>
      <w:r w:rsidRPr="00AF1EBB">
        <w:rPr>
          <w:rFonts w:cs="Arial"/>
        </w:rPr>
        <w:t>. BUREAU / OFFICER / VORSITZ / OFICINA</w:t>
      </w:r>
    </w:p>
    <w:p w:rsidR="002E7DB2" w:rsidRPr="00537D9A" w:rsidRDefault="002E7DB2" w:rsidP="002E7DB2">
      <w:pPr>
        <w:pStyle w:val="pldetails"/>
        <w:keepNext/>
      </w:pPr>
      <w:r>
        <w:t>Raimundo LAVIGNOLLE</w:t>
      </w:r>
      <w:r w:rsidRPr="00537D9A">
        <w:t xml:space="preserve"> (Mr.), </w:t>
      </w:r>
      <w:r>
        <w:t>President</w:t>
      </w:r>
    </w:p>
    <w:p w:rsidR="002E7DB2" w:rsidRPr="00BA2AE6" w:rsidRDefault="002E7DB2" w:rsidP="002E7DB2">
      <w:pPr>
        <w:pStyle w:val="pldetails"/>
      </w:pPr>
      <w:r>
        <w:t>Marien VALSTAR (Mr.)</w:t>
      </w:r>
      <w:r w:rsidRPr="00BA2AE6">
        <w:t>, Vice-</w:t>
      </w:r>
      <w:r>
        <w:t>President</w:t>
      </w:r>
    </w:p>
    <w:p w:rsidR="002E7DB2" w:rsidRPr="004071DD" w:rsidRDefault="002E7DB2" w:rsidP="002E7DB2">
      <w:pPr>
        <w:pStyle w:val="plheading"/>
        <w:keepLines/>
        <w:rPr>
          <w:rFonts w:cs="Arial"/>
        </w:rPr>
      </w:pPr>
      <w:r w:rsidRPr="00C81650">
        <w:rPr>
          <w:rFonts w:cs="Arial"/>
        </w:rPr>
        <w:t>V</w:t>
      </w:r>
      <w:r>
        <w:rPr>
          <w:rFonts w:cs="Arial"/>
        </w:rPr>
        <w:t>ii</w:t>
      </w:r>
      <w:r w:rsidRPr="00C81650">
        <w:rPr>
          <w:rFonts w:cs="Arial"/>
        </w:rPr>
        <w:t>. BUREAU DE L’UPOV / OF</w:t>
      </w:r>
      <w:r w:rsidRPr="004071DD">
        <w:rPr>
          <w:rFonts w:cs="Arial"/>
        </w:rPr>
        <w:t>FICE OF UPOV / BÜRO DER UPOV / OFICINA DE LA UPOV</w:t>
      </w:r>
    </w:p>
    <w:p w:rsidR="002E7DB2" w:rsidRPr="00841411" w:rsidRDefault="002E7DB2" w:rsidP="002E7DB2">
      <w:pPr>
        <w:pStyle w:val="pldetails"/>
        <w:keepNext/>
      </w:pPr>
      <w:r w:rsidRPr="00841411">
        <w:t>Francis GURRY</w:t>
      </w:r>
      <w:r>
        <w:t xml:space="preserve"> (Mr.)</w:t>
      </w:r>
      <w:r w:rsidRPr="00841411">
        <w:t>, Secretary-General</w:t>
      </w:r>
    </w:p>
    <w:p w:rsidR="002E7DB2" w:rsidRPr="00841411" w:rsidRDefault="002E7DB2" w:rsidP="002E7DB2">
      <w:pPr>
        <w:pStyle w:val="pldetails"/>
      </w:pPr>
      <w:r w:rsidRPr="00841411">
        <w:t>Peter BUTTON</w:t>
      </w:r>
      <w:r>
        <w:t xml:space="preserve"> (Mr.)</w:t>
      </w:r>
      <w:r w:rsidRPr="00841411">
        <w:t>, Vice Secretary-General</w:t>
      </w:r>
    </w:p>
    <w:p w:rsidR="002E7DB2" w:rsidRPr="00841411" w:rsidRDefault="002E7DB2" w:rsidP="002E7DB2">
      <w:pPr>
        <w:pStyle w:val="pldetails"/>
      </w:pPr>
      <w:r w:rsidRPr="00841411">
        <w:t>Yolanda HUERTA (Ms.), Legal Counsel</w:t>
      </w:r>
    </w:p>
    <w:p w:rsidR="002E7DB2" w:rsidRPr="00841411" w:rsidRDefault="002E7DB2" w:rsidP="002E7DB2">
      <w:pPr>
        <w:pStyle w:val="pldetails"/>
      </w:pPr>
      <w:r w:rsidRPr="00A479A8">
        <w:t>Tomochika MOTOMURA</w:t>
      </w:r>
      <w:r>
        <w:t xml:space="preserve"> (Mr.)</w:t>
      </w:r>
      <w:r w:rsidRPr="00841411">
        <w:t>, Technical/Regional Officer (Asia)</w:t>
      </w:r>
    </w:p>
    <w:p w:rsidR="002E7DB2" w:rsidRPr="00841411" w:rsidRDefault="002E7DB2" w:rsidP="002E7DB2">
      <w:pPr>
        <w:pStyle w:val="pldetails"/>
      </w:pPr>
      <w:r w:rsidRPr="00841411">
        <w:t>Ben RIVOIRE</w:t>
      </w:r>
      <w:r>
        <w:t xml:space="preserve"> (Mr.)</w:t>
      </w:r>
      <w:r w:rsidRPr="00841411">
        <w:t>, Technical/Regional Officer (Africa, Arab countries)</w:t>
      </w:r>
    </w:p>
    <w:p w:rsidR="002E7DB2" w:rsidRPr="00841411" w:rsidRDefault="002E7DB2" w:rsidP="002E7DB2">
      <w:pPr>
        <w:pStyle w:val="pldetails"/>
      </w:pPr>
      <w:r w:rsidRPr="00841411">
        <w:t>Leontino TAVEIRA</w:t>
      </w:r>
      <w:r>
        <w:t xml:space="preserve"> (Mr.)</w:t>
      </w:r>
      <w:r w:rsidRPr="00841411">
        <w:t>, Technical/Regional Officer (Latin America, Caribbean countries)</w:t>
      </w:r>
    </w:p>
    <w:p w:rsidR="002E7DB2" w:rsidRPr="00040EC3" w:rsidRDefault="002E7DB2" w:rsidP="002E7DB2">
      <w:pPr>
        <w:pStyle w:val="pldetails"/>
      </w:pPr>
      <w:r w:rsidRPr="00040EC3">
        <w:t>Hend MADHOUR (Ms.), Data Modeler and Business Needs Analyst</w:t>
      </w:r>
    </w:p>
    <w:p w:rsidR="002E7DB2" w:rsidRPr="00143BAA" w:rsidRDefault="002E7DB2" w:rsidP="002E7DB2">
      <w:pPr>
        <w:pStyle w:val="pldetails"/>
      </w:pPr>
      <w:r w:rsidRPr="00143BAA">
        <w:t>Caroline ROVERE (Ms.), Administrative Assistant</w:t>
      </w:r>
    </w:p>
    <w:p w:rsidR="002E7DB2" w:rsidRPr="00143BAA" w:rsidRDefault="002E7DB2" w:rsidP="002E7DB2">
      <w:pPr>
        <w:pStyle w:val="pldetails"/>
      </w:pPr>
      <w:r>
        <w:rPr>
          <w:rFonts w:cs="Arial"/>
          <w:color w:val="000000"/>
        </w:rPr>
        <w:t xml:space="preserve">Chao DENG </w:t>
      </w:r>
      <w:r>
        <w:rPr>
          <w:rFonts w:cs="Arial"/>
        </w:rPr>
        <w:t>(Mr.)</w:t>
      </w:r>
      <w:r w:rsidRPr="009E6645">
        <w:rPr>
          <w:rFonts w:cs="Arial"/>
          <w:color w:val="000000"/>
        </w:rPr>
        <w:t xml:space="preserve">, </w:t>
      </w:r>
      <w:r>
        <w:rPr>
          <w:rFonts w:cs="Arial"/>
          <w:color w:val="000000"/>
        </w:rPr>
        <w:t>Intern</w:t>
      </w:r>
    </w:p>
    <w:p w:rsidR="002E7DB2" w:rsidRPr="009F4457" w:rsidRDefault="002E7DB2" w:rsidP="002E7DB2"/>
    <w:p w:rsidR="002E7DB2" w:rsidRPr="00563A38" w:rsidRDefault="002E7DB2" w:rsidP="002E7DB2"/>
    <w:p w:rsidR="006B5C84" w:rsidRPr="00B613D5" w:rsidRDefault="006B5C84" w:rsidP="006B5C84">
      <w:pPr>
        <w:keepNext/>
        <w:jc w:val="right"/>
        <w:rPr>
          <w:rFonts w:cs="Arial"/>
          <w:lang w:val="es-ES" w:eastAsia="zh-CN"/>
        </w:rPr>
      </w:pPr>
      <w:r w:rsidRPr="00B613D5">
        <w:rPr>
          <w:rFonts w:cs="Arial"/>
          <w:lang w:val="es-ES"/>
        </w:rPr>
        <w:t>[L’annexe II suit/</w:t>
      </w:r>
      <w:r w:rsidRPr="00B613D5">
        <w:rPr>
          <w:rFonts w:cs="Arial"/>
          <w:lang w:val="es-ES"/>
        </w:rPr>
        <w:br/>
        <w:t>Annex II follows/</w:t>
      </w:r>
      <w:r w:rsidRPr="00B613D5">
        <w:rPr>
          <w:rFonts w:cs="Arial"/>
          <w:lang w:val="es-ES"/>
        </w:rPr>
        <w:br/>
        <w:t>Anlage II folgt/</w:t>
      </w:r>
      <w:r w:rsidRPr="00B613D5">
        <w:rPr>
          <w:rFonts w:cs="Arial"/>
          <w:lang w:val="es-ES"/>
        </w:rPr>
        <w:br/>
        <w:t xml:space="preserve">Sigue el </w:t>
      </w:r>
      <w:r w:rsidR="00021C1F" w:rsidRPr="00B613D5">
        <w:rPr>
          <w:rFonts w:cs="Arial"/>
          <w:lang w:val="es-ES"/>
        </w:rPr>
        <w:t xml:space="preserve">anexo </w:t>
      </w:r>
      <w:r w:rsidRPr="00B613D5">
        <w:rPr>
          <w:rFonts w:cs="Arial"/>
          <w:lang w:val="es-ES"/>
        </w:rPr>
        <w:t>II]</w:t>
      </w:r>
    </w:p>
    <w:p w:rsidR="006B5C84" w:rsidRPr="00B613D5" w:rsidRDefault="006B5C84" w:rsidP="006B5C84">
      <w:pPr>
        <w:rPr>
          <w:lang w:val="es-ES"/>
        </w:rPr>
      </w:pPr>
    </w:p>
    <w:p w:rsidR="00903264" w:rsidRPr="00B613D5" w:rsidRDefault="00903264">
      <w:pPr>
        <w:jc w:val="left"/>
        <w:rPr>
          <w:lang w:val="es-ES"/>
        </w:rPr>
      </w:pPr>
    </w:p>
    <w:p w:rsidR="00492DEA" w:rsidRPr="00B613D5" w:rsidRDefault="00492DEA" w:rsidP="009B440E">
      <w:pPr>
        <w:jc w:val="left"/>
        <w:rPr>
          <w:lang w:val="es-ES"/>
        </w:rPr>
        <w:sectPr w:rsidR="00492DEA" w:rsidRPr="00B613D5" w:rsidSect="006B5C84">
          <w:headerReference w:type="default" r:id="rId12"/>
          <w:headerReference w:type="first" r:id="rId13"/>
          <w:pgSz w:w="11907" w:h="16840" w:code="9"/>
          <w:pgMar w:top="510" w:right="1134" w:bottom="1134" w:left="1134" w:header="510" w:footer="680" w:gutter="0"/>
          <w:pgNumType w:start="1"/>
          <w:cols w:space="720"/>
          <w:titlePg/>
        </w:sectPr>
      </w:pPr>
    </w:p>
    <w:p w:rsidR="00050E16" w:rsidRPr="00B613D5" w:rsidRDefault="009A5ACB" w:rsidP="00D91EA8">
      <w:pPr>
        <w:jc w:val="center"/>
        <w:rPr>
          <w:lang w:val="es-ES"/>
        </w:rPr>
      </w:pPr>
      <w:r w:rsidRPr="00B613D5">
        <w:rPr>
          <w:lang w:val="es-ES"/>
        </w:rPr>
        <w:t>C/51/22</w:t>
      </w:r>
    </w:p>
    <w:p w:rsidR="00D91EA8" w:rsidRPr="00B613D5" w:rsidRDefault="00D91EA8" w:rsidP="00D91EA8">
      <w:pPr>
        <w:jc w:val="center"/>
        <w:rPr>
          <w:lang w:val="es-ES"/>
        </w:rPr>
      </w:pPr>
    </w:p>
    <w:p w:rsidR="00D91EA8" w:rsidRPr="00B613D5" w:rsidRDefault="001C124B" w:rsidP="00D91EA8">
      <w:pPr>
        <w:jc w:val="center"/>
        <w:rPr>
          <w:lang w:val="es-ES"/>
        </w:rPr>
      </w:pPr>
      <w:r w:rsidRPr="005F1309">
        <w:rPr>
          <w:lang w:val="es-ES_tradnl"/>
        </w:rPr>
        <w:t>ANEXO II</w:t>
      </w:r>
    </w:p>
    <w:p w:rsidR="00D91EA8" w:rsidRPr="00B613D5" w:rsidRDefault="00D91EA8" w:rsidP="00D91EA8">
      <w:pPr>
        <w:jc w:val="center"/>
        <w:rPr>
          <w:lang w:val="es-ES"/>
        </w:rPr>
      </w:pPr>
    </w:p>
    <w:p w:rsidR="00D91EA8" w:rsidRPr="00B613D5" w:rsidRDefault="00D91EA8" w:rsidP="00D91EA8">
      <w:pPr>
        <w:jc w:val="center"/>
        <w:rPr>
          <w:lang w:val="es-ES"/>
        </w:rPr>
      </w:pPr>
    </w:p>
    <w:p w:rsidR="00D91EA8" w:rsidRPr="00B613D5" w:rsidRDefault="001C124B" w:rsidP="00D91EA8">
      <w:pPr>
        <w:jc w:val="center"/>
        <w:rPr>
          <w:u w:val="single"/>
          <w:lang w:val="es-ES"/>
        </w:rPr>
      </w:pPr>
      <w:r w:rsidRPr="005F1309">
        <w:rPr>
          <w:u w:val="single"/>
          <w:lang w:val="es-ES_tradnl"/>
        </w:rPr>
        <w:t>Declaración de la Delegación de Bosnia y Herzegovina</w:t>
      </w:r>
    </w:p>
    <w:p w:rsidR="00D91EA8" w:rsidRPr="00B613D5" w:rsidRDefault="00D91EA8" w:rsidP="00D91EA8">
      <w:pPr>
        <w:rPr>
          <w:lang w:val="es-ES"/>
        </w:rPr>
      </w:pPr>
    </w:p>
    <w:p w:rsidR="00D91EA8" w:rsidRPr="00B613D5" w:rsidRDefault="00D91EA8" w:rsidP="00D91EA8">
      <w:pPr>
        <w:rPr>
          <w:lang w:val="es-ES"/>
        </w:rPr>
      </w:pPr>
    </w:p>
    <w:p w:rsidR="00D91EA8" w:rsidRPr="00B613D5" w:rsidRDefault="00D91EA8" w:rsidP="00D91EA8">
      <w:pPr>
        <w:rPr>
          <w:lang w:val="es-ES"/>
        </w:rPr>
      </w:pPr>
    </w:p>
    <w:p w:rsidR="00D91EA8" w:rsidRPr="00B613D5" w:rsidRDefault="000E3F01" w:rsidP="00D91EA8">
      <w:pPr>
        <w:rPr>
          <w:caps/>
          <w:lang w:val="es-ES"/>
        </w:rPr>
      </w:pPr>
      <w:r w:rsidRPr="005F1309">
        <w:rPr>
          <w:lang w:val="es-ES_tradnl"/>
        </w:rPr>
        <w:t>Sr</w:t>
      </w:r>
      <w:r w:rsidRPr="005F1309">
        <w:rPr>
          <w:caps/>
          <w:lang w:val="es-ES_tradnl"/>
        </w:rPr>
        <w:t>.</w:t>
      </w:r>
      <w:r w:rsidR="005F1309" w:rsidRPr="005F1309">
        <w:rPr>
          <w:caps/>
          <w:lang w:val="es-ES_tradnl"/>
        </w:rPr>
        <w:t> </w:t>
      </w:r>
      <w:r w:rsidRPr="005F1309">
        <w:rPr>
          <w:lang w:val="es-ES_tradnl"/>
        </w:rPr>
        <w:t>presidente</w:t>
      </w:r>
      <w:r w:rsidR="00DF38E7" w:rsidRPr="005F1309">
        <w:rPr>
          <w:caps/>
          <w:lang w:val="es-ES_tradnl"/>
        </w:rPr>
        <w:t xml:space="preserve">, </w:t>
      </w:r>
      <w:r w:rsidRPr="005F1309">
        <w:rPr>
          <w:lang w:val="es-ES_tradnl"/>
        </w:rPr>
        <w:t>señoras y señores:</w:t>
      </w:r>
    </w:p>
    <w:p w:rsidR="00D91EA8" w:rsidRPr="00B613D5" w:rsidRDefault="00D91EA8" w:rsidP="00D91EA8">
      <w:pPr>
        <w:rPr>
          <w:lang w:val="es-ES"/>
        </w:rPr>
      </w:pPr>
    </w:p>
    <w:p w:rsidR="00D91EA8" w:rsidRPr="00B613D5" w:rsidRDefault="000E3F01" w:rsidP="00D91EA8">
      <w:pPr>
        <w:rPr>
          <w:lang w:val="es-ES"/>
        </w:rPr>
      </w:pPr>
      <w:r w:rsidRPr="005F1309">
        <w:rPr>
          <w:lang w:val="es-ES_tradnl"/>
        </w:rPr>
        <w:t>En nombre del Consejo de Ministros de Bosnia y Herzegovina</w:t>
      </w:r>
      <w:r w:rsidR="00DF38E7" w:rsidRPr="005F1309">
        <w:rPr>
          <w:lang w:val="es-ES_tradnl"/>
        </w:rPr>
        <w:t xml:space="preserve">, </w:t>
      </w:r>
      <w:r w:rsidR="00EE5C7F" w:rsidRPr="005F1309">
        <w:rPr>
          <w:lang w:val="es-ES_tradnl"/>
        </w:rPr>
        <w:t>el</w:t>
      </w:r>
      <w:r w:rsidRPr="005F1309">
        <w:rPr>
          <w:lang w:val="es-ES_tradnl"/>
        </w:rPr>
        <w:t xml:space="preserve"> </w:t>
      </w:r>
      <w:r w:rsidR="00EE5C7F" w:rsidRPr="005F1309">
        <w:rPr>
          <w:lang w:val="es-ES_tradnl"/>
        </w:rPr>
        <w:t xml:space="preserve">Ministerio de Comercio Exterior y Relaciones Económicas </w:t>
      </w:r>
      <w:r w:rsidRPr="005F1309">
        <w:rPr>
          <w:lang w:val="es-ES_tradnl"/>
        </w:rPr>
        <w:t xml:space="preserve">de Bosnia y Herzegovina </w:t>
      </w:r>
      <w:r w:rsidR="00EE5C7F" w:rsidRPr="005F1309">
        <w:rPr>
          <w:lang w:val="es-ES_tradnl"/>
        </w:rPr>
        <w:t>desea agradecer la cálida bienvenida a la familia de la UPOV</w:t>
      </w:r>
      <w:r w:rsidRPr="005F1309">
        <w:rPr>
          <w:lang w:val="es-ES_tradnl"/>
        </w:rPr>
        <w:t>.</w:t>
      </w:r>
      <w:r w:rsidR="00D91EA8" w:rsidRPr="00B613D5">
        <w:rPr>
          <w:lang w:val="es-ES"/>
        </w:rPr>
        <w:t xml:space="preserve">  </w:t>
      </w:r>
      <w:r w:rsidR="00EE5C7F" w:rsidRPr="005F1309">
        <w:rPr>
          <w:lang w:val="es-ES_tradnl"/>
        </w:rPr>
        <w:t>Es un gran honor ser miembro de la Unión.</w:t>
      </w:r>
    </w:p>
    <w:p w:rsidR="00D91EA8" w:rsidRPr="00B613D5" w:rsidRDefault="00D91EA8" w:rsidP="00D91EA8">
      <w:pPr>
        <w:rPr>
          <w:lang w:val="es-ES"/>
        </w:rPr>
      </w:pPr>
    </w:p>
    <w:p w:rsidR="00D91EA8" w:rsidRPr="00B613D5" w:rsidRDefault="00EE5C7F" w:rsidP="00D91EA8">
      <w:pPr>
        <w:rPr>
          <w:lang w:val="es-ES"/>
        </w:rPr>
      </w:pPr>
      <w:r w:rsidRPr="005F1309">
        <w:rPr>
          <w:lang w:val="es-ES_tradnl"/>
        </w:rPr>
        <w:t>El</w:t>
      </w:r>
      <w:r w:rsidR="00DF38E7" w:rsidRPr="005F1309">
        <w:rPr>
          <w:lang w:val="es-ES_tradnl"/>
        </w:rPr>
        <w:t> 1</w:t>
      </w:r>
      <w:r w:rsidRPr="005F1309">
        <w:rPr>
          <w:lang w:val="es-ES_tradnl"/>
        </w:rPr>
        <w:t>0 de octubre de 2017</w:t>
      </w:r>
      <w:r w:rsidR="00DF38E7" w:rsidRPr="005F1309">
        <w:rPr>
          <w:lang w:val="es-ES_tradnl"/>
        </w:rPr>
        <w:t xml:space="preserve">, </w:t>
      </w:r>
      <w:r w:rsidRPr="005F1309">
        <w:rPr>
          <w:lang w:val="es-ES_tradnl"/>
        </w:rPr>
        <w:t>Bosnia y Herzegovina depositó su instrumento de adhesión al Acta de</w:t>
      </w:r>
      <w:r w:rsidR="00DF38E7" w:rsidRPr="005F1309">
        <w:rPr>
          <w:lang w:val="es-ES_tradnl"/>
        </w:rPr>
        <w:t> 1</w:t>
      </w:r>
      <w:r w:rsidRPr="005F1309">
        <w:rPr>
          <w:lang w:val="es-ES_tradnl"/>
        </w:rPr>
        <w:t>991 del Convenio de la UPOV.</w:t>
      </w:r>
      <w:r w:rsidR="00D91EA8" w:rsidRPr="00B613D5">
        <w:rPr>
          <w:lang w:val="es-ES"/>
        </w:rPr>
        <w:t xml:space="preserve">  </w:t>
      </w:r>
      <w:r w:rsidRPr="005F1309">
        <w:rPr>
          <w:lang w:val="es-ES_tradnl"/>
        </w:rPr>
        <w:t>El 10 de noviembre de 2017</w:t>
      </w:r>
      <w:r w:rsidR="00DF38E7" w:rsidRPr="005F1309">
        <w:rPr>
          <w:lang w:val="es-ES_tradnl"/>
        </w:rPr>
        <w:t xml:space="preserve">, </w:t>
      </w:r>
      <w:r w:rsidRPr="005F1309">
        <w:rPr>
          <w:lang w:val="es-ES_tradnl"/>
        </w:rPr>
        <w:t>Bosnia y Herzegovina quedará obligado por el Convenio de la UPOV.</w:t>
      </w:r>
    </w:p>
    <w:p w:rsidR="00D91EA8" w:rsidRPr="00B613D5" w:rsidRDefault="00D91EA8" w:rsidP="00D91EA8">
      <w:pPr>
        <w:rPr>
          <w:lang w:val="es-ES"/>
        </w:rPr>
      </w:pPr>
    </w:p>
    <w:p w:rsidR="00D91EA8" w:rsidRPr="00B613D5" w:rsidRDefault="00EA310F" w:rsidP="00D91EA8">
      <w:pPr>
        <w:rPr>
          <w:lang w:val="es-ES"/>
        </w:rPr>
      </w:pPr>
      <w:r w:rsidRPr="005F1309">
        <w:rPr>
          <w:lang w:val="es-ES_tradnl"/>
        </w:rPr>
        <w:t xml:space="preserve">La Ley de </w:t>
      </w:r>
      <w:r w:rsidR="00C72306" w:rsidRPr="005F1309">
        <w:rPr>
          <w:lang w:val="es-ES_tradnl"/>
        </w:rPr>
        <w:t xml:space="preserve">Protección </w:t>
      </w:r>
      <w:r w:rsidRPr="005F1309">
        <w:rPr>
          <w:lang w:val="es-ES_tradnl"/>
        </w:rPr>
        <w:t xml:space="preserve">de las </w:t>
      </w:r>
      <w:r w:rsidR="00C72306" w:rsidRPr="005F1309">
        <w:rPr>
          <w:lang w:val="es-ES_tradnl"/>
        </w:rPr>
        <w:t xml:space="preserve">Obtenciones Vegetales </w:t>
      </w:r>
      <w:r w:rsidR="00EE5C7F" w:rsidRPr="005F1309">
        <w:rPr>
          <w:lang w:val="es-ES_tradnl"/>
        </w:rPr>
        <w:t xml:space="preserve">de Bosnia y Herzegovina entró en vigor </w:t>
      </w:r>
      <w:r w:rsidR="009C3BD8" w:rsidRPr="005F1309">
        <w:rPr>
          <w:lang w:val="es-ES_tradnl"/>
        </w:rPr>
        <w:t>el 23 de febrero de 2010</w:t>
      </w:r>
      <w:r w:rsidR="00EE5C7F" w:rsidRPr="005F1309">
        <w:rPr>
          <w:lang w:val="es-ES_tradnl"/>
        </w:rPr>
        <w:t>.</w:t>
      </w:r>
      <w:r w:rsidR="00D91EA8" w:rsidRPr="00B613D5">
        <w:rPr>
          <w:lang w:val="es-ES"/>
        </w:rPr>
        <w:t xml:space="preserve">  </w:t>
      </w:r>
      <w:r w:rsidRPr="005F1309">
        <w:rPr>
          <w:lang w:val="es-ES_tradnl"/>
        </w:rPr>
        <w:t>El 12 de agosto de 2013</w:t>
      </w:r>
      <w:r w:rsidR="00DF38E7" w:rsidRPr="005F1309">
        <w:rPr>
          <w:lang w:val="es-ES_tradnl"/>
        </w:rPr>
        <w:t xml:space="preserve">, </w:t>
      </w:r>
      <w:r w:rsidRPr="005F1309">
        <w:rPr>
          <w:lang w:val="es-ES_tradnl"/>
        </w:rPr>
        <w:t>el Consejo de la UPOV adoptó una decisión favorable respecto de la conformidad de la Ley con el Acta de</w:t>
      </w:r>
      <w:r w:rsidR="00DF38E7" w:rsidRPr="005F1309">
        <w:rPr>
          <w:lang w:val="es-ES_tradnl"/>
        </w:rPr>
        <w:t> 1</w:t>
      </w:r>
      <w:r w:rsidRPr="005F1309">
        <w:rPr>
          <w:lang w:val="es-ES_tradnl"/>
        </w:rPr>
        <w:t>991 del Convenio de la UPOV.</w:t>
      </w:r>
      <w:r w:rsidR="00D91EA8" w:rsidRPr="00B613D5">
        <w:rPr>
          <w:lang w:val="es-ES"/>
        </w:rPr>
        <w:t xml:space="preserve">  </w:t>
      </w:r>
    </w:p>
    <w:p w:rsidR="00D91EA8" w:rsidRPr="00B613D5" w:rsidRDefault="00D91EA8" w:rsidP="00D91EA8">
      <w:pPr>
        <w:rPr>
          <w:lang w:val="es-ES"/>
        </w:rPr>
      </w:pPr>
    </w:p>
    <w:p w:rsidR="00D91EA8" w:rsidRPr="00B613D5" w:rsidRDefault="00D706BD" w:rsidP="00D91EA8">
      <w:pPr>
        <w:rPr>
          <w:lang w:val="es-ES"/>
        </w:rPr>
      </w:pPr>
      <w:r w:rsidRPr="005F1309">
        <w:rPr>
          <w:lang w:val="es-ES_tradnl"/>
        </w:rPr>
        <w:t>En Bosnia y Herzegovina</w:t>
      </w:r>
      <w:r w:rsidR="00DF38E7" w:rsidRPr="005F1309">
        <w:rPr>
          <w:lang w:val="es-ES_tradnl"/>
        </w:rPr>
        <w:t xml:space="preserve">, </w:t>
      </w:r>
      <w:r w:rsidRPr="005F1309">
        <w:rPr>
          <w:lang w:val="es-ES_tradnl"/>
        </w:rPr>
        <w:t>los derechos de obtentor son competencia de la Oficina de Protección Fitosanitaria,</w:t>
      </w:r>
      <w:r w:rsidRPr="00B613D5">
        <w:rPr>
          <w:lang w:val="es-ES"/>
        </w:rPr>
        <w:t xml:space="preserve"> </w:t>
      </w:r>
      <w:r w:rsidRPr="005F1309">
        <w:rPr>
          <w:lang w:val="es-ES_tradnl"/>
        </w:rPr>
        <w:t>que dispone del marco jurídico e institucional adecuado para la concesión y protección de los derechos de obtentor.</w:t>
      </w:r>
      <w:r w:rsidR="00D91EA8" w:rsidRPr="00B613D5">
        <w:rPr>
          <w:lang w:val="es-ES"/>
        </w:rPr>
        <w:t xml:space="preserve">  </w:t>
      </w:r>
    </w:p>
    <w:p w:rsidR="00D91EA8" w:rsidRPr="00B613D5" w:rsidRDefault="00D91EA8" w:rsidP="00D91EA8">
      <w:pPr>
        <w:rPr>
          <w:lang w:val="es-ES"/>
        </w:rPr>
      </w:pPr>
    </w:p>
    <w:p w:rsidR="00D91EA8" w:rsidRPr="00B613D5" w:rsidRDefault="00A2023A" w:rsidP="00D91EA8">
      <w:pPr>
        <w:rPr>
          <w:lang w:val="es-ES"/>
        </w:rPr>
      </w:pPr>
      <w:r w:rsidRPr="005F1309">
        <w:rPr>
          <w:lang w:val="es-ES_tradnl"/>
        </w:rPr>
        <w:t>Bosnia y Herzegovina coopera con otros miembros de la UPOV en materia de examen DHE.</w:t>
      </w:r>
      <w:r w:rsidR="00D91EA8" w:rsidRPr="00B613D5">
        <w:rPr>
          <w:lang w:val="es-ES"/>
        </w:rPr>
        <w:t xml:space="preserve">  </w:t>
      </w:r>
      <w:r w:rsidRPr="005F1309">
        <w:rPr>
          <w:lang w:val="es-ES_tradnl"/>
        </w:rPr>
        <w:t>En la actualidad</w:t>
      </w:r>
      <w:r w:rsidR="00DF38E7" w:rsidRPr="005F1309">
        <w:rPr>
          <w:lang w:val="es-ES_tradnl"/>
        </w:rPr>
        <w:t xml:space="preserve">, </w:t>
      </w:r>
      <w:r w:rsidRPr="005F1309">
        <w:rPr>
          <w:lang w:val="es-ES_tradnl"/>
        </w:rPr>
        <w:t>Bosnia y Herzegovina ofrece protección a todos los géneros y especies.</w:t>
      </w:r>
    </w:p>
    <w:p w:rsidR="00D91EA8" w:rsidRPr="00B613D5" w:rsidRDefault="00D91EA8" w:rsidP="00D91EA8">
      <w:pPr>
        <w:rPr>
          <w:lang w:val="es-ES"/>
        </w:rPr>
      </w:pPr>
    </w:p>
    <w:p w:rsidR="00D91EA8" w:rsidRPr="00B613D5" w:rsidRDefault="000F3EB3" w:rsidP="00D91EA8">
      <w:pPr>
        <w:rPr>
          <w:lang w:val="es-ES"/>
        </w:rPr>
      </w:pPr>
      <w:r w:rsidRPr="005F1309">
        <w:rPr>
          <w:lang w:val="es-ES_tradnl"/>
        </w:rPr>
        <w:t>Quisiera hacer constar nuestro agradecimiento por la asistencia recibida de la Oficina de la Unión en el procedimiento de adhesión de Bosnia y Herzegovina al Convenio de la UPOV</w:t>
      </w:r>
      <w:r w:rsidR="00A2023A" w:rsidRPr="005F1309">
        <w:rPr>
          <w:lang w:val="es-ES_tradnl"/>
        </w:rPr>
        <w:t>.</w:t>
      </w:r>
    </w:p>
    <w:p w:rsidR="00D91EA8" w:rsidRPr="00B613D5" w:rsidRDefault="00D91EA8" w:rsidP="00D91EA8">
      <w:pPr>
        <w:rPr>
          <w:lang w:val="es-ES"/>
        </w:rPr>
      </w:pPr>
    </w:p>
    <w:p w:rsidR="00D91EA8" w:rsidRPr="00B613D5" w:rsidRDefault="003D49C7" w:rsidP="00D91EA8">
      <w:pPr>
        <w:rPr>
          <w:lang w:val="es-ES"/>
        </w:rPr>
      </w:pPr>
      <w:r w:rsidRPr="005F1309">
        <w:rPr>
          <w:lang w:val="es-ES_tradnl"/>
        </w:rPr>
        <w:t>Quisiera asimismo transmitir nuestra gratitud a los</w:t>
      </w:r>
      <w:r w:rsidR="000F3EB3" w:rsidRPr="005F1309">
        <w:rPr>
          <w:lang w:val="es-ES_tradnl"/>
        </w:rPr>
        <w:t xml:space="preserve"> expertos </w:t>
      </w:r>
      <w:r w:rsidRPr="005F1309">
        <w:rPr>
          <w:lang w:val="es-ES_tradnl"/>
        </w:rPr>
        <w:t>de Alemania</w:t>
      </w:r>
      <w:r w:rsidR="00DF38E7" w:rsidRPr="005F1309">
        <w:rPr>
          <w:lang w:val="es-ES_tradnl"/>
        </w:rPr>
        <w:t xml:space="preserve">, </w:t>
      </w:r>
      <w:r w:rsidR="000F3EB3" w:rsidRPr="005F1309">
        <w:rPr>
          <w:lang w:val="es-ES_tradnl"/>
        </w:rPr>
        <w:t>Croacia</w:t>
      </w:r>
      <w:r w:rsidR="00DF38E7" w:rsidRPr="005F1309">
        <w:rPr>
          <w:lang w:val="es-ES_tradnl"/>
        </w:rPr>
        <w:t xml:space="preserve">, </w:t>
      </w:r>
      <w:r w:rsidRPr="005F1309">
        <w:rPr>
          <w:lang w:val="es-ES_tradnl"/>
        </w:rPr>
        <w:t>los Países Bajos</w:t>
      </w:r>
      <w:r w:rsidR="00DF38E7" w:rsidRPr="005F1309">
        <w:rPr>
          <w:lang w:val="es-ES_tradnl"/>
        </w:rPr>
        <w:t xml:space="preserve">, </w:t>
      </w:r>
      <w:r w:rsidR="000F3EB3" w:rsidRPr="005F1309">
        <w:rPr>
          <w:lang w:val="es-ES_tradnl"/>
        </w:rPr>
        <w:t>Polonia</w:t>
      </w:r>
      <w:r w:rsidR="00DF38E7" w:rsidRPr="005F1309">
        <w:rPr>
          <w:lang w:val="es-ES_tradnl"/>
        </w:rPr>
        <w:t xml:space="preserve">, </w:t>
      </w:r>
      <w:r w:rsidRPr="005F1309">
        <w:rPr>
          <w:lang w:val="es-ES_tradnl"/>
        </w:rPr>
        <w:t xml:space="preserve">la </w:t>
      </w:r>
      <w:r w:rsidR="000F3EB3" w:rsidRPr="005F1309">
        <w:rPr>
          <w:lang w:val="es-ES_tradnl"/>
        </w:rPr>
        <w:t xml:space="preserve">Unión Europea y </w:t>
      </w:r>
      <w:r w:rsidRPr="005F1309">
        <w:rPr>
          <w:lang w:val="es-ES_tradnl"/>
        </w:rPr>
        <w:t>de</w:t>
      </w:r>
      <w:r w:rsidR="000F3EB3" w:rsidRPr="005F1309">
        <w:rPr>
          <w:lang w:val="es-ES_tradnl"/>
        </w:rPr>
        <w:t xml:space="preserve"> otr</w:t>
      </w:r>
      <w:r w:rsidRPr="005F1309">
        <w:rPr>
          <w:lang w:val="es-ES_tradnl"/>
        </w:rPr>
        <w:t>as</w:t>
      </w:r>
      <w:r w:rsidR="000F3EB3" w:rsidRPr="005F1309">
        <w:rPr>
          <w:lang w:val="es-ES_tradnl"/>
        </w:rPr>
        <w:t xml:space="preserve"> autoridades de miembros de la Unión </w:t>
      </w:r>
      <w:r w:rsidRPr="005F1309">
        <w:rPr>
          <w:lang w:val="es-ES_tradnl"/>
        </w:rPr>
        <w:t>por su ayuda y cooperación</w:t>
      </w:r>
      <w:r w:rsidR="000F3EB3" w:rsidRPr="005F1309">
        <w:rPr>
          <w:lang w:val="es-ES_tradnl"/>
        </w:rPr>
        <w:t>.</w:t>
      </w:r>
      <w:r w:rsidR="00D91EA8" w:rsidRPr="00B613D5">
        <w:rPr>
          <w:lang w:val="es-ES"/>
        </w:rPr>
        <w:t xml:space="preserve">  </w:t>
      </w:r>
    </w:p>
    <w:p w:rsidR="00D91EA8" w:rsidRPr="00B613D5" w:rsidRDefault="00D91EA8" w:rsidP="00D91EA8">
      <w:pPr>
        <w:rPr>
          <w:lang w:val="es-ES"/>
        </w:rPr>
      </w:pPr>
    </w:p>
    <w:p w:rsidR="00D91EA8" w:rsidRPr="00B613D5" w:rsidRDefault="007E5C92" w:rsidP="00D91EA8">
      <w:pPr>
        <w:rPr>
          <w:lang w:val="es-ES"/>
        </w:rPr>
      </w:pPr>
      <w:r w:rsidRPr="005F1309">
        <w:rPr>
          <w:lang w:val="es-ES_tradnl"/>
        </w:rPr>
        <w:t>Ser miembro de la UPOV constituye una nueva experiencia para Bosnia y Herzegovina.</w:t>
      </w:r>
      <w:r w:rsidR="00D91EA8" w:rsidRPr="00B613D5">
        <w:rPr>
          <w:lang w:val="es-ES"/>
        </w:rPr>
        <w:t xml:space="preserve"> </w:t>
      </w:r>
      <w:r w:rsidR="000E3F01" w:rsidRPr="00B613D5">
        <w:rPr>
          <w:lang w:val="es-ES"/>
        </w:rPr>
        <w:t xml:space="preserve"> </w:t>
      </w:r>
      <w:r w:rsidRPr="005F1309">
        <w:rPr>
          <w:lang w:val="es-ES_tradnl"/>
        </w:rPr>
        <w:t>Una vez finalizado el largo proceso de elaboración de la Ley</w:t>
      </w:r>
      <w:r w:rsidR="00DF38E7" w:rsidRPr="005F1309">
        <w:rPr>
          <w:lang w:val="es-ES_tradnl"/>
        </w:rPr>
        <w:t xml:space="preserve">, </w:t>
      </w:r>
      <w:r w:rsidRPr="005F1309">
        <w:rPr>
          <w:lang w:val="es-ES_tradnl"/>
        </w:rPr>
        <w:t>hemos iniciado la aplicación del Convenio</w:t>
      </w:r>
      <w:r w:rsidR="00E05A31" w:rsidRPr="005F1309">
        <w:rPr>
          <w:lang w:val="es-ES_tradnl"/>
        </w:rPr>
        <w:t>.</w:t>
      </w:r>
      <w:r w:rsidRPr="005F1309">
        <w:rPr>
          <w:lang w:val="es-ES_tradnl"/>
        </w:rPr>
        <w:t xml:space="preserve">  </w:t>
      </w:r>
      <w:r w:rsidR="00E05A31" w:rsidRPr="005F1309">
        <w:rPr>
          <w:lang w:val="es-ES_tradnl"/>
        </w:rPr>
        <w:t xml:space="preserve">Esperamos </w:t>
      </w:r>
      <w:r w:rsidRPr="005F1309">
        <w:rPr>
          <w:lang w:val="es-ES_tradnl"/>
        </w:rPr>
        <w:t xml:space="preserve">contar con </w:t>
      </w:r>
      <w:r w:rsidR="00E05A31" w:rsidRPr="005F1309">
        <w:rPr>
          <w:lang w:val="es-ES_tradnl"/>
        </w:rPr>
        <w:t>la asistencia de los miembros de la UPOV y tener ocasión de cooperar con ellos</w:t>
      </w:r>
      <w:r w:rsidRPr="005F1309">
        <w:rPr>
          <w:lang w:val="es-ES_tradnl"/>
        </w:rPr>
        <w:t>.</w:t>
      </w:r>
    </w:p>
    <w:p w:rsidR="00D91EA8" w:rsidRPr="00B613D5" w:rsidRDefault="00D91EA8" w:rsidP="00D91EA8">
      <w:pPr>
        <w:rPr>
          <w:lang w:val="es-ES"/>
        </w:rPr>
      </w:pPr>
    </w:p>
    <w:p w:rsidR="00D91EA8" w:rsidRPr="00B613D5" w:rsidRDefault="005F1309" w:rsidP="00D91EA8">
      <w:pPr>
        <w:rPr>
          <w:lang w:val="es-ES"/>
        </w:rPr>
      </w:pPr>
      <w:r w:rsidRPr="005F1309">
        <w:rPr>
          <w:lang w:val="es-ES_tradnl"/>
        </w:rPr>
        <w:t>Muchas gracias</w:t>
      </w:r>
      <w:r w:rsidR="00E05A31" w:rsidRPr="005F1309">
        <w:rPr>
          <w:lang w:val="es-ES_tradnl"/>
        </w:rPr>
        <w:t>.</w:t>
      </w:r>
    </w:p>
    <w:p w:rsidR="00D91EA8" w:rsidRPr="00B613D5" w:rsidRDefault="00D91EA8" w:rsidP="00D91EA8">
      <w:pPr>
        <w:rPr>
          <w:lang w:val="es-ES"/>
        </w:rPr>
      </w:pPr>
    </w:p>
    <w:p w:rsidR="00D91EA8" w:rsidRPr="00B613D5" w:rsidRDefault="00D91EA8" w:rsidP="00D91EA8">
      <w:pPr>
        <w:rPr>
          <w:lang w:val="es-ES"/>
        </w:rPr>
      </w:pPr>
    </w:p>
    <w:p w:rsidR="00D91EA8" w:rsidRPr="00B613D5" w:rsidRDefault="00D91EA8" w:rsidP="00D91EA8">
      <w:pPr>
        <w:rPr>
          <w:lang w:val="es-ES"/>
        </w:rPr>
      </w:pPr>
    </w:p>
    <w:p w:rsidR="00D91EA8" w:rsidRPr="00B613D5" w:rsidRDefault="00E05A31" w:rsidP="00D91EA8">
      <w:pPr>
        <w:jc w:val="right"/>
        <w:rPr>
          <w:lang w:val="es-ES"/>
        </w:rPr>
      </w:pPr>
      <w:r w:rsidRPr="005F1309">
        <w:rPr>
          <w:lang w:val="es-ES_tradnl"/>
        </w:rPr>
        <w:t>[Sigue el anexo III]</w:t>
      </w:r>
    </w:p>
    <w:p w:rsidR="00D91EA8" w:rsidRPr="00B613D5" w:rsidRDefault="00D91EA8" w:rsidP="009B440E">
      <w:pPr>
        <w:jc w:val="left"/>
        <w:rPr>
          <w:lang w:val="es-ES"/>
        </w:rPr>
      </w:pPr>
    </w:p>
    <w:p w:rsidR="00D91EA8" w:rsidRPr="00B613D5" w:rsidRDefault="00D91EA8" w:rsidP="009B440E">
      <w:pPr>
        <w:jc w:val="left"/>
        <w:rPr>
          <w:lang w:val="es-ES"/>
        </w:rPr>
        <w:sectPr w:rsidR="00D91EA8" w:rsidRPr="00B613D5" w:rsidSect="00906DDC">
          <w:headerReference w:type="first" r:id="rId14"/>
          <w:pgSz w:w="11907" w:h="16840" w:code="9"/>
          <w:pgMar w:top="510" w:right="1134" w:bottom="1134" w:left="1134" w:header="510" w:footer="680" w:gutter="0"/>
          <w:cols w:space="720"/>
          <w:titlePg/>
        </w:sectPr>
      </w:pPr>
    </w:p>
    <w:p w:rsidR="00D91EA8" w:rsidRPr="00B613D5" w:rsidRDefault="009A5ACB" w:rsidP="00D91EA8">
      <w:pPr>
        <w:jc w:val="center"/>
        <w:rPr>
          <w:lang w:val="es-ES"/>
        </w:rPr>
      </w:pPr>
      <w:r w:rsidRPr="00B613D5">
        <w:rPr>
          <w:lang w:val="es-ES"/>
        </w:rPr>
        <w:t>C/51/22</w:t>
      </w:r>
    </w:p>
    <w:p w:rsidR="00D91EA8" w:rsidRPr="00B613D5" w:rsidRDefault="00D91EA8" w:rsidP="00D91EA8">
      <w:pPr>
        <w:jc w:val="center"/>
        <w:rPr>
          <w:lang w:val="es-ES"/>
        </w:rPr>
      </w:pPr>
    </w:p>
    <w:p w:rsidR="00D91EA8" w:rsidRPr="00B613D5" w:rsidRDefault="00E05A31" w:rsidP="00D91EA8">
      <w:pPr>
        <w:jc w:val="center"/>
        <w:rPr>
          <w:lang w:val="es-ES"/>
        </w:rPr>
      </w:pPr>
      <w:r w:rsidRPr="005D17A3">
        <w:rPr>
          <w:lang w:val="es-ES_tradnl"/>
        </w:rPr>
        <w:t>ANEXO III</w:t>
      </w:r>
    </w:p>
    <w:p w:rsidR="00D91EA8" w:rsidRPr="00B613D5" w:rsidRDefault="00D91EA8" w:rsidP="00D91EA8">
      <w:pPr>
        <w:jc w:val="center"/>
        <w:rPr>
          <w:lang w:val="es-ES"/>
        </w:rPr>
      </w:pPr>
    </w:p>
    <w:p w:rsidR="00D91EA8" w:rsidRPr="00B613D5" w:rsidRDefault="00D91EA8" w:rsidP="00D91EA8">
      <w:pPr>
        <w:jc w:val="center"/>
        <w:rPr>
          <w:lang w:val="es-ES"/>
        </w:rPr>
      </w:pPr>
    </w:p>
    <w:p w:rsidR="00D91EA8" w:rsidRPr="00B613D5" w:rsidRDefault="00E05A31" w:rsidP="00D91EA8">
      <w:pPr>
        <w:jc w:val="center"/>
        <w:rPr>
          <w:rFonts w:cs="Arial"/>
          <w:u w:val="single"/>
          <w:lang w:val="es-ES"/>
        </w:rPr>
      </w:pPr>
      <w:r w:rsidRPr="005D17A3">
        <w:rPr>
          <w:rFonts w:cs="Arial"/>
          <w:u w:val="single"/>
          <w:lang w:val="es-ES_tradnl"/>
        </w:rPr>
        <w:t>Pregunta frecuente sobre los objetivos de desarrollo sostenible de las Naciones Unidas</w:t>
      </w:r>
    </w:p>
    <w:p w:rsidR="00D91EA8" w:rsidRPr="00B613D5" w:rsidRDefault="00D91EA8" w:rsidP="00D91EA8">
      <w:pPr>
        <w:jc w:val="center"/>
        <w:rPr>
          <w:rFonts w:cs="Arial"/>
          <w:lang w:val="es-ES"/>
        </w:rPr>
      </w:pPr>
    </w:p>
    <w:p w:rsidR="00D91EA8" w:rsidRPr="00B613D5" w:rsidRDefault="00D91EA8" w:rsidP="00D91EA8">
      <w:pPr>
        <w:jc w:val="center"/>
        <w:rPr>
          <w:lang w:val="es-ES"/>
        </w:rPr>
      </w:pPr>
    </w:p>
    <w:p w:rsidR="00D91EA8" w:rsidRPr="00B613D5" w:rsidRDefault="00E05A31" w:rsidP="00D91EA8">
      <w:pPr>
        <w:rPr>
          <w:b/>
          <w:szCs w:val="18"/>
          <w:lang w:val="es-ES"/>
        </w:rPr>
      </w:pPr>
      <w:r w:rsidRPr="005D17A3">
        <w:rPr>
          <w:b/>
          <w:szCs w:val="18"/>
          <w:lang w:val="es-ES_tradnl"/>
        </w:rPr>
        <w:t>Pregunta:</w:t>
      </w:r>
    </w:p>
    <w:p w:rsidR="00D91EA8" w:rsidRPr="00B613D5" w:rsidRDefault="00D91EA8" w:rsidP="00D91EA8">
      <w:pPr>
        <w:rPr>
          <w:b/>
          <w:szCs w:val="18"/>
          <w:lang w:val="es-ES"/>
        </w:rPr>
      </w:pPr>
    </w:p>
    <w:p w:rsidR="00D91EA8" w:rsidRPr="00B613D5" w:rsidRDefault="00E05A31" w:rsidP="00D91EA8">
      <w:pPr>
        <w:rPr>
          <w:b/>
          <w:spacing w:val="-2"/>
          <w:szCs w:val="18"/>
          <w:lang w:val="es-ES"/>
        </w:rPr>
      </w:pPr>
      <w:r w:rsidRPr="005D17A3">
        <w:rPr>
          <w:b/>
          <w:spacing w:val="-2"/>
          <w:szCs w:val="18"/>
          <w:lang w:val="es-ES_tradnl"/>
        </w:rPr>
        <w:t>¿Cómo contribuye el sistema de la UPOV a los objetivos de desarrollo sostenible (ODS) de las Naciones Unidas?</w:t>
      </w:r>
    </w:p>
    <w:p w:rsidR="00D91EA8" w:rsidRPr="00B613D5" w:rsidRDefault="00D91EA8" w:rsidP="00D91EA8">
      <w:pPr>
        <w:rPr>
          <w:b/>
          <w:szCs w:val="18"/>
          <w:lang w:val="es-ES"/>
        </w:rPr>
      </w:pPr>
    </w:p>
    <w:p w:rsidR="00D91EA8" w:rsidRPr="00B613D5" w:rsidRDefault="00BA6CFA" w:rsidP="00D91EA8">
      <w:pPr>
        <w:rPr>
          <w:szCs w:val="18"/>
          <w:lang w:val="es-ES"/>
        </w:rPr>
      </w:pPr>
      <w:r w:rsidRPr="00941A5E">
        <w:rPr>
          <w:szCs w:val="18"/>
          <w:lang w:val="es-ES_tradnl"/>
        </w:rPr>
        <w:t xml:space="preserve">La Agenda 2030 para el Desarrollo Sostenible (véase </w:t>
      </w:r>
      <w:hyperlink r:id="rId15" w:history="1">
        <w:r w:rsidRPr="00941A5E">
          <w:rPr>
            <w:rStyle w:val="Hyperlink"/>
            <w:szCs w:val="18"/>
            <w:lang w:val="es-ES_tradnl"/>
          </w:rPr>
          <w:t>http://www.un.org/sustainabledevelopment/es/objetivos-de-desarrollo-sostenible/</w:t>
        </w:r>
      </w:hyperlink>
      <w:r w:rsidRPr="00941A5E">
        <w:rPr>
          <w:lang w:val="es-ES_tradnl"/>
        </w:rPr>
        <w:t>) contempla un mundo en el que “los alimentos sean suficientes</w:t>
      </w:r>
      <w:r w:rsidR="00DF38E7" w:rsidRPr="00941A5E">
        <w:rPr>
          <w:lang w:val="es-ES_tradnl"/>
        </w:rPr>
        <w:t xml:space="preserve">, </w:t>
      </w:r>
      <w:r w:rsidRPr="00941A5E">
        <w:rPr>
          <w:lang w:val="es-ES_tradnl"/>
        </w:rPr>
        <w:t>inocuos</w:t>
      </w:r>
      <w:r w:rsidR="00DF38E7" w:rsidRPr="00941A5E">
        <w:rPr>
          <w:lang w:val="es-ES_tradnl"/>
        </w:rPr>
        <w:t xml:space="preserve">, </w:t>
      </w:r>
      <w:r w:rsidRPr="00941A5E">
        <w:rPr>
          <w:lang w:val="es-ES_tradnl"/>
        </w:rPr>
        <w:t>asequibles y nutritivos” y se produzca “el crecimiento económico sostenido e inclusivo</w:t>
      </w:r>
      <w:r w:rsidR="00DF38E7" w:rsidRPr="00941A5E">
        <w:rPr>
          <w:lang w:val="es-ES_tradnl"/>
        </w:rPr>
        <w:t xml:space="preserve">, </w:t>
      </w:r>
      <w:r w:rsidRPr="00941A5E">
        <w:rPr>
          <w:lang w:val="es-ES_tradnl"/>
        </w:rPr>
        <w:t>el desarrollo social</w:t>
      </w:r>
      <w:r w:rsidR="00DF38E7" w:rsidRPr="00941A5E">
        <w:rPr>
          <w:lang w:val="es-ES_tradnl"/>
        </w:rPr>
        <w:t xml:space="preserve">, </w:t>
      </w:r>
      <w:r w:rsidRPr="00941A5E">
        <w:rPr>
          <w:lang w:val="es-ES_tradnl"/>
        </w:rPr>
        <w:t>la protección del medio ambiente y la erradicación de la pobreza y el hambre”; un mundo en el que “el desarrollo y la aplicación de las tecnologías respeten el clima y la biodiversidad y sean resilientes”.</w:t>
      </w:r>
      <w:r w:rsidR="00D91EA8" w:rsidRPr="00B613D5">
        <w:rPr>
          <w:szCs w:val="18"/>
          <w:lang w:val="es-ES"/>
        </w:rPr>
        <w:t xml:space="preserve"> </w:t>
      </w:r>
      <w:r w:rsidR="00E753FB" w:rsidRPr="00B613D5">
        <w:rPr>
          <w:szCs w:val="18"/>
          <w:lang w:val="es-ES"/>
        </w:rPr>
        <w:t xml:space="preserve"> </w:t>
      </w:r>
      <w:r w:rsidRPr="00941A5E">
        <w:rPr>
          <w:szCs w:val="18"/>
          <w:lang w:val="es-ES_tradnl"/>
        </w:rPr>
        <w:t>La misión de la UPOV es proporcionar y fomentar un sistema eficaz para la protección de las variedades vegetales con miras al desarrollo de obtenciones vegetales en beneficio de la sociedad.</w:t>
      </w:r>
      <w:r w:rsidR="00D91EA8" w:rsidRPr="00B613D5">
        <w:rPr>
          <w:szCs w:val="18"/>
          <w:lang w:val="es-ES"/>
        </w:rPr>
        <w:t xml:space="preserve">  </w:t>
      </w:r>
      <w:r w:rsidRPr="00941A5E">
        <w:rPr>
          <w:szCs w:val="18"/>
          <w:lang w:val="es-ES_tradnl"/>
        </w:rPr>
        <w:t>Las ventajas que el sistema de la UPOV aporta a la sociedad constituyen un elemento importante para hacer realidad el ideal de la Agenda 2030 para el Desarrollo Sostenible.</w:t>
      </w:r>
    </w:p>
    <w:p w:rsidR="00D91EA8" w:rsidRPr="00B613D5" w:rsidRDefault="00D91EA8" w:rsidP="00D91EA8">
      <w:pPr>
        <w:rPr>
          <w:szCs w:val="18"/>
          <w:lang w:val="es-ES"/>
        </w:rPr>
      </w:pPr>
    </w:p>
    <w:p w:rsidR="00D91EA8" w:rsidRPr="00B613D5" w:rsidRDefault="00BA6CFA" w:rsidP="00D91EA8">
      <w:pPr>
        <w:rPr>
          <w:szCs w:val="18"/>
          <w:lang w:val="es-ES"/>
        </w:rPr>
      </w:pPr>
      <w:r w:rsidRPr="00941A5E">
        <w:rPr>
          <w:szCs w:val="18"/>
          <w:lang w:val="es-ES_tradnl"/>
        </w:rPr>
        <w:t>La misión de la UPOV es proporcionar y fomentar un sistema eficaz para la protección de las variedades vegetales con miras al desarrollo de obtenciones vegetales en beneficio de la sociedad.</w:t>
      </w:r>
      <w:r w:rsidR="00D91EA8" w:rsidRPr="00B613D5">
        <w:rPr>
          <w:szCs w:val="18"/>
          <w:lang w:val="es-ES"/>
        </w:rPr>
        <w:t xml:space="preserve">  </w:t>
      </w:r>
      <w:r w:rsidRPr="00941A5E">
        <w:rPr>
          <w:szCs w:val="18"/>
          <w:lang w:val="es-ES_tradnl"/>
        </w:rPr>
        <w:t>En particular</w:t>
      </w:r>
      <w:r w:rsidR="00DF38E7" w:rsidRPr="00941A5E">
        <w:rPr>
          <w:szCs w:val="18"/>
          <w:lang w:val="es-ES_tradnl"/>
        </w:rPr>
        <w:t xml:space="preserve">, </w:t>
      </w:r>
      <w:r w:rsidRPr="00941A5E">
        <w:rPr>
          <w:szCs w:val="18"/>
          <w:lang w:val="es-ES_tradnl"/>
        </w:rPr>
        <w:t>las obtenciones vegetales son un medio importante para afrontar los retos que plantean el crecimiento demográfico</w:t>
      </w:r>
      <w:r w:rsidR="00DF38E7" w:rsidRPr="00941A5E">
        <w:rPr>
          <w:szCs w:val="18"/>
          <w:lang w:val="es-ES_tradnl"/>
        </w:rPr>
        <w:t xml:space="preserve">, </w:t>
      </w:r>
      <w:r w:rsidRPr="00941A5E">
        <w:rPr>
          <w:szCs w:val="18"/>
          <w:lang w:val="es-ES_tradnl"/>
        </w:rPr>
        <w:t>el aumento de la población urbana</w:t>
      </w:r>
      <w:r w:rsidR="00DF38E7" w:rsidRPr="00941A5E">
        <w:rPr>
          <w:szCs w:val="18"/>
          <w:lang w:val="es-ES_tradnl"/>
        </w:rPr>
        <w:t xml:space="preserve">, </w:t>
      </w:r>
      <w:r w:rsidRPr="00941A5E">
        <w:rPr>
          <w:szCs w:val="18"/>
          <w:lang w:val="es-ES_tradnl"/>
        </w:rPr>
        <w:t>el cambio climático</w:t>
      </w:r>
      <w:r w:rsidR="00DF38E7" w:rsidRPr="00941A5E">
        <w:rPr>
          <w:szCs w:val="18"/>
          <w:lang w:val="es-ES_tradnl"/>
        </w:rPr>
        <w:t xml:space="preserve">, </w:t>
      </w:r>
      <w:r w:rsidRPr="00941A5E">
        <w:rPr>
          <w:szCs w:val="18"/>
          <w:lang w:val="es-ES_tradnl"/>
        </w:rPr>
        <w:t>la consecuente demanda de producción de alimentos y energía y la constante evolución de las necesidades humanas.</w:t>
      </w:r>
      <w:r w:rsidR="00D91EA8" w:rsidRPr="00B613D5">
        <w:rPr>
          <w:szCs w:val="18"/>
          <w:lang w:val="es-ES"/>
        </w:rPr>
        <w:t xml:space="preserve">  </w:t>
      </w:r>
    </w:p>
    <w:p w:rsidR="00D91EA8" w:rsidRPr="00B613D5" w:rsidRDefault="00D91EA8" w:rsidP="00D91EA8">
      <w:pPr>
        <w:rPr>
          <w:szCs w:val="18"/>
          <w:lang w:val="es-ES"/>
        </w:rPr>
      </w:pPr>
    </w:p>
    <w:p w:rsidR="00D91EA8" w:rsidRPr="00B613D5" w:rsidRDefault="00BA6CFA" w:rsidP="00D91EA8">
      <w:pPr>
        <w:rPr>
          <w:rFonts w:cs="Arial"/>
          <w:szCs w:val="18"/>
          <w:lang w:val="es-ES"/>
        </w:rPr>
      </w:pPr>
      <w:r w:rsidRPr="00941A5E">
        <w:rPr>
          <w:rFonts w:cs="Arial"/>
          <w:szCs w:val="18"/>
          <w:lang w:val="es-ES_tradnl"/>
        </w:rPr>
        <w:t>Los enormes progresos de la productividad agrícola en varias partes del mundo se deben en gran medida a la mejora de las variedades vegetales</w:t>
      </w:r>
      <w:r w:rsidR="00DF38E7" w:rsidRPr="00941A5E">
        <w:rPr>
          <w:rFonts w:cs="Arial"/>
          <w:szCs w:val="18"/>
          <w:lang w:val="es-ES_tradnl"/>
        </w:rPr>
        <w:t xml:space="preserve">, </w:t>
      </w:r>
      <w:r w:rsidRPr="00941A5E">
        <w:rPr>
          <w:rFonts w:cs="Arial"/>
          <w:szCs w:val="18"/>
          <w:lang w:val="es-ES_tradnl"/>
        </w:rPr>
        <w:t>junto con la mejora de las prácticas agrícolas</w:t>
      </w:r>
      <w:r w:rsidR="00DF38E7" w:rsidRPr="00941A5E">
        <w:rPr>
          <w:rFonts w:cs="Arial"/>
          <w:szCs w:val="18"/>
          <w:lang w:val="es-ES_tradnl"/>
        </w:rPr>
        <w:t xml:space="preserve">, </w:t>
      </w:r>
      <w:r w:rsidRPr="00941A5E">
        <w:rPr>
          <w:rFonts w:cs="Arial"/>
          <w:szCs w:val="18"/>
          <w:lang w:val="es-ES_tradnl"/>
        </w:rPr>
        <w:t>y la futura seguridad alimentaria depende de ellas.</w:t>
      </w:r>
      <w:r w:rsidR="00D91EA8" w:rsidRPr="00B613D5">
        <w:rPr>
          <w:rFonts w:cs="Arial"/>
          <w:szCs w:val="18"/>
          <w:lang w:val="es-ES"/>
        </w:rPr>
        <w:t xml:space="preserve"> </w:t>
      </w:r>
      <w:r w:rsidR="00E753FB" w:rsidRPr="00B613D5">
        <w:rPr>
          <w:rFonts w:cs="Arial"/>
          <w:szCs w:val="18"/>
          <w:lang w:val="es-ES"/>
        </w:rPr>
        <w:t xml:space="preserve"> </w:t>
      </w:r>
      <w:r w:rsidR="0065538C" w:rsidRPr="00941A5E">
        <w:rPr>
          <w:rFonts w:cs="Arial"/>
          <w:szCs w:val="18"/>
          <w:lang w:val="es-ES_tradnl"/>
        </w:rPr>
        <w:t>Pero</w:t>
      </w:r>
      <w:r w:rsidR="003A1BCE" w:rsidRPr="00941A5E">
        <w:rPr>
          <w:rFonts w:cs="Arial"/>
          <w:szCs w:val="18"/>
          <w:lang w:val="es-ES_tradnl"/>
        </w:rPr>
        <w:t xml:space="preserve"> es </w:t>
      </w:r>
      <w:r w:rsidR="00F84948" w:rsidRPr="00941A5E">
        <w:rPr>
          <w:rFonts w:cs="Arial"/>
          <w:szCs w:val="18"/>
          <w:lang w:val="es-ES_tradnl"/>
        </w:rPr>
        <w:t>preciso</w:t>
      </w:r>
      <w:r w:rsidR="003A1BCE" w:rsidRPr="00941A5E">
        <w:rPr>
          <w:rFonts w:cs="Arial"/>
          <w:szCs w:val="18"/>
          <w:lang w:val="es-ES_tradnl"/>
        </w:rPr>
        <w:t xml:space="preserve"> que la producción de alimentos </w:t>
      </w:r>
      <w:r w:rsidR="004D0605" w:rsidRPr="00941A5E">
        <w:rPr>
          <w:rFonts w:cs="Arial"/>
          <w:szCs w:val="18"/>
          <w:lang w:val="es-ES_tradnl"/>
        </w:rPr>
        <w:t xml:space="preserve">continúe </w:t>
      </w:r>
      <w:r w:rsidR="0065538C" w:rsidRPr="00941A5E">
        <w:rPr>
          <w:rFonts w:cs="Arial"/>
          <w:szCs w:val="18"/>
          <w:lang w:val="es-ES_tradnl"/>
        </w:rPr>
        <w:t>incre</w:t>
      </w:r>
      <w:r w:rsidR="003A1BCE" w:rsidRPr="00941A5E">
        <w:rPr>
          <w:rFonts w:cs="Arial"/>
          <w:szCs w:val="18"/>
          <w:lang w:val="es-ES_tradnl"/>
        </w:rPr>
        <w:t>ment</w:t>
      </w:r>
      <w:r w:rsidR="0065538C" w:rsidRPr="00941A5E">
        <w:rPr>
          <w:rFonts w:cs="Arial"/>
          <w:szCs w:val="18"/>
          <w:lang w:val="es-ES_tradnl"/>
        </w:rPr>
        <w:t>ándose</w:t>
      </w:r>
      <w:r w:rsidR="003A1BCE" w:rsidRPr="00941A5E">
        <w:rPr>
          <w:rFonts w:cs="Arial"/>
          <w:szCs w:val="18"/>
          <w:lang w:val="es-ES_tradnl"/>
        </w:rPr>
        <w:t xml:space="preserve"> de </w:t>
      </w:r>
      <w:r w:rsidRPr="00941A5E">
        <w:rPr>
          <w:rFonts w:cs="Arial"/>
          <w:szCs w:val="18"/>
          <w:lang w:val="es-ES_tradnl"/>
        </w:rPr>
        <w:t>aquí a 2030.</w:t>
      </w:r>
      <w:r w:rsidR="00D91EA8" w:rsidRPr="00B613D5">
        <w:rPr>
          <w:rFonts w:cs="Arial"/>
          <w:szCs w:val="18"/>
          <w:lang w:val="es-ES"/>
        </w:rPr>
        <w:t xml:space="preserve"> </w:t>
      </w:r>
      <w:r w:rsidR="00E753FB" w:rsidRPr="00B613D5">
        <w:rPr>
          <w:rFonts w:cs="Arial"/>
          <w:szCs w:val="18"/>
          <w:lang w:val="es-ES"/>
        </w:rPr>
        <w:t xml:space="preserve"> </w:t>
      </w:r>
      <w:r w:rsidR="0065538C" w:rsidRPr="00941A5E">
        <w:rPr>
          <w:rFonts w:cs="Arial"/>
          <w:szCs w:val="18"/>
          <w:lang w:val="es-ES_tradnl"/>
        </w:rPr>
        <w:t>Se prevé que la población mundial crecerá hasta 2050</w:t>
      </w:r>
      <w:r w:rsidR="00DF38E7" w:rsidRPr="00941A5E">
        <w:rPr>
          <w:rFonts w:cs="Arial"/>
          <w:szCs w:val="18"/>
          <w:lang w:val="es-ES_tradnl"/>
        </w:rPr>
        <w:t xml:space="preserve">, </w:t>
      </w:r>
      <w:r w:rsidR="0065538C" w:rsidRPr="00941A5E">
        <w:rPr>
          <w:rFonts w:cs="Arial"/>
          <w:szCs w:val="18"/>
          <w:lang w:val="es-ES_tradnl"/>
        </w:rPr>
        <w:t xml:space="preserve">y </w:t>
      </w:r>
      <w:r w:rsidR="004D0605" w:rsidRPr="00941A5E">
        <w:rPr>
          <w:rFonts w:cs="Arial"/>
          <w:szCs w:val="18"/>
          <w:lang w:val="es-ES_tradnl"/>
        </w:rPr>
        <w:t>el proceso de</w:t>
      </w:r>
      <w:r w:rsidR="0065538C" w:rsidRPr="00941A5E">
        <w:rPr>
          <w:rFonts w:cs="Arial"/>
          <w:szCs w:val="18"/>
          <w:lang w:val="es-ES_tradnl"/>
        </w:rPr>
        <w:t xml:space="preserve"> urbanización </w:t>
      </w:r>
      <w:r w:rsidR="004D0605" w:rsidRPr="00941A5E">
        <w:rPr>
          <w:rFonts w:cs="Arial"/>
          <w:szCs w:val="18"/>
          <w:lang w:val="es-ES_tradnl"/>
        </w:rPr>
        <w:t xml:space="preserve">seguirá </w:t>
      </w:r>
      <w:r w:rsidR="00F84948" w:rsidRPr="00941A5E">
        <w:rPr>
          <w:rFonts w:cs="Arial"/>
          <w:szCs w:val="18"/>
          <w:lang w:val="es-ES_tradnl"/>
        </w:rPr>
        <w:t>avanzando</w:t>
      </w:r>
      <w:r w:rsidR="0065538C" w:rsidRPr="00941A5E">
        <w:rPr>
          <w:rFonts w:cs="Arial"/>
          <w:szCs w:val="18"/>
          <w:lang w:val="es-ES_tradnl"/>
        </w:rPr>
        <w:t>.</w:t>
      </w:r>
      <w:r w:rsidR="00D91EA8" w:rsidRPr="00B613D5">
        <w:rPr>
          <w:rFonts w:cs="Arial"/>
          <w:szCs w:val="18"/>
          <w:lang w:val="es-ES"/>
        </w:rPr>
        <w:t xml:space="preserve"> </w:t>
      </w:r>
      <w:r w:rsidR="00E753FB" w:rsidRPr="00B613D5">
        <w:rPr>
          <w:rFonts w:cs="Arial"/>
          <w:szCs w:val="18"/>
          <w:lang w:val="es-ES"/>
        </w:rPr>
        <w:t xml:space="preserve"> </w:t>
      </w:r>
      <w:r w:rsidR="00F84948" w:rsidRPr="00941A5E">
        <w:rPr>
          <w:rFonts w:cs="Arial"/>
          <w:szCs w:val="18"/>
          <w:lang w:val="es-ES_tradnl"/>
        </w:rPr>
        <w:t>Por consiguiente</w:t>
      </w:r>
      <w:r w:rsidR="00DF38E7" w:rsidRPr="00941A5E">
        <w:rPr>
          <w:rFonts w:cs="Arial"/>
          <w:szCs w:val="18"/>
          <w:lang w:val="es-ES_tradnl"/>
        </w:rPr>
        <w:t xml:space="preserve">, </w:t>
      </w:r>
      <w:r w:rsidR="001B05A4" w:rsidRPr="00941A5E">
        <w:rPr>
          <w:rFonts w:cs="Arial"/>
          <w:szCs w:val="18"/>
          <w:lang w:val="es-ES_tradnl"/>
        </w:rPr>
        <w:t>es necesario que la productividad agrícola aumente de manera sostenible en un futuro próximo</w:t>
      </w:r>
      <w:r w:rsidR="00F84948" w:rsidRPr="00941A5E">
        <w:rPr>
          <w:rFonts w:cs="Arial"/>
          <w:szCs w:val="18"/>
          <w:lang w:val="es-ES_tradnl"/>
        </w:rPr>
        <w:t>.</w:t>
      </w:r>
      <w:r w:rsidR="00D91EA8" w:rsidRPr="00B613D5">
        <w:rPr>
          <w:rFonts w:cs="Arial"/>
          <w:szCs w:val="18"/>
          <w:lang w:val="es-ES"/>
        </w:rPr>
        <w:t xml:space="preserve">  </w:t>
      </w:r>
      <w:r w:rsidR="001B05A4" w:rsidRPr="00941A5E">
        <w:rPr>
          <w:rFonts w:cs="Arial"/>
          <w:szCs w:val="18"/>
          <w:lang w:val="es-ES_tradnl"/>
        </w:rPr>
        <w:t>Las obtenciones vegetales con características como mejor productividad</w:t>
      </w:r>
      <w:r w:rsidR="00DF38E7" w:rsidRPr="00941A5E">
        <w:rPr>
          <w:rFonts w:cs="Arial"/>
          <w:szCs w:val="18"/>
          <w:lang w:val="es-ES_tradnl"/>
        </w:rPr>
        <w:t xml:space="preserve">, </w:t>
      </w:r>
      <w:r w:rsidR="001B05A4" w:rsidRPr="00941A5E">
        <w:rPr>
          <w:rFonts w:cs="Arial"/>
          <w:szCs w:val="18"/>
          <w:lang w:val="es-ES_tradnl"/>
        </w:rPr>
        <w:t>resistencia a las plagas y enfermedades</w:t>
      </w:r>
      <w:r w:rsidR="00DF38E7" w:rsidRPr="00941A5E">
        <w:rPr>
          <w:rFonts w:cs="Arial"/>
          <w:szCs w:val="18"/>
          <w:lang w:val="es-ES_tradnl"/>
        </w:rPr>
        <w:t xml:space="preserve">, </w:t>
      </w:r>
      <w:r w:rsidR="001B05A4" w:rsidRPr="00941A5E">
        <w:rPr>
          <w:rFonts w:cs="Arial"/>
          <w:szCs w:val="18"/>
          <w:lang w:val="es-ES_tradnl"/>
        </w:rPr>
        <w:t>tolerancia a la sal y a la sequía o mayor adaptación a las condiciones climáticas constituyen un elemento clave en el incremento de la productividad y de la calidad del producto en los ámbitos de la agricultura</w:t>
      </w:r>
      <w:r w:rsidR="00DF38E7" w:rsidRPr="00941A5E">
        <w:rPr>
          <w:rFonts w:cs="Arial"/>
          <w:szCs w:val="18"/>
          <w:lang w:val="es-ES_tradnl"/>
        </w:rPr>
        <w:t xml:space="preserve">, </w:t>
      </w:r>
      <w:r w:rsidR="001B05A4" w:rsidRPr="00941A5E">
        <w:rPr>
          <w:rFonts w:cs="Arial"/>
          <w:szCs w:val="18"/>
          <w:lang w:val="es-ES_tradnl"/>
        </w:rPr>
        <w:t>la horticultura y la silvicultura que minimiza</w:t>
      </w:r>
      <w:r w:rsidR="00DF38E7" w:rsidRPr="00941A5E">
        <w:rPr>
          <w:rFonts w:cs="Arial"/>
          <w:szCs w:val="18"/>
          <w:lang w:val="es-ES_tradnl"/>
        </w:rPr>
        <w:t xml:space="preserve">, </w:t>
      </w:r>
      <w:r w:rsidR="001B05A4" w:rsidRPr="00941A5E">
        <w:rPr>
          <w:rFonts w:cs="Arial"/>
          <w:szCs w:val="18"/>
          <w:lang w:val="es-ES_tradnl"/>
        </w:rPr>
        <w:t>al mismo tiempo</w:t>
      </w:r>
      <w:r w:rsidR="00DF38E7" w:rsidRPr="00941A5E">
        <w:rPr>
          <w:rFonts w:cs="Arial"/>
          <w:szCs w:val="18"/>
          <w:lang w:val="es-ES_tradnl"/>
        </w:rPr>
        <w:t xml:space="preserve">, </w:t>
      </w:r>
      <w:r w:rsidR="001B05A4" w:rsidRPr="00941A5E">
        <w:rPr>
          <w:rFonts w:cs="Arial"/>
          <w:szCs w:val="18"/>
          <w:lang w:val="es-ES_tradnl"/>
        </w:rPr>
        <w:t>la incidencia en el medio ambiente.</w:t>
      </w:r>
      <w:r w:rsidR="00D91EA8" w:rsidRPr="00B613D5">
        <w:rPr>
          <w:rFonts w:cs="Arial"/>
          <w:szCs w:val="18"/>
          <w:lang w:val="es-ES"/>
        </w:rPr>
        <w:t xml:space="preserve"> </w:t>
      </w:r>
      <w:r w:rsidR="00E753FB" w:rsidRPr="00B613D5">
        <w:rPr>
          <w:rFonts w:cs="Arial"/>
          <w:szCs w:val="18"/>
          <w:lang w:val="es-ES"/>
        </w:rPr>
        <w:t xml:space="preserve"> </w:t>
      </w:r>
      <w:r w:rsidR="001B05A4" w:rsidRPr="00941A5E">
        <w:rPr>
          <w:rFonts w:cs="Arial"/>
          <w:szCs w:val="18"/>
          <w:lang w:val="es-ES_tradnl"/>
        </w:rPr>
        <w:t>Debido a la aparición constante de nuevas plagas y enfermedades y a los cambios de las condiciones climáticas y de las necesidades de los usuarios</w:t>
      </w:r>
      <w:r w:rsidR="00DF38E7" w:rsidRPr="00941A5E">
        <w:rPr>
          <w:rFonts w:cs="Arial"/>
          <w:szCs w:val="18"/>
          <w:lang w:val="es-ES_tradnl"/>
        </w:rPr>
        <w:t xml:space="preserve">, </w:t>
      </w:r>
      <w:r w:rsidR="001B05A4" w:rsidRPr="00941A5E">
        <w:rPr>
          <w:rFonts w:cs="Arial"/>
          <w:szCs w:val="18"/>
          <w:lang w:val="es-ES_tradnl"/>
        </w:rPr>
        <w:t>los agricultores y los productores demandan continuamente nuevas variedades vegetales y los obtentores las desarrollan.</w:t>
      </w:r>
      <w:r w:rsidR="00D91EA8" w:rsidRPr="001D417A">
        <w:rPr>
          <w:rStyle w:val="FootnoteReference"/>
          <w:rFonts w:cs="Arial"/>
          <w:szCs w:val="18"/>
        </w:rPr>
        <w:footnoteReference w:id="2"/>
      </w:r>
    </w:p>
    <w:p w:rsidR="00D91EA8" w:rsidRPr="00B613D5" w:rsidRDefault="00D91EA8" w:rsidP="00D91EA8">
      <w:pPr>
        <w:rPr>
          <w:rFonts w:cs="Arial"/>
          <w:szCs w:val="18"/>
          <w:lang w:val="es-ES"/>
        </w:rPr>
      </w:pPr>
    </w:p>
    <w:p w:rsidR="00D91EA8" w:rsidRPr="00B613D5" w:rsidRDefault="001B05A4" w:rsidP="00D91EA8">
      <w:pPr>
        <w:rPr>
          <w:szCs w:val="18"/>
          <w:lang w:val="es-ES"/>
        </w:rPr>
      </w:pPr>
      <w:r w:rsidRPr="00941A5E">
        <w:rPr>
          <w:szCs w:val="18"/>
          <w:lang w:val="es-ES_tradnl"/>
        </w:rPr>
        <w:t>A fin de desarrollar nuevas variedades que permitan dar respuesta a todos esos desafíos</w:t>
      </w:r>
      <w:r w:rsidR="00DF38E7" w:rsidRPr="00941A5E">
        <w:rPr>
          <w:szCs w:val="18"/>
          <w:lang w:val="es-ES_tradnl"/>
        </w:rPr>
        <w:t xml:space="preserve">, </w:t>
      </w:r>
      <w:r w:rsidRPr="00941A5E">
        <w:rPr>
          <w:szCs w:val="18"/>
          <w:lang w:val="es-ES_tradnl"/>
        </w:rPr>
        <w:t>es necesario que exista diversidad entre los obtentores y en el fitomejoramiento.</w:t>
      </w:r>
      <w:r w:rsidR="00D91EA8" w:rsidRPr="00B613D5">
        <w:rPr>
          <w:szCs w:val="18"/>
          <w:lang w:val="es-ES"/>
        </w:rPr>
        <w:t xml:space="preserve">  </w:t>
      </w:r>
      <w:r w:rsidRPr="00941A5E">
        <w:rPr>
          <w:szCs w:val="18"/>
          <w:lang w:val="es-ES_tradnl"/>
        </w:rPr>
        <w:t>El sistema de la UPOV de protección de las obtenciones vegetales brinda un mecanismo eficaz a los obtentores</w:t>
      </w:r>
      <w:r w:rsidR="00DF38E7" w:rsidRPr="00941A5E">
        <w:rPr>
          <w:szCs w:val="18"/>
          <w:lang w:val="es-ES_tradnl"/>
        </w:rPr>
        <w:t xml:space="preserve">, </w:t>
      </w:r>
      <w:r w:rsidRPr="00941A5E">
        <w:rPr>
          <w:szCs w:val="18"/>
          <w:lang w:val="es-ES_tradnl"/>
        </w:rPr>
        <w:t>tanto en el sector público como en el privado</w:t>
      </w:r>
      <w:r w:rsidR="00DF38E7" w:rsidRPr="00941A5E">
        <w:rPr>
          <w:szCs w:val="18"/>
          <w:lang w:val="es-ES_tradnl"/>
        </w:rPr>
        <w:t xml:space="preserve">, </w:t>
      </w:r>
      <w:r w:rsidRPr="00941A5E">
        <w:rPr>
          <w:szCs w:val="18"/>
          <w:lang w:val="es-ES_tradnl"/>
        </w:rPr>
        <w:t>y facilita la colaboración entre estos dos sectores.</w:t>
      </w:r>
      <w:r w:rsidR="00D91EA8" w:rsidRPr="00B613D5">
        <w:rPr>
          <w:szCs w:val="18"/>
          <w:lang w:val="es-ES"/>
        </w:rPr>
        <w:t xml:space="preserve">  </w:t>
      </w:r>
      <w:r w:rsidRPr="00941A5E">
        <w:rPr>
          <w:szCs w:val="18"/>
          <w:lang w:val="es-ES_tradnl"/>
        </w:rPr>
        <w:t>Es un sistema de interés tanto para los obtentores que trabajan por cuenta propia como para las pequeñas y medianas empresas y los institutos y empresas de mayor tamaño que se dedican al fitomejoramiento.</w:t>
      </w:r>
      <w:r w:rsidR="00E753FB" w:rsidRPr="00B613D5">
        <w:rPr>
          <w:szCs w:val="18"/>
          <w:lang w:val="es-ES"/>
        </w:rPr>
        <w:t xml:space="preserve">  </w:t>
      </w:r>
      <w:r w:rsidRPr="00941A5E">
        <w:rPr>
          <w:snapToGrid w:val="0"/>
          <w:szCs w:val="18"/>
          <w:lang w:val="es-ES_tradnl"/>
        </w:rPr>
        <w:t>La protección de las obtenciones vegetales supone un apoyo para la inversión a largo plazo en fitomejoramiento y proporciona un marco para la inversión en el suministro de semillas y demás material de reproducción o multiplicación de variedades adaptadas a las necesidades de los agricultores.</w:t>
      </w:r>
    </w:p>
    <w:p w:rsidR="00D91EA8" w:rsidRPr="00B613D5" w:rsidRDefault="00D91EA8" w:rsidP="00D91EA8">
      <w:pPr>
        <w:rPr>
          <w:szCs w:val="18"/>
          <w:lang w:val="es-ES"/>
        </w:rPr>
      </w:pPr>
    </w:p>
    <w:p w:rsidR="00D91EA8" w:rsidRPr="00B613D5" w:rsidRDefault="001B05A4" w:rsidP="00D91EA8">
      <w:pPr>
        <w:rPr>
          <w:rFonts w:cs="Arial"/>
          <w:szCs w:val="18"/>
          <w:lang w:val="es-ES"/>
        </w:rPr>
      </w:pPr>
      <w:r w:rsidRPr="00941A5E">
        <w:rPr>
          <w:rFonts w:cs="Arial"/>
          <w:szCs w:val="18"/>
          <w:lang w:val="es-ES_tradnl"/>
        </w:rPr>
        <w:t>El sistema de la UPOV fomenta el desarrollo de nuevas variedades de plantas y</w:t>
      </w:r>
      <w:r w:rsidR="00DF38E7" w:rsidRPr="00941A5E">
        <w:rPr>
          <w:rFonts w:cs="Arial"/>
          <w:szCs w:val="18"/>
          <w:lang w:val="es-ES_tradnl"/>
        </w:rPr>
        <w:t xml:space="preserve">, </w:t>
      </w:r>
      <w:r w:rsidRPr="00941A5E">
        <w:rPr>
          <w:rFonts w:cs="Arial"/>
          <w:szCs w:val="18"/>
          <w:lang w:val="es-ES_tradnl"/>
        </w:rPr>
        <w:t>por lo tanto</w:t>
      </w:r>
      <w:r w:rsidR="00DF38E7" w:rsidRPr="00941A5E">
        <w:rPr>
          <w:rFonts w:cs="Arial"/>
          <w:szCs w:val="18"/>
          <w:lang w:val="es-ES_tradnl"/>
        </w:rPr>
        <w:t xml:space="preserve">, </w:t>
      </w:r>
      <w:r w:rsidRPr="00941A5E">
        <w:rPr>
          <w:rFonts w:cs="Arial"/>
          <w:szCs w:val="18"/>
          <w:lang w:val="es-ES_tradnl"/>
        </w:rPr>
        <w:t>contribuye a la diversidad.</w:t>
      </w:r>
      <w:r w:rsidR="00E753FB" w:rsidRPr="00B613D5">
        <w:rPr>
          <w:rFonts w:cs="Arial"/>
          <w:szCs w:val="18"/>
          <w:lang w:val="es-ES"/>
        </w:rPr>
        <w:t xml:space="preserve">  </w:t>
      </w:r>
      <w:r w:rsidRPr="00941A5E">
        <w:rPr>
          <w:rFonts w:cs="Arial"/>
          <w:szCs w:val="18"/>
          <w:lang w:val="es-ES_tradnl"/>
        </w:rPr>
        <w:t>Una “excepción al derecho de obtentor”</w:t>
      </w:r>
      <w:r w:rsidR="00DF38E7" w:rsidRPr="00941A5E">
        <w:rPr>
          <w:rFonts w:cs="Arial"/>
          <w:szCs w:val="18"/>
          <w:lang w:val="es-ES_tradnl"/>
        </w:rPr>
        <w:t xml:space="preserve">, </w:t>
      </w:r>
      <w:r w:rsidRPr="00941A5E">
        <w:rPr>
          <w:rFonts w:cs="Arial"/>
          <w:szCs w:val="18"/>
          <w:lang w:val="es-ES_tradnl"/>
        </w:rPr>
        <w:t>en virtud del Convenio de la UPOV</w:t>
      </w:r>
      <w:r w:rsidR="00DF38E7" w:rsidRPr="00941A5E">
        <w:rPr>
          <w:rFonts w:cs="Arial"/>
          <w:szCs w:val="18"/>
          <w:lang w:val="es-ES_tradnl"/>
        </w:rPr>
        <w:t xml:space="preserve">, </w:t>
      </w:r>
      <w:r w:rsidRPr="00941A5E">
        <w:rPr>
          <w:rFonts w:cs="Arial"/>
          <w:szCs w:val="18"/>
          <w:lang w:val="es-ES_tradnl"/>
        </w:rPr>
        <w:t>permite disponer de la diversidad vegetal para nuevas actividades de fitomejoramiento</w:t>
      </w:r>
      <w:r w:rsidR="00DF38E7" w:rsidRPr="00941A5E">
        <w:rPr>
          <w:rFonts w:cs="Arial"/>
          <w:szCs w:val="18"/>
          <w:lang w:val="es-ES_tradnl"/>
        </w:rPr>
        <w:t xml:space="preserve">, </w:t>
      </w:r>
      <w:r w:rsidRPr="00941A5E">
        <w:rPr>
          <w:rFonts w:cs="Arial"/>
          <w:szCs w:val="18"/>
          <w:lang w:val="es-ES_tradnl"/>
        </w:rPr>
        <w:t>ya que los actos realizados a fin de obtener otras variedades no están sujetos a ninguna limitación impuesta por el obtentor.</w:t>
      </w:r>
      <w:r w:rsidR="00E753FB" w:rsidRPr="00B613D5">
        <w:rPr>
          <w:rFonts w:cs="Arial"/>
          <w:szCs w:val="18"/>
          <w:lang w:val="es-ES"/>
        </w:rPr>
        <w:t xml:space="preserve">  </w:t>
      </w:r>
      <w:r w:rsidRPr="00941A5E">
        <w:rPr>
          <w:rFonts w:cs="Arial"/>
          <w:szCs w:val="18"/>
          <w:lang w:val="es-ES_tradnl"/>
        </w:rPr>
        <w:t>Esta ausencia de limitaciones refleja el hecho de que el acceso a las variedades protegidas contribuye a garantizar el máximo progreso en el ámbito del fitomejoramiento y</w:t>
      </w:r>
      <w:r w:rsidR="00DF38E7" w:rsidRPr="00941A5E">
        <w:rPr>
          <w:rFonts w:cs="Arial"/>
          <w:szCs w:val="18"/>
          <w:lang w:val="es-ES_tradnl"/>
        </w:rPr>
        <w:t xml:space="preserve">, </w:t>
      </w:r>
      <w:r w:rsidRPr="00941A5E">
        <w:rPr>
          <w:rFonts w:cs="Arial"/>
          <w:szCs w:val="18"/>
          <w:lang w:val="es-ES_tradnl"/>
        </w:rPr>
        <w:t>de esta manera</w:t>
      </w:r>
      <w:r w:rsidR="00DF38E7" w:rsidRPr="00941A5E">
        <w:rPr>
          <w:rFonts w:cs="Arial"/>
          <w:szCs w:val="18"/>
          <w:lang w:val="es-ES_tradnl"/>
        </w:rPr>
        <w:t xml:space="preserve">, </w:t>
      </w:r>
      <w:r w:rsidRPr="00941A5E">
        <w:rPr>
          <w:rFonts w:cs="Arial"/>
          <w:szCs w:val="18"/>
          <w:lang w:val="es-ES_tradnl"/>
        </w:rPr>
        <w:t>a optimizar la utilización de los recursos genéticos en beneficio de la sociedad.</w:t>
      </w:r>
      <w:r w:rsidR="00D91EA8" w:rsidRPr="001D417A">
        <w:rPr>
          <w:rStyle w:val="FootnoteReference"/>
          <w:rFonts w:cs="Arial"/>
          <w:szCs w:val="18"/>
        </w:rPr>
        <w:footnoteReference w:id="3"/>
      </w:r>
    </w:p>
    <w:p w:rsidR="00D91EA8" w:rsidRPr="00B613D5" w:rsidRDefault="00D91EA8" w:rsidP="00D91EA8">
      <w:pPr>
        <w:rPr>
          <w:rFonts w:cs="Arial"/>
          <w:szCs w:val="18"/>
          <w:lang w:val="es-ES"/>
        </w:rPr>
      </w:pPr>
    </w:p>
    <w:p w:rsidR="00D91EA8" w:rsidRPr="00B613D5" w:rsidRDefault="001B05A4" w:rsidP="00D91EA8">
      <w:pPr>
        <w:rPr>
          <w:rFonts w:cs="Arial"/>
          <w:szCs w:val="18"/>
          <w:lang w:val="es-ES"/>
        </w:rPr>
      </w:pPr>
      <w:r w:rsidRPr="00941A5E">
        <w:rPr>
          <w:rFonts w:cs="Arial"/>
          <w:szCs w:val="18"/>
          <w:lang w:val="es-ES_tradnl"/>
        </w:rPr>
        <w:t>En el Informe de la UPOV sobre el impacto de la protección de las obtenciones vegetales (Estudio sobre el impacto)</w:t>
      </w:r>
      <w:r w:rsidR="00307475" w:rsidRPr="001D417A">
        <w:rPr>
          <w:rStyle w:val="FootnoteReference"/>
          <w:rFonts w:cs="Arial"/>
          <w:szCs w:val="18"/>
        </w:rPr>
        <w:footnoteReference w:id="4"/>
      </w:r>
      <w:r w:rsidRPr="00941A5E">
        <w:rPr>
          <w:rFonts w:cs="Arial"/>
          <w:szCs w:val="18"/>
          <w:lang w:val="es-ES_tradnl"/>
        </w:rPr>
        <w:t xml:space="preserve"> </w:t>
      </w:r>
      <w:r w:rsidRPr="00941A5E">
        <w:rPr>
          <w:lang w:val="es-ES_tradnl"/>
        </w:rPr>
        <w:t>se observa que pertenecer a la UPOV supone obtener una importante asistencia técnica y maximizar las oportunidades de cooperación</w:t>
      </w:r>
      <w:r w:rsidR="00DF38E7" w:rsidRPr="00941A5E">
        <w:rPr>
          <w:lang w:val="es-ES_tradnl"/>
        </w:rPr>
        <w:t xml:space="preserve">, </w:t>
      </w:r>
      <w:r w:rsidRPr="00941A5E">
        <w:rPr>
          <w:lang w:val="es-ES_tradnl"/>
        </w:rPr>
        <w:t>lo que permite extender la protección de las obtenciones vegetales al mayor número posible de géneros y especies vegetales de un modo eficiente y lograr así los máximos beneficios posibles.</w:t>
      </w:r>
      <w:r w:rsidR="00D91EA8" w:rsidRPr="00B613D5">
        <w:rPr>
          <w:rFonts w:cs="Arial"/>
          <w:szCs w:val="18"/>
          <w:lang w:val="es-ES"/>
        </w:rPr>
        <w:t xml:space="preserve"> </w:t>
      </w:r>
    </w:p>
    <w:p w:rsidR="00D91EA8" w:rsidRPr="00B613D5" w:rsidRDefault="00D91EA8" w:rsidP="00D91EA8">
      <w:pPr>
        <w:rPr>
          <w:szCs w:val="18"/>
          <w:lang w:val="es-ES"/>
        </w:rPr>
      </w:pPr>
    </w:p>
    <w:p w:rsidR="00D91EA8" w:rsidRPr="00B613D5" w:rsidRDefault="001B6B02" w:rsidP="00D91EA8">
      <w:pPr>
        <w:keepNext/>
        <w:rPr>
          <w:szCs w:val="18"/>
          <w:lang w:val="es-ES"/>
        </w:rPr>
      </w:pPr>
      <w:r w:rsidRPr="00941A5E">
        <w:rPr>
          <w:szCs w:val="18"/>
          <w:lang w:val="es-ES_tradnl"/>
        </w:rPr>
        <w:t>El sistema de la UPOV es especialmente importante respecto de los siguientes objetivos de desarrollo sostenible (ODS) de las Naciones Unidas:</w:t>
      </w:r>
    </w:p>
    <w:p w:rsidR="00D91EA8" w:rsidRPr="00B613D5" w:rsidRDefault="00D91EA8" w:rsidP="00D91EA8">
      <w:pPr>
        <w:keepNext/>
        <w:rPr>
          <w:szCs w:val="18"/>
          <w:lang w:val="es-ES"/>
        </w:rPr>
      </w:pP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1.</w:t>
      </w:r>
      <w:r w:rsidR="00D91EA8" w:rsidRPr="00B613D5">
        <w:rPr>
          <w:szCs w:val="18"/>
          <w:lang w:val="es-ES"/>
        </w:rPr>
        <w:t xml:space="preserve"> </w:t>
      </w:r>
      <w:r w:rsidR="00D91EA8" w:rsidRPr="00B613D5">
        <w:rPr>
          <w:szCs w:val="18"/>
          <w:lang w:val="es-ES"/>
        </w:rPr>
        <w:tab/>
      </w:r>
      <w:r w:rsidRPr="00941A5E">
        <w:rPr>
          <w:szCs w:val="18"/>
          <w:lang w:val="es-ES_tradnl"/>
        </w:rPr>
        <w:t>Poner fin a la pobreza en todas sus formas en todo el mundo (metas</w:t>
      </w:r>
      <w:r w:rsidR="00DF38E7" w:rsidRPr="00941A5E">
        <w:rPr>
          <w:szCs w:val="18"/>
          <w:lang w:val="es-ES_tradnl"/>
        </w:rPr>
        <w:t> 1</w:t>
      </w:r>
      <w:r w:rsidRPr="00941A5E">
        <w:rPr>
          <w:szCs w:val="18"/>
          <w:lang w:val="es-ES_tradnl"/>
        </w:rPr>
        <w:t>.1</w:t>
      </w:r>
      <w:r w:rsidR="00DF38E7" w:rsidRPr="00941A5E">
        <w:rPr>
          <w:szCs w:val="18"/>
          <w:lang w:val="es-ES_tradnl"/>
        </w:rPr>
        <w:t>, 1</w:t>
      </w:r>
      <w:r w:rsidRPr="00941A5E">
        <w:rPr>
          <w:szCs w:val="18"/>
          <w:lang w:val="es-ES_tradnl"/>
        </w:rPr>
        <w:t>.4</w:t>
      </w:r>
      <w:r w:rsidR="00DF38E7" w:rsidRPr="00941A5E">
        <w:rPr>
          <w:szCs w:val="18"/>
          <w:lang w:val="es-ES_tradnl"/>
        </w:rPr>
        <w:t>, 1</w:t>
      </w:r>
      <w:r w:rsidRPr="00941A5E">
        <w:rPr>
          <w:szCs w:val="18"/>
          <w:lang w:val="es-ES_tradnl"/>
        </w:rPr>
        <w:t>.5</w:t>
      </w:r>
      <w:r w:rsidR="00DF38E7" w:rsidRPr="00941A5E">
        <w:rPr>
          <w:szCs w:val="18"/>
          <w:lang w:val="es-ES_tradnl"/>
        </w:rPr>
        <w:t>, 1</w:t>
      </w:r>
      <w:r w:rsidRPr="00941A5E">
        <w:rPr>
          <w:szCs w:val="18"/>
          <w:lang w:val="es-ES_tradnl"/>
        </w:rPr>
        <w:t>.a y</w:t>
      </w:r>
      <w:r w:rsidR="00DF38E7" w:rsidRPr="00941A5E">
        <w:rPr>
          <w:szCs w:val="18"/>
          <w:lang w:val="es-ES_tradnl"/>
        </w:rPr>
        <w:t> 1</w:t>
      </w:r>
      <w:r w:rsidRPr="00941A5E">
        <w:rPr>
          <w:szCs w:val="18"/>
          <w:lang w:val="es-ES_tradnl"/>
        </w:rPr>
        <w:t>.b)</w:t>
      </w: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2.</w:t>
      </w:r>
      <w:r w:rsidR="00D91EA8" w:rsidRPr="00B613D5">
        <w:rPr>
          <w:szCs w:val="18"/>
          <w:lang w:val="es-ES"/>
        </w:rPr>
        <w:t xml:space="preserve"> </w:t>
      </w:r>
      <w:r w:rsidR="00D91EA8" w:rsidRPr="00B613D5">
        <w:rPr>
          <w:szCs w:val="18"/>
          <w:lang w:val="es-ES"/>
        </w:rPr>
        <w:tab/>
      </w:r>
      <w:r w:rsidRPr="00941A5E">
        <w:rPr>
          <w:szCs w:val="18"/>
          <w:lang w:val="es-ES_tradnl"/>
        </w:rPr>
        <w:t>Poner fin al hambre</w:t>
      </w:r>
      <w:r w:rsidR="00DF38E7" w:rsidRPr="00941A5E">
        <w:rPr>
          <w:szCs w:val="18"/>
          <w:lang w:val="es-ES_tradnl"/>
        </w:rPr>
        <w:t xml:space="preserve">, </w:t>
      </w:r>
      <w:r w:rsidRPr="00941A5E">
        <w:rPr>
          <w:szCs w:val="18"/>
          <w:lang w:val="es-ES_tradnl"/>
        </w:rPr>
        <w:t>lograr la seguridad alimentaria y la mejora de la nutrición y promover la agricultura sostenible (metas</w:t>
      </w:r>
      <w:r w:rsidR="00DF38E7" w:rsidRPr="00941A5E">
        <w:rPr>
          <w:szCs w:val="18"/>
          <w:lang w:val="es-ES_tradnl"/>
        </w:rPr>
        <w:t> 2</w:t>
      </w:r>
      <w:r w:rsidRPr="00941A5E">
        <w:rPr>
          <w:szCs w:val="18"/>
          <w:lang w:val="es-ES_tradnl"/>
        </w:rPr>
        <w:t>.1</w:t>
      </w:r>
      <w:r w:rsidR="00DF38E7" w:rsidRPr="00941A5E">
        <w:rPr>
          <w:szCs w:val="18"/>
          <w:lang w:val="es-ES_tradnl"/>
        </w:rPr>
        <w:t>, 2</w:t>
      </w:r>
      <w:r w:rsidRPr="00941A5E">
        <w:rPr>
          <w:szCs w:val="18"/>
          <w:lang w:val="es-ES_tradnl"/>
        </w:rPr>
        <w:t>.2</w:t>
      </w:r>
      <w:r w:rsidR="00DF38E7" w:rsidRPr="00941A5E">
        <w:rPr>
          <w:szCs w:val="18"/>
          <w:lang w:val="es-ES_tradnl"/>
        </w:rPr>
        <w:t>, 2</w:t>
      </w:r>
      <w:r w:rsidRPr="00941A5E">
        <w:rPr>
          <w:szCs w:val="18"/>
          <w:lang w:val="es-ES_tradnl"/>
        </w:rPr>
        <w:t>.3</w:t>
      </w:r>
      <w:r w:rsidR="00DF38E7" w:rsidRPr="00941A5E">
        <w:rPr>
          <w:szCs w:val="18"/>
          <w:lang w:val="es-ES_tradnl"/>
        </w:rPr>
        <w:t>, 2</w:t>
      </w:r>
      <w:r w:rsidRPr="00941A5E">
        <w:rPr>
          <w:szCs w:val="18"/>
          <w:lang w:val="es-ES_tradnl"/>
        </w:rPr>
        <w:t>.4</w:t>
      </w:r>
      <w:r w:rsidR="00DF38E7" w:rsidRPr="00941A5E">
        <w:rPr>
          <w:szCs w:val="18"/>
          <w:lang w:val="es-ES_tradnl"/>
        </w:rPr>
        <w:t>, 2</w:t>
      </w:r>
      <w:r w:rsidRPr="00941A5E">
        <w:rPr>
          <w:szCs w:val="18"/>
          <w:lang w:val="es-ES_tradnl"/>
        </w:rPr>
        <w:t>.5 y</w:t>
      </w:r>
      <w:r w:rsidR="00DF38E7" w:rsidRPr="00941A5E">
        <w:rPr>
          <w:szCs w:val="18"/>
          <w:lang w:val="es-ES_tradnl"/>
        </w:rPr>
        <w:t> 2</w:t>
      </w:r>
      <w:r w:rsidRPr="00941A5E">
        <w:rPr>
          <w:szCs w:val="18"/>
          <w:lang w:val="es-ES_tradnl"/>
        </w:rPr>
        <w:t>.a)</w:t>
      </w: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9.</w:t>
      </w:r>
      <w:r w:rsidR="00D91EA8" w:rsidRPr="00B613D5">
        <w:rPr>
          <w:szCs w:val="18"/>
          <w:lang w:val="es-ES"/>
        </w:rPr>
        <w:t xml:space="preserve"> </w:t>
      </w:r>
      <w:r w:rsidR="00D91EA8" w:rsidRPr="00B613D5">
        <w:rPr>
          <w:szCs w:val="18"/>
          <w:lang w:val="es-ES"/>
        </w:rPr>
        <w:tab/>
      </w:r>
      <w:r w:rsidRPr="00941A5E">
        <w:rPr>
          <w:szCs w:val="18"/>
          <w:lang w:val="es-ES_tradnl"/>
        </w:rPr>
        <w:t>Construir infraestructuras resilientes</w:t>
      </w:r>
      <w:r w:rsidR="00DF38E7" w:rsidRPr="00941A5E">
        <w:rPr>
          <w:szCs w:val="18"/>
          <w:lang w:val="es-ES_tradnl"/>
        </w:rPr>
        <w:t xml:space="preserve">, </w:t>
      </w:r>
      <w:r w:rsidRPr="00941A5E">
        <w:rPr>
          <w:szCs w:val="18"/>
          <w:lang w:val="es-ES_tradnl"/>
        </w:rPr>
        <w:t>promover la industrialización inclusiva y sostenible y fomentar la innovación (meta</w:t>
      </w:r>
      <w:r w:rsidR="00DF38E7" w:rsidRPr="00941A5E">
        <w:rPr>
          <w:szCs w:val="18"/>
          <w:lang w:val="es-ES_tradnl"/>
        </w:rPr>
        <w:t> 9</w:t>
      </w:r>
      <w:r w:rsidRPr="00941A5E">
        <w:rPr>
          <w:szCs w:val="18"/>
          <w:lang w:val="es-ES_tradnl"/>
        </w:rPr>
        <w:t>.5)</w:t>
      </w: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12.</w:t>
      </w:r>
      <w:r w:rsidR="00D91EA8" w:rsidRPr="00B613D5">
        <w:rPr>
          <w:szCs w:val="18"/>
          <w:lang w:val="es-ES"/>
        </w:rPr>
        <w:t xml:space="preserve"> </w:t>
      </w:r>
      <w:r w:rsidR="00D91EA8" w:rsidRPr="00B613D5">
        <w:rPr>
          <w:szCs w:val="18"/>
          <w:lang w:val="es-ES"/>
        </w:rPr>
        <w:tab/>
      </w:r>
      <w:r w:rsidRPr="00941A5E">
        <w:rPr>
          <w:szCs w:val="18"/>
          <w:lang w:val="es-ES_tradnl"/>
        </w:rPr>
        <w:t>Garantizar modalidades de consumo y producción sostenibles (metas</w:t>
      </w:r>
      <w:r w:rsidR="00DF38E7" w:rsidRPr="00941A5E">
        <w:rPr>
          <w:szCs w:val="18"/>
          <w:lang w:val="es-ES_tradnl"/>
        </w:rPr>
        <w:t> 1</w:t>
      </w:r>
      <w:r w:rsidRPr="00941A5E">
        <w:rPr>
          <w:szCs w:val="18"/>
          <w:lang w:val="es-ES_tradnl"/>
        </w:rPr>
        <w:t>2.2</w:t>
      </w:r>
      <w:r w:rsidR="00DF38E7" w:rsidRPr="00941A5E">
        <w:rPr>
          <w:szCs w:val="18"/>
          <w:lang w:val="es-ES_tradnl"/>
        </w:rPr>
        <w:t>, 1</w:t>
      </w:r>
      <w:r w:rsidRPr="00941A5E">
        <w:rPr>
          <w:szCs w:val="18"/>
          <w:lang w:val="es-ES_tradnl"/>
        </w:rPr>
        <w:t>2.3</w:t>
      </w:r>
      <w:r w:rsidR="00DF38E7" w:rsidRPr="00941A5E">
        <w:rPr>
          <w:szCs w:val="18"/>
          <w:lang w:val="es-ES_tradnl"/>
        </w:rPr>
        <w:t>, 1</w:t>
      </w:r>
      <w:r w:rsidRPr="00941A5E">
        <w:rPr>
          <w:szCs w:val="18"/>
          <w:lang w:val="es-ES_tradnl"/>
        </w:rPr>
        <w:t>2.4 y</w:t>
      </w:r>
      <w:r w:rsidR="00DF38E7" w:rsidRPr="00941A5E">
        <w:rPr>
          <w:szCs w:val="18"/>
          <w:lang w:val="es-ES_tradnl"/>
        </w:rPr>
        <w:t> 1</w:t>
      </w:r>
      <w:r w:rsidRPr="00941A5E">
        <w:rPr>
          <w:szCs w:val="18"/>
          <w:lang w:val="es-ES_tradnl"/>
        </w:rPr>
        <w:t>2.a)</w:t>
      </w: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15.</w:t>
      </w:r>
      <w:r w:rsidR="00D91EA8" w:rsidRPr="00B613D5">
        <w:rPr>
          <w:szCs w:val="18"/>
          <w:lang w:val="es-ES"/>
        </w:rPr>
        <w:t xml:space="preserve"> </w:t>
      </w:r>
      <w:r w:rsidR="00D91EA8" w:rsidRPr="00B613D5">
        <w:rPr>
          <w:szCs w:val="18"/>
          <w:lang w:val="es-ES"/>
        </w:rPr>
        <w:tab/>
      </w:r>
      <w:r w:rsidRPr="00941A5E">
        <w:rPr>
          <w:szCs w:val="18"/>
          <w:lang w:val="es-ES_tradnl"/>
        </w:rPr>
        <w:t>Proteger</w:t>
      </w:r>
      <w:r w:rsidR="00DF38E7" w:rsidRPr="00941A5E">
        <w:rPr>
          <w:szCs w:val="18"/>
          <w:lang w:val="es-ES_tradnl"/>
        </w:rPr>
        <w:t xml:space="preserve">, </w:t>
      </w:r>
      <w:r w:rsidRPr="00941A5E">
        <w:rPr>
          <w:szCs w:val="18"/>
          <w:lang w:val="es-ES_tradnl"/>
        </w:rPr>
        <w:t>restablecer y promover el uso sostenible de los ecosistemas terrestres</w:t>
      </w:r>
      <w:r w:rsidR="00DF38E7" w:rsidRPr="00941A5E">
        <w:rPr>
          <w:szCs w:val="18"/>
          <w:lang w:val="es-ES_tradnl"/>
        </w:rPr>
        <w:t xml:space="preserve">, </w:t>
      </w:r>
      <w:r w:rsidRPr="00941A5E">
        <w:rPr>
          <w:szCs w:val="18"/>
          <w:lang w:val="es-ES_tradnl"/>
        </w:rPr>
        <w:t>efectuar una ordenación sostenible de los bosques</w:t>
      </w:r>
      <w:r w:rsidR="00DF38E7" w:rsidRPr="00941A5E">
        <w:rPr>
          <w:szCs w:val="18"/>
          <w:lang w:val="es-ES_tradnl"/>
        </w:rPr>
        <w:t xml:space="preserve">, </w:t>
      </w:r>
      <w:r w:rsidRPr="00941A5E">
        <w:rPr>
          <w:szCs w:val="18"/>
          <w:lang w:val="es-ES_tradnl"/>
        </w:rPr>
        <w:t>luchar contra la desertificación</w:t>
      </w:r>
      <w:r w:rsidR="00DF38E7" w:rsidRPr="00941A5E">
        <w:rPr>
          <w:szCs w:val="18"/>
          <w:lang w:val="es-ES_tradnl"/>
        </w:rPr>
        <w:t xml:space="preserve">, </w:t>
      </w:r>
      <w:r w:rsidRPr="00941A5E">
        <w:rPr>
          <w:szCs w:val="18"/>
          <w:lang w:val="es-ES_tradnl"/>
        </w:rPr>
        <w:t>detener y revertir la degradación de las tierras y poner freno a la pérdida de diversidad biológica (meta</w:t>
      </w:r>
      <w:r w:rsidR="00DF38E7" w:rsidRPr="00941A5E">
        <w:rPr>
          <w:szCs w:val="18"/>
          <w:lang w:val="es-ES_tradnl"/>
        </w:rPr>
        <w:t> 1</w:t>
      </w:r>
      <w:r w:rsidRPr="00941A5E">
        <w:rPr>
          <w:szCs w:val="18"/>
          <w:lang w:val="es-ES_tradnl"/>
        </w:rPr>
        <w:t>5.3)</w:t>
      </w:r>
    </w:p>
    <w:p w:rsidR="00D91EA8" w:rsidRPr="00B613D5" w:rsidRDefault="001B6B02" w:rsidP="00F91C8B">
      <w:pPr>
        <w:pStyle w:val="ListParagraph"/>
        <w:numPr>
          <w:ilvl w:val="0"/>
          <w:numId w:val="2"/>
        </w:numPr>
        <w:tabs>
          <w:tab w:val="left" w:pos="567"/>
          <w:tab w:val="left" w:pos="851"/>
        </w:tabs>
        <w:spacing w:after="120"/>
        <w:ind w:left="2127" w:hanging="1560"/>
        <w:contextualSpacing w:val="0"/>
        <w:rPr>
          <w:szCs w:val="18"/>
          <w:lang w:val="es-ES"/>
        </w:rPr>
      </w:pPr>
      <w:r w:rsidRPr="00941A5E">
        <w:rPr>
          <w:szCs w:val="18"/>
          <w:lang w:val="es-ES_tradnl"/>
        </w:rPr>
        <w:t>Objetivo 17.</w:t>
      </w:r>
      <w:r w:rsidR="00D91EA8" w:rsidRPr="00B613D5">
        <w:rPr>
          <w:szCs w:val="18"/>
          <w:lang w:val="es-ES"/>
        </w:rPr>
        <w:tab/>
      </w:r>
      <w:r w:rsidRPr="00941A5E">
        <w:rPr>
          <w:szCs w:val="18"/>
          <w:lang w:val="es-ES_tradnl"/>
        </w:rPr>
        <w:t>Fortalecer los medios de ejecución y revitalizar la alianza mundial para el desarrollo sostenible:</w:t>
      </w:r>
      <w:r w:rsidR="00D91EA8" w:rsidRPr="00B613D5">
        <w:rPr>
          <w:szCs w:val="18"/>
          <w:lang w:val="es-ES"/>
        </w:rPr>
        <w:t xml:space="preserve"> </w:t>
      </w:r>
      <w:r w:rsidRPr="00B613D5">
        <w:rPr>
          <w:szCs w:val="18"/>
          <w:lang w:val="es-ES"/>
        </w:rPr>
        <w:t xml:space="preserve"> </w:t>
      </w:r>
      <w:r w:rsidRPr="00941A5E">
        <w:rPr>
          <w:szCs w:val="18"/>
          <w:lang w:val="es-ES_tradnl"/>
        </w:rPr>
        <w:t>Cuestiones sistemáticas:</w:t>
      </w:r>
      <w:r w:rsidR="00D91EA8" w:rsidRPr="00B613D5">
        <w:rPr>
          <w:szCs w:val="18"/>
          <w:lang w:val="es-ES"/>
        </w:rPr>
        <w:t xml:space="preserve"> </w:t>
      </w:r>
      <w:r w:rsidRPr="00B613D5">
        <w:rPr>
          <w:szCs w:val="18"/>
          <w:lang w:val="es-ES"/>
        </w:rPr>
        <w:t xml:space="preserve"> </w:t>
      </w:r>
      <w:r w:rsidRPr="00941A5E">
        <w:rPr>
          <w:szCs w:val="18"/>
          <w:lang w:val="es-ES_tradnl"/>
        </w:rPr>
        <w:t>Alianzas entre múltiples interesados (meta</w:t>
      </w:r>
      <w:r w:rsidR="00DF38E7" w:rsidRPr="00941A5E">
        <w:rPr>
          <w:szCs w:val="18"/>
          <w:lang w:val="es-ES_tradnl"/>
        </w:rPr>
        <w:t> 1</w:t>
      </w:r>
      <w:r w:rsidRPr="00941A5E">
        <w:rPr>
          <w:szCs w:val="18"/>
          <w:lang w:val="es-ES_tradnl"/>
        </w:rPr>
        <w:t>7.17)</w:t>
      </w:r>
    </w:p>
    <w:p w:rsidR="00D91EA8" w:rsidRPr="00B613D5" w:rsidRDefault="00D91EA8" w:rsidP="00D91EA8">
      <w:pPr>
        <w:rPr>
          <w:lang w:val="es-ES"/>
        </w:rPr>
      </w:pPr>
    </w:p>
    <w:p w:rsidR="00D91EA8" w:rsidRPr="00B613D5" w:rsidRDefault="00D91EA8" w:rsidP="00D91EA8">
      <w:pPr>
        <w:rPr>
          <w:lang w:val="es-ES"/>
        </w:rPr>
      </w:pPr>
    </w:p>
    <w:p w:rsidR="00D91EA8" w:rsidRPr="00B613D5" w:rsidRDefault="00D91EA8" w:rsidP="00D91EA8">
      <w:pPr>
        <w:jc w:val="left"/>
        <w:rPr>
          <w:lang w:val="es-ES"/>
        </w:rPr>
      </w:pPr>
    </w:p>
    <w:p w:rsidR="00D91EA8" w:rsidRPr="00B613D5" w:rsidRDefault="001B6B02" w:rsidP="00D91EA8">
      <w:pPr>
        <w:jc w:val="right"/>
        <w:rPr>
          <w:lang w:val="es-ES"/>
        </w:rPr>
      </w:pPr>
      <w:r w:rsidRPr="00941A5E">
        <w:rPr>
          <w:lang w:val="es-ES_tradnl"/>
        </w:rPr>
        <w:t>[Sigue el anexo IV]</w:t>
      </w:r>
    </w:p>
    <w:p w:rsidR="00D91EA8" w:rsidRPr="00B613D5" w:rsidRDefault="00D91EA8" w:rsidP="009B440E">
      <w:pPr>
        <w:jc w:val="left"/>
        <w:rPr>
          <w:lang w:val="es-ES"/>
        </w:rPr>
      </w:pPr>
    </w:p>
    <w:p w:rsidR="00BF44BF" w:rsidRPr="00B613D5" w:rsidRDefault="00BF44BF" w:rsidP="009B440E">
      <w:pPr>
        <w:jc w:val="left"/>
        <w:rPr>
          <w:lang w:val="es-ES"/>
        </w:rPr>
        <w:sectPr w:rsidR="00BF44BF" w:rsidRPr="00B613D5" w:rsidSect="00D91EA8">
          <w:headerReference w:type="default" r:id="rId16"/>
          <w:pgSz w:w="11907" w:h="16840" w:code="9"/>
          <w:pgMar w:top="510" w:right="1134" w:bottom="1134" w:left="1134" w:header="510" w:footer="680" w:gutter="0"/>
          <w:pgNumType w:start="1"/>
          <w:cols w:space="720"/>
          <w:titlePg/>
        </w:sectPr>
      </w:pPr>
    </w:p>
    <w:p w:rsidR="00BF44BF" w:rsidRPr="00B613D5" w:rsidRDefault="009A5ACB" w:rsidP="00BF44BF">
      <w:pPr>
        <w:jc w:val="center"/>
        <w:rPr>
          <w:lang w:val="es-ES"/>
        </w:rPr>
      </w:pPr>
      <w:r w:rsidRPr="00B613D5">
        <w:rPr>
          <w:lang w:val="es-ES"/>
        </w:rPr>
        <w:t>C/51/22</w:t>
      </w:r>
    </w:p>
    <w:p w:rsidR="00BF44BF" w:rsidRPr="00B613D5" w:rsidRDefault="00BF44BF" w:rsidP="00BF44BF">
      <w:pPr>
        <w:jc w:val="center"/>
        <w:rPr>
          <w:lang w:val="es-ES"/>
        </w:rPr>
      </w:pPr>
    </w:p>
    <w:p w:rsidR="00BF44BF" w:rsidRPr="00B613D5" w:rsidRDefault="001B6B02" w:rsidP="00BF44BF">
      <w:pPr>
        <w:jc w:val="center"/>
        <w:rPr>
          <w:lang w:val="es-ES"/>
        </w:rPr>
      </w:pPr>
      <w:r w:rsidRPr="00941A5E">
        <w:rPr>
          <w:lang w:val="es-ES_tradnl"/>
        </w:rPr>
        <w:t>ANEXO IV</w:t>
      </w:r>
    </w:p>
    <w:p w:rsidR="00BF44BF" w:rsidRPr="00B613D5" w:rsidRDefault="00BF44BF" w:rsidP="00BF44BF">
      <w:pPr>
        <w:jc w:val="center"/>
        <w:rPr>
          <w:lang w:val="es-ES"/>
        </w:rPr>
      </w:pPr>
    </w:p>
    <w:p w:rsidR="00BF44BF" w:rsidRPr="00B613D5" w:rsidRDefault="00BF44BF" w:rsidP="00BF44BF">
      <w:pPr>
        <w:jc w:val="center"/>
        <w:rPr>
          <w:lang w:val="es-ES"/>
        </w:rPr>
      </w:pPr>
    </w:p>
    <w:p w:rsidR="00BF44BF" w:rsidRPr="00B613D5" w:rsidRDefault="00885188" w:rsidP="00BF44BF">
      <w:pPr>
        <w:jc w:val="center"/>
        <w:rPr>
          <w:lang w:val="es-ES"/>
        </w:rPr>
      </w:pPr>
      <w:r w:rsidRPr="00941A5E">
        <w:rPr>
          <w:lang w:val="es-ES_tradnl"/>
        </w:rPr>
        <w:t>PROGRAMA PARA EL USO DEL IDIOMA RUSO EN LA UPOV</w:t>
      </w:r>
    </w:p>
    <w:p w:rsidR="00BF44BF" w:rsidRPr="00B613D5" w:rsidRDefault="00BF44BF" w:rsidP="00BF44BF">
      <w:pPr>
        <w:jc w:val="left"/>
        <w:rPr>
          <w:lang w:val="es-ES"/>
        </w:rPr>
      </w:pPr>
    </w:p>
    <w:p w:rsidR="00BF44BF" w:rsidRPr="00B613D5" w:rsidRDefault="00BF44BF" w:rsidP="00BF44BF">
      <w:pPr>
        <w:jc w:val="left"/>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El programa que se presenta a continuación se basa en las circunstancias relativas al uso del idioma ruso</w:t>
      </w:r>
      <w:r w:rsidR="00DF38E7">
        <w:rPr>
          <w:lang w:val="es-ES_tradnl"/>
        </w:rPr>
        <w:t xml:space="preserve">, </w:t>
      </w:r>
      <w:r w:rsidRPr="00885188">
        <w:rPr>
          <w:lang w:val="es-ES_tradnl"/>
        </w:rPr>
        <w:t>en especial que se trata de uno de los idiomas de trabajo de la Organización Mundial de la Propiedad Intelectual (OMPI).</w:t>
      </w:r>
      <w:r w:rsidR="00BF44BF" w:rsidRPr="00B613D5">
        <w:rPr>
          <w:lang w:val="es-ES"/>
        </w:rPr>
        <w:t xml:space="preserve">  </w:t>
      </w:r>
      <w:r w:rsidRPr="00885188">
        <w:rPr>
          <w:lang w:val="es-ES_tradnl"/>
        </w:rPr>
        <w:t>Además</w:t>
      </w:r>
      <w:r w:rsidR="00DF38E7">
        <w:rPr>
          <w:lang w:val="es-ES_tradnl"/>
        </w:rPr>
        <w:t xml:space="preserve">, </w:t>
      </w:r>
      <w:r w:rsidRPr="00885188">
        <w:rPr>
          <w:lang w:val="es-ES_tradnl"/>
        </w:rPr>
        <w:t>se sustenta en la capacidad lingüística de que disponen las dependencias de la OMPI.</w:t>
      </w:r>
      <w:r w:rsidR="00BF44BF" w:rsidRPr="00B613D5">
        <w:rPr>
          <w:lang w:val="es-ES"/>
        </w:rPr>
        <w:t xml:space="preserve">  </w:t>
      </w:r>
      <w:r w:rsidRPr="00885188">
        <w:rPr>
          <w:lang w:val="es-ES_tradnl"/>
        </w:rPr>
        <w:t>Por lo tanto</w:t>
      </w:r>
      <w:r w:rsidR="00DF38E7">
        <w:rPr>
          <w:lang w:val="es-ES_tradnl"/>
        </w:rPr>
        <w:t xml:space="preserve">, </w:t>
      </w:r>
      <w:r w:rsidRPr="00885188">
        <w:rPr>
          <w:lang w:val="es-ES_tradnl"/>
        </w:rPr>
        <w:t>este programa no se debe considerar aplicable a otros idiomas adicionales sin realizar sendos análisis.</w:t>
      </w:r>
      <w:r w:rsidR="00BF44BF" w:rsidRPr="00B613D5">
        <w:rPr>
          <w:lang w:val="es-ES"/>
        </w:rPr>
        <w:t xml:space="preserve"> </w:t>
      </w:r>
    </w:p>
    <w:p w:rsidR="00BF44BF" w:rsidRPr="00B613D5" w:rsidRDefault="00BF44BF" w:rsidP="00BF44BF">
      <w:pPr>
        <w:rPr>
          <w:lang w:val="es-ES"/>
        </w:rPr>
      </w:pPr>
    </w:p>
    <w:p w:rsidR="00BF44BF" w:rsidRPr="00B613D5" w:rsidRDefault="00885188" w:rsidP="00BF44BF">
      <w:pPr>
        <w:pStyle w:val="Heading2"/>
        <w:rPr>
          <w:snapToGrid w:val="0"/>
          <w:lang w:val="es-ES"/>
        </w:rPr>
      </w:pPr>
      <w:r w:rsidRPr="00885188">
        <w:rPr>
          <w:snapToGrid w:val="0"/>
          <w:lang w:val="es-ES_tradnl"/>
        </w:rPr>
        <w:t>Previsiones de uso del idioma ruso</w:t>
      </w:r>
    </w:p>
    <w:p w:rsidR="00BF44BF" w:rsidRPr="00B613D5" w:rsidRDefault="00BF44BF" w:rsidP="00BF44BF">
      <w:pPr>
        <w:pStyle w:val="Heading2"/>
        <w:rPr>
          <w:snapToGrid w:val="0"/>
          <w:lang w:val="es-ES"/>
        </w:rPr>
      </w:pPr>
    </w:p>
    <w:p w:rsidR="00BF44BF" w:rsidRPr="00B613D5" w:rsidRDefault="00885188" w:rsidP="00BF44BF">
      <w:pPr>
        <w:pStyle w:val="Heading3"/>
        <w:rPr>
          <w:lang w:val="es-ES"/>
        </w:rPr>
      </w:pPr>
      <w:r w:rsidRPr="00885188">
        <w:rPr>
          <w:snapToGrid w:val="0"/>
          <w:lang w:val="es-ES_tradnl"/>
        </w:rPr>
        <w:t>Interpretación en ruso en las sesiones de la UPOV que se celebren en Ginebra</w:t>
      </w:r>
    </w:p>
    <w:p w:rsidR="00BF44BF" w:rsidRPr="00B613D5" w:rsidRDefault="00BF44BF" w:rsidP="00BF44BF">
      <w:pPr>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Prestación de servicios de interpretación en el idioma ruso en las sesiones de la UPOV que se celebren en Ginebra.</w:t>
      </w:r>
    </w:p>
    <w:p w:rsidR="00BF44BF" w:rsidRPr="00B613D5" w:rsidRDefault="00BF44BF" w:rsidP="00BF44BF">
      <w:pPr>
        <w:rPr>
          <w:lang w:val="es-ES"/>
        </w:rPr>
      </w:pPr>
    </w:p>
    <w:p w:rsidR="00BF44BF" w:rsidRPr="00B613D5" w:rsidRDefault="00885188" w:rsidP="00BF44BF">
      <w:pPr>
        <w:pStyle w:val="Heading3"/>
        <w:rPr>
          <w:lang w:val="es-ES"/>
        </w:rPr>
      </w:pPr>
      <w:r w:rsidRPr="00885188">
        <w:rPr>
          <w:lang w:val="es-ES_tradnl"/>
        </w:rPr>
        <w:t>Traducción del material de la UPOV al ruso</w:t>
      </w:r>
    </w:p>
    <w:p w:rsidR="00BF44BF" w:rsidRPr="00B613D5" w:rsidRDefault="00BF44BF" w:rsidP="00BF44BF">
      <w:pPr>
        <w:rPr>
          <w:lang w:val="es-ES"/>
        </w:rPr>
      </w:pPr>
    </w:p>
    <w:p w:rsidR="00BF44BF" w:rsidRPr="00B613D5" w:rsidRDefault="00885188" w:rsidP="00BF44BF">
      <w:pPr>
        <w:pStyle w:val="ListParagraph"/>
        <w:numPr>
          <w:ilvl w:val="0"/>
          <w:numId w:val="4"/>
        </w:numPr>
        <w:ind w:left="0" w:firstLine="0"/>
        <w:rPr>
          <w:snapToGrid w:val="0"/>
          <w:lang w:val="es-ES"/>
        </w:rPr>
      </w:pPr>
      <w:r w:rsidRPr="00885188">
        <w:rPr>
          <w:lang w:val="es-ES_tradnl"/>
        </w:rPr>
        <w:t>Traducción del siguiente material de la UPOV al ruso:</w:t>
      </w:r>
    </w:p>
    <w:p w:rsidR="00BF44BF" w:rsidRPr="00B613D5" w:rsidRDefault="00BF44BF" w:rsidP="00BF44BF">
      <w:pPr>
        <w:rPr>
          <w:snapToGrid w:val="0"/>
          <w:lang w:val="es-ES"/>
        </w:rPr>
      </w:pPr>
    </w:p>
    <w:p w:rsidR="00BF44BF" w:rsidRPr="00B613D5" w:rsidRDefault="00CC758A" w:rsidP="00BF44BF">
      <w:pPr>
        <w:ind w:left="567"/>
        <w:rPr>
          <w:snapToGrid w:val="0"/>
          <w:lang w:val="es-ES"/>
        </w:rPr>
      </w:pPr>
      <w:r w:rsidRPr="00B613D5">
        <w:rPr>
          <w:snapToGrid w:val="0"/>
          <w:lang w:val="es-ES"/>
        </w:rPr>
        <w:t>a)</w:t>
      </w:r>
      <w:r w:rsidRPr="00B613D5">
        <w:rPr>
          <w:snapToGrid w:val="0"/>
          <w:lang w:val="es-ES"/>
        </w:rPr>
        <w:tab/>
      </w:r>
      <w:r w:rsidR="00885188" w:rsidRPr="00885188">
        <w:rPr>
          <w:snapToGrid w:val="0"/>
          <w:lang w:val="es-ES_tradnl"/>
        </w:rPr>
        <w:t>Documentos esenciales de la colección de la UPOV:</w:t>
      </w:r>
    </w:p>
    <w:p w:rsidR="00BF44BF" w:rsidRPr="00B613D5" w:rsidRDefault="00BF44BF" w:rsidP="00BF44BF">
      <w:pPr>
        <w:ind w:left="567"/>
        <w:rPr>
          <w:snapToGrid w:val="0"/>
          <w:lang w:val="es-ES"/>
        </w:rPr>
      </w:pPr>
    </w:p>
    <w:p w:rsidR="00BF44BF" w:rsidRPr="006F583C" w:rsidRDefault="00885188" w:rsidP="00BF44BF">
      <w:pPr>
        <w:pStyle w:val="ListParagraph"/>
        <w:numPr>
          <w:ilvl w:val="0"/>
          <w:numId w:val="3"/>
        </w:numPr>
        <w:ind w:left="1560" w:hanging="426"/>
        <w:rPr>
          <w:snapToGrid w:val="0"/>
        </w:rPr>
      </w:pPr>
      <w:r w:rsidRPr="00885188">
        <w:rPr>
          <w:snapToGrid w:val="0"/>
          <w:lang w:val="es-ES_tradnl"/>
        </w:rPr>
        <w:t>Convenio de la UPOV</w:t>
      </w:r>
    </w:p>
    <w:p w:rsidR="00BF44BF" w:rsidRPr="006F583C" w:rsidRDefault="00885188" w:rsidP="00BF44BF">
      <w:pPr>
        <w:pStyle w:val="ListParagraph"/>
        <w:numPr>
          <w:ilvl w:val="0"/>
          <w:numId w:val="3"/>
        </w:numPr>
        <w:ind w:left="1560" w:hanging="426"/>
        <w:rPr>
          <w:snapToGrid w:val="0"/>
        </w:rPr>
      </w:pPr>
      <w:r w:rsidRPr="00885188">
        <w:rPr>
          <w:snapToGrid w:val="0"/>
          <w:lang w:val="es-ES_tradnl"/>
        </w:rPr>
        <w:t>Serie de documentos UPOV/INF</w:t>
      </w:r>
    </w:p>
    <w:p w:rsidR="00BF44BF" w:rsidRPr="00B613D5" w:rsidRDefault="00885188" w:rsidP="00BF44BF">
      <w:pPr>
        <w:pStyle w:val="ListParagraph"/>
        <w:numPr>
          <w:ilvl w:val="0"/>
          <w:numId w:val="3"/>
        </w:numPr>
        <w:ind w:left="1560" w:hanging="426"/>
        <w:rPr>
          <w:snapToGrid w:val="0"/>
          <w:lang w:val="es-ES"/>
        </w:rPr>
      </w:pPr>
      <w:r w:rsidRPr="00885188">
        <w:rPr>
          <w:snapToGrid w:val="0"/>
          <w:lang w:val="es-ES_tradnl"/>
        </w:rPr>
        <w:t>Notas explicativas sobre el Convenio de la UPOV</w:t>
      </w:r>
    </w:p>
    <w:p w:rsidR="00BF44BF" w:rsidRPr="00B613D5" w:rsidRDefault="00885188" w:rsidP="00BF44BF">
      <w:pPr>
        <w:pStyle w:val="ListParagraph"/>
        <w:numPr>
          <w:ilvl w:val="0"/>
          <w:numId w:val="3"/>
        </w:numPr>
        <w:ind w:left="1560" w:hanging="426"/>
        <w:rPr>
          <w:snapToGrid w:val="0"/>
          <w:lang w:val="es-ES"/>
        </w:rPr>
      </w:pPr>
      <w:r w:rsidRPr="00885188">
        <w:rPr>
          <w:snapToGrid w:val="0"/>
          <w:lang w:val="es-ES_tradnl"/>
        </w:rPr>
        <w:t>Introducción general al examen de la distinción</w:t>
      </w:r>
      <w:r w:rsidR="00DF38E7">
        <w:rPr>
          <w:snapToGrid w:val="0"/>
          <w:lang w:val="es-ES_tradnl"/>
        </w:rPr>
        <w:t xml:space="preserve">, </w:t>
      </w:r>
      <w:r w:rsidRPr="00885188">
        <w:rPr>
          <w:snapToGrid w:val="0"/>
          <w:lang w:val="es-ES_tradnl"/>
        </w:rPr>
        <w:t>la homogeneidad y la estabilidad y a la elaboración de descripciones armonizadas de las obtenciones vegetales</w:t>
      </w:r>
    </w:p>
    <w:p w:rsidR="00BF44BF" w:rsidRPr="006F583C" w:rsidRDefault="00885188" w:rsidP="00BF44BF">
      <w:pPr>
        <w:pStyle w:val="ListParagraph"/>
        <w:numPr>
          <w:ilvl w:val="0"/>
          <w:numId w:val="3"/>
        </w:numPr>
        <w:ind w:left="1560" w:hanging="426"/>
        <w:rPr>
          <w:snapToGrid w:val="0"/>
        </w:rPr>
      </w:pPr>
      <w:r w:rsidRPr="00885188">
        <w:rPr>
          <w:snapToGrid w:val="0"/>
          <w:lang w:val="es-ES_tradnl"/>
        </w:rPr>
        <w:t>Documentos TGP</w:t>
      </w:r>
      <w:r w:rsidR="00BF44BF" w:rsidRPr="006F583C">
        <w:rPr>
          <w:snapToGrid w:val="0"/>
        </w:rPr>
        <w:cr/>
      </w:r>
    </w:p>
    <w:p w:rsidR="00BF44BF" w:rsidRPr="00B613D5" w:rsidRDefault="00CC758A" w:rsidP="00BF44BF">
      <w:pPr>
        <w:ind w:left="567"/>
        <w:rPr>
          <w:lang w:val="es-ES"/>
        </w:rPr>
      </w:pPr>
      <w:r w:rsidRPr="00B613D5">
        <w:rPr>
          <w:lang w:val="es-ES"/>
        </w:rPr>
        <w:t>b)</w:t>
      </w:r>
      <w:r w:rsidRPr="00B613D5">
        <w:rPr>
          <w:lang w:val="es-ES"/>
        </w:rPr>
        <w:tab/>
      </w:r>
      <w:r w:rsidR="00885188" w:rsidRPr="00885188">
        <w:rPr>
          <w:lang w:val="es-ES_tradnl"/>
        </w:rPr>
        <w:t>Cursos de la UPOV de enseñanza a distancia</w:t>
      </w:r>
    </w:p>
    <w:p w:rsidR="00BF44BF" w:rsidRPr="00B613D5" w:rsidRDefault="00BF44BF" w:rsidP="00BF44BF">
      <w:pPr>
        <w:ind w:left="567"/>
        <w:rPr>
          <w:lang w:val="es-ES"/>
        </w:rPr>
      </w:pPr>
    </w:p>
    <w:p w:rsidR="00BF44BF" w:rsidRPr="00B613D5" w:rsidRDefault="00CC758A" w:rsidP="00BF44BF">
      <w:pPr>
        <w:ind w:left="567"/>
        <w:rPr>
          <w:lang w:val="es-ES"/>
        </w:rPr>
      </w:pPr>
      <w:r w:rsidRPr="00B613D5">
        <w:rPr>
          <w:lang w:val="es-ES"/>
        </w:rPr>
        <w:t>c)</w:t>
      </w:r>
      <w:r w:rsidRPr="00B613D5">
        <w:rPr>
          <w:lang w:val="es-ES"/>
        </w:rPr>
        <w:tab/>
      </w:r>
      <w:r w:rsidR="00885188" w:rsidRPr="00885188">
        <w:rPr>
          <w:lang w:val="es-ES_tradnl"/>
        </w:rPr>
        <w:t>Material corriente de las ponencias de la UPOV del curso de capacitación de formadores</w:t>
      </w:r>
    </w:p>
    <w:p w:rsidR="00BF44BF" w:rsidRPr="00B613D5" w:rsidRDefault="00BF44BF" w:rsidP="00BF44BF">
      <w:pPr>
        <w:ind w:left="567"/>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 xml:space="preserve">Los documentos esenciales de la </w:t>
      </w:r>
      <w:r w:rsidR="00F91C8B" w:rsidRPr="00885188">
        <w:rPr>
          <w:lang w:val="es-ES_tradnl"/>
        </w:rPr>
        <w:t xml:space="preserve">Colección </w:t>
      </w:r>
      <w:r w:rsidRPr="00885188">
        <w:rPr>
          <w:lang w:val="es-ES_tradnl"/>
        </w:rPr>
        <w:t>de la UPOV estarían disponibles en el sitio web de la UPOV.</w:t>
      </w:r>
    </w:p>
    <w:p w:rsidR="00BF44BF" w:rsidRPr="00B613D5" w:rsidRDefault="00BF44BF" w:rsidP="00BF44BF">
      <w:pPr>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Los cursos de enseñanza a distancia en ruso se mantendrían en la plataforma de enseñanza a distancia de la UPOV</w:t>
      </w:r>
      <w:r w:rsidR="00DF38E7">
        <w:rPr>
          <w:lang w:val="es-ES_tradnl"/>
        </w:rPr>
        <w:t xml:space="preserve">, </w:t>
      </w:r>
      <w:r w:rsidRPr="00885188">
        <w:rPr>
          <w:lang w:val="es-ES_tradnl"/>
        </w:rPr>
        <w:t xml:space="preserve">pero un centro de formación se encargaría de su administración y sus tutorías (véase </w:t>
      </w:r>
      <w:r w:rsidRPr="00885188">
        <w:rPr>
          <w:i/>
          <w:lang w:val="es-ES_tradnl"/>
        </w:rPr>
        <w:t>infra</w:t>
      </w:r>
      <w:r w:rsidRPr="00885188">
        <w:rPr>
          <w:lang w:val="es-ES_tradnl"/>
        </w:rPr>
        <w:t>).</w:t>
      </w:r>
    </w:p>
    <w:p w:rsidR="00BF44BF" w:rsidRPr="00B613D5" w:rsidRDefault="00BF44BF" w:rsidP="00BF44BF">
      <w:pPr>
        <w:rPr>
          <w:lang w:val="es-ES"/>
        </w:rPr>
      </w:pPr>
    </w:p>
    <w:p w:rsidR="00BF44BF" w:rsidRPr="00B613D5" w:rsidRDefault="00885188" w:rsidP="00BF44BF">
      <w:pPr>
        <w:pStyle w:val="Heading3"/>
        <w:rPr>
          <w:lang w:val="es-ES"/>
        </w:rPr>
      </w:pPr>
      <w:r w:rsidRPr="00885188">
        <w:rPr>
          <w:lang w:val="es-ES_tradnl"/>
        </w:rPr>
        <w:t>Profesional de habla rusa en la Oficina de la Unión</w:t>
      </w:r>
      <w:r w:rsidR="00BF44BF" w:rsidRPr="00B613D5">
        <w:rPr>
          <w:lang w:val="es-ES"/>
        </w:rPr>
        <w:t xml:space="preserve"> </w:t>
      </w:r>
    </w:p>
    <w:p w:rsidR="00BF44BF" w:rsidRPr="00B613D5" w:rsidRDefault="00BF44BF" w:rsidP="00BF44BF">
      <w:pPr>
        <w:pStyle w:val="Heading3"/>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La Oficina de la Unión daría cabida a un profesional de habla rusa en la Oficina de la Unión y permitiría que este brindara apoyo a las actividades de formación y asistencia en los países rusófonos.</w:t>
      </w:r>
    </w:p>
    <w:p w:rsidR="00BF44BF" w:rsidRPr="00B613D5" w:rsidRDefault="00BF44BF" w:rsidP="00BF44BF">
      <w:pPr>
        <w:pStyle w:val="Heading3"/>
        <w:rPr>
          <w:lang w:val="es-ES"/>
        </w:rPr>
      </w:pPr>
    </w:p>
    <w:p w:rsidR="00BF44BF" w:rsidRPr="00B613D5" w:rsidRDefault="00885188" w:rsidP="00BF44BF">
      <w:pPr>
        <w:pStyle w:val="Heading3"/>
        <w:rPr>
          <w:lang w:val="es-ES"/>
        </w:rPr>
      </w:pPr>
      <w:r w:rsidRPr="00885188">
        <w:rPr>
          <w:lang w:val="es-ES_tradnl"/>
        </w:rPr>
        <w:t>Facilitar la presentación de solicitudes de derechos de obtentor</w:t>
      </w:r>
    </w:p>
    <w:p w:rsidR="00BF44BF" w:rsidRPr="00B613D5" w:rsidRDefault="00BF44BF" w:rsidP="00BF44BF">
      <w:pPr>
        <w:pStyle w:val="Heading3"/>
        <w:rPr>
          <w:lang w:val="es-ES"/>
        </w:rPr>
      </w:pPr>
    </w:p>
    <w:p w:rsidR="00BF44BF" w:rsidRPr="00B613D5" w:rsidRDefault="00885188" w:rsidP="00BF44BF">
      <w:pPr>
        <w:pStyle w:val="ListParagraph"/>
        <w:numPr>
          <w:ilvl w:val="0"/>
          <w:numId w:val="4"/>
        </w:numPr>
        <w:ind w:left="0" w:firstLine="0"/>
        <w:rPr>
          <w:lang w:val="es-ES"/>
        </w:rPr>
      </w:pPr>
      <w:r w:rsidRPr="00885188">
        <w:rPr>
          <w:lang w:val="es-ES_tradnl"/>
        </w:rPr>
        <w:t>El formulario electrónico de solicitud (EAF) dispondría de una interfaz en ruso y en él estarían incluidos los miembros de habla rusa de la Unión.</w:t>
      </w:r>
    </w:p>
    <w:p w:rsidR="00BF44BF" w:rsidRPr="00B613D5" w:rsidRDefault="00BF44BF" w:rsidP="00BF44BF">
      <w:pPr>
        <w:rPr>
          <w:lang w:val="es-ES"/>
        </w:rPr>
      </w:pPr>
    </w:p>
    <w:p w:rsidR="00BF44BF" w:rsidRPr="006F583C" w:rsidRDefault="00885188" w:rsidP="00BF44BF">
      <w:pPr>
        <w:pStyle w:val="Heading3"/>
      </w:pPr>
      <w:r w:rsidRPr="00885188">
        <w:rPr>
          <w:lang w:val="es-ES_tradnl"/>
        </w:rPr>
        <w:t>Centro de formación</w:t>
      </w:r>
      <w:r w:rsidR="00BF44BF" w:rsidRPr="006F583C">
        <w:t xml:space="preserve"> </w:t>
      </w:r>
    </w:p>
    <w:p w:rsidR="00BF44BF" w:rsidRPr="006F583C" w:rsidRDefault="00BF44BF" w:rsidP="00BF44BF"/>
    <w:p w:rsidR="00BF44BF" w:rsidRPr="00B613D5" w:rsidRDefault="00885188" w:rsidP="00BF44BF">
      <w:pPr>
        <w:pStyle w:val="ListParagraph"/>
        <w:numPr>
          <w:ilvl w:val="0"/>
          <w:numId w:val="4"/>
        </w:numPr>
        <w:ind w:left="0" w:firstLine="0"/>
        <w:rPr>
          <w:lang w:val="es-ES"/>
        </w:rPr>
      </w:pPr>
      <w:r w:rsidRPr="00885188">
        <w:rPr>
          <w:lang w:val="es-ES_tradnl"/>
        </w:rPr>
        <w:t>La Oficina de la Unión facilitaría el material de formación disponible en ruso y orientación sobre el contenido de un curso de formación adecuado sobre el sistema de la UPOV de protección de las obtenciones vegetales</w:t>
      </w:r>
      <w:r w:rsidR="00DF38E7">
        <w:rPr>
          <w:lang w:val="es-ES_tradnl"/>
        </w:rPr>
        <w:t xml:space="preserve">, </w:t>
      </w:r>
      <w:r w:rsidRPr="00885188">
        <w:rPr>
          <w:lang w:val="es-ES_tradnl"/>
        </w:rPr>
        <w:t>los que constituirían el punto de partida de la organización de un centro de formación para los participantes de habla rusa en la sede de un instituto apropiado en la Federación de Rusia.</w:t>
      </w:r>
      <w:r w:rsidR="00BF44BF" w:rsidRPr="00B613D5">
        <w:rPr>
          <w:lang w:val="es-ES"/>
        </w:rPr>
        <w:t xml:space="preserve">  </w:t>
      </w:r>
      <w:r w:rsidRPr="00885188">
        <w:rPr>
          <w:lang w:val="es-ES_tradnl"/>
        </w:rPr>
        <w:t>Como parte de su apoyo</w:t>
      </w:r>
      <w:r w:rsidR="00DF38E7">
        <w:rPr>
          <w:lang w:val="es-ES_tradnl"/>
        </w:rPr>
        <w:t xml:space="preserve">, </w:t>
      </w:r>
      <w:r w:rsidRPr="00885188">
        <w:rPr>
          <w:lang w:val="es-ES_tradnl"/>
        </w:rPr>
        <w:t>el profesional de habla rusa de la Oficina de la Unión también ofrecería conferencias.</w:t>
      </w:r>
      <w:r w:rsidR="00E753FB" w:rsidRPr="00B613D5">
        <w:rPr>
          <w:lang w:val="es-ES"/>
        </w:rPr>
        <w:t xml:space="preserve">  </w:t>
      </w:r>
      <w:r w:rsidRPr="00885188">
        <w:rPr>
          <w:lang w:val="es-ES_tradnl"/>
        </w:rPr>
        <w:t>El centro de formación sería responsable de la administración y las tutorías de los cursos de enseñanza a distancia de la UPOV en ruso.</w:t>
      </w:r>
    </w:p>
    <w:p w:rsidR="00BF44BF" w:rsidRPr="00B613D5" w:rsidRDefault="00BF44BF" w:rsidP="00BF44BF">
      <w:pPr>
        <w:rPr>
          <w:lang w:val="es-ES"/>
        </w:rPr>
      </w:pPr>
    </w:p>
    <w:p w:rsidR="00BF44BF" w:rsidRPr="006F583C" w:rsidRDefault="00885188" w:rsidP="00BF44BF">
      <w:pPr>
        <w:pStyle w:val="Heading2"/>
      </w:pPr>
      <w:r w:rsidRPr="00885188">
        <w:rPr>
          <w:lang w:val="es-ES_tradnl"/>
        </w:rPr>
        <w:t>Dotación de recursos</w:t>
      </w:r>
    </w:p>
    <w:p w:rsidR="00BF44BF" w:rsidRPr="006F583C" w:rsidRDefault="00BF44BF" w:rsidP="00EE4D84">
      <w:pPr>
        <w:keepNext/>
      </w:pPr>
    </w:p>
    <w:p w:rsidR="00BF44BF" w:rsidRPr="00B613D5" w:rsidRDefault="00885188" w:rsidP="00EE4D84">
      <w:pPr>
        <w:pStyle w:val="ListParagraph"/>
        <w:keepNext/>
        <w:numPr>
          <w:ilvl w:val="0"/>
          <w:numId w:val="4"/>
        </w:numPr>
        <w:ind w:left="0" w:firstLine="0"/>
        <w:rPr>
          <w:lang w:val="es-ES"/>
        </w:rPr>
      </w:pPr>
      <w:r w:rsidRPr="00885188">
        <w:rPr>
          <w:lang w:val="es-ES_tradnl"/>
        </w:rPr>
        <w:t>El siguiente plan de dotación de recursos se debe considerar como una unidad y no es posible separar sus distintos elementos.</w:t>
      </w:r>
      <w:r w:rsidR="00BF44BF" w:rsidRPr="00B613D5">
        <w:rPr>
          <w:lang w:val="es-ES"/>
        </w:rPr>
        <w:t xml:space="preserve"> </w:t>
      </w:r>
    </w:p>
    <w:p w:rsidR="00BF44BF" w:rsidRPr="00B613D5" w:rsidRDefault="00BF44BF" w:rsidP="00BF44BF">
      <w:pPr>
        <w:rPr>
          <w:lang w:val="es-ES"/>
        </w:rPr>
      </w:pPr>
    </w:p>
    <w:p w:rsidR="00BF44BF" w:rsidRPr="00B613D5" w:rsidRDefault="00885188" w:rsidP="00BF44BF">
      <w:pPr>
        <w:pStyle w:val="ListParagraph"/>
        <w:keepNext/>
        <w:numPr>
          <w:ilvl w:val="0"/>
          <w:numId w:val="4"/>
        </w:numPr>
        <w:ind w:left="0" w:firstLine="0"/>
        <w:rPr>
          <w:lang w:val="es-ES"/>
        </w:rPr>
      </w:pPr>
      <w:r w:rsidRPr="00885188">
        <w:rPr>
          <w:lang w:val="es-ES_tradnl"/>
        </w:rPr>
        <w:t>El programa propuesto se dotará de recursos de la siguiente manera:</w:t>
      </w:r>
    </w:p>
    <w:p w:rsidR="00BF44BF" w:rsidRPr="00B613D5" w:rsidRDefault="00BF44BF" w:rsidP="00BF44BF">
      <w:pPr>
        <w:keepNext/>
        <w:rPr>
          <w:lang w:val="es-ES"/>
        </w:rPr>
      </w:pPr>
    </w:p>
    <w:p w:rsidR="00BF44BF" w:rsidRPr="00B613D5" w:rsidRDefault="00BF44BF" w:rsidP="00F91C8B">
      <w:pPr>
        <w:pStyle w:val="Heading3"/>
        <w:ind w:left="567"/>
        <w:rPr>
          <w:lang w:val="es-ES"/>
        </w:rPr>
      </w:pPr>
      <w:r w:rsidRPr="00B613D5">
        <w:rPr>
          <w:lang w:val="es-ES"/>
        </w:rPr>
        <w:t>1.</w:t>
      </w:r>
      <w:r w:rsidRPr="00B613D5">
        <w:rPr>
          <w:lang w:val="es-ES"/>
        </w:rPr>
        <w:tab/>
      </w:r>
      <w:r w:rsidR="00885188" w:rsidRPr="00885188">
        <w:rPr>
          <w:lang w:val="es-ES_tradnl"/>
        </w:rPr>
        <w:t>Unidades de contribución adicionales</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Se necesitarían</w:t>
      </w:r>
      <w:r w:rsidR="00DF38E7">
        <w:rPr>
          <w:lang w:val="es-ES_tradnl"/>
        </w:rPr>
        <w:t> </w:t>
      </w:r>
      <w:r w:rsidR="00DF38E7" w:rsidRPr="00885188">
        <w:rPr>
          <w:lang w:val="es-ES_tradnl"/>
        </w:rPr>
        <w:t>0</w:t>
      </w:r>
      <w:r w:rsidRPr="00885188">
        <w:rPr>
          <w:lang w:val="es-ES_tradnl"/>
        </w:rPr>
        <w:t>,5 unidades más de contribución (26.820 francos suizos) para mantener los costos directos vinculados a la prestación de servicios de interpretación en el idioma ruso en las sesiones de la UPOV que se celebren en Ginebra</w:t>
      </w:r>
      <w:r w:rsidR="00DF38E7">
        <w:rPr>
          <w:lang w:val="es-ES_tradnl"/>
        </w:rPr>
        <w:t xml:space="preserve">, </w:t>
      </w:r>
      <w:r w:rsidRPr="00885188">
        <w:rPr>
          <w:lang w:val="es-ES_tradnl"/>
        </w:rPr>
        <w:t>a reserva de que estas se organicen como una única serie</w:t>
      </w:r>
      <w:r w:rsidR="00DF38E7">
        <w:rPr>
          <w:lang w:val="es-ES_tradnl"/>
        </w:rPr>
        <w:t xml:space="preserve">, </w:t>
      </w:r>
      <w:r w:rsidRPr="00885188">
        <w:rPr>
          <w:lang w:val="es-ES_tradnl"/>
        </w:rPr>
        <w:t>y contemplarían</w:t>
      </w:r>
      <w:r w:rsidR="00DF38E7">
        <w:rPr>
          <w:lang w:val="es-ES_tradnl"/>
        </w:rPr>
        <w:t xml:space="preserve">, </w:t>
      </w:r>
      <w:r w:rsidRPr="00885188">
        <w:rPr>
          <w:lang w:val="es-ES_tradnl"/>
        </w:rPr>
        <w:t>por ejemplo</w:t>
      </w:r>
      <w:r w:rsidR="00DF38E7">
        <w:rPr>
          <w:lang w:val="es-ES_tradnl"/>
        </w:rPr>
        <w:t xml:space="preserve">, </w:t>
      </w:r>
      <w:r w:rsidRPr="00885188">
        <w:rPr>
          <w:lang w:val="es-ES_tradnl"/>
        </w:rPr>
        <w:t>sesiones extraordinarias ocasionales.</w:t>
      </w:r>
    </w:p>
    <w:p w:rsidR="00BF44BF" w:rsidRPr="00B613D5" w:rsidRDefault="00BF44BF" w:rsidP="00F91C8B">
      <w:pPr>
        <w:ind w:left="567"/>
        <w:rPr>
          <w:lang w:val="es-ES"/>
        </w:rPr>
      </w:pPr>
    </w:p>
    <w:p w:rsidR="00BF44BF" w:rsidRPr="00B613D5" w:rsidRDefault="00BF44BF" w:rsidP="00F91C8B">
      <w:pPr>
        <w:pStyle w:val="Heading3"/>
        <w:ind w:left="567"/>
        <w:rPr>
          <w:lang w:val="es-ES"/>
        </w:rPr>
      </w:pPr>
      <w:r w:rsidRPr="00B613D5">
        <w:rPr>
          <w:lang w:val="es-ES"/>
        </w:rPr>
        <w:t>2.</w:t>
      </w:r>
      <w:r w:rsidRPr="00B613D5">
        <w:rPr>
          <w:lang w:val="es-ES"/>
        </w:rPr>
        <w:tab/>
      </w:r>
      <w:r w:rsidR="00885188" w:rsidRPr="00885188">
        <w:rPr>
          <w:lang w:val="es-ES_tradnl"/>
        </w:rPr>
        <w:t>Profesional de habla rusa a disposición</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Se pondría a disposición un profesional de habla rusa debidamente cualificado sin costo para la Oficina de la Unión por medio del Programa para Funcionarios Subalternos del Cuadro Orgánico de las Naciones Unidas o mediante el plan de becas de la OMPI/UPOV.</w:t>
      </w:r>
      <w:r w:rsidR="00BF44BF" w:rsidRPr="00B613D5">
        <w:rPr>
          <w:lang w:val="es-ES"/>
        </w:rPr>
        <w:t xml:space="preserve">  </w:t>
      </w:r>
      <w:r w:rsidRPr="00885188">
        <w:rPr>
          <w:lang w:val="es-ES_tradnl"/>
        </w:rPr>
        <w:t>La designación de cada profesional duraría</w:t>
      </w:r>
      <w:r w:rsidR="00DF38E7">
        <w:rPr>
          <w:lang w:val="es-ES_tradnl"/>
        </w:rPr>
        <w:t> </w:t>
      </w:r>
      <w:r w:rsidR="00DF38E7" w:rsidRPr="00885188">
        <w:rPr>
          <w:lang w:val="es-ES_tradnl"/>
        </w:rPr>
        <w:t>2</w:t>
      </w:r>
      <w:r w:rsidRPr="00885188">
        <w:rPr>
          <w:lang w:val="es-ES_tradnl"/>
        </w:rPr>
        <w:t xml:space="preserve"> años como mínimo y se dispondría que</w:t>
      </w:r>
      <w:r w:rsidR="00DF38E7">
        <w:rPr>
          <w:lang w:val="es-ES_tradnl"/>
        </w:rPr>
        <w:t xml:space="preserve">, </w:t>
      </w:r>
      <w:r w:rsidRPr="00885188">
        <w:rPr>
          <w:lang w:val="es-ES_tradnl"/>
        </w:rPr>
        <w:t>durante el programa</w:t>
      </w:r>
      <w:r w:rsidR="00DF38E7">
        <w:rPr>
          <w:lang w:val="es-ES_tradnl"/>
        </w:rPr>
        <w:t xml:space="preserve">, </w:t>
      </w:r>
      <w:r w:rsidRPr="00885188">
        <w:rPr>
          <w:lang w:val="es-ES_tradnl"/>
        </w:rPr>
        <w:t>se sucedieran uno tras otro de manera continua.</w:t>
      </w:r>
    </w:p>
    <w:p w:rsidR="00BF44BF" w:rsidRPr="00B613D5" w:rsidRDefault="00BF44BF" w:rsidP="00F91C8B">
      <w:pPr>
        <w:ind w:left="567"/>
        <w:rPr>
          <w:lang w:val="es-ES"/>
        </w:rPr>
      </w:pPr>
    </w:p>
    <w:p w:rsidR="00BF44BF" w:rsidRPr="00B613D5" w:rsidRDefault="00BF44BF" w:rsidP="00F91C8B">
      <w:pPr>
        <w:pStyle w:val="Heading3"/>
        <w:ind w:left="567"/>
        <w:rPr>
          <w:lang w:val="es-ES"/>
        </w:rPr>
      </w:pPr>
      <w:r w:rsidRPr="00B613D5">
        <w:rPr>
          <w:lang w:val="es-ES"/>
        </w:rPr>
        <w:t>3.</w:t>
      </w:r>
      <w:r w:rsidRPr="00B613D5">
        <w:rPr>
          <w:lang w:val="es-ES"/>
        </w:rPr>
        <w:tab/>
      </w:r>
      <w:r w:rsidR="00885188" w:rsidRPr="00885188">
        <w:rPr>
          <w:lang w:val="es-ES_tradnl"/>
        </w:rPr>
        <w:t>Traducción del material pertinente de la UPOV al ruso</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Opción</w:t>
      </w:r>
      <w:r w:rsidR="00DF38E7">
        <w:rPr>
          <w:lang w:val="es-ES_tradnl"/>
        </w:rPr>
        <w:t> </w:t>
      </w:r>
      <w:r w:rsidR="00DF38E7" w:rsidRPr="00885188">
        <w:rPr>
          <w:lang w:val="es-ES_tradnl"/>
        </w:rPr>
        <w:t>1</w:t>
      </w:r>
      <w:r w:rsidRPr="00885188">
        <w:rPr>
          <w:lang w:val="es-ES_tradnl"/>
        </w:rPr>
        <w:t>:</w:t>
      </w:r>
      <w:r w:rsidR="00BF44BF" w:rsidRPr="00B613D5">
        <w:rPr>
          <w:lang w:val="es-ES"/>
        </w:rPr>
        <w:tab/>
      </w:r>
      <w:r w:rsidRPr="00885188">
        <w:rPr>
          <w:lang w:val="es-ES_tradnl"/>
        </w:rPr>
        <w:t>la UPOV podría organizar las traducciones por medio del servicio de traducción de la OMPI</w:t>
      </w:r>
      <w:r w:rsidR="00DF38E7">
        <w:rPr>
          <w:lang w:val="es-ES_tradnl"/>
        </w:rPr>
        <w:t xml:space="preserve">, </w:t>
      </w:r>
      <w:r w:rsidRPr="00885188">
        <w:rPr>
          <w:lang w:val="es-ES_tradnl"/>
        </w:rPr>
        <w:t>a reserva de que los miembros de la Unión interesados cubran los costos directos.</w:t>
      </w:r>
      <w:r w:rsidR="00BF44BF" w:rsidRPr="00B613D5">
        <w:rPr>
          <w:lang w:val="es-ES"/>
        </w:rPr>
        <w:t xml:space="preserve">  </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Opción</w:t>
      </w:r>
      <w:r w:rsidR="00DF38E7">
        <w:rPr>
          <w:lang w:val="es-ES_tradnl"/>
        </w:rPr>
        <w:t> </w:t>
      </w:r>
      <w:r w:rsidR="00DF38E7" w:rsidRPr="00885188">
        <w:rPr>
          <w:lang w:val="es-ES_tradnl"/>
        </w:rPr>
        <w:t>2</w:t>
      </w:r>
      <w:r w:rsidRPr="00885188">
        <w:rPr>
          <w:lang w:val="es-ES_tradnl"/>
        </w:rPr>
        <w:t>:</w:t>
      </w:r>
      <w:r w:rsidR="00BF44BF" w:rsidRPr="00B613D5">
        <w:rPr>
          <w:lang w:val="es-ES"/>
        </w:rPr>
        <w:tab/>
      </w:r>
      <w:r w:rsidRPr="00885188">
        <w:rPr>
          <w:lang w:val="es-ES_tradnl"/>
        </w:rPr>
        <w:t>las traducciones se podrían facilitar a la Oficina de la Unión a fin de que las coordine y verifique su coherencia.</w:t>
      </w:r>
    </w:p>
    <w:p w:rsidR="00BF44BF" w:rsidRPr="00B613D5" w:rsidRDefault="00BF44BF" w:rsidP="00F91C8B">
      <w:pPr>
        <w:ind w:left="1134"/>
        <w:rPr>
          <w:lang w:val="es-ES"/>
        </w:rPr>
      </w:pPr>
    </w:p>
    <w:p w:rsidR="00BF44BF" w:rsidRPr="00B613D5" w:rsidRDefault="00BF44BF" w:rsidP="00F91C8B">
      <w:pPr>
        <w:pStyle w:val="Heading3"/>
        <w:ind w:left="567"/>
        <w:rPr>
          <w:lang w:val="es-ES"/>
        </w:rPr>
      </w:pPr>
      <w:r w:rsidRPr="00B613D5">
        <w:rPr>
          <w:lang w:val="es-ES"/>
        </w:rPr>
        <w:t>4.</w:t>
      </w:r>
      <w:r w:rsidRPr="00B613D5">
        <w:rPr>
          <w:lang w:val="es-ES"/>
        </w:rPr>
        <w:tab/>
      </w:r>
      <w:r w:rsidR="00885188" w:rsidRPr="00885188">
        <w:rPr>
          <w:lang w:val="es-ES_tradnl"/>
        </w:rPr>
        <w:t>Centro de formación</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El centro de formación</w:t>
      </w:r>
      <w:r w:rsidR="00DF38E7">
        <w:rPr>
          <w:lang w:val="es-ES_tradnl"/>
        </w:rPr>
        <w:t xml:space="preserve">, </w:t>
      </w:r>
      <w:r w:rsidRPr="00885188">
        <w:rPr>
          <w:lang w:val="es-ES_tradnl"/>
        </w:rPr>
        <w:t>que tendría su sede en un instituto apropiado en la Federación de Rusia</w:t>
      </w:r>
      <w:r w:rsidR="00DF38E7">
        <w:rPr>
          <w:lang w:val="es-ES_tradnl"/>
        </w:rPr>
        <w:t xml:space="preserve">, </w:t>
      </w:r>
      <w:r w:rsidRPr="00885188">
        <w:rPr>
          <w:lang w:val="es-ES_tradnl"/>
        </w:rPr>
        <w:t>sería creado y provisto de fondos por los miembros de la Unión interesados.</w:t>
      </w:r>
    </w:p>
    <w:p w:rsidR="00BF44BF" w:rsidRPr="00B613D5" w:rsidRDefault="00BF44BF" w:rsidP="00F91C8B">
      <w:pPr>
        <w:pStyle w:val="Heading3"/>
        <w:ind w:left="567"/>
        <w:rPr>
          <w:lang w:val="es-ES"/>
        </w:rPr>
      </w:pPr>
    </w:p>
    <w:p w:rsidR="00BF44BF" w:rsidRPr="00B613D5" w:rsidRDefault="00BF44BF" w:rsidP="00F91C8B">
      <w:pPr>
        <w:pStyle w:val="Heading3"/>
        <w:ind w:left="567"/>
        <w:rPr>
          <w:lang w:val="es-ES"/>
        </w:rPr>
      </w:pPr>
      <w:r w:rsidRPr="00B613D5">
        <w:rPr>
          <w:lang w:val="es-ES"/>
        </w:rPr>
        <w:t>5.</w:t>
      </w:r>
      <w:r w:rsidRPr="00B613D5">
        <w:rPr>
          <w:lang w:val="es-ES"/>
        </w:rPr>
        <w:tab/>
      </w:r>
      <w:r w:rsidR="00885188" w:rsidRPr="00885188">
        <w:rPr>
          <w:lang w:val="es-ES_tradnl"/>
        </w:rPr>
        <w:t>Participación en el EAF</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Los miembros de la Unión participantes facilitarán las traducciones al ruso de la información pertinente.</w:t>
      </w:r>
    </w:p>
    <w:p w:rsidR="00BF44BF" w:rsidRPr="00B613D5" w:rsidRDefault="00BF44BF" w:rsidP="00F91C8B">
      <w:pPr>
        <w:ind w:left="1134"/>
        <w:rPr>
          <w:lang w:val="es-ES"/>
        </w:rPr>
      </w:pPr>
    </w:p>
    <w:p w:rsidR="00BF44BF" w:rsidRPr="00B613D5" w:rsidRDefault="00885188" w:rsidP="00F91C8B">
      <w:pPr>
        <w:ind w:left="1134"/>
        <w:rPr>
          <w:lang w:val="es-ES"/>
        </w:rPr>
      </w:pPr>
      <w:r w:rsidRPr="00885188">
        <w:rPr>
          <w:lang w:val="es-ES_tradnl"/>
        </w:rPr>
        <w:t>Los ingresos derivados del EAF constituirán una parte fundamental de la dotación sostenible de recursos del programa.</w:t>
      </w:r>
      <w:r w:rsidR="00E753FB" w:rsidRPr="00B613D5">
        <w:rPr>
          <w:lang w:val="es-ES"/>
        </w:rPr>
        <w:t xml:space="preserve">  </w:t>
      </w:r>
      <w:r w:rsidRPr="00885188">
        <w:rPr>
          <w:lang w:val="es-ES_tradnl"/>
        </w:rPr>
        <w:t>En consecuencia</w:t>
      </w:r>
      <w:r w:rsidR="00DF38E7">
        <w:rPr>
          <w:lang w:val="es-ES_tradnl"/>
        </w:rPr>
        <w:t xml:space="preserve">, </w:t>
      </w:r>
      <w:r w:rsidRPr="00885188">
        <w:rPr>
          <w:lang w:val="es-ES_tradnl"/>
        </w:rPr>
        <w:t>sería necesario que los miembros rusófonos de la Unión participen plenamente en el EAF durante el programa y la sostenibilidad de este dependería del grado de uso por parte de los miembros de la Unión en cuestión.</w:t>
      </w:r>
    </w:p>
    <w:p w:rsidR="00BF44BF" w:rsidRPr="00B613D5" w:rsidRDefault="00BF44BF" w:rsidP="00BF44BF">
      <w:pPr>
        <w:rPr>
          <w:lang w:val="es-ES"/>
        </w:rPr>
      </w:pPr>
    </w:p>
    <w:p w:rsidR="00BF44BF" w:rsidRPr="00B613D5" w:rsidRDefault="00BF44BF" w:rsidP="00BF44BF">
      <w:pPr>
        <w:jc w:val="left"/>
        <w:rPr>
          <w:lang w:val="es-ES"/>
        </w:rPr>
      </w:pPr>
    </w:p>
    <w:p w:rsidR="00BF44BF" w:rsidRPr="00B613D5" w:rsidRDefault="00BF44BF" w:rsidP="00BF44BF">
      <w:pPr>
        <w:jc w:val="left"/>
        <w:rPr>
          <w:lang w:val="es-ES"/>
        </w:rPr>
      </w:pPr>
    </w:p>
    <w:p w:rsidR="00BF44BF" w:rsidRPr="00B613D5" w:rsidRDefault="00885188" w:rsidP="00BF44BF">
      <w:pPr>
        <w:jc w:val="right"/>
        <w:rPr>
          <w:lang w:val="es-ES"/>
        </w:rPr>
      </w:pPr>
      <w:r w:rsidRPr="00885188">
        <w:rPr>
          <w:lang w:val="es-ES_tradnl"/>
        </w:rPr>
        <w:t>[Sigue el anexo V]</w:t>
      </w:r>
    </w:p>
    <w:p w:rsidR="00D91EA8" w:rsidRPr="00B613D5" w:rsidRDefault="00D91EA8" w:rsidP="009B440E">
      <w:pPr>
        <w:jc w:val="left"/>
        <w:rPr>
          <w:lang w:val="es-ES"/>
        </w:rPr>
      </w:pPr>
    </w:p>
    <w:p w:rsidR="00BF44BF" w:rsidRPr="00B613D5" w:rsidRDefault="00BF44BF" w:rsidP="009B440E">
      <w:pPr>
        <w:jc w:val="left"/>
        <w:rPr>
          <w:lang w:val="es-ES"/>
        </w:rPr>
        <w:sectPr w:rsidR="00BF44BF" w:rsidRPr="00B613D5" w:rsidSect="00D91EA8">
          <w:headerReference w:type="default" r:id="rId17"/>
          <w:pgSz w:w="11907" w:h="16840" w:code="9"/>
          <w:pgMar w:top="510" w:right="1134" w:bottom="1134" w:left="1134" w:header="510" w:footer="680" w:gutter="0"/>
          <w:pgNumType w:start="1"/>
          <w:cols w:space="720"/>
          <w:titlePg/>
        </w:sectPr>
      </w:pPr>
    </w:p>
    <w:p w:rsidR="00BF44BF" w:rsidRPr="00B613D5" w:rsidRDefault="009A5ACB" w:rsidP="00BF44BF">
      <w:pPr>
        <w:jc w:val="center"/>
        <w:rPr>
          <w:lang w:val="es-ES"/>
        </w:rPr>
      </w:pPr>
      <w:r w:rsidRPr="00B613D5">
        <w:rPr>
          <w:lang w:val="es-ES"/>
        </w:rPr>
        <w:t>C/51/22</w:t>
      </w:r>
    </w:p>
    <w:p w:rsidR="00BF44BF" w:rsidRPr="00B613D5" w:rsidRDefault="00BF44BF" w:rsidP="00BF44BF">
      <w:pPr>
        <w:jc w:val="center"/>
        <w:rPr>
          <w:lang w:val="es-ES"/>
        </w:rPr>
      </w:pPr>
    </w:p>
    <w:p w:rsidR="00BF44BF" w:rsidRPr="00B613D5" w:rsidRDefault="00885188" w:rsidP="00BF44BF">
      <w:pPr>
        <w:jc w:val="center"/>
        <w:rPr>
          <w:lang w:val="es-ES"/>
        </w:rPr>
      </w:pPr>
      <w:r w:rsidRPr="00885188">
        <w:rPr>
          <w:lang w:val="es-ES_tradnl"/>
        </w:rPr>
        <w:t>ANEXO V</w:t>
      </w:r>
    </w:p>
    <w:p w:rsidR="00BF44BF" w:rsidRPr="00B613D5" w:rsidRDefault="00BF44BF" w:rsidP="00BF44BF">
      <w:pPr>
        <w:jc w:val="center"/>
        <w:rPr>
          <w:lang w:val="es-ES"/>
        </w:rPr>
      </w:pPr>
    </w:p>
    <w:p w:rsidR="00BF44BF" w:rsidRPr="00B613D5" w:rsidRDefault="00BF44BF" w:rsidP="00BF44BF">
      <w:pPr>
        <w:jc w:val="center"/>
        <w:rPr>
          <w:lang w:val="es-ES"/>
        </w:rPr>
      </w:pPr>
    </w:p>
    <w:p w:rsidR="00BF44BF" w:rsidRPr="00B613D5" w:rsidRDefault="00885188" w:rsidP="00BF44BF">
      <w:pPr>
        <w:jc w:val="center"/>
        <w:rPr>
          <w:lang w:val="es-ES"/>
        </w:rPr>
      </w:pPr>
      <w:r w:rsidRPr="00885188">
        <w:rPr>
          <w:lang w:val="es-ES_tradnl"/>
        </w:rPr>
        <w:t>PROPUESTAS DE MODIFICACIÓN DEL DOCUMENTO UPOV/INF/13/1</w:t>
      </w:r>
      <w:r w:rsidR="00BF44BF" w:rsidRPr="00B613D5">
        <w:rPr>
          <w:lang w:val="es-ES"/>
        </w:rPr>
        <w:t xml:space="preserve"> </w:t>
      </w:r>
      <w:r w:rsidR="00BF44BF" w:rsidRPr="00B613D5">
        <w:rPr>
          <w:lang w:val="es-ES"/>
        </w:rPr>
        <w:br/>
      </w:r>
      <w:r w:rsidRPr="00885188">
        <w:rPr>
          <w:lang w:val="es-ES_tradnl"/>
        </w:rPr>
        <w:t>ORIENTACIÓN SOBRE CÓMO SER MIEMBRO DE LA UPOV</w:t>
      </w:r>
    </w:p>
    <w:p w:rsidR="00BF44BF" w:rsidRPr="00B613D5" w:rsidRDefault="00BF44BF" w:rsidP="00BF44BF">
      <w:pPr>
        <w:jc w:val="center"/>
        <w:rPr>
          <w:lang w:val="es-ES"/>
        </w:rPr>
      </w:pPr>
    </w:p>
    <w:p w:rsidR="00BF44BF" w:rsidRPr="00B613D5" w:rsidRDefault="00BF44BF" w:rsidP="00BF44BF">
      <w:pPr>
        <w:jc w:val="center"/>
        <w:rPr>
          <w:lang w:val="es-ES"/>
        </w:rPr>
      </w:pPr>
    </w:p>
    <w:p w:rsidR="00BF44BF" w:rsidRPr="00B613D5" w:rsidRDefault="00885188" w:rsidP="00885188">
      <w:pPr>
        <w:pStyle w:val="InfTitre2E"/>
        <w:ind w:left="0" w:firstLine="0"/>
        <w:rPr>
          <w:rFonts w:ascii="Arial" w:hAnsi="Arial" w:cs="Arial"/>
          <w:sz w:val="18"/>
          <w:szCs w:val="18"/>
          <w:lang w:val="es-ES"/>
        </w:rPr>
      </w:pPr>
      <w:bookmarkStart w:id="3" w:name="_Toc233612381"/>
      <w:r w:rsidRPr="00885188">
        <w:rPr>
          <w:rFonts w:ascii="Arial" w:hAnsi="Arial" w:cs="Arial"/>
          <w:sz w:val="18"/>
          <w:szCs w:val="18"/>
          <w:lang w:val="es-ES_tradnl"/>
        </w:rPr>
        <w:t>SECCIÓN B.</w:t>
      </w:r>
      <w:r w:rsidR="00BF44BF" w:rsidRPr="00B613D5">
        <w:rPr>
          <w:rFonts w:ascii="Arial" w:hAnsi="Arial" w:cs="Arial"/>
          <w:sz w:val="18"/>
          <w:szCs w:val="18"/>
          <w:lang w:val="es-ES"/>
        </w:rPr>
        <w:t xml:space="preserve"> </w:t>
      </w:r>
      <w:r w:rsidR="00BF44BF" w:rsidRPr="00B613D5">
        <w:rPr>
          <w:rFonts w:ascii="Arial" w:hAnsi="Arial" w:cs="Arial"/>
          <w:sz w:val="18"/>
          <w:szCs w:val="18"/>
          <w:lang w:val="es-ES"/>
        </w:rPr>
        <w:tab/>
      </w:r>
      <w:bookmarkEnd w:id="3"/>
      <w:r w:rsidRPr="00885188">
        <w:rPr>
          <w:rFonts w:ascii="Arial" w:hAnsi="Arial" w:cs="Arial"/>
          <w:sz w:val="18"/>
          <w:szCs w:val="18"/>
          <w:lang w:val="es-ES_tradnl"/>
        </w:rPr>
        <w:t>OPINIÓN DEL CONSEJO</w:t>
      </w:r>
    </w:p>
    <w:p w:rsidR="00BF44BF" w:rsidRPr="00B613D5" w:rsidRDefault="00885188" w:rsidP="00BF44BF">
      <w:pPr>
        <w:keepNext/>
        <w:tabs>
          <w:tab w:val="left" w:pos="567"/>
        </w:tabs>
        <w:rPr>
          <w:i/>
          <w:sz w:val="18"/>
          <w:szCs w:val="18"/>
          <w:lang w:val="es-ES"/>
        </w:rPr>
      </w:pPr>
      <w:r w:rsidRPr="00885188">
        <w:rPr>
          <w:i/>
          <w:sz w:val="18"/>
          <w:szCs w:val="18"/>
          <w:lang w:val="es-ES_tradnl"/>
        </w:rPr>
        <w:t>Artículo pertinente</w:t>
      </w:r>
    </w:p>
    <w:p w:rsidR="00BF44BF" w:rsidRPr="00B613D5" w:rsidRDefault="00885188" w:rsidP="00885188">
      <w:pPr>
        <w:keepNext/>
        <w:spacing w:line="360" w:lineRule="auto"/>
        <w:jc w:val="center"/>
        <w:rPr>
          <w:b/>
          <w:sz w:val="18"/>
          <w:szCs w:val="18"/>
          <w:lang w:val="es-ES"/>
        </w:rPr>
      </w:pPr>
      <w:r w:rsidRPr="00885188">
        <w:rPr>
          <w:b/>
          <w:sz w:val="18"/>
          <w:szCs w:val="18"/>
          <w:lang w:val="es-ES_tradnl"/>
        </w:rPr>
        <w:t>Artículo</w:t>
      </w:r>
      <w:r w:rsidR="00DF38E7">
        <w:rPr>
          <w:b/>
          <w:sz w:val="18"/>
          <w:szCs w:val="18"/>
          <w:lang w:val="es-ES_tradnl"/>
        </w:rPr>
        <w:t> </w:t>
      </w:r>
      <w:r w:rsidR="00DF38E7" w:rsidRPr="00885188">
        <w:rPr>
          <w:b/>
          <w:sz w:val="18"/>
          <w:szCs w:val="18"/>
          <w:lang w:val="es-ES_tradnl"/>
        </w:rPr>
        <w:t>3</w:t>
      </w:r>
      <w:r w:rsidRPr="00885188">
        <w:rPr>
          <w:b/>
          <w:sz w:val="18"/>
          <w:szCs w:val="18"/>
          <w:lang w:val="es-ES_tradnl"/>
        </w:rPr>
        <w:t>4</w:t>
      </w:r>
    </w:p>
    <w:p w:rsidR="00BF44BF" w:rsidRPr="00B613D5" w:rsidRDefault="00885188" w:rsidP="00885188">
      <w:pPr>
        <w:keepNext/>
        <w:spacing w:line="360" w:lineRule="auto"/>
        <w:jc w:val="center"/>
        <w:rPr>
          <w:sz w:val="18"/>
          <w:szCs w:val="18"/>
          <w:lang w:val="es-ES"/>
        </w:rPr>
      </w:pPr>
      <w:r w:rsidRPr="00885188">
        <w:rPr>
          <w:b/>
          <w:sz w:val="18"/>
          <w:szCs w:val="18"/>
          <w:lang w:val="es-ES_tradnl"/>
        </w:rPr>
        <w:t>Ratificación</w:t>
      </w:r>
      <w:r w:rsidR="00DF38E7">
        <w:rPr>
          <w:b/>
          <w:sz w:val="18"/>
          <w:szCs w:val="18"/>
          <w:lang w:val="es-ES_tradnl"/>
        </w:rPr>
        <w:t xml:space="preserve">, </w:t>
      </w:r>
      <w:r w:rsidRPr="00885188">
        <w:rPr>
          <w:b/>
          <w:sz w:val="18"/>
          <w:szCs w:val="18"/>
          <w:lang w:val="es-ES_tradnl"/>
        </w:rPr>
        <w:t>aceptación o aprobación;</w:t>
      </w:r>
      <w:r w:rsidR="00BF44BF" w:rsidRPr="00B613D5">
        <w:rPr>
          <w:b/>
          <w:sz w:val="18"/>
          <w:szCs w:val="18"/>
          <w:lang w:val="es-ES"/>
        </w:rPr>
        <w:t xml:space="preserve">  </w:t>
      </w:r>
      <w:r w:rsidRPr="00885188">
        <w:rPr>
          <w:b/>
          <w:sz w:val="18"/>
          <w:szCs w:val="18"/>
          <w:lang w:val="es-ES_tradnl"/>
        </w:rPr>
        <w:t>adhesión</w:t>
      </w:r>
    </w:p>
    <w:p w:rsidR="00BF44BF" w:rsidRPr="00B613D5" w:rsidRDefault="00BF44BF" w:rsidP="00BF44BF">
      <w:pPr>
        <w:tabs>
          <w:tab w:val="left" w:pos="567"/>
        </w:tabs>
        <w:rPr>
          <w:b/>
          <w:sz w:val="18"/>
          <w:szCs w:val="18"/>
          <w:lang w:val="es-ES"/>
        </w:rPr>
      </w:pPr>
      <w:r w:rsidRPr="00B613D5">
        <w:rPr>
          <w:b/>
          <w:sz w:val="18"/>
          <w:szCs w:val="18"/>
          <w:lang w:val="es-ES"/>
        </w:rPr>
        <w:t>[…]</w:t>
      </w:r>
    </w:p>
    <w:p w:rsidR="00BF44BF" w:rsidRPr="00B613D5" w:rsidRDefault="00BF44BF" w:rsidP="00BF44BF">
      <w:pPr>
        <w:rPr>
          <w:b/>
          <w:sz w:val="18"/>
          <w:szCs w:val="18"/>
          <w:lang w:val="es-ES"/>
        </w:rPr>
      </w:pPr>
      <w:r w:rsidRPr="00B613D5">
        <w:rPr>
          <w:b/>
          <w:sz w:val="18"/>
          <w:szCs w:val="18"/>
          <w:lang w:val="es-ES"/>
        </w:rPr>
        <w:tab/>
        <w:t>3)</w:t>
      </w:r>
      <w:r w:rsidRPr="00B613D5">
        <w:rPr>
          <w:b/>
          <w:sz w:val="18"/>
          <w:szCs w:val="18"/>
          <w:lang w:val="es-ES"/>
        </w:rPr>
        <w:tab/>
      </w:r>
      <w:r w:rsidR="00885188" w:rsidRPr="00885188">
        <w:rPr>
          <w:b/>
          <w:i/>
          <w:sz w:val="18"/>
          <w:szCs w:val="18"/>
          <w:lang w:val="es-ES_tradnl"/>
        </w:rPr>
        <w:t xml:space="preserve">[Opinión del Consejo]  </w:t>
      </w:r>
      <w:r w:rsidR="00885188" w:rsidRPr="00524286">
        <w:rPr>
          <w:b/>
          <w:sz w:val="18"/>
          <w:szCs w:val="18"/>
          <w:lang w:val="es-ES_tradnl"/>
        </w:rPr>
        <w:t>Antes de depositar su instrumento de adhesión</w:t>
      </w:r>
      <w:r w:rsidR="00DF38E7" w:rsidRPr="00524286">
        <w:rPr>
          <w:b/>
          <w:sz w:val="18"/>
          <w:szCs w:val="18"/>
          <w:lang w:val="es-ES_tradnl"/>
        </w:rPr>
        <w:t xml:space="preserve">, </w:t>
      </w:r>
      <w:r w:rsidR="00885188" w:rsidRPr="00524286">
        <w:rPr>
          <w:b/>
          <w:sz w:val="18"/>
          <w:szCs w:val="18"/>
          <w:lang w:val="es-ES_tradnl"/>
        </w:rPr>
        <w:t>todo Estado que no sea miembro de la Unión o cualquier organización intergubernamental solicitará la opinión del Consejo acerca de la conformidad de su legislación con las disposiciones del presente Convenio.</w:t>
      </w:r>
      <w:r w:rsidRPr="00524286">
        <w:rPr>
          <w:b/>
          <w:sz w:val="18"/>
          <w:szCs w:val="18"/>
          <w:lang w:val="es-ES"/>
        </w:rPr>
        <w:t xml:space="preserve">  </w:t>
      </w:r>
      <w:r w:rsidR="00885188" w:rsidRPr="00524286">
        <w:rPr>
          <w:b/>
          <w:sz w:val="18"/>
          <w:szCs w:val="18"/>
          <w:lang w:val="es-ES_tradnl"/>
        </w:rPr>
        <w:t>Si la decisión haciendo oficio de opinión es positiva</w:t>
      </w:r>
      <w:r w:rsidR="00DF38E7" w:rsidRPr="00524286">
        <w:rPr>
          <w:b/>
          <w:sz w:val="18"/>
          <w:szCs w:val="18"/>
          <w:lang w:val="es-ES_tradnl"/>
        </w:rPr>
        <w:t xml:space="preserve">, </w:t>
      </w:r>
      <w:r w:rsidR="00885188" w:rsidRPr="00524286">
        <w:rPr>
          <w:b/>
          <w:sz w:val="18"/>
          <w:szCs w:val="18"/>
          <w:lang w:val="es-ES_tradnl"/>
        </w:rPr>
        <w:t>podrá depositarse el instrumento</w:t>
      </w:r>
      <w:r w:rsidR="00885188" w:rsidRPr="00885188">
        <w:rPr>
          <w:b/>
          <w:sz w:val="18"/>
          <w:szCs w:val="18"/>
          <w:lang w:val="es-ES_tradnl"/>
        </w:rPr>
        <w:t xml:space="preserve"> de adhesión.</w:t>
      </w:r>
    </w:p>
    <w:p w:rsidR="00BF44BF" w:rsidRPr="00B613D5" w:rsidRDefault="00BF44BF" w:rsidP="00BF44BF">
      <w:pPr>
        <w:tabs>
          <w:tab w:val="left" w:pos="567"/>
        </w:tabs>
        <w:rPr>
          <w:sz w:val="18"/>
          <w:szCs w:val="18"/>
          <w:lang w:val="es-ES"/>
        </w:rPr>
      </w:pPr>
    </w:p>
    <w:p w:rsidR="00BF44BF" w:rsidRPr="00B613D5" w:rsidRDefault="00BF44BF" w:rsidP="00BF44BF">
      <w:pPr>
        <w:tabs>
          <w:tab w:val="left" w:pos="567"/>
        </w:tabs>
        <w:rPr>
          <w:sz w:val="18"/>
          <w:szCs w:val="18"/>
          <w:lang w:val="es-ES"/>
        </w:rPr>
      </w:pPr>
      <w:r w:rsidRPr="00B613D5">
        <w:rPr>
          <w:sz w:val="18"/>
          <w:szCs w:val="18"/>
          <w:lang w:val="es-ES"/>
        </w:rPr>
        <w:t>6.</w:t>
      </w:r>
      <w:r w:rsidRPr="00B613D5">
        <w:rPr>
          <w:sz w:val="18"/>
          <w:szCs w:val="18"/>
          <w:lang w:val="es-ES"/>
        </w:rPr>
        <w:tab/>
      </w:r>
      <w:r w:rsidR="00885188" w:rsidRPr="00885188">
        <w:rPr>
          <w:sz w:val="18"/>
          <w:szCs w:val="18"/>
          <w:lang w:val="es-ES_tradnl"/>
        </w:rPr>
        <w:t>Para ser miembro de la Unión</w:t>
      </w:r>
      <w:r w:rsidR="00DF38E7">
        <w:rPr>
          <w:sz w:val="18"/>
          <w:szCs w:val="18"/>
          <w:lang w:val="es-ES_tradnl"/>
        </w:rPr>
        <w:t xml:space="preserve">, </w:t>
      </w:r>
      <w:r w:rsidR="00885188" w:rsidRPr="00885188">
        <w:rPr>
          <w:sz w:val="18"/>
          <w:szCs w:val="18"/>
          <w:lang w:val="es-ES_tradnl"/>
        </w:rPr>
        <w:t>es obligatorio contar con la opinión del Consejo sobre la conformidad de la ley con las disposiciones del Convenio de la UPOV (artículo</w:t>
      </w:r>
      <w:r w:rsidR="00DF38E7">
        <w:rPr>
          <w:sz w:val="18"/>
          <w:szCs w:val="18"/>
          <w:lang w:val="es-ES_tradnl"/>
        </w:rPr>
        <w:t> </w:t>
      </w:r>
      <w:r w:rsidR="00DF38E7" w:rsidRPr="00885188">
        <w:rPr>
          <w:sz w:val="18"/>
          <w:szCs w:val="18"/>
          <w:lang w:val="es-ES_tradnl"/>
        </w:rPr>
        <w:t>3</w:t>
      </w:r>
      <w:r w:rsidR="00885188" w:rsidRPr="00885188">
        <w:rPr>
          <w:sz w:val="18"/>
          <w:szCs w:val="18"/>
          <w:lang w:val="es-ES_tradnl"/>
        </w:rPr>
        <w:t>4.3) del Convenio de la UPOV).</w:t>
      </w:r>
      <w:r w:rsidRPr="00B613D5">
        <w:rPr>
          <w:sz w:val="18"/>
          <w:szCs w:val="18"/>
          <w:lang w:val="es-ES"/>
        </w:rPr>
        <w:t xml:space="preserve">  </w:t>
      </w:r>
    </w:p>
    <w:p w:rsidR="00BF44BF" w:rsidRPr="00B613D5" w:rsidRDefault="00BF44BF" w:rsidP="00BF44BF">
      <w:pPr>
        <w:tabs>
          <w:tab w:val="left" w:pos="567"/>
        </w:tabs>
        <w:rPr>
          <w:sz w:val="18"/>
          <w:szCs w:val="18"/>
          <w:lang w:val="es-ES"/>
        </w:rPr>
      </w:pPr>
    </w:p>
    <w:p w:rsidR="00BF44BF" w:rsidRPr="00B613D5" w:rsidRDefault="00BF44BF" w:rsidP="00BF44BF">
      <w:pPr>
        <w:tabs>
          <w:tab w:val="left" w:pos="567"/>
        </w:tabs>
        <w:rPr>
          <w:sz w:val="18"/>
          <w:szCs w:val="18"/>
          <w:lang w:val="es-ES"/>
        </w:rPr>
      </w:pPr>
      <w:r w:rsidRPr="00B613D5">
        <w:rPr>
          <w:sz w:val="18"/>
          <w:szCs w:val="18"/>
          <w:lang w:val="es-ES"/>
        </w:rPr>
        <w:t>7.</w:t>
      </w:r>
      <w:r w:rsidRPr="00B613D5">
        <w:rPr>
          <w:sz w:val="18"/>
          <w:szCs w:val="18"/>
          <w:lang w:val="es-ES"/>
        </w:rPr>
        <w:tab/>
      </w:r>
      <w:r w:rsidR="00885188" w:rsidRPr="00885188">
        <w:rPr>
          <w:sz w:val="18"/>
          <w:szCs w:val="18"/>
          <w:lang w:val="es-ES_tradnl"/>
        </w:rPr>
        <w:t>El procedimiento para la obtención de la opinión del Consejo supone:</w:t>
      </w:r>
    </w:p>
    <w:p w:rsidR="00BF44BF" w:rsidRPr="00B613D5" w:rsidRDefault="00BF44BF" w:rsidP="00BF44BF">
      <w:pPr>
        <w:tabs>
          <w:tab w:val="left" w:pos="567"/>
        </w:tabs>
        <w:rPr>
          <w:sz w:val="14"/>
          <w:szCs w:val="18"/>
          <w:lang w:val="es-ES"/>
        </w:rPr>
      </w:pPr>
    </w:p>
    <w:p w:rsidR="00BF44BF" w:rsidRPr="00B613D5" w:rsidRDefault="00CC758A" w:rsidP="00885188">
      <w:pPr>
        <w:tabs>
          <w:tab w:val="left" w:pos="1134"/>
        </w:tabs>
        <w:spacing w:after="120"/>
        <w:ind w:left="567"/>
        <w:rPr>
          <w:sz w:val="18"/>
          <w:szCs w:val="18"/>
          <w:lang w:val="es-ES"/>
        </w:rPr>
      </w:pPr>
      <w:r w:rsidRPr="00B613D5">
        <w:rPr>
          <w:sz w:val="18"/>
          <w:szCs w:val="18"/>
          <w:lang w:val="es-ES"/>
        </w:rPr>
        <w:t>a)</w:t>
      </w:r>
      <w:r w:rsidRPr="00B613D5">
        <w:rPr>
          <w:sz w:val="18"/>
          <w:szCs w:val="18"/>
          <w:lang w:val="es-ES"/>
        </w:rPr>
        <w:tab/>
      </w:r>
      <w:r w:rsidR="00885188" w:rsidRPr="00885188">
        <w:rPr>
          <w:sz w:val="18"/>
          <w:szCs w:val="18"/>
          <w:lang w:val="es-ES_tradnl"/>
        </w:rPr>
        <w:t>la solicitud de la opinión del Consejo por el Estado u organización intergubernamental;</w:t>
      </w:r>
      <w:r w:rsidR="00BF44BF" w:rsidRPr="00B613D5">
        <w:rPr>
          <w:sz w:val="18"/>
          <w:szCs w:val="18"/>
          <w:lang w:val="es-ES"/>
        </w:rPr>
        <w:t xml:space="preserve"> </w:t>
      </w:r>
    </w:p>
    <w:p w:rsidR="00BF44BF" w:rsidRPr="00B613D5" w:rsidRDefault="00CC758A" w:rsidP="00885188">
      <w:pPr>
        <w:tabs>
          <w:tab w:val="left" w:pos="1134"/>
        </w:tabs>
        <w:spacing w:after="120"/>
        <w:ind w:left="1134" w:hanging="567"/>
        <w:rPr>
          <w:sz w:val="18"/>
          <w:szCs w:val="18"/>
          <w:lang w:val="es-ES"/>
        </w:rPr>
      </w:pPr>
      <w:r w:rsidRPr="00B613D5">
        <w:rPr>
          <w:sz w:val="18"/>
          <w:szCs w:val="18"/>
          <w:lang w:val="es-ES"/>
        </w:rPr>
        <w:t>b)</w:t>
      </w:r>
      <w:r w:rsidRPr="00B613D5">
        <w:rPr>
          <w:sz w:val="18"/>
          <w:szCs w:val="18"/>
          <w:lang w:val="es-ES"/>
        </w:rPr>
        <w:tab/>
      </w:r>
      <w:r w:rsidR="00885188" w:rsidRPr="00885188">
        <w:rPr>
          <w:sz w:val="18"/>
          <w:szCs w:val="18"/>
          <w:lang w:val="es-ES_tradnl"/>
        </w:rPr>
        <w:t>la preparación por la Oficina de la Unión de un documento con el análisis de la ley (“documento analítico”);</w:t>
      </w:r>
    </w:p>
    <w:p w:rsidR="00BF44BF" w:rsidRPr="00B613D5" w:rsidRDefault="00CC758A" w:rsidP="00885188">
      <w:pPr>
        <w:tabs>
          <w:tab w:val="left" w:pos="1134"/>
        </w:tabs>
        <w:spacing w:after="120"/>
        <w:ind w:left="567"/>
        <w:rPr>
          <w:sz w:val="18"/>
          <w:szCs w:val="18"/>
          <w:lang w:val="es-ES"/>
        </w:rPr>
      </w:pPr>
      <w:r w:rsidRPr="00B613D5">
        <w:rPr>
          <w:sz w:val="18"/>
          <w:szCs w:val="18"/>
          <w:lang w:val="es-ES"/>
        </w:rPr>
        <w:t>c)</w:t>
      </w:r>
      <w:r w:rsidRPr="00B613D5">
        <w:rPr>
          <w:sz w:val="18"/>
          <w:szCs w:val="18"/>
          <w:lang w:val="es-ES"/>
        </w:rPr>
        <w:tab/>
      </w:r>
      <w:r w:rsidR="00885188" w:rsidRPr="00885188">
        <w:rPr>
          <w:sz w:val="18"/>
          <w:szCs w:val="18"/>
          <w:lang w:val="es-ES_tradnl"/>
        </w:rPr>
        <w:t xml:space="preserve">la publicación del documento analítico y la ley en el </w:t>
      </w:r>
      <w:r w:rsidR="0032067D">
        <w:rPr>
          <w:sz w:val="18"/>
          <w:szCs w:val="18"/>
          <w:lang w:val="es-ES_tradnl"/>
        </w:rPr>
        <w:t>sitio web</w:t>
      </w:r>
      <w:r w:rsidR="00885188" w:rsidRPr="00885188">
        <w:rPr>
          <w:sz w:val="18"/>
          <w:szCs w:val="18"/>
          <w:lang w:val="es-ES_tradnl"/>
        </w:rPr>
        <w:t xml:space="preserve"> de la UPOV;</w:t>
      </w:r>
    </w:p>
    <w:p w:rsidR="00BF44BF" w:rsidRPr="00B613D5" w:rsidRDefault="00CC758A" w:rsidP="00885188">
      <w:pPr>
        <w:tabs>
          <w:tab w:val="left" w:pos="1134"/>
        </w:tabs>
        <w:spacing w:after="120"/>
        <w:ind w:left="567"/>
        <w:rPr>
          <w:sz w:val="18"/>
          <w:szCs w:val="18"/>
          <w:lang w:val="es-ES"/>
        </w:rPr>
      </w:pPr>
      <w:r w:rsidRPr="00B613D5">
        <w:rPr>
          <w:sz w:val="18"/>
          <w:szCs w:val="18"/>
          <w:lang w:val="es-ES"/>
        </w:rPr>
        <w:t>d)</w:t>
      </w:r>
      <w:r w:rsidRPr="00B613D5">
        <w:rPr>
          <w:sz w:val="18"/>
          <w:szCs w:val="18"/>
          <w:lang w:val="es-ES"/>
        </w:rPr>
        <w:tab/>
      </w:r>
      <w:r w:rsidR="00885188" w:rsidRPr="00885188">
        <w:rPr>
          <w:sz w:val="18"/>
          <w:szCs w:val="18"/>
          <w:lang w:val="es-ES_tradnl"/>
        </w:rPr>
        <w:t>el examen preliminar de la ley por el Comité Consultivo;</w:t>
      </w:r>
      <w:r w:rsidR="00BF44BF" w:rsidRPr="00B613D5">
        <w:rPr>
          <w:sz w:val="18"/>
          <w:szCs w:val="18"/>
          <w:lang w:val="es-ES"/>
        </w:rPr>
        <w:t xml:space="preserve"> </w:t>
      </w:r>
      <w:r w:rsidR="00857241" w:rsidRPr="00B613D5">
        <w:rPr>
          <w:sz w:val="18"/>
          <w:szCs w:val="18"/>
          <w:lang w:val="es-ES"/>
        </w:rPr>
        <w:t xml:space="preserve"> </w:t>
      </w:r>
      <w:r w:rsidR="00885188" w:rsidRPr="00885188">
        <w:rPr>
          <w:sz w:val="18"/>
          <w:szCs w:val="18"/>
          <w:lang w:val="es-ES_tradnl"/>
        </w:rPr>
        <w:t>y</w:t>
      </w:r>
      <w:r w:rsidR="00BF44BF" w:rsidRPr="00B613D5">
        <w:rPr>
          <w:sz w:val="18"/>
          <w:szCs w:val="18"/>
          <w:lang w:val="es-ES"/>
        </w:rPr>
        <w:t xml:space="preserve"> </w:t>
      </w:r>
    </w:p>
    <w:p w:rsidR="00BF44BF" w:rsidRPr="00B613D5" w:rsidRDefault="00CC758A" w:rsidP="00BF44BF">
      <w:pPr>
        <w:tabs>
          <w:tab w:val="left" w:pos="1134"/>
        </w:tabs>
        <w:ind w:left="567"/>
        <w:rPr>
          <w:sz w:val="18"/>
          <w:szCs w:val="18"/>
          <w:lang w:val="es-ES"/>
        </w:rPr>
      </w:pPr>
      <w:r w:rsidRPr="00B613D5">
        <w:rPr>
          <w:sz w:val="18"/>
          <w:szCs w:val="18"/>
          <w:lang w:val="es-ES"/>
        </w:rPr>
        <w:t>e)</w:t>
      </w:r>
      <w:r w:rsidRPr="00B613D5">
        <w:rPr>
          <w:sz w:val="18"/>
          <w:szCs w:val="18"/>
          <w:lang w:val="es-ES"/>
        </w:rPr>
        <w:tab/>
      </w:r>
      <w:r w:rsidR="00885188" w:rsidRPr="00885188">
        <w:rPr>
          <w:sz w:val="18"/>
          <w:szCs w:val="18"/>
          <w:lang w:val="es-ES_tradnl"/>
        </w:rPr>
        <w:t>la decisión del Consejo en la que conste su opinión.</w:t>
      </w:r>
    </w:p>
    <w:p w:rsidR="00BF44BF" w:rsidRPr="00B613D5" w:rsidRDefault="00BF44BF" w:rsidP="00BF44BF">
      <w:pPr>
        <w:tabs>
          <w:tab w:val="left" w:pos="1134"/>
        </w:tabs>
        <w:ind w:left="567"/>
        <w:rPr>
          <w:sz w:val="14"/>
          <w:szCs w:val="18"/>
          <w:lang w:val="es-ES"/>
        </w:rPr>
      </w:pPr>
    </w:p>
    <w:p w:rsidR="00BF44BF" w:rsidRPr="00B613D5" w:rsidRDefault="00885188" w:rsidP="00BF44BF">
      <w:pPr>
        <w:tabs>
          <w:tab w:val="left" w:pos="567"/>
        </w:tabs>
        <w:rPr>
          <w:sz w:val="18"/>
          <w:szCs w:val="18"/>
          <w:lang w:val="es-ES"/>
        </w:rPr>
      </w:pPr>
      <w:r w:rsidRPr="00885188">
        <w:rPr>
          <w:sz w:val="18"/>
          <w:szCs w:val="18"/>
          <w:lang w:val="es-ES_tradnl"/>
        </w:rPr>
        <w:t>A continuación se ofrece más información sobre el procedimiento.</w:t>
      </w:r>
    </w:p>
    <w:p w:rsidR="00BF44BF" w:rsidRPr="00B613D5" w:rsidRDefault="00BF44BF" w:rsidP="00BF44BF">
      <w:pPr>
        <w:tabs>
          <w:tab w:val="left" w:pos="567"/>
        </w:tabs>
        <w:rPr>
          <w:sz w:val="18"/>
          <w:szCs w:val="18"/>
          <w:lang w:val="es-ES"/>
        </w:rPr>
      </w:pPr>
    </w:p>
    <w:p w:rsidR="00BF44BF" w:rsidRPr="00B613D5" w:rsidRDefault="00BF44BF" w:rsidP="00BF44BF">
      <w:pPr>
        <w:tabs>
          <w:tab w:val="left" w:pos="567"/>
        </w:tabs>
        <w:rPr>
          <w:sz w:val="18"/>
          <w:szCs w:val="18"/>
          <w:lang w:val="es-ES"/>
        </w:rPr>
      </w:pPr>
    </w:p>
    <w:p w:rsidR="00BF44BF" w:rsidRPr="00B613D5" w:rsidRDefault="00CC758A" w:rsidP="00BF44BF">
      <w:pPr>
        <w:rPr>
          <w:sz w:val="18"/>
          <w:szCs w:val="18"/>
          <w:u w:val="single"/>
          <w:lang w:val="es-ES"/>
        </w:rPr>
      </w:pPr>
      <w:r w:rsidRPr="00B613D5">
        <w:rPr>
          <w:sz w:val="18"/>
          <w:szCs w:val="18"/>
          <w:lang w:val="es-ES"/>
        </w:rPr>
        <w:t>a)</w:t>
      </w:r>
      <w:r w:rsidRPr="00B613D5">
        <w:rPr>
          <w:sz w:val="18"/>
          <w:szCs w:val="18"/>
          <w:lang w:val="es-ES"/>
        </w:rPr>
        <w:tab/>
      </w:r>
      <w:r w:rsidR="00885188" w:rsidRPr="00885188">
        <w:rPr>
          <w:sz w:val="18"/>
          <w:szCs w:val="18"/>
          <w:u w:val="single"/>
          <w:lang w:val="es-ES_tradnl"/>
        </w:rPr>
        <w:t>Solicitud de la opinión del Consejo por el Estado u organización intergubernamental</w:t>
      </w:r>
    </w:p>
    <w:p w:rsidR="00BF44BF" w:rsidRPr="00B613D5" w:rsidRDefault="00BF44BF" w:rsidP="00BF44BF">
      <w:pPr>
        <w:rPr>
          <w:sz w:val="18"/>
          <w:szCs w:val="18"/>
          <w:lang w:val="es-ES"/>
        </w:rPr>
      </w:pPr>
    </w:p>
    <w:p w:rsidR="00BF44BF" w:rsidRPr="00B613D5" w:rsidRDefault="00BF44BF" w:rsidP="00BF44BF">
      <w:pPr>
        <w:rPr>
          <w:sz w:val="18"/>
          <w:szCs w:val="18"/>
          <w:lang w:val="es-ES"/>
        </w:rPr>
      </w:pPr>
      <w:r w:rsidRPr="00B613D5">
        <w:rPr>
          <w:sz w:val="18"/>
          <w:szCs w:val="18"/>
          <w:lang w:val="es-ES"/>
        </w:rPr>
        <w:t>8.</w:t>
      </w:r>
      <w:r w:rsidRPr="00B613D5">
        <w:rPr>
          <w:sz w:val="18"/>
          <w:szCs w:val="18"/>
          <w:lang w:val="es-ES"/>
        </w:rPr>
        <w:tab/>
      </w:r>
      <w:r w:rsidR="00885188" w:rsidRPr="00885188">
        <w:rPr>
          <w:sz w:val="18"/>
          <w:szCs w:val="18"/>
          <w:lang w:val="es-ES_tradnl"/>
        </w:rPr>
        <w:t>La solicitud de la opinión del Consejo por un Estado u organización intergubernamental sobre la conformidad de su ley con las disposiciones del Convenio de la UPOV debe hacerse por medio de una carta dirigida al Secretario General de la UPOV (se puede poner a disposición de quien lo solicite un ejemplo de carta).</w:t>
      </w:r>
      <w:r w:rsidRPr="00B613D5">
        <w:rPr>
          <w:sz w:val="18"/>
          <w:szCs w:val="18"/>
          <w:lang w:val="es-ES"/>
        </w:rPr>
        <w:t xml:space="preserve">  </w:t>
      </w:r>
      <w:r w:rsidR="00885188" w:rsidRPr="00885188">
        <w:rPr>
          <w:sz w:val="18"/>
          <w:szCs w:val="18"/>
          <w:lang w:val="es-ES_tradnl"/>
        </w:rPr>
        <w:t>La carta debe ir acompañada de un ejemplar de la ley</w:t>
      </w:r>
      <w:r w:rsidR="00DF38E7">
        <w:rPr>
          <w:sz w:val="18"/>
          <w:szCs w:val="18"/>
          <w:lang w:val="es-ES_tradnl"/>
        </w:rPr>
        <w:t xml:space="preserve">, </w:t>
      </w:r>
      <w:r w:rsidR="00885188" w:rsidRPr="00885188">
        <w:rPr>
          <w:sz w:val="18"/>
          <w:szCs w:val="18"/>
          <w:lang w:val="es-ES_tradnl"/>
        </w:rPr>
        <w:t>o de su traducción</w:t>
      </w:r>
      <w:r w:rsidR="00DF38E7">
        <w:rPr>
          <w:sz w:val="18"/>
          <w:szCs w:val="18"/>
          <w:lang w:val="es-ES_tradnl"/>
        </w:rPr>
        <w:t xml:space="preserve">, </w:t>
      </w:r>
      <w:r w:rsidR="00885188" w:rsidRPr="00885188">
        <w:rPr>
          <w:sz w:val="18"/>
          <w:szCs w:val="18"/>
          <w:lang w:val="es-ES_tradnl"/>
        </w:rPr>
        <w:t>en uno de los idiomas de la UPOV (español</w:t>
      </w:r>
      <w:r w:rsidR="00DF38E7">
        <w:rPr>
          <w:sz w:val="18"/>
          <w:szCs w:val="18"/>
          <w:lang w:val="es-ES_tradnl"/>
        </w:rPr>
        <w:t xml:space="preserve">, </w:t>
      </w:r>
      <w:r w:rsidR="00885188" w:rsidRPr="00885188">
        <w:rPr>
          <w:sz w:val="18"/>
          <w:szCs w:val="18"/>
          <w:lang w:val="es-ES_tradnl"/>
        </w:rPr>
        <w:t>alemán</w:t>
      </w:r>
      <w:r w:rsidR="00DF38E7">
        <w:rPr>
          <w:sz w:val="18"/>
          <w:szCs w:val="18"/>
          <w:lang w:val="es-ES_tradnl"/>
        </w:rPr>
        <w:t xml:space="preserve">, </w:t>
      </w:r>
      <w:r w:rsidR="00885188" w:rsidRPr="00885188">
        <w:rPr>
          <w:sz w:val="18"/>
          <w:szCs w:val="18"/>
          <w:lang w:val="es-ES_tradnl"/>
        </w:rPr>
        <w:t>francés o inglés).</w:t>
      </w:r>
    </w:p>
    <w:p w:rsidR="00BF44BF" w:rsidRPr="00B613D5" w:rsidRDefault="00BF44BF" w:rsidP="00BF44BF">
      <w:pPr>
        <w:rPr>
          <w:sz w:val="18"/>
          <w:szCs w:val="18"/>
          <w:lang w:val="es-ES"/>
        </w:rPr>
      </w:pPr>
    </w:p>
    <w:p w:rsidR="00BF44BF" w:rsidRPr="00B613D5" w:rsidRDefault="00BF44BF" w:rsidP="00BF44BF">
      <w:pPr>
        <w:rPr>
          <w:sz w:val="18"/>
          <w:szCs w:val="18"/>
          <w:lang w:val="es-ES"/>
        </w:rPr>
      </w:pPr>
      <w:r w:rsidRPr="00B613D5">
        <w:rPr>
          <w:sz w:val="18"/>
          <w:szCs w:val="18"/>
          <w:lang w:val="es-ES"/>
        </w:rPr>
        <w:t>9.</w:t>
      </w:r>
      <w:r w:rsidRPr="00B613D5">
        <w:rPr>
          <w:sz w:val="18"/>
          <w:szCs w:val="18"/>
          <w:lang w:val="es-ES"/>
        </w:rPr>
        <w:tab/>
      </w:r>
      <w:r w:rsidR="00885188" w:rsidRPr="00885188">
        <w:rPr>
          <w:sz w:val="18"/>
          <w:szCs w:val="18"/>
          <w:lang w:val="es-ES_tradnl"/>
        </w:rPr>
        <w:t>Un Estado u organización intergubernamental puede presentar al Consejo la ley promulgada o el proyecto de ley tal como fue presentado al parlamento o al órgano legislativo.</w:t>
      </w:r>
      <w:r w:rsidRPr="00B613D5">
        <w:rPr>
          <w:sz w:val="18"/>
          <w:szCs w:val="18"/>
          <w:lang w:val="es-ES"/>
        </w:rPr>
        <w:t xml:space="preserve">  </w:t>
      </w:r>
      <w:r w:rsidR="00885188" w:rsidRPr="00885188">
        <w:rPr>
          <w:sz w:val="18"/>
          <w:szCs w:val="18"/>
          <w:lang w:val="es-ES_tradnl"/>
        </w:rPr>
        <w:t>El proyecto de ley puede constituir la base de una decisión positiva del Consejo respecto de la adhesión al Convenio de la UPOV</w:t>
      </w:r>
      <w:r w:rsidR="00DF38E7">
        <w:rPr>
          <w:sz w:val="18"/>
          <w:szCs w:val="18"/>
          <w:lang w:val="es-ES_tradnl"/>
        </w:rPr>
        <w:t xml:space="preserve">, </w:t>
      </w:r>
      <w:r w:rsidR="00885188" w:rsidRPr="00885188">
        <w:rPr>
          <w:sz w:val="18"/>
          <w:szCs w:val="18"/>
          <w:lang w:val="es-ES_tradnl"/>
        </w:rPr>
        <w:t>siempre que no se hayan introducido enmiendas al proyecto de ley durante el procedimiento parlamentario</w:t>
      </w:r>
      <w:r w:rsidR="00DF38E7">
        <w:rPr>
          <w:sz w:val="18"/>
          <w:szCs w:val="18"/>
          <w:lang w:val="es-ES_tradnl"/>
        </w:rPr>
        <w:t xml:space="preserve">, </w:t>
      </w:r>
      <w:r w:rsidR="00885188" w:rsidRPr="00885188">
        <w:rPr>
          <w:sz w:val="18"/>
          <w:szCs w:val="18"/>
          <w:lang w:val="es-ES_tradnl"/>
        </w:rPr>
        <w:t>salvo que sean modificaciones propuestas por el Consejo en su decisión (véase más abajo la subsección e) “Decisión del Consejo en la que conste su opinión”).</w:t>
      </w:r>
      <w:r w:rsidRPr="00B613D5">
        <w:rPr>
          <w:sz w:val="18"/>
          <w:szCs w:val="18"/>
          <w:lang w:val="es-ES"/>
        </w:rPr>
        <w:t xml:space="preserve"> </w:t>
      </w:r>
    </w:p>
    <w:p w:rsidR="00BF44BF" w:rsidRPr="00B613D5" w:rsidRDefault="00BF44BF" w:rsidP="00BF44BF">
      <w:pPr>
        <w:rPr>
          <w:sz w:val="18"/>
          <w:szCs w:val="18"/>
          <w:lang w:val="es-ES"/>
        </w:rPr>
      </w:pPr>
    </w:p>
    <w:p w:rsidR="00BF44BF" w:rsidRPr="00B613D5" w:rsidRDefault="00BF44BF" w:rsidP="00BF44BF">
      <w:pPr>
        <w:rPr>
          <w:sz w:val="18"/>
          <w:szCs w:val="18"/>
          <w:lang w:val="es-ES"/>
        </w:rPr>
      </w:pPr>
      <w:r w:rsidRPr="00B613D5">
        <w:rPr>
          <w:sz w:val="18"/>
          <w:szCs w:val="18"/>
          <w:lang w:val="es-ES"/>
        </w:rPr>
        <w:t>10.</w:t>
      </w:r>
      <w:r w:rsidRPr="00B613D5">
        <w:rPr>
          <w:sz w:val="18"/>
          <w:szCs w:val="18"/>
          <w:lang w:val="es-ES"/>
        </w:rPr>
        <w:tab/>
      </w:r>
      <w:r w:rsidR="00A74F3D" w:rsidRPr="00A74F3D">
        <w:rPr>
          <w:sz w:val="18"/>
          <w:szCs w:val="18"/>
          <w:lang w:val="es-ES_tradnl"/>
        </w:rPr>
        <w:t xml:space="preserve">La solicitud para que el Consejo examine la ley debe ser recibida por la Oficina de la Unión por lo menos cuatro semanas antes de la </w:t>
      </w:r>
      <w:r w:rsidR="00A74F3D" w:rsidRPr="00A74F3D">
        <w:rPr>
          <w:strike/>
          <w:sz w:val="18"/>
          <w:szCs w:val="18"/>
          <w:lang w:val="es-ES_tradnl"/>
        </w:rPr>
        <w:t>sesión</w:t>
      </w:r>
      <w:r w:rsidR="00A74F3D" w:rsidRPr="00A74F3D">
        <w:rPr>
          <w:sz w:val="18"/>
          <w:szCs w:val="18"/>
          <w:lang w:val="es-ES_tradnl"/>
        </w:rPr>
        <w:t xml:space="preserve"> correspondiente </w:t>
      </w:r>
      <w:r w:rsidR="00A74F3D" w:rsidRPr="00A74F3D">
        <w:rPr>
          <w:sz w:val="18"/>
          <w:szCs w:val="18"/>
          <w:highlight w:val="yellow"/>
          <w:u w:val="single"/>
          <w:lang w:val="es-ES_tradnl"/>
        </w:rPr>
        <w:t xml:space="preserve">sesión ordinaria </w:t>
      </w:r>
      <w:r w:rsidR="00A74F3D" w:rsidRPr="00A74F3D">
        <w:rPr>
          <w:sz w:val="18"/>
          <w:szCs w:val="18"/>
          <w:lang w:val="es-ES_tradnl"/>
        </w:rPr>
        <w:t>del Consejo</w:t>
      </w:r>
      <w:r w:rsidR="00885188" w:rsidRPr="00A74F3D">
        <w:rPr>
          <w:sz w:val="18"/>
          <w:szCs w:val="18"/>
          <w:lang w:val="es-ES_tradnl"/>
        </w:rPr>
        <w:t>.</w:t>
      </w:r>
      <w:r w:rsidRPr="00B613D5">
        <w:rPr>
          <w:sz w:val="18"/>
          <w:szCs w:val="18"/>
          <w:lang w:val="es-ES"/>
        </w:rPr>
        <w:t xml:space="preserve">  </w:t>
      </w:r>
      <w:r w:rsidR="00A74F3D" w:rsidRPr="00731EA2">
        <w:rPr>
          <w:strike/>
          <w:sz w:val="18"/>
          <w:szCs w:val="18"/>
          <w:highlight w:val="yellow"/>
          <w:lang w:val="es-ES_tradnl"/>
        </w:rPr>
        <w:t>En general</w:t>
      </w:r>
      <w:r w:rsidR="00DF38E7">
        <w:rPr>
          <w:strike/>
          <w:sz w:val="18"/>
          <w:szCs w:val="18"/>
          <w:highlight w:val="yellow"/>
          <w:lang w:val="es-ES_tradnl"/>
        </w:rPr>
        <w:t xml:space="preserve">, </w:t>
      </w:r>
      <w:r w:rsidR="00A74F3D" w:rsidRPr="00731EA2">
        <w:rPr>
          <w:strike/>
          <w:sz w:val="18"/>
          <w:szCs w:val="18"/>
          <w:highlight w:val="yellow"/>
          <w:lang w:val="es-ES_tradnl"/>
        </w:rPr>
        <w:t>l</w:t>
      </w:r>
      <w:r w:rsidR="00A74F3D" w:rsidRPr="00731EA2">
        <w:rPr>
          <w:sz w:val="18"/>
          <w:szCs w:val="18"/>
          <w:highlight w:val="yellow"/>
          <w:u w:val="single"/>
          <w:lang w:val="es-ES_tradnl"/>
        </w:rPr>
        <w:t>L</w:t>
      </w:r>
      <w:r w:rsidR="00A74F3D" w:rsidRPr="00731EA2">
        <w:rPr>
          <w:sz w:val="18"/>
          <w:szCs w:val="18"/>
          <w:lang w:val="es-ES_tradnl"/>
        </w:rPr>
        <w:t>as solicitudes que se reciban después de esa fecha serán consideradas en la sesión subsiguiente del Consejo</w:t>
      </w:r>
      <w:r w:rsidR="00DF38E7">
        <w:rPr>
          <w:sz w:val="18"/>
          <w:szCs w:val="18"/>
          <w:lang w:val="es-ES_tradnl"/>
        </w:rPr>
        <w:t xml:space="preserve">, </w:t>
      </w:r>
      <w:r w:rsidR="00A74F3D" w:rsidRPr="00731EA2">
        <w:rPr>
          <w:sz w:val="18"/>
          <w:szCs w:val="18"/>
          <w:highlight w:val="yellow"/>
          <w:u w:val="single"/>
          <w:lang w:val="es-ES_tradnl"/>
        </w:rPr>
        <w:t>salvo que pueda aplicarse el procedimiento de examen de la legislación por correspondencia (véase el párrafo 11)</w:t>
      </w:r>
      <w:r w:rsidR="00A74F3D" w:rsidRPr="00731EA2">
        <w:rPr>
          <w:sz w:val="18"/>
          <w:szCs w:val="18"/>
          <w:highlight w:val="yellow"/>
          <w:lang w:val="es-ES_tradnl"/>
        </w:rPr>
        <w:t>.</w:t>
      </w:r>
      <w:r w:rsidR="003477E6">
        <w:rPr>
          <w:sz w:val="18"/>
          <w:szCs w:val="18"/>
          <w:lang w:val="es-ES"/>
        </w:rPr>
        <w:t xml:space="preserve">  El </w:t>
      </w:r>
      <w:r w:rsidR="00731EA2" w:rsidRPr="00731EA2">
        <w:rPr>
          <w:sz w:val="18"/>
          <w:szCs w:val="18"/>
          <w:lang w:val="es-ES_tradnl"/>
        </w:rPr>
        <w:t xml:space="preserve">Consejo celebra sus sesiones ordinarias en el mes de octubre </w:t>
      </w:r>
      <w:r w:rsidR="00731EA2" w:rsidRPr="00731EA2">
        <w:rPr>
          <w:sz w:val="18"/>
          <w:szCs w:val="18"/>
          <w:highlight w:val="yellow"/>
          <w:u w:val="single"/>
          <w:lang w:val="es-ES_tradnl"/>
        </w:rPr>
        <w:t>o noviembre</w:t>
      </w:r>
      <w:r w:rsidR="00731EA2" w:rsidRPr="00731EA2">
        <w:rPr>
          <w:sz w:val="18"/>
          <w:szCs w:val="18"/>
          <w:highlight w:val="yellow"/>
          <w:lang w:val="es-ES_tradnl"/>
        </w:rPr>
        <w:t xml:space="preserve">. </w:t>
      </w:r>
      <w:r w:rsidR="00731EA2" w:rsidRPr="00731EA2">
        <w:rPr>
          <w:strike/>
          <w:sz w:val="18"/>
          <w:szCs w:val="18"/>
          <w:highlight w:val="yellow"/>
          <w:lang w:val="es-ES_tradnl"/>
        </w:rPr>
        <w:t>y</w:t>
      </w:r>
      <w:r w:rsidR="00DF38E7">
        <w:rPr>
          <w:strike/>
          <w:sz w:val="18"/>
          <w:szCs w:val="18"/>
          <w:highlight w:val="yellow"/>
          <w:lang w:val="es-ES_tradnl"/>
        </w:rPr>
        <w:t xml:space="preserve">, </w:t>
      </w:r>
      <w:r w:rsidR="00731EA2" w:rsidRPr="00731EA2">
        <w:rPr>
          <w:strike/>
          <w:sz w:val="18"/>
          <w:szCs w:val="18"/>
          <w:highlight w:val="yellow"/>
          <w:lang w:val="es-ES_tradnl"/>
        </w:rPr>
        <w:t>cuando sea necesario</w:t>
      </w:r>
      <w:r w:rsidR="00DF38E7">
        <w:rPr>
          <w:strike/>
          <w:sz w:val="18"/>
          <w:szCs w:val="18"/>
          <w:highlight w:val="yellow"/>
          <w:lang w:val="es-ES_tradnl"/>
        </w:rPr>
        <w:t xml:space="preserve">, </w:t>
      </w:r>
      <w:r w:rsidR="00731EA2" w:rsidRPr="00731EA2">
        <w:rPr>
          <w:strike/>
          <w:sz w:val="18"/>
          <w:szCs w:val="18"/>
          <w:highlight w:val="yellow"/>
          <w:lang w:val="es-ES_tradnl"/>
        </w:rPr>
        <w:t>celebra sesiones extraordinarias en los meses de marzo o abril</w:t>
      </w:r>
      <w:r w:rsidR="00731EA2" w:rsidRPr="00731EA2">
        <w:rPr>
          <w:sz w:val="18"/>
          <w:szCs w:val="18"/>
          <w:lang w:val="es-ES_tradnl"/>
        </w:rPr>
        <w:t>.</w:t>
      </w:r>
      <w:r w:rsidRPr="00B613D5">
        <w:rPr>
          <w:sz w:val="18"/>
          <w:szCs w:val="18"/>
          <w:lang w:val="es-ES"/>
        </w:rPr>
        <w:t xml:space="preserve">  </w:t>
      </w:r>
      <w:r w:rsidR="00731EA2" w:rsidRPr="00731EA2">
        <w:rPr>
          <w:sz w:val="18"/>
          <w:szCs w:val="18"/>
          <w:lang w:val="es-ES_tradnl"/>
        </w:rPr>
        <w:t xml:space="preserve">Se pueden consultar las fechas de las sesiones en la siguiente página del </w:t>
      </w:r>
      <w:r w:rsidR="0032067D">
        <w:rPr>
          <w:sz w:val="18"/>
          <w:szCs w:val="18"/>
          <w:lang w:val="es-ES_tradnl"/>
        </w:rPr>
        <w:t>sitio web</w:t>
      </w:r>
      <w:r w:rsidR="00731EA2" w:rsidRPr="00731EA2">
        <w:rPr>
          <w:sz w:val="18"/>
          <w:szCs w:val="18"/>
          <w:lang w:val="es-ES_tradnl"/>
        </w:rPr>
        <w:t xml:space="preserve"> de la UPOV:</w:t>
      </w:r>
      <w:r w:rsidR="00731EA2" w:rsidRPr="00B613D5">
        <w:rPr>
          <w:sz w:val="18"/>
          <w:szCs w:val="18"/>
          <w:lang w:val="es-ES"/>
        </w:rPr>
        <w:t xml:space="preserve"> </w:t>
      </w:r>
      <w:r w:rsidRPr="00B613D5">
        <w:rPr>
          <w:sz w:val="18"/>
          <w:szCs w:val="18"/>
          <w:lang w:val="es-ES"/>
        </w:rPr>
        <w:t xml:space="preserve"> </w:t>
      </w:r>
      <w:hyperlink r:id="rId18" w:history="1">
        <w:r w:rsidR="00731EA2" w:rsidRPr="005E452B">
          <w:rPr>
            <w:rStyle w:val="Hyperlink"/>
            <w:sz w:val="18"/>
            <w:szCs w:val="18"/>
            <w:lang w:val="es-ES"/>
          </w:rPr>
          <w:t>http://www.upov.int/meetings/es/calendar.html</w:t>
        </w:r>
      </w:hyperlink>
      <w:r w:rsidRPr="00B613D5">
        <w:rPr>
          <w:sz w:val="18"/>
          <w:szCs w:val="18"/>
          <w:lang w:val="es-ES"/>
        </w:rPr>
        <w:t>.</w:t>
      </w:r>
    </w:p>
    <w:p w:rsidR="00BF44BF" w:rsidRPr="00B613D5" w:rsidRDefault="00BF44BF" w:rsidP="00BF44BF">
      <w:pPr>
        <w:rPr>
          <w:sz w:val="18"/>
          <w:szCs w:val="18"/>
          <w:lang w:val="es-ES"/>
        </w:rPr>
      </w:pPr>
    </w:p>
    <w:p w:rsidR="00BF44BF" w:rsidRPr="00B613D5" w:rsidRDefault="00BF44BF" w:rsidP="00BF44BF">
      <w:pPr>
        <w:rPr>
          <w:sz w:val="18"/>
          <w:szCs w:val="18"/>
          <w:highlight w:val="yellow"/>
          <w:u w:val="single"/>
          <w:lang w:val="es-ES"/>
        </w:rPr>
      </w:pPr>
      <w:r w:rsidRPr="00B613D5">
        <w:rPr>
          <w:sz w:val="18"/>
          <w:szCs w:val="18"/>
          <w:highlight w:val="yellow"/>
          <w:u w:val="single"/>
          <w:lang w:val="es-ES"/>
        </w:rPr>
        <w:t>11.</w:t>
      </w:r>
      <w:r w:rsidRPr="00B613D5">
        <w:rPr>
          <w:sz w:val="18"/>
          <w:szCs w:val="18"/>
          <w:highlight w:val="yellow"/>
          <w:u w:val="single"/>
          <w:lang w:val="es-ES"/>
        </w:rPr>
        <w:tab/>
      </w:r>
      <w:r w:rsidR="00731EA2" w:rsidRPr="00731EA2">
        <w:rPr>
          <w:sz w:val="18"/>
          <w:szCs w:val="18"/>
          <w:highlight w:val="yellow"/>
          <w:u w:val="single"/>
          <w:lang w:val="es-ES_tradnl"/>
        </w:rPr>
        <w:t>Podrá aplicarse el procedimiento de examen de la legislación por correspondencia si:</w:t>
      </w:r>
    </w:p>
    <w:p w:rsidR="00BF44BF" w:rsidRPr="00B613D5" w:rsidRDefault="00BF44BF" w:rsidP="00BF44BF">
      <w:pPr>
        <w:rPr>
          <w:sz w:val="18"/>
          <w:szCs w:val="18"/>
          <w:highlight w:val="yellow"/>
          <w:u w:val="single"/>
          <w:lang w:val="es-ES"/>
        </w:rPr>
      </w:pPr>
    </w:p>
    <w:p w:rsidR="00BF44BF" w:rsidRPr="003477E6" w:rsidRDefault="00731EA2" w:rsidP="003477E6">
      <w:pPr>
        <w:pStyle w:val="ListParagraph"/>
        <w:numPr>
          <w:ilvl w:val="0"/>
          <w:numId w:val="5"/>
        </w:numPr>
        <w:tabs>
          <w:tab w:val="left" w:pos="993"/>
        </w:tabs>
        <w:ind w:left="0" w:firstLine="709"/>
        <w:rPr>
          <w:sz w:val="18"/>
          <w:szCs w:val="18"/>
          <w:highlight w:val="yellow"/>
          <w:u w:val="single"/>
          <w:lang w:val="es-ES"/>
        </w:rPr>
      </w:pPr>
      <w:r w:rsidRPr="003477E6">
        <w:rPr>
          <w:sz w:val="18"/>
          <w:szCs w:val="18"/>
          <w:highlight w:val="yellow"/>
          <w:u w:val="single"/>
          <w:lang w:val="es-ES_tradnl"/>
        </w:rPr>
        <w:t>la solicitud se recibe con menos de cuatro semanas de antelación a la semana en que se celebre la sesión ordinaria más inmediata del Consejo y más de seis meses antes de la fecha de la siguiente sesión ordinaria del Consejo;</w:t>
      </w:r>
      <w:r w:rsidR="00BF44BF" w:rsidRPr="003477E6">
        <w:rPr>
          <w:sz w:val="18"/>
          <w:szCs w:val="18"/>
          <w:highlight w:val="yellow"/>
          <w:u w:val="single"/>
          <w:lang w:val="es-ES"/>
        </w:rPr>
        <w:t xml:space="preserve">  </w:t>
      </w:r>
      <w:r w:rsidRPr="003477E6">
        <w:rPr>
          <w:sz w:val="18"/>
          <w:szCs w:val="18"/>
          <w:highlight w:val="yellow"/>
          <w:u w:val="single"/>
          <w:lang w:val="es-ES_tradnl"/>
        </w:rPr>
        <w:t>y</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731EA2" w:rsidP="003477E6">
      <w:pPr>
        <w:pStyle w:val="ListParagraph"/>
        <w:numPr>
          <w:ilvl w:val="0"/>
          <w:numId w:val="5"/>
        </w:numPr>
        <w:tabs>
          <w:tab w:val="left" w:pos="993"/>
        </w:tabs>
        <w:ind w:left="0" w:firstLine="709"/>
        <w:rPr>
          <w:sz w:val="18"/>
          <w:szCs w:val="18"/>
          <w:highlight w:val="yellow"/>
          <w:u w:val="single"/>
          <w:lang w:val="es-ES"/>
        </w:rPr>
      </w:pPr>
      <w:r w:rsidRPr="003477E6">
        <w:rPr>
          <w:sz w:val="18"/>
          <w:szCs w:val="18"/>
          <w:highlight w:val="yellow"/>
          <w:u w:val="single"/>
          <w:lang w:val="es-ES_tradnl"/>
        </w:rPr>
        <w:t>en el análisis de la Oficina de la Unión se prevé una decisión positiva y no se señalan cuestiones importantes en cuanto a la conformidad de la legislación con el Convenio de la UPOV.</w:t>
      </w:r>
    </w:p>
    <w:p w:rsidR="00BF44BF" w:rsidRPr="00B613D5" w:rsidRDefault="00BF44BF" w:rsidP="00BF44BF">
      <w:pPr>
        <w:rPr>
          <w:sz w:val="18"/>
          <w:szCs w:val="18"/>
          <w:lang w:val="es-ES"/>
        </w:rPr>
      </w:pPr>
    </w:p>
    <w:p w:rsidR="00BF44BF" w:rsidRPr="00B613D5" w:rsidRDefault="00BF44BF" w:rsidP="00BF44BF">
      <w:pPr>
        <w:rPr>
          <w:sz w:val="18"/>
          <w:szCs w:val="18"/>
          <w:lang w:val="es-ES"/>
        </w:rPr>
      </w:pPr>
    </w:p>
    <w:p w:rsidR="00BF44BF" w:rsidRPr="00B613D5" w:rsidRDefault="00CC758A" w:rsidP="00BF44BF">
      <w:pPr>
        <w:keepNext/>
        <w:tabs>
          <w:tab w:val="left" w:pos="567"/>
        </w:tabs>
        <w:rPr>
          <w:sz w:val="18"/>
          <w:szCs w:val="18"/>
          <w:u w:val="single"/>
          <w:lang w:val="es-ES"/>
        </w:rPr>
      </w:pPr>
      <w:r w:rsidRPr="00B613D5">
        <w:rPr>
          <w:sz w:val="18"/>
          <w:szCs w:val="18"/>
          <w:lang w:val="es-ES"/>
        </w:rPr>
        <w:t>b)</w:t>
      </w:r>
      <w:r w:rsidRPr="00B613D5">
        <w:rPr>
          <w:sz w:val="18"/>
          <w:szCs w:val="18"/>
          <w:lang w:val="es-ES"/>
        </w:rPr>
        <w:tab/>
      </w:r>
      <w:r w:rsidR="00731EA2" w:rsidRPr="00731EA2">
        <w:rPr>
          <w:sz w:val="18"/>
          <w:szCs w:val="18"/>
          <w:u w:val="single"/>
          <w:lang w:val="es-ES_tradnl"/>
        </w:rPr>
        <w:t>Preparación por la Oficina de la Unión de un documento con el análisis de la ley</w:t>
      </w:r>
      <w:r w:rsidR="00BF44BF" w:rsidRPr="00B613D5">
        <w:rPr>
          <w:sz w:val="18"/>
          <w:szCs w:val="18"/>
          <w:u w:val="single"/>
          <w:lang w:val="es-ES"/>
        </w:rPr>
        <w:t xml:space="preserve"> </w:t>
      </w:r>
    </w:p>
    <w:p w:rsidR="00BF44BF" w:rsidRPr="00B613D5" w:rsidRDefault="00BF44BF" w:rsidP="00BF44BF">
      <w:pPr>
        <w:keepNext/>
        <w:rPr>
          <w:sz w:val="18"/>
          <w:szCs w:val="18"/>
          <w:lang w:val="es-ES"/>
        </w:rPr>
      </w:pPr>
    </w:p>
    <w:p w:rsidR="00BF44BF" w:rsidRPr="00B613D5" w:rsidRDefault="00BF44BF" w:rsidP="00BF44BF">
      <w:pPr>
        <w:tabs>
          <w:tab w:val="left" w:pos="567"/>
        </w:tabs>
        <w:rPr>
          <w:sz w:val="18"/>
          <w:szCs w:val="18"/>
          <w:lang w:val="es-ES"/>
        </w:rPr>
      </w:pPr>
      <w:r w:rsidRPr="00B613D5">
        <w:rPr>
          <w:strike/>
          <w:sz w:val="18"/>
          <w:szCs w:val="18"/>
          <w:highlight w:val="yellow"/>
          <w:lang w:val="es-ES"/>
        </w:rPr>
        <w:t>11</w:t>
      </w:r>
      <w:r w:rsidR="00DF38E7" w:rsidRPr="00B613D5">
        <w:rPr>
          <w:sz w:val="18"/>
          <w:szCs w:val="18"/>
          <w:highlight w:val="yellow"/>
          <w:u w:val="single"/>
          <w:lang w:val="es-ES"/>
        </w:rPr>
        <w:t>1</w:t>
      </w:r>
      <w:r w:rsidRPr="00B613D5">
        <w:rPr>
          <w:sz w:val="18"/>
          <w:szCs w:val="18"/>
          <w:highlight w:val="yellow"/>
          <w:u w:val="single"/>
          <w:lang w:val="es-ES"/>
        </w:rPr>
        <w:t>2</w:t>
      </w:r>
      <w:r w:rsidRPr="00B613D5">
        <w:rPr>
          <w:sz w:val="18"/>
          <w:szCs w:val="18"/>
          <w:lang w:val="es-ES"/>
        </w:rPr>
        <w:t>.</w:t>
      </w:r>
      <w:r w:rsidRPr="00B613D5">
        <w:rPr>
          <w:sz w:val="18"/>
          <w:szCs w:val="18"/>
          <w:lang w:val="es-ES"/>
        </w:rPr>
        <w:tab/>
      </w:r>
      <w:r w:rsidR="00731EA2" w:rsidRPr="00FB07DB">
        <w:rPr>
          <w:sz w:val="18"/>
          <w:szCs w:val="18"/>
          <w:lang w:val="es-ES_tradnl"/>
        </w:rPr>
        <w:t>Para asistir al Consejo en su examen de la ley</w:t>
      </w:r>
      <w:r w:rsidR="00DF38E7">
        <w:rPr>
          <w:sz w:val="18"/>
          <w:szCs w:val="18"/>
          <w:lang w:val="es-ES_tradnl"/>
        </w:rPr>
        <w:t xml:space="preserve">, </w:t>
      </w:r>
      <w:r w:rsidR="00731EA2" w:rsidRPr="00FB07DB">
        <w:rPr>
          <w:sz w:val="18"/>
          <w:szCs w:val="18"/>
          <w:lang w:val="es-ES_tradnl"/>
        </w:rPr>
        <w:t>la Oficina de la Unión prepara un documento en el que se analiza la ley en relación con el texto del Convenio de la UPOV (“documento analítico”).</w:t>
      </w:r>
    </w:p>
    <w:p w:rsidR="00BF44BF" w:rsidRPr="00B613D5" w:rsidRDefault="00BF44BF" w:rsidP="00BF44BF">
      <w:pPr>
        <w:pStyle w:val="BodyText"/>
        <w:rPr>
          <w:sz w:val="18"/>
          <w:szCs w:val="18"/>
          <w:lang w:val="es-ES"/>
        </w:rPr>
      </w:pPr>
    </w:p>
    <w:p w:rsidR="00BF44BF" w:rsidRPr="00B613D5" w:rsidRDefault="00BF44BF" w:rsidP="00BF44BF">
      <w:pPr>
        <w:pStyle w:val="BodyText"/>
        <w:rPr>
          <w:sz w:val="18"/>
          <w:szCs w:val="18"/>
          <w:lang w:val="es-ES"/>
        </w:rPr>
      </w:pPr>
    </w:p>
    <w:p w:rsidR="00BF44BF" w:rsidRPr="00B613D5" w:rsidRDefault="00CC758A" w:rsidP="00BF44BF">
      <w:pPr>
        <w:keepNext/>
        <w:tabs>
          <w:tab w:val="left" w:pos="567"/>
        </w:tabs>
        <w:rPr>
          <w:sz w:val="18"/>
          <w:szCs w:val="18"/>
          <w:u w:val="single"/>
          <w:lang w:val="es-ES"/>
        </w:rPr>
      </w:pPr>
      <w:r w:rsidRPr="00B613D5">
        <w:rPr>
          <w:sz w:val="18"/>
          <w:szCs w:val="18"/>
          <w:lang w:val="es-ES"/>
        </w:rPr>
        <w:t>c)</w:t>
      </w:r>
      <w:r w:rsidRPr="00B613D5">
        <w:rPr>
          <w:sz w:val="18"/>
          <w:szCs w:val="18"/>
          <w:lang w:val="es-ES"/>
        </w:rPr>
        <w:tab/>
      </w:r>
      <w:r w:rsidR="00FB07DB" w:rsidRPr="00FB07DB">
        <w:rPr>
          <w:sz w:val="18"/>
          <w:szCs w:val="18"/>
          <w:u w:val="single"/>
          <w:lang w:val="es-ES_tradnl"/>
        </w:rPr>
        <w:t xml:space="preserve">Publicación del documento analítico y la legislación en el </w:t>
      </w:r>
      <w:r w:rsidR="0032067D">
        <w:rPr>
          <w:sz w:val="18"/>
          <w:szCs w:val="18"/>
          <w:u w:val="single"/>
          <w:lang w:val="es-ES_tradnl"/>
        </w:rPr>
        <w:t>sitio web</w:t>
      </w:r>
      <w:r w:rsidR="00FB07DB" w:rsidRPr="00FB07DB">
        <w:rPr>
          <w:sz w:val="18"/>
          <w:szCs w:val="18"/>
          <w:u w:val="single"/>
          <w:lang w:val="es-ES_tradnl"/>
        </w:rPr>
        <w:t xml:space="preserve"> de la UPOV</w:t>
      </w:r>
    </w:p>
    <w:p w:rsidR="00BF44BF" w:rsidRPr="00B613D5" w:rsidRDefault="00BF44BF" w:rsidP="00BF44BF">
      <w:pPr>
        <w:pStyle w:val="BodyText"/>
        <w:keepNext/>
        <w:rPr>
          <w:sz w:val="18"/>
          <w:szCs w:val="18"/>
          <w:lang w:val="es-ES"/>
        </w:rPr>
      </w:pPr>
    </w:p>
    <w:p w:rsidR="00BF44BF" w:rsidRPr="00B613D5" w:rsidRDefault="00BF44BF" w:rsidP="00BF44BF">
      <w:pPr>
        <w:rPr>
          <w:sz w:val="18"/>
          <w:szCs w:val="18"/>
          <w:lang w:val="es-ES"/>
        </w:rPr>
      </w:pPr>
      <w:r w:rsidRPr="00B613D5">
        <w:rPr>
          <w:strike/>
          <w:sz w:val="18"/>
          <w:szCs w:val="18"/>
          <w:highlight w:val="yellow"/>
          <w:lang w:val="es-ES"/>
        </w:rPr>
        <w:t>12</w:t>
      </w:r>
      <w:r w:rsidR="00DF38E7" w:rsidRPr="00B613D5">
        <w:rPr>
          <w:sz w:val="18"/>
          <w:szCs w:val="18"/>
          <w:highlight w:val="yellow"/>
          <w:u w:val="single"/>
          <w:lang w:val="es-ES"/>
        </w:rPr>
        <w:t>1</w:t>
      </w:r>
      <w:r w:rsidRPr="00B613D5">
        <w:rPr>
          <w:sz w:val="18"/>
          <w:szCs w:val="18"/>
          <w:highlight w:val="yellow"/>
          <w:u w:val="single"/>
          <w:lang w:val="es-ES"/>
        </w:rPr>
        <w:t>3.</w:t>
      </w:r>
      <w:r w:rsidRPr="00B613D5">
        <w:rPr>
          <w:sz w:val="18"/>
          <w:szCs w:val="18"/>
          <w:lang w:val="es-ES"/>
        </w:rPr>
        <w:tab/>
      </w:r>
      <w:r w:rsidR="00FB07DB" w:rsidRPr="00FB07DB">
        <w:rPr>
          <w:sz w:val="18"/>
          <w:szCs w:val="18"/>
          <w:lang w:val="es-ES_tradnl"/>
        </w:rPr>
        <w:t>A fin de asistir a los miembros y observadores en su examen de la ley</w:t>
      </w:r>
      <w:r w:rsidR="00DF38E7">
        <w:rPr>
          <w:sz w:val="18"/>
          <w:szCs w:val="18"/>
          <w:lang w:val="es-ES_tradnl"/>
        </w:rPr>
        <w:t xml:space="preserve">, </w:t>
      </w:r>
      <w:r w:rsidR="00FB07DB" w:rsidRPr="00FB07DB">
        <w:rPr>
          <w:sz w:val="18"/>
          <w:szCs w:val="18"/>
          <w:lang w:val="es-ES_tradnl"/>
        </w:rPr>
        <w:t>el documento analítico y la ley se publican en el sitio web de la UPOV con anterioridad a</w:t>
      </w:r>
      <w:r w:rsidR="00FB07DB" w:rsidRPr="00FB07DB">
        <w:rPr>
          <w:sz w:val="18"/>
          <w:szCs w:val="18"/>
          <w:highlight w:val="yellow"/>
          <w:u w:val="single"/>
          <w:lang w:val="es-ES_tradnl"/>
        </w:rPr>
        <w:t>l examen de la ley por el Consejo</w:t>
      </w:r>
      <w:r w:rsidR="00FB07DB" w:rsidRPr="00FB07DB">
        <w:rPr>
          <w:sz w:val="18"/>
          <w:szCs w:val="18"/>
          <w:highlight w:val="yellow"/>
          <w:lang w:val="es-ES_tradnl"/>
        </w:rPr>
        <w:t xml:space="preserve"> </w:t>
      </w:r>
      <w:r w:rsidR="00FB07DB" w:rsidRPr="00FB07DB">
        <w:rPr>
          <w:strike/>
          <w:sz w:val="18"/>
          <w:szCs w:val="18"/>
          <w:highlight w:val="yellow"/>
          <w:lang w:val="es-ES_tradnl"/>
        </w:rPr>
        <w:t>la sesión del Consejo en la que se examinará la ley</w:t>
      </w:r>
      <w:r w:rsidR="00FB07DB" w:rsidRPr="00FB07DB">
        <w:rPr>
          <w:sz w:val="18"/>
          <w:szCs w:val="18"/>
          <w:lang w:val="es-ES_tradnl"/>
        </w:rPr>
        <w:t>.</w:t>
      </w:r>
      <w:r w:rsidRPr="00B613D5">
        <w:rPr>
          <w:sz w:val="18"/>
          <w:szCs w:val="18"/>
          <w:lang w:val="es-ES"/>
        </w:rPr>
        <w:t xml:space="preserve">   </w:t>
      </w:r>
      <w:r w:rsidR="00FB07DB" w:rsidRPr="00B3700E">
        <w:rPr>
          <w:sz w:val="18"/>
          <w:szCs w:val="18"/>
          <w:lang w:val="es-ES_tradnl"/>
        </w:rPr>
        <w:t>Ello también ofrece una oportunidad para que los miembros y observadores formulen comentarios antes del examen de la ley por el Consejo.</w:t>
      </w:r>
      <w:r w:rsidR="00E753FB" w:rsidRPr="00B613D5">
        <w:rPr>
          <w:sz w:val="18"/>
          <w:szCs w:val="18"/>
          <w:lang w:val="es-ES"/>
        </w:rPr>
        <w:t xml:space="preserve">  </w:t>
      </w:r>
      <w:r w:rsidR="00B3700E" w:rsidRPr="00B3700E">
        <w:rPr>
          <w:sz w:val="18"/>
          <w:szCs w:val="18"/>
          <w:lang w:val="es-ES_tradnl"/>
        </w:rPr>
        <w:t>Todos los comentarios que se reciben son comunicados al Estado o la organización intergubernamental que haya pedido que se examine su ley así como a los miembros de la Unión.</w:t>
      </w:r>
      <w:r w:rsidRPr="00B613D5">
        <w:rPr>
          <w:sz w:val="18"/>
          <w:szCs w:val="18"/>
          <w:lang w:val="es-ES"/>
        </w:rPr>
        <w:t xml:space="preserve">  </w:t>
      </w:r>
      <w:r w:rsidR="00B3700E" w:rsidRPr="00B3700E">
        <w:rPr>
          <w:sz w:val="18"/>
          <w:szCs w:val="18"/>
          <w:lang w:val="es-ES_tradnl"/>
        </w:rPr>
        <w:t>A petición del miembro u observador que haya formulado comentarios</w:t>
      </w:r>
      <w:r w:rsidR="00DF38E7">
        <w:rPr>
          <w:sz w:val="18"/>
          <w:szCs w:val="18"/>
          <w:lang w:val="es-ES_tradnl"/>
        </w:rPr>
        <w:t xml:space="preserve">, </w:t>
      </w:r>
      <w:r w:rsidR="00B3700E" w:rsidRPr="00B3700E">
        <w:rPr>
          <w:sz w:val="18"/>
          <w:szCs w:val="18"/>
          <w:lang w:val="es-ES_tradnl"/>
        </w:rPr>
        <w:t xml:space="preserve">estos se publicarán en una sección del </w:t>
      </w:r>
      <w:r w:rsidR="0032067D">
        <w:rPr>
          <w:sz w:val="18"/>
          <w:szCs w:val="18"/>
          <w:lang w:val="es-ES_tradnl"/>
        </w:rPr>
        <w:t>sitio web</w:t>
      </w:r>
      <w:r w:rsidR="00B3700E" w:rsidRPr="00B3700E">
        <w:rPr>
          <w:sz w:val="18"/>
          <w:szCs w:val="18"/>
          <w:lang w:val="es-ES_tradnl"/>
        </w:rPr>
        <w:t xml:space="preserve"> de la UPOV accesible a los observadores.</w:t>
      </w:r>
      <w:r w:rsidRPr="00B613D5">
        <w:rPr>
          <w:sz w:val="18"/>
          <w:szCs w:val="18"/>
          <w:lang w:val="es-ES"/>
        </w:rPr>
        <w:t xml:space="preserve"> </w:t>
      </w:r>
    </w:p>
    <w:p w:rsidR="00BF44BF" w:rsidRPr="00B613D5" w:rsidRDefault="00BF44BF" w:rsidP="00BF44BF">
      <w:pPr>
        <w:rPr>
          <w:sz w:val="18"/>
          <w:szCs w:val="18"/>
          <w:lang w:val="es-ES"/>
        </w:rPr>
      </w:pPr>
    </w:p>
    <w:p w:rsidR="00BF44BF" w:rsidRPr="00B613D5" w:rsidRDefault="00BF44BF" w:rsidP="00BF44BF">
      <w:pPr>
        <w:rPr>
          <w:sz w:val="18"/>
          <w:szCs w:val="18"/>
          <w:highlight w:val="yellow"/>
          <w:u w:val="single"/>
          <w:lang w:val="es-ES"/>
        </w:rPr>
      </w:pPr>
      <w:r w:rsidRPr="00B613D5">
        <w:rPr>
          <w:sz w:val="18"/>
          <w:szCs w:val="18"/>
          <w:highlight w:val="yellow"/>
          <w:u w:val="single"/>
          <w:lang w:val="es-ES"/>
        </w:rPr>
        <w:t>14.</w:t>
      </w:r>
      <w:r w:rsidRPr="00B613D5">
        <w:rPr>
          <w:sz w:val="18"/>
          <w:szCs w:val="18"/>
          <w:highlight w:val="yellow"/>
          <w:u w:val="single"/>
          <w:lang w:val="es-ES"/>
        </w:rPr>
        <w:tab/>
      </w:r>
      <w:r w:rsidR="00B3700E" w:rsidRPr="00B3700E">
        <w:rPr>
          <w:sz w:val="18"/>
          <w:szCs w:val="18"/>
          <w:highlight w:val="yellow"/>
          <w:u w:val="single"/>
          <w:lang w:val="es-ES_tradnl"/>
        </w:rPr>
        <w:t>En el caso de que una ley se examine por correspondencia (véase el párrafo</w:t>
      </w:r>
      <w:r w:rsidR="00DF38E7">
        <w:rPr>
          <w:sz w:val="18"/>
          <w:szCs w:val="18"/>
          <w:highlight w:val="yellow"/>
          <w:u w:val="single"/>
          <w:lang w:val="es-ES_tradnl"/>
        </w:rPr>
        <w:t> </w:t>
      </w:r>
      <w:r w:rsidR="00DF38E7" w:rsidRPr="00B3700E">
        <w:rPr>
          <w:sz w:val="18"/>
          <w:szCs w:val="18"/>
          <w:highlight w:val="yellow"/>
          <w:u w:val="single"/>
          <w:lang w:val="es-ES_tradnl"/>
        </w:rPr>
        <w:t>1</w:t>
      </w:r>
      <w:r w:rsidR="00B3700E" w:rsidRPr="00B3700E">
        <w:rPr>
          <w:sz w:val="18"/>
          <w:szCs w:val="18"/>
          <w:highlight w:val="yellow"/>
          <w:u w:val="single"/>
          <w:lang w:val="es-ES_tradnl"/>
        </w:rPr>
        <w:t>1)</w:t>
      </w:r>
      <w:r w:rsidR="00DF38E7">
        <w:rPr>
          <w:sz w:val="18"/>
          <w:szCs w:val="18"/>
          <w:highlight w:val="yellow"/>
          <w:u w:val="single"/>
          <w:lang w:val="es-ES_tradnl"/>
        </w:rPr>
        <w:t xml:space="preserve">, </w:t>
      </w:r>
      <w:r w:rsidR="00B3700E" w:rsidRPr="00B3700E">
        <w:rPr>
          <w:sz w:val="18"/>
          <w:szCs w:val="18"/>
          <w:highlight w:val="yellow"/>
          <w:u w:val="single"/>
          <w:lang w:val="es-ES_tradnl"/>
        </w:rPr>
        <w:t>el procedimiento será el siguiente:</w:t>
      </w:r>
    </w:p>
    <w:p w:rsidR="00BF44BF" w:rsidRPr="00B613D5" w:rsidRDefault="00BF44BF" w:rsidP="00BF44BF">
      <w:pPr>
        <w:rPr>
          <w:sz w:val="18"/>
          <w:szCs w:val="18"/>
          <w:highlight w:val="yellow"/>
          <w:u w:val="single"/>
          <w:lang w:val="es-ES"/>
        </w:rPr>
      </w:pPr>
    </w:p>
    <w:p w:rsidR="00BF44BF" w:rsidRPr="003477E6" w:rsidRDefault="00B3700E" w:rsidP="003477E6">
      <w:pPr>
        <w:pStyle w:val="ListParagraph"/>
        <w:numPr>
          <w:ilvl w:val="0"/>
          <w:numId w:val="7"/>
        </w:numPr>
        <w:tabs>
          <w:tab w:val="left" w:pos="993"/>
        </w:tabs>
        <w:ind w:left="0" w:firstLine="709"/>
        <w:rPr>
          <w:sz w:val="18"/>
          <w:szCs w:val="18"/>
          <w:highlight w:val="yellow"/>
          <w:u w:val="single"/>
          <w:lang w:val="es-ES"/>
        </w:rPr>
      </w:pPr>
      <w:r w:rsidRPr="003477E6">
        <w:rPr>
          <w:sz w:val="18"/>
          <w:szCs w:val="18"/>
          <w:highlight w:val="yellow"/>
          <w:u w:val="single"/>
          <w:lang w:val="es-ES_tradnl"/>
        </w:rPr>
        <w:t xml:space="preserve">el documento analítico y la ley se publicarán en el </w:t>
      </w:r>
      <w:r w:rsidR="0032067D" w:rsidRPr="003477E6">
        <w:rPr>
          <w:sz w:val="18"/>
          <w:szCs w:val="18"/>
          <w:highlight w:val="yellow"/>
          <w:u w:val="single"/>
          <w:lang w:val="es-ES_tradnl"/>
        </w:rPr>
        <w:t>sitio web</w:t>
      </w:r>
      <w:r w:rsidRPr="003477E6">
        <w:rPr>
          <w:sz w:val="18"/>
          <w:szCs w:val="18"/>
          <w:highlight w:val="yellow"/>
          <w:u w:val="single"/>
          <w:lang w:val="es-ES_tradnl"/>
        </w:rPr>
        <w:t xml:space="preserve"> de la UPOV en un plazo de seis semanas tras la recepción de la solicitud y se informará en consecuencia a los miembros y observadores del Consejo;</w:t>
      </w:r>
      <w:r w:rsidR="00BF44BF" w:rsidRPr="003477E6">
        <w:rPr>
          <w:sz w:val="18"/>
          <w:szCs w:val="18"/>
          <w:highlight w:val="yellow"/>
          <w:u w:val="single"/>
          <w:lang w:val="es-ES"/>
        </w:rPr>
        <w:t xml:space="preserve"> </w:t>
      </w:r>
      <w:r w:rsidRPr="003477E6">
        <w:rPr>
          <w:sz w:val="18"/>
          <w:szCs w:val="18"/>
          <w:highlight w:val="yellow"/>
          <w:u w:val="single"/>
          <w:lang w:val="es-ES"/>
        </w:rPr>
        <w:t xml:space="preserve"> </w:t>
      </w:r>
      <w:r w:rsidRPr="003477E6">
        <w:rPr>
          <w:sz w:val="18"/>
          <w:szCs w:val="18"/>
          <w:highlight w:val="yellow"/>
          <w:u w:val="single"/>
          <w:lang w:val="es-ES_tradnl"/>
        </w:rPr>
        <w:t>y</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B3700E" w:rsidP="003477E6">
      <w:pPr>
        <w:pStyle w:val="ListParagraph"/>
        <w:numPr>
          <w:ilvl w:val="0"/>
          <w:numId w:val="7"/>
        </w:numPr>
        <w:tabs>
          <w:tab w:val="left" w:pos="993"/>
        </w:tabs>
        <w:ind w:left="0" w:firstLine="709"/>
        <w:rPr>
          <w:sz w:val="18"/>
          <w:szCs w:val="18"/>
          <w:highlight w:val="yellow"/>
          <w:u w:val="single"/>
          <w:lang w:val="es-ES"/>
        </w:rPr>
      </w:pPr>
      <w:r w:rsidRPr="003477E6">
        <w:rPr>
          <w:sz w:val="18"/>
          <w:szCs w:val="18"/>
          <w:highlight w:val="yellow"/>
          <w:u w:val="single"/>
          <w:lang w:val="es-ES_tradnl"/>
        </w:rPr>
        <w:t>los miembros y observadores dispondrán de un plazo de</w:t>
      </w:r>
      <w:r w:rsidR="00DF38E7" w:rsidRPr="003477E6">
        <w:rPr>
          <w:sz w:val="18"/>
          <w:szCs w:val="18"/>
          <w:highlight w:val="yellow"/>
          <w:u w:val="single"/>
          <w:lang w:val="es-ES_tradnl"/>
        </w:rPr>
        <w:t> 3</w:t>
      </w:r>
      <w:r w:rsidRPr="003477E6">
        <w:rPr>
          <w:sz w:val="18"/>
          <w:szCs w:val="18"/>
          <w:highlight w:val="yellow"/>
          <w:u w:val="single"/>
          <w:lang w:val="es-ES_tradnl"/>
        </w:rPr>
        <w:t>0 días</w:t>
      </w:r>
      <w:r w:rsidR="00DF38E7" w:rsidRPr="003477E6">
        <w:rPr>
          <w:sz w:val="18"/>
          <w:szCs w:val="18"/>
          <w:highlight w:val="yellow"/>
          <w:u w:val="single"/>
          <w:lang w:val="es-ES_tradnl"/>
        </w:rPr>
        <w:t xml:space="preserve">, </w:t>
      </w:r>
      <w:r w:rsidRPr="003477E6">
        <w:rPr>
          <w:sz w:val="18"/>
          <w:szCs w:val="18"/>
          <w:highlight w:val="yellow"/>
          <w:u w:val="single"/>
          <w:lang w:val="es-ES_tradnl"/>
        </w:rPr>
        <w:t xml:space="preserve">contados desde la fecha de publicación del documento analítico en el </w:t>
      </w:r>
      <w:r w:rsidR="0032067D" w:rsidRPr="003477E6">
        <w:rPr>
          <w:sz w:val="18"/>
          <w:szCs w:val="18"/>
          <w:highlight w:val="yellow"/>
          <w:u w:val="single"/>
          <w:lang w:val="es-ES_tradnl"/>
        </w:rPr>
        <w:t>sitio web</w:t>
      </w:r>
      <w:r w:rsidRPr="003477E6">
        <w:rPr>
          <w:sz w:val="18"/>
          <w:szCs w:val="18"/>
          <w:highlight w:val="yellow"/>
          <w:u w:val="single"/>
          <w:lang w:val="es-ES_tradnl"/>
        </w:rPr>
        <w:t xml:space="preserve"> de la UPOV</w:t>
      </w:r>
      <w:r w:rsidR="00DF38E7" w:rsidRPr="003477E6">
        <w:rPr>
          <w:sz w:val="18"/>
          <w:szCs w:val="18"/>
          <w:highlight w:val="yellow"/>
          <w:u w:val="single"/>
          <w:lang w:val="es-ES_tradnl"/>
        </w:rPr>
        <w:t xml:space="preserve">, </w:t>
      </w:r>
      <w:r w:rsidRPr="003477E6">
        <w:rPr>
          <w:sz w:val="18"/>
          <w:szCs w:val="18"/>
          <w:highlight w:val="yellow"/>
          <w:u w:val="single"/>
          <w:lang w:val="es-ES_tradnl"/>
        </w:rPr>
        <w:t>para formular comentarios.</w:t>
      </w:r>
    </w:p>
    <w:p w:rsidR="00BF44BF" w:rsidRPr="00B613D5" w:rsidRDefault="00BF44BF" w:rsidP="00BF44BF">
      <w:pPr>
        <w:rPr>
          <w:sz w:val="18"/>
          <w:szCs w:val="18"/>
          <w:lang w:val="es-ES"/>
        </w:rPr>
      </w:pPr>
    </w:p>
    <w:p w:rsidR="00BF44BF" w:rsidRPr="00B613D5" w:rsidRDefault="00BF44BF" w:rsidP="00BF44BF">
      <w:pPr>
        <w:rPr>
          <w:sz w:val="18"/>
          <w:szCs w:val="18"/>
          <w:lang w:val="es-ES"/>
        </w:rPr>
      </w:pPr>
    </w:p>
    <w:p w:rsidR="00BF44BF" w:rsidRPr="00B613D5" w:rsidRDefault="00CC758A" w:rsidP="00BF44BF">
      <w:pPr>
        <w:rPr>
          <w:sz w:val="18"/>
          <w:szCs w:val="18"/>
          <w:u w:val="single"/>
          <w:lang w:val="es-ES"/>
        </w:rPr>
      </w:pPr>
      <w:r w:rsidRPr="00B613D5">
        <w:rPr>
          <w:sz w:val="18"/>
          <w:szCs w:val="18"/>
          <w:lang w:val="es-ES"/>
        </w:rPr>
        <w:t>d)</w:t>
      </w:r>
      <w:r w:rsidRPr="00B613D5">
        <w:rPr>
          <w:sz w:val="18"/>
          <w:szCs w:val="18"/>
          <w:lang w:val="es-ES"/>
        </w:rPr>
        <w:tab/>
      </w:r>
      <w:r w:rsidR="0032067D" w:rsidRPr="0032067D">
        <w:rPr>
          <w:sz w:val="18"/>
          <w:szCs w:val="18"/>
          <w:u w:val="single"/>
          <w:lang w:val="es-ES_tradnl"/>
        </w:rPr>
        <w:t>Examen preliminar de la ley por el Comité Consultivo</w:t>
      </w:r>
      <w:r w:rsidR="00BF44BF" w:rsidRPr="00B613D5">
        <w:rPr>
          <w:sz w:val="18"/>
          <w:szCs w:val="18"/>
          <w:u w:val="single"/>
          <w:lang w:val="es-ES"/>
        </w:rPr>
        <w:t xml:space="preserve"> </w:t>
      </w:r>
    </w:p>
    <w:p w:rsidR="00BF44BF" w:rsidRPr="00B613D5" w:rsidRDefault="00BF44BF" w:rsidP="00BF44BF">
      <w:pPr>
        <w:rPr>
          <w:sz w:val="18"/>
          <w:szCs w:val="18"/>
          <w:lang w:val="es-ES"/>
        </w:rPr>
      </w:pPr>
    </w:p>
    <w:p w:rsidR="00BF44BF" w:rsidRPr="00B613D5" w:rsidRDefault="00BF44BF" w:rsidP="00BF44BF">
      <w:pPr>
        <w:rPr>
          <w:sz w:val="18"/>
          <w:szCs w:val="18"/>
          <w:lang w:val="es-ES"/>
        </w:rPr>
      </w:pPr>
      <w:r w:rsidRPr="00B613D5">
        <w:rPr>
          <w:strike/>
          <w:sz w:val="18"/>
          <w:szCs w:val="18"/>
          <w:highlight w:val="yellow"/>
          <w:lang w:val="es-ES"/>
        </w:rPr>
        <w:t>13</w:t>
      </w:r>
      <w:r w:rsidR="00DF38E7" w:rsidRPr="00B613D5">
        <w:rPr>
          <w:sz w:val="18"/>
          <w:szCs w:val="18"/>
          <w:highlight w:val="yellow"/>
          <w:u w:val="single"/>
          <w:lang w:val="es-ES"/>
        </w:rPr>
        <w:t>1</w:t>
      </w:r>
      <w:r w:rsidRPr="00B613D5">
        <w:rPr>
          <w:sz w:val="18"/>
          <w:szCs w:val="18"/>
          <w:highlight w:val="yellow"/>
          <w:u w:val="single"/>
          <w:lang w:val="es-ES"/>
        </w:rPr>
        <w:t>5</w:t>
      </w:r>
      <w:r w:rsidRPr="00B613D5">
        <w:rPr>
          <w:sz w:val="18"/>
          <w:szCs w:val="18"/>
          <w:lang w:val="es-ES"/>
        </w:rPr>
        <w:t>.</w:t>
      </w:r>
      <w:r w:rsidRPr="00B613D5">
        <w:rPr>
          <w:sz w:val="18"/>
          <w:szCs w:val="18"/>
          <w:lang w:val="es-ES"/>
        </w:rPr>
        <w:tab/>
      </w:r>
      <w:r w:rsidR="0032067D" w:rsidRPr="0032067D">
        <w:rPr>
          <w:sz w:val="18"/>
          <w:szCs w:val="18"/>
          <w:lang w:val="es-ES_tradnl"/>
        </w:rPr>
        <w:t>Antes de someter la ley al Consejo</w:t>
      </w:r>
      <w:r w:rsidR="00DF38E7">
        <w:rPr>
          <w:sz w:val="18"/>
          <w:szCs w:val="18"/>
          <w:lang w:val="es-ES_tradnl"/>
        </w:rPr>
        <w:t xml:space="preserve">, </w:t>
      </w:r>
      <w:r w:rsidR="0032067D" w:rsidRPr="0032067D">
        <w:rPr>
          <w:sz w:val="18"/>
          <w:szCs w:val="18"/>
          <w:lang w:val="es-ES_tradnl"/>
        </w:rPr>
        <w:t>el Comité Consultivo</w:t>
      </w:r>
      <w:r w:rsidR="00DF38E7">
        <w:rPr>
          <w:sz w:val="18"/>
          <w:szCs w:val="18"/>
          <w:lang w:val="es-ES_tradnl"/>
        </w:rPr>
        <w:t xml:space="preserve">, </w:t>
      </w:r>
      <w:r w:rsidR="0032067D" w:rsidRPr="0032067D">
        <w:rPr>
          <w:sz w:val="18"/>
          <w:szCs w:val="18"/>
          <w:lang w:val="es-ES_tradnl"/>
        </w:rPr>
        <w:t>en tanto que órgano encargado de preparar las sesiones del Consejo</w:t>
      </w:r>
      <w:r w:rsidR="00DF38E7">
        <w:rPr>
          <w:sz w:val="18"/>
          <w:szCs w:val="18"/>
          <w:lang w:val="es-ES_tradnl"/>
        </w:rPr>
        <w:t xml:space="preserve">, </w:t>
      </w:r>
      <w:r w:rsidR="0032067D" w:rsidRPr="0032067D">
        <w:rPr>
          <w:sz w:val="18"/>
          <w:szCs w:val="18"/>
          <w:lang w:val="es-ES_tradnl"/>
        </w:rPr>
        <w:t>efectúa un examen preliminar de la ley.</w:t>
      </w:r>
      <w:r w:rsidRPr="00B613D5">
        <w:rPr>
          <w:sz w:val="18"/>
          <w:szCs w:val="18"/>
          <w:lang w:val="es-ES"/>
        </w:rPr>
        <w:t xml:space="preserve">  </w:t>
      </w:r>
      <w:r w:rsidR="0032067D" w:rsidRPr="0032067D">
        <w:rPr>
          <w:sz w:val="18"/>
          <w:szCs w:val="18"/>
          <w:lang w:val="es-ES_tradnl"/>
        </w:rPr>
        <w:t>El Comité Consultivo está compuesto exclusivamente por miembros de la Unión y</w:t>
      </w:r>
      <w:r w:rsidR="00DF38E7">
        <w:rPr>
          <w:sz w:val="18"/>
          <w:szCs w:val="18"/>
          <w:lang w:val="es-ES_tradnl"/>
        </w:rPr>
        <w:t xml:space="preserve">, </w:t>
      </w:r>
      <w:r w:rsidR="0032067D" w:rsidRPr="0032067D">
        <w:rPr>
          <w:sz w:val="18"/>
          <w:szCs w:val="18"/>
          <w:lang w:val="es-ES_tradnl"/>
        </w:rPr>
        <w:t>en general</w:t>
      </w:r>
      <w:r w:rsidR="00DF38E7">
        <w:rPr>
          <w:sz w:val="18"/>
          <w:szCs w:val="18"/>
          <w:lang w:val="es-ES_tradnl"/>
        </w:rPr>
        <w:t xml:space="preserve">, </w:t>
      </w:r>
      <w:r w:rsidR="0032067D" w:rsidRPr="0032067D">
        <w:rPr>
          <w:sz w:val="18"/>
          <w:szCs w:val="18"/>
          <w:lang w:val="es-ES_tradnl"/>
        </w:rPr>
        <w:t>se reúne inmediatamente antes de que se celebren las sesiones del Consejo.</w:t>
      </w:r>
      <w:r w:rsidRPr="00B613D5">
        <w:rPr>
          <w:sz w:val="18"/>
          <w:szCs w:val="18"/>
          <w:lang w:val="es-ES"/>
        </w:rPr>
        <w:t xml:space="preserve">  </w:t>
      </w:r>
      <w:r w:rsidR="0032067D" w:rsidRPr="0032067D">
        <w:rPr>
          <w:sz w:val="18"/>
          <w:szCs w:val="18"/>
          <w:lang w:val="es-ES_tradnl"/>
        </w:rPr>
        <w:t>Pese a que los observadores no participan en las sesiones del Comité Consultivo</w:t>
      </w:r>
      <w:r w:rsidR="00DF38E7">
        <w:rPr>
          <w:sz w:val="18"/>
          <w:szCs w:val="18"/>
          <w:lang w:val="es-ES_tradnl"/>
        </w:rPr>
        <w:t xml:space="preserve">, </w:t>
      </w:r>
      <w:r w:rsidR="0032067D" w:rsidRPr="0032067D">
        <w:rPr>
          <w:sz w:val="18"/>
          <w:szCs w:val="18"/>
          <w:lang w:val="es-ES_tradnl"/>
        </w:rPr>
        <w:t>siempre se invita a la delegación del Estado u organización intergubernamental cuya ley vaya a ser examinada.</w:t>
      </w:r>
      <w:r w:rsidRPr="00B613D5">
        <w:rPr>
          <w:sz w:val="18"/>
          <w:szCs w:val="18"/>
          <w:lang w:val="es-ES"/>
        </w:rPr>
        <w:t xml:space="preserve">  </w:t>
      </w:r>
      <w:r w:rsidR="0032067D" w:rsidRPr="0032067D">
        <w:rPr>
          <w:sz w:val="18"/>
          <w:szCs w:val="18"/>
          <w:lang w:val="es-ES_tradnl"/>
        </w:rPr>
        <w:t>La delegación está presente durante la presentación de la ley y para responder a las preguntas que plantee el Comité Consultivo.</w:t>
      </w:r>
      <w:r w:rsidRPr="00B613D5">
        <w:rPr>
          <w:sz w:val="18"/>
          <w:szCs w:val="18"/>
          <w:lang w:val="es-ES"/>
        </w:rPr>
        <w:t xml:space="preserve">  </w:t>
      </w:r>
    </w:p>
    <w:p w:rsidR="00BF44BF" w:rsidRPr="00B613D5" w:rsidRDefault="00BF44BF" w:rsidP="00BF44BF">
      <w:pPr>
        <w:rPr>
          <w:sz w:val="18"/>
          <w:szCs w:val="18"/>
          <w:lang w:val="es-ES"/>
        </w:rPr>
      </w:pPr>
    </w:p>
    <w:p w:rsidR="00BF44BF" w:rsidRPr="00B613D5" w:rsidRDefault="00BF44BF" w:rsidP="00BF44BF">
      <w:pPr>
        <w:rPr>
          <w:sz w:val="18"/>
          <w:szCs w:val="18"/>
          <w:highlight w:val="yellow"/>
          <w:u w:val="single"/>
          <w:lang w:val="es-ES"/>
        </w:rPr>
      </w:pPr>
      <w:r w:rsidRPr="00B613D5">
        <w:rPr>
          <w:sz w:val="18"/>
          <w:szCs w:val="18"/>
          <w:highlight w:val="yellow"/>
          <w:u w:val="single"/>
          <w:lang w:val="es-ES"/>
        </w:rPr>
        <w:t>16.</w:t>
      </w:r>
      <w:r w:rsidR="003477E6">
        <w:rPr>
          <w:sz w:val="18"/>
          <w:szCs w:val="18"/>
          <w:lang w:val="es-ES"/>
        </w:rPr>
        <w:tab/>
      </w:r>
      <w:r w:rsidR="0032067D" w:rsidRPr="0032067D">
        <w:rPr>
          <w:sz w:val="18"/>
          <w:szCs w:val="18"/>
          <w:highlight w:val="yellow"/>
          <w:u w:val="single"/>
          <w:lang w:val="es-ES_tradnl"/>
        </w:rPr>
        <w:t>En el caso de que una ley se examine por correspondencia (véase el párrafo</w:t>
      </w:r>
      <w:r w:rsidR="00DF38E7">
        <w:rPr>
          <w:sz w:val="18"/>
          <w:szCs w:val="18"/>
          <w:highlight w:val="yellow"/>
          <w:u w:val="single"/>
          <w:lang w:val="es-ES_tradnl"/>
        </w:rPr>
        <w:t> </w:t>
      </w:r>
      <w:r w:rsidR="00DF38E7" w:rsidRPr="0032067D">
        <w:rPr>
          <w:sz w:val="18"/>
          <w:szCs w:val="18"/>
          <w:highlight w:val="yellow"/>
          <w:u w:val="single"/>
          <w:lang w:val="es-ES_tradnl"/>
        </w:rPr>
        <w:t>1</w:t>
      </w:r>
      <w:r w:rsidR="0032067D" w:rsidRPr="0032067D">
        <w:rPr>
          <w:sz w:val="18"/>
          <w:szCs w:val="18"/>
          <w:highlight w:val="yellow"/>
          <w:u w:val="single"/>
          <w:lang w:val="es-ES_tradnl"/>
        </w:rPr>
        <w:t>1)</w:t>
      </w:r>
      <w:r w:rsidR="00DF38E7">
        <w:rPr>
          <w:sz w:val="18"/>
          <w:szCs w:val="18"/>
          <w:highlight w:val="yellow"/>
          <w:u w:val="single"/>
          <w:lang w:val="es-ES_tradnl"/>
        </w:rPr>
        <w:t xml:space="preserve">, </w:t>
      </w:r>
      <w:r w:rsidR="0032067D" w:rsidRPr="0032067D">
        <w:rPr>
          <w:sz w:val="18"/>
          <w:szCs w:val="18"/>
          <w:highlight w:val="yellow"/>
          <w:u w:val="single"/>
          <w:lang w:val="es-ES_tradnl"/>
        </w:rPr>
        <w:t>el procedimiento será el siguiente:</w:t>
      </w:r>
    </w:p>
    <w:p w:rsidR="00BF44BF" w:rsidRPr="00B613D5" w:rsidRDefault="00BF44BF" w:rsidP="00BF44BF">
      <w:pPr>
        <w:rPr>
          <w:sz w:val="18"/>
          <w:szCs w:val="18"/>
          <w:highlight w:val="yellow"/>
          <w:u w:val="single"/>
          <w:lang w:val="es-ES"/>
        </w:rPr>
      </w:pPr>
    </w:p>
    <w:p w:rsidR="00BF44BF" w:rsidRPr="003477E6" w:rsidRDefault="00440C8A" w:rsidP="003477E6">
      <w:pPr>
        <w:pStyle w:val="ListParagraph"/>
        <w:numPr>
          <w:ilvl w:val="0"/>
          <w:numId w:val="9"/>
        </w:numPr>
        <w:tabs>
          <w:tab w:val="left" w:pos="993"/>
        </w:tabs>
        <w:ind w:left="0" w:firstLine="709"/>
        <w:rPr>
          <w:sz w:val="18"/>
          <w:szCs w:val="18"/>
          <w:highlight w:val="yellow"/>
          <w:lang w:val="es-ES"/>
        </w:rPr>
      </w:pPr>
      <w:r w:rsidRPr="003477E6">
        <w:rPr>
          <w:sz w:val="18"/>
          <w:szCs w:val="18"/>
          <w:highlight w:val="yellow"/>
          <w:u w:val="single"/>
          <w:lang w:val="es-ES_tradnl"/>
        </w:rPr>
        <w:t xml:space="preserve">una vez finalizado el período establecido para remitir </w:t>
      </w:r>
      <w:r w:rsidR="003477E6">
        <w:rPr>
          <w:sz w:val="18"/>
          <w:szCs w:val="18"/>
          <w:highlight w:val="yellow"/>
          <w:u w:val="single"/>
          <w:lang w:val="es-ES_tradnl"/>
        </w:rPr>
        <w:t xml:space="preserve">comentarios </w:t>
      </w:r>
      <w:r w:rsidRPr="003477E6">
        <w:rPr>
          <w:sz w:val="18"/>
          <w:szCs w:val="18"/>
          <w:highlight w:val="yellow"/>
          <w:u w:val="single"/>
          <w:lang w:val="es-ES_tradnl"/>
        </w:rPr>
        <w:t>(véase el párrafo</w:t>
      </w:r>
      <w:r w:rsidR="00DF38E7" w:rsidRPr="003477E6">
        <w:rPr>
          <w:sz w:val="18"/>
          <w:szCs w:val="18"/>
          <w:highlight w:val="yellow"/>
          <w:u w:val="single"/>
          <w:lang w:val="es-ES_tradnl"/>
        </w:rPr>
        <w:t> 1</w:t>
      </w:r>
      <w:r w:rsidRPr="003477E6">
        <w:rPr>
          <w:sz w:val="18"/>
          <w:szCs w:val="18"/>
          <w:highlight w:val="yellow"/>
          <w:u w:val="single"/>
          <w:lang w:val="es-ES_tradnl"/>
        </w:rPr>
        <w:t>4.ii))</w:t>
      </w:r>
      <w:r w:rsidR="00DF38E7" w:rsidRPr="003477E6">
        <w:rPr>
          <w:sz w:val="18"/>
          <w:szCs w:val="18"/>
          <w:highlight w:val="yellow"/>
          <w:u w:val="single"/>
          <w:lang w:val="es-ES_tradnl"/>
        </w:rPr>
        <w:t xml:space="preserve">, </w:t>
      </w:r>
      <w:r w:rsidRPr="003477E6">
        <w:rPr>
          <w:sz w:val="18"/>
          <w:szCs w:val="18"/>
          <w:highlight w:val="yellow"/>
          <w:u w:val="single"/>
          <w:lang w:val="es-ES_tradnl"/>
        </w:rPr>
        <w:t>se invitará al Comité Consultivo a formular una recomendación positiva por correspondencia en un plazo de</w:t>
      </w:r>
      <w:r w:rsidR="00DF38E7" w:rsidRPr="003477E6">
        <w:rPr>
          <w:sz w:val="18"/>
          <w:szCs w:val="18"/>
          <w:highlight w:val="yellow"/>
          <w:u w:val="single"/>
          <w:lang w:val="es-ES_tradnl"/>
        </w:rPr>
        <w:t> 3</w:t>
      </w:r>
      <w:r w:rsidRPr="003477E6">
        <w:rPr>
          <w:sz w:val="18"/>
          <w:szCs w:val="18"/>
          <w:highlight w:val="yellow"/>
          <w:u w:val="single"/>
          <w:lang w:val="es-ES_tradnl"/>
        </w:rPr>
        <w:t>0 días;</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440C8A" w:rsidP="003477E6">
      <w:pPr>
        <w:pStyle w:val="ListParagraph"/>
        <w:numPr>
          <w:ilvl w:val="0"/>
          <w:numId w:val="9"/>
        </w:numPr>
        <w:tabs>
          <w:tab w:val="left" w:pos="993"/>
        </w:tabs>
        <w:ind w:left="0" w:firstLine="709"/>
        <w:rPr>
          <w:sz w:val="18"/>
          <w:szCs w:val="18"/>
          <w:highlight w:val="yellow"/>
          <w:u w:val="single"/>
          <w:lang w:val="es-ES"/>
        </w:rPr>
      </w:pPr>
      <w:r w:rsidRPr="003477E6">
        <w:rPr>
          <w:sz w:val="18"/>
          <w:szCs w:val="18"/>
          <w:highlight w:val="yellow"/>
          <w:u w:val="single"/>
          <w:lang w:val="es-ES_tradnl"/>
        </w:rPr>
        <w:t>si no se reciben objeciones de los representantes de los miembros de la Unión ante 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se considerará que el Comité Consultivo ha formulado una recomendación positiva;</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440C8A" w:rsidP="003477E6">
      <w:pPr>
        <w:pStyle w:val="ListParagraph"/>
        <w:numPr>
          <w:ilvl w:val="0"/>
          <w:numId w:val="9"/>
        </w:numPr>
        <w:tabs>
          <w:tab w:val="left" w:pos="993"/>
        </w:tabs>
        <w:ind w:left="0" w:firstLine="709"/>
        <w:rPr>
          <w:sz w:val="18"/>
          <w:szCs w:val="18"/>
          <w:highlight w:val="yellow"/>
          <w:u w:val="single"/>
          <w:lang w:val="es-ES"/>
        </w:rPr>
      </w:pPr>
      <w:r w:rsidRPr="003477E6">
        <w:rPr>
          <w:sz w:val="18"/>
          <w:szCs w:val="18"/>
          <w:highlight w:val="yellow"/>
          <w:u w:val="single"/>
          <w:lang w:val="es-ES_tradnl"/>
        </w:rPr>
        <w:t>si se recibe una objeción del representante de alguno de los miembros de la Unión ante 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el examen de la ley se remitirá a la sesión ordinaria más inmediata del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y se informará en consecuencia al Comité Consultivo;</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440C8A" w:rsidP="003477E6">
      <w:pPr>
        <w:pStyle w:val="ListParagraph"/>
        <w:keepNext/>
        <w:numPr>
          <w:ilvl w:val="0"/>
          <w:numId w:val="9"/>
        </w:numPr>
        <w:tabs>
          <w:tab w:val="left" w:pos="567"/>
          <w:tab w:val="left" w:pos="993"/>
        </w:tabs>
        <w:ind w:left="0" w:firstLine="709"/>
        <w:rPr>
          <w:sz w:val="18"/>
          <w:szCs w:val="18"/>
          <w:highlight w:val="yellow"/>
          <w:u w:val="single"/>
          <w:lang w:val="es-ES"/>
        </w:rPr>
      </w:pPr>
      <w:r w:rsidRPr="003477E6">
        <w:rPr>
          <w:sz w:val="18"/>
          <w:szCs w:val="18"/>
          <w:highlight w:val="yellow"/>
          <w:u w:val="single"/>
          <w:lang w:val="es-ES_tradnl"/>
        </w:rPr>
        <w:t>si el Comité Consultivo formula una recomendación positiva por correspondencia</w:t>
      </w:r>
      <w:r w:rsidR="00DF38E7" w:rsidRPr="003477E6">
        <w:rPr>
          <w:sz w:val="18"/>
          <w:szCs w:val="18"/>
          <w:highlight w:val="yellow"/>
          <w:u w:val="single"/>
          <w:lang w:val="es-ES_tradnl"/>
        </w:rPr>
        <w:t xml:space="preserve">, </w:t>
      </w:r>
      <w:r w:rsidRPr="003477E6">
        <w:rPr>
          <w:sz w:val="18"/>
          <w:szCs w:val="18"/>
          <w:highlight w:val="yellow"/>
          <w:u w:val="single"/>
          <w:lang w:val="es-ES_tradnl"/>
        </w:rPr>
        <w:t>se invitará al Consejo a adoptar una decisión positiva por correspondencia conforme al procedimiento que se describe en el párrafo</w:t>
      </w:r>
      <w:r w:rsidR="00DF38E7" w:rsidRPr="003477E6">
        <w:rPr>
          <w:sz w:val="18"/>
          <w:szCs w:val="18"/>
          <w:highlight w:val="yellow"/>
          <w:u w:val="single"/>
          <w:lang w:val="es-ES_tradnl"/>
        </w:rPr>
        <w:t> 1</w:t>
      </w:r>
      <w:r w:rsidRPr="003477E6">
        <w:rPr>
          <w:sz w:val="18"/>
          <w:szCs w:val="18"/>
          <w:highlight w:val="yellow"/>
          <w:u w:val="single"/>
          <w:lang w:val="es-ES_tradnl"/>
        </w:rPr>
        <w:t>8 (véase a continuación la subsección e) “Decisión en la que consta la opinión del Consejo”).</w:t>
      </w:r>
    </w:p>
    <w:p w:rsidR="00BF44BF" w:rsidRPr="00B613D5" w:rsidRDefault="00BF44BF" w:rsidP="00BF44BF">
      <w:pPr>
        <w:rPr>
          <w:sz w:val="18"/>
          <w:szCs w:val="18"/>
          <w:u w:val="single"/>
          <w:lang w:val="es-ES"/>
        </w:rPr>
      </w:pPr>
    </w:p>
    <w:p w:rsidR="00BF44BF" w:rsidRPr="00B613D5" w:rsidRDefault="00BF44BF" w:rsidP="00BF44BF">
      <w:pPr>
        <w:rPr>
          <w:sz w:val="18"/>
          <w:szCs w:val="18"/>
          <w:lang w:val="es-ES"/>
        </w:rPr>
      </w:pPr>
    </w:p>
    <w:p w:rsidR="00BF44BF" w:rsidRPr="00B613D5" w:rsidRDefault="00CC758A" w:rsidP="00BF44BF">
      <w:pPr>
        <w:keepNext/>
        <w:rPr>
          <w:sz w:val="18"/>
          <w:szCs w:val="18"/>
          <w:u w:val="single"/>
          <w:lang w:val="es-ES"/>
        </w:rPr>
      </w:pPr>
      <w:r w:rsidRPr="00B613D5">
        <w:rPr>
          <w:sz w:val="18"/>
          <w:szCs w:val="18"/>
          <w:lang w:val="es-ES"/>
        </w:rPr>
        <w:t>e)</w:t>
      </w:r>
      <w:r w:rsidRPr="00B613D5">
        <w:rPr>
          <w:sz w:val="18"/>
          <w:szCs w:val="18"/>
          <w:lang w:val="es-ES"/>
        </w:rPr>
        <w:tab/>
      </w:r>
      <w:r w:rsidR="00462BBB" w:rsidRPr="00462BBB">
        <w:rPr>
          <w:sz w:val="18"/>
          <w:szCs w:val="18"/>
          <w:u w:val="single"/>
          <w:lang w:val="es-ES_tradnl"/>
        </w:rPr>
        <w:t>Decisión en la que consta la opinión del Consejo</w:t>
      </w:r>
      <w:r w:rsidR="00BF44BF" w:rsidRPr="00B613D5">
        <w:rPr>
          <w:sz w:val="18"/>
          <w:szCs w:val="18"/>
          <w:u w:val="single"/>
          <w:lang w:val="es-ES"/>
        </w:rPr>
        <w:t xml:space="preserve"> </w:t>
      </w:r>
    </w:p>
    <w:p w:rsidR="00BF44BF" w:rsidRPr="00B613D5" w:rsidRDefault="00BF44BF" w:rsidP="00BF44BF">
      <w:pPr>
        <w:keepNext/>
        <w:rPr>
          <w:sz w:val="18"/>
          <w:szCs w:val="18"/>
          <w:u w:val="single"/>
          <w:lang w:val="es-ES"/>
        </w:rPr>
      </w:pPr>
    </w:p>
    <w:p w:rsidR="00BF44BF" w:rsidRPr="00B613D5" w:rsidRDefault="00BF44BF" w:rsidP="00BF44BF">
      <w:pPr>
        <w:rPr>
          <w:sz w:val="18"/>
          <w:szCs w:val="18"/>
          <w:lang w:val="es-ES"/>
        </w:rPr>
      </w:pPr>
      <w:r w:rsidRPr="00B613D5">
        <w:rPr>
          <w:strike/>
          <w:sz w:val="18"/>
          <w:szCs w:val="18"/>
          <w:highlight w:val="yellow"/>
          <w:lang w:val="es-ES"/>
        </w:rPr>
        <w:t>14</w:t>
      </w:r>
      <w:r w:rsidR="00DF38E7" w:rsidRPr="00B613D5">
        <w:rPr>
          <w:sz w:val="18"/>
          <w:szCs w:val="18"/>
          <w:highlight w:val="yellow"/>
          <w:u w:val="single"/>
          <w:lang w:val="es-ES"/>
        </w:rPr>
        <w:t>1</w:t>
      </w:r>
      <w:r w:rsidRPr="00B613D5">
        <w:rPr>
          <w:sz w:val="18"/>
          <w:szCs w:val="18"/>
          <w:highlight w:val="yellow"/>
          <w:u w:val="single"/>
          <w:lang w:val="es-ES"/>
        </w:rPr>
        <w:t>7.</w:t>
      </w:r>
      <w:r w:rsidRPr="00B613D5">
        <w:rPr>
          <w:sz w:val="18"/>
          <w:szCs w:val="18"/>
          <w:lang w:val="es-ES"/>
        </w:rPr>
        <w:tab/>
      </w:r>
      <w:r w:rsidR="00462BBB" w:rsidRPr="00462BBB">
        <w:rPr>
          <w:strike/>
          <w:sz w:val="18"/>
          <w:szCs w:val="18"/>
          <w:highlight w:val="yellow"/>
          <w:lang w:val="es-ES_tradnl"/>
        </w:rPr>
        <w:t>En la sesión de</w:t>
      </w:r>
      <w:r w:rsidR="00462BBB" w:rsidRPr="00462BBB">
        <w:rPr>
          <w:sz w:val="18"/>
          <w:szCs w:val="18"/>
          <w:highlight w:val="yellow"/>
          <w:u w:val="single"/>
          <w:lang w:val="es-ES_tradnl"/>
        </w:rPr>
        <w:t>E</w:t>
      </w:r>
      <w:r w:rsidR="00462BBB" w:rsidRPr="00462BBB">
        <w:rPr>
          <w:sz w:val="18"/>
          <w:szCs w:val="18"/>
          <w:lang w:val="es-ES_tradnl"/>
        </w:rPr>
        <w:t xml:space="preserve">l Consejo </w:t>
      </w:r>
      <w:r w:rsidR="00462BBB" w:rsidRPr="00462BBB">
        <w:rPr>
          <w:strike/>
          <w:sz w:val="18"/>
          <w:szCs w:val="18"/>
          <w:highlight w:val="yellow"/>
          <w:lang w:val="es-ES_tradnl"/>
        </w:rPr>
        <w:t>se</w:t>
      </w:r>
      <w:r w:rsidR="00462BBB" w:rsidRPr="00462BBB">
        <w:rPr>
          <w:sz w:val="18"/>
          <w:szCs w:val="18"/>
          <w:lang w:val="es-ES_tradnl"/>
        </w:rPr>
        <w:t xml:space="preserve"> considera</w:t>
      </w:r>
      <w:r w:rsidR="00462BBB" w:rsidRPr="00462BBB">
        <w:rPr>
          <w:strike/>
          <w:sz w:val="18"/>
          <w:szCs w:val="18"/>
          <w:highlight w:val="yellow"/>
          <w:lang w:val="es-ES_tradnl"/>
        </w:rPr>
        <w:t>n</w:t>
      </w:r>
      <w:r w:rsidR="00462BBB" w:rsidRPr="00462BBB">
        <w:rPr>
          <w:sz w:val="18"/>
          <w:szCs w:val="18"/>
          <w:lang w:val="es-ES_tradnl"/>
        </w:rPr>
        <w:t xml:space="preserve"> las recomendaciones del Comité Consultivo y </w:t>
      </w:r>
      <w:r w:rsidR="00462BBB" w:rsidRPr="00462BBB">
        <w:rPr>
          <w:strike/>
          <w:sz w:val="18"/>
          <w:szCs w:val="18"/>
          <w:highlight w:val="yellow"/>
          <w:lang w:val="es-ES_tradnl"/>
        </w:rPr>
        <w:t>se</w:t>
      </w:r>
      <w:r w:rsidR="00462BBB" w:rsidRPr="00462BBB">
        <w:rPr>
          <w:sz w:val="18"/>
          <w:szCs w:val="18"/>
          <w:lang w:val="es-ES_tradnl"/>
        </w:rPr>
        <w:t xml:space="preserve"> toma la decisión relativa a la conformidad de la ley con las disposiciones del Convenio de la UPOV.</w:t>
      </w:r>
      <w:r w:rsidRPr="00B613D5">
        <w:rPr>
          <w:sz w:val="18"/>
          <w:szCs w:val="18"/>
          <w:lang w:val="es-ES"/>
        </w:rPr>
        <w:t xml:space="preserve">  </w:t>
      </w:r>
      <w:r w:rsidR="00462BBB" w:rsidRPr="00462BBB">
        <w:rPr>
          <w:sz w:val="18"/>
          <w:szCs w:val="18"/>
          <w:lang w:val="es-ES_tradnl"/>
        </w:rPr>
        <w:t>La delegación del Estado u organización intergubernamental es invitada a participar en la sesión del Consejo.</w:t>
      </w:r>
      <w:r w:rsidRPr="00B613D5">
        <w:rPr>
          <w:sz w:val="18"/>
          <w:szCs w:val="18"/>
          <w:lang w:val="es-ES"/>
        </w:rPr>
        <w:t xml:space="preserve">  </w:t>
      </w:r>
    </w:p>
    <w:p w:rsidR="00BF44BF" w:rsidRPr="00B613D5" w:rsidRDefault="00BF44BF" w:rsidP="00BF44BF">
      <w:pPr>
        <w:rPr>
          <w:sz w:val="18"/>
          <w:szCs w:val="18"/>
          <w:lang w:val="es-ES"/>
        </w:rPr>
      </w:pPr>
    </w:p>
    <w:p w:rsidR="00BF44BF" w:rsidRPr="00B613D5" w:rsidRDefault="00BF44BF" w:rsidP="00BF44BF">
      <w:pPr>
        <w:rPr>
          <w:sz w:val="18"/>
          <w:szCs w:val="18"/>
          <w:highlight w:val="yellow"/>
          <w:u w:val="single"/>
          <w:lang w:val="es-ES"/>
        </w:rPr>
      </w:pPr>
      <w:r w:rsidRPr="00B613D5">
        <w:rPr>
          <w:sz w:val="18"/>
          <w:szCs w:val="18"/>
          <w:highlight w:val="yellow"/>
          <w:u w:val="single"/>
          <w:lang w:val="es-ES"/>
        </w:rPr>
        <w:t>18.</w:t>
      </w:r>
      <w:r w:rsidRPr="00B613D5">
        <w:rPr>
          <w:sz w:val="18"/>
          <w:szCs w:val="18"/>
          <w:u w:val="single"/>
          <w:lang w:val="es-ES"/>
        </w:rPr>
        <w:tab/>
      </w:r>
      <w:r w:rsidR="00462BBB" w:rsidRPr="00462BBB">
        <w:rPr>
          <w:sz w:val="18"/>
          <w:szCs w:val="18"/>
          <w:highlight w:val="yellow"/>
          <w:u w:val="single"/>
          <w:lang w:val="es-ES_tradnl"/>
        </w:rPr>
        <w:t>En el caso de que una ley se examine por correspondencia (véase el párrafo</w:t>
      </w:r>
      <w:r w:rsidR="00DF38E7">
        <w:rPr>
          <w:sz w:val="18"/>
          <w:szCs w:val="18"/>
          <w:highlight w:val="yellow"/>
          <w:u w:val="single"/>
          <w:lang w:val="es-ES_tradnl"/>
        </w:rPr>
        <w:t> </w:t>
      </w:r>
      <w:r w:rsidR="00DF38E7" w:rsidRPr="00462BBB">
        <w:rPr>
          <w:sz w:val="18"/>
          <w:szCs w:val="18"/>
          <w:highlight w:val="yellow"/>
          <w:u w:val="single"/>
          <w:lang w:val="es-ES_tradnl"/>
        </w:rPr>
        <w:t>1</w:t>
      </w:r>
      <w:r w:rsidR="00462BBB" w:rsidRPr="00462BBB">
        <w:rPr>
          <w:sz w:val="18"/>
          <w:szCs w:val="18"/>
          <w:highlight w:val="yellow"/>
          <w:u w:val="single"/>
          <w:lang w:val="es-ES_tradnl"/>
        </w:rPr>
        <w:t>1)</w:t>
      </w:r>
      <w:r w:rsidR="00DF38E7">
        <w:rPr>
          <w:sz w:val="18"/>
          <w:szCs w:val="18"/>
          <w:highlight w:val="yellow"/>
          <w:u w:val="single"/>
          <w:lang w:val="es-ES_tradnl"/>
        </w:rPr>
        <w:t xml:space="preserve">, </w:t>
      </w:r>
      <w:r w:rsidR="00462BBB" w:rsidRPr="00462BBB">
        <w:rPr>
          <w:sz w:val="18"/>
          <w:szCs w:val="18"/>
          <w:highlight w:val="yellow"/>
          <w:u w:val="single"/>
          <w:lang w:val="es-ES_tradnl"/>
        </w:rPr>
        <w:t>el procedimiento será el siguiente:</w:t>
      </w:r>
    </w:p>
    <w:p w:rsidR="00BF44BF" w:rsidRPr="00B613D5" w:rsidRDefault="00BF44BF" w:rsidP="00BF44BF">
      <w:pPr>
        <w:rPr>
          <w:sz w:val="18"/>
          <w:szCs w:val="18"/>
          <w:highlight w:val="yellow"/>
          <w:u w:val="single"/>
          <w:lang w:val="es-ES"/>
        </w:rPr>
      </w:pPr>
    </w:p>
    <w:p w:rsidR="00BF44BF" w:rsidRPr="003477E6" w:rsidRDefault="00462BBB" w:rsidP="003477E6">
      <w:pPr>
        <w:pStyle w:val="ListParagraph"/>
        <w:numPr>
          <w:ilvl w:val="0"/>
          <w:numId w:val="13"/>
        </w:numPr>
        <w:tabs>
          <w:tab w:val="left" w:pos="993"/>
        </w:tabs>
        <w:ind w:left="0" w:firstLine="709"/>
        <w:rPr>
          <w:sz w:val="18"/>
          <w:szCs w:val="18"/>
          <w:highlight w:val="yellow"/>
          <w:u w:val="single"/>
          <w:lang w:val="es-ES"/>
        </w:rPr>
      </w:pPr>
      <w:r w:rsidRPr="003477E6">
        <w:rPr>
          <w:sz w:val="18"/>
          <w:szCs w:val="18"/>
          <w:highlight w:val="yellow"/>
          <w:u w:val="single"/>
          <w:lang w:val="es-ES_tradnl"/>
        </w:rPr>
        <w:t>se comunicará a las personas designadas ante el Consejo (miembros y observadores) que el Comité Consultivo ha formulado una recomendación positiva y se invitará al Consejo a adoptar una decisión positiva;</w:t>
      </w:r>
      <w:r w:rsidR="00BF44BF" w:rsidRPr="003477E6">
        <w:rPr>
          <w:sz w:val="18"/>
          <w:szCs w:val="18"/>
          <w:highlight w:val="yellow"/>
          <w:u w:val="single"/>
          <w:lang w:val="es-ES"/>
        </w:rPr>
        <w:t xml:space="preserve"> </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462BBB" w:rsidP="003477E6">
      <w:pPr>
        <w:pStyle w:val="ListParagraph"/>
        <w:numPr>
          <w:ilvl w:val="0"/>
          <w:numId w:val="13"/>
        </w:numPr>
        <w:tabs>
          <w:tab w:val="left" w:pos="993"/>
        </w:tabs>
        <w:ind w:left="0" w:firstLine="709"/>
        <w:rPr>
          <w:sz w:val="18"/>
          <w:szCs w:val="18"/>
          <w:highlight w:val="yellow"/>
          <w:u w:val="single"/>
          <w:lang w:val="es-ES"/>
        </w:rPr>
      </w:pPr>
      <w:r w:rsidRPr="003477E6">
        <w:rPr>
          <w:sz w:val="18"/>
          <w:szCs w:val="18"/>
          <w:highlight w:val="yellow"/>
          <w:u w:val="single"/>
          <w:lang w:val="es-ES_tradnl"/>
        </w:rPr>
        <w:t>si en el plazo de</w:t>
      </w:r>
      <w:r w:rsidR="00DF38E7" w:rsidRPr="003477E6">
        <w:rPr>
          <w:sz w:val="18"/>
          <w:szCs w:val="18"/>
          <w:highlight w:val="yellow"/>
          <w:u w:val="single"/>
          <w:lang w:val="es-ES_tradnl"/>
        </w:rPr>
        <w:t> 1</w:t>
      </w:r>
      <w:r w:rsidRPr="003477E6">
        <w:rPr>
          <w:sz w:val="18"/>
          <w:szCs w:val="18"/>
          <w:highlight w:val="yellow"/>
          <w:u w:val="single"/>
          <w:lang w:val="es-ES_tradnl"/>
        </w:rPr>
        <w:t>5 días no se reciben objeciones de ninguno de los representantes de los miembros de la Unión ante 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se considerará que el Consejo ha adoptado una decisión positiva y se informará en consecuencia al Consejo;</w:t>
      </w:r>
      <w:r w:rsidR="00BF44BF" w:rsidRPr="003477E6">
        <w:rPr>
          <w:sz w:val="18"/>
          <w:szCs w:val="18"/>
          <w:highlight w:val="yellow"/>
          <w:u w:val="single"/>
          <w:lang w:val="es-ES"/>
        </w:rPr>
        <w:t xml:space="preserve"> </w:t>
      </w:r>
    </w:p>
    <w:p w:rsidR="00BF44BF" w:rsidRPr="003477E6" w:rsidRDefault="00BF44BF" w:rsidP="003477E6">
      <w:pPr>
        <w:tabs>
          <w:tab w:val="left" w:pos="993"/>
        </w:tabs>
        <w:ind w:firstLine="709"/>
        <w:rPr>
          <w:sz w:val="18"/>
          <w:szCs w:val="18"/>
          <w:highlight w:val="yellow"/>
          <w:u w:val="single"/>
          <w:lang w:val="es-ES"/>
        </w:rPr>
      </w:pPr>
    </w:p>
    <w:p w:rsidR="00BF44BF" w:rsidRPr="003477E6" w:rsidRDefault="00462BBB" w:rsidP="003477E6">
      <w:pPr>
        <w:pStyle w:val="ListParagraph"/>
        <w:numPr>
          <w:ilvl w:val="0"/>
          <w:numId w:val="13"/>
        </w:numPr>
        <w:tabs>
          <w:tab w:val="left" w:pos="993"/>
        </w:tabs>
        <w:ind w:left="0" w:firstLine="709"/>
        <w:rPr>
          <w:sz w:val="18"/>
          <w:szCs w:val="18"/>
          <w:highlight w:val="yellow"/>
          <w:lang w:val="es-ES"/>
        </w:rPr>
      </w:pPr>
      <w:r w:rsidRPr="003477E6">
        <w:rPr>
          <w:sz w:val="18"/>
          <w:szCs w:val="18"/>
          <w:highlight w:val="yellow"/>
          <w:u w:val="single"/>
          <w:lang w:val="es-ES_tradnl"/>
        </w:rPr>
        <w:t>si se recibe una objeción del representante de alguno de los miembros de la Unión ante 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el examen de la ley se remitirá a la sesión ordinaria más inmediata del Consejo</w:t>
      </w:r>
      <w:r w:rsidR="00DF38E7" w:rsidRPr="003477E6">
        <w:rPr>
          <w:sz w:val="18"/>
          <w:szCs w:val="18"/>
          <w:highlight w:val="yellow"/>
          <w:u w:val="single"/>
          <w:lang w:val="es-ES_tradnl"/>
        </w:rPr>
        <w:t xml:space="preserve">, </w:t>
      </w:r>
      <w:r w:rsidRPr="003477E6">
        <w:rPr>
          <w:sz w:val="18"/>
          <w:szCs w:val="18"/>
          <w:highlight w:val="yellow"/>
          <w:u w:val="single"/>
          <w:lang w:val="es-ES_tradnl"/>
        </w:rPr>
        <w:t>y se informará en consecuencia al Consejo.</w:t>
      </w:r>
    </w:p>
    <w:p w:rsidR="00BF44BF" w:rsidRPr="003477E6" w:rsidRDefault="00BF44BF" w:rsidP="00BF44BF">
      <w:pPr>
        <w:rPr>
          <w:sz w:val="18"/>
          <w:szCs w:val="18"/>
          <w:lang w:val="es-ES"/>
        </w:rPr>
      </w:pPr>
    </w:p>
    <w:p w:rsidR="00BF44BF" w:rsidRPr="00B613D5" w:rsidRDefault="00BF44BF" w:rsidP="00462BBB">
      <w:pPr>
        <w:spacing w:after="120"/>
        <w:rPr>
          <w:sz w:val="18"/>
          <w:szCs w:val="18"/>
          <w:lang w:val="es-ES"/>
        </w:rPr>
      </w:pPr>
      <w:r w:rsidRPr="00B613D5">
        <w:rPr>
          <w:strike/>
          <w:sz w:val="18"/>
          <w:szCs w:val="18"/>
          <w:highlight w:val="yellow"/>
          <w:lang w:val="es-ES"/>
        </w:rPr>
        <w:t>15</w:t>
      </w:r>
      <w:r w:rsidR="00DF38E7" w:rsidRPr="00B613D5">
        <w:rPr>
          <w:sz w:val="18"/>
          <w:szCs w:val="18"/>
          <w:highlight w:val="yellow"/>
          <w:u w:val="single"/>
          <w:lang w:val="es-ES"/>
        </w:rPr>
        <w:t>1</w:t>
      </w:r>
      <w:r w:rsidRPr="00B613D5">
        <w:rPr>
          <w:sz w:val="18"/>
          <w:szCs w:val="18"/>
          <w:highlight w:val="yellow"/>
          <w:u w:val="single"/>
          <w:lang w:val="es-ES"/>
        </w:rPr>
        <w:t>9.</w:t>
      </w:r>
      <w:r w:rsidRPr="00B613D5">
        <w:rPr>
          <w:sz w:val="18"/>
          <w:szCs w:val="18"/>
          <w:lang w:val="es-ES"/>
        </w:rPr>
        <w:tab/>
      </w:r>
      <w:r w:rsidR="00462BBB" w:rsidRPr="00462BBB">
        <w:rPr>
          <w:sz w:val="18"/>
          <w:szCs w:val="18"/>
          <w:lang w:val="es-ES_tradnl"/>
        </w:rPr>
        <w:t>Se resumen a continuación algunas de las situaciones que pueden darse respecto de las decisiones del Consejo:</w:t>
      </w:r>
    </w:p>
    <w:p w:rsidR="00BF44BF" w:rsidRPr="00B613D5" w:rsidRDefault="00BF44BF" w:rsidP="003477E6">
      <w:pPr>
        <w:tabs>
          <w:tab w:val="right" w:pos="709"/>
          <w:tab w:val="left" w:pos="993"/>
        </w:tabs>
        <w:spacing w:after="120"/>
        <w:rPr>
          <w:sz w:val="18"/>
          <w:szCs w:val="18"/>
          <w:lang w:val="es-ES"/>
        </w:rPr>
      </w:pPr>
      <w:r w:rsidRPr="00B613D5">
        <w:rPr>
          <w:sz w:val="18"/>
          <w:szCs w:val="18"/>
          <w:lang w:val="es-ES"/>
        </w:rPr>
        <w:tab/>
      </w:r>
      <w:r w:rsidR="00CC758A" w:rsidRPr="00B613D5">
        <w:rPr>
          <w:sz w:val="18"/>
          <w:szCs w:val="18"/>
          <w:lang w:val="es-ES"/>
        </w:rPr>
        <w:t>i)</w:t>
      </w:r>
      <w:r w:rsidR="00CC758A" w:rsidRPr="00B613D5">
        <w:rPr>
          <w:sz w:val="18"/>
          <w:szCs w:val="18"/>
          <w:lang w:val="es-ES"/>
        </w:rPr>
        <w:tab/>
      </w:r>
      <w:r w:rsidR="00462BBB" w:rsidRPr="00B71D5F">
        <w:rPr>
          <w:strike/>
          <w:sz w:val="18"/>
          <w:szCs w:val="18"/>
          <w:highlight w:val="yellow"/>
          <w:lang w:val="es-ES_tradnl"/>
        </w:rPr>
        <w:t>si l</w:t>
      </w:r>
      <w:r w:rsidR="00462BBB" w:rsidRPr="00B71D5F">
        <w:rPr>
          <w:sz w:val="18"/>
          <w:szCs w:val="18"/>
          <w:highlight w:val="yellow"/>
          <w:u w:val="single"/>
          <w:lang w:val="es-ES_tradnl"/>
        </w:rPr>
        <w:t>L</w:t>
      </w:r>
      <w:r w:rsidR="00462BBB" w:rsidRPr="00B71D5F">
        <w:rPr>
          <w:sz w:val="18"/>
          <w:szCs w:val="18"/>
          <w:lang w:val="es-ES_tradnl"/>
        </w:rPr>
        <w:t>a decisión del Consejo en la que conste la opinión se refiere a una ley promulgada y es positiva</w:t>
      </w:r>
      <w:r w:rsidR="00462BBB" w:rsidRPr="00B71D5F">
        <w:rPr>
          <w:strike/>
          <w:sz w:val="18"/>
          <w:szCs w:val="18"/>
          <w:highlight w:val="yellow"/>
          <w:lang w:val="es-ES_tradnl"/>
        </w:rPr>
        <w:t>,</w:t>
      </w:r>
      <w:r w:rsidR="00462BBB" w:rsidRPr="00B71D5F">
        <w:rPr>
          <w:sz w:val="18"/>
          <w:szCs w:val="18"/>
          <w:highlight w:val="yellow"/>
          <w:u w:val="single"/>
          <w:lang w:val="es-ES_tradnl"/>
        </w:rPr>
        <w:t>:</w:t>
      </w:r>
      <w:r w:rsidRPr="00B613D5">
        <w:rPr>
          <w:sz w:val="18"/>
          <w:szCs w:val="18"/>
          <w:lang w:val="es-ES"/>
        </w:rPr>
        <w:t xml:space="preserve"> </w:t>
      </w:r>
      <w:r w:rsidR="00B71D5F" w:rsidRPr="00B71D5F">
        <w:rPr>
          <w:sz w:val="18"/>
          <w:szCs w:val="18"/>
          <w:lang w:val="es-ES_tradnl"/>
        </w:rPr>
        <w:t>se podrá depositar el instrumento de adhesión (artículo</w:t>
      </w:r>
      <w:r w:rsidR="00DF38E7">
        <w:rPr>
          <w:sz w:val="18"/>
          <w:szCs w:val="18"/>
          <w:lang w:val="es-ES_tradnl"/>
        </w:rPr>
        <w:t> </w:t>
      </w:r>
      <w:r w:rsidR="00DF38E7" w:rsidRPr="00B71D5F">
        <w:rPr>
          <w:sz w:val="18"/>
          <w:szCs w:val="18"/>
          <w:lang w:val="es-ES_tradnl"/>
        </w:rPr>
        <w:t>3</w:t>
      </w:r>
      <w:r w:rsidR="00B71D5F" w:rsidRPr="00B71D5F">
        <w:rPr>
          <w:sz w:val="18"/>
          <w:szCs w:val="18"/>
          <w:lang w:val="es-ES_tradnl"/>
        </w:rPr>
        <w:t>4.3) del Convenio de la UPOV) (véase la sección C. “Aplicación del Convenio”)</w:t>
      </w:r>
      <w:r w:rsidR="00DF38E7">
        <w:rPr>
          <w:sz w:val="18"/>
          <w:szCs w:val="18"/>
          <w:lang w:val="es-ES_tradnl"/>
        </w:rPr>
        <w:t xml:space="preserve">, </w:t>
      </w:r>
      <w:r w:rsidR="00B71D5F" w:rsidRPr="00B71D5F">
        <w:rPr>
          <w:sz w:val="18"/>
          <w:szCs w:val="18"/>
          <w:lang w:val="es-ES_tradnl"/>
        </w:rPr>
        <w:t>siempre que la ley no haya sido modificada entretanto;</w:t>
      </w:r>
    </w:p>
    <w:p w:rsidR="00BF44BF" w:rsidRPr="00B613D5" w:rsidRDefault="00BF44BF" w:rsidP="003477E6">
      <w:pPr>
        <w:tabs>
          <w:tab w:val="right" w:pos="709"/>
          <w:tab w:val="left" w:pos="993"/>
        </w:tabs>
        <w:spacing w:after="120"/>
        <w:rPr>
          <w:sz w:val="18"/>
          <w:szCs w:val="18"/>
          <w:u w:val="single"/>
          <w:lang w:val="es-ES"/>
        </w:rPr>
      </w:pPr>
      <w:r w:rsidRPr="00B613D5">
        <w:rPr>
          <w:sz w:val="18"/>
          <w:szCs w:val="18"/>
          <w:lang w:val="es-ES"/>
        </w:rPr>
        <w:tab/>
      </w:r>
      <w:r w:rsidR="00B71D5F" w:rsidRPr="00B71D5F">
        <w:rPr>
          <w:sz w:val="18"/>
          <w:szCs w:val="18"/>
          <w:lang w:val="es-ES_tradnl"/>
        </w:rPr>
        <w:t>ii)</w:t>
      </w:r>
      <w:r w:rsidRPr="00B613D5">
        <w:rPr>
          <w:sz w:val="18"/>
          <w:szCs w:val="18"/>
          <w:lang w:val="es-ES"/>
        </w:rPr>
        <w:tab/>
      </w:r>
      <w:r w:rsidR="00B71D5F" w:rsidRPr="00B71D5F">
        <w:rPr>
          <w:strike/>
          <w:sz w:val="18"/>
          <w:szCs w:val="18"/>
          <w:highlight w:val="yellow"/>
          <w:lang w:val="es-ES_tradnl"/>
        </w:rPr>
        <w:t>si l</w:t>
      </w:r>
      <w:r w:rsidR="00B71D5F" w:rsidRPr="00B71D5F">
        <w:rPr>
          <w:sz w:val="18"/>
          <w:szCs w:val="18"/>
          <w:highlight w:val="yellow"/>
          <w:u w:val="single"/>
          <w:lang w:val="es-ES_tradnl"/>
        </w:rPr>
        <w:t>L</w:t>
      </w:r>
      <w:r w:rsidR="00B71D5F" w:rsidRPr="00B71D5F">
        <w:rPr>
          <w:sz w:val="18"/>
          <w:szCs w:val="18"/>
          <w:lang w:val="es-ES_tradnl"/>
        </w:rPr>
        <w:t>a decisión del Consejo en la que conste la opinión se refiere a un proyecto de ley y es positiva</w:t>
      </w:r>
      <w:r w:rsidR="00B71D5F" w:rsidRPr="00B71D5F">
        <w:rPr>
          <w:strike/>
          <w:sz w:val="18"/>
          <w:szCs w:val="18"/>
          <w:highlight w:val="yellow"/>
          <w:lang w:val="es-ES_tradnl"/>
        </w:rPr>
        <w:t>,</w:t>
      </w:r>
      <w:r w:rsidR="00B71D5F" w:rsidRPr="00B71D5F">
        <w:rPr>
          <w:sz w:val="18"/>
          <w:szCs w:val="18"/>
          <w:highlight w:val="yellow"/>
          <w:u w:val="single"/>
          <w:lang w:val="es-ES_tradnl"/>
        </w:rPr>
        <w:t>:</w:t>
      </w:r>
      <w:r w:rsidRPr="00B613D5">
        <w:rPr>
          <w:sz w:val="18"/>
          <w:szCs w:val="18"/>
          <w:lang w:val="es-ES"/>
        </w:rPr>
        <w:t xml:space="preserve"> </w:t>
      </w:r>
      <w:r w:rsidR="00B71D5F" w:rsidRPr="00B71D5F">
        <w:rPr>
          <w:strike/>
          <w:sz w:val="18"/>
          <w:szCs w:val="18"/>
          <w:highlight w:val="yellow"/>
          <w:lang w:val="es-ES_tradnl"/>
        </w:rPr>
        <w:t>y que</w:t>
      </w:r>
      <w:r w:rsidR="00B71D5F" w:rsidRPr="00B71D5F">
        <w:rPr>
          <w:sz w:val="18"/>
          <w:szCs w:val="18"/>
          <w:highlight w:val="yellow"/>
          <w:lang w:val="es-ES_tradnl"/>
        </w:rPr>
        <w:t xml:space="preserve"> </w:t>
      </w:r>
      <w:r w:rsidR="00B71D5F" w:rsidRPr="00B71D5F">
        <w:rPr>
          <w:sz w:val="18"/>
          <w:szCs w:val="18"/>
          <w:highlight w:val="yellow"/>
          <w:u w:val="single"/>
          <w:lang w:val="es-ES_tradnl"/>
        </w:rPr>
        <w:t>si</w:t>
      </w:r>
      <w:r w:rsidR="00B71D5F" w:rsidRPr="00B71D5F">
        <w:rPr>
          <w:sz w:val="18"/>
          <w:szCs w:val="18"/>
          <w:lang w:val="es-ES_tradnl"/>
        </w:rPr>
        <w:t xml:space="preserve"> ese proyecto ha</w:t>
      </w:r>
      <w:r w:rsidR="00B71D5F" w:rsidRPr="00B71D5F">
        <w:rPr>
          <w:strike/>
          <w:sz w:val="18"/>
          <w:szCs w:val="18"/>
          <w:highlight w:val="yellow"/>
          <w:lang w:val="es-ES_tradnl"/>
        </w:rPr>
        <w:t>ya</w:t>
      </w:r>
      <w:r w:rsidR="00B71D5F" w:rsidRPr="00B71D5F">
        <w:rPr>
          <w:sz w:val="18"/>
          <w:szCs w:val="18"/>
          <w:lang w:val="es-ES_tradnl"/>
        </w:rPr>
        <w:t xml:space="preserve"> sido adoptado sin cambios y entrado en vigor</w:t>
      </w:r>
      <w:r w:rsidR="00DF38E7">
        <w:rPr>
          <w:sz w:val="18"/>
          <w:szCs w:val="18"/>
          <w:lang w:val="es-ES_tradnl"/>
        </w:rPr>
        <w:t xml:space="preserve">, </w:t>
      </w:r>
      <w:r w:rsidR="00B71D5F" w:rsidRPr="00B71D5F">
        <w:rPr>
          <w:sz w:val="18"/>
          <w:szCs w:val="18"/>
          <w:lang w:val="es-ES_tradnl"/>
        </w:rPr>
        <w:t>el Estado u organización intergubernamental podrá depositar su instrumento de adhesión al Convenio de la UPOV (véase la sección C. “Aplicación del Convenio”);</w:t>
      </w:r>
    </w:p>
    <w:p w:rsidR="00BF44BF" w:rsidRPr="00B613D5" w:rsidRDefault="00BF44BF" w:rsidP="003477E6">
      <w:pPr>
        <w:tabs>
          <w:tab w:val="right" w:pos="709"/>
          <w:tab w:val="left" w:pos="993"/>
        </w:tabs>
        <w:spacing w:after="120"/>
        <w:rPr>
          <w:sz w:val="18"/>
          <w:szCs w:val="18"/>
          <w:u w:val="single"/>
          <w:lang w:val="es-ES"/>
        </w:rPr>
      </w:pPr>
      <w:r w:rsidRPr="003477E6">
        <w:rPr>
          <w:sz w:val="18"/>
          <w:szCs w:val="18"/>
          <w:lang w:val="es-ES"/>
        </w:rPr>
        <w:tab/>
      </w:r>
      <w:r w:rsidR="00B71D5F" w:rsidRPr="00B71D5F">
        <w:rPr>
          <w:sz w:val="18"/>
          <w:szCs w:val="18"/>
          <w:highlight w:val="yellow"/>
          <w:u w:val="single"/>
          <w:lang w:val="es-ES_tradnl"/>
        </w:rPr>
        <w:t>iii)</w:t>
      </w:r>
      <w:r w:rsidRPr="00B613D5">
        <w:rPr>
          <w:sz w:val="18"/>
          <w:szCs w:val="18"/>
          <w:lang w:val="es-ES"/>
        </w:rPr>
        <w:t xml:space="preserve"> </w:t>
      </w:r>
      <w:r w:rsidRPr="00B613D5">
        <w:rPr>
          <w:sz w:val="18"/>
          <w:szCs w:val="18"/>
          <w:lang w:val="es-ES"/>
        </w:rPr>
        <w:tab/>
      </w:r>
      <w:r w:rsidR="00B71D5F" w:rsidRPr="00B71D5F">
        <w:rPr>
          <w:sz w:val="18"/>
          <w:szCs w:val="18"/>
          <w:highlight w:val="yellow"/>
          <w:u w:val="single"/>
          <w:lang w:val="es-ES_tradnl"/>
        </w:rPr>
        <w:t>La decisión del Consejo en la que conste la opinión se refiere a un proyecto de ley y es positiva;</w:t>
      </w:r>
      <w:r w:rsidRPr="00B613D5">
        <w:rPr>
          <w:sz w:val="18"/>
          <w:szCs w:val="18"/>
          <w:highlight w:val="yellow"/>
          <w:u w:val="single"/>
          <w:lang w:val="es-ES"/>
        </w:rPr>
        <w:t xml:space="preserve">  </w:t>
      </w:r>
      <w:r w:rsidR="00B71D5F" w:rsidRPr="00B71D5F">
        <w:rPr>
          <w:sz w:val="18"/>
          <w:szCs w:val="18"/>
          <w:highlight w:val="yellow"/>
          <w:u w:val="single"/>
          <w:lang w:val="es-ES_tradnl"/>
        </w:rPr>
        <w:t>sin embargo</w:t>
      </w:r>
      <w:r w:rsidR="00DF38E7">
        <w:rPr>
          <w:sz w:val="18"/>
          <w:szCs w:val="18"/>
          <w:highlight w:val="yellow"/>
          <w:u w:val="single"/>
          <w:lang w:val="es-ES_tradnl"/>
        </w:rPr>
        <w:t xml:space="preserve">, </w:t>
      </w:r>
      <w:r w:rsidR="00B71D5F" w:rsidRPr="00B71D5F">
        <w:rPr>
          <w:sz w:val="18"/>
          <w:szCs w:val="18"/>
          <w:highlight w:val="yellow"/>
          <w:u w:val="single"/>
          <w:lang w:val="es-ES_tradnl"/>
        </w:rPr>
        <w:t>durante el procedimiento de aprobación de la ley se introducen cambios:</w:t>
      </w:r>
      <w:r w:rsidRPr="00B613D5">
        <w:rPr>
          <w:sz w:val="18"/>
          <w:szCs w:val="18"/>
          <w:highlight w:val="yellow"/>
          <w:u w:val="single"/>
          <w:lang w:val="es-ES"/>
        </w:rPr>
        <w:t xml:space="preserve">  </w:t>
      </w:r>
      <w:r w:rsidR="00B71D5F" w:rsidRPr="00B71D5F">
        <w:rPr>
          <w:sz w:val="18"/>
          <w:szCs w:val="18"/>
          <w:highlight w:val="yellow"/>
          <w:u w:val="single"/>
          <w:lang w:val="es-ES_tradnl"/>
        </w:rPr>
        <w:t>si</w:t>
      </w:r>
      <w:r w:rsidR="00DF38E7">
        <w:rPr>
          <w:sz w:val="18"/>
          <w:szCs w:val="18"/>
          <w:highlight w:val="yellow"/>
          <w:u w:val="single"/>
          <w:lang w:val="es-ES_tradnl"/>
        </w:rPr>
        <w:t xml:space="preserve">, </w:t>
      </w:r>
      <w:r w:rsidR="00B71D5F" w:rsidRPr="00B71D5F">
        <w:rPr>
          <w:sz w:val="18"/>
          <w:szCs w:val="18"/>
          <w:highlight w:val="yellow"/>
          <w:u w:val="single"/>
          <w:lang w:val="es-ES_tradnl"/>
        </w:rPr>
        <w:t>en opinión de la Oficina de la Unión</w:t>
      </w:r>
      <w:r w:rsidR="00DF38E7">
        <w:rPr>
          <w:sz w:val="18"/>
          <w:szCs w:val="18"/>
          <w:highlight w:val="yellow"/>
          <w:u w:val="single"/>
          <w:lang w:val="es-ES_tradnl"/>
        </w:rPr>
        <w:t xml:space="preserve">, </w:t>
      </w:r>
      <w:r w:rsidR="00B71D5F" w:rsidRPr="00B71D5F">
        <w:rPr>
          <w:sz w:val="18"/>
          <w:szCs w:val="18"/>
          <w:highlight w:val="yellow"/>
          <w:u w:val="single"/>
          <w:lang w:val="es-ES_tradnl"/>
        </w:rPr>
        <w:t>esos cambios no afectan a las disposiciones sustantivas del Acta de 1991 del Convenio de la UPOV</w:t>
      </w:r>
      <w:r w:rsidR="00DF38E7">
        <w:rPr>
          <w:sz w:val="18"/>
          <w:szCs w:val="18"/>
          <w:highlight w:val="yellow"/>
          <w:u w:val="single"/>
          <w:lang w:val="es-ES_tradnl"/>
        </w:rPr>
        <w:t xml:space="preserve">, </w:t>
      </w:r>
      <w:r w:rsidR="00B71D5F" w:rsidRPr="00B71D5F">
        <w:rPr>
          <w:sz w:val="18"/>
          <w:szCs w:val="18"/>
          <w:highlight w:val="yellow"/>
          <w:u w:val="single"/>
          <w:lang w:val="es-ES_tradnl"/>
        </w:rPr>
        <w:t>la Oficina de la Unión elaborará un documento en el que se expongan las modificaciones y su opinión</w:t>
      </w:r>
      <w:r w:rsidR="00DF38E7">
        <w:rPr>
          <w:sz w:val="18"/>
          <w:szCs w:val="18"/>
          <w:highlight w:val="yellow"/>
          <w:u w:val="single"/>
          <w:lang w:val="es-ES_tradnl"/>
        </w:rPr>
        <w:t xml:space="preserve">, </w:t>
      </w:r>
      <w:r w:rsidR="00B71D5F" w:rsidRPr="00B71D5F">
        <w:rPr>
          <w:sz w:val="18"/>
          <w:szCs w:val="18"/>
          <w:highlight w:val="yellow"/>
          <w:u w:val="single"/>
          <w:lang w:val="es-ES_tradnl"/>
        </w:rPr>
        <w:t>y se invitará al Consejo a que reafirme su decisión de conformidad.</w:t>
      </w:r>
      <w:r w:rsidRPr="00B613D5">
        <w:rPr>
          <w:sz w:val="18"/>
          <w:szCs w:val="18"/>
          <w:highlight w:val="yellow"/>
          <w:u w:val="single"/>
          <w:lang w:val="es-ES"/>
        </w:rPr>
        <w:t xml:space="preserve">  </w:t>
      </w:r>
      <w:r w:rsidR="00B71D5F" w:rsidRPr="00B71D5F">
        <w:rPr>
          <w:sz w:val="18"/>
          <w:szCs w:val="18"/>
          <w:highlight w:val="yellow"/>
          <w:u w:val="single"/>
          <w:lang w:val="es-ES_tradnl"/>
        </w:rPr>
        <w:t>Si el Consejo reafirma su decisión de conformidad</w:t>
      </w:r>
      <w:r w:rsidR="00DF38E7">
        <w:rPr>
          <w:sz w:val="18"/>
          <w:szCs w:val="18"/>
          <w:highlight w:val="yellow"/>
          <w:u w:val="single"/>
          <w:lang w:val="es-ES_tradnl"/>
        </w:rPr>
        <w:t xml:space="preserve">, </w:t>
      </w:r>
      <w:r w:rsidR="00B71D5F" w:rsidRPr="00B71D5F">
        <w:rPr>
          <w:sz w:val="18"/>
          <w:szCs w:val="18"/>
          <w:highlight w:val="yellow"/>
          <w:u w:val="single"/>
          <w:lang w:val="es-ES_tradnl"/>
        </w:rPr>
        <w:t>el Estado u organización intergubernamental podrá depositar su instrumento de adhesión al Convenio de la UPOV (véase la sección C. “Aplicación del Convenio”).</w:t>
      </w:r>
      <w:r w:rsidRPr="00B613D5">
        <w:rPr>
          <w:sz w:val="18"/>
          <w:szCs w:val="18"/>
          <w:highlight w:val="yellow"/>
          <w:u w:val="single"/>
          <w:lang w:val="es-ES"/>
        </w:rPr>
        <w:t xml:space="preserve">  </w:t>
      </w:r>
      <w:r w:rsidR="00B71D5F" w:rsidRPr="00B71D5F">
        <w:rPr>
          <w:sz w:val="18"/>
          <w:szCs w:val="18"/>
          <w:highlight w:val="yellow"/>
          <w:u w:val="single"/>
          <w:lang w:val="es-ES_tradnl"/>
        </w:rPr>
        <w:t>El procedimiento de examen de la legislación por correspondencia se aplicará</w:t>
      </w:r>
      <w:r w:rsidR="00DF38E7">
        <w:rPr>
          <w:sz w:val="18"/>
          <w:szCs w:val="18"/>
          <w:highlight w:val="yellow"/>
          <w:u w:val="single"/>
          <w:lang w:val="es-ES_tradnl"/>
        </w:rPr>
        <w:t xml:space="preserve">, </w:t>
      </w:r>
      <w:r w:rsidR="00B71D5F" w:rsidRPr="00B71D5F">
        <w:rPr>
          <w:i/>
          <w:sz w:val="18"/>
          <w:szCs w:val="18"/>
          <w:highlight w:val="yellow"/>
          <w:u w:val="single"/>
          <w:lang w:val="es-ES_tradnl"/>
        </w:rPr>
        <w:t>mutatis mutandis</w:t>
      </w:r>
      <w:r w:rsidR="00DF38E7">
        <w:rPr>
          <w:sz w:val="18"/>
          <w:szCs w:val="18"/>
          <w:highlight w:val="yellow"/>
          <w:u w:val="single"/>
          <w:lang w:val="es-ES_tradnl"/>
        </w:rPr>
        <w:t xml:space="preserve">, </w:t>
      </w:r>
      <w:r w:rsidR="00B71D5F" w:rsidRPr="00B71D5F">
        <w:rPr>
          <w:sz w:val="18"/>
          <w:szCs w:val="18"/>
          <w:highlight w:val="yellow"/>
          <w:u w:val="single"/>
          <w:lang w:val="es-ES_tradnl"/>
        </w:rPr>
        <w:t>al procedimiento para reafirmar una decisión de conformidad del Consejo si se cumplen las condiciones indicadas en el párrafo</w:t>
      </w:r>
      <w:r w:rsidR="00DF38E7">
        <w:rPr>
          <w:sz w:val="18"/>
          <w:szCs w:val="18"/>
          <w:highlight w:val="yellow"/>
          <w:u w:val="single"/>
          <w:lang w:val="es-ES_tradnl"/>
        </w:rPr>
        <w:t> </w:t>
      </w:r>
      <w:r w:rsidR="00DF38E7" w:rsidRPr="00B71D5F">
        <w:rPr>
          <w:sz w:val="18"/>
          <w:szCs w:val="18"/>
          <w:highlight w:val="yellow"/>
          <w:u w:val="single"/>
          <w:lang w:val="es-ES_tradnl"/>
        </w:rPr>
        <w:t>1</w:t>
      </w:r>
      <w:r w:rsidR="00B71D5F" w:rsidRPr="00B71D5F">
        <w:rPr>
          <w:sz w:val="18"/>
          <w:szCs w:val="18"/>
          <w:highlight w:val="yellow"/>
          <w:u w:val="single"/>
          <w:lang w:val="es-ES_tradnl"/>
        </w:rPr>
        <w:t>1;</w:t>
      </w:r>
      <w:r w:rsidRPr="00B613D5">
        <w:rPr>
          <w:sz w:val="18"/>
          <w:szCs w:val="18"/>
          <w:u w:val="single"/>
          <w:lang w:val="es-ES"/>
        </w:rPr>
        <w:t xml:space="preserve"> </w:t>
      </w:r>
    </w:p>
    <w:p w:rsidR="00BF44BF" w:rsidRPr="00B613D5" w:rsidRDefault="00BF44BF" w:rsidP="003477E6">
      <w:pPr>
        <w:tabs>
          <w:tab w:val="right" w:pos="709"/>
          <w:tab w:val="left" w:pos="993"/>
        </w:tabs>
        <w:rPr>
          <w:sz w:val="18"/>
          <w:szCs w:val="18"/>
          <w:u w:val="single"/>
          <w:lang w:val="es-ES"/>
        </w:rPr>
      </w:pPr>
    </w:p>
    <w:p w:rsidR="00BF44BF" w:rsidRPr="00B613D5" w:rsidRDefault="00BF44BF" w:rsidP="003477E6">
      <w:pPr>
        <w:tabs>
          <w:tab w:val="right" w:pos="709"/>
          <w:tab w:val="left" w:pos="993"/>
        </w:tabs>
        <w:spacing w:after="120"/>
        <w:rPr>
          <w:sz w:val="18"/>
          <w:szCs w:val="18"/>
          <w:u w:val="single"/>
          <w:lang w:val="es-ES"/>
        </w:rPr>
      </w:pPr>
      <w:r w:rsidRPr="00B613D5">
        <w:rPr>
          <w:sz w:val="18"/>
          <w:szCs w:val="18"/>
          <w:lang w:val="es-ES"/>
        </w:rPr>
        <w:tab/>
      </w:r>
      <w:r w:rsidR="00B71D5F" w:rsidRPr="00B613D5">
        <w:rPr>
          <w:strike/>
          <w:sz w:val="18"/>
          <w:szCs w:val="18"/>
          <w:highlight w:val="yellow"/>
          <w:lang w:val="es-ES"/>
        </w:rPr>
        <w:t>iii)</w:t>
      </w:r>
      <w:r w:rsidR="00B71D5F" w:rsidRPr="00B613D5">
        <w:rPr>
          <w:sz w:val="18"/>
          <w:szCs w:val="18"/>
          <w:highlight w:val="yellow"/>
          <w:u w:val="single"/>
          <w:lang w:val="es-ES"/>
        </w:rPr>
        <w:t>iv)</w:t>
      </w:r>
      <w:r w:rsidRPr="00B613D5">
        <w:rPr>
          <w:sz w:val="18"/>
          <w:szCs w:val="18"/>
          <w:lang w:val="es-ES"/>
        </w:rPr>
        <w:tab/>
      </w:r>
      <w:r w:rsidR="009F140C" w:rsidRPr="009F140C">
        <w:rPr>
          <w:strike/>
          <w:sz w:val="18"/>
          <w:szCs w:val="18"/>
          <w:highlight w:val="yellow"/>
          <w:lang w:val="es-ES_tradnl"/>
        </w:rPr>
        <w:t>si l</w:t>
      </w:r>
      <w:r w:rsidR="009F140C" w:rsidRPr="009F140C">
        <w:rPr>
          <w:sz w:val="18"/>
          <w:szCs w:val="18"/>
          <w:highlight w:val="yellow"/>
          <w:u w:val="single"/>
          <w:lang w:val="es-ES_tradnl"/>
        </w:rPr>
        <w:t>L</w:t>
      </w:r>
      <w:r w:rsidR="009F140C" w:rsidRPr="009F140C">
        <w:rPr>
          <w:sz w:val="18"/>
          <w:szCs w:val="18"/>
          <w:lang w:val="es-ES_tradnl"/>
        </w:rPr>
        <w:t>a decisión del Consejo en la que conste la opinión se refiere a un proyecto de ley y es positiva</w:t>
      </w:r>
      <w:r w:rsidR="00DF38E7">
        <w:rPr>
          <w:sz w:val="18"/>
          <w:szCs w:val="18"/>
          <w:lang w:val="es-ES_tradnl"/>
        </w:rPr>
        <w:t xml:space="preserve">, </w:t>
      </w:r>
      <w:r w:rsidR="009F140C" w:rsidRPr="009F140C">
        <w:rPr>
          <w:sz w:val="18"/>
          <w:szCs w:val="18"/>
          <w:lang w:val="es-ES_tradnl"/>
        </w:rPr>
        <w:t>pero sujeta a modificaciones</w:t>
      </w:r>
      <w:r w:rsidR="009F140C" w:rsidRPr="009F140C">
        <w:rPr>
          <w:strike/>
          <w:sz w:val="18"/>
          <w:szCs w:val="18"/>
          <w:highlight w:val="yellow"/>
          <w:lang w:val="es-ES_tradnl"/>
        </w:rPr>
        <w:t>,</w:t>
      </w:r>
      <w:r w:rsidR="009F140C" w:rsidRPr="009F140C">
        <w:rPr>
          <w:sz w:val="18"/>
          <w:szCs w:val="18"/>
          <w:highlight w:val="yellow"/>
          <w:u w:val="single"/>
          <w:lang w:val="es-ES_tradnl"/>
        </w:rPr>
        <w:t>:</w:t>
      </w:r>
      <w:r w:rsidRPr="00B613D5">
        <w:rPr>
          <w:sz w:val="18"/>
          <w:szCs w:val="18"/>
          <w:lang w:val="es-ES"/>
        </w:rPr>
        <w:t xml:space="preserve"> </w:t>
      </w:r>
      <w:r w:rsidR="009F140C" w:rsidRPr="00B613D5">
        <w:rPr>
          <w:sz w:val="18"/>
          <w:szCs w:val="18"/>
          <w:lang w:val="es-ES"/>
        </w:rPr>
        <w:t xml:space="preserve"> </w:t>
      </w:r>
      <w:r w:rsidR="009F140C" w:rsidRPr="009F140C">
        <w:rPr>
          <w:sz w:val="18"/>
          <w:szCs w:val="18"/>
          <w:lang w:val="es-ES_tradnl"/>
        </w:rPr>
        <w:t>se hará referencia a esas modificaciones en la decisión del Consejo en la que conste su opinión positiva.</w:t>
      </w:r>
      <w:r w:rsidRPr="00B613D5">
        <w:rPr>
          <w:sz w:val="18"/>
          <w:szCs w:val="18"/>
          <w:lang w:val="es-ES"/>
        </w:rPr>
        <w:t xml:space="preserve">  </w:t>
      </w:r>
      <w:r w:rsidR="009F140C" w:rsidRPr="009F140C">
        <w:rPr>
          <w:sz w:val="18"/>
          <w:szCs w:val="18"/>
          <w:lang w:val="es-ES_tradnl"/>
        </w:rPr>
        <w:t>Una vez que se hayan introducido las modificaciones exigidas y que se promulgue la ley sin cambios adicionales</w:t>
      </w:r>
      <w:r w:rsidR="00DF38E7">
        <w:rPr>
          <w:sz w:val="18"/>
          <w:szCs w:val="18"/>
          <w:lang w:val="es-ES_tradnl"/>
        </w:rPr>
        <w:t xml:space="preserve">, </w:t>
      </w:r>
      <w:r w:rsidR="009F140C" w:rsidRPr="009F140C">
        <w:rPr>
          <w:sz w:val="18"/>
          <w:szCs w:val="18"/>
          <w:lang w:val="es-ES_tradnl"/>
        </w:rPr>
        <w:t>el Estado u organización intergubernamental podrá depositar su instrumento de adhesión al Convenio de la UPOV (véase la sección C. “Aplicación del Convenio”);</w:t>
      </w:r>
    </w:p>
    <w:p w:rsidR="00BF44BF" w:rsidRPr="00B613D5" w:rsidRDefault="00BF44BF" w:rsidP="003477E6">
      <w:pPr>
        <w:tabs>
          <w:tab w:val="right" w:pos="709"/>
          <w:tab w:val="left" w:pos="993"/>
        </w:tabs>
        <w:spacing w:after="240"/>
        <w:rPr>
          <w:sz w:val="18"/>
          <w:szCs w:val="18"/>
          <w:u w:val="single"/>
          <w:lang w:val="es-ES"/>
        </w:rPr>
      </w:pPr>
      <w:r w:rsidRPr="003477E6">
        <w:rPr>
          <w:sz w:val="18"/>
          <w:szCs w:val="18"/>
          <w:lang w:val="es-ES"/>
        </w:rPr>
        <w:tab/>
      </w:r>
      <w:r w:rsidR="009F140C" w:rsidRPr="009F140C">
        <w:rPr>
          <w:sz w:val="18"/>
          <w:szCs w:val="18"/>
          <w:highlight w:val="yellow"/>
          <w:u w:val="single"/>
          <w:lang w:val="es-ES_tradnl"/>
        </w:rPr>
        <w:t>v)</w:t>
      </w:r>
      <w:r w:rsidRPr="00B613D5">
        <w:rPr>
          <w:sz w:val="18"/>
          <w:szCs w:val="18"/>
          <w:highlight w:val="yellow"/>
          <w:u w:val="single"/>
          <w:lang w:val="es-ES"/>
        </w:rPr>
        <w:t xml:space="preserve"> </w:t>
      </w:r>
      <w:r w:rsidRPr="00B613D5">
        <w:rPr>
          <w:sz w:val="18"/>
          <w:szCs w:val="18"/>
          <w:highlight w:val="yellow"/>
          <w:u w:val="single"/>
          <w:lang w:val="es-ES"/>
        </w:rPr>
        <w:tab/>
      </w:r>
      <w:r w:rsidR="009F140C" w:rsidRPr="001A28EA">
        <w:rPr>
          <w:sz w:val="18"/>
          <w:szCs w:val="18"/>
          <w:highlight w:val="yellow"/>
          <w:u w:val="single"/>
          <w:lang w:val="es-ES_tradnl"/>
        </w:rPr>
        <w:t>La decisión del Consejo en la que conste la opinión se refiere a un proyecto de ley y es positiva</w:t>
      </w:r>
      <w:r w:rsidR="00DF38E7">
        <w:rPr>
          <w:sz w:val="18"/>
          <w:szCs w:val="18"/>
          <w:highlight w:val="yellow"/>
          <w:u w:val="single"/>
          <w:lang w:val="es-ES_tradnl"/>
        </w:rPr>
        <w:t xml:space="preserve">, </w:t>
      </w:r>
      <w:r w:rsidR="009F140C" w:rsidRPr="001A28EA">
        <w:rPr>
          <w:sz w:val="18"/>
          <w:szCs w:val="18"/>
          <w:highlight w:val="yellow"/>
          <w:u w:val="single"/>
          <w:lang w:val="es-ES_tradnl"/>
        </w:rPr>
        <w:t>pero sujeta a modificaciones;</w:t>
      </w:r>
      <w:r w:rsidRPr="00B613D5">
        <w:rPr>
          <w:sz w:val="18"/>
          <w:szCs w:val="18"/>
          <w:highlight w:val="yellow"/>
          <w:u w:val="single"/>
          <w:lang w:val="es-ES"/>
        </w:rPr>
        <w:t xml:space="preserve">  </w:t>
      </w:r>
      <w:r w:rsidR="001A28EA" w:rsidRPr="001A28EA">
        <w:rPr>
          <w:sz w:val="18"/>
          <w:szCs w:val="18"/>
          <w:highlight w:val="yellow"/>
          <w:u w:val="single"/>
          <w:lang w:val="es-ES_tradnl"/>
        </w:rPr>
        <w:t>sin embargo</w:t>
      </w:r>
      <w:r w:rsidR="00DF38E7">
        <w:rPr>
          <w:sz w:val="18"/>
          <w:szCs w:val="18"/>
          <w:highlight w:val="yellow"/>
          <w:u w:val="single"/>
          <w:lang w:val="es-ES_tradnl"/>
        </w:rPr>
        <w:t xml:space="preserve">, </w:t>
      </w:r>
      <w:r w:rsidR="001A28EA" w:rsidRPr="001A28EA">
        <w:rPr>
          <w:sz w:val="18"/>
          <w:szCs w:val="18"/>
          <w:highlight w:val="yellow"/>
          <w:u w:val="single"/>
          <w:lang w:val="es-ES_tradnl"/>
        </w:rPr>
        <w:t>durante el procedimiento de aprobación de la ley se introducen cambios adicionales:</w:t>
      </w:r>
      <w:r w:rsidRPr="00B613D5">
        <w:rPr>
          <w:sz w:val="18"/>
          <w:szCs w:val="18"/>
          <w:highlight w:val="yellow"/>
          <w:u w:val="single"/>
          <w:lang w:val="es-ES"/>
        </w:rPr>
        <w:t xml:space="preserve">  </w:t>
      </w:r>
      <w:r w:rsidR="001A28EA" w:rsidRPr="001A28EA">
        <w:rPr>
          <w:sz w:val="18"/>
          <w:szCs w:val="18"/>
          <w:highlight w:val="yellow"/>
          <w:u w:val="single"/>
          <w:lang w:val="es-ES_tradnl"/>
        </w:rPr>
        <w:t>si</w:t>
      </w:r>
      <w:r w:rsidR="00DF38E7">
        <w:rPr>
          <w:sz w:val="18"/>
          <w:szCs w:val="18"/>
          <w:highlight w:val="yellow"/>
          <w:u w:val="single"/>
          <w:lang w:val="es-ES_tradnl"/>
        </w:rPr>
        <w:t xml:space="preserve">, </w:t>
      </w:r>
      <w:r w:rsidR="001A28EA" w:rsidRPr="001A28EA">
        <w:rPr>
          <w:sz w:val="18"/>
          <w:szCs w:val="18"/>
          <w:highlight w:val="yellow"/>
          <w:u w:val="single"/>
          <w:lang w:val="es-ES_tradnl"/>
        </w:rPr>
        <w:t>en opinión de la Oficina de la Unión</w:t>
      </w:r>
      <w:r w:rsidR="00DF38E7">
        <w:rPr>
          <w:sz w:val="18"/>
          <w:szCs w:val="18"/>
          <w:highlight w:val="yellow"/>
          <w:u w:val="single"/>
          <w:lang w:val="es-ES_tradnl"/>
        </w:rPr>
        <w:t xml:space="preserve">, </w:t>
      </w:r>
      <w:r w:rsidR="001A28EA" w:rsidRPr="001A28EA">
        <w:rPr>
          <w:sz w:val="18"/>
          <w:szCs w:val="18"/>
          <w:highlight w:val="yellow"/>
          <w:u w:val="single"/>
          <w:lang w:val="es-ES_tradnl"/>
        </w:rPr>
        <w:t>esos cambios adicionales no afectan a las disposiciones sustantivas del Acta de</w:t>
      </w:r>
      <w:r w:rsidR="00DF38E7">
        <w:rPr>
          <w:sz w:val="18"/>
          <w:szCs w:val="18"/>
          <w:highlight w:val="yellow"/>
          <w:u w:val="single"/>
          <w:lang w:val="es-ES_tradnl"/>
        </w:rPr>
        <w:t> </w:t>
      </w:r>
      <w:r w:rsidR="00DF38E7" w:rsidRPr="001A28EA">
        <w:rPr>
          <w:sz w:val="18"/>
          <w:szCs w:val="18"/>
          <w:highlight w:val="yellow"/>
          <w:u w:val="single"/>
          <w:lang w:val="es-ES_tradnl"/>
        </w:rPr>
        <w:t>1</w:t>
      </w:r>
      <w:r w:rsidR="001A28EA" w:rsidRPr="001A28EA">
        <w:rPr>
          <w:sz w:val="18"/>
          <w:szCs w:val="18"/>
          <w:highlight w:val="yellow"/>
          <w:u w:val="single"/>
          <w:lang w:val="es-ES_tradnl"/>
        </w:rPr>
        <w:t>991 del Convenio de la UPOV</w:t>
      </w:r>
      <w:r w:rsidR="00DF38E7">
        <w:rPr>
          <w:sz w:val="18"/>
          <w:szCs w:val="18"/>
          <w:highlight w:val="yellow"/>
          <w:u w:val="single"/>
          <w:lang w:val="es-ES_tradnl"/>
        </w:rPr>
        <w:t xml:space="preserve">, </w:t>
      </w:r>
      <w:r w:rsidR="001A28EA" w:rsidRPr="001A28EA">
        <w:rPr>
          <w:sz w:val="18"/>
          <w:szCs w:val="18"/>
          <w:highlight w:val="yellow"/>
          <w:u w:val="single"/>
          <w:lang w:val="es-ES_tradnl"/>
        </w:rPr>
        <w:t>la Oficina de la Unión elaborará un documento en el que se expongan los cambios adicionales y su opinión</w:t>
      </w:r>
      <w:r w:rsidR="00DF38E7">
        <w:rPr>
          <w:sz w:val="18"/>
          <w:szCs w:val="18"/>
          <w:highlight w:val="yellow"/>
          <w:u w:val="single"/>
          <w:lang w:val="es-ES_tradnl"/>
        </w:rPr>
        <w:t xml:space="preserve">, </w:t>
      </w:r>
      <w:r w:rsidR="001A28EA" w:rsidRPr="001A28EA">
        <w:rPr>
          <w:sz w:val="18"/>
          <w:szCs w:val="18"/>
          <w:highlight w:val="yellow"/>
          <w:u w:val="single"/>
          <w:lang w:val="es-ES_tradnl"/>
        </w:rPr>
        <w:t>y se invitará al Consejo a que reafirme su decisión de conformidad.</w:t>
      </w:r>
      <w:r w:rsidRPr="00B613D5">
        <w:rPr>
          <w:sz w:val="18"/>
          <w:szCs w:val="18"/>
          <w:highlight w:val="yellow"/>
          <w:u w:val="single"/>
          <w:lang w:val="es-ES"/>
        </w:rPr>
        <w:t xml:space="preserve">  </w:t>
      </w:r>
      <w:r w:rsidR="001A28EA" w:rsidRPr="001A28EA">
        <w:rPr>
          <w:sz w:val="18"/>
          <w:szCs w:val="18"/>
          <w:highlight w:val="yellow"/>
          <w:u w:val="single"/>
          <w:lang w:val="es-ES_tradnl"/>
        </w:rPr>
        <w:t>Si el Consejo reafirma su decisión de conformidad</w:t>
      </w:r>
      <w:r w:rsidR="00DF38E7">
        <w:rPr>
          <w:sz w:val="18"/>
          <w:szCs w:val="18"/>
          <w:highlight w:val="yellow"/>
          <w:u w:val="single"/>
          <w:lang w:val="es-ES_tradnl"/>
        </w:rPr>
        <w:t xml:space="preserve">, </w:t>
      </w:r>
      <w:r w:rsidR="001A28EA" w:rsidRPr="001A28EA">
        <w:rPr>
          <w:sz w:val="18"/>
          <w:szCs w:val="18"/>
          <w:highlight w:val="yellow"/>
          <w:u w:val="single"/>
          <w:lang w:val="es-ES_tradnl"/>
        </w:rPr>
        <w:t>el Estado u organización intergubernamental podrá depositar su instrumento de adhesión al Convenio de la UPOV (véase la sección C. “Aplicación del Convenio”).</w:t>
      </w:r>
      <w:r w:rsidRPr="00B613D5">
        <w:rPr>
          <w:sz w:val="18"/>
          <w:szCs w:val="18"/>
          <w:highlight w:val="yellow"/>
          <w:u w:val="single"/>
          <w:lang w:val="es-ES"/>
        </w:rPr>
        <w:t xml:space="preserve">  </w:t>
      </w:r>
      <w:r w:rsidR="001A28EA" w:rsidRPr="001A28EA">
        <w:rPr>
          <w:sz w:val="18"/>
          <w:szCs w:val="18"/>
          <w:highlight w:val="yellow"/>
          <w:u w:val="single"/>
          <w:lang w:val="es-ES_tradnl"/>
        </w:rPr>
        <w:t>El procedimiento de examen de la legislación por correspondencia se aplicará</w:t>
      </w:r>
      <w:r w:rsidR="00DF38E7">
        <w:rPr>
          <w:sz w:val="18"/>
          <w:szCs w:val="18"/>
          <w:highlight w:val="yellow"/>
          <w:u w:val="single"/>
          <w:lang w:val="es-ES_tradnl"/>
        </w:rPr>
        <w:t xml:space="preserve">, </w:t>
      </w:r>
      <w:r w:rsidR="001A28EA" w:rsidRPr="001A28EA">
        <w:rPr>
          <w:sz w:val="18"/>
          <w:szCs w:val="18"/>
          <w:highlight w:val="yellow"/>
          <w:u w:val="single"/>
          <w:lang w:val="es-ES_tradnl"/>
        </w:rPr>
        <w:t>mutatis mutandis</w:t>
      </w:r>
      <w:r w:rsidR="00DF38E7">
        <w:rPr>
          <w:sz w:val="18"/>
          <w:szCs w:val="18"/>
          <w:highlight w:val="yellow"/>
          <w:u w:val="single"/>
          <w:lang w:val="es-ES_tradnl"/>
        </w:rPr>
        <w:t xml:space="preserve">, </w:t>
      </w:r>
      <w:r w:rsidR="001A28EA" w:rsidRPr="001A28EA">
        <w:rPr>
          <w:sz w:val="18"/>
          <w:szCs w:val="18"/>
          <w:highlight w:val="yellow"/>
          <w:u w:val="single"/>
          <w:lang w:val="es-ES_tradnl"/>
        </w:rPr>
        <w:t>al procedimiento para reafirmar una decisión de conformidad del Consejo si se cumplen las condiciones indicadas en el párrafo</w:t>
      </w:r>
      <w:r w:rsidR="00DF38E7">
        <w:rPr>
          <w:sz w:val="18"/>
          <w:szCs w:val="18"/>
          <w:highlight w:val="yellow"/>
          <w:u w:val="single"/>
          <w:lang w:val="es-ES_tradnl"/>
        </w:rPr>
        <w:t> </w:t>
      </w:r>
      <w:r w:rsidR="00DF38E7" w:rsidRPr="001A28EA">
        <w:rPr>
          <w:sz w:val="18"/>
          <w:szCs w:val="18"/>
          <w:highlight w:val="yellow"/>
          <w:u w:val="single"/>
          <w:lang w:val="es-ES_tradnl"/>
        </w:rPr>
        <w:t>1</w:t>
      </w:r>
      <w:r w:rsidR="001A28EA" w:rsidRPr="001A28EA">
        <w:rPr>
          <w:sz w:val="18"/>
          <w:szCs w:val="18"/>
          <w:highlight w:val="yellow"/>
          <w:u w:val="single"/>
          <w:lang w:val="es-ES_tradnl"/>
        </w:rPr>
        <w:t>1;</w:t>
      </w:r>
      <w:r w:rsidRPr="00B613D5">
        <w:rPr>
          <w:sz w:val="18"/>
          <w:szCs w:val="18"/>
          <w:u w:val="single"/>
          <w:lang w:val="es-ES"/>
        </w:rPr>
        <w:t xml:space="preserve"> </w:t>
      </w:r>
    </w:p>
    <w:p w:rsidR="00BF44BF" w:rsidRPr="00B613D5" w:rsidRDefault="00BF44BF" w:rsidP="003477E6">
      <w:pPr>
        <w:tabs>
          <w:tab w:val="right" w:pos="709"/>
          <w:tab w:val="left" w:pos="993"/>
        </w:tabs>
        <w:spacing w:after="120"/>
        <w:rPr>
          <w:sz w:val="18"/>
          <w:szCs w:val="18"/>
          <w:lang w:val="es-ES"/>
        </w:rPr>
      </w:pPr>
      <w:r w:rsidRPr="00B613D5">
        <w:rPr>
          <w:sz w:val="18"/>
          <w:szCs w:val="18"/>
          <w:lang w:val="es-ES"/>
        </w:rPr>
        <w:tab/>
      </w:r>
      <w:r w:rsidR="00614B0D" w:rsidRPr="00B613D5">
        <w:rPr>
          <w:strike/>
          <w:sz w:val="18"/>
          <w:szCs w:val="18"/>
          <w:highlight w:val="yellow"/>
          <w:lang w:val="es-ES"/>
        </w:rPr>
        <w:t>iv</w:t>
      </w:r>
      <w:r w:rsidR="00614B0D" w:rsidRPr="00B613D5">
        <w:rPr>
          <w:strike/>
          <w:sz w:val="18"/>
          <w:szCs w:val="18"/>
          <w:highlight w:val="yellow"/>
          <w:u w:val="single"/>
          <w:lang w:val="es-ES"/>
        </w:rPr>
        <w:t>)</w:t>
      </w:r>
      <w:r w:rsidR="00614B0D" w:rsidRPr="005E452B">
        <w:rPr>
          <w:sz w:val="18"/>
          <w:szCs w:val="18"/>
          <w:highlight w:val="yellow"/>
          <w:u w:val="single"/>
          <w:lang w:val="es-ES"/>
        </w:rPr>
        <w:t>vi)</w:t>
      </w:r>
      <w:r w:rsidRPr="00B613D5">
        <w:rPr>
          <w:sz w:val="18"/>
          <w:szCs w:val="18"/>
          <w:lang w:val="es-ES"/>
        </w:rPr>
        <w:tab/>
      </w:r>
      <w:r w:rsidR="00CA0B17" w:rsidRPr="00CA0B17">
        <w:rPr>
          <w:strike/>
          <w:sz w:val="18"/>
          <w:szCs w:val="18"/>
          <w:highlight w:val="yellow"/>
          <w:lang w:val="es-ES_tradnl"/>
        </w:rPr>
        <w:t>si l</w:t>
      </w:r>
      <w:r w:rsidR="00CA0B17" w:rsidRPr="00CA0B17">
        <w:rPr>
          <w:sz w:val="18"/>
          <w:szCs w:val="18"/>
          <w:highlight w:val="yellow"/>
          <w:u w:val="single"/>
          <w:lang w:val="es-ES_tradnl"/>
        </w:rPr>
        <w:t>L</w:t>
      </w:r>
      <w:r w:rsidR="00CA0B17" w:rsidRPr="00CA0B17">
        <w:rPr>
          <w:sz w:val="18"/>
          <w:szCs w:val="18"/>
          <w:lang w:val="es-ES_tradnl"/>
        </w:rPr>
        <w:t>a decisión del Consejo es que deben introducirse modificaciones en la ley</w:t>
      </w:r>
      <w:r w:rsidR="00CA0B17" w:rsidRPr="00CA0B17">
        <w:rPr>
          <w:strike/>
          <w:sz w:val="18"/>
          <w:szCs w:val="18"/>
          <w:highlight w:val="yellow"/>
          <w:lang w:val="es-ES_tradnl"/>
        </w:rPr>
        <w:t>,:</w:t>
      </w:r>
      <w:r w:rsidRPr="00B613D5">
        <w:rPr>
          <w:sz w:val="18"/>
          <w:szCs w:val="18"/>
          <w:lang w:val="es-ES"/>
        </w:rPr>
        <w:t xml:space="preserve"> </w:t>
      </w:r>
      <w:r w:rsidR="00CA0B17" w:rsidRPr="00B613D5">
        <w:rPr>
          <w:sz w:val="18"/>
          <w:szCs w:val="18"/>
          <w:lang w:val="es-ES"/>
        </w:rPr>
        <w:t xml:space="preserve"> </w:t>
      </w:r>
      <w:r w:rsidR="00CA0B17" w:rsidRPr="00CA0B17">
        <w:rPr>
          <w:sz w:val="18"/>
          <w:szCs w:val="18"/>
          <w:lang w:val="es-ES_tradnl"/>
        </w:rPr>
        <w:t>en esa misma decisión se dejará constancia de que</w:t>
      </w:r>
      <w:r w:rsidR="00DF38E7">
        <w:rPr>
          <w:sz w:val="18"/>
          <w:szCs w:val="18"/>
          <w:lang w:val="es-ES_tradnl"/>
        </w:rPr>
        <w:t xml:space="preserve">, </w:t>
      </w:r>
      <w:r w:rsidR="00CA0B17" w:rsidRPr="00CA0B17">
        <w:rPr>
          <w:sz w:val="18"/>
          <w:szCs w:val="18"/>
          <w:lang w:val="es-ES_tradnl"/>
        </w:rPr>
        <w:t>tras la incorporación de las modificaciones exigidas</w:t>
      </w:r>
      <w:r w:rsidR="00DF38E7">
        <w:rPr>
          <w:sz w:val="18"/>
          <w:szCs w:val="18"/>
          <w:lang w:val="es-ES_tradnl"/>
        </w:rPr>
        <w:t xml:space="preserve">, </w:t>
      </w:r>
      <w:r w:rsidR="00CA0B17" w:rsidRPr="00CA0B17">
        <w:rPr>
          <w:sz w:val="18"/>
          <w:szCs w:val="18"/>
          <w:lang w:val="es-ES_tradnl"/>
        </w:rPr>
        <w:t xml:space="preserve">será preciso someter </w:t>
      </w:r>
      <w:r w:rsidR="00CA0B17" w:rsidRPr="00CA0B17">
        <w:rPr>
          <w:strike/>
          <w:sz w:val="18"/>
          <w:szCs w:val="18"/>
          <w:highlight w:val="yellow"/>
          <w:lang w:val="es-ES_tradnl"/>
        </w:rPr>
        <w:t>a examen</w:t>
      </w:r>
      <w:r w:rsidR="00CA0B17" w:rsidRPr="00CA0B17">
        <w:rPr>
          <w:sz w:val="18"/>
          <w:szCs w:val="18"/>
          <w:lang w:val="es-ES_tradnl"/>
        </w:rPr>
        <w:t xml:space="preserve"> la ley modificada </w:t>
      </w:r>
      <w:r w:rsidR="00CA0B17" w:rsidRPr="00CA0B17">
        <w:rPr>
          <w:strike/>
          <w:sz w:val="18"/>
          <w:szCs w:val="18"/>
          <w:highlight w:val="yellow"/>
          <w:lang w:val="es-ES_tradnl"/>
        </w:rPr>
        <w:t>en una sesión ulterior</w:t>
      </w:r>
      <w:r w:rsidR="00CA0B17" w:rsidRPr="00CA0B17">
        <w:rPr>
          <w:sz w:val="18"/>
          <w:szCs w:val="18"/>
          <w:highlight w:val="yellow"/>
          <w:lang w:val="es-ES_tradnl"/>
        </w:rPr>
        <w:t xml:space="preserve"> </w:t>
      </w:r>
      <w:r w:rsidR="00CA0B17" w:rsidRPr="00CA0B17">
        <w:rPr>
          <w:sz w:val="18"/>
          <w:szCs w:val="18"/>
          <w:highlight w:val="yellow"/>
          <w:u w:val="single"/>
          <w:lang w:val="es-ES_tradnl"/>
        </w:rPr>
        <w:t>al examen</w:t>
      </w:r>
      <w:r w:rsidR="00CA0B17" w:rsidRPr="00CA0B17">
        <w:rPr>
          <w:sz w:val="18"/>
          <w:szCs w:val="18"/>
          <w:lang w:val="es-ES_tradnl"/>
        </w:rPr>
        <w:t xml:space="preserve"> del Consejo.</w:t>
      </w:r>
      <w:r w:rsidRPr="00B613D5">
        <w:rPr>
          <w:sz w:val="18"/>
          <w:szCs w:val="18"/>
          <w:lang w:val="es-ES"/>
        </w:rPr>
        <w:t xml:space="preserve">  </w:t>
      </w:r>
    </w:p>
    <w:p w:rsidR="00BF44BF" w:rsidRPr="00B613D5" w:rsidRDefault="00BF44BF" w:rsidP="00BF44BF">
      <w:pPr>
        <w:rPr>
          <w:sz w:val="18"/>
          <w:szCs w:val="18"/>
          <w:lang w:val="es-ES"/>
        </w:rPr>
      </w:pPr>
      <w:r w:rsidRPr="00B613D5">
        <w:rPr>
          <w:strike/>
          <w:sz w:val="18"/>
          <w:szCs w:val="18"/>
          <w:highlight w:val="yellow"/>
          <w:lang w:val="es-ES"/>
        </w:rPr>
        <w:t>16</w:t>
      </w:r>
      <w:r w:rsidR="00DF38E7" w:rsidRPr="00B613D5">
        <w:rPr>
          <w:sz w:val="18"/>
          <w:szCs w:val="18"/>
          <w:highlight w:val="yellow"/>
          <w:u w:val="single"/>
          <w:lang w:val="es-ES"/>
        </w:rPr>
        <w:t>2</w:t>
      </w:r>
      <w:r w:rsidRPr="00B613D5">
        <w:rPr>
          <w:sz w:val="18"/>
          <w:szCs w:val="18"/>
          <w:highlight w:val="yellow"/>
          <w:u w:val="single"/>
          <w:lang w:val="es-ES"/>
        </w:rPr>
        <w:t>0</w:t>
      </w:r>
      <w:r w:rsidRPr="00B613D5">
        <w:rPr>
          <w:sz w:val="18"/>
          <w:szCs w:val="18"/>
          <w:lang w:val="es-ES"/>
        </w:rPr>
        <w:t>.</w:t>
      </w:r>
      <w:r w:rsidRPr="00B613D5">
        <w:rPr>
          <w:sz w:val="18"/>
          <w:szCs w:val="18"/>
          <w:lang w:val="es-ES"/>
        </w:rPr>
        <w:tab/>
      </w:r>
      <w:r w:rsidR="00CA0B17" w:rsidRPr="00CA0B17">
        <w:rPr>
          <w:sz w:val="18"/>
          <w:szCs w:val="18"/>
          <w:lang w:val="es-ES_tradnl"/>
        </w:rPr>
        <w:t>El secretario general de la UPOV comunicará la decisión del Consejo a la autoridad que haya solicitado el examen de la ley.</w:t>
      </w:r>
    </w:p>
    <w:p w:rsidR="00BF44BF" w:rsidRPr="00B613D5" w:rsidRDefault="00BF44BF" w:rsidP="00BF44BF">
      <w:pPr>
        <w:rPr>
          <w:lang w:val="es-ES"/>
        </w:rPr>
      </w:pPr>
    </w:p>
    <w:p w:rsidR="00BF44BF" w:rsidRPr="00B613D5" w:rsidRDefault="00BF44BF" w:rsidP="00BF44BF">
      <w:pPr>
        <w:rPr>
          <w:lang w:val="es-ES"/>
        </w:rPr>
      </w:pPr>
    </w:p>
    <w:p w:rsidR="00BF44BF" w:rsidRPr="00B613D5" w:rsidRDefault="00BF44BF" w:rsidP="00BF44BF">
      <w:pPr>
        <w:rPr>
          <w:lang w:val="es-ES"/>
        </w:rPr>
      </w:pPr>
    </w:p>
    <w:p w:rsidR="00EF7E31" w:rsidRPr="00B613D5" w:rsidRDefault="00CA0B17" w:rsidP="00EF7E31">
      <w:pPr>
        <w:jc w:val="right"/>
        <w:rPr>
          <w:lang w:val="es-ES"/>
        </w:rPr>
      </w:pPr>
      <w:r w:rsidRPr="00CA0B17">
        <w:rPr>
          <w:lang w:val="es-ES_tradnl"/>
        </w:rPr>
        <w:t>[Fin del anexo V y del documento]</w:t>
      </w:r>
    </w:p>
    <w:p w:rsidR="00BF44BF" w:rsidRPr="00B613D5" w:rsidRDefault="00BF44BF" w:rsidP="00BF44BF">
      <w:pPr>
        <w:rPr>
          <w:lang w:val="es-ES"/>
        </w:rPr>
      </w:pPr>
    </w:p>
    <w:p w:rsidR="00BF44BF" w:rsidRPr="00B613D5" w:rsidRDefault="00BF44BF" w:rsidP="009B440E">
      <w:pPr>
        <w:jc w:val="left"/>
        <w:rPr>
          <w:lang w:val="es-ES"/>
        </w:rPr>
      </w:pPr>
    </w:p>
    <w:sectPr w:rsidR="00BF44BF" w:rsidRPr="00B613D5" w:rsidSect="00D91EA8">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33" w:rsidRDefault="007A0633" w:rsidP="006655D3">
      <w:r>
        <w:separator/>
      </w:r>
    </w:p>
    <w:p w:rsidR="007A0633" w:rsidRDefault="007A0633" w:rsidP="006655D3"/>
    <w:p w:rsidR="007A0633" w:rsidRDefault="007A0633" w:rsidP="006655D3"/>
  </w:endnote>
  <w:endnote w:type="continuationSeparator" w:id="0">
    <w:p w:rsidR="007A0633" w:rsidRDefault="007A0633" w:rsidP="006655D3">
      <w:r>
        <w:separator/>
      </w:r>
    </w:p>
    <w:p w:rsidR="007A0633" w:rsidRPr="00294751" w:rsidRDefault="007A0633">
      <w:pPr>
        <w:pStyle w:val="Footer"/>
        <w:spacing w:after="60"/>
        <w:rPr>
          <w:sz w:val="18"/>
          <w:lang w:val="fr-FR"/>
        </w:rPr>
      </w:pPr>
      <w:r w:rsidRPr="00294751">
        <w:rPr>
          <w:sz w:val="18"/>
          <w:lang w:val="fr-FR"/>
        </w:rPr>
        <w:t>[Suite de la note de la page précédente]</w:t>
      </w:r>
    </w:p>
    <w:p w:rsidR="007A0633" w:rsidRPr="00294751" w:rsidRDefault="007A0633" w:rsidP="006655D3">
      <w:pPr>
        <w:rPr>
          <w:lang w:val="fr-FR"/>
        </w:rPr>
      </w:pPr>
    </w:p>
    <w:p w:rsidR="007A0633" w:rsidRPr="00294751" w:rsidRDefault="007A0633" w:rsidP="006655D3">
      <w:pPr>
        <w:rPr>
          <w:lang w:val="fr-FR"/>
        </w:rPr>
      </w:pPr>
    </w:p>
  </w:endnote>
  <w:endnote w:type="continuationNotice" w:id="1">
    <w:p w:rsidR="007A0633" w:rsidRPr="00294751" w:rsidRDefault="007A0633" w:rsidP="006655D3">
      <w:pPr>
        <w:rPr>
          <w:lang w:val="fr-FR"/>
        </w:rPr>
      </w:pPr>
      <w:r w:rsidRPr="00294751">
        <w:rPr>
          <w:lang w:val="fr-FR"/>
        </w:rPr>
        <w:t>[Suite de la note page suivante]</w:t>
      </w:r>
    </w:p>
    <w:p w:rsidR="007A0633" w:rsidRPr="00294751" w:rsidRDefault="007A0633" w:rsidP="006655D3">
      <w:pPr>
        <w:rPr>
          <w:lang w:val="fr-FR"/>
        </w:rPr>
      </w:pPr>
    </w:p>
    <w:p w:rsidR="007A0633" w:rsidRPr="00294751" w:rsidRDefault="007A063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33" w:rsidRDefault="007A0633" w:rsidP="006655D3">
      <w:r>
        <w:separator/>
      </w:r>
    </w:p>
  </w:footnote>
  <w:footnote w:type="continuationSeparator" w:id="0">
    <w:p w:rsidR="007A0633" w:rsidRDefault="007A0633" w:rsidP="006655D3">
      <w:r>
        <w:separator/>
      </w:r>
    </w:p>
  </w:footnote>
  <w:footnote w:type="continuationNotice" w:id="1">
    <w:p w:rsidR="007A0633" w:rsidRPr="00AB530F" w:rsidRDefault="007A0633" w:rsidP="00AB530F">
      <w:pPr>
        <w:pStyle w:val="Footer"/>
      </w:pPr>
    </w:p>
  </w:footnote>
  <w:footnote w:id="2">
    <w:p w:rsidR="007A0633" w:rsidRPr="00B613D5" w:rsidRDefault="007A0633" w:rsidP="00D91EA8">
      <w:pPr>
        <w:pStyle w:val="FootnoteText"/>
        <w:ind w:left="284" w:hanging="284"/>
        <w:rPr>
          <w:lang w:val="es-ES"/>
        </w:rPr>
      </w:pPr>
      <w:r>
        <w:rPr>
          <w:rStyle w:val="FootnoteReference"/>
        </w:rPr>
        <w:footnoteRef/>
      </w:r>
      <w:r w:rsidRPr="00B613D5">
        <w:rPr>
          <w:lang w:val="es-ES"/>
        </w:rPr>
        <w:tab/>
      </w:r>
      <w:hyperlink r:id="rId1" w:history="1">
        <w:r w:rsidRPr="00B613D5">
          <w:rPr>
            <w:rStyle w:val="Hyperlink"/>
            <w:lang w:val="es-ES"/>
          </w:rPr>
          <w:t>http://www.upov.int/about/es/faq.html</w:t>
        </w:r>
      </w:hyperlink>
      <w:r w:rsidRPr="00B613D5">
        <w:rPr>
          <w:lang w:val="es-ES"/>
        </w:rPr>
        <w:t xml:space="preserve"> </w:t>
      </w:r>
      <w:r w:rsidRPr="00300896">
        <w:rPr>
          <w:lang w:val="es-ES_tradnl"/>
        </w:rPr>
        <w:t>(¿Por qué los agricultores y los productores necesitan obtenciones vegetales?)</w:t>
      </w:r>
    </w:p>
  </w:footnote>
  <w:footnote w:id="3">
    <w:p w:rsidR="007A0633" w:rsidRPr="00B613D5" w:rsidRDefault="007A0633" w:rsidP="00D91EA8">
      <w:pPr>
        <w:pStyle w:val="FootnoteText"/>
        <w:ind w:left="284" w:hanging="284"/>
        <w:rPr>
          <w:lang w:val="es-ES"/>
        </w:rPr>
      </w:pPr>
      <w:r>
        <w:rPr>
          <w:rStyle w:val="FootnoteReference"/>
        </w:rPr>
        <w:footnoteRef/>
      </w:r>
      <w:r w:rsidRPr="00B613D5">
        <w:rPr>
          <w:lang w:val="es-ES"/>
        </w:rPr>
        <w:tab/>
      </w:r>
      <w:hyperlink r:id="rId2" w:history="1">
        <w:r w:rsidRPr="00B613D5">
          <w:rPr>
            <w:rStyle w:val="Hyperlink"/>
            <w:lang w:val="es-ES"/>
          </w:rPr>
          <w:t>http://www.upov.int/about/es/faq.html</w:t>
        </w:r>
      </w:hyperlink>
      <w:r w:rsidRPr="00B613D5">
        <w:rPr>
          <w:lang w:val="es-ES"/>
        </w:rPr>
        <w:t xml:space="preserve"> </w:t>
      </w:r>
      <w:r w:rsidRPr="00300896">
        <w:rPr>
          <w:lang w:val="es-ES_tradnl"/>
        </w:rPr>
        <w:t>(¿Por qué exige la UPOV que las variedades sean homogéneas y estables?</w:t>
      </w:r>
      <w:r w:rsidRPr="00B613D5">
        <w:rPr>
          <w:lang w:val="es-ES"/>
        </w:rPr>
        <w:t xml:space="preserve">  </w:t>
      </w:r>
      <w:r w:rsidRPr="00300896">
        <w:rPr>
          <w:lang w:val="es-ES_tradnl"/>
        </w:rPr>
        <w:t>¿No conduce esta exigencia a una pérdida de diversidad?)</w:t>
      </w:r>
    </w:p>
  </w:footnote>
  <w:footnote w:id="4">
    <w:p w:rsidR="007A0633" w:rsidRPr="00B613D5" w:rsidRDefault="007A0633" w:rsidP="00307475">
      <w:pPr>
        <w:pStyle w:val="FootnoteText"/>
        <w:ind w:left="284" w:hanging="284"/>
        <w:rPr>
          <w:lang w:val="es-ES"/>
        </w:rPr>
      </w:pPr>
      <w:r>
        <w:rPr>
          <w:rStyle w:val="FootnoteReference"/>
        </w:rPr>
        <w:footnoteRef/>
      </w:r>
      <w:r w:rsidRPr="00B613D5">
        <w:rPr>
          <w:lang w:val="es-ES"/>
        </w:rPr>
        <w:tab/>
      </w:r>
      <w:hyperlink r:id="rId3" w:history="1">
        <w:r w:rsidRPr="00B613D5">
          <w:rPr>
            <w:rStyle w:val="Hyperlink"/>
            <w:lang w:val="es-ES"/>
          </w:rPr>
          <w:t>http://www.upov.int/edocs/pubdocs/es/upov_pub_353.pdf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Default="007A0633" w:rsidP="00EB048E">
    <w:pPr>
      <w:pStyle w:val="Header"/>
      <w:rPr>
        <w:rStyle w:val="PageNumber"/>
        <w:lang w:val="en-US"/>
      </w:rPr>
    </w:pPr>
    <w:r>
      <w:rPr>
        <w:rStyle w:val="PageNumber"/>
        <w:lang w:val="en-US"/>
      </w:rPr>
      <w:t>C/51/22</w:t>
    </w:r>
  </w:p>
  <w:p w:rsidR="007A0633" w:rsidRDefault="007A0633" w:rsidP="006B5C84">
    <w:pPr>
      <w:jc w:val="center"/>
      <w:rPr>
        <w:rStyle w:val="PageNumber"/>
        <w:rFonts w:cs="Arial"/>
        <w:lang w:val="es-ES"/>
      </w:rPr>
    </w:pPr>
    <w:r>
      <w:rPr>
        <w:rFonts w:cs="Arial"/>
        <w:lang w:val="es-ES"/>
      </w:rPr>
      <w:t>página</w:t>
    </w:r>
    <w:r w:rsidRPr="00C81650">
      <w:rPr>
        <w:rFonts w:cs="Arial"/>
        <w:lang w:val="es-ES"/>
      </w:rPr>
      <w:t xml:space="preserv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C258C8">
      <w:rPr>
        <w:rStyle w:val="PageNumber"/>
        <w:rFonts w:cs="Arial"/>
        <w:noProof/>
        <w:lang w:val="es-ES"/>
      </w:rPr>
      <w:t>6</w:t>
    </w:r>
    <w:r w:rsidRPr="00FE1D1B">
      <w:rPr>
        <w:rStyle w:val="PageNumber"/>
        <w:rFonts w:cs="Arial"/>
      </w:rPr>
      <w:fldChar w:fldCharType="end"/>
    </w:r>
  </w:p>
  <w:p w:rsidR="007A0633" w:rsidRPr="00C5280D" w:rsidRDefault="007A0633" w:rsidP="006B5C8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535F90" w:rsidRDefault="007A0633" w:rsidP="00EB048E">
    <w:pPr>
      <w:pStyle w:val="Header"/>
      <w:rPr>
        <w:rStyle w:val="PageNumber"/>
        <w:lang w:val="pt-BR"/>
      </w:rPr>
    </w:pPr>
    <w:r w:rsidRPr="00535F90">
      <w:rPr>
        <w:rStyle w:val="PageNumber"/>
        <w:lang w:val="pt-BR"/>
      </w:rPr>
      <w:t>C/51/22</w:t>
    </w:r>
  </w:p>
  <w:p w:rsidR="007A0633" w:rsidRPr="00535F90" w:rsidRDefault="007A0633" w:rsidP="006B5C84">
    <w:pPr>
      <w:jc w:val="center"/>
      <w:rPr>
        <w:lang w:val="pt-BR"/>
      </w:rPr>
    </w:pPr>
    <w:r w:rsidRPr="00535F90">
      <w:rPr>
        <w:lang w:val="pt-BR"/>
      </w:rPr>
      <w:t>Annexe I / Annex I / Anlage I / Anexo I</w:t>
    </w:r>
  </w:p>
  <w:p w:rsidR="007A0633" w:rsidRPr="00535F90" w:rsidRDefault="007A0633" w:rsidP="006B5C84">
    <w:pPr>
      <w:jc w:val="center"/>
      <w:rPr>
        <w:rFonts w:cs="Arial"/>
        <w:lang w:val="pt-BR"/>
      </w:rPr>
    </w:pPr>
    <w:r w:rsidRPr="00535F90">
      <w:rPr>
        <w:rFonts w:cs="Arial"/>
        <w:lang w:val="pt-BR"/>
      </w:rPr>
      <w:t xml:space="preserve">page </w:t>
    </w:r>
    <w:r w:rsidRPr="00FE1D1B">
      <w:rPr>
        <w:rStyle w:val="PageNumber"/>
        <w:rFonts w:cs="Arial"/>
      </w:rPr>
      <w:fldChar w:fldCharType="begin"/>
    </w:r>
    <w:r w:rsidRPr="00535F90">
      <w:rPr>
        <w:rStyle w:val="PageNumber"/>
        <w:rFonts w:cs="Arial"/>
        <w:lang w:val="pt-BR"/>
      </w:rPr>
      <w:instrText xml:space="preserve"> PAGE </w:instrText>
    </w:r>
    <w:r w:rsidRPr="00FE1D1B">
      <w:rPr>
        <w:rStyle w:val="PageNumber"/>
        <w:rFonts w:cs="Arial"/>
      </w:rPr>
      <w:fldChar w:fldCharType="separate"/>
    </w:r>
    <w:r w:rsidR="00C258C8">
      <w:rPr>
        <w:rStyle w:val="PageNumber"/>
        <w:rFonts w:cs="Arial"/>
        <w:noProof/>
        <w:lang w:val="pt-BR"/>
      </w:rPr>
      <w:t>9</w:t>
    </w:r>
    <w:r w:rsidRPr="00FE1D1B">
      <w:rPr>
        <w:rStyle w:val="PageNumber"/>
        <w:rFonts w:cs="Arial"/>
      </w:rPr>
      <w:fldChar w:fldCharType="end"/>
    </w:r>
    <w:r w:rsidRPr="00535F90">
      <w:rPr>
        <w:rStyle w:val="PageNumber"/>
        <w:rFonts w:cs="Arial"/>
        <w:lang w:val="pt-BR"/>
      </w:rPr>
      <w:t xml:space="preserve"> </w:t>
    </w:r>
    <w:r w:rsidRPr="00535F90">
      <w:rPr>
        <w:rFonts w:cs="Arial"/>
        <w:lang w:val="pt-BR"/>
      </w:rPr>
      <w:t xml:space="preserve">/ Seite </w:t>
    </w:r>
    <w:r w:rsidRPr="00FE1D1B">
      <w:rPr>
        <w:rStyle w:val="PageNumber"/>
        <w:rFonts w:cs="Arial"/>
      </w:rPr>
      <w:fldChar w:fldCharType="begin"/>
    </w:r>
    <w:r w:rsidRPr="00535F90">
      <w:rPr>
        <w:rStyle w:val="PageNumber"/>
        <w:rFonts w:cs="Arial"/>
        <w:lang w:val="pt-BR"/>
      </w:rPr>
      <w:instrText xml:space="preserve"> PAGE </w:instrText>
    </w:r>
    <w:r w:rsidRPr="00FE1D1B">
      <w:rPr>
        <w:rStyle w:val="PageNumber"/>
        <w:rFonts w:cs="Arial"/>
      </w:rPr>
      <w:fldChar w:fldCharType="separate"/>
    </w:r>
    <w:r w:rsidR="00C258C8">
      <w:rPr>
        <w:rStyle w:val="PageNumber"/>
        <w:rFonts w:cs="Arial"/>
        <w:noProof/>
        <w:lang w:val="pt-BR"/>
      </w:rPr>
      <w:t>9</w:t>
    </w:r>
    <w:r w:rsidRPr="00FE1D1B">
      <w:rPr>
        <w:rStyle w:val="PageNumber"/>
        <w:rFonts w:cs="Arial"/>
      </w:rPr>
      <w:fldChar w:fldCharType="end"/>
    </w:r>
    <w:r w:rsidRPr="00535F90">
      <w:rPr>
        <w:rStyle w:val="PageNumber"/>
        <w:rFonts w:cs="Arial"/>
        <w:lang w:val="pt-BR"/>
      </w:rPr>
      <w:t xml:space="preserve"> </w:t>
    </w:r>
    <w:r w:rsidRPr="00535F90">
      <w:rPr>
        <w:rFonts w:cs="Arial"/>
        <w:lang w:val="pt-BR"/>
      </w:rPr>
      <w:t xml:space="preserve">/ página </w:t>
    </w:r>
    <w:r w:rsidRPr="00FE1D1B">
      <w:rPr>
        <w:rFonts w:cs="Arial"/>
      </w:rPr>
      <w:fldChar w:fldCharType="begin"/>
    </w:r>
    <w:r w:rsidRPr="00535F90">
      <w:rPr>
        <w:rFonts w:cs="Arial"/>
        <w:lang w:val="pt-BR"/>
      </w:rPr>
      <w:instrText xml:space="preserve"> PAGE  \* MERGEFORMAT </w:instrText>
    </w:r>
    <w:r w:rsidRPr="00FE1D1B">
      <w:rPr>
        <w:rFonts w:cs="Arial"/>
      </w:rPr>
      <w:fldChar w:fldCharType="separate"/>
    </w:r>
    <w:r w:rsidR="00C258C8">
      <w:rPr>
        <w:rFonts w:cs="Arial"/>
        <w:noProof/>
        <w:lang w:val="pt-BR"/>
      </w:rPr>
      <w:t>9</w:t>
    </w:r>
    <w:r w:rsidRPr="00FE1D1B">
      <w:rPr>
        <w:rFonts w:cs="Arial"/>
      </w:rPr>
      <w:fldChar w:fldCharType="end"/>
    </w:r>
  </w:p>
  <w:p w:rsidR="007A0633" w:rsidRPr="00535F90" w:rsidRDefault="007A0633" w:rsidP="006B5C84">
    <w:pP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046FA5" w:rsidRDefault="007A0633" w:rsidP="006B5C84">
    <w:pPr>
      <w:pStyle w:val="Header"/>
      <w:rPr>
        <w:lang w:val="en-US"/>
      </w:rPr>
    </w:pPr>
    <w:r w:rsidRPr="00046FA5">
      <w:rPr>
        <w:lang w:val="en-US"/>
      </w:rPr>
      <w:t>C/51/22</w:t>
    </w:r>
  </w:p>
  <w:p w:rsidR="007A0633" w:rsidRPr="00046FA5" w:rsidRDefault="007A0633" w:rsidP="006B5C84">
    <w:pPr>
      <w:pStyle w:val="Header"/>
      <w:rPr>
        <w:lang w:val="en-US"/>
      </w:rPr>
    </w:pPr>
  </w:p>
  <w:p w:rsidR="007A0633" w:rsidRPr="00046FA5" w:rsidRDefault="007A0633" w:rsidP="006B5C84">
    <w:pPr>
      <w:jc w:val="center"/>
    </w:pPr>
    <w:r w:rsidRPr="00046FA5">
      <w:t>ANNEXE I / ANNEX I / ANLAGE I / ANEXO I</w:t>
    </w:r>
  </w:p>
  <w:p w:rsidR="007A0633" w:rsidRPr="00046FA5" w:rsidRDefault="007A0633" w:rsidP="006B5C84">
    <w:pPr>
      <w:jc w:val="center"/>
    </w:pPr>
  </w:p>
  <w:p w:rsidR="007A0633" w:rsidRPr="001A3400" w:rsidRDefault="007A0633" w:rsidP="006B5C84">
    <w:pPr>
      <w:jc w:val="center"/>
      <w:rPr>
        <w:lang w:val="fr-FR"/>
      </w:rPr>
    </w:pPr>
    <w:r w:rsidRPr="001A3400">
      <w:rPr>
        <w:lang w:val="fr-FR"/>
      </w:rPr>
      <w:t xml:space="preserve">LISTE DES PARTICIPANTS / LIST OF PARTICIPANTS / </w:t>
    </w:r>
    <w:r w:rsidRPr="001A3400">
      <w:rPr>
        <w:lang w:val="fr-FR"/>
      </w:rPr>
      <w:br/>
      <w:t>TEILNEHMERLISTE / LISTA DE PARTICIPANTES</w:t>
    </w:r>
  </w:p>
  <w:p w:rsidR="007A0633" w:rsidRPr="001A3400" w:rsidRDefault="007A0633" w:rsidP="006B5C84">
    <w:pPr>
      <w:jc w:val="center"/>
      <w:rPr>
        <w:lang w:val="fr-FR"/>
      </w:rPr>
    </w:pPr>
  </w:p>
  <w:p w:rsidR="007A0633" w:rsidRPr="001A3400" w:rsidRDefault="007A0633" w:rsidP="006B5C84">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6B5C84" w:rsidRDefault="007A0633" w:rsidP="006B5C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9A5ACB" w:rsidRDefault="007A0633" w:rsidP="00EB048E">
    <w:pPr>
      <w:pStyle w:val="Header"/>
      <w:rPr>
        <w:rStyle w:val="PageNumber"/>
        <w:lang w:val="fr-CH"/>
      </w:rPr>
    </w:pPr>
    <w:r w:rsidRPr="009A5ACB">
      <w:rPr>
        <w:rStyle w:val="PageNumber"/>
        <w:lang w:val="fr-CH"/>
      </w:rPr>
      <w:t>C/51/22</w:t>
    </w:r>
  </w:p>
  <w:p w:rsidR="007A0633" w:rsidRPr="009A5ACB" w:rsidRDefault="007A0633" w:rsidP="00EB048E">
    <w:pPr>
      <w:pStyle w:val="Header"/>
      <w:rPr>
        <w:lang w:val="fr-CH"/>
      </w:rPr>
    </w:pPr>
    <w:r>
      <w:rPr>
        <w:lang w:val="fr-CH"/>
      </w:rPr>
      <w:t>An</w:t>
    </w:r>
    <w:r w:rsidRPr="009A5ACB">
      <w:rPr>
        <w:lang w:val="fr-CH"/>
      </w:rPr>
      <w:t>ex</w:t>
    </w:r>
    <w:r>
      <w:rPr>
        <w:lang w:val="fr-CH"/>
      </w:rPr>
      <w:t>o</w:t>
    </w:r>
    <w:r w:rsidRPr="009A5ACB">
      <w:rPr>
        <w:lang w:val="fr-CH"/>
      </w:rPr>
      <w:t xml:space="preserve"> III, </w:t>
    </w:r>
    <w:r>
      <w:rPr>
        <w:lang w:val="fr-CH"/>
      </w:rPr>
      <w:t>página</w:t>
    </w:r>
    <w:r w:rsidRPr="009A5ACB">
      <w:rPr>
        <w:lang w:val="fr-CH"/>
      </w:rPr>
      <w:t xml:space="preserv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C258C8">
      <w:rPr>
        <w:rStyle w:val="PageNumber"/>
        <w:noProof/>
        <w:lang w:val="fr-CH"/>
      </w:rPr>
      <w:t>2</w:t>
    </w:r>
    <w:r w:rsidRPr="00C5280D">
      <w:rPr>
        <w:rStyle w:val="PageNumber"/>
        <w:lang w:val="en-US"/>
      </w:rPr>
      <w:fldChar w:fldCharType="end"/>
    </w:r>
  </w:p>
  <w:p w:rsidR="007A0633" w:rsidRPr="009A5ACB" w:rsidRDefault="007A0633" w:rsidP="006655D3">
    <w:pP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9A5ACB" w:rsidRDefault="007A0633" w:rsidP="00EB048E">
    <w:pPr>
      <w:pStyle w:val="Header"/>
      <w:rPr>
        <w:rStyle w:val="PageNumber"/>
        <w:lang w:val="fr-CH"/>
      </w:rPr>
    </w:pPr>
    <w:r w:rsidRPr="009A5ACB">
      <w:rPr>
        <w:rStyle w:val="PageNumber"/>
        <w:lang w:val="fr-CH"/>
      </w:rPr>
      <w:t>C/51/22</w:t>
    </w:r>
  </w:p>
  <w:p w:rsidR="007A0633" w:rsidRPr="009A5ACB" w:rsidRDefault="007A0633" w:rsidP="00EB048E">
    <w:pPr>
      <w:pStyle w:val="Header"/>
      <w:rPr>
        <w:lang w:val="fr-CH"/>
      </w:rPr>
    </w:pPr>
    <w:r w:rsidRPr="009A5ACB">
      <w:rPr>
        <w:lang w:val="fr-CH"/>
      </w:rPr>
      <w:t>Anex</w:t>
    </w:r>
    <w:r>
      <w:rPr>
        <w:lang w:val="fr-CH"/>
      </w:rPr>
      <w:t>o</w:t>
    </w:r>
    <w:r w:rsidRPr="009A5ACB">
      <w:rPr>
        <w:lang w:val="fr-CH"/>
      </w:rPr>
      <w:t xml:space="preserve"> IV, </w:t>
    </w:r>
    <w:r>
      <w:rPr>
        <w:lang w:val="fr-CH"/>
      </w:rPr>
      <w:t>página</w:t>
    </w:r>
    <w:r w:rsidRPr="009A5ACB">
      <w:rPr>
        <w:lang w:val="fr-CH"/>
      </w:rPr>
      <w:t xml:space="preserv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C258C8">
      <w:rPr>
        <w:rStyle w:val="PageNumber"/>
        <w:noProof/>
        <w:lang w:val="fr-CH"/>
      </w:rPr>
      <w:t>2</w:t>
    </w:r>
    <w:r w:rsidRPr="00C5280D">
      <w:rPr>
        <w:rStyle w:val="PageNumber"/>
        <w:lang w:val="en-US"/>
      </w:rPr>
      <w:fldChar w:fldCharType="end"/>
    </w:r>
  </w:p>
  <w:p w:rsidR="007A0633" w:rsidRPr="009A5ACB" w:rsidRDefault="007A0633" w:rsidP="006655D3">
    <w:pP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33" w:rsidRPr="009A5ACB" w:rsidRDefault="007A0633" w:rsidP="00EB048E">
    <w:pPr>
      <w:pStyle w:val="Header"/>
      <w:rPr>
        <w:rStyle w:val="PageNumber"/>
        <w:lang w:val="fr-CH"/>
      </w:rPr>
    </w:pPr>
    <w:r w:rsidRPr="009A5ACB">
      <w:rPr>
        <w:rStyle w:val="PageNumber"/>
        <w:lang w:val="fr-CH"/>
      </w:rPr>
      <w:t>C/51/22</w:t>
    </w:r>
  </w:p>
  <w:p w:rsidR="007A0633" w:rsidRPr="009A5ACB" w:rsidRDefault="007A0633" w:rsidP="00EB048E">
    <w:pPr>
      <w:pStyle w:val="Header"/>
      <w:rPr>
        <w:lang w:val="fr-CH"/>
      </w:rPr>
    </w:pPr>
    <w:r>
      <w:rPr>
        <w:lang w:val="fr-CH"/>
      </w:rPr>
      <w:t>An</w:t>
    </w:r>
    <w:r w:rsidRPr="009A5ACB">
      <w:rPr>
        <w:lang w:val="fr-CH"/>
      </w:rPr>
      <w:t>ex</w:t>
    </w:r>
    <w:r>
      <w:rPr>
        <w:lang w:val="fr-CH"/>
      </w:rPr>
      <w:t>o</w:t>
    </w:r>
    <w:r w:rsidRPr="009A5ACB">
      <w:rPr>
        <w:lang w:val="fr-CH"/>
      </w:rPr>
      <w:t xml:space="preserve"> V, </w:t>
    </w:r>
    <w:r>
      <w:rPr>
        <w:lang w:val="fr-CH"/>
      </w:rPr>
      <w:t>página</w:t>
    </w:r>
    <w:r w:rsidRPr="009A5ACB">
      <w:rPr>
        <w:lang w:val="fr-CH"/>
      </w:rPr>
      <w:t xml:space="preserv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C258C8">
      <w:rPr>
        <w:rStyle w:val="PageNumber"/>
        <w:noProof/>
        <w:lang w:val="fr-CH"/>
      </w:rPr>
      <w:t>3</w:t>
    </w:r>
    <w:r w:rsidRPr="00C5280D">
      <w:rPr>
        <w:rStyle w:val="PageNumber"/>
        <w:lang w:val="en-US"/>
      </w:rPr>
      <w:fldChar w:fldCharType="end"/>
    </w:r>
  </w:p>
  <w:p w:rsidR="007A0633" w:rsidRPr="009A5ACB" w:rsidRDefault="007A0633"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F3"/>
    <w:multiLevelType w:val="hybridMultilevel"/>
    <w:tmpl w:val="B1C69CC4"/>
    <w:lvl w:ilvl="0" w:tplc="E9C81ADC">
      <w:start w:val="1"/>
      <w:numFmt w:val="lowerRoman"/>
      <w:lvlText w:val="%1)"/>
      <w:lvlJc w:val="left"/>
      <w:pPr>
        <w:ind w:left="1371" w:hanging="804"/>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6B42C7"/>
    <w:multiLevelType w:val="hybridMultilevel"/>
    <w:tmpl w:val="0A42E4CE"/>
    <w:lvl w:ilvl="0" w:tplc="1B04C496">
      <w:start w:val="1"/>
      <w:numFmt w:val="lowerRoman"/>
      <w:lvlText w:val="%1)"/>
      <w:lvlJc w:val="left"/>
      <w:pPr>
        <w:ind w:left="1902" w:hanging="768"/>
      </w:pPr>
      <w:rPr>
        <w:rFonts w:hint="default"/>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E55F5E"/>
    <w:multiLevelType w:val="hybridMultilevel"/>
    <w:tmpl w:val="A4B440DA"/>
    <w:lvl w:ilvl="0" w:tplc="BB32EF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2E0A63DD"/>
    <w:multiLevelType w:val="hybridMultilevel"/>
    <w:tmpl w:val="A9F0F822"/>
    <w:lvl w:ilvl="0" w:tplc="BB32EF7C">
      <w:start w:val="1"/>
      <w:numFmt w:val="lowerRoman"/>
      <w:lvlText w:val="%1)"/>
      <w:lvlJc w:val="right"/>
      <w:pPr>
        <w:ind w:left="1359" w:hanging="79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1D19D9"/>
    <w:multiLevelType w:val="hybridMultilevel"/>
    <w:tmpl w:val="9A5C5BE8"/>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51060"/>
    <w:multiLevelType w:val="hybridMultilevel"/>
    <w:tmpl w:val="B50C1EA2"/>
    <w:lvl w:ilvl="0" w:tplc="E9424D52">
      <w:start w:val="1"/>
      <w:numFmt w:val="lowerRoman"/>
      <w:lvlText w:val="%1)"/>
      <w:lvlJc w:val="left"/>
      <w:pPr>
        <w:ind w:left="1359" w:hanging="79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552F43"/>
    <w:multiLevelType w:val="hybridMultilevel"/>
    <w:tmpl w:val="796A6D5E"/>
    <w:lvl w:ilvl="0" w:tplc="B6DA782A">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CA441D"/>
    <w:multiLevelType w:val="hybridMultilevel"/>
    <w:tmpl w:val="B5F644A2"/>
    <w:lvl w:ilvl="0" w:tplc="BB32EF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D6692"/>
    <w:multiLevelType w:val="hybridMultilevel"/>
    <w:tmpl w:val="3564B878"/>
    <w:lvl w:ilvl="0" w:tplc="1B04C496">
      <w:start w:val="1"/>
      <w:numFmt w:val="lowerRoman"/>
      <w:lvlText w:val="%1)"/>
      <w:lvlJc w:val="left"/>
      <w:pPr>
        <w:ind w:left="1335" w:hanging="768"/>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96D4C9F"/>
    <w:multiLevelType w:val="hybridMultilevel"/>
    <w:tmpl w:val="6094902A"/>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84127C1"/>
    <w:multiLevelType w:val="hybridMultilevel"/>
    <w:tmpl w:val="79A2B6B4"/>
    <w:lvl w:ilvl="0" w:tplc="03D44D44">
      <w:start w:val="1"/>
      <w:numFmt w:val="lowerRoman"/>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8"/>
  </w:num>
  <w:num w:numId="5">
    <w:abstractNumId w:val="9"/>
  </w:num>
  <w:num w:numId="6">
    <w:abstractNumId w:val="12"/>
  </w:num>
  <w:num w:numId="7">
    <w:abstractNumId w:val="11"/>
  </w:num>
  <w:num w:numId="8">
    <w:abstractNumId w:val="0"/>
  </w:num>
  <w:num w:numId="9">
    <w:abstractNumId w:val="2"/>
  </w:num>
  <w:num w:numId="10">
    <w:abstractNumId w:val="10"/>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1"/>
  </w:docVars>
  <w:rsids>
    <w:rsidRoot w:val="00E2409B"/>
    <w:rsid w:val="00003031"/>
    <w:rsid w:val="00010CF3"/>
    <w:rsid w:val="00011E27"/>
    <w:rsid w:val="000148BC"/>
    <w:rsid w:val="00016D09"/>
    <w:rsid w:val="00021C1F"/>
    <w:rsid w:val="00024AB8"/>
    <w:rsid w:val="00027329"/>
    <w:rsid w:val="00030854"/>
    <w:rsid w:val="00036028"/>
    <w:rsid w:val="00044642"/>
    <w:rsid w:val="000446B9"/>
    <w:rsid w:val="00045679"/>
    <w:rsid w:val="00046FA5"/>
    <w:rsid w:val="00047E21"/>
    <w:rsid w:val="00050E16"/>
    <w:rsid w:val="0005642B"/>
    <w:rsid w:val="00082ADD"/>
    <w:rsid w:val="00084AB1"/>
    <w:rsid w:val="00085505"/>
    <w:rsid w:val="000966F1"/>
    <w:rsid w:val="00096A10"/>
    <w:rsid w:val="000A4C0C"/>
    <w:rsid w:val="000C4E25"/>
    <w:rsid w:val="000C7021"/>
    <w:rsid w:val="000D2E25"/>
    <w:rsid w:val="000D6BBC"/>
    <w:rsid w:val="000D7780"/>
    <w:rsid w:val="000E3F01"/>
    <w:rsid w:val="000E636A"/>
    <w:rsid w:val="000F2F11"/>
    <w:rsid w:val="000F3EB3"/>
    <w:rsid w:val="000F5DAB"/>
    <w:rsid w:val="00105929"/>
    <w:rsid w:val="00110C36"/>
    <w:rsid w:val="0011184E"/>
    <w:rsid w:val="001131D5"/>
    <w:rsid w:val="0011724F"/>
    <w:rsid w:val="0013087D"/>
    <w:rsid w:val="00141DB8"/>
    <w:rsid w:val="00172084"/>
    <w:rsid w:val="001737AF"/>
    <w:rsid w:val="0017474A"/>
    <w:rsid w:val="001758C6"/>
    <w:rsid w:val="00182B99"/>
    <w:rsid w:val="001859AF"/>
    <w:rsid w:val="001A076A"/>
    <w:rsid w:val="001A28EA"/>
    <w:rsid w:val="001B05A4"/>
    <w:rsid w:val="001B6B02"/>
    <w:rsid w:val="001C124B"/>
    <w:rsid w:val="001C1525"/>
    <w:rsid w:val="002053F3"/>
    <w:rsid w:val="00206DD2"/>
    <w:rsid w:val="00211531"/>
    <w:rsid w:val="00212FB0"/>
    <w:rsid w:val="0021332C"/>
    <w:rsid w:val="00213982"/>
    <w:rsid w:val="00214C72"/>
    <w:rsid w:val="00216900"/>
    <w:rsid w:val="0023304C"/>
    <w:rsid w:val="00236D47"/>
    <w:rsid w:val="002417A5"/>
    <w:rsid w:val="0024416D"/>
    <w:rsid w:val="002448AF"/>
    <w:rsid w:val="00254BE6"/>
    <w:rsid w:val="00271911"/>
    <w:rsid w:val="00275B84"/>
    <w:rsid w:val="002800A0"/>
    <w:rsid w:val="002801B3"/>
    <w:rsid w:val="00281060"/>
    <w:rsid w:val="002940E8"/>
    <w:rsid w:val="00294751"/>
    <w:rsid w:val="002952DD"/>
    <w:rsid w:val="0029761C"/>
    <w:rsid w:val="002A6E50"/>
    <w:rsid w:val="002B4298"/>
    <w:rsid w:val="002C208F"/>
    <w:rsid w:val="002C256A"/>
    <w:rsid w:val="002E17BD"/>
    <w:rsid w:val="002E7DB2"/>
    <w:rsid w:val="002F1DAE"/>
    <w:rsid w:val="002F5A8D"/>
    <w:rsid w:val="003029C6"/>
    <w:rsid w:val="00305A7F"/>
    <w:rsid w:val="00307475"/>
    <w:rsid w:val="00310271"/>
    <w:rsid w:val="003152FE"/>
    <w:rsid w:val="0032067D"/>
    <w:rsid w:val="003239BA"/>
    <w:rsid w:val="00327436"/>
    <w:rsid w:val="0033757B"/>
    <w:rsid w:val="00344BD6"/>
    <w:rsid w:val="003454F8"/>
    <w:rsid w:val="003477E6"/>
    <w:rsid w:val="0035528D"/>
    <w:rsid w:val="00361821"/>
    <w:rsid w:val="00361E9E"/>
    <w:rsid w:val="0039633A"/>
    <w:rsid w:val="003A1BCE"/>
    <w:rsid w:val="003C52CD"/>
    <w:rsid w:val="003C7FBE"/>
    <w:rsid w:val="003D227C"/>
    <w:rsid w:val="003D2B4D"/>
    <w:rsid w:val="003D49C7"/>
    <w:rsid w:val="003E165A"/>
    <w:rsid w:val="003F5F2B"/>
    <w:rsid w:val="00440C8A"/>
    <w:rsid w:val="00444A88"/>
    <w:rsid w:val="00447147"/>
    <w:rsid w:val="00454063"/>
    <w:rsid w:val="00456A00"/>
    <w:rsid w:val="00456EEC"/>
    <w:rsid w:val="00462BBB"/>
    <w:rsid w:val="0046746D"/>
    <w:rsid w:val="00474DA4"/>
    <w:rsid w:val="00476B4D"/>
    <w:rsid w:val="0048035C"/>
    <w:rsid w:val="004805FA"/>
    <w:rsid w:val="00492DEA"/>
    <w:rsid w:val="004935D2"/>
    <w:rsid w:val="004A22AE"/>
    <w:rsid w:val="004A6C20"/>
    <w:rsid w:val="004B1215"/>
    <w:rsid w:val="004B256B"/>
    <w:rsid w:val="004D047D"/>
    <w:rsid w:val="004D0605"/>
    <w:rsid w:val="004D6C26"/>
    <w:rsid w:val="004F1E9E"/>
    <w:rsid w:val="004F1EFC"/>
    <w:rsid w:val="004F305A"/>
    <w:rsid w:val="004F5CE4"/>
    <w:rsid w:val="004F64B6"/>
    <w:rsid w:val="00512164"/>
    <w:rsid w:val="00516568"/>
    <w:rsid w:val="00520297"/>
    <w:rsid w:val="00524286"/>
    <w:rsid w:val="005338F9"/>
    <w:rsid w:val="00535F90"/>
    <w:rsid w:val="0054281C"/>
    <w:rsid w:val="00544581"/>
    <w:rsid w:val="00546D6C"/>
    <w:rsid w:val="0055268D"/>
    <w:rsid w:val="0056030B"/>
    <w:rsid w:val="005649C2"/>
    <w:rsid w:val="00564B3A"/>
    <w:rsid w:val="00566085"/>
    <w:rsid w:val="00571DDC"/>
    <w:rsid w:val="00576BE4"/>
    <w:rsid w:val="00580FBD"/>
    <w:rsid w:val="005A400A"/>
    <w:rsid w:val="005A63D1"/>
    <w:rsid w:val="005B5A5D"/>
    <w:rsid w:val="005D17A3"/>
    <w:rsid w:val="005F1309"/>
    <w:rsid w:val="005F7B92"/>
    <w:rsid w:val="00603FBD"/>
    <w:rsid w:val="00612379"/>
    <w:rsid w:val="00614B0D"/>
    <w:rsid w:val="006153B6"/>
    <w:rsid w:val="0061555F"/>
    <w:rsid w:val="00622B2A"/>
    <w:rsid w:val="00634626"/>
    <w:rsid w:val="00636CA6"/>
    <w:rsid w:val="00641200"/>
    <w:rsid w:val="00645CA8"/>
    <w:rsid w:val="0065538C"/>
    <w:rsid w:val="006655D3"/>
    <w:rsid w:val="00667404"/>
    <w:rsid w:val="00687EB4"/>
    <w:rsid w:val="00695C56"/>
    <w:rsid w:val="0069686D"/>
    <w:rsid w:val="006A0D8C"/>
    <w:rsid w:val="006A5CDE"/>
    <w:rsid w:val="006A644A"/>
    <w:rsid w:val="006B17D2"/>
    <w:rsid w:val="006B36E1"/>
    <w:rsid w:val="006B5C84"/>
    <w:rsid w:val="006C224E"/>
    <w:rsid w:val="006C4AD0"/>
    <w:rsid w:val="006C506B"/>
    <w:rsid w:val="006D5616"/>
    <w:rsid w:val="006D780A"/>
    <w:rsid w:val="006F07C3"/>
    <w:rsid w:val="00703946"/>
    <w:rsid w:val="00704350"/>
    <w:rsid w:val="007049E0"/>
    <w:rsid w:val="00707DC8"/>
    <w:rsid w:val="0071271E"/>
    <w:rsid w:val="007208EB"/>
    <w:rsid w:val="00731EA2"/>
    <w:rsid w:val="00732DEC"/>
    <w:rsid w:val="0073420B"/>
    <w:rsid w:val="00735BD5"/>
    <w:rsid w:val="007451EC"/>
    <w:rsid w:val="00751613"/>
    <w:rsid w:val="007556F6"/>
    <w:rsid w:val="00760EEF"/>
    <w:rsid w:val="00762248"/>
    <w:rsid w:val="00772810"/>
    <w:rsid w:val="00777EE5"/>
    <w:rsid w:val="00784836"/>
    <w:rsid w:val="0079018C"/>
    <w:rsid w:val="0079023E"/>
    <w:rsid w:val="007A0633"/>
    <w:rsid w:val="007A20CF"/>
    <w:rsid w:val="007A2854"/>
    <w:rsid w:val="007B2CA7"/>
    <w:rsid w:val="007C1D92"/>
    <w:rsid w:val="007C4CB9"/>
    <w:rsid w:val="007D0B9D"/>
    <w:rsid w:val="007D19B0"/>
    <w:rsid w:val="007D4635"/>
    <w:rsid w:val="007D5A8F"/>
    <w:rsid w:val="007E2E10"/>
    <w:rsid w:val="007E532B"/>
    <w:rsid w:val="007E5C92"/>
    <w:rsid w:val="007F19CD"/>
    <w:rsid w:val="007F498F"/>
    <w:rsid w:val="007F7F9D"/>
    <w:rsid w:val="00800410"/>
    <w:rsid w:val="0080679D"/>
    <w:rsid w:val="008108B0"/>
    <w:rsid w:val="00811B20"/>
    <w:rsid w:val="00816328"/>
    <w:rsid w:val="008202CF"/>
    <w:rsid w:val="008211B5"/>
    <w:rsid w:val="0082296E"/>
    <w:rsid w:val="00824099"/>
    <w:rsid w:val="00837F17"/>
    <w:rsid w:val="0084005D"/>
    <w:rsid w:val="00846D7C"/>
    <w:rsid w:val="00853DC7"/>
    <w:rsid w:val="00855B0A"/>
    <w:rsid w:val="00857241"/>
    <w:rsid w:val="00867AC1"/>
    <w:rsid w:val="00870D97"/>
    <w:rsid w:val="00885188"/>
    <w:rsid w:val="00890DF8"/>
    <w:rsid w:val="008965EF"/>
    <w:rsid w:val="008A743F"/>
    <w:rsid w:val="008C0970"/>
    <w:rsid w:val="008C4B8F"/>
    <w:rsid w:val="008D0BC5"/>
    <w:rsid w:val="008D2CF7"/>
    <w:rsid w:val="008D79F4"/>
    <w:rsid w:val="008F0145"/>
    <w:rsid w:val="00900C26"/>
    <w:rsid w:val="0090197F"/>
    <w:rsid w:val="00903264"/>
    <w:rsid w:val="00906DDC"/>
    <w:rsid w:val="009150D5"/>
    <w:rsid w:val="0091796F"/>
    <w:rsid w:val="00933A88"/>
    <w:rsid w:val="00934E09"/>
    <w:rsid w:val="00936253"/>
    <w:rsid w:val="00940D46"/>
    <w:rsid w:val="00941A5E"/>
    <w:rsid w:val="00952DD4"/>
    <w:rsid w:val="00960C9E"/>
    <w:rsid w:val="00960FB9"/>
    <w:rsid w:val="00962EEA"/>
    <w:rsid w:val="00965AE7"/>
    <w:rsid w:val="00970026"/>
    <w:rsid w:val="00970FED"/>
    <w:rsid w:val="0097267F"/>
    <w:rsid w:val="00992D82"/>
    <w:rsid w:val="00993A6D"/>
    <w:rsid w:val="00994724"/>
    <w:rsid w:val="00997029"/>
    <w:rsid w:val="009A3D36"/>
    <w:rsid w:val="009A5ACB"/>
    <w:rsid w:val="009A7339"/>
    <w:rsid w:val="009B440E"/>
    <w:rsid w:val="009C3BD8"/>
    <w:rsid w:val="009C7A66"/>
    <w:rsid w:val="009D112C"/>
    <w:rsid w:val="009D1806"/>
    <w:rsid w:val="009D690D"/>
    <w:rsid w:val="009E20F3"/>
    <w:rsid w:val="009E65B6"/>
    <w:rsid w:val="009F140C"/>
    <w:rsid w:val="009F77CF"/>
    <w:rsid w:val="00A04A89"/>
    <w:rsid w:val="00A2023A"/>
    <w:rsid w:val="00A24C10"/>
    <w:rsid w:val="00A322F1"/>
    <w:rsid w:val="00A3365A"/>
    <w:rsid w:val="00A42AC3"/>
    <w:rsid w:val="00A430CF"/>
    <w:rsid w:val="00A4530A"/>
    <w:rsid w:val="00A54309"/>
    <w:rsid w:val="00A74F3D"/>
    <w:rsid w:val="00A75D08"/>
    <w:rsid w:val="00A800D2"/>
    <w:rsid w:val="00AB2B93"/>
    <w:rsid w:val="00AB3E9B"/>
    <w:rsid w:val="00AB530F"/>
    <w:rsid w:val="00AB7E5B"/>
    <w:rsid w:val="00AC2883"/>
    <w:rsid w:val="00AD1286"/>
    <w:rsid w:val="00AE0EF1"/>
    <w:rsid w:val="00AE2937"/>
    <w:rsid w:val="00AE44BE"/>
    <w:rsid w:val="00AF43D4"/>
    <w:rsid w:val="00AF7EFC"/>
    <w:rsid w:val="00B07301"/>
    <w:rsid w:val="00B11F3E"/>
    <w:rsid w:val="00B15B63"/>
    <w:rsid w:val="00B224DE"/>
    <w:rsid w:val="00B3176D"/>
    <w:rsid w:val="00B324D4"/>
    <w:rsid w:val="00B3700E"/>
    <w:rsid w:val="00B42164"/>
    <w:rsid w:val="00B46575"/>
    <w:rsid w:val="00B5363B"/>
    <w:rsid w:val="00B613D5"/>
    <w:rsid w:val="00B61777"/>
    <w:rsid w:val="00B646F7"/>
    <w:rsid w:val="00B7014C"/>
    <w:rsid w:val="00B71D5F"/>
    <w:rsid w:val="00B72397"/>
    <w:rsid w:val="00B802DA"/>
    <w:rsid w:val="00B8367E"/>
    <w:rsid w:val="00B84BBD"/>
    <w:rsid w:val="00B84FDF"/>
    <w:rsid w:val="00B91205"/>
    <w:rsid w:val="00BA43FB"/>
    <w:rsid w:val="00BA6CFA"/>
    <w:rsid w:val="00BA7E97"/>
    <w:rsid w:val="00BC127D"/>
    <w:rsid w:val="00BC1FE6"/>
    <w:rsid w:val="00BD08F8"/>
    <w:rsid w:val="00BD1733"/>
    <w:rsid w:val="00BF3907"/>
    <w:rsid w:val="00BF44BF"/>
    <w:rsid w:val="00C061B6"/>
    <w:rsid w:val="00C1193A"/>
    <w:rsid w:val="00C2446C"/>
    <w:rsid w:val="00C258C8"/>
    <w:rsid w:val="00C36AE5"/>
    <w:rsid w:val="00C41F17"/>
    <w:rsid w:val="00C501D9"/>
    <w:rsid w:val="00C527FA"/>
    <w:rsid w:val="00C5280D"/>
    <w:rsid w:val="00C53EB3"/>
    <w:rsid w:val="00C5791C"/>
    <w:rsid w:val="00C66290"/>
    <w:rsid w:val="00C72306"/>
    <w:rsid w:val="00C72B7A"/>
    <w:rsid w:val="00C833AF"/>
    <w:rsid w:val="00C927D8"/>
    <w:rsid w:val="00C973F2"/>
    <w:rsid w:val="00CA0B17"/>
    <w:rsid w:val="00CA304C"/>
    <w:rsid w:val="00CA774A"/>
    <w:rsid w:val="00CB70D3"/>
    <w:rsid w:val="00CC11B0"/>
    <w:rsid w:val="00CC1A6C"/>
    <w:rsid w:val="00CC2841"/>
    <w:rsid w:val="00CC758A"/>
    <w:rsid w:val="00CE7A2A"/>
    <w:rsid w:val="00CE7E44"/>
    <w:rsid w:val="00CF1330"/>
    <w:rsid w:val="00CF7B30"/>
    <w:rsid w:val="00CF7E36"/>
    <w:rsid w:val="00D20C36"/>
    <w:rsid w:val="00D2423E"/>
    <w:rsid w:val="00D33364"/>
    <w:rsid w:val="00D3708D"/>
    <w:rsid w:val="00D40426"/>
    <w:rsid w:val="00D51924"/>
    <w:rsid w:val="00D57C96"/>
    <w:rsid w:val="00D57D18"/>
    <w:rsid w:val="00D60F82"/>
    <w:rsid w:val="00D706BD"/>
    <w:rsid w:val="00D84DF8"/>
    <w:rsid w:val="00D91203"/>
    <w:rsid w:val="00D91EA8"/>
    <w:rsid w:val="00D95174"/>
    <w:rsid w:val="00DA4973"/>
    <w:rsid w:val="00DA6F36"/>
    <w:rsid w:val="00DB54EA"/>
    <w:rsid w:val="00DB596E"/>
    <w:rsid w:val="00DB7773"/>
    <w:rsid w:val="00DC00EA"/>
    <w:rsid w:val="00DC2448"/>
    <w:rsid w:val="00DC3802"/>
    <w:rsid w:val="00DF38E7"/>
    <w:rsid w:val="00E03AF2"/>
    <w:rsid w:val="00E05A31"/>
    <w:rsid w:val="00E07D87"/>
    <w:rsid w:val="00E15A5D"/>
    <w:rsid w:val="00E20DF0"/>
    <w:rsid w:val="00E2409B"/>
    <w:rsid w:val="00E24D95"/>
    <w:rsid w:val="00E32F7E"/>
    <w:rsid w:val="00E5267B"/>
    <w:rsid w:val="00E61E2B"/>
    <w:rsid w:val="00E62395"/>
    <w:rsid w:val="00E63C0E"/>
    <w:rsid w:val="00E72D49"/>
    <w:rsid w:val="00E753FB"/>
    <w:rsid w:val="00E7593C"/>
    <w:rsid w:val="00E7678A"/>
    <w:rsid w:val="00E935F1"/>
    <w:rsid w:val="00E94A81"/>
    <w:rsid w:val="00E95E7F"/>
    <w:rsid w:val="00E96DA0"/>
    <w:rsid w:val="00EA1FFB"/>
    <w:rsid w:val="00EA310F"/>
    <w:rsid w:val="00EB048E"/>
    <w:rsid w:val="00EB4E9C"/>
    <w:rsid w:val="00ED56CE"/>
    <w:rsid w:val="00EE2C8A"/>
    <w:rsid w:val="00EE34DF"/>
    <w:rsid w:val="00EE4D84"/>
    <w:rsid w:val="00EE5C7F"/>
    <w:rsid w:val="00EF2F89"/>
    <w:rsid w:val="00EF7E31"/>
    <w:rsid w:val="00F03A34"/>
    <w:rsid w:val="00F03E98"/>
    <w:rsid w:val="00F1237A"/>
    <w:rsid w:val="00F22CBD"/>
    <w:rsid w:val="00F272F1"/>
    <w:rsid w:val="00F36CEF"/>
    <w:rsid w:val="00F45372"/>
    <w:rsid w:val="00F560F7"/>
    <w:rsid w:val="00F609C5"/>
    <w:rsid w:val="00F6334D"/>
    <w:rsid w:val="00F63599"/>
    <w:rsid w:val="00F73B47"/>
    <w:rsid w:val="00F76F10"/>
    <w:rsid w:val="00F84948"/>
    <w:rsid w:val="00F90116"/>
    <w:rsid w:val="00F91C8B"/>
    <w:rsid w:val="00F92C5B"/>
    <w:rsid w:val="00FA49AB"/>
    <w:rsid w:val="00FB07DB"/>
    <w:rsid w:val="00FE39C7"/>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 w:type="character" w:styleId="FollowedHyperlink">
    <w:name w:val="FollowedHyperlink"/>
    <w:basedOn w:val="DefaultParagraphFont"/>
    <w:rsid w:val="001B05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 w:type="character" w:styleId="FollowedHyperlink">
    <w:name w:val="FollowedHyperlink"/>
    <w:basedOn w:val="DefaultParagraphFont"/>
    <w:rsid w:val="001B0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meetings/es/calendar.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n.org/sustainabledevelopment/es/objetivos-de-desarrollo-sostenible/" TargetMode="External"/><Relationship Id="rId10" Type="http://schemas.openxmlformats.org/officeDocument/2006/relationships/image" Target="media/image2.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es/upov_pub_353.pdf" TargetMode="External"/><Relationship Id="rId2" Type="http://schemas.openxmlformats.org/officeDocument/2006/relationships/hyperlink" Target="http://www.upov.int/about/es/faq.html" TargetMode="External"/><Relationship Id="rId1" Type="http://schemas.openxmlformats.org/officeDocument/2006/relationships/hyperlink" Target="http://www.upov.int/about/es/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52D86-638B-4BDF-8E84-652C3CA4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9768</Words>
  <Characters>55679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2017-11-17T13:34:00Z</dcterms:created>
  <dcterms:modified xsi:type="dcterms:W3CDTF">2018-05-01T13:33:00Z</dcterms:modified>
</cp:coreProperties>
</file>