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603B6" w:rsidTr="00C13808">
        <w:trPr>
          <w:trHeight w:val="1760"/>
        </w:trPr>
        <w:tc>
          <w:tcPr>
            <w:tcW w:w="4243" w:type="dxa"/>
          </w:tcPr>
          <w:p w:rsidR="000D7780" w:rsidRPr="00F603B6" w:rsidRDefault="000D7780" w:rsidP="00F45372">
            <w:bookmarkStart w:id="0" w:name="_GoBack"/>
            <w:bookmarkEnd w:id="0"/>
          </w:p>
        </w:tc>
        <w:tc>
          <w:tcPr>
            <w:tcW w:w="1646" w:type="dxa"/>
            <w:vAlign w:val="center"/>
          </w:tcPr>
          <w:p w:rsidR="000D7780" w:rsidRPr="00C558AA" w:rsidRDefault="00745D66" w:rsidP="00F45372">
            <w:pPr>
              <w:pStyle w:val="LogoUPOV"/>
            </w:pPr>
            <w:r w:rsidRPr="00C558AA">
              <w:rPr>
                <w:noProof/>
                <w:lang w:val="en-US" w:eastAsia="en-US" w:bidi="ar-SA"/>
              </w:rPr>
              <w:drawing>
                <wp:inline distT="0" distB="0" distL="0" distR="0" wp14:anchorId="28DB76C4" wp14:editId="0668047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58AA" w:rsidRDefault="00A47CDB" w:rsidP="00F45372">
            <w:pPr>
              <w:pStyle w:val="Lettrine"/>
            </w:pPr>
            <w:r w:rsidRPr="00C558AA">
              <w:t>S</w:t>
            </w:r>
          </w:p>
          <w:p w:rsidR="000D7780" w:rsidRPr="00C558AA" w:rsidRDefault="001B4E8A" w:rsidP="003E7998">
            <w:pPr>
              <w:pStyle w:val="Docoriginal"/>
              <w:ind w:left="880"/>
            </w:pPr>
            <w:r w:rsidRPr="00C558AA">
              <w:t>C/50/</w:t>
            </w:r>
            <w:bookmarkStart w:id="1" w:name="Code"/>
            <w:bookmarkEnd w:id="1"/>
            <w:r w:rsidRPr="00C558AA">
              <w:t>3</w:t>
            </w:r>
          </w:p>
          <w:p w:rsidR="000D7780" w:rsidRPr="00C558AA" w:rsidRDefault="0061555F" w:rsidP="003E7998">
            <w:pPr>
              <w:pStyle w:val="Docoriginal"/>
              <w:ind w:left="880"/>
              <w:rPr>
                <w:b w:val="0"/>
                <w:spacing w:val="0"/>
              </w:rPr>
            </w:pPr>
            <w:r w:rsidRPr="00C558AA">
              <w:rPr>
                <w:rStyle w:val="StyleDoclangBold"/>
                <w:b/>
                <w:spacing w:val="0"/>
              </w:rPr>
              <w:t>ORIGINAL:</w:t>
            </w:r>
            <w:r w:rsidRPr="00C558AA">
              <w:rPr>
                <w:rStyle w:val="StyleDocoriginalNotBold1"/>
                <w:spacing w:val="0"/>
              </w:rPr>
              <w:t xml:space="preserve">  </w:t>
            </w:r>
            <w:bookmarkStart w:id="2" w:name="Original"/>
            <w:bookmarkEnd w:id="2"/>
            <w:r w:rsidRPr="00C558AA">
              <w:rPr>
                <w:b w:val="0"/>
                <w:spacing w:val="0"/>
              </w:rPr>
              <w:t>Inglés</w:t>
            </w:r>
          </w:p>
          <w:p w:rsidR="000D7780" w:rsidRPr="00F603B6" w:rsidRDefault="00A47CDB" w:rsidP="00C558AA">
            <w:pPr>
              <w:pStyle w:val="Docoriginal"/>
              <w:ind w:left="880"/>
            </w:pPr>
            <w:r w:rsidRPr="00C558AA">
              <w:t>FECHA:</w:t>
            </w:r>
            <w:r w:rsidRPr="00C558AA">
              <w:rPr>
                <w:b w:val="0"/>
                <w:spacing w:val="0"/>
              </w:rPr>
              <w:t xml:space="preserve"> </w:t>
            </w:r>
            <w:r w:rsidRPr="00C558AA">
              <w:rPr>
                <w:rStyle w:val="StyleDocoriginalNotBold1"/>
                <w:spacing w:val="0"/>
              </w:rPr>
              <w:t xml:space="preserve"> </w:t>
            </w:r>
            <w:bookmarkStart w:id="3" w:name="Date"/>
            <w:bookmarkEnd w:id="3"/>
            <w:r w:rsidRPr="00C558AA">
              <w:rPr>
                <w:b w:val="0"/>
                <w:spacing w:val="0"/>
              </w:rPr>
              <w:t>2</w:t>
            </w:r>
            <w:r w:rsidR="00C558AA" w:rsidRPr="00C558AA">
              <w:rPr>
                <w:b w:val="0"/>
                <w:spacing w:val="0"/>
              </w:rPr>
              <w:t>4</w:t>
            </w:r>
            <w:r w:rsidRPr="00C558AA">
              <w:rPr>
                <w:b w:val="0"/>
                <w:spacing w:val="0"/>
              </w:rPr>
              <w:t xml:space="preserve"> de octubre de 2016</w:t>
            </w:r>
          </w:p>
        </w:tc>
      </w:tr>
      <w:tr w:rsidR="00695AFD" w:rsidRPr="00F603B6" w:rsidTr="00C13808">
        <w:tc>
          <w:tcPr>
            <w:tcW w:w="10131" w:type="dxa"/>
            <w:gridSpan w:val="3"/>
          </w:tcPr>
          <w:p w:rsidR="00695AFD" w:rsidRPr="00F603B6" w:rsidRDefault="00695AFD" w:rsidP="00A81193">
            <w:pPr>
              <w:pStyle w:val="upove"/>
              <w:rPr>
                <w:sz w:val="28"/>
              </w:rPr>
            </w:pPr>
            <w:r w:rsidRPr="00F603B6">
              <w:rPr>
                <w:spacing w:val="2"/>
              </w:rPr>
              <w:t>UNIÓN INTERNACIONAL PARA LA PROTECCIÓN DE LAS OBTENCIONES VEGETALES</w:t>
            </w:r>
          </w:p>
        </w:tc>
      </w:tr>
      <w:tr w:rsidR="000D7780" w:rsidRPr="00F603B6" w:rsidTr="00C13808">
        <w:tc>
          <w:tcPr>
            <w:tcW w:w="10131" w:type="dxa"/>
            <w:gridSpan w:val="3"/>
          </w:tcPr>
          <w:p w:rsidR="000D7780" w:rsidRPr="00F603B6" w:rsidRDefault="00A47CDB" w:rsidP="00F45372">
            <w:pPr>
              <w:pStyle w:val="Country"/>
            </w:pPr>
            <w:r>
              <w:t>Ginebra</w:t>
            </w:r>
          </w:p>
        </w:tc>
      </w:tr>
    </w:tbl>
    <w:p w:rsidR="000D7780" w:rsidRPr="00F603B6" w:rsidRDefault="00E80F31" w:rsidP="00F45372">
      <w:pPr>
        <w:pStyle w:val="Sessiontc"/>
      </w:pPr>
      <w:r>
        <w:t>CONSEJO</w:t>
      </w:r>
    </w:p>
    <w:p w:rsidR="00361821" w:rsidRPr="00F603B6" w:rsidRDefault="001B4E8A" w:rsidP="00F45372">
      <w:pPr>
        <w:pStyle w:val="Sessiontcplacedate"/>
      </w:pPr>
      <w:r>
        <w:t>Quincuagésima sesión ordinaria</w:t>
      </w:r>
      <w:r>
        <w:br/>
        <w:t>Ginebra, 28 de octubre de 2016</w:t>
      </w:r>
    </w:p>
    <w:p w:rsidR="000D7780" w:rsidRPr="00F603B6" w:rsidRDefault="009513B6" w:rsidP="00F45372">
      <w:pPr>
        <w:pStyle w:val="Titleofdoc0"/>
      </w:pPr>
      <w:bookmarkStart w:id="4" w:name="TitleOfDoc"/>
      <w:bookmarkEnd w:id="4"/>
      <w:r>
        <w:t>INFORME SOBRE LAS ACTIVIDADES REALIZADAS EN LOS NUEVE PRIMEROS MESES DE 2016</w:t>
      </w:r>
    </w:p>
    <w:p w:rsidR="000D7780" w:rsidRPr="00F603B6" w:rsidRDefault="00A47CDB" w:rsidP="00F45372">
      <w:pPr>
        <w:pStyle w:val="preparedby1"/>
      </w:pPr>
      <w:bookmarkStart w:id="5" w:name="Prepared"/>
      <w:bookmarkEnd w:id="5"/>
      <w:r>
        <w:t>preparado por la Oficina de la Unión</w:t>
      </w:r>
      <w:r>
        <w:br/>
      </w:r>
      <w:r>
        <w:br/>
      </w:r>
      <w:r>
        <w:rPr>
          <w:color w:val="A6A6A6"/>
        </w:rPr>
        <w:t>Descargo de responsabilidad:  el presente documento no constituye</w:t>
      </w:r>
      <w:r>
        <w:rPr>
          <w:color w:val="A6A6A6"/>
        </w:rPr>
        <w:br/>
        <w:t>un documento de política u orientación de la UPOV</w:t>
      </w:r>
    </w:p>
    <w:p w:rsidR="00A97595" w:rsidRPr="00F603B6" w:rsidRDefault="00A97595" w:rsidP="00A97595">
      <w:r>
        <w:t>RESUMEN</w:t>
      </w:r>
    </w:p>
    <w:p w:rsidR="00A97595" w:rsidRPr="00F603B6" w:rsidRDefault="00A97595" w:rsidP="00A97595"/>
    <w:p w:rsidR="00A97595" w:rsidRPr="00F603B6" w:rsidRDefault="00A97595" w:rsidP="00A97595">
      <w:pPr>
        <w:rPr>
          <w:u w:val="single"/>
        </w:rPr>
      </w:pPr>
      <w:r>
        <w:rPr>
          <w:u w:val="single"/>
        </w:rPr>
        <w:t>Composición de la Unión</w:t>
      </w:r>
    </w:p>
    <w:p w:rsidR="00A97595" w:rsidRPr="00F603B6" w:rsidRDefault="00A97595" w:rsidP="00A97595"/>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 xml:space="preserve">Al 30 de septiembre de 2016, la Unión estaba formada por 74 miembros.  Cincuenta y seis miembros estaban obligados por el Acta de 1991 del Convenio de la UPOV, 17 miembros estaban obligados por el Acta de 1978 y un miembro estaba obligado por el </w:t>
      </w:r>
      <w:r w:rsidR="00F26554">
        <w:t>Convenio</w:t>
      </w:r>
      <w:r w:rsidR="00A97595">
        <w:t xml:space="preserve"> de 1961 modificad</w:t>
      </w:r>
      <w:r w:rsidR="00F26554">
        <w:t>o</w:t>
      </w:r>
      <w:r w:rsidR="00A97595">
        <w:t xml:space="preserve"> por el Acta de 1972.  En el Anexo I figura la situación de los miembros de la Unión en relación con las </w:t>
      </w:r>
      <w:r w:rsidR="00CD0CC4">
        <w:t>distintas Actas del Convenio al </w:t>
      </w:r>
      <w:r w:rsidR="00A97595">
        <w:t>30 de septiembre de 2016.</w:t>
      </w:r>
    </w:p>
    <w:p w:rsidR="00A97595" w:rsidRPr="00F603B6" w:rsidRDefault="00A97595" w:rsidP="00A97595"/>
    <w:p w:rsidR="00A97595" w:rsidRPr="00F603B6" w:rsidRDefault="00A97595" w:rsidP="00A97595">
      <w:pPr>
        <w:rPr>
          <w:u w:val="single"/>
        </w:rPr>
      </w:pPr>
      <w:r>
        <w:rPr>
          <w:u w:val="single"/>
        </w:rPr>
        <w:t>Sesiones del Consejo y de sus órganos subsidiarios</w:t>
      </w:r>
    </w:p>
    <w:p w:rsidR="00A97595" w:rsidRPr="00F603B6" w:rsidRDefault="00A97595" w:rsidP="00A97595"/>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 xml:space="preserve">El Consejo celebró una sesión extraordinaria en marzo de 2016, bajo la presidencia de la Sr. Luis Salaices (España), Presidente del Consejo.  Asistieron a la sesión 35 miembros de la Unión, además de un Estado y cinco organizaciones en calidad de observadores.  El Comité Consultivo celebró una sesión en marzo de 2016, </w:t>
      </w:r>
      <w:r w:rsidR="00F7472C">
        <w:t xml:space="preserve">también </w:t>
      </w:r>
      <w:r w:rsidR="00A97595">
        <w:t>bajo la presidencia del Sr. Salaices.</w:t>
      </w:r>
    </w:p>
    <w:p w:rsidR="00A97595" w:rsidRPr="00F603B6" w:rsidRDefault="00A97595" w:rsidP="00A97595"/>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En marzo de 2016, el CAJ no celebró sesión y el TC celebró una sesión.  El TC</w:t>
      </w:r>
      <w:r w:rsidR="00A97595">
        <w:noBreakHyphen/>
        <w:t>EDC celebró reuniones en enero y marzo.  El mes y el lugar de las sesiones de los TWP y los talleres preparatorios conexos fueron los siguientes:</w:t>
      </w:r>
    </w:p>
    <w:p w:rsidR="00A97595" w:rsidRPr="00F603B6" w:rsidRDefault="00A97595" w:rsidP="00A97595"/>
    <w:p w:rsidR="00A97595" w:rsidRPr="00F603B6" w:rsidRDefault="00A97595" w:rsidP="00A97595">
      <w:pPr>
        <w:pStyle w:val="ListParagraph"/>
        <w:numPr>
          <w:ilvl w:val="0"/>
          <w:numId w:val="10"/>
        </w:numPr>
      </w:pPr>
      <w:r>
        <w:t>BMT:</w:t>
      </w:r>
      <w:r>
        <w:tab/>
        <w:t>Moscú (Federación de Rusia) (mayo)</w:t>
      </w:r>
    </w:p>
    <w:p w:rsidR="00A97595" w:rsidRPr="00F603B6" w:rsidRDefault="00A97595" w:rsidP="00A97595">
      <w:pPr>
        <w:pStyle w:val="ListParagraph"/>
        <w:numPr>
          <w:ilvl w:val="0"/>
          <w:numId w:val="10"/>
        </w:numPr>
      </w:pPr>
      <w:r>
        <w:t>TWA:</w:t>
      </w:r>
      <w:r>
        <w:tab/>
        <w:t>México D. F. (México) (julio)</w:t>
      </w:r>
    </w:p>
    <w:p w:rsidR="00A97595" w:rsidRPr="00F603B6" w:rsidRDefault="00A97595" w:rsidP="00A97595">
      <w:pPr>
        <w:pStyle w:val="ListParagraph"/>
        <w:numPr>
          <w:ilvl w:val="0"/>
          <w:numId w:val="10"/>
        </w:numPr>
      </w:pPr>
      <w:r>
        <w:t>TWC:</w:t>
      </w:r>
      <w:r>
        <w:tab/>
        <w:t>Shanghai (China) (junio)</w:t>
      </w:r>
    </w:p>
    <w:p w:rsidR="00A97595" w:rsidRPr="00F603B6" w:rsidRDefault="00A97595" w:rsidP="00A97595">
      <w:pPr>
        <w:pStyle w:val="ListParagraph"/>
        <w:numPr>
          <w:ilvl w:val="0"/>
          <w:numId w:val="10"/>
        </w:numPr>
      </w:pPr>
      <w:r>
        <w:t>TWO:</w:t>
      </w:r>
      <w:r>
        <w:tab/>
        <w:t>Gimcheon (República de Corea) (junio)</w:t>
      </w:r>
    </w:p>
    <w:p w:rsidR="00A97595" w:rsidRPr="00F603B6" w:rsidRDefault="00A97595" w:rsidP="00A97595">
      <w:pPr>
        <w:pStyle w:val="ListParagraph"/>
        <w:numPr>
          <w:ilvl w:val="0"/>
          <w:numId w:val="10"/>
        </w:numPr>
      </w:pPr>
      <w:r>
        <w:t>TWV:</w:t>
      </w:r>
      <w:r>
        <w:tab/>
        <w:t>Brno (República Checa) (junio-julio)</w:t>
      </w:r>
    </w:p>
    <w:p w:rsidR="00A97595" w:rsidRPr="00F603B6" w:rsidRDefault="00A97595" w:rsidP="00A97595"/>
    <w:p w:rsidR="00A97595" w:rsidRPr="00F603B6" w:rsidRDefault="00A97595" w:rsidP="00A97595">
      <w:pPr>
        <w:rPr>
          <w:u w:val="single"/>
        </w:rPr>
      </w:pPr>
      <w:r>
        <w:rPr>
          <w:u w:val="single"/>
        </w:rPr>
        <w:t>Cursos, seminarios, talleres, misiones y contactos importantes</w:t>
      </w:r>
    </w:p>
    <w:p w:rsidR="00A97595" w:rsidRPr="00F603B6" w:rsidRDefault="00A97595" w:rsidP="00A97595"/>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Durante los nueve primeros meses de 2016, la Oficina efectuó 61 misiones (47 fuera de Ginebra y 14</w:t>
      </w:r>
      <w:r w:rsidR="00F7472C">
        <w:t> </w:t>
      </w:r>
      <w:r w:rsidR="00A97595">
        <w:t>en Ginebra), según se expone en los párrafos 18 a 103.</w:t>
      </w:r>
    </w:p>
    <w:p w:rsidR="00A97595" w:rsidRPr="00F603B6" w:rsidRDefault="00A97595" w:rsidP="00A97595"/>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Se organizó una sesión de cada uno de los cursos de la UPOV de enseñanza a distancia DL-205 “Introducción al sistema de la UPOV de protección de las variedades vegetales en virtud del Convenio de la UPOV”, DL-305 “Examen de solicitudes de derechos de obtentor” (DL</w:t>
      </w:r>
      <w:r w:rsidR="00A97595">
        <w:noBreakHyphen/>
        <w:t>305A y DL</w:t>
      </w:r>
      <w:r w:rsidR="00A97595">
        <w:noBreakHyphen/>
        <w:t xml:space="preserve">305B en un </w:t>
      </w:r>
      <w:r w:rsidR="00A97595">
        <w:lastRenderedPageBreak/>
        <w:t>curso), DL</w:t>
      </w:r>
      <w:r w:rsidR="00A97595">
        <w:noBreakHyphen/>
        <w:t>305A “Administración de los derechos de obtentor” y DL-305B “Examen DHE”.  En el Anexo II figura el detalle de la participación en los cursos DL</w:t>
      </w:r>
      <w:r w:rsidR="00A97595">
        <w:noBreakHyphen/>
        <w:t xml:space="preserve">205 </w:t>
      </w:r>
      <w:r w:rsidR="00F7472C">
        <w:t>y</w:t>
      </w:r>
      <w:r w:rsidR="00A97595">
        <w:t xml:space="preserve"> DL</w:t>
      </w:r>
      <w:r w:rsidR="00A97595">
        <w:noBreakHyphen/>
        <w:t>305 de enseñanza a distancia.</w:t>
      </w:r>
    </w:p>
    <w:p w:rsidR="00A97595" w:rsidRPr="00F603B6" w:rsidRDefault="00A97595" w:rsidP="00A97595"/>
    <w:p w:rsidR="00A97595" w:rsidRPr="00F603B6" w:rsidRDefault="00A97595" w:rsidP="00A97595">
      <w:pPr>
        <w:rPr>
          <w:u w:val="single"/>
        </w:rPr>
      </w:pPr>
      <w:r>
        <w:rPr>
          <w:u w:val="single"/>
        </w:rPr>
        <w:t>Relaciones con Estados y organizaciones</w:t>
      </w:r>
    </w:p>
    <w:p w:rsidR="00A97595" w:rsidRPr="00F603B6" w:rsidRDefault="00A97595" w:rsidP="00A97595"/>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La Oficina prestó asistencia para la elaboración de legislación en materia de protección de las variedades vegetales a cuatro miembros de la Unión y facilitó información sobre los elementos necesarios para depositar el instrumento de adhesión al Acta de 1991 del Convenio de la UPOV o de ratificación de esta a dos miembros de la Unión.  También proporcionó asesoramiento y asistencia para la elaboración de legislación en materia de protección de las variedades vegetales de conformidad con el Acta de 1991 del Convenio de la UPOV o sobre el procedimiento de adhesión al Convenio de la UPOV a 18 países que podrían formar parte de la Unión.</w:t>
      </w:r>
    </w:p>
    <w:p w:rsidR="00A97595" w:rsidRPr="00F603B6" w:rsidRDefault="00A97595" w:rsidP="00A97595">
      <w:r>
        <w:t>4.</w:t>
      </w:r>
      <w:r>
        <w:tab/>
        <w:t>La Oficina se reunió con 12 representantes de organizaciones intergubernamentales para coordinar actividades u ofrecer información sobre la UPOV y participó en eventos organizados por cuatro asociaciones profesionales a fin de mantenerse al tanto de la aplicación práctica de la protección de las obtenciones vegetales a escala regional y mundial.</w:t>
      </w:r>
    </w:p>
    <w:p w:rsidR="00A97595" w:rsidRPr="00F603B6" w:rsidRDefault="00A97595" w:rsidP="00A97595"/>
    <w:p w:rsidR="00A97595" w:rsidRPr="00F603B6" w:rsidRDefault="00A97595" w:rsidP="00A97595">
      <w:pPr>
        <w:rPr>
          <w:u w:val="single"/>
        </w:rPr>
      </w:pPr>
      <w:r>
        <w:rPr>
          <w:u w:val="single"/>
        </w:rPr>
        <w:t>Publicaciones</w:t>
      </w:r>
    </w:p>
    <w:p w:rsidR="00A97595" w:rsidRPr="00F603B6" w:rsidRDefault="00A97595" w:rsidP="00A97595">
      <w:pPr>
        <w:rPr>
          <w:u w:val="single"/>
        </w:rPr>
      </w:pPr>
    </w:p>
    <w:p w:rsidR="00A97595" w:rsidRPr="00F603B6" w:rsidRDefault="00AC1E5F" w:rsidP="00C66890">
      <w:r w:rsidRPr="00F603B6">
        <w:fldChar w:fldCharType="begin"/>
      </w:r>
      <w:r w:rsidR="00A97595" w:rsidRPr="00F603B6">
        <w:instrText xml:space="preserve"> AUTONUM  </w:instrText>
      </w:r>
      <w:r w:rsidRPr="00F603B6">
        <w:fldChar w:fldCharType="end"/>
      </w:r>
      <w:r w:rsidR="00A97595">
        <w:tab/>
        <w:t>La Oficina publicó:  86 actualizaciones de la base de datos sobre variedades vegetales (PLUTO) y siete directrices de examen nuevas o revisadas aprobadas.</w:t>
      </w:r>
    </w:p>
    <w:p w:rsidR="00A97595" w:rsidRPr="00F603B6" w:rsidRDefault="00A97595" w:rsidP="00A97595">
      <w:pPr>
        <w:jc w:val="left"/>
        <w:rPr>
          <w:u w:val="single"/>
        </w:rPr>
      </w:pPr>
    </w:p>
    <w:p w:rsidR="00A97595" w:rsidRPr="00F603B6" w:rsidRDefault="00A97595" w:rsidP="00A97595">
      <w:pPr>
        <w:jc w:val="left"/>
        <w:rPr>
          <w:u w:val="single"/>
        </w:rPr>
      </w:pPr>
    </w:p>
    <w:p w:rsidR="00A97595" w:rsidRPr="00F603B6" w:rsidRDefault="00A97595" w:rsidP="00A97595">
      <w:pPr>
        <w:jc w:val="left"/>
        <w:rPr>
          <w:u w:val="single"/>
        </w:rPr>
      </w:pPr>
    </w:p>
    <w:p w:rsidR="00A97595" w:rsidRPr="00F603B6" w:rsidRDefault="00A97595" w:rsidP="00A97595">
      <w:pPr>
        <w:rPr>
          <w:u w:val="single"/>
        </w:rPr>
      </w:pPr>
      <w:r>
        <w:rPr>
          <w:u w:val="single"/>
        </w:rPr>
        <w:t>Índice</w:t>
      </w:r>
    </w:p>
    <w:p w:rsidR="00A97595" w:rsidRPr="00F603B6" w:rsidRDefault="00A97595" w:rsidP="00A97595"/>
    <w:p w:rsidR="00C558AA" w:rsidRDefault="00AC1E5F" w:rsidP="00C558AA">
      <w:pPr>
        <w:pStyle w:val="TOC1"/>
        <w:rPr>
          <w:rFonts w:asciiTheme="minorHAnsi" w:eastAsiaTheme="minorEastAsia" w:hAnsiTheme="minorHAnsi" w:cstheme="minorBidi"/>
          <w:sz w:val="22"/>
          <w:szCs w:val="22"/>
          <w:lang w:val="en-US" w:eastAsia="en-US" w:bidi="ar-SA"/>
        </w:rPr>
      </w:pPr>
      <w:r w:rsidRPr="00F603B6">
        <w:rPr>
          <w:szCs w:val="22"/>
          <w:highlight w:val="cyan"/>
        </w:rPr>
        <w:fldChar w:fldCharType="begin"/>
      </w:r>
      <w:r w:rsidR="00A97595" w:rsidRPr="00F603B6">
        <w:rPr>
          <w:szCs w:val="22"/>
          <w:highlight w:val="cyan"/>
        </w:rPr>
        <w:instrText xml:space="preserve"> TOC \o "1-2" </w:instrText>
      </w:r>
      <w:r w:rsidRPr="00F603B6">
        <w:rPr>
          <w:szCs w:val="22"/>
          <w:highlight w:val="cyan"/>
        </w:rPr>
        <w:fldChar w:fldCharType="separate"/>
      </w:r>
      <w:r w:rsidR="00C558AA">
        <w:t>I.</w:t>
      </w:r>
      <w:r w:rsidR="00C558AA">
        <w:rPr>
          <w:rFonts w:asciiTheme="minorHAnsi" w:eastAsiaTheme="minorEastAsia" w:hAnsiTheme="minorHAnsi" w:cstheme="minorBidi"/>
          <w:sz w:val="22"/>
          <w:szCs w:val="22"/>
          <w:lang w:val="en-US" w:eastAsia="en-US" w:bidi="ar-SA"/>
        </w:rPr>
        <w:tab/>
      </w:r>
      <w:r w:rsidR="00C558AA">
        <w:t>COMPOSICIÓN DE LA UNIÓN</w:t>
      </w:r>
      <w:r w:rsidR="00C558AA">
        <w:tab/>
      </w:r>
      <w:r w:rsidR="00C558AA">
        <w:fldChar w:fldCharType="begin"/>
      </w:r>
      <w:r w:rsidR="00C558AA">
        <w:instrText xml:space="preserve"> PAGEREF _Toc465245136 \h </w:instrText>
      </w:r>
      <w:r w:rsidR="00C558AA">
        <w:fldChar w:fldCharType="separate"/>
      </w:r>
      <w:r w:rsidR="006E0123">
        <w:t>3</w:t>
      </w:r>
      <w:r w:rsidR="00C558AA">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Miembros</w:t>
      </w:r>
      <w:r>
        <w:tab/>
      </w:r>
      <w:r>
        <w:fldChar w:fldCharType="begin"/>
      </w:r>
      <w:r>
        <w:instrText xml:space="preserve"> PAGEREF _Toc465245137 \h </w:instrText>
      </w:r>
      <w:r>
        <w:fldChar w:fldCharType="separate"/>
      </w:r>
      <w:r w:rsidR="006E0123">
        <w:t>3</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Situación respecto de las distintas Actas del Convenio</w:t>
      </w:r>
      <w:r>
        <w:tab/>
      </w:r>
      <w:r>
        <w:fldChar w:fldCharType="begin"/>
      </w:r>
      <w:r>
        <w:instrText xml:space="preserve"> PAGEREF _Toc465245138 \h </w:instrText>
      </w:r>
      <w:r>
        <w:fldChar w:fldCharType="separate"/>
      </w:r>
      <w:r w:rsidR="006E0123">
        <w:t>3</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Estados/organizaciones que han iniciado el procedimiento para ser miembro de la Unión</w:t>
      </w:r>
      <w:r>
        <w:tab/>
      </w:r>
      <w:r>
        <w:fldChar w:fldCharType="begin"/>
      </w:r>
      <w:r>
        <w:instrText xml:space="preserve"> PAGEREF _Toc465245139 \h </w:instrText>
      </w:r>
      <w:r>
        <w:fldChar w:fldCharType="separate"/>
      </w:r>
      <w:r w:rsidR="006E0123">
        <w:t>3</w:t>
      </w:r>
      <w:r>
        <w:fldChar w:fldCharType="end"/>
      </w:r>
    </w:p>
    <w:p w:rsidR="00C558AA" w:rsidRDefault="00C558AA" w:rsidP="00C558AA">
      <w:pPr>
        <w:pStyle w:val="TOC1"/>
        <w:rPr>
          <w:rFonts w:asciiTheme="minorHAnsi" w:eastAsiaTheme="minorEastAsia" w:hAnsiTheme="minorHAnsi" w:cstheme="minorBidi"/>
          <w:sz w:val="22"/>
          <w:szCs w:val="22"/>
          <w:lang w:val="en-US" w:eastAsia="en-US" w:bidi="ar-SA"/>
        </w:rPr>
      </w:pPr>
      <w:r>
        <w:t>II.</w:t>
      </w:r>
      <w:r>
        <w:rPr>
          <w:rFonts w:asciiTheme="minorHAnsi" w:eastAsiaTheme="minorEastAsia" w:hAnsiTheme="minorHAnsi" w:cstheme="minorBidi"/>
          <w:sz w:val="22"/>
          <w:szCs w:val="22"/>
          <w:lang w:val="en-US" w:eastAsia="en-US" w:bidi="ar-SA"/>
        </w:rPr>
        <w:tab/>
      </w:r>
      <w:r>
        <w:t>SESIONES DEL CONSEJO Y DE SUS ÓRGANOS SUBSIDIARIOS</w:t>
      </w:r>
      <w:r>
        <w:tab/>
      </w:r>
      <w:r>
        <w:fldChar w:fldCharType="begin"/>
      </w:r>
      <w:r>
        <w:instrText xml:space="preserve"> PAGEREF _Toc465245140 \h </w:instrText>
      </w:r>
      <w:r>
        <w:fldChar w:fldCharType="separate"/>
      </w:r>
      <w:r w:rsidR="006E0123">
        <w:t>3</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Consejo</w:t>
      </w:r>
      <w:r>
        <w:tab/>
      </w:r>
      <w:r>
        <w:fldChar w:fldCharType="begin"/>
      </w:r>
      <w:r>
        <w:instrText xml:space="preserve"> PAGEREF _Toc465245141 \h </w:instrText>
      </w:r>
      <w:r>
        <w:fldChar w:fldCharType="separate"/>
      </w:r>
      <w:r w:rsidR="006E0123">
        <w:t>3</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Comité Consultivo</w:t>
      </w:r>
      <w:r>
        <w:tab/>
      </w:r>
      <w:r>
        <w:fldChar w:fldCharType="begin"/>
      </w:r>
      <w:r>
        <w:instrText xml:space="preserve"> PAGEREF _Toc465245142 \h </w:instrText>
      </w:r>
      <w:r>
        <w:fldChar w:fldCharType="separate"/>
      </w:r>
      <w:r w:rsidR="006E0123">
        <w:t>4</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Comité Administrativo y Jurídico, Comité Técnico, Grupos de Trabajo Técnico y Grupo de Trabajo sobre Técnicas Bioquímicas y Moleculares, y Perfiles de ADN en particular</w:t>
      </w:r>
      <w:r>
        <w:tab/>
      </w:r>
      <w:r>
        <w:fldChar w:fldCharType="begin"/>
      </w:r>
      <w:r>
        <w:instrText xml:space="preserve"> PAGEREF _Toc465245143 \h </w:instrText>
      </w:r>
      <w:r>
        <w:fldChar w:fldCharType="separate"/>
      </w:r>
      <w:r w:rsidR="006E0123">
        <w:t>5</w:t>
      </w:r>
      <w:r>
        <w:fldChar w:fldCharType="end"/>
      </w:r>
    </w:p>
    <w:p w:rsidR="00C558AA" w:rsidRDefault="00C558AA" w:rsidP="00C558AA">
      <w:pPr>
        <w:pStyle w:val="TOC1"/>
        <w:rPr>
          <w:rFonts w:asciiTheme="minorHAnsi" w:eastAsiaTheme="minorEastAsia" w:hAnsiTheme="minorHAnsi" w:cstheme="minorBidi"/>
          <w:sz w:val="22"/>
          <w:szCs w:val="22"/>
          <w:lang w:val="en-US" w:eastAsia="en-US" w:bidi="ar-SA"/>
        </w:rPr>
      </w:pPr>
      <w:r>
        <w:t>III.</w:t>
      </w:r>
      <w:r>
        <w:rPr>
          <w:rFonts w:asciiTheme="minorHAnsi" w:eastAsiaTheme="minorEastAsia" w:hAnsiTheme="minorHAnsi" w:cstheme="minorBidi"/>
          <w:sz w:val="22"/>
          <w:szCs w:val="22"/>
          <w:lang w:val="en-US" w:eastAsia="en-US" w:bidi="ar-SA"/>
        </w:rPr>
        <w:tab/>
      </w:r>
      <w:r>
        <w:t>CURSOS, SEMINARIOS, TALLERES, MISIONES Y CONTACTOS IMPORTANTES</w:t>
      </w:r>
      <w:r>
        <w:tab/>
      </w:r>
      <w:r>
        <w:fldChar w:fldCharType="begin"/>
      </w:r>
      <w:r>
        <w:instrText xml:space="preserve"> PAGEREF _Toc465245144 \h </w:instrText>
      </w:r>
      <w:r>
        <w:fldChar w:fldCharType="separate"/>
      </w:r>
      <w:r w:rsidR="006E0123">
        <w:t>6</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Actividades individuales</w:t>
      </w:r>
      <w:r>
        <w:tab/>
      </w:r>
      <w:r>
        <w:fldChar w:fldCharType="begin"/>
      </w:r>
      <w:r>
        <w:instrText xml:space="preserve"> PAGEREF _Toc465245145 \h </w:instrText>
      </w:r>
      <w:r>
        <w:fldChar w:fldCharType="separate"/>
      </w:r>
      <w:r w:rsidR="006E0123">
        <w:t>6</w:t>
      </w:r>
      <w:r>
        <w:fldChar w:fldCharType="end"/>
      </w:r>
    </w:p>
    <w:p w:rsidR="00C558AA" w:rsidRDefault="00C558AA" w:rsidP="00C558AA">
      <w:pPr>
        <w:pStyle w:val="TOC2"/>
        <w:rPr>
          <w:rFonts w:asciiTheme="minorHAnsi" w:eastAsiaTheme="minorEastAsia" w:hAnsiTheme="minorHAnsi" w:cstheme="minorBidi"/>
          <w:sz w:val="22"/>
          <w:szCs w:val="22"/>
          <w:lang w:val="en-US" w:eastAsia="en-US" w:bidi="ar-SA"/>
        </w:rPr>
      </w:pPr>
      <w:r>
        <w:t>Cursos de enseñanza a distancia</w:t>
      </w:r>
      <w:r>
        <w:tab/>
      </w:r>
      <w:r>
        <w:fldChar w:fldCharType="begin"/>
      </w:r>
      <w:r>
        <w:instrText xml:space="preserve"> PAGEREF _Toc465245146 \h </w:instrText>
      </w:r>
      <w:r>
        <w:fldChar w:fldCharType="separate"/>
      </w:r>
      <w:r w:rsidR="006E0123">
        <w:t>13</w:t>
      </w:r>
      <w:r>
        <w:fldChar w:fldCharType="end"/>
      </w:r>
    </w:p>
    <w:p w:rsidR="00C558AA" w:rsidRDefault="00C558AA" w:rsidP="00C558AA">
      <w:pPr>
        <w:pStyle w:val="TOC1"/>
        <w:rPr>
          <w:rFonts w:asciiTheme="minorHAnsi" w:eastAsiaTheme="minorEastAsia" w:hAnsiTheme="minorHAnsi" w:cstheme="minorBidi"/>
          <w:sz w:val="22"/>
          <w:szCs w:val="22"/>
          <w:lang w:val="en-US" w:eastAsia="en-US" w:bidi="ar-SA"/>
        </w:rPr>
      </w:pPr>
      <w:r>
        <w:t>IV.</w:t>
      </w:r>
      <w:r>
        <w:rPr>
          <w:rFonts w:asciiTheme="minorHAnsi" w:eastAsiaTheme="minorEastAsia" w:hAnsiTheme="minorHAnsi" w:cstheme="minorBidi"/>
          <w:sz w:val="22"/>
          <w:szCs w:val="22"/>
          <w:lang w:val="en-US" w:eastAsia="en-US" w:bidi="ar-SA"/>
        </w:rPr>
        <w:tab/>
      </w:r>
      <w:r>
        <w:t>Relaciones con estados y organizaciones</w:t>
      </w:r>
      <w:r>
        <w:tab/>
      </w:r>
      <w:r>
        <w:fldChar w:fldCharType="begin"/>
      </w:r>
      <w:r>
        <w:instrText xml:space="preserve"> PAGEREF _Toc465245147 \h </w:instrText>
      </w:r>
      <w:r>
        <w:fldChar w:fldCharType="separate"/>
      </w:r>
      <w:r w:rsidR="006E0123">
        <w:t>13</w:t>
      </w:r>
      <w:r>
        <w:fldChar w:fldCharType="end"/>
      </w:r>
    </w:p>
    <w:p w:rsidR="00C558AA" w:rsidRDefault="00C558AA" w:rsidP="00C558AA">
      <w:pPr>
        <w:pStyle w:val="TOC1"/>
        <w:rPr>
          <w:rFonts w:asciiTheme="minorHAnsi" w:eastAsiaTheme="minorEastAsia" w:hAnsiTheme="minorHAnsi" w:cstheme="minorBidi"/>
          <w:sz w:val="22"/>
          <w:szCs w:val="22"/>
          <w:lang w:val="en-US" w:eastAsia="en-US" w:bidi="ar-SA"/>
        </w:rPr>
      </w:pPr>
      <w:r>
        <w:t>V.</w:t>
      </w:r>
      <w:r>
        <w:rPr>
          <w:rFonts w:asciiTheme="minorHAnsi" w:eastAsiaTheme="minorEastAsia" w:hAnsiTheme="minorHAnsi" w:cstheme="minorBidi"/>
          <w:sz w:val="22"/>
          <w:szCs w:val="22"/>
          <w:lang w:val="en-US" w:eastAsia="en-US" w:bidi="ar-SA"/>
        </w:rPr>
        <w:tab/>
      </w:r>
      <w:r>
        <w:t>PUBLICACIONES</w:t>
      </w:r>
      <w:r>
        <w:tab/>
      </w:r>
      <w:r>
        <w:fldChar w:fldCharType="begin"/>
      </w:r>
      <w:r>
        <w:instrText xml:space="preserve"> PAGEREF _Toc465245148 \h </w:instrText>
      </w:r>
      <w:r>
        <w:fldChar w:fldCharType="separate"/>
      </w:r>
      <w:r w:rsidR="006E0123">
        <w:t>14</w:t>
      </w:r>
      <w:r>
        <w:fldChar w:fldCharType="end"/>
      </w:r>
    </w:p>
    <w:p w:rsidR="00A97595" w:rsidRPr="00F603B6" w:rsidRDefault="00AC1E5F" w:rsidP="00C558AA">
      <w:pPr>
        <w:pStyle w:val="TOC1"/>
        <w:rPr>
          <w:rFonts w:asciiTheme="minorHAnsi" w:eastAsiaTheme="minorEastAsia" w:hAnsiTheme="minorHAnsi" w:cstheme="minorBidi"/>
          <w:sz w:val="22"/>
          <w:szCs w:val="22"/>
        </w:rPr>
      </w:pPr>
      <w:r w:rsidRPr="00F603B6">
        <w:rPr>
          <w:highlight w:val="cyan"/>
        </w:rPr>
        <w:fldChar w:fldCharType="end"/>
      </w:r>
    </w:p>
    <w:p w:rsidR="00A97595" w:rsidRPr="00F603B6" w:rsidRDefault="00A97595" w:rsidP="00A97595">
      <w:r>
        <w:t>ANEXO I:</w:t>
      </w:r>
      <w:r>
        <w:tab/>
        <w:t>Miembros de la Unión</w:t>
      </w:r>
    </w:p>
    <w:p w:rsidR="00A97595" w:rsidRPr="00F603B6" w:rsidRDefault="00A97595" w:rsidP="00A97595"/>
    <w:p w:rsidR="00A97595" w:rsidRPr="00F603B6" w:rsidRDefault="00A97595" w:rsidP="00A97595">
      <w:r>
        <w:t>ANEXO II:</w:t>
      </w:r>
      <w:r>
        <w:tab/>
        <w:t>Participación en el curso de enseñanza a distancia de la UPOV</w:t>
      </w:r>
    </w:p>
    <w:p w:rsidR="00A97595" w:rsidRPr="00F603B6" w:rsidRDefault="00A97595" w:rsidP="00A97595"/>
    <w:p w:rsidR="00A97595" w:rsidRPr="00F603B6" w:rsidRDefault="00A97595" w:rsidP="00A97595">
      <w:r>
        <w:t>Apéndice:</w:t>
      </w:r>
      <w:r>
        <w:tab/>
        <w:t>Siglas y abreviaturas</w:t>
      </w:r>
    </w:p>
    <w:p w:rsidR="00A97595" w:rsidRPr="00F603B6" w:rsidRDefault="00A97595" w:rsidP="00A97595">
      <w:pPr>
        <w:jc w:val="left"/>
        <w:rPr>
          <w:noProof/>
        </w:rPr>
      </w:pPr>
      <w:r>
        <w:br w:type="page"/>
      </w:r>
    </w:p>
    <w:p w:rsidR="00A97595" w:rsidRPr="00F603B6" w:rsidRDefault="00A97595" w:rsidP="00C66890">
      <w:pPr>
        <w:pStyle w:val="Heading1"/>
        <w:keepNext w:val="0"/>
      </w:pPr>
      <w:bookmarkStart w:id="6" w:name="_Toc464739405"/>
      <w:bookmarkStart w:id="7" w:name="_Toc465245136"/>
      <w:r>
        <w:lastRenderedPageBreak/>
        <w:t>I.</w:t>
      </w:r>
      <w:r>
        <w:tab/>
      </w:r>
      <w:bookmarkEnd w:id="6"/>
      <w:r>
        <w:t>COMPOSICIÓN DE LA UNIÓN</w:t>
      </w:r>
      <w:bookmarkEnd w:id="7"/>
    </w:p>
    <w:p w:rsidR="00A97595" w:rsidRPr="00F603B6" w:rsidRDefault="00A97595" w:rsidP="00C66890"/>
    <w:p w:rsidR="00A97595" w:rsidRPr="00F603B6" w:rsidRDefault="00F603B6" w:rsidP="00C66890">
      <w:pPr>
        <w:pStyle w:val="Heading2"/>
        <w:keepNext w:val="0"/>
      </w:pPr>
      <w:bookmarkStart w:id="8" w:name="_Toc465245137"/>
      <w:r>
        <w:t>Miembros</w:t>
      </w:r>
      <w:bookmarkEnd w:id="8"/>
    </w:p>
    <w:p w:rsidR="00A97595" w:rsidRPr="00F603B6" w:rsidRDefault="00A97595" w:rsidP="00C66890"/>
    <w:p w:rsidR="00A97595" w:rsidRPr="00F603B6" w:rsidRDefault="00AC1E5F" w:rsidP="00A97595">
      <w:r w:rsidRPr="00F603B6">
        <w:fldChar w:fldCharType="begin"/>
      </w:r>
      <w:r w:rsidR="00A97595" w:rsidRPr="00F603B6">
        <w:instrText xml:space="preserve"> AUTONUM  </w:instrText>
      </w:r>
      <w:r w:rsidRPr="00F603B6">
        <w:fldChar w:fldCharType="end"/>
      </w:r>
      <w:r w:rsidR="00A97595">
        <w:tab/>
        <w:t>Al 30 de septiembre de 2016, la Unión estaba formada por 74 miembros:  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Países Bajos, Panamá, Paraguay, Perú, Polonia, Portugal, Reino Unido, República Checa, República de Corea, República de Moldova, República Dominicana, República Unida de Tanzanía, Rumania, Serbia, Singapur, Sudáfrica, Suecia, Suiza, Trinidad y Tabago, Túnez, Turquía, Ucrania, Unión Europea, Uruguay, Uzbekistán y Viet Nam.</w:t>
      </w:r>
    </w:p>
    <w:p w:rsidR="00A97595" w:rsidRPr="00F603B6" w:rsidRDefault="00A97595" w:rsidP="00A97595"/>
    <w:p w:rsidR="00A97595" w:rsidRPr="00F603B6" w:rsidRDefault="00A97595" w:rsidP="002A4FB5"/>
    <w:p w:rsidR="00F603B6" w:rsidRPr="00F603B6" w:rsidRDefault="00F603B6" w:rsidP="002A4FB5">
      <w:pPr>
        <w:pStyle w:val="Heading2"/>
        <w:keepNext w:val="0"/>
      </w:pPr>
      <w:bookmarkStart w:id="9" w:name="_Toc431820605"/>
      <w:bookmarkStart w:id="10" w:name="_Toc432662280"/>
      <w:bookmarkStart w:id="11" w:name="_Toc465245138"/>
      <w:r>
        <w:t>Situación respecto de las distintas Actas del Convenio</w:t>
      </w:r>
      <w:bookmarkEnd w:id="9"/>
      <w:bookmarkEnd w:id="10"/>
      <w:bookmarkEnd w:id="11"/>
    </w:p>
    <w:p w:rsidR="00F603B6" w:rsidRPr="00F603B6" w:rsidRDefault="00F603B6" w:rsidP="002A4FB5"/>
    <w:p w:rsidR="00F603B6" w:rsidRPr="00F603B6" w:rsidRDefault="00AC1E5F" w:rsidP="002A4FB5">
      <w:r w:rsidRPr="00F603B6">
        <w:fldChar w:fldCharType="begin"/>
      </w:r>
      <w:r w:rsidR="00F603B6" w:rsidRPr="00F603B6">
        <w:instrText xml:space="preserve"> AUTONUM  </w:instrText>
      </w:r>
      <w:r w:rsidRPr="00F603B6">
        <w:fldChar w:fldCharType="end"/>
      </w:r>
      <w:r w:rsidR="00F603B6">
        <w:tab/>
        <w:t xml:space="preserve">Al 30 de septiembre de 2016, la situación de los miembros de la Unión en relación con las distintas Actas del Convenio era la siguiente: </w:t>
      </w:r>
    </w:p>
    <w:p w:rsidR="00F603B6" w:rsidRPr="00F603B6" w:rsidRDefault="00F603B6" w:rsidP="00F603B6"/>
    <w:p w:rsidR="00F603B6" w:rsidRPr="00F603B6" w:rsidRDefault="00F603B6" w:rsidP="00F603B6">
      <w:r>
        <w:tab/>
        <w:t>a)</w:t>
      </w:r>
      <w:r>
        <w:tab/>
        <w:t>un miembro estaba obligado por el Acta de 1961 modificada por el Acta de 1972;</w:t>
      </w:r>
    </w:p>
    <w:p w:rsidR="00F603B6" w:rsidRPr="00F603B6" w:rsidRDefault="00F603B6" w:rsidP="00F603B6"/>
    <w:p w:rsidR="00F603B6" w:rsidRPr="00F603B6" w:rsidRDefault="00F603B6" w:rsidP="00F603B6">
      <w:r>
        <w:tab/>
        <w:t>b)</w:t>
      </w:r>
      <w:r>
        <w:tab/>
        <w:t>17 miembros estaban obligados por el Acta de 1978;</w:t>
      </w:r>
    </w:p>
    <w:p w:rsidR="00F603B6" w:rsidRPr="00F603B6" w:rsidRDefault="00F603B6" w:rsidP="00F603B6"/>
    <w:p w:rsidR="00F603B6" w:rsidRPr="00F603B6" w:rsidRDefault="00F603B6" w:rsidP="00F603B6">
      <w:r>
        <w:tab/>
        <w:t>c)</w:t>
      </w:r>
      <w:r>
        <w:tab/>
        <w:t>56 miembros estaban obligados por el Acta de 1991.</w:t>
      </w:r>
    </w:p>
    <w:p w:rsidR="00F603B6" w:rsidRPr="00F603B6" w:rsidRDefault="00F603B6" w:rsidP="00F603B6"/>
    <w:p w:rsidR="00F603B6" w:rsidRPr="00F603B6" w:rsidRDefault="00AC1E5F" w:rsidP="00F603B6">
      <w:r w:rsidRPr="00F603B6">
        <w:fldChar w:fldCharType="begin"/>
      </w:r>
      <w:r w:rsidR="00F603B6" w:rsidRPr="00F603B6">
        <w:instrText xml:space="preserve"> AUTONUM  </w:instrText>
      </w:r>
      <w:r w:rsidRPr="00F603B6">
        <w:fldChar w:fldCharType="end"/>
      </w:r>
      <w:r w:rsidR="00F603B6">
        <w:tab/>
        <w:t>En el Anexo I figura la situación de los miembros de la Unión en relación con las distintas Actas del Convenio al 30 de septiembre de 2016.</w:t>
      </w:r>
    </w:p>
    <w:p w:rsidR="00F603B6" w:rsidRPr="00F603B6" w:rsidRDefault="00F603B6" w:rsidP="00F603B6"/>
    <w:p w:rsidR="00F603B6" w:rsidRPr="00F603B6" w:rsidRDefault="00F603B6" w:rsidP="00F603B6"/>
    <w:p w:rsidR="00F603B6" w:rsidRPr="00F603B6" w:rsidRDefault="00F603B6" w:rsidP="002A4FB5">
      <w:pPr>
        <w:pStyle w:val="Heading2"/>
        <w:keepNext w:val="0"/>
      </w:pPr>
      <w:bookmarkStart w:id="12" w:name="_Toc431820606"/>
      <w:bookmarkStart w:id="13" w:name="_Toc432662281"/>
      <w:bookmarkStart w:id="14" w:name="_Toc465245139"/>
      <w:r>
        <w:t>Estados/organizaciones que han iniciado el procedimiento para ser miembro de la Unión</w:t>
      </w:r>
      <w:bookmarkEnd w:id="12"/>
      <w:bookmarkEnd w:id="13"/>
      <w:bookmarkEnd w:id="14"/>
    </w:p>
    <w:p w:rsidR="00F603B6" w:rsidRPr="00F603B6" w:rsidRDefault="00F603B6" w:rsidP="002A4FB5"/>
    <w:p w:rsidR="00A97595" w:rsidRPr="00F603B6" w:rsidRDefault="00AC1E5F" w:rsidP="002A4FB5">
      <w:r w:rsidRPr="00F603B6">
        <w:fldChar w:fldCharType="begin"/>
      </w:r>
      <w:r w:rsidR="00F603B6" w:rsidRPr="00F603B6">
        <w:instrText xml:space="preserve"> AUTONUM  </w:instrText>
      </w:r>
      <w:r w:rsidRPr="00F603B6">
        <w:fldChar w:fldCharType="end"/>
      </w:r>
      <w:r w:rsidR="00F603B6">
        <w:tab/>
        <w:t>De conformidad con lo dispuesto en el Artículo 34.3) del Acta de 1991 “[a]ntes de depositar su instrumento de adhesión, todo Estado que no sea miembro de la Unión o cualquier organización intergubernamental solicitará la opinión del Consejo acerca de la conformidad de su legislación con las disposiciones del presente Convenio”.</w:t>
      </w:r>
    </w:p>
    <w:p w:rsidR="00A97595" w:rsidRPr="00F603B6" w:rsidRDefault="00A97595" w:rsidP="002A4FB5"/>
    <w:p w:rsidR="00A97595" w:rsidRPr="00F603B6" w:rsidRDefault="00AC1E5F" w:rsidP="002A4FB5">
      <w:pPr>
        <w:rPr>
          <w:rFonts w:cstheme="minorBidi"/>
          <w:szCs w:val="22"/>
        </w:rPr>
      </w:pPr>
      <w:r w:rsidRPr="00F603B6">
        <w:fldChar w:fldCharType="begin"/>
      </w:r>
      <w:r w:rsidR="00A97595" w:rsidRPr="00F603B6">
        <w:instrText xml:space="preserve"> AUTONUM  </w:instrText>
      </w:r>
      <w:r w:rsidRPr="00F603B6">
        <w:fldChar w:fldCharType="end"/>
      </w:r>
      <w:r w:rsidR="00A97595">
        <w:tab/>
        <w:t xml:space="preserve">No se </w:t>
      </w:r>
      <w:r w:rsidR="00EA125B" w:rsidRPr="00EA125B">
        <w:t>recibieron</w:t>
      </w:r>
      <w:r w:rsidR="00EA125B">
        <w:t xml:space="preserve"> </w:t>
      </w:r>
      <w:r w:rsidR="00A97595">
        <w:t>solicitudes de examen de leyes por el Consejo de la UPOV en su trigésima tercera sesión extraordinaria, que se celebró en Ginebra el 17 de marzo de 2016.</w:t>
      </w:r>
    </w:p>
    <w:p w:rsidR="00A97595" w:rsidRPr="00F603B6" w:rsidRDefault="00A97595" w:rsidP="002A4FB5"/>
    <w:p w:rsidR="00A97595" w:rsidRPr="00F603B6" w:rsidRDefault="00A97595" w:rsidP="002A4FB5"/>
    <w:p w:rsidR="00A97595" w:rsidRPr="00F603B6" w:rsidRDefault="00A97595" w:rsidP="002A4FB5">
      <w:pPr>
        <w:pStyle w:val="Heading1"/>
        <w:keepNext w:val="0"/>
      </w:pPr>
      <w:bookmarkStart w:id="15" w:name="_Toc464739409"/>
      <w:bookmarkStart w:id="16" w:name="_Toc465245140"/>
      <w:r>
        <w:t>II.</w:t>
      </w:r>
      <w:r>
        <w:tab/>
      </w:r>
      <w:bookmarkEnd w:id="15"/>
      <w:r>
        <w:t>SESIONES DEL CONSEJO Y DE SUS ÓRGANOS SUBSIDIARIOS</w:t>
      </w:r>
      <w:bookmarkEnd w:id="16"/>
    </w:p>
    <w:p w:rsidR="00A97595" w:rsidRPr="00F603B6" w:rsidRDefault="00A97595" w:rsidP="002A4FB5"/>
    <w:p w:rsidR="00A97595" w:rsidRPr="00F603B6" w:rsidRDefault="00A97595" w:rsidP="002A4FB5">
      <w:pPr>
        <w:pStyle w:val="Heading2"/>
        <w:keepNext w:val="0"/>
      </w:pPr>
      <w:bookmarkStart w:id="17" w:name="_Toc464739410"/>
      <w:bookmarkStart w:id="18" w:name="_Toc465245141"/>
      <w:r>
        <w:t>Consejo</w:t>
      </w:r>
      <w:bookmarkEnd w:id="17"/>
      <w:bookmarkEnd w:id="18"/>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Consejo celebró su trigésima tercera sesión extraordinaria el 17 de marzo de 2016, bajo la presidencia del Sr. Luis Salaices (España), Presidente del Consejo.  En dicha sesión, el Consejo:</w:t>
      </w:r>
    </w:p>
    <w:p w:rsidR="00A97595" w:rsidRPr="00F603B6" w:rsidRDefault="00A97595" w:rsidP="002A4FB5"/>
    <w:p w:rsidR="00A97595" w:rsidRPr="00F603B6" w:rsidRDefault="00A97595" w:rsidP="002A4FB5">
      <w:pPr>
        <w:rPr>
          <w:rFonts w:cs="Arial"/>
        </w:rPr>
      </w:pPr>
      <w:r>
        <w:tab/>
        <w:t>a)</w:t>
      </w:r>
      <w:r>
        <w:tab/>
        <w:t>convino en que no era posible aprobar el documento UPOV/EXN/PPM/1 “Notas explicativas sobre el material de reproducción o de multiplicación con arreglo al Convenio de la UPOV” sobre la base del documento UPOV/EXN/PPM/1 Draft 6 y solicitó al Comité Administrativo y Jurídico (CAJ) que examine el documento UPOV/EXN/PPM/1 Draft 6 en su septuagésima tercera sesión que se celebrará en octubre de 2016.  El Consejo convino asimismo en que, conjuntamente con el documento UPOV/EXN/PPM/1 Draft</w:t>
      </w:r>
      <w:r w:rsidR="00A81193">
        <w:t> </w:t>
      </w:r>
      <w:r>
        <w:t>6, el CAJ debe examinar las observaciones que sobre dicho documento se formularon en la nonagésima primera sesión del Comité Consultivo y las que se formulen en el “Seminario sobre el material de reproducción o de multiplicación vegetativa y el producto de la cosecha en el contexto del Convenio de la UPOV”, que tendrá lugar en Ginebra el 24 de octubre de 2016.</w:t>
      </w:r>
    </w:p>
    <w:p w:rsidR="00A97595" w:rsidRPr="00F603B6" w:rsidRDefault="00A97595" w:rsidP="002A4FB5">
      <w:pPr>
        <w:rPr>
          <w:rFonts w:cs="Arial"/>
        </w:rPr>
      </w:pPr>
    </w:p>
    <w:p w:rsidR="00A97595" w:rsidRPr="00F603B6" w:rsidRDefault="00A97595" w:rsidP="002A4FB5">
      <w:r>
        <w:tab/>
        <w:t>b)</w:t>
      </w:r>
      <w:r>
        <w:tab/>
        <w:t>tomó nota de la labor del Comité Consultivo en su nonagésima primera sesión, celebrada el 17 de marzo de 2016, tal como se expone en el documento C(Extr.)/33/3;</w:t>
      </w:r>
    </w:p>
    <w:p w:rsidR="00A97595" w:rsidRPr="00F603B6" w:rsidRDefault="00A97595" w:rsidP="002A4FB5"/>
    <w:p w:rsidR="00A97595" w:rsidRPr="00F603B6" w:rsidRDefault="00A97595" w:rsidP="002A4FB5">
      <w:pPr>
        <w:rPr>
          <w:snapToGrid w:val="0"/>
        </w:rPr>
      </w:pPr>
      <w:r>
        <w:tab/>
        <w:t>c)</w:t>
      </w:r>
      <w:r>
        <w:tab/>
      </w:r>
      <w:r>
        <w:rPr>
          <w:snapToGrid w:val="0"/>
        </w:rPr>
        <w:t>con el acuerdo del Director General de la Organización Mundial de la Propiedad Intelectual (OMPI) (véase el artículo 8.1) del Acuerdo OMPI</w:t>
      </w:r>
      <w:r>
        <w:noBreakHyphen/>
      </w:r>
      <w:r>
        <w:rPr>
          <w:snapToGrid w:val="0"/>
        </w:rPr>
        <w:t>UPOV)</w:t>
      </w:r>
      <w:r w:rsidR="00352161">
        <w:rPr>
          <w:snapToGrid w:val="0"/>
        </w:rPr>
        <w:t>,</w:t>
      </w:r>
      <w:r>
        <w:rPr>
          <w:snapToGrid w:val="0"/>
        </w:rPr>
        <w:t xml:space="preserve"> decidió hacer una excepción del artículo 4.16.a) del Reglamento del personal para la Sra. Hend Madhour, con miras a la prórroga, hasta un máximo de dos años, de su nombramiento temporal para que continúe sus funciones respecto del “proyecto de formulario electrónico de solicitud” (proyecto EAF);</w:t>
      </w:r>
    </w:p>
    <w:p w:rsidR="00A97595" w:rsidRPr="00F603B6" w:rsidRDefault="00A97595" w:rsidP="002A4FB5">
      <w:pPr>
        <w:rPr>
          <w:snapToGrid w:val="0"/>
        </w:rPr>
      </w:pPr>
    </w:p>
    <w:p w:rsidR="00A97595" w:rsidRPr="00F603B6" w:rsidRDefault="00A97595" w:rsidP="002A4FB5">
      <w:r>
        <w:tab/>
      </w:r>
      <w:r>
        <w:rPr>
          <w:snapToGrid w:val="0"/>
        </w:rPr>
        <w:t>d)</w:t>
      </w:r>
      <w:r>
        <w:tab/>
      </w:r>
      <w:r>
        <w:rPr>
          <w:snapToGrid w:val="0"/>
        </w:rPr>
        <w:t xml:space="preserve">decidió </w:t>
      </w:r>
      <w:r>
        <w:t>abrir una cuenta bancaria independiente en la que depositar los fondos consignados para la financiación del pasivo por prestaciones de seguro médico después de la separación del servicio de la UPOV y que la cantidad que representan las provisiones para los pasivos correspondientes al seguro médico después de la separación del servicio al final del bienio 2014</w:t>
      </w:r>
      <w:r>
        <w:noBreakHyphen/>
        <w:t>2015, junto con el saldo de la partida del 6% después de la deducción de los pagos, en su caso, del respectivo bienio se transfieran a esa cuenta a partir del bienio 2016</w:t>
      </w:r>
      <w:r>
        <w:noBreakHyphen/>
        <w:t>2017, y que se aplique a esa cuenta la política de inversiones que la OMPI aplica a la cuenta para la financiación de su pasivo por prestaciones de seguro médico después de la separación del servicio;</w:t>
      </w:r>
    </w:p>
    <w:p w:rsidR="00A97595" w:rsidRPr="00F603B6" w:rsidRDefault="00A97595" w:rsidP="002A4FB5"/>
    <w:p w:rsidR="00A97595" w:rsidRPr="00F603B6" w:rsidRDefault="00A97595" w:rsidP="002A4FB5">
      <w:r>
        <w:tab/>
        <w:t>e)</w:t>
      </w:r>
      <w:r>
        <w:tab/>
        <w:t>aprobó la organización de un “Simposio sobre la posible interrelación entre el Tratado Internacional sobre los Recursos Fitogenéticos para la Alimentación y la Agricultura (ITPGRFA) y el Convenio Internacional para la Protección de las Obtenciones Vegetales (Convenio de la UPOV)”, que se celebr</w:t>
      </w:r>
      <w:r w:rsidR="00352161">
        <w:t>e</w:t>
      </w:r>
      <w:r>
        <w:t xml:space="preserve"> el 26 de octubre de 2016 en la sede de la UPOV, en Ginebra, tal como se expone en los párrafos 28 y 29 del documento C(Extr.)/33/3;</w:t>
      </w:r>
    </w:p>
    <w:p w:rsidR="00A97595" w:rsidRPr="00F603B6" w:rsidRDefault="00A97595" w:rsidP="002A4FB5"/>
    <w:p w:rsidR="00A97595" w:rsidRPr="00F603B6" w:rsidRDefault="00A97595" w:rsidP="002A4FB5">
      <w:r>
        <w:tab/>
        <w:t>f)</w:t>
      </w:r>
      <w:r>
        <w:tab/>
        <w:t>aprob</w:t>
      </w:r>
      <w:r w:rsidR="00352161">
        <w:t>ó</w:t>
      </w:r>
      <w:r>
        <w:t xml:space="preserve"> el proyecto de programa del “Seminario sobre el material de reproducción o de multiplicación vegetativa y el producto de la cosecha en el contexto del Convenio de la UPOV”, que tendrá lugar en Ginebra el 24 de octubre de 2016, según consta en los párrafos 30 a 32 y el Anexo del documento C(Extr.)/33/3.</w:t>
      </w:r>
    </w:p>
    <w:p w:rsidR="00A97595" w:rsidRPr="00F603B6" w:rsidRDefault="00A97595" w:rsidP="002A4FB5"/>
    <w:p w:rsidR="00A97595" w:rsidRPr="00F603B6" w:rsidRDefault="00A97595" w:rsidP="002A4FB5">
      <w:r>
        <w:tab/>
        <w:t>g)</w:t>
      </w:r>
      <w:r>
        <w:tab/>
        <w:t>aprobó la revisión del documento C/49/8 Rev. “Calendario de reuniones para 2016”;  y</w:t>
      </w:r>
    </w:p>
    <w:p w:rsidR="00A97595" w:rsidRPr="00F603B6" w:rsidRDefault="00A97595" w:rsidP="002A4FB5"/>
    <w:p w:rsidR="00A97595" w:rsidRPr="00F603B6" w:rsidRDefault="00A97595" w:rsidP="002A4FB5">
      <w:r>
        <w:tab/>
        <w:t>h)</w:t>
      </w:r>
      <w:r>
        <w:tab/>
        <w:t>aprobó un borrador de comunicado de prensa.</w:t>
      </w:r>
    </w:p>
    <w:p w:rsidR="00A97595" w:rsidRPr="00F603B6" w:rsidRDefault="00A97595" w:rsidP="002A4FB5"/>
    <w:p w:rsidR="00A97595" w:rsidRPr="00F603B6" w:rsidRDefault="00A97595" w:rsidP="002A4FB5"/>
    <w:p w:rsidR="00A97595" w:rsidRPr="00F603B6" w:rsidRDefault="00A97595" w:rsidP="002A4FB5">
      <w:pPr>
        <w:pStyle w:val="Heading2"/>
        <w:keepNext w:val="0"/>
      </w:pPr>
      <w:bookmarkStart w:id="19" w:name="_Toc464739411"/>
      <w:bookmarkStart w:id="20" w:name="_Toc465245142"/>
      <w:r>
        <w:t>Comité Consultivo</w:t>
      </w:r>
      <w:bookmarkEnd w:id="19"/>
      <w:bookmarkEnd w:id="20"/>
    </w:p>
    <w:p w:rsidR="00A97595" w:rsidRPr="00F603B6" w:rsidRDefault="00A97595" w:rsidP="002A4FB5">
      <w:pPr>
        <w:ind w:left="567" w:hanging="567"/>
      </w:pPr>
    </w:p>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Comité Consultivo celebró </w:t>
      </w:r>
      <w:r w:rsidR="00EA5534">
        <w:t xml:space="preserve">su nonagésima primera sesión el </w:t>
      </w:r>
      <w:r w:rsidR="00A97595">
        <w:t>17 de marzo de 2016, bajo la presidencia del Sr. Luis Salaices (España).  En esa sesión, además de formular recomendaciones al Consejo relativas a la aprobación de documentos, la preparación del calendario de reuniones y el comunicado de prensa, el Comité Consultivo:</w:t>
      </w:r>
    </w:p>
    <w:p w:rsidR="00A97595" w:rsidRPr="00F603B6" w:rsidRDefault="00A97595" w:rsidP="002A4FB5"/>
    <w:p w:rsidR="00A97595" w:rsidRPr="00F603B6" w:rsidRDefault="00A97595" w:rsidP="002A4FB5">
      <w:r>
        <w:tab/>
        <w:t>a)</w:t>
      </w:r>
      <w:r>
        <w:tab/>
        <w:t>tomó nota de que, conforme a la evaluación de riesgos de la UPOV, no se había realizado ninguna auditoría interna de la UPOV en el año 2015;</w:t>
      </w:r>
    </w:p>
    <w:p w:rsidR="00A97595" w:rsidRPr="00F603B6" w:rsidRDefault="00A97595" w:rsidP="002A4FB5"/>
    <w:p w:rsidR="00A97595" w:rsidRPr="00F603B6" w:rsidRDefault="00A97595" w:rsidP="002A4FB5">
      <w:r>
        <w:tab/>
        <w:t>b)</w:t>
      </w:r>
      <w:r>
        <w:tab/>
        <w:t>tomó nota de que no se ha informado al Secretario</w:t>
      </w:r>
      <w:r w:rsidR="008B62BE">
        <w:t> </w:t>
      </w:r>
      <w:r>
        <w:t>General de la necesidad de efectuar investigaciones en la UPOV en 2015;</w:t>
      </w:r>
    </w:p>
    <w:p w:rsidR="00A97595" w:rsidRPr="00F603B6" w:rsidRDefault="00A97595" w:rsidP="002A4FB5"/>
    <w:p w:rsidR="00A97595" w:rsidRPr="00F603B6" w:rsidRDefault="00A97595" w:rsidP="002A4FB5">
      <w:pPr>
        <w:rPr>
          <w:spacing w:val="-2"/>
        </w:rPr>
      </w:pPr>
      <w:r>
        <w:tab/>
        <w:t>c)</w:t>
      </w:r>
      <w:r>
        <w:tab/>
        <w:t>tomó nota de la información que figura en los informes trimestrales de 2015 de la Comisión Consultiva Independiente de Supervisión (CCIS) (documentos WO/IAOC/36/2, WO/IAOC/37/2, WO/IAOC/38/1 y WO/IAOC/39/1) y en el informe anual 2014</w:t>
      </w:r>
      <w:r>
        <w:noBreakHyphen/>
        <w:t>2015 de la CCIS (documento WO/GA/47/2);</w:t>
      </w:r>
    </w:p>
    <w:p w:rsidR="00A97595" w:rsidRPr="00F603B6" w:rsidRDefault="00A97595" w:rsidP="002A4FB5">
      <w:pPr>
        <w:rPr>
          <w:spacing w:val="-2"/>
        </w:rPr>
      </w:pPr>
    </w:p>
    <w:p w:rsidR="00A97595" w:rsidRPr="00F603B6" w:rsidRDefault="00A97595" w:rsidP="002A4FB5">
      <w:pPr>
        <w:rPr>
          <w:spacing w:val="-2"/>
        </w:rPr>
      </w:pPr>
      <w:r>
        <w:tab/>
        <w:t>d)</w:t>
      </w:r>
      <w:r>
        <w:tab/>
        <w:t>tomó nota de los planes relativos a la evaluación del programa de actividades de la UPOV efectuada por la División de Supervisión Interna (DSI);</w:t>
      </w:r>
    </w:p>
    <w:p w:rsidR="00A97595" w:rsidRPr="00F603B6" w:rsidRDefault="00A97595" w:rsidP="002A4FB5">
      <w:pPr>
        <w:rPr>
          <w:spacing w:val="-2"/>
        </w:rPr>
      </w:pPr>
    </w:p>
    <w:p w:rsidR="00A97595" w:rsidRPr="00F603B6" w:rsidRDefault="00A97595" w:rsidP="002A4FB5">
      <w:pPr>
        <w:rPr>
          <w:rFonts w:cs="Arial"/>
        </w:rPr>
      </w:pPr>
      <w:r>
        <w:tab/>
        <w:t>e)</w:t>
      </w:r>
      <w:r>
        <w:tab/>
        <w:t>tomó nota del informe verbal del Contralor respecto del examen del documento A/70/590 efectuado por la Comisión Consultiva en Asuntos Administrativos y de Presupuesto (CCAAP) de las Naciones Unidas;</w:t>
      </w:r>
    </w:p>
    <w:p w:rsidR="00A97595" w:rsidRPr="00F603B6" w:rsidRDefault="00A97595" w:rsidP="002A4FB5">
      <w:pPr>
        <w:rPr>
          <w:rFonts w:cs="Arial"/>
        </w:rPr>
      </w:pPr>
    </w:p>
    <w:p w:rsidR="00A97595" w:rsidRPr="00F603B6" w:rsidRDefault="00A97595" w:rsidP="002A4FB5">
      <w:r>
        <w:tab/>
        <w:t>f)</w:t>
      </w:r>
      <w:r>
        <w:tab/>
        <w:t xml:space="preserve">tomó nota de que en la </w:t>
      </w:r>
      <w:r w:rsidR="008B62BE">
        <w:t>siguiente</w:t>
      </w:r>
      <w:r>
        <w:t xml:space="preserve"> sesión del Comité de Alto Nivel sobre Gestión de las organizaciones del sistema de las Naciones Unidas, que se </w:t>
      </w:r>
      <w:r w:rsidR="003B7052">
        <w:t>iba a celebrar</w:t>
      </w:r>
      <w:r>
        <w:t xml:space="preserve"> en Viena en una fecha posterior de marzo de 2016, se estudiaría la financiación de las prestaciones a largo plazo para los empleados;</w:t>
      </w:r>
    </w:p>
    <w:p w:rsidR="00A97595" w:rsidRPr="00F603B6" w:rsidRDefault="00A97595" w:rsidP="002A4FB5"/>
    <w:p w:rsidR="00A97595" w:rsidRPr="00F603B6" w:rsidRDefault="00A97595" w:rsidP="002A4FB5">
      <w:r>
        <w:tab/>
        <w:t>g)</w:t>
      </w:r>
      <w:r>
        <w:tab/>
        <w:t>con respecto a eventuales medidas destinadas a contener los pasivos por prestaciones de seguro médico después de la separación del servicio, tomó nota de la eficiencia administrativa que implica que las medidas de la UPOV sean compatibles con las medidas de la OMPI y convino en que se presenten al Comité Consultivo los planes de la OMPI en esta materia, que se prepararán con la debida consideración de las medidas elaboradas por el grupo de trabajo sobre la Red de Presupuesto y Finanzas de la CEB de las Naciones Unidas;</w:t>
      </w:r>
    </w:p>
    <w:p w:rsidR="00A97595" w:rsidRPr="00F603B6" w:rsidRDefault="00A97595" w:rsidP="002A4FB5"/>
    <w:p w:rsidR="00A97595" w:rsidRPr="00F603B6" w:rsidRDefault="00A97595" w:rsidP="002A4FB5">
      <w:r>
        <w:tab/>
        <w:t>h)</w:t>
      </w:r>
      <w:r>
        <w:tab/>
      </w:r>
      <w:r>
        <w:rPr>
          <w:snapToGrid w:val="0"/>
        </w:rPr>
        <w:t xml:space="preserve">tomó nota de las novedades relativas a la elaboración de un prototipo de formulario electrónico y </w:t>
      </w:r>
      <w:r>
        <w:t>consideró los planes de elaboración de la versión 2 del prototipo de formulario electrónico de solicitud</w:t>
      </w:r>
      <w:r w:rsidR="00202628">
        <w:t> </w:t>
      </w:r>
      <w:r>
        <w:t>(PV2);</w:t>
      </w:r>
    </w:p>
    <w:p w:rsidR="00A97595" w:rsidRPr="00F603B6" w:rsidRDefault="00A97595" w:rsidP="002A4FB5"/>
    <w:p w:rsidR="00A97595" w:rsidRPr="00F603B6" w:rsidRDefault="00A97595" w:rsidP="002A4FB5">
      <w:r>
        <w:tab/>
      </w:r>
      <w:r>
        <w:rPr>
          <w:snapToGrid w:val="0"/>
        </w:rPr>
        <w:t>i)</w:t>
      </w:r>
      <w:r>
        <w:tab/>
        <w:t xml:space="preserve">tomó nota </w:t>
      </w:r>
      <w:r>
        <w:rPr>
          <w:snapToGrid w:val="0"/>
        </w:rPr>
        <w:t>del informe verbal</w:t>
      </w:r>
      <w:r>
        <w:t xml:space="preserve"> del Secretario General Adjunto respecto de la séptima reunión sobre la elaboración de un prototipo de formulario electrónico de solicitud (“reunión EAF/7”), celebrada el 16 de marzo de 2016;</w:t>
      </w:r>
    </w:p>
    <w:p w:rsidR="00A97595" w:rsidRPr="00F603B6" w:rsidRDefault="00A97595" w:rsidP="002A4FB5"/>
    <w:p w:rsidR="00A97595" w:rsidRPr="00F603B6" w:rsidRDefault="00A97595" w:rsidP="002A4FB5">
      <w:r>
        <w:tab/>
        <w:t>j)</w:t>
      </w:r>
      <w:r>
        <w:tab/>
        <w:t>examinó y manifestó su conformidad con los requisitos relativos a la</w:t>
      </w:r>
      <w:r>
        <w:rPr>
          <w:snapToGrid w:val="0"/>
        </w:rPr>
        <w:t xml:space="preserve"> posible implantación de un sistema operativo</w:t>
      </w:r>
      <w:r>
        <w:t>;</w:t>
      </w:r>
    </w:p>
    <w:p w:rsidR="00A97595" w:rsidRPr="00F603B6" w:rsidRDefault="00A97595" w:rsidP="002A4FB5"/>
    <w:p w:rsidR="00A97595" w:rsidRPr="00F603B6" w:rsidRDefault="00A97595" w:rsidP="002A4FB5">
      <w:r>
        <w:tab/>
        <w:t>k)</w:t>
      </w:r>
      <w:r>
        <w:tab/>
        <w:t>acordó, a reserva de la aprobación de los participantes en el proyecto EAF, el CAJ y el Comité Consultivo, obtener la aprobación del Consejo en su quincuagésima sesión, que se celebrará en Ginebra el 28 de octubre de 2016, para la puesta en funcionamiento del EAF a fines de 2016 o principios de 2017;</w:t>
      </w:r>
    </w:p>
    <w:p w:rsidR="00A97595" w:rsidRPr="00F603B6" w:rsidRDefault="00A97595" w:rsidP="002A4FB5"/>
    <w:p w:rsidR="00A97595" w:rsidRPr="00F603B6" w:rsidRDefault="00A97595" w:rsidP="002A4FB5">
      <w:r>
        <w:tab/>
        <w:t>l)</w:t>
      </w:r>
      <w:r>
        <w:tab/>
        <w:t xml:space="preserve">acordó </w:t>
      </w:r>
      <w:r w:rsidR="00906045">
        <w:t>otorgar</w:t>
      </w:r>
      <w:r>
        <w:t xml:space="preserve"> de plazo hasta el 20 de mayo de 2016 a los miembros de la Unión para plantear otras cuestiones relativas a un posible sistema internacional de cooperación (ISC), formular comentarios sobre el proyecto de mandato y atribuciones e indicar si desean participar en un grupo de trabajo a fin de examinar las cuestiones relativas a un posible ISC; </w:t>
      </w:r>
      <w:r w:rsidR="00906045">
        <w:t xml:space="preserve"> </w:t>
      </w:r>
      <w:r>
        <w:t xml:space="preserve">teniendo en cuenta la información proporcionada anteriormente, la Oficina de la Unión </w:t>
      </w:r>
      <w:r w:rsidR="00906045">
        <w:t>deb</w:t>
      </w:r>
      <w:r w:rsidR="00986D48">
        <w:t>e</w:t>
      </w:r>
      <w:r w:rsidR="00906045">
        <w:t xml:space="preserve"> </w:t>
      </w:r>
      <w:r>
        <w:t>prepa</w:t>
      </w:r>
      <w:r w:rsidR="00906045">
        <w:t>ra</w:t>
      </w:r>
      <w:r>
        <w:t>r</w:t>
      </w:r>
      <w:r w:rsidR="00906045">
        <w:t xml:space="preserve"> un documento en el que figure</w:t>
      </w:r>
      <w:r>
        <w:t xml:space="preserve"> el proyecto de mandato y atribuciones de un posible ISC</w:t>
      </w:r>
      <w:r>
        <w:noBreakHyphen/>
        <w:t>WG, las cuestiones que han de considerarse y los miembros propuestos del</w:t>
      </w:r>
      <w:r w:rsidR="00B56911">
        <w:t> </w:t>
      </w:r>
      <w:r>
        <w:t>ISC</w:t>
      </w:r>
      <w:r>
        <w:noBreakHyphen/>
        <w:t>WG, con el fin de someterlo a examen en su nonagésima segunda sesión, que se celebrará en Ginebra el 27 de octubre de 2016.  A reserva del acuerdo sobre esos asuntos, el ISC</w:t>
      </w:r>
      <w:r>
        <w:noBreakHyphen/>
        <w:t>WG se reunirá inmediatamente después de la nonagésima segunda sesión del Comité Consultivo.</w:t>
      </w:r>
    </w:p>
    <w:p w:rsidR="00A97595" w:rsidRPr="00F603B6" w:rsidRDefault="00A97595" w:rsidP="002A4FB5"/>
    <w:p w:rsidR="00A97595" w:rsidRPr="00F603B6" w:rsidRDefault="00A97595" w:rsidP="002A4FB5">
      <w:r>
        <w:tab/>
        <w:t>m)</w:t>
      </w:r>
      <w:r>
        <w:tab/>
        <w:t>acogió con agrado la ponencia presentada por el Secretario del Tratado Internacional sobre los Recursos Fitogenéticos para la Alimentación y la Agricultura (ITPGRFA) acerca de las posibles esferas de interrelación entre el ITPGRFA y el Convenio de la UPOV, examinó y convino los posibles elementos de un “Simposio sobre la posible interrelación entre el Tratado Internacional sobre los Recursos Fitogenéticos para la Alimentación y la Agricultura (ITPGRFA) y el Convenio Internacional para la Protección de las Obtenciones Vegetales (Convenio de la UPOV)”, que se celebrará el 26 de octubre de 2016 en la sede de la</w:t>
      </w:r>
      <w:r w:rsidR="00906045">
        <w:t> </w:t>
      </w:r>
      <w:r>
        <w:t>UPOV, en Ginebra, y acordó analizar el resultado del simposio en su nonagésima segunda sesión y considerar cualquier otra medida que pueda adoptarse en ese momento respecto de la interrelación;</w:t>
      </w:r>
    </w:p>
    <w:p w:rsidR="00A97595" w:rsidRPr="00F603B6" w:rsidRDefault="00A97595" w:rsidP="002A4FB5"/>
    <w:p w:rsidR="00A97595" w:rsidRPr="00F603B6" w:rsidRDefault="00A97595" w:rsidP="002A4FB5">
      <w:pPr>
        <w:rPr>
          <w:snapToGrid w:val="0"/>
        </w:rPr>
      </w:pPr>
      <w:r>
        <w:tab/>
        <w:t>n)</w:t>
      </w:r>
      <w:r>
        <w:tab/>
      </w:r>
      <w:r>
        <w:rPr>
          <w:snapToGrid w:val="0"/>
        </w:rPr>
        <w:t>tomó nota de las novedades relevantes para la UPOV en otras instancias internacionales, incluidos los planes de celebrar en París, el 8 de junio de 2016, un taller conjunto entre la OCDE, la UPOV, la ISTA y la AOSA sobre técnicas bioquímicas y moleculares;  y</w:t>
      </w:r>
    </w:p>
    <w:p w:rsidR="00A97595" w:rsidRPr="00F603B6" w:rsidRDefault="00A97595" w:rsidP="002A4FB5">
      <w:pPr>
        <w:rPr>
          <w:snapToGrid w:val="0"/>
        </w:rPr>
      </w:pPr>
    </w:p>
    <w:p w:rsidR="00A97595" w:rsidRPr="00F603B6" w:rsidRDefault="00A97595" w:rsidP="002A4FB5">
      <w:r>
        <w:tab/>
      </w:r>
      <w:r>
        <w:rPr>
          <w:snapToGrid w:val="0"/>
        </w:rPr>
        <w:t>o)</w:t>
      </w:r>
      <w:r>
        <w:tab/>
      </w:r>
      <w:r>
        <w:rPr>
          <w:snapToGrid w:val="0"/>
        </w:rPr>
        <w:t xml:space="preserve">solicitó a la Oficina de la Unión que elabore un proyecto de pregunta frecuente (FAQ) sobre la importancia </w:t>
      </w:r>
      <w:r w:rsidR="00B56911">
        <w:rPr>
          <w:snapToGrid w:val="0"/>
        </w:rPr>
        <w:t xml:space="preserve">que reviste </w:t>
      </w:r>
      <w:r>
        <w:rPr>
          <w:snapToGrid w:val="0"/>
        </w:rPr>
        <w:t xml:space="preserve">el sistema de la UPOV de protección de las obtenciones vegetales </w:t>
      </w:r>
      <w:r w:rsidR="00B56911">
        <w:rPr>
          <w:snapToGrid w:val="0"/>
        </w:rPr>
        <w:t>para</w:t>
      </w:r>
      <w:r>
        <w:rPr>
          <w:snapToGrid w:val="0"/>
        </w:rPr>
        <w:t xml:space="preserve"> los objetivos de desarrollo sostenible de las Naciones Unidas (ODS).</w:t>
      </w:r>
    </w:p>
    <w:p w:rsidR="00A97595" w:rsidRPr="00F603B6" w:rsidRDefault="00A97595" w:rsidP="002A4FB5"/>
    <w:p w:rsidR="00A97595" w:rsidRPr="00F603B6" w:rsidRDefault="00A97595" w:rsidP="002A4FB5">
      <w:pPr>
        <w:shd w:val="clear" w:color="auto" w:fill="FFFFFF"/>
      </w:pPr>
    </w:p>
    <w:p w:rsidR="00A97595" w:rsidRPr="00F603B6" w:rsidRDefault="00A97595" w:rsidP="002A4FB5">
      <w:pPr>
        <w:pStyle w:val="Heading2"/>
        <w:keepNext w:val="0"/>
      </w:pPr>
      <w:bookmarkStart w:id="21" w:name="_Toc464739412"/>
      <w:bookmarkStart w:id="22" w:name="_Toc465245143"/>
      <w:r>
        <w:t>Comité Administrativo y Jurídico, Comité Técnico, Grupos de Trabajo Técnico y Grupo de Trabajo sobre Técnicas Bioquímicas y Moleculares, y Perfiles de ADN en particular</w:t>
      </w:r>
      <w:bookmarkEnd w:id="21"/>
      <w:bookmarkEnd w:id="22"/>
    </w:p>
    <w:p w:rsidR="00A97595" w:rsidRPr="00F603B6" w:rsidRDefault="00A97595" w:rsidP="002A4FB5">
      <w:pPr>
        <w:rPr>
          <w:u w:val="single"/>
        </w:rPr>
      </w:pPr>
    </w:p>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CAJ no celebró ninguna sesión en marzo de 2016.  El TC celebró su quincuagésima segunda sesión del 14 al 16 de marzo de 2016.  El TC-EDC celebró reuniones los días 6 y 7 de enero y los días </w:t>
      </w:r>
      <w:r w:rsidR="00EA5534">
        <w:br/>
      </w:r>
      <w:r w:rsidR="00A97595">
        <w:t>14 y 15 de marzo de 2016.  El BMT celebró su decimoquinta sesión en M</w:t>
      </w:r>
      <w:r w:rsidR="00EA5534">
        <w:t xml:space="preserve">oscú (Federación de Rusia), del </w:t>
      </w:r>
      <w:r w:rsidR="00EA5534">
        <w:br/>
      </w:r>
      <w:r w:rsidR="00A97595">
        <w:t xml:space="preserve">24 al 27 de mayo de 2016.  El TWC celebró su trigésima cuarta sesión en </w:t>
      </w:r>
      <w:proofErr w:type="spellStart"/>
      <w:r w:rsidR="00A97595">
        <w:t>Shanghai</w:t>
      </w:r>
      <w:proofErr w:type="spellEnd"/>
      <w:r w:rsidR="00A97595">
        <w:t xml:space="preserve"> (China), del 7 al </w:t>
      </w:r>
      <w:r w:rsidR="00EA5534">
        <w:br/>
      </w:r>
      <w:r w:rsidR="00A97595">
        <w:t>10 de junio de 2016.  El TWO celebró su cuadragésima novena sesión en Gimcheon (República de Corea), del 13 al 17 de junio de 2016.  El TWV celebró su decimoquinta sesión</w:t>
      </w:r>
      <w:r w:rsidR="00EA5534">
        <w:t xml:space="preserve"> en </w:t>
      </w:r>
      <w:proofErr w:type="spellStart"/>
      <w:r w:rsidR="00EA5534">
        <w:t>Brno</w:t>
      </w:r>
      <w:proofErr w:type="spellEnd"/>
      <w:r w:rsidR="00EA5534">
        <w:t xml:space="preserve"> (República Checa), del</w:t>
      </w:r>
      <w:r w:rsidR="00EA5534">
        <w:br/>
      </w:r>
      <w:r w:rsidR="00A97595">
        <w:t>27 de junio al 1 de julio de 2016.  El TWA celebró su cuadragésima quinta sesión en México D.F. (México), del 11 al 15 de julio de 2016.  Antes de cada una de las sesiones de los TWP se realizó un taller preparatorio.</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TWF celebrará su cuadragésima séptima sesión en Angers (Francia), del 14 al 18 de noviembre de 2016 y un taller preparatorio el 13 de noviembre.</w:t>
      </w:r>
    </w:p>
    <w:p w:rsidR="00A97595" w:rsidRPr="00F603B6" w:rsidRDefault="00A97595" w:rsidP="002A4FB5"/>
    <w:p w:rsidR="00A97595" w:rsidRPr="00F603B6" w:rsidRDefault="00AC1E5F" w:rsidP="00C66890">
      <w:pPr>
        <w:keepNext/>
        <w:keepLines/>
      </w:pPr>
      <w:r w:rsidRPr="00F603B6">
        <w:fldChar w:fldCharType="begin"/>
      </w:r>
      <w:r w:rsidR="00A97595" w:rsidRPr="00F603B6">
        <w:instrText xml:space="preserve"> AUTONUM  </w:instrText>
      </w:r>
      <w:r w:rsidRPr="00F603B6">
        <w:fldChar w:fldCharType="end"/>
      </w:r>
      <w:r w:rsidR="00A97595">
        <w:tab/>
        <w:t>En los documentos C/50/9 “Informe sobre la marcha de la labor del Comité Administrativo y Jurídico” y C/50/10 “Informe sobre la marcha de los trabajos del Comité Técnico, de los Grupos de Trabajo Técnico y del Grupo de Trabajo sobre Técnicas Bioquímicas y Moleculares, y Perfiles de ADN en particular” figura información adicional sobre la labor del CAJ, el TC y los TWP.</w:t>
      </w:r>
    </w:p>
    <w:p w:rsidR="00A97595" w:rsidRPr="00F603B6" w:rsidRDefault="00A97595" w:rsidP="002A4FB5"/>
    <w:p w:rsidR="00A97595" w:rsidRPr="00F603B6" w:rsidRDefault="00A97595" w:rsidP="002A4FB5"/>
    <w:p w:rsidR="00A97595" w:rsidRPr="00F603B6" w:rsidRDefault="00A97595" w:rsidP="002A4FB5"/>
    <w:p w:rsidR="00A97595" w:rsidRPr="00F603B6" w:rsidRDefault="00A97595" w:rsidP="002A4FB5">
      <w:pPr>
        <w:pStyle w:val="Heading1"/>
        <w:keepNext w:val="0"/>
      </w:pPr>
      <w:bookmarkStart w:id="23" w:name="_Toc464739413"/>
      <w:bookmarkStart w:id="24" w:name="_Toc465245144"/>
      <w:r>
        <w:t>III.</w:t>
      </w:r>
      <w:r>
        <w:tab/>
        <w:t>CURSOS, SEMINARIOS, TALLERES, MISIONES</w:t>
      </w:r>
      <w:r>
        <w:rPr>
          <w:rStyle w:val="FootnoteReference"/>
        </w:rPr>
        <w:footnoteReference w:customMarkFollows="1" w:id="2"/>
        <w:t>*</w:t>
      </w:r>
      <w:r>
        <w:t xml:space="preserve"> Y CONTACTOS IMPORTANTES</w:t>
      </w:r>
      <w:bookmarkEnd w:id="23"/>
      <w:bookmarkEnd w:id="24"/>
    </w:p>
    <w:p w:rsidR="00A97595" w:rsidRPr="00F603B6" w:rsidRDefault="00A97595" w:rsidP="002A4FB5"/>
    <w:p w:rsidR="00A97595" w:rsidRPr="00F603B6" w:rsidRDefault="00A97595" w:rsidP="002A4FB5">
      <w:pPr>
        <w:pStyle w:val="Heading2"/>
        <w:keepNext w:val="0"/>
      </w:pPr>
      <w:bookmarkStart w:id="25" w:name="_Toc464739414"/>
      <w:bookmarkStart w:id="26" w:name="_Toc465245145"/>
      <w:r>
        <w:t>Actividades individuales</w:t>
      </w:r>
      <w:bookmarkEnd w:id="25"/>
      <w:bookmarkEnd w:id="26"/>
    </w:p>
    <w:p w:rsidR="00A97595" w:rsidRPr="00F603B6" w:rsidRDefault="00A97595" w:rsidP="002A4FB5">
      <w:pPr>
        <w:rPr>
          <w:szCs w:val="24"/>
        </w:rPr>
      </w:pPr>
    </w:p>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5 de enero, en Ginebra, la Oficina participó en una reunión por Internet con representantes del Comité Ejecutivo del Proyecto Mundial de Semillas (FAO, ISF, ISTA, OCDE y UPOV) para examinar la </w:t>
      </w:r>
      <w:r w:rsidR="00A97595" w:rsidRPr="00EA5534">
        <w:rPr>
          <w:spacing w:val="-4"/>
        </w:rPr>
        <w:t xml:space="preserve">marcha del Proyecto Mundial de Semillas.  Se celebraron reuniones adicionales el 9 de febrero, el 15 de marzo, </w:t>
      </w:r>
      <w:r w:rsidR="00A97595">
        <w:t xml:space="preserve">el 16 de mayo, el 9 de junio, el 5 de julio y el 24 de agosto.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7 de enero en Ginebra, la Oficina presentó una ponencia sobre la UPOV a un grupo de alumnos del máster internacional en derecho alimentario de la Universidad de Wageningen (Países Bajos) que visitaron la OMPI.</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13 y el 14 de enero, en Putrajaya (Malasia), la Oficina participó en consultas jurídicas con los funcionarios pertinentes del Ministerio de Agricultura para facilitar información sobre el Acta de 1991 del Convenio de la UPOV.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Del 13 al 15 de enero, en Tokio y Yamagata (Japón), la Oficina se reunió con funcionarios del Ministerio de Agricultura, Silvicultura y Pesca (MAFF) del Japón, con quienes </w:t>
      </w:r>
      <w:r w:rsidR="001E68FF">
        <w:t>consideró</w:t>
      </w:r>
      <w:r w:rsidR="00A97595">
        <w:t xml:space="preserve"> las actividades de formación y asistencia en la región asiática.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15 de enero, en París (Francia), la Oficina presentó ponencias tituladas “Introducción a la UPOV</w:t>
      </w:r>
      <w:r w:rsidR="001E68FF">
        <w:t>,</w:t>
      </w:r>
      <w:r w:rsidR="00A97595">
        <w:t xml:space="preserve"> ventajas del sistema de la UPOV para la protección de las obtenciones vegetales</w:t>
      </w:r>
      <w:r w:rsidR="001E68FF">
        <w:t xml:space="preserve"> y d</w:t>
      </w:r>
      <w:r w:rsidR="001E68FF" w:rsidRPr="001E68FF">
        <w:t>isposiciones fundamentales del Acta de 1991 del Convenio de la UPOV</w:t>
      </w:r>
      <w:r w:rsidR="00A97595">
        <w:t xml:space="preserve">” y “Proyecto de formulario electrónico de solicitud de la UPOV” a la Asamblea General de la AOHE.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w:t>
      </w:r>
      <w:r w:rsidR="001E68FF">
        <w:t>l</w:t>
      </w:r>
      <w:r w:rsidR="00A97595">
        <w:t xml:space="preserve"> 26 de enero, en </w:t>
      </w:r>
      <w:r w:rsidR="00A97595">
        <w:rPr>
          <w:color w:val="000000"/>
        </w:rPr>
        <w:t xml:space="preserve">Westminster, </w:t>
      </w:r>
      <w:r w:rsidR="00A97595">
        <w:t>Londres (Reino Unido), la Oficina presentó una ponencia titulada “Fitomejoramiento y derechos de obtentor” en una reunión del Grupo Parlamentario Pluripartidista</w:t>
      </w:r>
      <w:r w:rsidR="00A97595">
        <w:rPr>
          <w:color w:val="000000"/>
        </w:rPr>
        <w:t xml:space="preserve"> (APPG) de Ciencia y Tecnología en la Agricultura del Reino Unido sobre “Propiedad intelectual e innovación en la agricultura”.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11 de febrero, en Ginebra, la Oficina recibió la visita del Sr. Shakeel Bhatti, Secretario, y el Sr. Muhamad Sabran, Presidente de la séptima sesión del Órgano Rector del ITPGRFA, con quienes analizó la idea de celebrar un simposio conjunto que se propondría en la sesión de marzo de 2016 del Comité Consultivo.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Entre el 15 y 19 de febrero, en Ginebra, la Oficina participó en las partes pertinentes de la vigésima novena sesión del CIG de la OMPI.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16 de febrero, en Ginebra, la Oficina recibió la visita de la Sra. Susan Bragdon, Representante de Alimentos y Sostenibilidad, y el Sr. Patrick Endall, Auxiliar del Programa de Alimentos y Sostenibilidad y Cambio Climático del CMCA (QUNO), con quienes examinó las novedades que se han producido en el CMCA y la UPOV.</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18 de febrero, en Ginebra, la Oficina recibió la visita del Sr. Shakeel Bhatti, Secretario del</w:t>
      </w:r>
      <w:r w:rsidR="001E68FF">
        <w:t> </w:t>
      </w:r>
      <w:r w:rsidR="00A97595">
        <w:t xml:space="preserve">ITPGRFA, con quien analizó la idea de celebrar un simposio conjunto que se </w:t>
      </w:r>
      <w:r w:rsidR="001E68FF">
        <w:t xml:space="preserve">iba a proponer </w:t>
      </w:r>
      <w:r w:rsidR="00A97595">
        <w:t>en la sesión de marzo de 2016 del Comité Consultivo.</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EA5534">
        <w:tab/>
        <w:t xml:space="preserve">El 25 y el </w:t>
      </w:r>
      <w:r w:rsidR="00A97595">
        <w:t>26 de febrero, en Belgrado (Serbia), la Oficina presentó las ponencias tituladas “Introducción a la UPOV y repercusión y efectos de la protección de las obtenciones vegetales”, “Interfaz entre el Convenio de la UPOV y otros tratados internacionales” y “Oportunidad de inversión” en el taller sobre la protección de las obtenciones vegetales “Beneficios para la ciencia, la transferencia de tecnología, la producción y los consumidores”, organizado por el TAIEX de la Comisión Europea, en cooperación con el Ministerio de Agricultura y Protección del Medio Ambiente de Serbia.</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 de marzo, en la sede de la OMC en Ginebra, la Oficina asistió a las sesiones pertinentes de la reunión del Consejo de los ADPIC.</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Desde el 1 al 3 de marzo, en Nairobi (Kenya), la Oficina participó en el Decimosexto congreso anual de la AFSTA.</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2 de marzo, en Ginebra, la Oficina recibió la visita de Su Excelencia el Sr. Peter Matt, Embajador y Representante Permanente, y el Sr. Pascal Schafhauser, Representante Permanente Adjunto de la Misión Permanente de Liechtenstein con quienes debatió la posible adhesión de este Principado al Acta de 1991 del Convenio de la UPOV.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3 de marzo, en Ginebra, la Oficina recibió una visita de cortesía del Sr. Satoshi Sakamoto, Primer Secretario de la Misión Permanente del Japón.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3 de marzo en Ginebra, la Oficina recibió la visita del Sr. Juan Carlos Castrillón, Ministro, y la Sra. Ñusta Maldonado, Tercera Secretaria</w:t>
      </w:r>
      <w:r w:rsidR="00E07658">
        <w:t xml:space="preserve"> de la</w:t>
      </w:r>
      <w:r w:rsidR="00A97595">
        <w:t xml:space="preserve"> Misión Permanente del Ecuador en Ginebra, con quienes examinó las novedades que se han producido en la UPOV.</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4 de marzo, en Nairobi (Kenya), la Oficina participó en un taller de formación sobre la protección de las obtenciones vegetales, organizado por el KEPHIS.  La Oficina presentó las ponencias tituladas “Introducción a la UPOV”, “Disposiciones fundamentales del Acta de 1991 del Convenio de la UPOV”, “Preparativos para el examen de la distinción, la homogeneidad y la estabilidad (DHE)”, “Denominación de variedades” e “Información actualizada sobre el proyecto de formulario electrónico de solicitud”.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10 de marzo, en la sede de la OMPI en Ginebra, la Oficina presentó una ponencia sobre la “Protección de las obtenciones vegetales en virtud del Convenio de la UPOV</w:t>
      </w:r>
      <w:r w:rsidR="001E68FF">
        <w:t xml:space="preserve"> (</w:t>
      </w:r>
      <w:r w:rsidR="00A97595">
        <w:t>derechos, políticas y desarrollo)”, en el Curso avanzado OMPI</w:t>
      </w:r>
      <w:r w:rsidR="00A97595">
        <w:noBreakHyphen/>
        <w:t xml:space="preserve">OMC sobre propiedad intelectual para funcionarios gubernamentales.  Asistieron al curso participantes de los países siguientes:  Antigua y Barbuda, Argentina, Barbados, Belarús, Bhután, Botswana, Brasil, Brunei Darussalam, Burundi, Chile, Filipinas, Federación de Rusia, Georgia, Irán (República Islámica del), Kirguistán, Letonia, Malawi, México, Nigeria, Pakistán, Paraguay, Singapur, Tailandia, Togo, Turquía y Yemen.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15 de marzo, en Ginebra, la Oficina participó en una reunión por WebEx para debatir cuestiones de observancia del derecho con arreglo al Convenio de la UPOV con la Sra. Alanna Rennie, una alumna australiana que está realizando una tesis sobre la observancia del derecho de obtentor en China.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30 y el 31 de marzo, en Freetown (Sierra Leona), la Oficina participó en una reunión con la Agencia de Certificación de Semillas de Sierra Leona (SLeSCA) y con partes interesadas en el sector de las semillas de este país.  La Oficina presentó ponencias tituladas “La UPOV y la protección de las obtenciones vegetales”, “Disposiciones fundamentales del Acta de 1991 del Convenio de la UPOV” y “Ventajas de la adhesión a la UPOV”.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6 de abril, en Beauvais (Francia), la Oficina presentó las ponencias tituladas “Introducción a la UPOV y ventajas del sistema de la UPOV para la protección de las obtenciones vegetales”, “Disposiciones fundamentales del Convenio de la UPOV”, “Preparativos para el examen DHE” y la “Relación entre el Convenio de la UPOV y los </w:t>
      </w:r>
      <w:r w:rsidR="00E07658">
        <w:t>otros tratados internacionales”</w:t>
      </w:r>
      <w:r w:rsidR="00A97595">
        <w:t xml:space="preserve"> a los alumnos del programa de máster en fitomejoramiento del </w:t>
      </w:r>
      <w:r w:rsidR="00A97595">
        <w:rPr>
          <w:i/>
        </w:rPr>
        <w:t>Institut Polytechnique LaSalle Beauvais</w:t>
      </w:r>
      <w:r w:rsidR="00A97595">
        <w:t xml:space="preserve">.  Como parte del programa, participaron en el curso DL-205 de enseñanza a distancia alumnos de los siguientes países:  Bangladesh, Benin, Burkina Faso, Etiopía, Francia, Ghana, Jamaica, Kenya, Malawi, Nicaragua, Pakistán, Rumania, Senegal, Serbia, República Unida de Tanzanía, Turquía, Uganda, Ucrania y Viet Nam.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7 y el 8 de abril, en la sede de la OMPI en Ginebra, la Oficina asistió a las reuniones pertinentes de la Conferencia Internacional de la OMPI sobre Propiedad Intelectual y Desarrollo.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11 de abril en Ginebra, la Oficina recibió la visita de la Sra. Usana Berananda, Ministra, y Representante Permanente Adjunta, y el Sr. Pornthep Sritanotorn, Ministro Consejero de la Misión Permanente de Tailandia en la OMC, a quienes facilitó información sobre el sistema de la UPOV de protección de las obtenciones vegetales.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11 de abril en Ginebra, la Oficina recibió la visita de Su Excelencia el Sr. Stephen Ndungu Karau, Embajador y Representante Permanente, acompañado por el Sr. Peter Mbugua Kamau, Segundo Consejero de la Misión Permanente de Kenya, para depositar el instrumento de adhesión de su país al Acta de 1991 del Convenio de la UPOV.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14 y el 15 de abril, en la Universidad de Alicante (España), la Oficina participó en el Congreso anual de la EIPIN “</w:t>
      </w:r>
      <w:r w:rsidR="00A97595">
        <w:rPr>
          <w:i/>
        </w:rPr>
        <w:t>New Developments in IPR Enforcement: fit for the XXI century?</w:t>
      </w:r>
      <w:r w:rsidR="00A97595">
        <w:t xml:space="preserve">” (Avances en la observancia de los derechos de propiedad intelectual:  su adecuación al siglo XXI).  La Oficina pronunció una conferencia titulada “Defensa del derecho de obtentor con arreglo al Convenio de la UPOV:  principales dificultades”.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15 de abril, en Ginebra, la Oficina recibió una visita de cortesía del Sr. Salman Aziz Khan, Secretario General, y el Sr. Salm</w:t>
      </w:r>
      <w:r w:rsidR="00E07658">
        <w:t>an Mahmood Khan, Vicepresidente</w:t>
      </w:r>
      <w:r w:rsidR="00A97595">
        <w:t xml:space="preserve"> de la Asociación de Semillas del Pakistán, acompañados por el Sr. Szabolcs Ruthner, Ejecutivo de Registro de la ISF.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Los días 19 y 20 de abril, en Angers (Francia), la Oficina asistió a la reunión del Consejo de Administración de la OCVV.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26 de abril, en Ginebra, la Oficina se reunión con el Sr. Marcus Goffe, Director Adjunto de la Oficina de la Propiedad Intelectual de Jamaica, con quien </w:t>
      </w:r>
      <w:r w:rsidR="00E07658">
        <w:t>trató</w:t>
      </w:r>
      <w:r w:rsidR="00A97595">
        <w:t xml:space="preserve"> la prestación de asistencia para la redacción de leyes sobre los derechos de obtentor.</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26 de abril, en Ginebra, la Oficina recibió la visita del Sr. Ibrahim Al-Khamis,  Primer Secretario de la Misión Permanente de la Arabia Saudita, con quien examinó el procedimiento de adhesión a la UPOV.</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Los días 26 y 27 de abril, en Lisboa (Portugal), la Oficina asistió a la reunión anual general de la</w:t>
      </w:r>
      <w:r w:rsidR="00E07CDB">
        <w:t> </w:t>
      </w:r>
      <w:r w:rsidR="00A97595">
        <w:t>CIOPORA.</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27 de abril, en Ginebra, la Oficina se reunión con el Sr, Regan Asgarali, Controlador de la Oficina de la Propiedad intelectual de Trinidad y Tabago, con quien examinó las actividades que se están llevando a cabo para el examen DHE de nuevas obtenciones vegetales del cacao y cuestiones de sensibilización en materia de derechos de obtentor.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27 de abril, en Ginebra, la Oficina se reunió con la Sra. Diana Hasbun, Ministra Consejera de la Misión Permanente de El Salvador en la OMC, con quien examinó la organización de una videoconferencia </w:t>
      </w:r>
      <w:r w:rsidR="00D06830">
        <w:t>para</w:t>
      </w:r>
      <w:r w:rsidR="00A97595">
        <w:t xml:space="preserve"> presentar la protección de las obtenciones vegetales con arreglo al Convenio de la</w:t>
      </w:r>
      <w:r w:rsidR="00E07CDB">
        <w:t> </w:t>
      </w:r>
      <w:r w:rsidR="00A97595">
        <w:t xml:space="preserve">UPOV, durante un seminario nacional. </w:t>
      </w:r>
    </w:p>
    <w:p w:rsidR="00A97595" w:rsidRPr="00F603B6" w:rsidRDefault="00A97595" w:rsidP="002A4FB5"/>
    <w:p w:rsidR="00A97595" w:rsidRPr="00F603B6" w:rsidRDefault="00AC1E5F" w:rsidP="002A4FB5">
      <w:pPr>
        <w:autoSpaceDE w:val="0"/>
        <w:autoSpaceDN w:val="0"/>
        <w:adjustRightInd w:val="0"/>
        <w:rPr>
          <w:rFonts w:cs="Arial"/>
          <w:color w:val="000000"/>
        </w:rPr>
      </w:pPr>
      <w:r w:rsidRPr="00F603B6">
        <w:fldChar w:fldCharType="begin"/>
      </w:r>
      <w:r w:rsidR="00A97595" w:rsidRPr="00F603B6">
        <w:instrText xml:space="preserve"> AUTONUM  </w:instrText>
      </w:r>
      <w:r w:rsidRPr="00F603B6">
        <w:fldChar w:fldCharType="end"/>
      </w:r>
      <w:r w:rsidR="00A97595">
        <w:tab/>
      </w:r>
      <w:r w:rsidR="00A97595">
        <w:rPr>
          <w:noProof/>
          <w:color w:val="000000"/>
        </w:rPr>
        <w:t xml:space="preserve">El 3 de mayo, en </w:t>
      </w:r>
      <w:r w:rsidR="00A97595">
        <w:t>Musanze (Rwanda), la Oficina presentó las ponencias tituladas “Introducción a la</w:t>
      </w:r>
      <w:r w:rsidR="0061045B">
        <w:t> </w:t>
      </w:r>
      <w:r w:rsidR="00A97595">
        <w:t>UPOV y ventajas del sistema de la UPOV para la protección de las obtenciones vegetales”, “Disposiciones fundamentales del Convenio de la UPOV”, “Preparativos para el examen DHE”, “Redacción de leyes de conformidad con el Acta de 1991 del Convenio de la UPOV” y “Procedimiento de adhesión a la</w:t>
      </w:r>
      <w:r w:rsidR="0061045B">
        <w:t> </w:t>
      </w:r>
      <w:r w:rsidR="00A97595">
        <w:t>UPOV” a los participantes en el Curso de formación sobre la protección de obtenciones vegetales.  Organizaron el curso el </w:t>
      </w:r>
      <w:r w:rsidR="00A97595">
        <w:rPr>
          <w:i/>
        </w:rPr>
        <w:t>Naktuinbouw</w:t>
      </w:r>
      <w:r w:rsidR="00A97595">
        <w:t xml:space="preserve"> en colaboración con el Ministerio de Agricultura y Recursos Animales de Rwanda</w:t>
      </w:r>
      <w:r w:rsidR="00D06830">
        <w:t xml:space="preserve">, </w:t>
      </w:r>
      <w:r w:rsidR="00A97595">
        <w:t xml:space="preserve">con la asistencia de la Embajada de los Países Bajos.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Del 4 al 7 de mayo, en Livingstone (Zambia), la Oficina presentó ponencias tituladas “Investigación e innovación agrícolas:  el caso del fitomejoramiento” y “Cómo el</w:t>
      </w:r>
      <w:r w:rsidR="0061045B">
        <w:t xml:space="preserve"> acceso a la innovación mejora </w:t>
      </w:r>
      <w:r w:rsidR="00A97595">
        <w:t xml:space="preserve">el acceso de los agricultores al mercado” en un taller sobre soluciones innovadoras para reforzar la producción sostenible de alimentos, que tuvo lugar junto con la Asamblea General de la OMA.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r>
      <w:r w:rsidR="00A97595">
        <w:rPr>
          <w:noProof/>
          <w:color w:val="000000"/>
        </w:rPr>
        <w:t xml:space="preserve">El 5 de mayo, en </w:t>
      </w:r>
      <w:r w:rsidR="00A97595">
        <w:t>Yaundé (Camerún), la Oficina presentó las ponenci</w:t>
      </w:r>
      <w:r w:rsidR="0061045B">
        <w:t>as tituladas “Introducción a la </w:t>
      </w:r>
      <w:r w:rsidR="00A97595">
        <w:t>UPOV y ventajas del sistema de la UPOV para la protección de las obtenciones vegetales”, “Disposiciones fundamentales del Convenio de la UPOV”, “Preparativos para el examen DHE”, “Actas de</w:t>
      </w:r>
      <w:r w:rsidR="0061045B">
        <w:t> </w:t>
      </w:r>
      <w:r w:rsidR="00A97595">
        <w:t>1978 y 1991 del Convenio de la UPOV”, “Tareas que desempeña una oficina de derechos de obtentor para administrar las solicitudes de derechos de obtentor” y “Relación entre el Convenio de la UPOV y los otros tratados internacionales”, a los alumnos del “</w:t>
      </w:r>
      <w:r w:rsidR="00A97595">
        <w:rPr>
          <w:i/>
        </w:rPr>
        <w:t>Programme Master II en Propriété Intellectuelle</w:t>
      </w:r>
      <w:r w:rsidR="00A97595">
        <w:t xml:space="preserve">”, organizado por la OAPI en colaboración con la Academia de la OMPI y la Universidad de Yaundé.  Los alumnos procedían de Burkina Faso, el Camerún, el Congo, el Gabón, Malí y la República Centroafricana.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Del 9 al 13 de mayo, en la sede de la UPOV en Ginebra, la UPOV, </w:t>
      </w:r>
      <w:r w:rsidR="0061045B">
        <w:t>en cooperación con la OMPI y la </w:t>
      </w:r>
      <w:r w:rsidR="00A97595">
        <w:t>USPTO, organizó un Curso de formación de capacitadores sobre la protección de las variedades vegetales en virtud del Convenio de la UPOV.  Asistieron al curso participantes de:  ARIPO, Barbados, CARICOM, China, Estados Unidos de América, Ghana, Jamaica, Japón, Kenya, Malasia, México, OMPI</w:t>
      </w:r>
      <w:r w:rsidR="0061045B">
        <w:t>,</w:t>
      </w:r>
      <w:r w:rsidR="00A97595">
        <w:t xml:space="preserve"> Países Bajos, República Democrática Popular Lao, República Unida de Tanzanía, Sudáfrica, Trinidad y Tabago, Unión Europea y Viet Nam.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 xml:space="preserve">El 15 y el 16 de mayo en Punta del Este (Uruguay), la Oficina participó en el Congreso mundial de semillas de 2016 de la ISF, donde presentó una breve ponencia sobre las novedades que se han producido recientemente en la UPOV, en el marco de la reunión pública del Comité de Obtentores.  Al margen del congreso, se celebró una reunión del Comité Ejecutivo del Proyecto Mundial de Semillas (FAO, ISF, ISTA, OCDE y UPOV).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16 de mayo, en Lima (Perú) y del 17 al 20 de mayo, en Cuzco (Perú), respectivamente, la Oficina organizó un “Seminario internacional sobre la protección de las variedades vegetales con arreglo al Convenio de la UPOV” y un “Curso de formación sobre la protección de las obtenciones vegetales con arreglo al Convenio de la UPOV y la transferencia de tecnología (Oportunidades y exigencias)”, en colaboración con el INDECOPI, el Instituto Nacional de Innovación Agraria (INIA) del Perú, el Centro Internacional de la Papa (CIP) y la USPTO.  Asistieron al Seminario Internacional de Lima 52 participantes del país (obtentores públicos y privados, productores de semillas, organizaciones de agricultores, abogados especializados en propiedad intelectual y universitarios) y seis ponentes internacionales.  Asistieron al curso de formación de Cuzco 24 obtentores de diferentes centros de investigación (INIA, CIP, Universidad Nacional de Cuzco (UNSAAC)), tres expertos en derecho del INIA y el INDECOPI y seis ponentes internacionales.</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18 de mayo</w:t>
      </w:r>
      <w:r w:rsidR="003B1659">
        <w:t>,</w:t>
      </w:r>
      <w:r w:rsidR="00A97595">
        <w:t xml:space="preserve"> en Bruselas (Bélgica)</w:t>
      </w:r>
      <w:r w:rsidR="003B1659">
        <w:t>,</w:t>
      </w:r>
      <w:r w:rsidR="00A97595">
        <w:t xml:space="preserve"> la Oficina asistió al Simposio “Búsqueda del equilibrio:  exploración de soluciones en el debate relativo a las patentes y los derechos de obtentor”, en la sede de la Presidencia de los Países Bajos del Consejo de la Unión Europea, en asociación con la Dirección General GROW de la Comisión Europea.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Del 18 al 19 de mayo en Seongnam (República de Corea), la Oficina ofreció conferencias sobre la protección de las obtenciones vegetales en virtud del Convenio de la UPOV en el Curso de formación “Protección de las variedades vegetales y examen DHE”, organizado por la KOICA, en colaboración con el</w:t>
      </w:r>
      <w:r w:rsidR="00D06830">
        <w:t> </w:t>
      </w:r>
      <w:r w:rsidR="00A97595">
        <w:t>KSVS.  Asistieron al curso participantes de Costa Rica, Ghana, Guatemala, el Perú, la República de Moldova y el Sudán, a quienes se ofreció la oportunidad de participar en el Curso de la UPOV de enseñanza a distancia DL</w:t>
      </w:r>
      <w:r w:rsidR="00A97595">
        <w:noBreakHyphen/>
        <w:t xml:space="preserve">205. </w:t>
      </w:r>
    </w:p>
    <w:p w:rsidR="00A97595" w:rsidRPr="00F603B6" w:rsidRDefault="00A97595" w:rsidP="002A4FB5"/>
    <w:p w:rsidR="00A97595" w:rsidRPr="00F603B6" w:rsidRDefault="00AC1E5F" w:rsidP="002A4FB5">
      <w:r w:rsidRPr="00F603B6">
        <w:fldChar w:fldCharType="begin"/>
      </w:r>
      <w:r w:rsidR="00A97595" w:rsidRPr="00F603B6">
        <w:instrText xml:space="preserve"> AUTONUM  </w:instrText>
      </w:r>
      <w:r w:rsidRPr="00F603B6">
        <w:fldChar w:fldCharType="end"/>
      </w:r>
      <w:r w:rsidR="00A97595">
        <w:tab/>
        <w:t>El 19 de mayo, en la Oficina de las Naciones Unidas en Ginebra, la Oficina asistió a</w:t>
      </w:r>
      <w:r w:rsidR="00D06830">
        <w:t xml:space="preserve"> un</w:t>
      </w:r>
      <w:r w:rsidR="00A97595">
        <w:t xml:space="preserve"> acto de celebración del Día Internacional de la Biodiversidad “</w:t>
      </w:r>
      <w:r w:rsidR="00A97595">
        <w:rPr>
          <w:i/>
        </w:rPr>
        <w:t>I have a seed</w:t>
      </w:r>
      <w:r w:rsidR="00A97595">
        <w:t xml:space="preserve">”, organizado por la Oficina de Enlace de la FAO en Ginebra y el ITPGRFA. </w:t>
      </w:r>
    </w:p>
    <w:p w:rsidR="00A97595" w:rsidRPr="00F603B6" w:rsidRDefault="00A97595" w:rsidP="002A4FB5"/>
    <w:p w:rsidR="00A97595" w:rsidRPr="009513B6" w:rsidRDefault="00AC1E5F" w:rsidP="002A4FB5">
      <w:r w:rsidRPr="009513B6">
        <w:fldChar w:fldCharType="begin"/>
      </w:r>
      <w:r w:rsidR="00A97595" w:rsidRPr="009513B6">
        <w:instrText xml:space="preserve"> AUTONUM  </w:instrText>
      </w:r>
      <w:r w:rsidRPr="009513B6">
        <w:fldChar w:fldCharType="end"/>
      </w:r>
      <w:r w:rsidR="00A97595">
        <w:tab/>
        <w:t xml:space="preserve">El  19 de mayo, en la sede de la OMPI en Ginebra, la Oficina presentó un “Panorama general de la importancia y la incidencia de la protección de las variedades vegetales, con referencia específica a África” durante una visita de estudio a Ginebra de los coordinadores de propiedad intelectual de las Comunidades Económicas Regionales y Órganos Ejecutivos de la Unión Africana, organizada por la OMPI, en colaboración con la Oficina Japonesa de Patentes.  Los participantes en la visita de estudio procedían de:  Unión Africana,  COMESA, CEEAC, CEDEAO, NEPAD, SADC y UEMOA.  </w:t>
      </w:r>
    </w:p>
    <w:p w:rsidR="00A97595" w:rsidRPr="009513B6" w:rsidRDefault="00A97595" w:rsidP="002A4FB5"/>
    <w:p w:rsidR="00A97595" w:rsidRPr="009513B6" w:rsidRDefault="00AC1E5F" w:rsidP="002A4FB5">
      <w:r w:rsidRPr="009513B6">
        <w:fldChar w:fldCharType="begin"/>
      </w:r>
      <w:r w:rsidR="00A97595" w:rsidRPr="009513B6">
        <w:instrText xml:space="preserve"> AUTONUM  </w:instrText>
      </w:r>
      <w:r w:rsidRPr="009513B6">
        <w:fldChar w:fldCharType="end"/>
      </w:r>
      <w:r w:rsidR="00A97595">
        <w:tab/>
        <w:t>Del 22 al 28 de mayo, en Moscú (Federación de Rusia), en colaboración con la decimoquinta sesió</w:t>
      </w:r>
      <w:r w:rsidR="00D06830">
        <w:t>n del BMT, la Oficina se reunió</w:t>
      </w:r>
      <w:r w:rsidR="00A97595">
        <w:t xml:space="preserve"> con funcionarios de la Comisión Estatal de la Federación de Rusia de Examen y Protección de las Obtenciones Vegetales. </w:t>
      </w:r>
    </w:p>
    <w:p w:rsidR="00A97595" w:rsidRPr="009513B6" w:rsidRDefault="00A97595" w:rsidP="002A4FB5"/>
    <w:p w:rsidR="00A97595" w:rsidRPr="009513B6" w:rsidRDefault="00AC1E5F" w:rsidP="002A4FB5">
      <w:r w:rsidRPr="009513B6">
        <w:fldChar w:fldCharType="begin"/>
      </w:r>
      <w:r w:rsidR="00A97595" w:rsidRPr="009513B6">
        <w:instrText xml:space="preserve"> AUTONUM  </w:instrText>
      </w:r>
      <w:r w:rsidRPr="009513B6">
        <w:fldChar w:fldCharType="end"/>
      </w:r>
      <w:r w:rsidR="00A97595">
        <w:tab/>
        <w:t>El 24 de mayo, en París (Francia), la Oficina presentó una ponencia sobre el sistema de la UPOV y el procedimiento de adhesión a la UPOV</w:t>
      </w:r>
      <w:r w:rsidR="00D06830">
        <w:t>,</w:t>
      </w:r>
      <w:r w:rsidR="00A97595">
        <w:t xml:space="preserve"> durante una visita de estudio organizada por el GNIS para una Delegación de Irán (República Islámica del).</w:t>
      </w:r>
    </w:p>
    <w:p w:rsidR="00A97595" w:rsidRPr="009513B6" w:rsidRDefault="00A97595" w:rsidP="002A4FB5">
      <w:pPr>
        <w:rPr>
          <w:strike/>
        </w:rPr>
      </w:pPr>
    </w:p>
    <w:p w:rsidR="002A4FB5" w:rsidRPr="00A95BA5" w:rsidRDefault="002A4FB5" w:rsidP="002A4FB5">
      <w:r w:rsidRPr="00A95BA5">
        <w:fldChar w:fldCharType="begin"/>
      </w:r>
      <w:r w:rsidRPr="00A95BA5">
        <w:instrText xml:space="preserve"> AUTONUM  </w:instrText>
      </w:r>
      <w:r w:rsidRPr="00A95BA5">
        <w:fldChar w:fldCharType="end"/>
      </w:r>
      <w:r w:rsidRPr="00A95BA5">
        <w:tab/>
      </w:r>
      <w:r>
        <w:t>Entre el 30 de mayo y el 3 de junio, la Oficina asistió en Ginebra a las reuniones que le interesaban de la 30ª sesión del CIG de la OMPI</w:t>
      </w:r>
      <w:r w:rsidRPr="00A95BA5">
        <w:t xml:space="preserve">. </w:t>
      </w:r>
    </w:p>
    <w:p w:rsidR="002A4FB5" w:rsidRPr="00A95BA5" w:rsidRDefault="002A4FB5" w:rsidP="002A4FB5"/>
    <w:p w:rsidR="002A4FB5" w:rsidRPr="00A95BA5" w:rsidRDefault="002A4FB5" w:rsidP="002A4FB5">
      <w:pPr>
        <w:pStyle w:val="BodyText"/>
        <w:rPr>
          <w:rFonts w:eastAsiaTheme="minorEastAsia"/>
          <w:lang w:eastAsia="ja-JP"/>
        </w:rPr>
      </w:pPr>
      <w:r w:rsidRPr="00A95BA5">
        <w:fldChar w:fldCharType="begin"/>
      </w:r>
      <w:r w:rsidRPr="00A95BA5">
        <w:instrText xml:space="preserve"> AUTONUM  </w:instrText>
      </w:r>
      <w:r w:rsidRPr="00A95BA5">
        <w:fldChar w:fldCharType="end"/>
      </w:r>
      <w:r w:rsidRPr="00A95BA5">
        <w:rPr>
          <w:rFonts w:eastAsia="MS Mincho"/>
        </w:rPr>
        <w:tab/>
      </w:r>
      <w:r>
        <w:rPr>
          <w:rFonts w:eastAsiaTheme="minorEastAsia"/>
          <w:lang w:eastAsia="ja-JP"/>
        </w:rPr>
        <w:t>Los días 2 y 3 de junio, la Oficina participó en Shangai (China) en un t</w:t>
      </w:r>
      <w:r w:rsidRPr="001D0DEB">
        <w:rPr>
          <w:rFonts w:eastAsiaTheme="minorEastAsia"/>
          <w:lang w:eastAsia="ja-JP"/>
        </w:rPr>
        <w:t>aller sobre tratamiento e intercambio de datos</w:t>
      </w:r>
      <w:r>
        <w:rPr>
          <w:rFonts w:eastAsiaTheme="minorEastAsia"/>
          <w:lang w:eastAsia="ja-JP"/>
        </w:rPr>
        <w:t xml:space="preserve">, organizado por el Ministerio de Agricultura y la </w:t>
      </w:r>
      <w:r w:rsidRPr="001D0DEB">
        <w:rPr>
          <w:rFonts w:eastAsiaTheme="minorEastAsia"/>
          <w:lang w:eastAsia="ja-JP"/>
        </w:rPr>
        <w:t>Administración Estatal de Silvicultura</w:t>
      </w:r>
      <w:r>
        <w:rPr>
          <w:rFonts w:eastAsiaTheme="minorEastAsia"/>
          <w:lang w:eastAsia="ja-JP"/>
        </w:rPr>
        <w:t xml:space="preserve"> de China.  La Oficina realizó ponencias acerca de las bases de datos GENIE y PLUTO y sobre la </w:t>
      </w:r>
      <w:r w:rsidRPr="001D0DEB">
        <w:rPr>
          <w:rFonts w:eastAsiaTheme="minorEastAsia"/>
          <w:lang w:eastAsia="ja-JP"/>
        </w:rPr>
        <w:t>plantilla en Internet de los documentos TG</w:t>
      </w:r>
      <w:r>
        <w:rPr>
          <w:rFonts w:eastAsiaTheme="minorEastAsia"/>
          <w:lang w:eastAsia="ja-JP"/>
        </w:rPr>
        <w:t>.</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7 de junio, la Oficina asistió en la sede la OMC en Ginebra a las partes de la reunión del Consejo de los ADPIC de interés para sus actividades.</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Del 7 al 10 de junio, la Oficina participó en París (Francia) en la </w:t>
      </w:r>
      <w:r w:rsidRPr="003A0399">
        <w:t>reunión anual de la OCDE sobre los sistemas de semillas</w:t>
      </w:r>
      <w:r>
        <w:t xml:space="preserve"> e hizo una ponencia sobre la última actualidad en la UPOV.  En la reunión del Grupo de Trabajo Técnico, la Oficina hizo una ponencia sobre los cursos de la UPOV de enseñanza a distancia.</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8 de junio en París (Francia) tuvo lugar un taller conjunto</w:t>
      </w:r>
      <w:r w:rsidRPr="003A0399">
        <w:t xml:space="preserve"> OCDE</w:t>
      </w:r>
      <w:r>
        <w:t>-</w:t>
      </w:r>
      <w:r w:rsidRPr="003A0399">
        <w:t>UPOV</w:t>
      </w:r>
      <w:r>
        <w:t>-</w:t>
      </w:r>
      <w:r w:rsidRPr="003A0399">
        <w:t>ISTA</w:t>
      </w:r>
      <w:r>
        <w:t>-</w:t>
      </w:r>
      <w:r w:rsidRPr="003A0399">
        <w:t xml:space="preserve"> AOSA sobre técnicas bioquímicas y moleculares</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Del 8 al 10 de junio, la Oficina asistió en la sede de la FAO en Roma, a la octava reunión del </w:t>
      </w:r>
      <w:r w:rsidRPr="003A0399">
        <w:t xml:space="preserve">Grupo de Trabajo Técnico Intergubernamental sobre los Recursos Fitogenéticos para la Alimentación y la Agricultura de la Comisión de Recursos Genéticos para la Alimentación y la Agricultura (CGRFA) </w:t>
      </w:r>
      <w:r>
        <w:t>en la que presentó un informe de las actividades realizadas por la UPOV en relación con los recursos fitogenéticos.</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12 de junio, la Oficina participó en Shangai (China) en un taller sobre variedades esencialmente derivadas, organizado por el Ministerio de Agricultura de China.</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13 de junio, en</w:t>
      </w:r>
      <w:r w:rsidRPr="00A95BA5">
        <w:t xml:space="preserve"> Beijing </w:t>
      </w:r>
      <w:r>
        <w:t xml:space="preserve">(China), la Oficina hizo una ponencia sobre el proyecto EAF para funcionarios de la Oficina de Gestión de Semillas, del Ministerio de Agricultura, y de la Administración Estatal de Silvicultura, y se reunió con funcionarios de la Oficina Estatal de Propiedad Intelectual (SIPO).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Los días 13, 14 y 17, la Oficina se reunió en Tokio (Japón) con funcionarios del </w:t>
      </w:r>
      <w:r w:rsidRPr="00262C33">
        <w:t>Ministerio de Agricultura, Silvicultura y Pesca</w:t>
      </w:r>
      <w:r>
        <w:t xml:space="preserve"> (MAAF) para hablar de actividades de cooperación en la región asiática.</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El 14 de junio, en Wageningen (Países Bajos), la Oficina impartió una sesión de formación sobre la UPOV en el marco del 19º </w:t>
      </w:r>
      <w:r w:rsidRPr="00262C33">
        <w:t>Curso internacional sobre protección de las variedades vegetales</w:t>
      </w:r>
      <w:r>
        <w:t>, organizado por la Oficina de Examen holandesa</w:t>
      </w:r>
      <w:r w:rsidRPr="00A95BA5">
        <w:t xml:space="preserve"> </w:t>
      </w:r>
      <w:r>
        <w:t>(</w:t>
      </w:r>
      <w:r w:rsidRPr="00A95BA5">
        <w:t>Naktuinbouw</w:t>
      </w:r>
      <w:r>
        <w:t>)</w:t>
      </w:r>
      <w:r w:rsidRPr="00A95BA5">
        <w:t xml:space="preserve">.  </w:t>
      </w:r>
      <w:r>
        <w:t>Al curso asistieron participantes de</w:t>
      </w:r>
      <w:r w:rsidRPr="00A95BA5">
        <w:t xml:space="preserve"> Australia, Franc</w:t>
      </w:r>
      <w:r>
        <w:t>ia</w:t>
      </w:r>
      <w:r w:rsidRPr="00A95BA5">
        <w:t>, Ghana,</w:t>
      </w:r>
      <w:r>
        <w:t xml:space="preserve"> India, Kenya, Myanmar, Países Bajos</w:t>
      </w:r>
      <w:r w:rsidRPr="00A95BA5">
        <w:t>,</w:t>
      </w:r>
      <w:r>
        <w:t xml:space="preserve"> </w:t>
      </w:r>
      <w:r w:rsidRPr="00F02528">
        <w:t>Región Administrativa Especial de Hong Kong (China)</w:t>
      </w:r>
      <w:r>
        <w:t xml:space="preserve"> República Unida de Tanzanía y </w:t>
      </w:r>
      <w:r w:rsidRPr="00A95BA5">
        <w:t>T</w:t>
      </w:r>
      <w:r>
        <w:t>únez.  Antes del curso</w:t>
      </w:r>
      <w:r w:rsidRPr="00A95BA5">
        <w:t xml:space="preserve">, </w:t>
      </w:r>
      <w:r>
        <w:t>los estudiantes participaron en el curso de la UPOV de enseñanza a distancia</w:t>
      </w:r>
      <w:r w:rsidRPr="00A95BA5">
        <w:t xml:space="preserve"> DL-205.</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Del 14 al 17 de junio, en Harare (Zimbabwe), la Oficina participó en la reunión de expertos para la revisión del proyecto de reglamento del “</w:t>
      </w:r>
      <w:r w:rsidRPr="00F330D7">
        <w:t>Protocolo de Arusha para la Protección de las Obtenciones Vegetales en el marco de la Organización Regional Africana de la</w:t>
      </w:r>
      <w:r>
        <w:t xml:space="preserve"> Propiedad Intelectual (ARIPO)”.</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tab/>
        <w:t>Los días15 y 16 de junio, en Tsukuba (</w:t>
      </w:r>
      <w:r w:rsidRPr="00A95BA5">
        <w:t>Jap</w:t>
      </w:r>
      <w:r>
        <w:t>ón), la Oficina impartió una sesión de formación sobre la UPOV en el curso “</w:t>
      </w:r>
      <w:r w:rsidRPr="002D58CC">
        <w:t>Sistema de control de la calidad de las semillas y plántulas para facilitar la distribución de semillas de alta calidad”, organizado por la Agencia Japonesa de Cooperación Internacional (JICA) en colaboración con el Gobierno del Japón.</w:t>
      </w:r>
      <w:r w:rsidRPr="00A95BA5">
        <w:t xml:space="preserve"> </w:t>
      </w:r>
      <w:r>
        <w:t xml:space="preserve"> Los participantes en el curso procedían de Bangladesh, Bhután, Camboya</w:t>
      </w:r>
      <w:r w:rsidRPr="00A95BA5">
        <w:t>, K</w:t>
      </w:r>
      <w:r>
        <w:t>irguistán</w:t>
      </w:r>
      <w:r w:rsidRPr="00A95BA5">
        <w:t xml:space="preserve">, </w:t>
      </w:r>
      <w:r>
        <w:t xml:space="preserve">República Democrática Popular </w:t>
      </w:r>
      <w:r w:rsidRPr="00A95BA5">
        <w:t xml:space="preserve">Lao, Sri Lanka, Timor-Leste, Viet Nam </w:t>
      </w:r>
      <w:r>
        <w:t xml:space="preserve">y </w:t>
      </w:r>
      <w:r w:rsidRPr="00A95BA5">
        <w:t>Zambia</w:t>
      </w:r>
      <w:r>
        <w:t>, a los que se sumó el personal del Centro Nacional de Semillas y Plántulas (NCCS) del Japón.  Como parte del programa, los participantes de la JICA fueron invitados a participar en el curso de la UPOV de enseñanza a distancia</w:t>
      </w:r>
      <w:r w:rsidRPr="00A95BA5">
        <w:t xml:space="preserve"> DL-205.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Del 18 al 20 de junio en</w:t>
      </w:r>
      <w:r w:rsidRPr="00A95BA5">
        <w:t xml:space="preserve"> </w:t>
      </w:r>
      <w:r w:rsidRPr="004D2D67">
        <w:t>Tallin (Estonia</w:t>
      </w:r>
      <w:r>
        <w:t>), la Oficina asistió al 31º Congreso de la ISTA e hizo una ponencia sobre la actualidad en la UPOV</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20 de junio, en la sede de la OMC en Ginebra, la Oficina realizó una ponencia sobre</w:t>
      </w:r>
      <w:r w:rsidRPr="00A95BA5">
        <w:t xml:space="preserve"> </w:t>
      </w:r>
      <w:r>
        <w:t>la ap</w:t>
      </w:r>
      <w:r w:rsidRPr="002D58CC">
        <w:t xml:space="preserve">licación del Convenio Internacional para la Protección de las Obtenciones Vegetales </w:t>
      </w:r>
      <w:r w:rsidRPr="001B3191">
        <w:t xml:space="preserve">en el Coloquio OMPI-OMC para docentes de propiedad intelectual. </w:t>
      </w:r>
      <w:r>
        <w:t xml:space="preserve"> Los participantes en el coloquio procedían de</w:t>
      </w:r>
      <w:r w:rsidRPr="00A95BA5">
        <w:t xml:space="preserve"> Argentina, Bhut</w:t>
      </w:r>
      <w:r>
        <w:t>á</w:t>
      </w:r>
      <w:r w:rsidRPr="00A95BA5">
        <w:t>n, Bra</w:t>
      </w:r>
      <w:r>
        <w:t>s</w:t>
      </w:r>
      <w:r w:rsidRPr="00A95BA5">
        <w:t>il, China, Colombia, Costa Rica, Ecuador,</w:t>
      </w:r>
      <w:r>
        <w:t xml:space="preserve"> Federación de Rusia,</w:t>
      </w:r>
      <w:r w:rsidRPr="00A95BA5">
        <w:t xml:space="preserve"> India, Indonesia, Jordan</w:t>
      </w:r>
      <w:r>
        <w:t>ia, Kenya, Malawi, Marruecos</w:t>
      </w:r>
      <w:r w:rsidRPr="00A95BA5">
        <w:t xml:space="preserve">, Nepal, Nigeria, </w:t>
      </w:r>
      <w:r>
        <w:t>Región Administrativa Especial de Macao (China)</w:t>
      </w:r>
      <w:r w:rsidRPr="00A95BA5">
        <w:t>, T</w:t>
      </w:r>
      <w:r>
        <w:t>ailandia, Togo, Túnez</w:t>
      </w:r>
      <w:r w:rsidRPr="00A95BA5">
        <w:t>, Tur</w:t>
      </w:r>
      <w:r>
        <w:t>quía, Ucrania, Uganda,</w:t>
      </w:r>
      <w:r w:rsidRPr="00A95BA5">
        <w:t xml:space="preserve"> , Uzbekist</w:t>
      </w:r>
      <w:r>
        <w:t>á</w:t>
      </w:r>
      <w:r w:rsidRPr="00A95BA5">
        <w:t xml:space="preserve">n, Venezuela, Viet Nam </w:t>
      </w:r>
      <w:r>
        <w:t xml:space="preserve">y </w:t>
      </w:r>
      <w:r w:rsidRPr="00A95BA5">
        <w:t xml:space="preserve">Zimbabwe.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23 de junio, e</w:t>
      </w:r>
      <w:r w:rsidRPr="00A95BA5">
        <w:t>n Pa</w:t>
      </w:r>
      <w:r>
        <w:t>rís (Francia)</w:t>
      </w:r>
      <w:r w:rsidRPr="00A95BA5">
        <w:t xml:space="preserve">, </w:t>
      </w:r>
      <w:r>
        <w:t>la Oficina participó en la primera reunión del Grupo de Trabajo de la OCVV para revisar las Notas Explicativas y Directrices sobre Denominaciones de Variedades</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Los días 28 y 29 de junio</w:t>
      </w:r>
      <w:r w:rsidRPr="00A95BA5">
        <w:t>,</w:t>
      </w:r>
      <w:r>
        <w:t xml:space="preserve"> la Oficina participó en Ginebra en una consulta jurídica con una delegación de </w:t>
      </w:r>
      <w:r w:rsidRPr="00A95BA5">
        <w:t>Myanmar</w:t>
      </w:r>
      <w:r>
        <w:t xml:space="preserve"> para aportar aclaraciones sobre el Acta de 1991 del Convenio de la UPOV</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29 de junio, la Oficina recibió en Ginebra la visita de la Sra.</w:t>
      </w:r>
      <w:r w:rsidRPr="00A95BA5">
        <w:t xml:space="preserve"> Alanna Rennie, </w:t>
      </w:r>
      <w:r>
        <w:t>estudiante australiana que está realizando una tesis sobre la observancia de los derechos de obtentor en China, y le ofreció información sobre cuestiones relativas a la observanci</w:t>
      </w:r>
      <w:r w:rsidRPr="00A95BA5">
        <w:t xml:space="preserve">a.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 de julio, la Oficina realizó una ponencia en la sede de la OMPI en Ginebra, a saber, “La protección de las obtenciones vegetales, y la Unión Internacional para la Protección de las Obtenciones Vegetales” (UPOV) en el c</w:t>
      </w:r>
      <w:r w:rsidRPr="00346D20">
        <w:t>urso de verano OMPI-UNIGE sobre propiedad intelectual</w:t>
      </w:r>
      <w:r>
        <w:t>.  Los participantes en el programa procedían de</w:t>
      </w:r>
      <w:r w:rsidRPr="00A95BA5">
        <w:t xml:space="preserve"> </w:t>
      </w:r>
      <w:r>
        <w:t xml:space="preserve">Arabia Saudita, </w:t>
      </w:r>
      <w:r w:rsidRPr="00A95BA5">
        <w:t>Armenia, Bangladesh, B</w:t>
      </w:r>
      <w:r>
        <w:t>élgica</w:t>
      </w:r>
      <w:r w:rsidRPr="00A95BA5">
        <w:t>, Bra</w:t>
      </w:r>
      <w:r>
        <w:t>s</w:t>
      </w:r>
      <w:r w:rsidRPr="00A95BA5">
        <w:t>il, China, Ecuador, Eg</w:t>
      </w:r>
      <w:r>
        <w:t>ipto</w:t>
      </w:r>
      <w:r w:rsidRPr="00A95BA5">
        <w:t xml:space="preserve">, </w:t>
      </w:r>
      <w:r>
        <w:t>España, Estados Unidos de América, ex República Yugoslava de Macedonia, Federación de Rusia,</w:t>
      </w:r>
      <w:r w:rsidRPr="00A95BA5">
        <w:t xml:space="preserve"> </w:t>
      </w:r>
      <w:r>
        <w:t>Filipinas</w:t>
      </w:r>
      <w:r w:rsidRPr="00A95BA5">
        <w:t xml:space="preserve"> Franc</w:t>
      </w:r>
      <w:r>
        <w:t>ia</w:t>
      </w:r>
      <w:r w:rsidRPr="00A95BA5">
        <w:t>, Ghana, Gre</w:t>
      </w:r>
      <w:r>
        <w:t>cia</w:t>
      </w:r>
      <w:r w:rsidRPr="00A95BA5">
        <w:t>, Guatemala, India, Ital</w:t>
      </w:r>
      <w:r>
        <w:t>ia, Irán (República Islámica del),</w:t>
      </w:r>
      <w:r w:rsidRPr="00A95BA5">
        <w:t xml:space="preserve"> Jap</w:t>
      </w:r>
      <w:r>
        <w:t>ó</w:t>
      </w:r>
      <w:r w:rsidRPr="00A95BA5">
        <w:t>n, Kaza</w:t>
      </w:r>
      <w:r>
        <w:t>jstán</w:t>
      </w:r>
      <w:r w:rsidRPr="00A95BA5">
        <w:t>, Mauri</w:t>
      </w:r>
      <w:r>
        <w:t>cio</w:t>
      </w:r>
      <w:r w:rsidRPr="00A95BA5">
        <w:t>, M</w:t>
      </w:r>
      <w:r>
        <w:t>é</w:t>
      </w:r>
      <w:r w:rsidRPr="00A95BA5">
        <w:t>xico, Mongolia,</w:t>
      </w:r>
      <w:r>
        <w:t xml:space="preserve"> Países Bajos, </w:t>
      </w:r>
      <w:r w:rsidRPr="00A95BA5">
        <w:t>Per</w:t>
      </w:r>
      <w:r>
        <w:t>ú</w:t>
      </w:r>
      <w:r w:rsidRPr="00A95BA5">
        <w:t>, Pol</w:t>
      </w:r>
      <w:r>
        <w:t>onia</w:t>
      </w:r>
      <w:r w:rsidRPr="00A95BA5">
        <w:t xml:space="preserve">, Portugal, </w:t>
      </w:r>
      <w:r>
        <w:t>Reino Unido República Checa</w:t>
      </w:r>
      <w:r w:rsidRPr="00A95BA5">
        <w:t>, Re</w:t>
      </w:r>
      <w:r>
        <w:t xml:space="preserve">pública de Corea, </w:t>
      </w:r>
      <w:r w:rsidRPr="00A95BA5">
        <w:t>Rep</w:t>
      </w:r>
      <w:r>
        <w:t>ública de Moldova, República Democrática del Congo</w:t>
      </w:r>
      <w:r w:rsidRPr="00A95BA5">
        <w:t>,</w:t>
      </w:r>
      <w:r>
        <w:t xml:space="preserve"> Rumania,</w:t>
      </w:r>
      <w:r w:rsidRPr="00A95BA5">
        <w:t xml:space="preserve"> </w:t>
      </w:r>
      <w:r>
        <w:t>Suiza</w:t>
      </w:r>
      <w:r w:rsidRPr="00A95BA5">
        <w:t>,</w:t>
      </w:r>
      <w:r>
        <w:t xml:space="preserve"> </w:t>
      </w:r>
      <w:r w:rsidRPr="00A95BA5">
        <w:t>Tur</w:t>
      </w:r>
      <w:r>
        <w:t>quía</w:t>
      </w:r>
      <w:r w:rsidRPr="00A95BA5">
        <w:t>, U</w:t>
      </w:r>
      <w:r>
        <w:t>c</w:t>
      </w:r>
      <w:r w:rsidRPr="00A95BA5">
        <w:t>ra</w:t>
      </w:r>
      <w:r>
        <w:t>nia</w:t>
      </w:r>
      <w:r w:rsidRPr="00A95BA5">
        <w:t xml:space="preserve">, </w:t>
      </w:r>
      <w:r>
        <w:t xml:space="preserve">y </w:t>
      </w:r>
      <w:r w:rsidRPr="00A95BA5">
        <w:t xml:space="preserve">Venezuela.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Los días </w:t>
      </w:r>
      <w:r w:rsidRPr="00A95BA5">
        <w:t>6</w:t>
      </w:r>
      <w:r>
        <w:t xml:space="preserve"> y</w:t>
      </w:r>
      <w:r w:rsidRPr="00A95BA5">
        <w:t xml:space="preserve"> 7</w:t>
      </w:r>
      <w:r>
        <w:t xml:space="preserve"> de julio, la Oficina participó en Bélgica (Bruselas) en una mesa redonda de intercambio de experiencias sobre la factibilidad de la adhesión de China al Acta de 1991 del Convenio de la UPOV, organizada por </w:t>
      </w:r>
      <w:r w:rsidRPr="00AE26A6">
        <w:rPr>
          <w:i/>
        </w:rPr>
        <w:t>IP Key Project</w:t>
      </w:r>
      <w:r>
        <w:t xml:space="preserve"> y el Ministerio de Agricultura y la Administración Estatal de Silvicultura de China.</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13 de julio, en Wáshington D.C. (Estados Unidos de América), la Oficina realizó una ponencia sobre la UPOV y el sistema de protección de las obtenciones vegetales en virtud del Convenio de la UPOV en el marco de un programa organizado por la USPTO acerca de la última actualidad en materia de derechos de P.I. derivados de las obtenciones vegetales y novedades conexas en el plano internacional</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tab/>
        <w:t>El 14 de julio en Ginebra</w:t>
      </w:r>
      <w:r w:rsidRPr="00A95BA5">
        <w:t xml:space="preserve">, </w:t>
      </w:r>
      <w:r>
        <w:t>la Oficina mantuvo una conferencia por</w:t>
      </w:r>
      <w:r w:rsidRPr="00A95BA5">
        <w:t xml:space="preserve"> WebEx</w:t>
      </w:r>
      <w:r>
        <w:t xml:space="preserve"> con el Sr.</w:t>
      </w:r>
      <w:r w:rsidRPr="00A95BA5">
        <w:t xml:space="preserve"> J. Manuel Magaña, coordina</w:t>
      </w:r>
      <w:r>
        <w:t>dor del Máster de Propiedad Industrial, Derecho de Autor y Nuevas Tecnologías</w:t>
      </w:r>
      <w:r w:rsidRPr="00A95BA5">
        <w:t xml:space="preserve">, </w:t>
      </w:r>
      <w:r w:rsidRPr="00FE7A7B">
        <w:t>Universidad Panamericana</w:t>
      </w:r>
      <w:r w:rsidRPr="00A95BA5">
        <w:t xml:space="preserve"> </w:t>
      </w:r>
      <w:r>
        <w:t>de</w:t>
      </w:r>
      <w:r w:rsidRPr="00A95BA5">
        <w:t xml:space="preserve"> M</w:t>
      </w:r>
      <w:r>
        <w:t>é</w:t>
      </w:r>
      <w:r w:rsidRPr="00A95BA5">
        <w:t xml:space="preserve">xico, </w:t>
      </w:r>
      <w:r>
        <w:t>acerca de la posible inclusión en el programa del máster de información sobre el sistema de la UPOV de protección de las obtenciones vegetales</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Del 24 al 29 de julio, en</w:t>
      </w:r>
      <w:r w:rsidRPr="00A95BA5">
        <w:t xml:space="preserve"> Tok</w:t>
      </w:r>
      <w:r>
        <w:t>i</w:t>
      </w:r>
      <w:r w:rsidRPr="00A95BA5">
        <w:t>o, Tsukuba</w:t>
      </w:r>
      <w:r>
        <w:t xml:space="preserve"> y </w:t>
      </w:r>
      <w:r w:rsidRPr="00A95BA5">
        <w:t xml:space="preserve">Yamagata </w:t>
      </w:r>
      <w:r>
        <w:t>(</w:t>
      </w:r>
      <w:r w:rsidRPr="00A95BA5">
        <w:t>Jap</w:t>
      </w:r>
      <w:r>
        <w:t>ón)</w:t>
      </w:r>
      <w:r w:rsidRPr="00A95BA5">
        <w:t xml:space="preserve">, </w:t>
      </w:r>
      <w:r>
        <w:t>la Oficina, con la colaboración y la asistencia financiera del MAFF del Japón organizó una visita de estudio de alto nivel sobre la protección de las obtenciones vegetales, en la que participaron funcionarios de Camboya, Malasia, Myanmar, República Democrática Popular Lao, Tailandia y</w:t>
      </w:r>
      <w:r w:rsidRPr="00A95BA5">
        <w:t xml:space="preserve"> Viet Nam.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w:t>
      </w:r>
      <w:r w:rsidRPr="00A95BA5">
        <w:t xml:space="preserve"> 29</w:t>
      </w:r>
      <w:r>
        <w:t xml:space="preserve"> de julio, la Oficina participó en</w:t>
      </w:r>
      <w:r w:rsidRPr="00A95BA5">
        <w:t xml:space="preserve"> Tsukuba </w:t>
      </w:r>
      <w:r>
        <w:t>(</w:t>
      </w:r>
      <w:r w:rsidRPr="00A95BA5">
        <w:t>Jap</w:t>
      </w:r>
      <w:r>
        <w:t>ón) en un taller con estudiantes del curso de formación de la JICA</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El 29 de julio, la Oficina se reunió en Tokio (Japón) con funcionarios del MAFF para conversar sobre la cooperación entre el </w:t>
      </w:r>
      <w:r w:rsidRPr="00A95BA5">
        <w:t xml:space="preserve">MAFF </w:t>
      </w:r>
      <w:r>
        <w:t xml:space="preserve">y la </w:t>
      </w:r>
      <w:r w:rsidRPr="00A95BA5">
        <w:t xml:space="preserve">UPOV.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Del 1 al 4 de agosto, la Oficina participó en</w:t>
      </w:r>
      <w:r w:rsidRPr="00A95BA5">
        <w:t xml:space="preserve"> Vung Tau </w:t>
      </w:r>
      <w:r>
        <w:t>(</w:t>
      </w:r>
      <w:r w:rsidRPr="00A95BA5">
        <w:t>Viet Nam</w:t>
      </w:r>
      <w:r>
        <w:t xml:space="preserve">) en un curso de formación en examen DHE para el maíz, organizado en cooperación con la Oficina de Protección de las Obtenciones Vegetales de Viet Nam, el </w:t>
      </w:r>
      <w:r w:rsidRPr="00D1054E">
        <w:t>Foro de Asia Oriental para la Protección de las Variedades Vegetales (Foro EAPVP),</w:t>
      </w:r>
      <w:r>
        <w:t xml:space="preserve"> y la </w:t>
      </w:r>
      <w:r w:rsidRPr="00A95BA5">
        <w:t xml:space="preserve">UPOV.  </w:t>
      </w:r>
      <w:r>
        <w:t>Se contó con participantes del, Japón Malasia, Myanmar, Japó</w:t>
      </w:r>
      <w:r w:rsidRPr="00A95BA5">
        <w:t>n</w:t>
      </w:r>
      <w:r>
        <w:t>, República Democrática Popular Lao</w:t>
      </w:r>
      <w:r w:rsidRPr="00A95BA5">
        <w:t xml:space="preserve"> </w:t>
      </w:r>
      <w:r>
        <w:t xml:space="preserve">y </w:t>
      </w:r>
      <w:r w:rsidRPr="00A95BA5">
        <w:t xml:space="preserve">Viet Nam.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17 de agosto, en Lima (Perú), la Oficina realizó una ponencia de introducción a la</w:t>
      </w:r>
      <w:r w:rsidRPr="00A95BA5">
        <w:t xml:space="preserve"> UPOV </w:t>
      </w:r>
      <w:r>
        <w:t xml:space="preserve">y al sistema de protección de las obtenciones vegetales en virtud del Convenio de la UPOV, incluido el proceso de adhesión al Convenio, en el marco de una reunión centrada en la protección de las obtenciones vegetales en virtud del Acta de 1991 del Convenio de la UPOV, y las perspectivas de las economías de la APEC sobre las oportunidades y los desafíos a ese respecto, en particular para las economías en desarrollo y las pymes, organizada por la </w:t>
      </w:r>
      <w:r w:rsidRPr="002A4F42">
        <w:t xml:space="preserve">Academia Mundial de la Propiedad Intelectual de la </w:t>
      </w:r>
      <w:r>
        <w:t xml:space="preserve">USPTO como parte del Programa del </w:t>
      </w:r>
      <w:r w:rsidRPr="002A4F42">
        <w:t>Grupo de Expertos en derechos de propiedad intelectual (IPEG</w:t>
      </w:r>
      <w:r>
        <w:t>) de la</w:t>
      </w:r>
      <w:r w:rsidRPr="002A4F42">
        <w:t xml:space="preserve"> </w:t>
      </w:r>
      <w:r w:rsidRPr="00A95BA5">
        <w:t>APEC</w:t>
      </w:r>
      <w:r>
        <w:t xml:space="preserve"> sobre la protección de las obtenciones vegetales mediante el sistema de P.I.</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23 de agosto, la Oficina participó en una entrevista telefónica al Sr.</w:t>
      </w:r>
      <w:r w:rsidRPr="00A95BA5">
        <w:t xml:space="preserve"> Guillaume Beaumier, </w:t>
      </w:r>
      <w:r>
        <w:t>doctorando por la</w:t>
      </w:r>
      <w:r w:rsidRPr="00A95BA5">
        <w:t xml:space="preserve"> </w:t>
      </w:r>
      <w:r w:rsidRPr="00163EAE">
        <w:rPr>
          <w:i/>
        </w:rPr>
        <w:t>Université Laval</w:t>
      </w:r>
      <w:r>
        <w:rPr>
          <w:i/>
        </w:rPr>
        <w:t xml:space="preserve"> </w:t>
      </w:r>
      <w:r>
        <w:t>en torno a su tema académico de investigación</w:t>
      </w:r>
      <w:r w:rsidRPr="00A95BA5">
        <w:t xml:space="preserve"> “</w:t>
      </w:r>
      <w:r>
        <w:t xml:space="preserve">Análisis de los cursos de formación en Derecho de la propiedad intelectual”, bajo la dirección del titular de la cátedra de investigación en el Canadá en economía política y la </w:t>
      </w:r>
      <w:r w:rsidRPr="00163EAE">
        <w:rPr>
          <w:i/>
        </w:rPr>
        <w:t xml:space="preserve">Elliot School of International Affairs </w:t>
      </w:r>
      <w:r>
        <w:t xml:space="preserve">de la Universidad George </w:t>
      </w:r>
      <w:r w:rsidRPr="00A95BA5">
        <w:t xml:space="preserve">Washington.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 xml:space="preserve">El 24 de agosto, La Oficina asistió en la oficina de enlace de la FAO en Ginebra, a una sesión preparatoria y de planificación de la </w:t>
      </w:r>
      <w:r w:rsidRPr="00E23A89">
        <w:t>cuarta reunión de la Plataforma para el desarrollo conjunto y la transferencia de tecnologías</w:t>
      </w:r>
      <w:r>
        <w:t xml:space="preserve">, </w:t>
      </w:r>
      <w:r w:rsidRPr="00E23A89">
        <w:t>organizada por el ITPGRFA</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25 de agosto, la Oficina se reunió en Ginebra con el Sr.</w:t>
      </w:r>
      <w:r w:rsidRPr="00A95BA5">
        <w:t xml:space="preserve"> Shakeel Bhatti, Secretar</w:t>
      </w:r>
      <w:r>
        <w:t>io del ITPGRFA para examinar el programa del</w:t>
      </w:r>
      <w:r w:rsidRPr="00A95BA5">
        <w:t xml:space="preserve"> “</w:t>
      </w:r>
      <w:r w:rsidRPr="00AD01BF">
        <w:t>Simposio sobre la posible interrelación entre el Tratado Internacional sobre los Recursos Fitogenéticos para la Alimentación y la Agricultura (ITPGRFA) y el Convenio de la Unión Internacional para la Protección de las Obtenciones Vegetales (Convenio de la UPOV)</w:t>
      </w:r>
      <w:r w:rsidRPr="00A95BA5">
        <w:t xml:space="preserve">”, </w:t>
      </w:r>
      <w:r>
        <w:t>que tendrá lugar en Ginebra, el 26 de octubre de 2016</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26 de agosto</w:t>
      </w:r>
      <w:r w:rsidRPr="00A95BA5">
        <w:t xml:space="preserve">, </w:t>
      </w:r>
      <w:r>
        <w:t>la Oficina recibió en Ginebra la visita del Sr.</w:t>
      </w:r>
      <w:r w:rsidRPr="00A95BA5">
        <w:t xml:space="preserve"> Sergey Diyachnko, </w:t>
      </w:r>
      <w:r>
        <w:t>asesor jurídico</w:t>
      </w:r>
      <w:r w:rsidRPr="00A95BA5">
        <w:t>,</w:t>
      </w:r>
      <w:r>
        <w:t xml:space="preserve"> y del </w:t>
      </w:r>
      <w:r w:rsidRPr="00A95BA5">
        <w:t xml:space="preserve"> </w:t>
      </w:r>
      <w:r>
        <w:t>S</w:t>
      </w:r>
      <w:r w:rsidRPr="00A95BA5">
        <w:t xml:space="preserve">r. Arsen </w:t>
      </w:r>
      <w:r>
        <w:t xml:space="preserve">Bogatyrev, Tercer </w:t>
      </w:r>
      <w:r w:rsidRPr="00A95BA5">
        <w:t>Secretar</w:t>
      </w:r>
      <w:r>
        <w:t>io</w:t>
      </w:r>
      <w:r w:rsidRPr="00A95BA5">
        <w:t xml:space="preserve">, </w:t>
      </w:r>
      <w:r>
        <w:t>Misión Permanente de la Federación de Rusia, para examinar cuestiones relacionadas con la cooperación entre la UPOV y la Federación de Rusia</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31 de agosto, la Oficina se reunió en Ginebra con varios periodistas de Chile y Perú en el marco de la visita de estos últimos a la sede de la OMPI, y les proporcionó información sobre el sistema de la UPOV de protección de las obtenciones vegetales</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6 de septiembre, en</w:t>
      </w:r>
      <w:r w:rsidRPr="00A95BA5">
        <w:t xml:space="preserve"> Hanoi </w:t>
      </w:r>
      <w:r>
        <w:t>(</w:t>
      </w:r>
      <w:r w:rsidRPr="00A95BA5">
        <w:t>Viet Nam</w:t>
      </w:r>
      <w:r>
        <w:t>)</w:t>
      </w:r>
      <w:r w:rsidRPr="00A95BA5">
        <w:t xml:space="preserve">, </w:t>
      </w:r>
      <w:r>
        <w:t xml:space="preserve">la Oficina participó en la novena </w:t>
      </w:r>
      <w:r w:rsidRPr="00AD01BF">
        <w:t>reunión del Foro EAPVP</w:t>
      </w:r>
      <w:r>
        <w:t>, en la que hizo una ponencia sobre la última actualidad en la UPOV.  En el Foro se contó con la asistencia de participantes de</w:t>
      </w:r>
      <w:r w:rsidRPr="00A95BA5">
        <w:rPr>
          <w:lang w:eastAsia="ja-JP"/>
        </w:rPr>
        <w:t xml:space="preserve"> Cambo</w:t>
      </w:r>
      <w:r>
        <w:rPr>
          <w:lang w:eastAsia="ja-JP"/>
        </w:rPr>
        <w:t>ya</w:t>
      </w:r>
      <w:r w:rsidRPr="00A95BA5">
        <w:rPr>
          <w:lang w:eastAsia="ja-JP"/>
        </w:rPr>
        <w:t xml:space="preserve">, </w:t>
      </w:r>
      <w:r>
        <w:rPr>
          <w:lang w:eastAsia="ja-JP"/>
        </w:rPr>
        <w:t xml:space="preserve">China, Filipinas </w:t>
      </w:r>
      <w:r w:rsidRPr="00A95BA5">
        <w:rPr>
          <w:lang w:eastAsia="ja-JP"/>
        </w:rPr>
        <w:t xml:space="preserve">Indonesia, </w:t>
      </w:r>
      <w:r>
        <w:rPr>
          <w:lang w:eastAsia="ja-JP"/>
        </w:rPr>
        <w:t>Japón, M</w:t>
      </w:r>
      <w:r w:rsidRPr="00A95BA5">
        <w:rPr>
          <w:lang w:eastAsia="ja-JP"/>
        </w:rPr>
        <w:t xml:space="preserve">alasia, Myanmar, </w:t>
      </w:r>
      <w:r>
        <w:rPr>
          <w:lang w:eastAsia="ja-JP"/>
        </w:rPr>
        <w:t xml:space="preserve">República de Corea, </w:t>
      </w:r>
      <w:r>
        <w:t xml:space="preserve">República Democrática Popular </w:t>
      </w:r>
      <w:r w:rsidRPr="00A95BA5">
        <w:t>Lao</w:t>
      </w:r>
      <w:r w:rsidRPr="00A95BA5">
        <w:rPr>
          <w:lang w:eastAsia="ja-JP"/>
        </w:rPr>
        <w:t xml:space="preserve">, </w:t>
      </w:r>
      <w:r>
        <w:rPr>
          <w:lang w:eastAsia="ja-JP"/>
        </w:rPr>
        <w:t>T</w:t>
      </w:r>
      <w:r w:rsidRPr="00A95BA5">
        <w:rPr>
          <w:lang w:eastAsia="ja-JP"/>
        </w:rPr>
        <w:t>ailand</w:t>
      </w:r>
      <w:r>
        <w:rPr>
          <w:lang w:eastAsia="ja-JP"/>
        </w:rPr>
        <w:t>ia y Viet Nam</w:t>
      </w:r>
      <w:r w:rsidRPr="00A95BA5">
        <w:rPr>
          <w:lang w:eastAsia="ja-JP"/>
        </w:rPr>
        <w:t xml:space="preserve">.  </w:t>
      </w:r>
      <w:r>
        <w:rPr>
          <w:lang w:eastAsia="ja-JP"/>
        </w:rPr>
        <w:t>Asistieron con la condición de observador, asistentes procedentes de la Unión Europea, Francia, Países Bajos y Estados Unidos de América.</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Los días 7 y 8 de septiembre, la Oficina participó en Hanoi</w:t>
      </w:r>
      <w:r w:rsidRPr="00A95BA5">
        <w:t xml:space="preserve"> </w:t>
      </w:r>
      <w:r>
        <w:t>(</w:t>
      </w:r>
      <w:r w:rsidRPr="00A95BA5">
        <w:t>Viet Nam</w:t>
      </w:r>
      <w:r>
        <w:t xml:space="preserve">) en un seminario sobre la observancia de los derechos de obtentor en virtud del Convenio de la UPOV, organizado por el Ministerio de Agricultura y Desarrollo Rural de Viet Nam (MARD) en cooperación con la UPOV y la USPTO, y con asistencia del MAAF del Japón.  En el seminario participaron más de 100 personas procedentes de </w:t>
      </w:r>
      <w:r w:rsidRPr="00A95BA5">
        <w:t xml:space="preserve">Argentina, Australia, </w:t>
      </w:r>
      <w:r>
        <w:t>Bélgica</w:t>
      </w:r>
      <w:r w:rsidRPr="00A95BA5">
        <w:t>, Cambo</w:t>
      </w:r>
      <w:r>
        <w:t>ya</w:t>
      </w:r>
      <w:r w:rsidRPr="00A95BA5">
        <w:t>, Chile, China,</w:t>
      </w:r>
      <w:r>
        <w:t xml:space="preserve"> Estados Unidos de América, Filipinas, </w:t>
      </w:r>
      <w:r w:rsidRPr="00A95BA5">
        <w:t>Franc</w:t>
      </w:r>
      <w:r>
        <w:t>ia</w:t>
      </w:r>
      <w:r w:rsidRPr="00A95BA5">
        <w:t>, Indonesia</w:t>
      </w:r>
      <w:r>
        <w:t>,</w:t>
      </w:r>
      <w:r w:rsidRPr="00A95BA5">
        <w:t xml:space="preserve"> Jap</w:t>
      </w:r>
      <w:r>
        <w:t>ó</w:t>
      </w:r>
      <w:r w:rsidRPr="00A95BA5">
        <w:t>n, Kenya, Malasia, M</w:t>
      </w:r>
      <w:r>
        <w:t>é</w:t>
      </w:r>
      <w:r w:rsidRPr="00A95BA5">
        <w:t>xico</w:t>
      </w:r>
      <w:r>
        <w:t>,</w:t>
      </w:r>
      <w:r w:rsidRPr="00A95BA5">
        <w:t xml:space="preserve"> Myanmar, </w:t>
      </w:r>
      <w:r>
        <w:t xml:space="preserve">Países Bajos, </w:t>
      </w:r>
      <w:r w:rsidRPr="00A95BA5">
        <w:t>Pe</w:t>
      </w:r>
      <w:r>
        <w:t>rú</w:t>
      </w:r>
      <w:r w:rsidRPr="00A95BA5">
        <w:t xml:space="preserve">, </w:t>
      </w:r>
      <w:r>
        <w:t xml:space="preserve">República de Corea, República Democrática Popular </w:t>
      </w:r>
      <w:r w:rsidRPr="00A95BA5">
        <w:t xml:space="preserve">Lao, </w:t>
      </w:r>
      <w:r>
        <w:t xml:space="preserve">República Unida de Tanzanía, </w:t>
      </w:r>
      <w:r w:rsidRPr="00A95BA5">
        <w:t>Tailand</w:t>
      </w:r>
      <w:r>
        <w:t>ia</w:t>
      </w:r>
      <w:r w:rsidRPr="00A95BA5">
        <w:t xml:space="preserve">, </w:t>
      </w:r>
      <w:r>
        <w:t>Unión Europea</w:t>
      </w:r>
      <w:r w:rsidRPr="00A95BA5">
        <w:t>,</w:t>
      </w:r>
      <w:r>
        <w:t xml:space="preserve"> y</w:t>
      </w:r>
      <w:r w:rsidRPr="00A95BA5">
        <w:t xml:space="preserve"> Viet Nam, </w:t>
      </w:r>
      <w:r>
        <w:t xml:space="preserve">a las que vinieron a sumarse representantes de la </w:t>
      </w:r>
      <w:r w:rsidRPr="00A95BA5">
        <w:t xml:space="preserve">APSA, ASTA </w:t>
      </w:r>
      <w:r>
        <w:t xml:space="preserve">y </w:t>
      </w:r>
      <w:r w:rsidRPr="00A95BA5">
        <w:t>OAPI.</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14 de septiembre, la Oficina mantuvo una conversación telefónica con el Sr.</w:t>
      </w:r>
      <w:r w:rsidRPr="00A95BA5">
        <w:t xml:space="preserve"> Bakhtiar Hafeez Bandial, </w:t>
      </w:r>
      <w:r w:rsidRPr="00543F58">
        <w:t>Registrador Auxiliar de la Oficina de la Propiedad Intelectual</w:t>
      </w:r>
      <w:r>
        <w:t xml:space="preserve"> de Brunei,</w:t>
      </w:r>
      <w:r w:rsidRPr="00A95BA5">
        <w:t xml:space="preserve"> </w:t>
      </w:r>
      <w:r>
        <w:t>para explicarle el procedimiento de adhesión a la UPOV</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14 de septiembre, la Oficina recibió la visita en Ginebra del Profesor</w:t>
      </w:r>
      <w:r w:rsidRPr="003457FC">
        <w:t xml:space="preserve"> John Humphrey, Decano Administrativo de la Facultad de Derecho, y el</w:t>
      </w:r>
      <w:r>
        <w:t xml:space="preserve"> Sr </w:t>
      </w:r>
      <w:r w:rsidRPr="003457FC">
        <w:t xml:space="preserve">Kamal Puri, Profesor de Propiedad Intelectual y Director de la Maestría OMPI QUT en Derecho de la Propiedad Intelectual, </w:t>
      </w:r>
      <w:r w:rsidRPr="00E30240">
        <w:rPr>
          <w:i/>
        </w:rPr>
        <w:t>Queensland University of Technology</w:t>
      </w:r>
      <w:r w:rsidRPr="003457FC">
        <w:t xml:space="preserve"> (QUT) de Brisbane (Australia</w:t>
      </w:r>
      <w:r>
        <w:t>)</w:t>
      </w:r>
      <w:r w:rsidRPr="00A95BA5">
        <w:t xml:space="preserve">, </w:t>
      </w:r>
      <w:r>
        <w:t>con los que abordó la futura cooperación en la formación sobre la protección de las obtenciones vegetales</w:t>
      </w:r>
      <w:r w:rsidRPr="00A95BA5">
        <w:t xml:space="preserve">. </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El 15 de septiembre, la Oficina recibió la visita en Ginebra de la Sra.</w:t>
      </w:r>
      <w:r w:rsidRPr="00A95BA5">
        <w:t xml:space="preserve"> Susan Bragdon, Representa</w:t>
      </w:r>
      <w:r>
        <w:t>nte de</w:t>
      </w:r>
      <w:r w:rsidRPr="00A95BA5">
        <w:t xml:space="preserve"> </w:t>
      </w:r>
      <w:r>
        <w:t>“Alimentos y Sostenibilidad” de la Oficina Cuáquera ante las Naciones Unidas</w:t>
      </w:r>
      <w:r w:rsidRPr="00A95BA5">
        <w:t xml:space="preserve"> (QUNO),</w:t>
      </w:r>
      <w:r>
        <w:t xml:space="preserve"> y de los Sres.</w:t>
      </w:r>
      <w:r w:rsidRPr="00A95BA5">
        <w:t xml:space="preserve"> Chittur Srinivasan </w:t>
      </w:r>
      <w:r>
        <w:t>y</w:t>
      </w:r>
      <w:r w:rsidRPr="00A95BA5">
        <w:t xml:space="preserve"> Geoffrey Hawtin, </w:t>
      </w:r>
      <w:r>
        <w:t>para aclarar la situación en la que se encuentra la solicitud cursada por “Alimentos y Sostenibilidad” (QUNO) para obtener la condición de observador en el CAJ y el Consejo.</w:t>
      </w:r>
    </w:p>
    <w:p w:rsidR="002A4FB5" w:rsidRPr="00A95BA5" w:rsidRDefault="002A4FB5" w:rsidP="002A4FB5"/>
    <w:p w:rsidR="002A4FB5" w:rsidRPr="00A95BA5" w:rsidRDefault="002A4FB5" w:rsidP="002A4FB5">
      <w:r w:rsidRPr="00A95BA5">
        <w:fldChar w:fldCharType="begin"/>
      </w:r>
      <w:r w:rsidRPr="00A95BA5">
        <w:instrText xml:space="preserve"> AUTONUM  </w:instrText>
      </w:r>
      <w:r w:rsidRPr="00A95BA5">
        <w:fldChar w:fldCharType="end"/>
      </w:r>
      <w:r w:rsidRPr="00A95BA5">
        <w:tab/>
      </w:r>
      <w:r>
        <w:t>Entre el 19 y el 23 de septiembre, la Oficina asistió en Ginebra a las reuniones que le interesaban de la 31ª sesión del CIG de la OMPI.</w:t>
      </w:r>
    </w:p>
    <w:p w:rsidR="002A4FB5" w:rsidRPr="00A7454C" w:rsidRDefault="002A4FB5" w:rsidP="002A4FB5">
      <w:pPr>
        <w:rPr>
          <w:strike/>
        </w:rPr>
      </w:pPr>
    </w:p>
    <w:p w:rsidR="002A4FB5" w:rsidRPr="00067571" w:rsidRDefault="002A4FB5" w:rsidP="002A4FB5">
      <w:r w:rsidRPr="00067571">
        <w:fldChar w:fldCharType="begin"/>
      </w:r>
      <w:r w:rsidRPr="00067571">
        <w:instrText xml:space="preserve"> AUTONUM  </w:instrText>
      </w:r>
      <w:r w:rsidRPr="00067571">
        <w:fldChar w:fldCharType="end"/>
      </w:r>
      <w:r w:rsidRPr="00067571">
        <w:tab/>
      </w:r>
      <w:r>
        <w:t xml:space="preserve">El 23 de septiembre, en Ginebra, la Oficina celebró una teleconferencia con la Secretaría del </w:t>
      </w:r>
      <w:r w:rsidRPr="00067571">
        <w:t xml:space="preserve">ITPGRFA </w:t>
      </w:r>
      <w:r>
        <w:t xml:space="preserve">para debatir el programa del </w:t>
      </w:r>
      <w:r w:rsidRPr="00067571">
        <w:t>“</w:t>
      </w:r>
      <w:r w:rsidRPr="001F57EB">
        <w:t>Simposio sobre la posible interrelación entre el Tratado Internacional sobre los Recursos Fitogenéticos para la Alimentación y la Agricultura (ITPGRFA) y el Convenio Internacional para la Protección de las Obtenciones Vegetales (Convenio de la UPOV)</w:t>
      </w:r>
      <w:r w:rsidRPr="00067571">
        <w:t xml:space="preserve">”, </w:t>
      </w:r>
      <w:r>
        <w:t xml:space="preserve">que se celebrará en Ginebra el </w:t>
      </w:r>
      <w:r w:rsidRPr="00067571">
        <w:t>26</w:t>
      </w:r>
      <w:r>
        <w:t> de octubre de </w:t>
      </w:r>
      <w:r w:rsidRPr="00067571">
        <w:t>2016.</w:t>
      </w:r>
    </w:p>
    <w:p w:rsidR="002A4FB5" w:rsidRPr="00067571" w:rsidRDefault="002A4FB5" w:rsidP="002A4FB5"/>
    <w:p w:rsidR="002A4FB5" w:rsidRPr="00067571" w:rsidRDefault="002A4FB5" w:rsidP="002A4FB5">
      <w:r w:rsidRPr="00067571">
        <w:fldChar w:fldCharType="begin"/>
      </w:r>
      <w:r w:rsidRPr="00067571">
        <w:instrText xml:space="preserve"> AUTONUM  </w:instrText>
      </w:r>
      <w:r w:rsidRPr="00067571">
        <w:fldChar w:fldCharType="end"/>
      </w:r>
      <w:r w:rsidRPr="00067571">
        <w:tab/>
      </w:r>
      <w:r>
        <w:t>Del 26 al 28 de septiembre, en Abiyán (</w:t>
      </w:r>
      <w:r w:rsidRPr="00067571">
        <w:t>Côte d’Ivoire</w:t>
      </w:r>
      <w:r>
        <w:t xml:space="preserve">), </w:t>
      </w:r>
      <w:r w:rsidRPr="00843D4C">
        <w:t>la Oficina participó en un seminario de información y sensibilización sobre la protección de las obtenciones vegetales dirigido a expertos de los centros de investigación agrícola y los responsables de tomar decisiones en el ámbito de la agricultura</w:t>
      </w:r>
      <w:r w:rsidRPr="00067571">
        <w:t xml:space="preserve">, </w:t>
      </w:r>
      <w:r>
        <w:t xml:space="preserve">organizado por la </w:t>
      </w:r>
      <w:r w:rsidRPr="00067571">
        <w:t xml:space="preserve">OAPI </w:t>
      </w:r>
      <w:r>
        <w:t xml:space="preserve">en colaboración con el Gobierno de </w:t>
      </w:r>
      <w:r w:rsidRPr="00067571">
        <w:t xml:space="preserve">Côte d’Ivoire.  </w:t>
      </w:r>
      <w:r w:rsidRPr="00843D4C">
        <w:t>La Oficina presentó ponencias sobre la protección de las obtenciones vegetales en virtud del sistema de la UPOV, la cooperación en el examen DHE, las directrices de examen de la UPOV y las relaciones entre la UPOV y otros tratados internacionales</w:t>
      </w:r>
      <w:r w:rsidRPr="00067571">
        <w:t xml:space="preserve">. </w:t>
      </w:r>
    </w:p>
    <w:p w:rsidR="002A4FB5" w:rsidRPr="00067571" w:rsidRDefault="002A4FB5" w:rsidP="002A4FB5"/>
    <w:p w:rsidR="002A4FB5" w:rsidRPr="00067571" w:rsidRDefault="002A4FB5" w:rsidP="002A4FB5">
      <w:r w:rsidRPr="00067571">
        <w:fldChar w:fldCharType="begin"/>
      </w:r>
      <w:r w:rsidRPr="00067571">
        <w:instrText xml:space="preserve"> AUTONUM  </w:instrText>
      </w:r>
      <w:r w:rsidRPr="00067571">
        <w:fldChar w:fldCharType="end"/>
      </w:r>
      <w:r w:rsidRPr="00067571">
        <w:tab/>
      </w:r>
      <w:r>
        <w:t xml:space="preserve">Del 27 al 30 de septiembre, en </w:t>
      </w:r>
      <w:r w:rsidRPr="00067571">
        <w:t>Nusa Dua</w:t>
      </w:r>
      <w:r>
        <w:t>, Bali</w:t>
      </w:r>
      <w:r w:rsidRPr="00067571">
        <w:t xml:space="preserve"> </w:t>
      </w:r>
      <w:r>
        <w:t>(</w:t>
      </w:r>
      <w:r w:rsidRPr="00067571">
        <w:t>Indonesia</w:t>
      </w:r>
      <w:r>
        <w:t>), la Oficina participó en la</w:t>
      </w:r>
      <w:r w:rsidRPr="00067571">
        <w:t xml:space="preserve"> </w:t>
      </w:r>
      <w:r>
        <w:t xml:space="preserve">segunda Consulta mundial sobre los derechos de los agricultores, organizada por los Gobiernos de </w:t>
      </w:r>
      <w:r w:rsidRPr="00067571">
        <w:t xml:space="preserve">Indonesia </w:t>
      </w:r>
      <w:r>
        <w:t xml:space="preserve">y Noruega con el apoyo de la Secretaría del </w:t>
      </w:r>
      <w:r w:rsidRPr="00067571">
        <w:t xml:space="preserve">ITPGRFA, </w:t>
      </w:r>
      <w:r>
        <w:t xml:space="preserve">y presentó una ponencia sobre las </w:t>
      </w:r>
      <w:r w:rsidRPr="00067571">
        <w:t>“</w:t>
      </w:r>
      <w:r>
        <w:t>Disposiciones de interés para los agricultores en las distintas Actas del Convenio de la UPOV</w:t>
      </w:r>
      <w:r w:rsidRPr="00067571">
        <w:t xml:space="preserve">”.  </w:t>
      </w:r>
      <w:r>
        <w:t>A esta Consulta mundial asistieron 95 participantes de 37 países de Á</w:t>
      </w:r>
      <w:r w:rsidRPr="00067571">
        <w:t xml:space="preserve">frica, Asia, </w:t>
      </w:r>
      <w:r>
        <w:t>el Cercano Oriente</w:t>
      </w:r>
      <w:r w:rsidRPr="00067571">
        <w:t xml:space="preserve">, </w:t>
      </w:r>
      <w:r>
        <w:t>América Latina y el Caribe, América del Norte y Europa</w:t>
      </w:r>
      <w:r w:rsidRPr="00067571">
        <w:t xml:space="preserve">. </w:t>
      </w:r>
    </w:p>
    <w:p w:rsidR="002A4FB5" w:rsidRPr="00067571" w:rsidRDefault="002A4FB5" w:rsidP="002A4FB5"/>
    <w:p w:rsidR="002A4FB5" w:rsidRPr="00067571" w:rsidRDefault="002A4FB5" w:rsidP="002A4FB5">
      <w:r w:rsidRPr="00067571">
        <w:fldChar w:fldCharType="begin"/>
      </w:r>
      <w:r w:rsidRPr="00067571">
        <w:instrText xml:space="preserve"> AUTONUM  </w:instrText>
      </w:r>
      <w:r w:rsidRPr="00067571">
        <w:fldChar w:fldCharType="end"/>
      </w:r>
      <w:r w:rsidRPr="00067571">
        <w:tab/>
      </w:r>
      <w:r>
        <w:t>El 28 de septiembre, en la sede de la FAO en Roma, la Oficina participó en el 25º período de sesiones del Comité de Agricultura de la FAO</w:t>
      </w:r>
      <w:r w:rsidRPr="00067571">
        <w:t xml:space="preserve">. </w:t>
      </w:r>
    </w:p>
    <w:p w:rsidR="002A4FB5" w:rsidRPr="00067571" w:rsidRDefault="002A4FB5" w:rsidP="002A4FB5"/>
    <w:p w:rsidR="002A4FB5" w:rsidRPr="00067571" w:rsidRDefault="002A4FB5" w:rsidP="002A4FB5">
      <w:r w:rsidRPr="00067571">
        <w:fldChar w:fldCharType="begin"/>
      </w:r>
      <w:r w:rsidRPr="00067571">
        <w:instrText xml:space="preserve"> AUTONUM  </w:instrText>
      </w:r>
      <w:r w:rsidRPr="00067571">
        <w:fldChar w:fldCharType="end"/>
      </w:r>
      <w:r w:rsidRPr="00067571">
        <w:tab/>
      </w:r>
      <w:r>
        <w:t>El 29 y 30 de septiembre, en Lomé (Togo), la Oficina presentó ponencias sobre el sistema de la UPOV de protección de obtenciones vegetales en un taller sobre la gestión eficaz de los activos de propiedad intelectual por las pequeñas y medianas empresas, organizado por el Gobierno del Togo en colaboración con la OMPI</w:t>
      </w:r>
      <w:r w:rsidRPr="00067571">
        <w:t xml:space="preserve">.  </w:t>
      </w:r>
      <w:r>
        <w:t>La Oficina también mantuvo reuniones con funcionarios del Ministerio de Agricultura</w:t>
      </w:r>
      <w:r w:rsidRPr="00067571">
        <w:t xml:space="preserve">. </w:t>
      </w:r>
    </w:p>
    <w:p w:rsidR="002A4FB5" w:rsidRPr="00067571" w:rsidRDefault="002A4FB5" w:rsidP="002A4FB5"/>
    <w:p w:rsidR="002A4FB5" w:rsidRPr="00067571" w:rsidRDefault="002A4FB5" w:rsidP="002A4FB5"/>
    <w:p w:rsidR="002A4FB5" w:rsidRPr="00067571" w:rsidRDefault="002A4FB5" w:rsidP="002A4FB5">
      <w:pPr>
        <w:pStyle w:val="Heading2"/>
        <w:keepNext w:val="0"/>
      </w:pPr>
      <w:bookmarkStart w:id="27" w:name="_Toc465245146"/>
      <w:r>
        <w:t>Cursos de enseñanza a distancia</w:t>
      </w:r>
      <w:bookmarkEnd w:id="27"/>
    </w:p>
    <w:p w:rsidR="002A4FB5" w:rsidRPr="00067571" w:rsidRDefault="002A4FB5" w:rsidP="002A4FB5">
      <w:pPr>
        <w:rPr>
          <w:szCs w:val="24"/>
        </w:rPr>
      </w:pPr>
    </w:p>
    <w:p w:rsidR="002A4FB5" w:rsidRPr="00067571" w:rsidRDefault="002A4FB5" w:rsidP="002A4FB5">
      <w:r w:rsidRPr="00067571">
        <w:fldChar w:fldCharType="begin"/>
      </w:r>
      <w:r w:rsidRPr="00067571">
        <w:instrText xml:space="preserve"> AUTONUM  </w:instrText>
      </w:r>
      <w:r w:rsidRPr="00067571">
        <w:fldChar w:fldCharType="end"/>
      </w:r>
      <w:r w:rsidRPr="00067571">
        <w:tab/>
      </w:r>
      <w:r>
        <w:t>Del 15 de febrero al 20 de marzo de 2016 se impartió una edición de cada uno de los siguientes cursos de enseñanza a distancia de la UPOV, en alemán, español, francés e inglés</w:t>
      </w:r>
      <w:r w:rsidRPr="00067571">
        <w:t>:</w:t>
      </w:r>
    </w:p>
    <w:p w:rsidR="002A4FB5" w:rsidRPr="00067571" w:rsidRDefault="002A4FB5" w:rsidP="002A4FB5"/>
    <w:p w:rsidR="002A4FB5" w:rsidRPr="00067571" w:rsidRDefault="002A4FB5" w:rsidP="002A4FB5">
      <w:pPr>
        <w:pStyle w:val="ListParagraph"/>
        <w:numPr>
          <w:ilvl w:val="0"/>
          <w:numId w:val="11"/>
        </w:numPr>
        <w:spacing w:after="120"/>
        <w:contextualSpacing w:val="0"/>
      </w:pPr>
      <w:r w:rsidRPr="00067571">
        <w:rPr>
          <w:rFonts w:cs="Arial"/>
        </w:rPr>
        <w:t>DL-205 “</w:t>
      </w:r>
      <w:r w:rsidRPr="002E2EFC">
        <w:rPr>
          <w:rFonts w:cs="Arial"/>
        </w:rPr>
        <w:t xml:space="preserve">Introducción al </w:t>
      </w:r>
      <w:r>
        <w:rPr>
          <w:rFonts w:cs="Arial"/>
        </w:rPr>
        <w:t>s</w:t>
      </w:r>
      <w:r w:rsidRPr="002E2EFC">
        <w:rPr>
          <w:rFonts w:cs="Arial"/>
        </w:rPr>
        <w:t xml:space="preserve">istema de la UPOV de protección de las </w:t>
      </w:r>
      <w:r>
        <w:rPr>
          <w:rFonts w:cs="Arial"/>
        </w:rPr>
        <w:t xml:space="preserve">variedades </w:t>
      </w:r>
      <w:r w:rsidRPr="002E2EFC">
        <w:rPr>
          <w:rFonts w:cs="Arial"/>
        </w:rPr>
        <w:t>vegetales en virtud del Convenio de la UPOV</w:t>
      </w:r>
      <w:r w:rsidRPr="00067571">
        <w:rPr>
          <w:rFonts w:cs="Arial"/>
        </w:rPr>
        <w:t>”</w:t>
      </w:r>
      <w:r w:rsidRPr="00067571">
        <w:t>;</w:t>
      </w:r>
    </w:p>
    <w:p w:rsidR="002A4FB5" w:rsidRPr="00067571" w:rsidRDefault="002A4FB5" w:rsidP="002A4FB5">
      <w:pPr>
        <w:pStyle w:val="ListParagraph"/>
        <w:numPr>
          <w:ilvl w:val="0"/>
          <w:numId w:val="11"/>
        </w:numPr>
        <w:spacing w:after="120"/>
        <w:contextualSpacing w:val="0"/>
      </w:pPr>
      <w:r w:rsidRPr="00067571">
        <w:rPr>
          <w:rFonts w:cs="Arial"/>
        </w:rPr>
        <w:t>DL-305 “</w:t>
      </w:r>
      <w:r w:rsidRPr="002E2EFC">
        <w:rPr>
          <w:rFonts w:cs="Arial"/>
        </w:rPr>
        <w:t>Examen de solicitudes de derechos de obtentor</w:t>
      </w:r>
      <w:r w:rsidRPr="00067571">
        <w:rPr>
          <w:rFonts w:cs="Arial"/>
        </w:rPr>
        <w:t>”</w:t>
      </w:r>
      <w:r w:rsidRPr="00067571">
        <w:t>;</w:t>
      </w:r>
    </w:p>
    <w:p w:rsidR="002A4FB5" w:rsidRPr="00067571" w:rsidRDefault="002A4FB5" w:rsidP="002A4FB5">
      <w:pPr>
        <w:pStyle w:val="ListParagraph"/>
        <w:numPr>
          <w:ilvl w:val="0"/>
          <w:numId w:val="11"/>
        </w:numPr>
        <w:spacing w:after="120"/>
        <w:contextualSpacing w:val="0"/>
      </w:pPr>
      <w:r w:rsidRPr="00067571">
        <w:rPr>
          <w:rFonts w:cs="Arial"/>
        </w:rPr>
        <w:t>DL-305A “</w:t>
      </w:r>
      <w:r w:rsidRPr="002E2EFC">
        <w:rPr>
          <w:rFonts w:cs="Arial"/>
        </w:rPr>
        <w:t>Administración de los derechos de obtentor</w:t>
      </w:r>
      <w:r w:rsidRPr="00067571">
        <w:rPr>
          <w:rFonts w:cs="Arial"/>
        </w:rPr>
        <w:t xml:space="preserve"> (Part</w:t>
      </w:r>
      <w:r>
        <w:rPr>
          <w:rFonts w:cs="Arial"/>
        </w:rPr>
        <w:t>e </w:t>
      </w:r>
      <w:r w:rsidRPr="00067571">
        <w:rPr>
          <w:rFonts w:cs="Arial"/>
        </w:rPr>
        <w:t xml:space="preserve">A </w:t>
      </w:r>
      <w:r>
        <w:rPr>
          <w:rFonts w:cs="Arial"/>
        </w:rPr>
        <w:t xml:space="preserve">del curso </w:t>
      </w:r>
      <w:r w:rsidRPr="00067571">
        <w:rPr>
          <w:rFonts w:cs="Arial"/>
        </w:rPr>
        <w:t xml:space="preserve">DL-305: </w:t>
      </w:r>
      <w:r w:rsidRPr="002E2EFC">
        <w:rPr>
          <w:rFonts w:cs="Arial"/>
        </w:rPr>
        <w:t>Examen de las solicitudes de derechos de obtentor</w:t>
      </w:r>
      <w:r w:rsidRPr="00067571">
        <w:rPr>
          <w:rFonts w:cs="Arial"/>
        </w:rPr>
        <w:t>)”</w:t>
      </w:r>
      <w:r w:rsidRPr="00067571">
        <w:t>;</w:t>
      </w:r>
    </w:p>
    <w:p w:rsidR="002A4FB5" w:rsidRPr="00067571" w:rsidRDefault="002A4FB5" w:rsidP="002A4FB5">
      <w:pPr>
        <w:pStyle w:val="ListParagraph"/>
        <w:numPr>
          <w:ilvl w:val="0"/>
          <w:numId w:val="11"/>
        </w:numPr>
        <w:contextualSpacing w:val="0"/>
      </w:pPr>
      <w:r w:rsidRPr="00067571">
        <w:rPr>
          <w:rFonts w:cs="Arial"/>
        </w:rPr>
        <w:t>DL-305B “</w:t>
      </w:r>
      <w:r>
        <w:rPr>
          <w:rFonts w:cs="Arial"/>
        </w:rPr>
        <w:t>Examen DHE</w:t>
      </w:r>
      <w:r w:rsidRPr="00067571">
        <w:rPr>
          <w:rFonts w:cs="Arial"/>
        </w:rPr>
        <w:t xml:space="preserve"> (Part</w:t>
      </w:r>
      <w:r>
        <w:rPr>
          <w:rFonts w:cs="Arial"/>
        </w:rPr>
        <w:t>e </w:t>
      </w:r>
      <w:r w:rsidRPr="00067571">
        <w:rPr>
          <w:rFonts w:cs="Arial"/>
        </w:rPr>
        <w:t xml:space="preserve">B </w:t>
      </w:r>
      <w:r>
        <w:rPr>
          <w:rFonts w:cs="Arial"/>
        </w:rPr>
        <w:t xml:space="preserve">del curso </w:t>
      </w:r>
      <w:r w:rsidRPr="00067571">
        <w:rPr>
          <w:rFonts w:cs="Arial"/>
        </w:rPr>
        <w:t xml:space="preserve">DL-305: </w:t>
      </w:r>
      <w:r w:rsidRPr="00D52168">
        <w:rPr>
          <w:rFonts w:cs="Arial"/>
        </w:rPr>
        <w:t>Examen de las solicitudes de derechos de obtentor</w:t>
      </w:r>
      <w:r w:rsidRPr="00067571">
        <w:rPr>
          <w:rFonts w:cs="Arial"/>
        </w:rPr>
        <w:t>)”</w:t>
      </w:r>
      <w:r w:rsidRPr="00067571">
        <w:t>.</w:t>
      </w:r>
    </w:p>
    <w:p w:rsidR="002A4FB5" w:rsidRPr="00067571" w:rsidRDefault="002A4FB5" w:rsidP="002A4FB5"/>
    <w:p w:rsidR="002A4FB5" w:rsidRPr="00067571" w:rsidRDefault="002A4FB5" w:rsidP="002A4FB5">
      <w:r w:rsidRPr="00067571">
        <w:fldChar w:fldCharType="begin"/>
      </w:r>
      <w:r w:rsidRPr="00067571">
        <w:instrText xml:space="preserve"> AUTONUM  </w:instrText>
      </w:r>
      <w:r w:rsidRPr="00067571">
        <w:fldChar w:fldCharType="end"/>
      </w:r>
      <w:r w:rsidRPr="00067571">
        <w:tab/>
      </w:r>
      <w:r>
        <w:t xml:space="preserve">En el Anexo II figura una relación de los estudiantes que participaron en los cursos de la UPOV </w:t>
      </w:r>
      <w:r w:rsidRPr="00067571">
        <w:t xml:space="preserve">DL-205 </w:t>
      </w:r>
      <w:r>
        <w:t xml:space="preserve">y </w:t>
      </w:r>
      <w:r w:rsidRPr="00067571">
        <w:t>DL-305.</w:t>
      </w:r>
    </w:p>
    <w:p w:rsidR="002A4FB5" w:rsidRPr="00067571" w:rsidRDefault="002A4FB5" w:rsidP="002A4FB5">
      <w:pPr>
        <w:rPr>
          <w:szCs w:val="24"/>
        </w:rPr>
      </w:pPr>
    </w:p>
    <w:p w:rsidR="002A4FB5" w:rsidRDefault="002A4FB5" w:rsidP="002A4FB5">
      <w:pPr>
        <w:jc w:val="left"/>
        <w:rPr>
          <w:caps/>
        </w:rPr>
      </w:pPr>
      <w:bookmarkStart w:id="28" w:name="_Toc464739416"/>
    </w:p>
    <w:p w:rsidR="00EA5534" w:rsidRPr="00067571" w:rsidRDefault="00EA5534" w:rsidP="002A4FB5">
      <w:pPr>
        <w:jc w:val="left"/>
        <w:rPr>
          <w:caps/>
        </w:rPr>
      </w:pPr>
    </w:p>
    <w:p w:rsidR="002A4FB5" w:rsidRPr="00095BA7" w:rsidRDefault="002A4FB5" w:rsidP="002A4FB5">
      <w:pPr>
        <w:pStyle w:val="Heading1"/>
        <w:keepNext w:val="0"/>
      </w:pPr>
      <w:bookmarkStart w:id="29" w:name="_Toc465245147"/>
      <w:r w:rsidRPr="00095BA7">
        <w:t>IV.</w:t>
      </w:r>
      <w:r w:rsidRPr="00095BA7">
        <w:tab/>
        <w:t>R</w:t>
      </w:r>
      <w:r>
        <w:t>elaciones con estados y organizaciones</w:t>
      </w:r>
      <w:bookmarkEnd w:id="28"/>
      <w:bookmarkEnd w:id="29"/>
    </w:p>
    <w:p w:rsidR="002A4FB5" w:rsidRPr="00095BA7" w:rsidRDefault="002A4FB5" w:rsidP="002A4FB5">
      <w:pPr>
        <w:pStyle w:val="BodyText"/>
      </w:pPr>
    </w:p>
    <w:p w:rsidR="002A4FB5" w:rsidRPr="00095BA7" w:rsidRDefault="002A4FB5" w:rsidP="002A4FB5">
      <w:pPr>
        <w:pStyle w:val="BodyText"/>
        <w:rPr>
          <w:rFonts w:eastAsiaTheme="minorEastAsia"/>
        </w:rPr>
      </w:pPr>
      <w:r w:rsidRPr="00095BA7">
        <w:fldChar w:fldCharType="begin"/>
      </w:r>
      <w:r w:rsidRPr="00095BA7">
        <w:instrText xml:space="preserve"> AUTONUM  </w:instrText>
      </w:r>
      <w:r w:rsidRPr="00095BA7">
        <w:fldChar w:fldCharType="end"/>
      </w:r>
      <w:r w:rsidRPr="00095BA7">
        <w:tab/>
      </w:r>
      <w:r>
        <w:t xml:space="preserve">La Oficina </w:t>
      </w:r>
      <w:r w:rsidRPr="000F6D28">
        <w:t>prestó asistencia sobre legislación en materia de protección de las variedades vegetales a los miembros siguientes</w:t>
      </w:r>
      <w:r w:rsidRPr="00095BA7">
        <w:t xml:space="preserve">:  </w:t>
      </w:r>
      <w:r>
        <w:t xml:space="preserve">República </w:t>
      </w:r>
      <w:r w:rsidRPr="00095BA7">
        <w:t>Dominican</w:t>
      </w:r>
      <w:r>
        <w:t>a</w:t>
      </w:r>
      <w:r w:rsidRPr="00095BA7">
        <w:t xml:space="preserve">, </w:t>
      </w:r>
      <w:r>
        <w:t xml:space="preserve">Suiza y </w:t>
      </w:r>
      <w:r w:rsidRPr="00095BA7">
        <w:t xml:space="preserve">Trinidad </w:t>
      </w:r>
      <w:r>
        <w:t xml:space="preserve">y </w:t>
      </w:r>
      <w:r w:rsidRPr="00095BA7">
        <w:t>T</w:t>
      </w:r>
      <w:r>
        <w:t>a</w:t>
      </w:r>
      <w:r w:rsidRPr="00095BA7">
        <w:t>bago.</w:t>
      </w:r>
    </w:p>
    <w:p w:rsidR="002A4FB5" w:rsidRPr="00095BA7" w:rsidRDefault="002A4FB5" w:rsidP="002A4FB5">
      <w:pPr>
        <w:pStyle w:val="BodyText"/>
      </w:pPr>
    </w:p>
    <w:p w:rsidR="002A4FB5" w:rsidRPr="00095BA7" w:rsidRDefault="002A4FB5" w:rsidP="002A4FB5">
      <w:pPr>
        <w:pStyle w:val="BodyText"/>
        <w:rPr>
          <w:rFonts w:eastAsiaTheme="minorEastAsia"/>
        </w:rPr>
      </w:pPr>
      <w:r w:rsidRPr="00095BA7">
        <w:fldChar w:fldCharType="begin"/>
      </w:r>
      <w:r w:rsidRPr="00095BA7">
        <w:instrText xml:space="preserve"> AUTONUM  </w:instrText>
      </w:r>
      <w:r w:rsidRPr="00095BA7">
        <w:fldChar w:fldCharType="end"/>
      </w:r>
      <w:r w:rsidRPr="00095BA7">
        <w:tab/>
      </w:r>
      <w:r>
        <w:t xml:space="preserve">La Oficina proporcionó información sobre los </w:t>
      </w:r>
      <w:r w:rsidRPr="000F6D28">
        <w:t>sobre los elementos necesarios para depositar o ratificar el instrumento de adhesión al Acta de 1991 del Convenio de la UPOV a los miembros siguientes</w:t>
      </w:r>
      <w:r w:rsidRPr="00095BA7">
        <w:t xml:space="preserve">:  Kenya </w:t>
      </w:r>
      <w:r>
        <w:t>y</w:t>
      </w:r>
      <w:r w:rsidRPr="00095BA7">
        <w:t xml:space="preserve"> Trinidad </w:t>
      </w:r>
      <w:r>
        <w:t>y Ta</w:t>
      </w:r>
      <w:r w:rsidRPr="00095BA7">
        <w:t>bago.</w:t>
      </w:r>
    </w:p>
    <w:p w:rsidR="002A4FB5" w:rsidRPr="00095BA7" w:rsidRDefault="002A4FB5" w:rsidP="002A4FB5"/>
    <w:p w:rsidR="002A4FB5" w:rsidRPr="00095BA7" w:rsidRDefault="002A4FB5" w:rsidP="002A4FB5">
      <w:pPr>
        <w:rPr>
          <w:rFonts w:eastAsiaTheme="minorEastAsia"/>
        </w:rPr>
      </w:pPr>
      <w:r w:rsidRPr="00095BA7">
        <w:fldChar w:fldCharType="begin"/>
      </w:r>
      <w:r w:rsidRPr="00095BA7">
        <w:instrText xml:space="preserve"> AUTONUM  </w:instrText>
      </w:r>
      <w:r w:rsidRPr="00095BA7">
        <w:fldChar w:fldCharType="end"/>
      </w:r>
      <w:r w:rsidRPr="00095BA7">
        <w:tab/>
      </w:r>
      <w:r w:rsidRPr="000F6D28">
        <w:t>La Oficina proporcionó asesoramiento y asistencia para la elaboración de legislación en materia de protección de las variedades vegetales de conformidad con el Acta de 1991 del Convenio de la UPOV o sobre el procedimiento de adhesión al Convenio de la UPOV</w:t>
      </w:r>
      <w:r w:rsidRPr="000F6D28">
        <w:rPr>
          <w:rFonts w:eastAsiaTheme="minorEastAsia"/>
        </w:rPr>
        <w:t xml:space="preserve"> </w:t>
      </w:r>
      <w:r>
        <w:rPr>
          <w:rFonts w:eastAsiaTheme="minorEastAsia"/>
        </w:rPr>
        <w:t xml:space="preserve">a </w:t>
      </w:r>
      <w:r w:rsidRPr="000F6D28">
        <w:rPr>
          <w:rFonts w:eastAsiaTheme="minorEastAsia"/>
        </w:rPr>
        <w:t>la Arabia Saudita,</w:t>
      </w:r>
      <w:r>
        <w:rPr>
          <w:rFonts w:eastAsiaTheme="minorEastAsia"/>
        </w:rPr>
        <w:t xml:space="preserve"> la</w:t>
      </w:r>
      <w:r w:rsidRPr="000F6D28">
        <w:rPr>
          <w:rFonts w:eastAsiaTheme="minorEastAsia"/>
        </w:rPr>
        <w:t xml:space="preserve"> ARIPO, Barbados, Brunei Darussalam, Côte d’Ivoire, Egipto, los Emiratos Árabes Unidos, Ghana, Guatemala, Jamaica, Kazajstán, Liechtenstein, Malasia, Myanmar, la República Democrática Popular Lao, la República Islámica del Irán, Tailandia, Tayikistán</w:t>
      </w:r>
      <w:r>
        <w:rPr>
          <w:rFonts w:eastAsiaTheme="minorEastAsia"/>
        </w:rPr>
        <w:t xml:space="preserve"> y</w:t>
      </w:r>
      <w:r w:rsidRPr="000F6D28">
        <w:rPr>
          <w:rFonts w:eastAsiaTheme="minorEastAsia"/>
        </w:rPr>
        <w:t xml:space="preserve"> el Togo</w:t>
      </w:r>
      <w:r w:rsidRPr="00095BA7">
        <w:rPr>
          <w:rFonts w:eastAsiaTheme="minorEastAsia"/>
        </w:rPr>
        <w:t>.</w:t>
      </w:r>
    </w:p>
    <w:p w:rsidR="002A4FB5" w:rsidRPr="00095BA7" w:rsidRDefault="002A4FB5" w:rsidP="002A4FB5"/>
    <w:p w:rsidR="002A4FB5" w:rsidRPr="00095BA7" w:rsidRDefault="002A4FB5" w:rsidP="002A4FB5">
      <w:pPr>
        <w:rPr>
          <w:rFonts w:eastAsiaTheme="minorEastAsia"/>
        </w:rPr>
      </w:pPr>
      <w:r w:rsidRPr="00095BA7">
        <w:fldChar w:fldCharType="begin"/>
      </w:r>
      <w:r w:rsidRPr="00095BA7">
        <w:instrText xml:space="preserve"> AUTONUM  </w:instrText>
      </w:r>
      <w:r w:rsidRPr="00095BA7">
        <w:fldChar w:fldCharType="end"/>
      </w:r>
      <w:r w:rsidRPr="00095BA7">
        <w:tab/>
      </w:r>
      <w:r>
        <w:t>L</w:t>
      </w:r>
      <w:r w:rsidRPr="000F6D28">
        <w:t>a Oficina se reunió con representantes de varias organizaciones intergubernamentales para coordinar actividades u ofrecer información sobre la UPOV</w:t>
      </w:r>
      <w:r w:rsidRPr="00095BA7">
        <w:t xml:space="preserve">.  </w:t>
      </w:r>
      <w:r w:rsidRPr="000F6D28">
        <w:rPr>
          <w:rFonts w:eastAsiaTheme="minorEastAsia"/>
        </w:rPr>
        <w:t>La Oficina participó o mantuvo reuniones con</w:t>
      </w:r>
      <w:r>
        <w:rPr>
          <w:rFonts w:eastAsiaTheme="minorEastAsia"/>
        </w:rPr>
        <w:t xml:space="preserve"> la</w:t>
      </w:r>
      <w:r w:rsidRPr="00095BA7">
        <w:t xml:space="preserve"> </w:t>
      </w:r>
      <w:r w:rsidRPr="00095BA7">
        <w:rPr>
          <w:rFonts w:eastAsiaTheme="minorEastAsia"/>
        </w:rPr>
        <w:t xml:space="preserve">ARIPO, </w:t>
      </w:r>
      <w:r>
        <w:rPr>
          <w:rFonts w:eastAsiaTheme="minorEastAsia"/>
        </w:rPr>
        <w:t>la CARICOM, la Unión Europea (</w:t>
      </w:r>
      <w:r w:rsidRPr="000F6D28">
        <w:rPr>
          <w:rFonts w:eastAsiaTheme="minorEastAsia"/>
        </w:rPr>
        <w:t>OCV</w:t>
      </w:r>
      <w:r>
        <w:rPr>
          <w:rFonts w:eastAsiaTheme="minorEastAsia"/>
        </w:rPr>
        <w:t xml:space="preserve">V), la FAO, el </w:t>
      </w:r>
      <w:r w:rsidRPr="000F6D28">
        <w:rPr>
          <w:rFonts w:eastAsiaTheme="minorEastAsia"/>
        </w:rPr>
        <w:t>GCIAI</w:t>
      </w:r>
      <w:r w:rsidRPr="00095BA7">
        <w:rPr>
          <w:rFonts w:eastAsiaTheme="minorEastAsia"/>
        </w:rPr>
        <w:t xml:space="preserve">, </w:t>
      </w:r>
      <w:r>
        <w:rPr>
          <w:rFonts w:eastAsiaTheme="minorEastAsia"/>
        </w:rPr>
        <w:t xml:space="preserve">la </w:t>
      </w:r>
      <w:r w:rsidRPr="00095BA7">
        <w:rPr>
          <w:rFonts w:eastAsiaTheme="minorEastAsia"/>
        </w:rPr>
        <w:t xml:space="preserve">ISTA, </w:t>
      </w:r>
      <w:r>
        <w:rPr>
          <w:rFonts w:eastAsiaTheme="minorEastAsia"/>
        </w:rPr>
        <w:t xml:space="preserve">el </w:t>
      </w:r>
      <w:r w:rsidRPr="00095BA7">
        <w:rPr>
          <w:rFonts w:eastAsiaTheme="minorEastAsia"/>
        </w:rPr>
        <w:t xml:space="preserve">ITPGRFA, </w:t>
      </w:r>
      <w:r>
        <w:rPr>
          <w:rFonts w:eastAsiaTheme="minorEastAsia"/>
        </w:rPr>
        <w:t xml:space="preserve">las Naciones Unidas, la </w:t>
      </w:r>
      <w:r w:rsidRPr="00095BA7">
        <w:rPr>
          <w:rFonts w:eastAsiaTheme="minorEastAsia"/>
        </w:rPr>
        <w:t xml:space="preserve">OAPI, </w:t>
      </w:r>
      <w:r>
        <w:rPr>
          <w:rFonts w:eastAsiaTheme="minorEastAsia"/>
        </w:rPr>
        <w:t>la OCDE</w:t>
      </w:r>
      <w:r w:rsidRPr="00095BA7">
        <w:rPr>
          <w:rFonts w:eastAsiaTheme="minorEastAsia"/>
        </w:rPr>
        <w:t xml:space="preserve">, </w:t>
      </w:r>
      <w:r>
        <w:rPr>
          <w:rFonts w:eastAsiaTheme="minorEastAsia"/>
        </w:rPr>
        <w:t>la OMC y la OMPI</w:t>
      </w:r>
      <w:r w:rsidRPr="00095BA7">
        <w:rPr>
          <w:rFonts w:eastAsiaTheme="minorEastAsia"/>
        </w:rPr>
        <w:t>.</w:t>
      </w:r>
    </w:p>
    <w:p w:rsidR="002A4FB5" w:rsidRPr="00095BA7" w:rsidRDefault="002A4FB5" w:rsidP="002A4FB5">
      <w:pPr>
        <w:rPr>
          <w:rFonts w:eastAsiaTheme="minorEastAsia"/>
        </w:rPr>
      </w:pPr>
    </w:p>
    <w:p w:rsidR="002A4FB5" w:rsidRPr="00095BA7" w:rsidRDefault="002A4FB5" w:rsidP="002A4FB5">
      <w:pPr>
        <w:rPr>
          <w:rFonts w:eastAsiaTheme="minorEastAsia"/>
        </w:rPr>
      </w:pPr>
      <w:r w:rsidRPr="00095BA7">
        <w:fldChar w:fldCharType="begin"/>
      </w:r>
      <w:r w:rsidRPr="00095BA7">
        <w:instrText xml:space="preserve"> AUTONUM  </w:instrText>
      </w:r>
      <w:r w:rsidRPr="00095BA7">
        <w:fldChar w:fldCharType="end"/>
      </w:r>
      <w:r w:rsidRPr="00095BA7">
        <w:tab/>
      </w:r>
      <w:r w:rsidRPr="0093659B">
        <w:rPr>
          <w:rFonts w:eastAsiaTheme="minorEastAsia"/>
        </w:rPr>
        <w:t xml:space="preserve">La Oficina ha participado en eventos organizados por las siguientes organizaciones </w:t>
      </w:r>
      <w:r>
        <w:rPr>
          <w:rFonts w:eastAsiaTheme="minorEastAsia"/>
        </w:rPr>
        <w:t>a fin de</w:t>
      </w:r>
      <w:r w:rsidRPr="00842816">
        <w:rPr>
          <w:rFonts w:eastAsiaTheme="minorEastAsia"/>
        </w:rPr>
        <w:t xml:space="preserve"> mantenerse al tanto de la aplicación práctica de la protección de las obtenciones vegetales a escala regional y mundial</w:t>
      </w:r>
      <w:r w:rsidRPr="00095BA7">
        <w:rPr>
          <w:rFonts w:eastAsiaTheme="minorEastAsia"/>
        </w:rPr>
        <w:t xml:space="preserve">:  AFSTA, CIOPORA, ISF </w:t>
      </w:r>
      <w:r>
        <w:rPr>
          <w:rFonts w:eastAsiaTheme="minorEastAsia"/>
        </w:rPr>
        <w:t>y OMA</w:t>
      </w:r>
      <w:r w:rsidRPr="00095BA7">
        <w:rPr>
          <w:rFonts w:eastAsiaTheme="minorEastAsia"/>
        </w:rPr>
        <w:t>.</w:t>
      </w:r>
    </w:p>
    <w:p w:rsidR="002A4FB5" w:rsidRPr="00095BA7" w:rsidRDefault="002A4FB5" w:rsidP="002A4FB5">
      <w:pPr>
        <w:pStyle w:val="BodyText"/>
      </w:pPr>
    </w:p>
    <w:p w:rsidR="002A4FB5" w:rsidRPr="00095BA7" w:rsidRDefault="002A4FB5" w:rsidP="002A4FB5"/>
    <w:p w:rsidR="002A4FB5" w:rsidRDefault="002A4FB5">
      <w:pPr>
        <w:jc w:val="left"/>
      </w:pPr>
      <w:r>
        <w:br w:type="page"/>
      </w:r>
    </w:p>
    <w:p w:rsidR="002A4FB5" w:rsidRPr="00095BA7" w:rsidRDefault="002A4FB5" w:rsidP="002A4FB5">
      <w:pPr>
        <w:pStyle w:val="Heading1"/>
        <w:keepNext w:val="0"/>
      </w:pPr>
      <w:bookmarkStart w:id="30" w:name="_Toc464739417"/>
      <w:bookmarkStart w:id="31" w:name="_Toc465245148"/>
      <w:r>
        <w:t>V.</w:t>
      </w:r>
      <w:r>
        <w:tab/>
        <w:t>PUBLICACIONES</w:t>
      </w:r>
      <w:bookmarkEnd w:id="30"/>
      <w:bookmarkEnd w:id="31"/>
    </w:p>
    <w:p w:rsidR="002A4FB5" w:rsidRPr="00095BA7" w:rsidRDefault="002A4FB5" w:rsidP="002A4FB5"/>
    <w:p w:rsidR="002A4FB5" w:rsidRPr="00095BA7" w:rsidRDefault="002A4FB5" w:rsidP="002A4FB5">
      <w:pPr>
        <w:rPr>
          <w:rFonts w:cs="Arial"/>
        </w:rPr>
      </w:pPr>
      <w:r w:rsidRPr="00095BA7">
        <w:fldChar w:fldCharType="begin"/>
      </w:r>
      <w:r w:rsidRPr="00095BA7">
        <w:instrText xml:space="preserve"> AUTONUM  </w:instrText>
      </w:r>
      <w:r w:rsidRPr="00095BA7">
        <w:fldChar w:fldCharType="end"/>
      </w:r>
      <w:r w:rsidRPr="00095BA7">
        <w:tab/>
      </w:r>
      <w:r>
        <w:t>La Oficina</w:t>
      </w:r>
      <w:r w:rsidRPr="00095BA7">
        <w:t xml:space="preserve"> </w:t>
      </w:r>
      <w:r>
        <w:t>publicó</w:t>
      </w:r>
      <w:r w:rsidRPr="00095BA7">
        <w:t xml:space="preserve"> 86</w:t>
      </w:r>
      <w:r>
        <w:rPr>
          <w:rFonts w:cs="Arial"/>
        </w:rPr>
        <w:t> a</w:t>
      </w:r>
      <w:r w:rsidRPr="009A41FF">
        <w:rPr>
          <w:rFonts w:cs="Arial"/>
        </w:rPr>
        <w:t xml:space="preserve">ctualizaciones de la base de datos sobre variedades vegetales </w:t>
      </w:r>
      <w:r w:rsidRPr="00095BA7">
        <w:rPr>
          <w:rFonts w:cs="Arial"/>
        </w:rPr>
        <w:t>(PLUTO).</w:t>
      </w:r>
    </w:p>
    <w:p w:rsidR="002A4FB5" w:rsidRPr="00095BA7" w:rsidRDefault="002A4FB5" w:rsidP="002A4FB5">
      <w:pPr>
        <w:rPr>
          <w:rFonts w:cs="Arial"/>
        </w:rPr>
      </w:pPr>
    </w:p>
    <w:p w:rsidR="002A4FB5" w:rsidRPr="00095BA7" w:rsidRDefault="002A4FB5" w:rsidP="002A4FB5">
      <w:r w:rsidRPr="00095BA7">
        <w:fldChar w:fldCharType="begin"/>
      </w:r>
      <w:r w:rsidRPr="00095BA7">
        <w:instrText xml:space="preserve"> AUTONUM  </w:instrText>
      </w:r>
      <w:r w:rsidRPr="00095BA7">
        <w:fldChar w:fldCharType="end"/>
      </w:r>
      <w:r w:rsidRPr="00095BA7">
        <w:tab/>
      </w:r>
      <w:r>
        <w:t xml:space="preserve">El Comité Técnico adoptó las siguientes directrices de examen en su quincuagésima segunda sesión, celebrada del </w:t>
      </w:r>
      <w:r w:rsidRPr="00095BA7">
        <w:t>14</w:t>
      </w:r>
      <w:r>
        <w:t> al 16 de marzo de</w:t>
      </w:r>
      <w:r w:rsidRPr="00095BA7">
        <w:t xml:space="preserve"> 2016, </w:t>
      </w:r>
      <w:r>
        <w:t>que se han publicado o se publicarán en el sitio web</w:t>
      </w:r>
      <w:r w:rsidRPr="00095BA7">
        <w:t>:</w:t>
      </w:r>
    </w:p>
    <w:p w:rsidR="002A4FB5" w:rsidRPr="00095BA7" w:rsidRDefault="002A4FB5" w:rsidP="002A4FB5">
      <w:pPr>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2A4FB5" w:rsidRPr="00095BA7" w:rsidTr="00EA5534">
        <w:trPr>
          <w:cantSplit/>
          <w:trHeight w:val="1050"/>
          <w:tblHeader/>
        </w:trPr>
        <w:tc>
          <w:tcPr>
            <w:tcW w:w="484" w:type="dxa"/>
            <w:tcBorders>
              <w:top w:val="single" w:sz="4" w:space="0" w:color="auto"/>
              <w:bottom w:val="single" w:sz="4" w:space="0" w:color="auto"/>
            </w:tcBorders>
            <w:shd w:val="clear" w:color="auto" w:fill="D9D9D9"/>
            <w:noWrap/>
            <w:vAlign w:val="center"/>
          </w:tcPr>
          <w:p w:rsidR="002A4FB5" w:rsidRPr="00095BA7" w:rsidRDefault="002A4FB5" w:rsidP="00EA5534">
            <w:pPr>
              <w:jc w:val="left"/>
              <w:rPr>
                <w:rFonts w:eastAsia="MS Mincho" w:cs="Arial"/>
                <w:bCs/>
                <w:sz w:val="16"/>
                <w:szCs w:val="16"/>
                <w:lang w:eastAsia="ja-JP"/>
              </w:rPr>
            </w:pPr>
            <w:r w:rsidRPr="00095BA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2A4FB5" w:rsidRPr="00095BA7" w:rsidRDefault="002A4FB5" w:rsidP="00EA5534">
            <w:pPr>
              <w:jc w:val="left"/>
              <w:rPr>
                <w:rFonts w:eastAsia="MS Mincho" w:cs="Arial"/>
                <w:bCs/>
                <w:sz w:val="16"/>
                <w:szCs w:val="16"/>
                <w:lang w:eastAsia="ja-JP"/>
              </w:rPr>
            </w:pPr>
            <w:r w:rsidRPr="00095BA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2A4FB5" w:rsidRPr="00095BA7" w:rsidRDefault="002A4FB5" w:rsidP="00EA5534">
            <w:pPr>
              <w:ind w:left="-36"/>
              <w:jc w:val="left"/>
              <w:rPr>
                <w:rFonts w:eastAsia="MS Mincho" w:cs="Arial"/>
                <w:bCs/>
                <w:sz w:val="16"/>
                <w:szCs w:val="16"/>
                <w:lang w:eastAsia="ja-JP"/>
              </w:rPr>
            </w:pPr>
            <w:proofErr w:type="spellStart"/>
            <w:r w:rsidRPr="00095BA7">
              <w:rPr>
                <w:rFonts w:eastAsia="MS Mincho" w:cs="Arial"/>
                <w:bCs/>
                <w:sz w:val="16"/>
                <w:szCs w:val="16"/>
                <w:lang w:eastAsia="ja-JP"/>
              </w:rPr>
              <w:t>Document</w:t>
            </w:r>
            <w:proofErr w:type="spellEnd"/>
            <w:r w:rsidRPr="00095BA7">
              <w:rPr>
                <w:rFonts w:eastAsia="MS Mincho" w:cs="Arial"/>
                <w:bCs/>
                <w:sz w:val="16"/>
                <w:szCs w:val="16"/>
                <w:lang w:eastAsia="ja-JP"/>
              </w:rPr>
              <w:t xml:space="preserve"> No. </w:t>
            </w:r>
            <w:r w:rsidRPr="00095BA7">
              <w:rPr>
                <w:rFonts w:eastAsia="MS Mincho" w:cs="Arial"/>
                <w:bCs/>
                <w:sz w:val="16"/>
                <w:szCs w:val="16"/>
                <w:lang w:eastAsia="ja-JP"/>
              </w:rPr>
              <w:br/>
              <w:t xml:space="preserve">No. du </w:t>
            </w:r>
            <w:proofErr w:type="spellStart"/>
            <w:r w:rsidRPr="00095BA7">
              <w:rPr>
                <w:rFonts w:eastAsia="MS Mincho" w:cs="Arial"/>
                <w:bCs/>
                <w:sz w:val="16"/>
                <w:szCs w:val="16"/>
                <w:lang w:eastAsia="ja-JP"/>
              </w:rPr>
              <w:t>document</w:t>
            </w:r>
            <w:proofErr w:type="spellEnd"/>
            <w:r w:rsidRPr="00095BA7">
              <w:rPr>
                <w:rFonts w:eastAsia="MS Mincho" w:cs="Arial"/>
                <w:bCs/>
                <w:sz w:val="16"/>
                <w:szCs w:val="16"/>
                <w:lang w:eastAsia="ja-JP"/>
              </w:rPr>
              <w:t xml:space="preserve"> </w:t>
            </w:r>
            <w:r w:rsidRPr="00095BA7">
              <w:rPr>
                <w:rFonts w:eastAsia="MS Mincho" w:cs="Arial"/>
                <w:bCs/>
                <w:sz w:val="16"/>
                <w:szCs w:val="16"/>
                <w:lang w:eastAsia="ja-JP"/>
              </w:rPr>
              <w:br/>
            </w:r>
            <w:proofErr w:type="spellStart"/>
            <w:r w:rsidRPr="00095BA7">
              <w:rPr>
                <w:rFonts w:eastAsia="MS Mincho" w:cs="Arial"/>
                <w:bCs/>
                <w:sz w:val="16"/>
                <w:szCs w:val="16"/>
                <w:lang w:eastAsia="ja-JP"/>
              </w:rPr>
              <w:t>Dokument-Nr</w:t>
            </w:r>
            <w:proofErr w:type="spellEnd"/>
            <w:r w:rsidRPr="00095BA7">
              <w:rPr>
                <w:rFonts w:eastAsia="MS Mincho" w:cs="Arial"/>
                <w:bCs/>
                <w:sz w:val="16"/>
                <w:szCs w:val="16"/>
                <w:lang w:eastAsia="ja-JP"/>
              </w:rPr>
              <w:t xml:space="preserve">. </w:t>
            </w:r>
            <w:r w:rsidRPr="00095BA7">
              <w:rPr>
                <w:rFonts w:eastAsia="MS Mincho" w:cs="Arial"/>
                <w:bCs/>
                <w:sz w:val="16"/>
                <w:szCs w:val="16"/>
                <w:lang w:eastAsia="ja-JP"/>
              </w:rPr>
              <w:br/>
              <w:t>No del documento</w:t>
            </w:r>
          </w:p>
        </w:tc>
        <w:tc>
          <w:tcPr>
            <w:tcW w:w="1417" w:type="dxa"/>
            <w:gridSpan w:val="2"/>
            <w:tcBorders>
              <w:top w:val="single" w:sz="4" w:space="0" w:color="auto"/>
              <w:bottom w:val="single" w:sz="4" w:space="0" w:color="auto"/>
            </w:tcBorders>
            <w:shd w:val="clear" w:color="auto" w:fill="D9D9D9"/>
            <w:vAlign w:val="center"/>
          </w:tcPr>
          <w:p w:rsidR="002A4FB5" w:rsidRPr="00095BA7" w:rsidRDefault="002A4FB5" w:rsidP="00EA5534">
            <w:pPr>
              <w:jc w:val="left"/>
              <w:rPr>
                <w:rFonts w:eastAsia="MS Mincho" w:cs="Arial"/>
                <w:bCs/>
                <w:sz w:val="16"/>
                <w:szCs w:val="16"/>
                <w:lang w:eastAsia="ja-JP"/>
              </w:rPr>
            </w:pPr>
            <w:r w:rsidRPr="00095BA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2A4FB5" w:rsidRPr="00095BA7" w:rsidRDefault="002A4FB5" w:rsidP="00EA5534">
            <w:pPr>
              <w:jc w:val="left"/>
              <w:rPr>
                <w:rFonts w:eastAsia="MS Mincho" w:cs="Arial"/>
                <w:sz w:val="16"/>
                <w:szCs w:val="16"/>
                <w:lang w:eastAsia="ja-JP"/>
              </w:rPr>
            </w:pPr>
            <w:proofErr w:type="spellStart"/>
            <w:r w:rsidRPr="00095BA7">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2A4FB5" w:rsidRPr="00095BA7" w:rsidRDefault="002A4FB5" w:rsidP="00EA5534">
            <w:pPr>
              <w:jc w:val="left"/>
              <w:rPr>
                <w:rFonts w:eastAsia="MS Mincho" w:cs="Arial"/>
                <w:sz w:val="16"/>
                <w:szCs w:val="16"/>
                <w:lang w:eastAsia="ja-JP"/>
              </w:rPr>
            </w:pPr>
            <w:proofErr w:type="spellStart"/>
            <w:r w:rsidRPr="00095BA7">
              <w:rPr>
                <w:rFonts w:eastAsia="MS Mincho" w:cs="Arial"/>
                <w:sz w:val="16"/>
                <w:szCs w:val="16"/>
                <w:lang w:eastAsia="ja-JP"/>
              </w:rPr>
              <w:t>Deutsch</w:t>
            </w:r>
            <w:proofErr w:type="spellEnd"/>
          </w:p>
        </w:tc>
        <w:tc>
          <w:tcPr>
            <w:tcW w:w="1418" w:type="dxa"/>
            <w:tcBorders>
              <w:top w:val="single" w:sz="4" w:space="0" w:color="auto"/>
              <w:bottom w:val="single" w:sz="4" w:space="0" w:color="auto"/>
            </w:tcBorders>
            <w:shd w:val="clear" w:color="auto" w:fill="D9D9D9"/>
            <w:vAlign w:val="center"/>
          </w:tcPr>
          <w:p w:rsidR="002A4FB5" w:rsidRPr="00095BA7" w:rsidRDefault="002A4FB5" w:rsidP="00EA5534">
            <w:pPr>
              <w:jc w:val="left"/>
              <w:rPr>
                <w:rFonts w:eastAsia="MS Mincho" w:cs="Arial"/>
                <w:sz w:val="16"/>
                <w:szCs w:val="16"/>
                <w:lang w:eastAsia="ja-JP"/>
              </w:rPr>
            </w:pPr>
            <w:r w:rsidRPr="00095BA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2A4FB5" w:rsidRPr="00095BA7" w:rsidRDefault="002A4FB5" w:rsidP="00EA5534">
            <w:pPr>
              <w:jc w:val="left"/>
              <w:rPr>
                <w:rFonts w:eastAsia="MS Mincho" w:cs="Arial"/>
                <w:sz w:val="16"/>
                <w:szCs w:val="16"/>
                <w:lang w:eastAsia="ja-JP"/>
              </w:rPr>
            </w:pPr>
            <w:proofErr w:type="spellStart"/>
            <w:r w:rsidRPr="00095BA7">
              <w:rPr>
                <w:rFonts w:eastAsia="MS Mincho" w:cs="Arial"/>
                <w:sz w:val="16"/>
                <w:szCs w:val="16"/>
                <w:lang w:eastAsia="ja-JP"/>
              </w:rPr>
              <w:t>Botanical</w:t>
            </w:r>
            <w:proofErr w:type="spellEnd"/>
            <w:r w:rsidRPr="00095BA7">
              <w:rPr>
                <w:rFonts w:eastAsia="MS Mincho" w:cs="Arial"/>
                <w:sz w:val="16"/>
                <w:szCs w:val="16"/>
                <w:lang w:eastAsia="ja-JP"/>
              </w:rPr>
              <w:t xml:space="preserve"> </w:t>
            </w:r>
            <w:proofErr w:type="spellStart"/>
            <w:r w:rsidRPr="00095BA7">
              <w:rPr>
                <w:rFonts w:eastAsia="MS Mincho" w:cs="Arial"/>
                <w:sz w:val="16"/>
                <w:szCs w:val="16"/>
                <w:lang w:eastAsia="ja-JP"/>
              </w:rPr>
              <w:t>name</w:t>
            </w:r>
            <w:proofErr w:type="spellEnd"/>
          </w:p>
        </w:tc>
      </w:tr>
      <w:tr w:rsidR="002A4FB5" w:rsidRPr="00095BA7" w:rsidTr="00EA5534">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spacing w:before="120" w:after="120"/>
              <w:ind w:left="-36"/>
              <w:jc w:val="left"/>
              <w:rPr>
                <w:rFonts w:eastAsia="MS Mincho" w:cs="Arial"/>
                <w:bCs/>
                <w:sz w:val="16"/>
                <w:szCs w:val="16"/>
                <w:u w:val="single"/>
                <w:lang w:eastAsia="ja-JP"/>
              </w:rPr>
            </w:pPr>
            <w:r w:rsidRPr="00095BA7">
              <w:rPr>
                <w:rFonts w:cs="Arial"/>
                <w:bCs/>
                <w:sz w:val="16"/>
                <w:szCs w:val="16"/>
                <w:u w:val="single"/>
              </w:rPr>
              <w:t>NEW TEST GUIDELINES / NOUVEAUX PRINCIPES DIRECTEURS D’EXAMEN / NEUE PRÜFUNGSRICHTILINIEN /</w:t>
            </w:r>
            <w:r w:rsidRPr="00095BA7">
              <w:rPr>
                <w:rFonts w:cs="Arial"/>
                <w:bCs/>
                <w:sz w:val="16"/>
                <w:szCs w:val="16"/>
                <w:u w:val="single"/>
              </w:rPr>
              <w:br/>
              <w:t>NUEVAS DIRECTRICES DE EXAMEN</w:t>
            </w:r>
          </w:p>
        </w:tc>
      </w:tr>
      <w:tr w:rsidR="002A4FB5" w:rsidRPr="00095BA7" w:rsidTr="00EA553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szCs w:val="16"/>
              </w:rPr>
            </w:pPr>
            <w:r w:rsidRPr="00095BA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color w:val="000000"/>
                <w:sz w:val="16"/>
                <w:szCs w:val="16"/>
              </w:rPr>
            </w:pPr>
            <w:r w:rsidRPr="00095BA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jc w:val="left"/>
              <w:rPr>
                <w:rFonts w:cs="Arial"/>
                <w:spacing w:val="-6"/>
                <w:sz w:val="16"/>
                <w:szCs w:val="16"/>
              </w:rPr>
            </w:pPr>
            <w:r w:rsidRPr="00095BA7">
              <w:rPr>
                <w:rFonts w:cs="Arial"/>
                <w:spacing w:val="-6"/>
                <w:sz w:val="16"/>
                <w:szCs w:val="16"/>
              </w:rPr>
              <w:t>TG/314/1</w:t>
            </w:r>
          </w:p>
        </w:tc>
        <w:tc>
          <w:tcPr>
            <w:tcW w:w="1417"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Coconut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Cocotier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 xml:space="preserve">Cocos </w:t>
            </w:r>
            <w:proofErr w:type="spellStart"/>
            <w:r w:rsidRPr="00095BA7">
              <w:rPr>
                <w:rFonts w:cs="Arial"/>
                <w:sz w:val="16"/>
                <w:szCs w:val="16"/>
              </w:rPr>
              <w:t>nucifera</w:t>
            </w:r>
            <w:proofErr w:type="spellEnd"/>
            <w:r w:rsidRPr="00095BA7">
              <w:rPr>
                <w:rFonts w:cs="Arial"/>
                <w:sz w:val="16"/>
                <w:szCs w:val="16"/>
              </w:rPr>
              <w:t xml:space="preserve"> L.</w:t>
            </w:r>
          </w:p>
        </w:tc>
      </w:tr>
      <w:tr w:rsidR="002A4FB5" w:rsidRPr="00095BA7" w:rsidTr="00EA553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szCs w:val="16"/>
              </w:rPr>
            </w:pPr>
            <w:r w:rsidRPr="00095BA7">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color w:val="000000"/>
                <w:sz w:val="16"/>
                <w:szCs w:val="16"/>
              </w:rPr>
            </w:pPr>
            <w:r w:rsidRPr="00095BA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jc w:val="left"/>
              <w:rPr>
                <w:rFonts w:cs="Arial"/>
                <w:sz w:val="16"/>
                <w:szCs w:val="16"/>
              </w:rPr>
            </w:pPr>
            <w:r w:rsidRPr="00095BA7">
              <w:rPr>
                <w:rFonts w:cs="Arial"/>
                <w:sz w:val="16"/>
                <w:szCs w:val="16"/>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Plectranthus</w:t>
            </w:r>
            <w:proofErr w:type="spellEnd"/>
            <w:r w:rsidRPr="00095BA7">
              <w:rPr>
                <w:rFonts w:cs="Arial"/>
                <w:sz w:val="16"/>
                <w:szCs w:val="16"/>
              </w:rPr>
              <w:t xml:space="preserve">, </w:t>
            </w:r>
            <w:proofErr w:type="spellStart"/>
            <w:r w:rsidRPr="00095BA7">
              <w:rPr>
                <w:rFonts w:cs="Arial"/>
                <w:sz w:val="16"/>
                <w:szCs w:val="16"/>
              </w:rPr>
              <w:t>Spur</w:t>
            </w:r>
            <w:proofErr w:type="spellEnd"/>
            <w:r w:rsidRPr="00095BA7">
              <w:rPr>
                <w:rFonts w:cs="Arial"/>
                <w:sz w:val="16"/>
                <w:szCs w:val="16"/>
              </w:rPr>
              <w:t xml:space="preserve"> </w:t>
            </w:r>
            <w:proofErr w:type="spellStart"/>
            <w:r w:rsidRPr="00095BA7">
              <w:rPr>
                <w:rFonts w:cs="Arial"/>
                <w:sz w:val="16"/>
                <w:szCs w:val="16"/>
              </w:rPr>
              <w:t>Flower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Plectranthus</w:t>
            </w:r>
            <w:proofErr w:type="spellEnd"/>
            <w:r w:rsidRPr="00095BA7">
              <w:rPr>
                <w:rFonts w:cs="Arial"/>
                <w:sz w:val="16"/>
                <w:szCs w:val="16"/>
              </w:rPr>
              <w:t xml:space="preserve"> </w:t>
            </w:r>
            <w:proofErr w:type="spellStart"/>
            <w:r w:rsidRPr="00095BA7">
              <w:rPr>
                <w:rFonts w:cs="Arial"/>
                <w:sz w:val="16"/>
                <w:szCs w:val="16"/>
              </w:rPr>
              <w:t>L’Hér</w:t>
            </w:r>
            <w:proofErr w:type="spellEnd"/>
            <w:r w:rsidRPr="00095BA7">
              <w:rPr>
                <w:rFonts w:cs="Arial"/>
                <w:sz w:val="16"/>
                <w:szCs w:val="16"/>
              </w:rPr>
              <w:t xml:space="preserve">. </w:t>
            </w:r>
            <w:proofErr w:type="spellStart"/>
            <w:r w:rsidRPr="00095BA7">
              <w:rPr>
                <w:rFonts w:cs="Arial"/>
                <w:sz w:val="16"/>
                <w:szCs w:val="16"/>
              </w:rPr>
              <w:t>excluding</w:t>
            </w:r>
            <w:proofErr w:type="spellEnd"/>
            <w:r w:rsidRPr="00095BA7">
              <w:rPr>
                <w:rFonts w:cs="Arial"/>
                <w:sz w:val="16"/>
                <w:szCs w:val="16"/>
              </w:rPr>
              <w:t xml:space="preserve"> P. </w:t>
            </w:r>
            <w:proofErr w:type="spellStart"/>
            <w:r w:rsidRPr="00095BA7">
              <w:rPr>
                <w:rFonts w:cs="Arial"/>
                <w:sz w:val="16"/>
                <w:szCs w:val="16"/>
              </w:rPr>
              <w:t>scutellarioides</w:t>
            </w:r>
            <w:proofErr w:type="spellEnd"/>
          </w:p>
        </w:tc>
      </w:tr>
      <w:tr w:rsidR="002A4FB5" w:rsidRPr="00095BA7" w:rsidTr="00EA553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szCs w:val="16"/>
              </w:rPr>
            </w:pPr>
            <w:r w:rsidRPr="00095BA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color w:val="000000"/>
                <w:sz w:val="16"/>
                <w:szCs w:val="16"/>
              </w:rPr>
            </w:pPr>
            <w:r w:rsidRPr="00095BA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jc w:val="left"/>
              <w:rPr>
                <w:rFonts w:cs="Arial"/>
                <w:sz w:val="16"/>
                <w:szCs w:val="16"/>
              </w:rPr>
            </w:pPr>
            <w:r w:rsidRPr="00095BA7">
              <w:rPr>
                <w:rFonts w:cs="Arial"/>
                <w:sz w:val="16"/>
                <w:szCs w:val="16"/>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 xml:space="preserve">Salvia, </w:t>
            </w:r>
            <w:proofErr w:type="spellStart"/>
            <w:r w:rsidRPr="00095BA7">
              <w:rPr>
                <w:rFonts w:cs="Arial"/>
                <w:sz w:val="16"/>
                <w:szCs w:val="16"/>
              </w:rPr>
              <w:t>Sage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Sauge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Salbei</w:t>
            </w:r>
            <w:proofErr w:type="spellEnd"/>
            <w:r w:rsidRPr="00095BA7">
              <w:rPr>
                <w:rFonts w:cs="Arial"/>
                <w:sz w:val="16"/>
                <w:szCs w:val="16"/>
              </w:rPr>
              <w:t xml:space="preserve">; </w:t>
            </w:r>
            <w:proofErr w:type="spellStart"/>
            <w:r w:rsidRPr="00095BA7">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Salvia L.</w:t>
            </w:r>
          </w:p>
        </w:tc>
      </w:tr>
      <w:tr w:rsidR="002A4FB5" w:rsidRPr="00095BA7" w:rsidTr="00EA553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szCs w:val="16"/>
              </w:rPr>
            </w:pPr>
            <w:r w:rsidRPr="00095BA7">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color w:val="000000"/>
                <w:sz w:val="16"/>
                <w:szCs w:val="16"/>
              </w:rPr>
            </w:pPr>
            <w:r w:rsidRPr="00095BA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jc w:val="left"/>
              <w:rPr>
                <w:rFonts w:cs="Arial"/>
                <w:spacing w:val="-6"/>
                <w:sz w:val="16"/>
                <w:szCs w:val="16"/>
              </w:rPr>
            </w:pPr>
            <w:r w:rsidRPr="00095BA7">
              <w:rPr>
                <w:rFonts w:cs="Arial"/>
                <w:spacing w:val="-6"/>
                <w:sz w:val="16"/>
                <w:szCs w:val="16"/>
              </w:rPr>
              <w:t>TG/</w:t>
            </w:r>
            <w:r w:rsidRPr="00095BA7">
              <w:rPr>
                <w:rFonts w:cs="Arial"/>
                <w:sz w:val="16"/>
                <w:szCs w:val="16"/>
              </w:rPr>
              <w:t>317/1</w:t>
            </w:r>
          </w:p>
        </w:tc>
        <w:tc>
          <w:tcPr>
            <w:tcW w:w="1417"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Cordyline</w:t>
            </w:r>
            <w:proofErr w:type="spellEnd"/>
            <w:r w:rsidRPr="00095BA7">
              <w:rPr>
                <w:rFonts w:cs="Arial"/>
                <w:sz w:val="16"/>
                <w:szCs w:val="16"/>
              </w:rPr>
              <w:t xml:space="preserve">, </w:t>
            </w:r>
            <w:proofErr w:type="spellStart"/>
            <w:r w:rsidRPr="00095BA7">
              <w:rPr>
                <w:rFonts w:cs="Arial"/>
                <w:sz w:val="16"/>
                <w:szCs w:val="16"/>
              </w:rPr>
              <w:t>Cabbage</w:t>
            </w:r>
            <w:proofErr w:type="spellEnd"/>
            <w:r w:rsidRPr="00095BA7">
              <w:rPr>
                <w:rFonts w:cs="Arial"/>
                <w:sz w:val="16"/>
                <w:szCs w:val="16"/>
              </w:rPr>
              <w:t xml:space="preserve"> </w:t>
            </w:r>
            <w:proofErr w:type="spellStart"/>
            <w:r w:rsidRPr="00095BA7">
              <w:rPr>
                <w:rFonts w:cs="Arial"/>
                <w:sz w:val="16"/>
                <w:szCs w:val="16"/>
              </w:rPr>
              <w:t>Tree</w:t>
            </w:r>
            <w:proofErr w:type="spellEnd"/>
            <w:r w:rsidRPr="00095BA7">
              <w:rPr>
                <w:rFonts w:cs="Arial"/>
                <w:sz w:val="16"/>
                <w:szCs w:val="16"/>
              </w:rPr>
              <w:t xml:space="preserve">, </w:t>
            </w:r>
            <w:proofErr w:type="spellStart"/>
            <w:r w:rsidRPr="00095BA7">
              <w:rPr>
                <w:rFonts w:cs="Arial"/>
                <w:sz w:val="16"/>
                <w:szCs w:val="16"/>
              </w:rPr>
              <w:t>Torquay</w:t>
            </w:r>
            <w:proofErr w:type="spellEnd"/>
            <w:r w:rsidRPr="00095BA7">
              <w:rPr>
                <w:rFonts w:cs="Arial"/>
                <w:sz w:val="16"/>
                <w:szCs w:val="16"/>
              </w:rPr>
              <w:t xml:space="preserve"> Palm</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Cordyline</w:t>
            </w:r>
            <w:proofErr w:type="spellEnd"/>
            <w:r w:rsidRPr="00095BA7">
              <w:rPr>
                <w:rFonts w:cs="Arial"/>
                <w:sz w:val="16"/>
                <w:szCs w:val="16"/>
              </w:rPr>
              <w:t xml:space="preserve">; </w:t>
            </w:r>
            <w:proofErr w:type="spellStart"/>
            <w:r w:rsidRPr="00095BA7">
              <w:rPr>
                <w:rFonts w:cs="Arial"/>
                <w:sz w:val="16"/>
                <w:szCs w:val="16"/>
              </w:rPr>
              <w:t>Keulenbaum</w:t>
            </w:r>
            <w:proofErr w:type="spellEnd"/>
            <w:r w:rsidRPr="00095BA7">
              <w:rPr>
                <w:rFonts w:cs="Arial"/>
                <w:sz w:val="16"/>
                <w:szCs w:val="16"/>
              </w:rPr>
              <w:t xml:space="preserve">; </w:t>
            </w:r>
            <w:proofErr w:type="spellStart"/>
            <w:r w:rsidRPr="00095BA7">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Cordyline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Cordyline</w:t>
            </w:r>
            <w:proofErr w:type="spellEnd"/>
            <w:r w:rsidRPr="00095BA7">
              <w:rPr>
                <w:rFonts w:cs="Arial"/>
                <w:sz w:val="16"/>
                <w:szCs w:val="16"/>
              </w:rPr>
              <w:t xml:space="preserve"> </w:t>
            </w:r>
            <w:proofErr w:type="spellStart"/>
            <w:r w:rsidRPr="00095BA7">
              <w:rPr>
                <w:rFonts w:cs="Arial"/>
                <w:sz w:val="16"/>
                <w:szCs w:val="16"/>
              </w:rPr>
              <w:t>Comm</w:t>
            </w:r>
            <w:proofErr w:type="spellEnd"/>
            <w:r w:rsidRPr="00095BA7">
              <w:rPr>
                <w:rFonts w:cs="Arial"/>
                <w:sz w:val="16"/>
                <w:szCs w:val="16"/>
              </w:rPr>
              <w:t xml:space="preserve">. ex </w:t>
            </w:r>
            <w:proofErr w:type="spellStart"/>
            <w:r w:rsidRPr="00095BA7">
              <w:rPr>
                <w:rFonts w:cs="Arial"/>
                <w:sz w:val="16"/>
                <w:szCs w:val="16"/>
              </w:rPr>
              <w:t>Juss</w:t>
            </w:r>
            <w:proofErr w:type="spellEnd"/>
            <w:r w:rsidRPr="00095BA7">
              <w:rPr>
                <w:rFonts w:cs="Arial"/>
                <w:sz w:val="16"/>
                <w:szCs w:val="16"/>
              </w:rPr>
              <w:t xml:space="preserve">. </w:t>
            </w:r>
            <w:proofErr w:type="spellStart"/>
            <w:r w:rsidRPr="00095BA7">
              <w:rPr>
                <w:rFonts w:cs="Arial"/>
                <w:sz w:val="16"/>
                <w:szCs w:val="16"/>
              </w:rPr>
              <w:t>excluding</w:t>
            </w:r>
            <w:proofErr w:type="spellEnd"/>
            <w:r w:rsidRPr="00095BA7">
              <w:rPr>
                <w:rFonts w:cs="Arial"/>
                <w:sz w:val="16"/>
                <w:szCs w:val="16"/>
              </w:rPr>
              <w:t xml:space="preserve"> C. </w:t>
            </w:r>
            <w:proofErr w:type="spellStart"/>
            <w:r w:rsidRPr="00095BA7">
              <w:rPr>
                <w:rFonts w:cs="Arial"/>
                <w:sz w:val="16"/>
                <w:szCs w:val="16"/>
              </w:rPr>
              <w:t>brasiliensis</w:t>
            </w:r>
            <w:proofErr w:type="spellEnd"/>
            <w:r w:rsidRPr="00095BA7">
              <w:rPr>
                <w:rFonts w:cs="Arial"/>
                <w:sz w:val="16"/>
                <w:szCs w:val="16"/>
              </w:rPr>
              <w:t xml:space="preserve"> </w:t>
            </w:r>
            <w:proofErr w:type="spellStart"/>
            <w:r w:rsidRPr="00095BA7">
              <w:rPr>
                <w:rFonts w:cs="Arial"/>
                <w:sz w:val="16"/>
                <w:szCs w:val="16"/>
              </w:rPr>
              <w:t>Planch</w:t>
            </w:r>
            <w:proofErr w:type="spellEnd"/>
            <w:r w:rsidRPr="00095BA7">
              <w:rPr>
                <w:rFonts w:cs="Arial"/>
                <w:sz w:val="16"/>
                <w:szCs w:val="16"/>
              </w:rPr>
              <w:t xml:space="preserve">. and C. fruticosa (L.) A. </w:t>
            </w:r>
            <w:proofErr w:type="spellStart"/>
            <w:r w:rsidRPr="00095BA7">
              <w:rPr>
                <w:rFonts w:cs="Arial"/>
                <w:sz w:val="16"/>
                <w:szCs w:val="16"/>
              </w:rPr>
              <w:t>Chev</w:t>
            </w:r>
            <w:proofErr w:type="spellEnd"/>
            <w:r w:rsidRPr="00095BA7">
              <w:rPr>
                <w:rFonts w:cs="Arial"/>
                <w:sz w:val="16"/>
                <w:szCs w:val="16"/>
              </w:rPr>
              <w:t>.</w:t>
            </w:r>
          </w:p>
        </w:tc>
      </w:tr>
      <w:tr w:rsidR="002A4FB5" w:rsidRPr="00095BA7" w:rsidTr="00EA553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szCs w:val="16"/>
              </w:rPr>
            </w:pPr>
            <w:r w:rsidRPr="00095BA7">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color w:val="000000"/>
                <w:sz w:val="16"/>
                <w:szCs w:val="16"/>
              </w:rPr>
            </w:pPr>
            <w:r w:rsidRPr="00095BA7">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jc w:val="left"/>
              <w:rPr>
                <w:rFonts w:cs="Arial"/>
                <w:sz w:val="16"/>
                <w:szCs w:val="16"/>
              </w:rPr>
            </w:pPr>
            <w:r w:rsidRPr="00095BA7">
              <w:rPr>
                <w:rFonts w:cs="Arial"/>
                <w:sz w:val="16"/>
                <w:szCs w:val="16"/>
              </w:rPr>
              <w:t>TG/318/1</w:t>
            </w:r>
          </w:p>
        </w:tc>
        <w:tc>
          <w:tcPr>
            <w:tcW w:w="1417"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 xml:space="preserve">Avocado; </w:t>
            </w:r>
            <w:proofErr w:type="spellStart"/>
            <w:r w:rsidRPr="00095BA7">
              <w:rPr>
                <w:rFonts w:cs="Arial"/>
                <w:sz w:val="16"/>
                <w:szCs w:val="16"/>
              </w:rPr>
              <w:t>Coyo</w:t>
            </w:r>
            <w:proofErr w:type="spellEnd"/>
            <w:r w:rsidRPr="00095BA7">
              <w:rPr>
                <w:rFonts w:cs="Arial"/>
                <w:sz w:val="16"/>
                <w:szCs w:val="16"/>
              </w:rPr>
              <w:t xml:space="preserve"> avocado (</w:t>
            </w:r>
            <w:proofErr w:type="spellStart"/>
            <w:r w:rsidRPr="00095BA7">
              <w:rPr>
                <w:rFonts w:cs="Arial"/>
                <w:sz w:val="16"/>
                <w:szCs w:val="16"/>
              </w:rPr>
              <w:t>rootstock</w:t>
            </w:r>
            <w:proofErr w:type="spellEnd"/>
            <w:r w:rsidRPr="00095BA7">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Avocatier</w:t>
            </w:r>
            <w:proofErr w:type="spellEnd"/>
            <w:r w:rsidRPr="00095BA7">
              <w:rPr>
                <w:rFonts w:cs="Arial"/>
                <w:sz w:val="16"/>
                <w:szCs w:val="16"/>
              </w:rPr>
              <w:t xml:space="preserve"> (Porte-</w:t>
            </w:r>
            <w:proofErr w:type="spellStart"/>
            <w:r w:rsidRPr="00095BA7">
              <w:rPr>
                <w:rFonts w:cs="Arial"/>
                <w:sz w:val="16"/>
                <w:szCs w:val="16"/>
              </w:rPr>
              <w:t>greffe</w:t>
            </w:r>
            <w:proofErr w:type="spellEnd"/>
            <w:r w:rsidRPr="00095BA7">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 xml:space="preserve">Avocado; </w:t>
            </w:r>
            <w:proofErr w:type="spellStart"/>
            <w:r w:rsidRPr="00095BA7">
              <w:rPr>
                <w:rFonts w:cs="Arial"/>
                <w:sz w:val="16"/>
                <w:szCs w:val="16"/>
              </w:rPr>
              <w:t>wilde</w:t>
            </w:r>
            <w:proofErr w:type="spellEnd"/>
            <w:r w:rsidRPr="00095BA7">
              <w:rPr>
                <w:rFonts w:cs="Arial"/>
                <w:sz w:val="16"/>
                <w:szCs w:val="16"/>
              </w:rPr>
              <w:t xml:space="preserve"> Avocado (</w:t>
            </w:r>
            <w:proofErr w:type="spellStart"/>
            <w:r w:rsidRPr="00095BA7">
              <w:rPr>
                <w:rFonts w:cs="Arial"/>
                <w:sz w:val="16"/>
                <w:szCs w:val="16"/>
              </w:rPr>
              <w:t>Unterlagen</w:t>
            </w:r>
            <w:proofErr w:type="spellEnd"/>
            <w:r w:rsidRPr="00095BA7">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r w:rsidRPr="00095BA7">
              <w:rPr>
                <w:rFonts w:cs="Arial"/>
                <w:sz w:val="16"/>
                <w:szCs w:val="16"/>
              </w:rPr>
              <w:t xml:space="preserve">Aguacate, Palta;  </w:t>
            </w:r>
            <w:proofErr w:type="spellStart"/>
            <w:r w:rsidRPr="00095BA7">
              <w:rPr>
                <w:rFonts w:cs="Arial"/>
                <w:sz w:val="16"/>
                <w:szCs w:val="16"/>
              </w:rPr>
              <w:t>Chinini</w:t>
            </w:r>
            <w:proofErr w:type="spellEnd"/>
            <w:r w:rsidRPr="00095BA7">
              <w:rPr>
                <w:rFonts w:cs="Arial"/>
                <w:sz w:val="16"/>
                <w:szCs w:val="16"/>
              </w:rPr>
              <w:t xml:space="preserve">; </w:t>
            </w:r>
            <w:proofErr w:type="spellStart"/>
            <w:r w:rsidRPr="00095BA7">
              <w:rPr>
                <w:rFonts w:cs="Arial"/>
                <w:sz w:val="16"/>
                <w:szCs w:val="16"/>
              </w:rPr>
              <w:t>Coyó</w:t>
            </w:r>
            <w:proofErr w:type="spellEnd"/>
            <w:r w:rsidRPr="00095BA7">
              <w:rPr>
                <w:rFonts w:cs="Arial"/>
                <w:sz w:val="16"/>
                <w:szCs w:val="16"/>
              </w:rPr>
              <w:t xml:space="preserve"> (Porta injerto)</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szCs w:val="16"/>
              </w:rPr>
            </w:pPr>
            <w:proofErr w:type="spellStart"/>
            <w:r w:rsidRPr="00095BA7">
              <w:rPr>
                <w:rFonts w:cs="Arial"/>
                <w:sz w:val="16"/>
                <w:szCs w:val="16"/>
              </w:rPr>
              <w:t>Persea</w:t>
            </w:r>
            <w:proofErr w:type="spellEnd"/>
            <w:r w:rsidRPr="00095BA7">
              <w:rPr>
                <w:rFonts w:cs="Arial"/>
                <w:sz w:val="16"/>
                <w:szCs w:val="16"/>
              </w:rPr>
              <w:t xml:space="preserve"> americana </w:t>
            </w:r>
            <w:proofErr w:type="spellStart"/>
            <w:r w:rsidRPr="00095BA7">
              <w:rPr>
                <w:rFonts w:cs="Arial"/>
                <w:sz w:val="16"/>
                <w:szCs w:val="16"/>
              </w:rPr>
              <w:t>Mill</w:t>
            </w:r>
            <w:proofErr w:type="spellEnd"/>
            <w:r w:rsidRPr="00095BA7">
              <w:rPr>
                <w:rFonts w:cs="Arial"/>
                <w:sz w:val="16"/>
                <w:szCs w:val="16"/>
              </w:rPr>
              <w:t xml:space="preserve">.; </w:t>
            </w:r>
            <w:proofErr w:type="spellStart"/>
            <w:r w:rsidRPr="00095BA7">
              <w:rPr>
                <w:rFonts w:cs="Arial"/>
                <w:sz w:val="16"/>
                <w:szCs w:val="16"/>
              </w:rPr>
              <w:t>Persea</w:t>
            </w:r>
            <w:proofErr w:type="spellEnd"/>
            <w:r w:rsidRPr="00095BA7">
              <w:rPr>
                <w:rFonts w:cs="Arial"/>
                <w:sz w:val="16"/>
                <w:szCs w:val="16"/>
              </w:rPr>
              <w:t xml:space="preserve"> </w:t>
            </w:r>
            <w:proofErr w:type="spellStart"/>
            <w:r w:rsidRPr="00095BA7">
              <w:rPr>
                <w:rFonts w:cs="Arial"/>
                <w:sz w:val="16"/>
                <w:szCs w:val="16"/>
              </w:rPr>
              <w:t>schiedeana</w:t>
            </w:r>
            <w:proofErr w:type="spellEnd"/>
            <w:r w:rsidRPr="00095BA7">
              <w:rPr>
                <w:rFonts w:cs="Arial"/>
                <w:sz w:val="16"/>
                <w:szCs w:val="16"/>
              </w:rPr>
              <w:t xml:space="preserve"> </w:t>
            </w:r>
            <w:proofErr w:type="spellStart"/>
            <w:r w:rsidRPr="00095BA7">
              <w:rPr>
                <w:rFonts w:cs="Arial"/>
                <w:sz w:val="16"/>
                <w:szCs w:val="16"/>
              </w:rPr>
              <w:t>Nees</w:t>
            </w:r>
            <w:proofErr w:type="spellEnd"/>
            <w:r w:rsidRPr="00095BA7">
              <w:rPr>
                <w:rFonts w:cs="Arial"/>
                <w:sz w:val="16"/>
                <w:szCs w:val="16"/>
              </w:rPr>
              <w:t xml:space="preserve"> (</w:t>
            </w:r>
            <w:proofErr w:type="spellStart"/>
            <w:r w:rsidRPr="00095BA7">
              <w:rPr>
                <w:rFonts w:cs="Arial"/>
                <w:sz w:val="16"/>
                <w:szCs w:val="16"/>
              </w:rPr>
              <w:t>Rootstock</w:t>
            </w:r>
            <w:proofErr w:type="spellEnd"/>
            <w:r w:rsidRPr="00095BA7">
              <w:rPr>
                <w:rFonts w:cs="Arial"/>
                <w:sz w:val="16"/>
                <w:szCs w:val="16"/>
              </w:rPr>
              <w:t>)</w:t>
            </w:r>
          </w:p>
        </w:tc>
      </w:tr>
      <w:tr w:rsidR="002A4FB5" w:rsidRPr="00095BA7" w:rsidTr="00EA5534">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A4FB5" w:rsidRPr="00095BA7" w:rsidRDefault="002A4FB5" w:rsidP="00EA5534">
            <w:pPr>
              <w:spacing w:before="60" w:after="120"/>
              <w:ind w:left="-36"/>
              <w:jc w:val="left"/>
              <w:rPr>
                <w:rFonts w:eastAsia="MS Mincho" w:cs="Arial"/>
                <w:bCs/>
                <w:sz w:val="16"/>
                <w:szCs w:val="16"/>
                <w:u w:val="single"/>
                <w:lang w:eastAsia="ja-JP"/>
              </w:rPr>
            </w:pPr>
            <w:r w:rsidRPr="00095BA7">
              <w:rPr>
                <w:rFonts w:cs="Arial"/>
                <w:bCs/>
                <w:sz w:val="16"/>
                <w:szCs w:val="16"/>
                <w:u w:val="single"/>
              </w:rPr>
              <w:t xml:space="preserve">REVISIONS OF ADOPTED TEST GUIDELINES / </w:t>
            </w:r>
            <w:r w:rsidRPr="00095BA7">
              <w:rPr>
                <w:rFonts w:cs="Arial"/>
                <w:sz w:val="16"/>
                <w:szCs w:val="16"/>
                <w:u w:val="single"/>
              </w:rPr>
              <w:t xml:space="preserve">RÉVISIONS DE PRINCIPES DIRECTEURS D’EXAMEN ADOPTÉS / </w:t>
            </w:r>
            <w:r w:rsidRPr="00095BA7">
              <w:rPr>
                <w:rFonts w:cs="Arial"/>
                <w:sz w:val="16"/>
                <w:szCs w:val="16"/>
                <w:u w:val="single"/>
              </w:rPr>
              <w:br/>
              <w:t>REVISIONEN ANGENOMMENER PRÜFUNGSRICHTLINIEN / REVISIONES DE DIRECTRICES DE EXAMEN ADOPTADAS</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rPr>
                <w:rFonts w:cs="Arial"/>
                <w:sz w:val="16"/>
              </w:rPr>
            </w:pPr>
            <w:r w:rsidRPr="00095BA7">
              <w:rPr>
                <w:rFonts w:cs="Arial"/>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Basil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Basilic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Ocimum</w:t>
            </w:r>
            <w:proofErr w:type="spellEnd"/>
            <w:r w:rsidRPr="00095BA7">
              <w:rPr>
                <w:rFonts w:cs="Arial"/>
                <w:sz w:val="16"/>
              </w:rPr>
              <w:t xml:space="preserve"> </w:t>
            </w:r>
            <w:proofErr w:type="spellStart"/>
            <w:r w:rsidRPr="00095BA7">
              <w:rPr>
                <w:rFonts w:cs="Arial"/>
                <w:sz w:val="16"/>
              </w:rPr>
              <w:t>basilicum</w:t>
            </w:r>
            <w:proofErr w:type="spellEnd"/>
            <w:r w:rsidRPr="00095BA7">
              <w:rPr>
                <w:rFonts w:cs="Arial"/>
                <w:sz w:val="16"/>
              </w:rPr>
              <w:t xml:space="preserve"> L.</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ind w:left="-36"/>
              <w:rPr>
                <w:rFonts w:cs="Arial"/>
                <w:sz w:val="16"/>
              </w:rPr>
            </w:pPr>
            <w:r w:rsidRPr="00095BA7">
              <w:rPr>
                <w:rFonts w:cs="Arial"/>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Calibrachoa</w:t>
            </w:r>
            <w:proofErr w:type="spellEnd"/>
            <w:r w:rsidRPr="00095BA7">
              <w:rPr>
                <w:rFonts w:cs="Arial"/>
                <w:sz w:val="16"/>
              </w:rPr>
              <w:t xml:space="preserve"> </w:t>
            </w:r>
            <w:proofErr w:type="spellStart"/>
            <w:r w:rsidRPr="00095BA7">
              <w:rPr>
                <w:rFonts w:cs="Arial"/>
                <w:sz w:val="16"/>
              </w:rPr>
              <w:t>Cerv</w:t>
            </w:r>
            <w:proofErr w:type="spellEnd"/>
            <w:r w:rsidRPr="00095BA7">
              <w:rPr>
                <w:rFonts w:cs="Arial"/>
                <w:sz w:val="16"/>
              </w:rPr>
              <w:t>.</w:t>
            </w:r>
          </w:p>
        </w:tc>
      </w:tr>
      <w:tr w:rsidR="002A4FB5" w:rsidRPr="00095BA7" w:rsidTr="00EA5534">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A4FB5" w:rsidRPr="00095BA7" w:rsidRDefault="002A4FB5" w:rsidP="00EA5534">
            <w:pPr>
              <w:keepNext/>
              <w:spacing w:before="60" w:after="120"/>
              <w:ind w:left="-36"/>
              <w:jc w:val="left"/>
              <w:rPr>
                <w:rFonts w:eastAsia="MS Mincho" w:cs="Arial"/>
                <w:bCs/>
                <w:sz w:val="16"/>
                <w:szCs w:val="16"/>
                <w:u w:val="single"/>
                <w:lang w:eastAsia="ja-JP"/>
              </w:rPr>
            </w:pPr>
            <w:r w:rsidRPr="00095BA7">
              <w:rPr>
                <w:rFonts w:cs="Arial"/>
                <w:bCs/>
                <w:sz w:val="16"/>
                <w:szCs w:val="16"/>
                <w:u w:val="single"/>
              </w:rPr>
              <w:t xml:space="preserve">PARTIAL REVISIONS OF ADOPTED TEST GUIDELINES / </w:t>
            </w:r>
            <w:r w:rsidRPr="00095BA7">
              <w:rPr>
                <w:rFonts w:cs="Arial"/>
                <w:sz w:val="16"/>
                <w:szCs w:val="16"/>
                <w:u w:val="single"/>
              </w:rPr>
              <w:t>RÉVISIONS PARTIELLES DE PRINCIPES DIRECTEURS D’EXAMEN ADOPTÉS / TEILREVISIONEN ANGENOMMENER PRÜFUNGSRICHTLINIEN / REVISIONES PARCIALES DE DIRECTRICES DE EXAMEN ADOPTADAS</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TG/45/7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Cauliflower</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sz w:val="16"/>
              </w:rPr>
              <w:t>Chou-fleur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 </w:t>
            </w:r>
            <w:proofErr w:type="spellStart"/>
            <w:r w:rsidRPr="00095BA7">
              <w:rPr>
                <w:rFonts w:cs="Arial"/>
                <w:sz w:val="16"/>
              </w:rPr>
              <w:t>convar</w:t>
            </w:r>
            <w:proofErr w:type="spellEnd"/>
            <w:r w:rsidRPr="00095BA7">
              <w:rPr>
                <w:rFonts w:cs="Arial"/>
                <w:sz w:val="16"/>
              </w:rPr>
              <w:t xml:space="preserve">. </w:t>
            </w:r>
            <w:proofErr w:type="spellStart"/>
            <w:r w:rsidRPr="00095BA7">
              <w:rPr>
                <w:rFonts w:cs="Arial"/>
                <w:sz w:val="16"/>
              </w:rPr>
              <w:t>botrytis</w:t>
            </w:r>
            <w:proofErr w:type="spellEnd"/>
            <w:r w:rsidRPr="00095BA7">
              <w:rPr>
                <w:rFonts w:cs="Arial"/>
                <w:sz w:val="16"/>
              </w:rPr>
              <w:t xml:space="preserve"> (L.) </w:t>
            </w:r>
            <w:proofErr w:type="spellStart"/>
            <w:r w:rsidRPr="00095BA7">
              <w:rPr>
                <w:rFonts w:cs="Arial"/>
                <w:sz w:val="16"/>
              </w:rPr>
              <w:t>Alef</w:t>
            </w:r>
            <w:proofErr w:type="spellEnd"/>
            <w:r w:rsidRPr="00095BA7">
              <w:rPr>
                <w:rFonts w:cs="Arial"/>
                <w:sz w:val="16"/>
              </w:rPr>
              <w:t xml:space="preserve">.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botrytis</w:t>
            </w:r>
            <w:proofErr w:type="spellEnd"/>
            <w:r w:rsidRPr="00095BA7">
              <w:rPr>
                <w:rFonts w:cs="Arial"/>
                <w:sz w:val="16"/>
              </w:rPr>
              <w:t>,</w:t>
            </w:r>
          </w:p>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caulifloria</w:t>
            </w:r>
            <w:proofErr w:type="spellEnd"/>
            <w:r w:rsidRPr="00095BA7">
              <w:rPr>
                <w:rFonts w:cs="Arial"/>
                <w:sz w:val="16"/>
              </w:rPr>
              <w:t xml:space="preserve"> </w:t>
            </w:r>
            <w:proofErr w:type="spellStart"/>
            <w:r w:rsidRPr="00095BA7">
              <w:rPr>
                <w:rFonts w:cs="Arial"/>
                <w:sz w:val="16"/>
              </w:rPr>
              <w:t>Lizg</w:t>
            </w:r>
            <w:proofErr w:type="spellEnd"/>
            <w:r w:rsidRPr="00095BA7">
              <w:rPr>
                <w:rFonts w:cs="Arial"/>
                <w:sz w:val="16"/>
              </w:rPr>
              <w:t>.</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TG/48/7 (</w:t>
            </w:r>
            <w:proofErr w:type="spellStart"/>
            <w:r w:rsidRPr="00095BA7">
              <w:rPr>
                <w:rFonts w:cs="Arial"/>
                <w:sz w:val="16"/>
              </w:rPr>
              <w:t>document</w:t>
            </w:r>
            <w:proofErr w:type="spellEnd"/>
            <w:r w:rsidRPr="00095BA7">
              <w:rPr>
                <w:rFonts w:cs="Arial"/>
                <w:sz w:val="16"/>
              </w:rPr>
              <w:t xml:space="preserve"> TC/52/27)</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Cabbage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Chou</w:t>
            </w:r>
            <w:proofErr w:type="spellEnd"/>
            <w:r w:rsidRPr="00095BA7">
              <w:rPr>
                <w:rFonts w:cs="Arial"/>
                <w:sz w:val="16"/>
              </w:rPr>
              <w:t xml:space="preserve"> </w:t>
            </w:r>
            <w:proofErr w:type="spellStart"/>
            <w:r w:rsidRPr="00095BA7">
              <w:rPr>
                <w:rFonts w:cs="Arial"/>
                <w:sz w:val="16"/>
              </w:rPr>
              <w:t>pommé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Kopfkohl</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 </w:t>
            </w:r>
            <w:proofErr w:type="spellStart"/>
            <w:r w:rsidRPr="00095BA7">
              <w:rPr>
                <w:rFonts w:cs="Arial"/>
                <w:sz w:val="16"/>
              </w:rPr>
              <w:t>convar</w:t>
            </w:r>
            <w:proofErr w:type="spellEnd"/>
            <w:r w:rsidRPr="00095BA7">
              <w:rPr>
                <w:rFonts w:cs="Arial"/>
                <w:sz w:val="16"/>
              </w:rPr>
              <w:t xml:space="preserve">. </w:t>
            </w:r>
            <w:proofErr w:type="spellStart"/>
            <w:r w:rsidRPr="00095BA7">
              <w:rPr>
                <w:rFonts w:cs="Arial"/>
                <w:sz w:val="16"/>
              </w:rPr>
              <w:t>capitata</w:t>
            </w:r>
            <w:proofErr w:type="spellEnd"/>
            <w:r w:rsidRPr="00095BA7">
              <w:rPr>
                <w:rFonts w:cs="Arial"/>
                <w:sz w:val="16"/>
              </w:rPr>
              <w:t xml:space="preserve"> (L.) </w:t>
            </w:r>
            <w:proofErr w:type="spellStart"/>
            <w:r w:rsidRPr="00095BA7">
              <w:rPr>
                <w:rFonts w:cs="Arial"/>
                <w:sz w:val="16"/>
              </w:rPr>
              <w:t>Alef</w:t>
            </w:r>
            <w:proofErr w:type="spellEnd"/>
            <w:r w:rsidRPr="00095BA7">
              <w:rPr>
                <w:rFonts w:cs="Arial"/>
                <w:sz w:val="16"/>
              </w:rPr>
              <w:t>.</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TG/54/7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Brussels</w:t>
            </w:r>
            <w:proofErr w:type="spellEnd"/>
            <w:r w:rsidRPr="00095BA7">
              <w:rPr>
                <w:rFonts w:cs="Arial"/>
                <w:sz w:val="16"/>
              </w:rPr>
              <w:t xml:space="preserve"> </w:t>
            </w:r>
            <w:proofErr w:type="spellStart"/>
            <w:r w:rsidRPr="00095BA7">
              <w:rPr>
                <w:rFonts w:cs="Arial"/>
                <w:sz w:val="16"/>
              </w:rPr>
              <w:t>Sprouts</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Chou</w:t>
            </w:r>
            <w:proofErr w:type="spellEnd"/>
            <w:r w:rsidRPr="00095BA7">
              <w:rPr>
                <w:rFonts w:cs="Arial"/>
                <w:sz w:val="16"/>
              </w:rPr>
              <w:t xml:space="preserve"> de </w:t>
            </w:r>
            <w:proofErr w:type="spellStart"/>
            <w:r w:rsidRPr="00095BA7">
              <w:rPr>
                <w:rFonts w:cs="Arial"/>
                <w:sz w:val="16"/>
              </w:rPr>
              <w:t>Bruxelles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gemmifera</w:t>
            </w:r>
            <w:proofErr w:type="spellEnd"/>
            <w:r w:rsidRPr="00095BA7">
              <w:rPr>
                <w:rFonts w:cs="Arial"/>
                <w:sz w:val="16"/>
              </w:rPr>
              <w:t xml:space="preserve"> DC.</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TG/55/7 Rev. 4</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Spinach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Spinacia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TG/63/7-TG/64/7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 xml:space="preserve">Black </w:t>
            </w:r>
            <w:proofErr w:type="spellStart"/>
            <w:r w:rsidRPr="00095BA7">
              <w:rPr>
                <w:rFonts w:cs="Arial"/>
                <w:sz w:val="16"/>
              </w:rPr>
              <w:t>Radish</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Radis</w:t>
            </w:r>
            <w:proofErr w:type="spellEnd"/>
            <w:r w:rsidRPr="00095BA7">
              <w:rPr>
                <w:rFonts w:cs="Arial"/>
                <w:sz w:val="16"/>
              </w:rPr>
              <w:t xml:space="preserve"> </w:t>
            </w:r>
            <w:proofErr w:type="spellStart"/>
            <w:r w:rsidRPr="00095BA7">
              <w:rPr>
                <w:rFonts w:cs="Arial"/>
                <w:sz w:val="16"/>
              </w:rPr>
              <w:t>d’été</w:t>
            </w:r>
            <w:proofErr w:type="spellEnd"/>
            <w:r w:rsidRPr="00095BA7">
              <w:rPr>
                <w:rFonts w:cs="Arial"/>
                <w:sz w:val="16"/>
              </w:rPr>
              <w:t xml:space="preserve">, </w:t>
            </w:r>
            <w:proofErr w:type="spellStart"/>
            <w:r w:rsidRPr="00095BA7">
              <w:rPr>
                <w:rFonts w:cs="Arial"/>
                <w:sz w:val="16"/>
              </w:rPr>
              <w:t>d’automne</w:t>
            </w:r>
            <w:proofErr w:type="spellEnd"/>
            <w:r w:rsidRPr="00095BA7">
              <w:rPr>
                <w:rFonts w:cs="Arial"/>
                <w:sz w:val="16"/>
              </w:rPr>
              <w:t xml:space="preserve"> et </w:t>
            </w:r>
            <w:proofErr w:type="spellStart"/>
            <w:r w:rsidRPr="00095BA7">
              <w:rPr>
                <w:rFonts w:cs="Arial"/>
                <w:sz w:val="16"/>
              </w:rPr>
              <w:t>d’hiver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Rettich</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Rabano</w:t>
            </w:r>
            <w:proofErr w:type="spellEnd"/>
            <w:r w:rsidRPr="00095BA7">
              <w:rPr>
                <w:rFonts w:cs="Arial"/>
                <w:sz w:val="16"/>
              </w:rPr>
              <w:t xml:space="preserve"> de invierno,</w:t>
            </w:r>
            <w:r w:rsidRPr="00095BA7">
              <w:rPr>
                <w:rFonts w:cs="Arial"/>
                <w:sz w:val="16"/>
              </w:rPr>
              <w:br/>
            </w:r>
            <w:proofErr w:type="spellStart"/>
            <w:r w:rsidRPr="00095BA7">
              <w:rPr>
                <w:rFonts w:cs="Arial"/>
                <w:sz w:val="16"/>
              </w:rPr>
              <w:t>Rabano</w:t>
            </w:r>
            <w:proofErr w:type="spellEnd"/>
            <w:r w:rsidRPr="00095BA7">
              <w:rPr>
                <w:rFonts w:cs="Arial"/>
                <w:sz w:val="16"/>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Raphanus</w:t>
            </w:r>
            <w:proofErr w:type="spellEnd"/>
            <w:r w:rsidRPr="00095BA7">
              <w:rPr>
                <w:rFonts w:cs="Arial"/>
                <w:sz w:val="16"/>
              </w:rPr>
              <w:t xml:space="preserve"> </w:t>
            </w:r>
            <w:proofErr w:type="spellStart"/>
            <w:r w:rsidRPr="00095BA7">
              <w:rPr>
                <w:rFonts w:cs="Arial"/>
                <w:sz w:val="16"/>
              </w:rPr>
              <w:t>sativus</w:t>
            </w:r>
            <w:proofErr w:type="spellEnd"/>
            <w:r w:rsidRPr="00095BA7">
              <w:rPr>
                <w:rFonts w:cs="Arial"/>
                <w:sz w:val="16"/>
              </w:rPr>
              <w:t xml:space="preserve"> L.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niger</w:t>
            </w:r>
            <w:proofErr w:type="spellEnd"/>
            <w:r w:rsidRPr="00095BA7">
              <w:rPr>
                <w:rFonts w:cs="Arial"/>
                <w:sz w:val="16"/>
              </w:rPr>
              <w:t xml:space="preserve"> (</w:t>
            </w:r>
            <w:proofErr w:type="spellStart"/>
            <w:r w:rsidRPr="00095BA7">
              <w:rPr>
                <w:rFonts w:cs="Arial"/>
                <w:sz w:val="16"/>
              </w:rPr>
              <w:t>Mill</w:t>
            </w:r>
            <w:proofErr w:type="spellEnd"/>
            <w:r w:rsidRPr="00095BA7">
              <w:rPr>
                <w:rFonts w:cs="Arial"/>
                <w:sz w:val="16"/>
              </w:rPr>
              <w:t xml:space="preserve">.) S. </w:t>
            </w:r>
            <w:proofErr w:type="spellStart"/>
            <w:r w:rsidRPr="00095BA7">
              <w:rPr>
                <w:rFonts w:cs="Arial"/>
                <w:sz w:val="16"/>
              </w:rPr>
              <w:t>Kerner</w:t>
            </w:r>
            <w:proofErr w:type="spellEnd"/>
            <w:r w:rsidRPr="00095BA7">
              <w:rPr>
                <w:rFonts w:cs="Arial"/>
                <w:sz w:val="16"/>
              </w:rPr>
              <w:t xml:space="preserve"> (</w:t>
            </w:r>
            <w:proofErr w:type="spellStart"/>
            <w:r w:rsidRPr="00095BA7">
              <w:rPr>
                <w:rFonts w:cs="Arial"/>
                <w:sz w:val="16"/>
              </w:rPr>
              <w:t>Raphanus</w:t>
            </w:r>
            <w:proofErr w:type="spellEnd"/>
            <w:r w:rsidRPr="00095BA7">
              <w:rPr>
                <w:rFonts w:cs="Arial"/>
                <w:sz w:val="16"/>
              </w:rPr>
              <w:t xml:space="preserve"> </w:t>
            </w:r>
            <w:proofErr w:type="spellStart"/>
            <w:r w:rsidRPr="00095BA7">
              <w:rPr>
                <w:rFonts w:cs="Arial"/>
                <w:sz w:val="16"/>
              </w:rPr>
              <w:t>sativus</w:t>
            </w:r>
            <w:proofErr w:type="spellEnd"/>
            <w:r w:rsidRPr="00095BA7">
              <w:rPr>
                <w:rFonts w:cs="Arial"/>
                <w:sz w:val="16"/>
              </w:rPr>
              <w:t xml:space="preserve"> L.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major</w:t>
            </w:r>
            <w:proofErr w:type="spellEnd"/>
            <w:r w:rsidRPr="00095BA7">
              <w:rPr>
                <w:rFonts w:cs="Arial"/>
                <w:sz w:val="16"/>
              </w:rPr>
              <w:t xml:space="preserve"> A. </w:t>
            </w:r>
            <w:proofErr w:type="spellStart"/>
            <w:r w:rsidRPr="00095BA7">
              <w:rPr>
                <w:rFonts w:cs="Arial"/>
                <w:sz w:val="16"/>
              </w:rPr>
              <w:t>Voss</w:t>
            </w:r>
            <w:proofErr w:type="spellEnd"/>
            <w:r w:rsidRPr="00095BA7">
              <w:rPr>
                <w:rFonts w:cs="Arial"/>
                <w:sz w:val="16"/>
              </w:rPr>
              <w:t xml:space="preserve">, </w:t>
            </w:r>
            <w:proofErr w:type="spellStart"/>
            <w:r w:rsidRPr="00095BA7">
              <w:rPr>
                <w:rFonts w:cs="Arial"/>
                <w:sz w:val="16"/>
              </w:rPr>
              <w:t>Raphanus</w:t>
            </w:r>
            <w:proofErr w:type="spellEnd"/>
            <w:r w:rsidRPr="00095BA7">
              <w:rPr>
                <w:rFonts w:cs="Arial"/>
                <w:sz w:val="16"/>
              </w:rPr>
              <w:t xml:space="preserve"> </w:t>
            </w:r>
            <w:proofErr w:type="spellStart"/>
            <w:r w:rsidRPr="00095BA7">
              <w:rPr>
                <w:rFonts w:cs="Arial"/>
                <w:sz w:val="16"/>
              </w:rPr>
              <w:t>sativus</w:t>
            </w:r>
            <w:proofErr w:type="spellEnd"/>
            <w:r w:rsidRPr="00095BA7">
              <w:rPr>
                <w:rFonts w:cs="Arial"/>
                <w:sz w:val="16"/>
              </w:rPr>
              <w:t xml:space="preserve"> L. </w:t>
            </w:r>
            <w:proofErr w:type="spellStart"/>
            <w:r w:rsidRPr="00095BA7">
              <w:rPr>
                <w:rFonts w:cs="Arial"/>
                <w:sz w:val="16"/>
              </w:rPr>
              <w:t>var</w:t>
            </w:r>
            <w:proofErr w:type="spellEnd"/>
            <w:r w:rsidRPr="00095BA7">
              <w:rPr>
                <w:rFonts w:cs="Arial"/>
                <w:sz w:val="16"/>
              </w:rPr>
              <w:t>.</w:t>
            </w:r>
            <w:r w:rsidRPr="00095BA7">
              <w:rPr>
                <w:rFonts w:cs="Arial"/>
                <w:sz w:val="16"/>
              </w:rPr>
              <w:br/>
            </w:r>
            <w:proofErr w:type="spellStart"/>
            <w:r w:rsidRPr="00095BA7">
              <w:rPr>
                <w:rFonts w:cs="Arial"/>
                <w:sz w:val="16"/>
              </w:rPr>
              <w:t>longipinnatus</w:t>
            </w:r>
            <w:proofErr w:type="spellEnd"/>
            <w:r w:rsidRPr="00095BA7">
              <w:rPr>
                <w:rFonts w:cs="Arial"/>
                <w:sz w:val="16"/>
              </w:rPr>
              <w:t xml:space="preserve"> L.H. Bailey)</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TG/65/4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Kohlrabi</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Chou</w:t>
            </w:r>
            <w:proofErr w:type="spellEnd"/>
            <w:r w:rsidRPr="00095BA7">
              <w:rPr>
                <w:rFonts w:cs="Arial"/>
                <w:sz w:val="16"/>
              </w:rPr>
              <w:t xml:space="preserve">-rave </w:t>
            </w:r>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Kohlrabi</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gongylodes</w:t>
            </w:r>
            <w:proofErr w:type="spellEnd"/>
            <w:r w:rsidRPr="00095BA7">
              <w:rPr>
                <w:rFonts w:cs="Arial"/>
                <w:sz w:val="16"/>
              </w:rPr>
              <w:t xml:space="preserve"> L.</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 xml:space="preserve">TG/90/6 </w:t>
            </w:r>
            <w:proofErr w:type="spellStart"/>
            <w:r w:rsidRPr="00095BA7">
              <w:rPr>
                <w:rFonts w:cs="Arial"/>
                <w:sz w:val="16"/>
              </w:rPr>
              <w:t>Corr</w:t>
            </w:r>
            <w:proofErr w:type="spellEnd"/>
            <w:r w:rsidRPr="00095BA7">
              <w:rPr>
                <w:rFonts w:cs="Arial"/>
                <w:sz w:val="16"/>
              </w:rPr>
              <w:t>.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Curly</w:t>
            </w:r>
            <w:proofErr w:type="spellEnd"/>
            <w:r w:rsidRPr="00095BA7">
              <w:rPr>
                <w:rFonts w:cs="Arial"/>
                <w:sz w:val="16"/>
              </w:rPr>
              <w:t xml:space="preserve"> </w:t>
            </w:r>
            <w:proofErr w:type="spellStart"/>
            <w:r w:rsidRPr="00095BA7">
              <w:rPr>
                <w:rFonts w:cs="Arial"/>
                <w:sz w:val="16"/>
              </w:rPr>
              <w:t>Kale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Chou</w:t>
            </w:r>
            <w:proofErr w:type="spellEnd"/>
            <w:r w:rsidRPr="00095BA7">
              <w:rPr>
                <w:rFonts w:cs="Arial"/>
                <w:sz w:val="16"/>
              </w:rPr>
              <w:t xml:space="preserve"> frisé </w:t>
            </w:r>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Grünkohl</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sabellica</w:t>
            </w:r>
            <w:proofErr w:type="spellEnd"/>
            <w:r w:rsidRPr="00095BA7">
              <w:rPr>
                <w:rFonts w:cs="Arial"/>
                <w:sz w:val="16"/>
              </w:rPr>
              <w:t xml:space="preserve"> L.</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TG/151/4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Calabrese</w:t>
            </w:r>
            <w:proofErr w:type="spellEnd"/>
            <w:r w:rsidRPr="00095BA7">
              <w:rPr>
                <w:rFonts w:cs="Arial"/>
                <w:sz w:val="16"/>
              </w:rPr>
              <w:t xml:space="preserve">, </w:t>
            </w:r>
            <w:proofErr w:type="spellStart"/>
            <w:r w:rsidRPr="00095BA7">
              <w:rPr>
                <w:rFonts w:cs="Arial"/>
                <w:sz w:val="16"/>
              </w:rPr>
              <w:t>Sprouting</w:t>
            </w:r>
            <w:proofErr w:type="spellEnd"/>
            <w:r w:rsidRPr="00095BA7">
              <w:rPr>
                <w:rFonts w:cs="Arial"/>
                <w:sz w:val="16"/>
              </w:rPr>
              <w:t xml:space="preserve"> Broccoli</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Brassica</w:t>
            </w:r>
            <w:proofErr w:type="spellEnd"/>
            <w:r w:rsidRPr="00095BA7">
              <w:rPr>
                <w:rFonts w:cs="Arial"/>
                <w:sz w:val="16"/>
              </w:rPr>
              <w:t xml:space="preserve"> </w:t>
            </w:r>
            <w:proofErr w:type="spellStart"/>
            <w:r w:rsidRPr="00095BA7">
              <w:rPr>
                <w:rFonts w:cs="Arial"/>
                <w:sz w:val="16"/>
              </w:rPr>
              <w:t>oleracea</w:t>
            </w:r>
            <w:proofErr w:type="spellEnd"/>
            <w:r w:rsidRPr="00095BA7">
              <w:rPr>
                <w:rFonts w:cs="Arial"/>
                <w:sz w:val="16"/>
              </w:rPr>
              <w:t xml:space="preserve"> L. </w:t>
            </w:r>
            <w:proofErr w:type="spellStart"/>
            <w:r w:rsidRPr="00095BA7">
              <w:rPr>
                <w:rFonts w:cs="Arial"/>
                <w:sz w:val="16"/>
              </w:rPr>
              <w:t>convar</w:t>
            </w:r>
            <w:proofErr w:type="spellEnd"/>
            <w:r w:rsidRPr="00095BA7">
              <w:rPr>
                <w:rFonts w:cs="Arial"/>
                <w:sz w:val="16"/>
              </w:rPr>
              <w:t xml:space="preserve">. </w:t>
            </w:r>
            <w:proofErr w:type="spellStart"/>
            <w:r w:rsidRPr="00095BA7">
              <w:rPr>
                <w:rFonts w:cs="Arial"/>
                <w:sz w:val="16"/>
              </w:rPr>
              <w:t>botrytis</w:t>
            </w:r>
            <w:proofErr w:type="spellEnd"/>
            <w:r w:rsidRPr="00095BA7">
              <w:rPr>
                <w:rFonts w:cs="Arial"/>
                <w:sz w:val="16"/>
              </w:rPr>
              <w:t xml:space="preserve"> (L.) </w:t>
            </w:r>
            <w:proofErr w:type="spellStart"/>
            <w:r w:rsidRPr="00095BA7">
              <w:rPr>
                <w:rFonts w:cs="Arial"/>
                <w:sz w:val="16"/>
              </w:rPr>
              <w:t>Alef</w:t>
            </w:r>
            <w:proofErr w:type="spellEnd"/>
            <w:r w:rsidRPr="00095BA7">
              <w:rPr>
                <w:rFonts w:cs="Arial"/>
                <w:sz w:val="16"/>
              </w:rPr>
              <w:t xml:space="preserve">. </w:t>
            </w:r>
            <w:proofErr w:type="spellStart"/>
            <w:r w:rsidRPr="00095BA7">
              <w:rPr>
                <w:rFonts w:cs="Arial"/>
                <w:sz w:val="16"/>
              </w:rPr>
              <w:t>var</w:t>
            </w:r>
            <w:proofErr w:type="spellEnd"/>
            <w:r w:rsidRPr="00095BA7">
              <w:rPr>
                <w:rFonts w:cs="Arial"/>
                <w:sz w:val="16"/>
              </w:rPr>
              <w:t xml:space="preserve">. </w:t>
            </w:r>
            <w:proofErr w:type="spellStart"/>
            <w:r w:rsidRPr="00095BA7">
              <w:rPr>
                <w:rFonts w:cs="Arial"/>
                <w:sz w:val="16"/>
              </w:rPr>
              <w:t>cymosa</w:t>
            </w:r>
            <w:proofErr w:type="spellEnd"/>
            <w:r w:rsidRPr="00095BA7">
              <w:rPr>
                <w:rFonts w:cs="Arial"/>
                <w:sz w:val="16"/>
              </w:rPr>
              <w:t xml:space="preserve"> </w:t>
            </w:r>
            <w:proofErr w:type="spellStart"/>
            <w:r w:rsidRPr="00095BA7">
              <w:rPr>
                <w:rFonts w:cs="Arial"/>
                <w:sz w:val="16"/>
              </w:rPr>
              <w:t>Duch</w:t>
            </w:r>
            <w:proofErr w:type="spellEnd"/>
            <w:r w:rsidRPr="00095BA7">
              <w:rPr>
                <w:rFonts w:cs="Arial"/>
                <w:sz w:val="16"/>
              </w:rPr>
              <w:t>.</w:t>
            </w:r>
          </w:p>
        </w:tc>
      </w:tr>
      <w:tr w:rsidR="002A4FB5" w:rsidRPr="00095BA7" w:rsidTr="00EA5534">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A4FB5" w:rsidRPr="00095BA7" w:rsidRDefault="002A4FB5" w:rsidP="00EA5534">
            <w:pPr>
              <w:rPr>
                <w:rFonts w:cs="Arial"/>
                <w:sz w:val="16"/>
              </w:rPr>
            </w:pPr>
            <w:r w:rsidRPr="00095BA7">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rPr>
                <w:rFonts w:cs="Arial"/>
                <w:sz w:val="16"/>
              </w:rPr>
            </w:pPr>
            <w:r w:rsidRPr="00095BA7">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 xml:space="preserve">TG/294/1 </w:t>
            </w:r>
            <w:proofErr w:type="spellStart"/>
            <w:r w:rsidRPr="00095BA7">
              <w:rPr>
                <w:rFonts w:cs="Arial"/>
                <w:sz w:val="16"/>
              </w:rPr>
              <w:t>Corr</w:t>
            </w:r>
            <w:proofErr w:type="spellEnd"/>
            <w:r w:rsidRPr="00095BA7">
              <w:rPr>
                <w:rFonts w:cs="Arial"/>
                <w:sz w:val="16"/>
              </w:rPr>
              <w:t>. Rev.</w:t>
            </w:r>
          </w:p>
        </w:tc>
        <w:tc>
          <w:tcPr>
            <w:tcW w:w="1275"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Tomato</w:t>
            </w:r>
            <w:proofErr w:type="spellEnd"/>
            <w:r w:rsidRPr="00095BA7">
              <w:rPr>
                <w:rFonts w:cs="Arial"/>
                <w:sz w:val="16"/>
              </w:rPr>
              <w:t xml:space="preserve"> </w:t>
            </w:r>
            <w:proofErr w:type="spellStart"/>
            <w:r w:rsidRPr="00095BA7">
              <w:rPr>
                <w:rFonts w:cs="Arial"/>
                <w:sz w:val="16"/>
              </w:rPr>
              <w:t>Rootstocks</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r w:rsidRPr="00095BA7">
              <w:rPr>
                <w:rFonts w:cs="Arial"/>
                <w:sz w:val="16"/>
              </w:rPr>
              <w:t>Porte-</w:t>
            </w:r>
            <w:proofErr w:type="spellStart"/>
            <w:r w:rsidRPr="00095BA7">
              <w:rPr>
                <w:rFonts w:cs="Arial"/>
                <w:sz w:val="16"/>
              </w:rPr>
              <w:t>greffe</w:t>
            </w:r>
            <w:proofErr w:type="spellEnd"/>
            <w:r w:rsidRPr="00095BA7">
              <w:rPr>
                <w:rFonts w:cs="Arial"/>
                <w:sz w:val="16"/>
              </w:rPr>
              <w:t xml:space="preserve"> de tomate </w:t>
            </w:r>
          </w:p>
        </w:tc>
        <w:tc>
          <w:tcPr>
            <w:tcW w:w="1417"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Tomatenunterlagen</w:t>
            </w:r>
            <w:proofErr w:type="spellEnd"/>
            <w:r w:rsidRPr="00095BA7">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Portainjertos</w:t>
            </w:r>
            <w:proofErr w:type="spellEnd"/>
            <w:r w:rsidRPr="00095BA7">
              <w:rPr>
                <w:rFonts w:cs="Arial"/>
                <w:sz w:val="16"/>
              </w:rPr>
              <w:t xml:space="preserve"> de tomate </w:t>
            </w:r>
          </w:p>
        </w:tc>
        <w:tc>
          <w:tcPr>
            <w:tcW w:w="1700" w:type="dxa"/>
            <w:tcBorders>
              <w:top w:val="single" w:sz="4" w:space="0" w:color="auto"/>
              <w:left w:val="nil"/>
              <w:bottom w:val="single" w:sz="4" w:space="0" w:color="auto"/>
              <w:right w:val="single" w:sz="4" w:space="0" w:color="auto"/>
            </w:tcBorders>
            <w:shd w:val="clear" w:color="auto" w:fill="auto"/>
          </w:tcPr>
          <w:p w:rsidR="002A4FB5" w:rsidRPr="00095BA7" w:rsidRDefault="002A4FB5" w:rsidP="00EA5534">
            <w:pPr>
              <w:jc w:val="left"/>
              <w:rPr>
                <w:rFonts w:cs="Arial"/>
                <w:sz w:val="16"/>
              </w:rPr>
            </w:pPr>
            <w:proofErr w:type="spellStart"/>
            <w:r w:rsidRPr="00095BA7">
              <w:rPr>
                <w:rFonts w:cs="Arial"/>
                <w:sz w:val="16"/>
              </w:rPr>
              <w:t>Solanum</w:t>
            </w:r>
            <w:proofErr w:type="spellEnd"/>
            <w:r w:rsidRPr="00095BA7">
              <w:rPr>
                <w:rFonts w:cs="Arial"/>
                <w:sz w:val="16"/>
              </w:rPr>
              <w:t xml:space="preserve"> </w:t>
            </w:r>
            <w:proofErr w:type="spellStart"/>
            <w:r w:rsidRPr="00095BA7">
              <w:rPr>
                <w:rFonts w:cs="Arial"/>
                <w:sz w:val="16"/>
              </w:rPr>
              <w:t>lycopersicum</w:t>
            </w:r>
            <w:proofErr w:type="spellEnd"/>
            <w:r w:rsidRPr="00095BA7">
              <w:rPr>
                <w:rFonts w:cs="Arial"/>
                <w:sz w:val="16"/>
              </w:rPr>
              <w:t xml:space="preserve"> L. x </w:t>
            </w:r>
            <w:proofErr w:type="spellStart"/>
            <w:r w:rsidRPr="00095BA7">
              <w:rPr>
                <w:rFonts w:cs="Arial"/>
                <w:sz w:val="16"/>
              </w:rPr>
              <w:t>Solanum</w:t>
            </w:r>
            <w:proofErr w:type="spellEnd"/>
            <w:r w:rsidRPr="00095BA7">
              <w:rPr>
                <w:rFonts w:cs="Arial"/>
                <w:sz w:val="16"/>
              </w:rPr>
              <w:t xml:space="preserve"> </w:t>
            </w:r>
            <w:proofErr w:type="spellStart"/>
            <w:r w:rsidRPr="00095BA7">
              <w:rPr>
                <w:rFonts w:cs="Arial"/>
                <w:sz w:val="16"/>
              </w:rPr>
              <w:t>habrochaites</w:t>
            </w:r>
            <w:proofErr w:type="spellEnd"/>
            <w:r w:rsidRPr="00095BA7">
              <w:rPr>
                <w:rFonts w:cs="Arial"/>
                <w:sz w:val="16"/>
              </w:rPr>
              <w:t xml:space="preserve"> S. </w:t>
            </w:r>
            <w:proofErr w:type="spellStart"/>
            <w:r w:rsidRPr="00095BA7">
              <w:rPr>
                <w:rFonts w:cs="Arial"/>
                <w:sz w:val="16"/>
              </w:rPr>
              <w:t>Knapp</w:t>
            </w:r>
            <w:proofErr w:type="spellEnd"/>
            <w:r w:rsidRPr="00095BA7">
              <w:rPr>
                <w:rFonts w:cs="Arial"/>
                <w:sz w:val="16"/>
              </w:rPr>
              <w:t xml:space="preserve"> &amp; D.M. </w:t>
            </w:r>
            <w:proofErr w:type="spellStart"/>
            <w:r w:rsidRPr="00095BA7">
              <w:rPr>
                <w:rFonts w:cs="Arial"/>
                <w:sz w:val="16"/>
              </w:rPr>
              <w:t>Spooner</w:t>
            </w:r>
            <w:proofErr w:type="spellEnd"/>
            <w:r w:rsidRPr="00095BA7">
              <w:rPr>
                <w:rFonts w:cs="Arial"/>
                <w:sz w:val="16"/>
              </w:rPr>
              <w:t xml:space="preserve">; </w:t>
            </w:r>
            <w:proofErr w:type="spellStart"/>
            <w:r w:rsidRPr="00095BA7">
              <w:rPr>
                <w:rFonts w:cs="Arial"/>
                <w:sz w:val="16"/>
              </w:rPr>
              <w:t>Solanum</w:t>
            </w:r>
            <w:proofErr w:type="spellEnd"/>
            <w:r w:rsidRPr="00095BA7">
              <w:rPr>
                <w:rFonts w:cs="Arial"/>
                <w:sz w:val="16"/>
              </w:rPr>
              <w:t xml:space="preserve"> </w:t>
            </w:r>
            <w:proofErr w:type="spellStart"/>
            <w:r w:rsidRPr="00095BA7">
              <w:rPr>
                <w:rFonts w:cs="Arial"/>
                <w:sz w:val="16"/>
              </w:rPr>
              <w:t>lycopersicum</w:t>
            </w:r>
            <w:proofErr w:type="spellEnd"/>
            <w:r w:rsidRPr="00095BA7">
              <w:rPr>
                <w:rFonts w:cs="Arial"/>
                <w:sz w:val="16"/>
              </w:rPr>
              <w:t xml:space="preserve"> L. x </w:t>
            </w:r>
            <w:proofErr w:type="spellStart"/>
            <w:r w:rsidRPr="00095BA7">
              <w:rPr>
                <w:rFonts w:cs="Arial"/>
                <w:sz w:val="16"/>
              </w:rPr>
              <w:t>Solanum</w:t>
            </w:r>
            <w:proofErr w:type="spellEnd"/>
            <w:r w:rsidRPr="00095BA7">
              <w:rPr>
                <w:rFonts w:cs="Arial"/>
                <w:sz w:val="16"/>
              </w:rPr>
              <w:t xml:space="preserve"> </w:t>
            </w:r>
            <w:proofErr w:type="spellStart"/>
            <w:r w:rsidRPr="00095BA7">
              <w:rPr>
                <w:rFonts w:cs="Arial"/>
                <w:sz w:val="16"/>
              </w:rPr>
              <w:t>peruvianum</w:t>
            </w:r>
            <w:proofErr w:type="spellEnd"/>
            <w:r w:rsidRPr="00095BA7">
              <w:rPr>
                <w:rFonts w:cs="Arial"/>
                <w:sz w:val="16"/>
              </w:rPr>
              <w:t xml:space="preserve"> (L.) </w:t>
            </w:r>
            <w:proofErr w:type="spellStart"/>
            <w:r w:rsidRPr="00095BA7">
              <w:rPr>
                <w:rFonts w:cs="Arial"/>
                <w:sz w:val="16"/>
              </w:rPr>
              <w:t>Mill</w:t>
            </w:r>
            <w:proofErr w:type="spellEnd"/>
            <w:r w:rsidRPr="00095BA7">
              <w:rPr>
                <w:rFonts w:cs="Arial"/>
                <w:sz w:val="16"/>
              </w:rPr>
              <w:t xml:space="preserve">.; </w:t>
            </w:r>
            <w:proofErr w:type="spellStart"/>
            <w:r w:rsidRPr="00095BA7">
              <w:rPr>
                <w:rFonts w:cs="Arial"/>
                <w:sz w:val="16"/>
              </w:rPr>
              <w:t>Solanum</w:t>
            </w:r>
            <w:proofErr w:type="spellEnd"/>
            <w:r w:rsidRPr="00095BA7">
              <w:rPr>
                <w:rFonts w:cs="Arial"/>
                <w:sz w:val="16"/>
              </w:rPr>
              <w:t xml:space="preserve"> </w:t>
            </w:r>
            <w:proofErr w:type="spellStart"/>
            <w:r w:rsidRPr="00095BA7">
              <w:rPr>
                <w:rFonts w:cs="Arial"/>
                <w:sz w:val="16"/>
              </w:rPr>
              <w:t>lycopersicum</w:t>
            </w:r>
            <w:proofErr w:type="spellEnd"/>
            <w:r w:rsidRPr="00095BA7">
              <w:rPr>
                <w:rFonts w:cs="Arial"/>
                <w:sz w:val="16"/>
              </w:rPr>
              <w:t xml:space="preserve"> L. x </w:t>
            </w:r>
            <w:proofErr w:type="spellStart"/>
            <w:r w:rsidRPr="00095BA7">
              <w:rPr>
                <w:rFonts w:cs="Arial"/>
                <w:sz w:val="16"/>
              </w:rPr>
              <w:t>Solanum</w:t>
            </w:r>
            <w:proofErr w:type="spellEnd"/>
            <w:r w:rsidRPr="00095BA7">
              <w:rPr>
                <w:rFonts w:cs="Arial"/>
                <w:sz w:val="16"/>
              </w:rPr>
              <w:t xml:space="preserve"> </w:t>
            </w:r>
            <w:proofErr w:type="spellStart"/>
            <w:r w:rsidRPr="00095BA7">
              <w:rPr>
                <w:rFonts w:cs="Arial"/>
                <w:sz w:val="16"/>
              </w:rPr>
              <w:t>cheesmaniae</w:t>
            </w:r>
            <w:proofErr w:type="spellEnd"/>
            <w:r w:rsidRPr="00095BA7">
              <w:rPr>
                <w:rFonts w:cs="Arial"/>
                <w:sz w:val="16"/>
              </w:rPr>
              <w:t xml:space="preserve"> (L. </w:t>
            </w:r>
            <w:proofErr w:type="spellStart"/>
            <w:r w:rsidRPr="00095BA7">
              <w:rPr>
                <w:rFonts w:cs="Arial"/>
                <w:sz w:val="16"/>
              </w:rPr>
              <w:t>Ridley</w:t>
            </w:r>
            <w:proofErr w:type="spellEnd"/>
            <w:r w:rsidRPr="00095BA7">
              <w:rPr>
                <w:rFonts w:cs="Arial"/>
                <w:sz w:val="16"/>
              </w:rPr>
              <w:t xml:space="preserve">) </w:t>
            </w:r>
            <w:proofErr w:type="spellStart"/>
            <w:r w:rsidRPr="00095BA7">
              <w:rPr>
                <w:rFonts w:cs="Arial"/>
                <w:sz w:val="16"/>
              </w:rPr>
              <w:t>Fosberg</w:t>
            </w:r>
            <w:proofErr w:type="spellEnd"/>
          </w:p>
        </w:tc>
      </w:tr>
    </w:tbl>
    <w:p w:rsidR="002A4FB5" w:rsidRPr="00095BA7" w:rsidRDefault="002A4FB5" w:rsidP="002A4FB5"/>
    <w:p w:rsidR="002A4FB5" w:rsidRPr="00095BA7" w:rsidRDefault="002A4FB5" w:rsidP="002A4FB5">
      <w:pPr>
        <w:numPr>
          <w:ilvl w:val="12"/>
          <w:numId w:val="0"/>
        </w:numPr>
        <w:tabs>
          <w:tab w:val="left" w:pos="5387"/>
        </w:tabs>
        <w:ind w:left="4820"/>
        <w:rPr>
          <w:i/>
        </w:rPr>
      </w:pPr>
      <w:r w:rsidRPr="00095BA7">
        <w:rPr>
          <w:i/>
        </w:rPr>
        <w:fldChar w:fldCharType="begin"/>
      </w:r>
      <w:r w:rsidRPr="00095BA7">
        <w:rPr>
          <w:i/>
        </w:rPr>
        <w:instrText xml:space="preserve"> AUTONUM  </w:instrText>
      </w:r>
      <w:r w:rsidRPr="00095BA7">
        <w:rPr>
          <w:i/>
        </w:rPr>
        <w:fldChar w:fldCharType="end"/>
      </w:r>
      <w:r w:rsidRPr="00095BA7">
        <w:rPr>
          <w:i/>
        </w:rPr>
        <w:tab/>
      </w:r>
      <w:r w:rsidRPr="0024359B">
        <w:rPr>
          <w:i/>
        </w:rPr>
        <w:t>Se invita al Consejo a tomar nota del presente informe</w:t>
      </w:r>
      <w:r w:rsidRPr="00095BA7">
        <w:rPr>
          <w:i/>
        </w:rPr>
        <w:t>.</w:t>
      </w:r>
    </w:p>
    <w:p w:rsidR="002A4FB5" w:rsidRPr="00095BA7" w:rsidRDefault="002A4FB5" w:rsidP="002A4FB5"/>
    <w:p w:rsidR="002A4FB5" w:rsidRPr="00095BA7" w:rsidRDefault="002A4FB5" w:rsidP="002A4FB5"/>
    <w:p w:rsidR="002A4FB5" w:rsidRPr="00095BA7" w:rsidRDefault="002A4FB5" w:rsidP="002A4FB5"/>
    <w:p w:rsidR="002A4FB5" w:rsidRPr="00095BA7" w:rsidRDefault="002A4FB5" w:rsidP="002A4FB5">
      <w:pPr>
        <w:jc w:val="right"/>
      </w:pPr>
      <w:r w:rsidRPr="00095BA7">
        <w:t>[</w:t>
      </w:r>
      <w:r>
        <w:t>Siguen los Anexos</w:t>
      </w:r>
      <w:r w:rsidRPr="00095BA7">
        <w:t>]</w:t>
      </w:r>
    </w:p>
    <w:p w:rsidR="002A4FB5" w:rsidRPr="00095BA7" w:rsidRDefault="002A4FB5" w:rsidP="002A4FB5"/>
    <w:p w:rsidR="002A4FB5" w:rsidRPr="00095BA7" w:rsidRDefault="002A4FB5" w:rsidP="002A4FB5">
      <w:pPr>
        <w:numPr>
          <w:ilvl w:val="12"/>
          <w:numId w:val="0"/>
        </w:numPr>
        <w:tabs>
          <w:tab w:val="left" w:pos="5387"/>
        </w:tabs>
        <w:ind w:left="4820"/>
        <w:sectPr w:rsidR="002A4FB5" w:rsidRPr="00095BA7" w:rsidSect="00EA5534">
          <w:headerReference w:type="default" r:id="rId9"/>
          <w:pgSz w:w="11907" w:h="16840" w:code="9"/>
          <w:pgMar w:top="510" w:right="1134" w:bottom="1134" w:left="1134" w:header="510" w:footer="680" w:gutter="0"/>
          <w:cols w:space="720"/>
          <w:titlePg/>
        </w:sectPr>
      </w:pPr>
    </w:p>
    <w:p w:rsidR="002A4FB5" w:rsidRPr="00095BA7" w:rsidRDefault="002A4FB5" w:rsidP="002A4FB5">
      <w:pPr>
        <w:jc w:val="center"/>
      </w:pPr>
      <w:r w:rsidRPr="00095BA7">
        <w:t>C/50/3</w:t>
      </w:r>
    </w:p>
    <w:p w:rsidR="002A4FB5" w:rsidRPr="00095BA7" w:rsidRDefault="002A4FB5" w:rsidP="002A4FB5">
      <w:pPr>
        <w:jc w:val="center"/>
      </w:pPr>
    </w:p>
    <w:p w:rsidR="002A4FB5" w:rsidRPr="00095BA7" w:rsidRDefault="002A4FB5" w:rsidP="002A4FB5">
      <w:pPr>
        <w:jc w:val="center"/>
      </w:pPr>
      <w:bookmarkStart w:id="32" w:name="_Toc207102117"/>
      <w:bookmarkStart w:id="33" w:name="_Toc207164762"/>
      <w:r w:rsidRPr="00095BA7">
        <w:t>ANEXO I</w:t>
      </w:r>
      <w:bookmarkEnd w:id="32"/>
      <w:bookmarkEnd w:id="33"/>
    </w:p>
    <w:p w:rsidR="002A4FB5" w:rsidRPr="00095BA7" w:rsidRDefault="002A4FB5" w:rsidP="002A4FB5">
      <w:pPr>
        <w:jc w:val="center"/>
      </w:pPr>
    </w:p>
    <w:p w:rsidR="002A4FB5" w:rsidRPr="00095BA7" w:rsidRDefault="002A4FB5" w:rsidP="002A4FB5">
      <w:pPr>
        <w:jc w:val="center"/>
      </w:pPr>
    </w:p>
    <w:p w:rsidR="002A4FB5" w:rsidRPr="00095BA7" w:rsidRDefault="002A4FB5" w:rsidP="002A4FB5">
      <w:pPr>
        <w:jc w:val="center"/>
      </w:pPr>
      <w:r w:rsidRPr="00095BA7">
        <w:t>MIEMBROS DE LA UNIÓN</w:t>
      </w:r>
    </w:p>
    <w:p w:rsidR="002A4FB5" w:rsidRPr="00095BA7" w:rsidRDefault="002A4FB5" w:rsidP="002A4FB5">
      <w:pPr>
        <w:jc w:val="center"/>
      </w:pPr>
    </w:p>
    <w:p w:rsidR="002A4FB5" w:rsidRPr="00095BA7" w:rsidRDefault="002A4FB5" w:rsidP="002A4FB5">
      <w:pPr>
        <w:jc w:val="center"/>
      </w:pPr>
      <w:r w:rsidRPr="00095BA7">
        <w:t>30 de septiembre de 2016</w:t>
      </w:r>
    </w:p>
    <w:p w:rsidR="002A4FB5" w:rsidRPr="00095BA7" w:rsidRDefault="002A4FB5" w:rsidP="002A4FB5">
      <w:pPr>
        <w:jc w:val="center"/>
      </w:pPr>
    </w:p>
    <w:p w:rsidR="002A4FB5" w:rsidRPr="00095BA7" w:rsidRDefault="002A4FB5" w:rsidP="002A4FB5">
      <w:pPr>
        <w:jc w:val="center"/>
      </w:pPr>
    </w:p>
    <w:p w:rsidR="002A4FB5" w:rsidRPr="00095BA7" w:rsidRDefault="002A4FB5" w:rsidP="002A4FB5">
      <w:r w:rsidRPr="00095BA7">
        <w:t>En el presente documento se da cuenta de la situación de los miembros de la Unión respecto de las distintas actas del Convenio, al 30 de septiembre de 2016 (véanse los artículos 31 y 32 del Convenio de 1961, el artículo 32.1) del Acta de 1978 y el artículo 34.2) del Acta de 1991).</w:t>
      </w:r>
    </w:p>
    <w:p w:rsidR="002A4FB5" w:rsidRPr="00095BA7" w:rsidRDefault="002A4FB5" w:rsidP="002A4FB5"/>
    <w:p w:rsidR="002A4FB5" w:rsidRPr="00095BA7" w:rsidRDefault="002A4FB5" w:rsidP="002A4FB5">
      <w:pPr>
        <w:ind w:left="1134" w:hanging="1134"/>
      </w:pPr>
      <w:r w:rsidRPr="00095BA7">
        <w:noBreakHyphen/>
        <w:t xml:space="preserve"> 1ª línea:</w:t>
      </w:r>
      <w:r w:rsidRPr="00095BA7">
        <w:tab/>
        <w:t>Convenio Internacional para la Protección de las Obtenciones Vegetales de 2 de diciembre de 1961</w:t>
      </w:r>
    </w:p>
    <w:p w:rsidR="002A4FB5" w:rsidRPr="00095BA7" w:rsidRDefault="002A4FB5" w:rsidP="002A4FB5">
      <w:r w:rsidRPr="00095BA7">
        <w:noBreakHyphen/>
        <w:t xml:space="preserve"> 2ª línea:</w:t>
      </w:r>
      <w:r w:rsidRPr="00095BA7">
        <w:tab/>
        <w:t>Acta adicional de 10 de noviembre de 1972</w:t>
      </w:r>
    </w:p>
    <w:p w:rsidR="002A4FB5" w:rsidRPr="00095BA7" w:rsidRDefault="002A4FB5" w:rsidP="002A4FB5">
      <w:r w:rsidRPr="00095BA7">
        <w:noBreakHyphen/>
        <w:t xml:space="preserve"> 3ª línea: </w:t>
      </w:r>
      <w:r w:rsidRPr="00095BA7">
        <w:tab/>
        <w:t>Acta de 23 de octubre de 1978</w:t>
      </w:r>
    </w:p>
    <w:p w:rsidR="002A4FB5" w:rsidRPr="00095BA7" w:rsidRDefault="002A4FB5" w:rsidP="002A4FB5">
      <w:r w:rsidRPr="00095BA7">
        <w:noBreakHyphen/>
        <w:t xml:space="preserve"> 4ª línea: </w:t>
      </w:r>
      <w:r w:rsidRPr="00095BA7">
        <w:tab/>
        <w:t>Acta de 19 de marzo de 1991</w:t>
      </w:r>
    </w:p>
    <w:p w:rsidR="002A4FB5" w:rsidRPr="00095BA7" w:rsidRDefault="002A4FB5" w:rsidP="002A4FB5"/>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24"/>
        <w:gridCol w:w="2268"/>
        <w:gridCol w:w="2268"/>
        <w:gridCol w:w="2410"/>
      </w:tblGrid>
      <w:tr w:rsidR="002A4FB5" w:rsidRPr="00095BA7" w:rsidTr="00EA5534">
        <w:trPr>
          <w:cantSplit/>
          <w:tblHeader/>
          <w:jc w:val="center"/>
        </w:trPr>
        <w:tc>
          <w:tcPr>
            <w:tcW w:w="2524" w:type="dxa"/>
            <w:shd w:val="pct10" w:color="auto" w:fill="FFFFFF"/>
            <w:vAlign w:val="center"/>
          </w:tcPr>
          <w:p w:rsidR="002A4FB5" w:rsidRPr="00DA7F6C" w:rsidRDefault="002A4FB5" w:rsidP="00EA5534">
            <w:pPr>
              <w:spacing w:before="80" w:after="80"/>
              <w:jc w:val="left"/>
              <w:rPr>
                <w:rFonts w:cs="Arial"/>
                <w:sz w:val="18"/>
                <w:szCs w:val="18"/>
              </w:rPr>
            </w:pPr>
            <w:r w:rsidRPr="00DA7F6C">
              <w:rPr>
                <w:rFonts w:cs="Arial"/>
                <w:sz w:val="18"/>
                <w:szCs w:val="18"/>
              </w:rPr>
              <w:t>Miembro</w:t>
            </w:r>
          </w:p>
        </w:tc>
        <w:tc>
          <w:tcPr>
            <w:tcW w:w="2268" w:type="dxa"/>
            <w:shd w:val="pct10" w:color="auto" w:fill="FFFFFF"/>
            <w:vAlign w:val="center"/>
          </w:tcPr>
          <w:p w:rsidR="002A4FB5" w:rsidRPr="00DA7F6C" w:rsidRDefault="002A4FB5" w:rsidP="00EA5534">
            <w:pPr>
              <w:spacing w:before="80" w:after="80"/>
              <w:jc w:val="left"/>
              <w:rPr>
                <w:rFonts w:cs="Arial"/>
                <w:sz w:val="18"/>
                <w:szCs w:val="18"/>
              </w:rPr>
            </w:pPr>
            <w:r w:rsidRPr="00DA7F6C">
              <w:rPr>
                <w:rFonts w:cs="Arial"/>
                <w:sz w:val="18"/>
                <w:szCs w:val="18"/>
              </w:rPr>
              <w:t>Fecha de la firma</w:t>
            </w:r>
          </w:p>
        </w:tc>
        <w:tc>
          <w:tcPr>
            <w:tcW w:w="2268" w:type="dxa"/>
            <w:shd w:val="pct10" w:color="auto" w:fill="FFFFFF"/>
            <w:vAlign w:val="center"/>
          </w:tcPr>
          <w:p w:rsidR="002A4FB5" w:rsidRPr="00DA7F6C" w:rsidRDefault="002A4FB5" w:rsidP="00EA5534">
            <w:pPr>
              <w:spacing w:before="80" w:after="80"/>
              <w:jc w:val="left"/>
              <w:rPr>
                <w:rFonts w:cs="Arial"/>
                <w:sz w:val="18"/>
                <w:szCs w:val="18"/>
              </w:rPr>
            </w:pPr>
            <w:r w:rsidRPr="00DA7F6C">
              <w:rPr>
                <w:rFonts w:cs="Arial"/>
                <w:sz w:val="18"/>
                <w:szCs w:val="18"/>
              </w:rPr>
              <w:t>Fecha del depósito del instrumento de ratificación, aceptación, aprobación o adhesión</w:t>
            </w:r>
          </w:p>
        </w:tc>
        <w:tc>
          <w:tcPr>
            <w:tcW w:w="2410" w:type="dxa"/>
            <w:shd w:val="pct10" w:color="auto" w:fill="FFFFFF"/>
            <w:vAlign w:val="center"/>
          </w:tcPr>
          <w:p w:rsidR="002A4FB5" w:rsidRPr="00DA7F6C" w:rsidRDefault="002A4FB5" w:rsidP="00EA5534">
            <w:pPr>
              <w:spacing w:before="80" w:after="80"/>
              <w:jc w:val="left"/>
              <w:rPr>
                <w:rFonts w:cs="Arial"/>
                <w:sz w:val="18"/>
                <w:szCs w:val="18"/>
              </w:rPr>
            </w:pPr>
            <w:r w:rsidRPr="00DA7F6C">
              <w:rPr>
                <w:rFonts w:cs="Arial"/>
                <w:sz w:val="18"/>
                <w:szCs w:val="18"/>
              </w:rPr>
              <w:t>Fecha de entrada en vigor</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Albania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15 de septiembre de 2005</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15 de octubre de 2005</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Alemania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 de diciembre de 1961</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11 de julio de 1968</w:t>
            </w:r>
            <w:r w:rsidRPr="00DA7F6C">
              <w:rPr>
                <w:rFonts w:cs="Arial"/>
                <w:sz w:val="18"/>
                <w:szCs w:val="18"/>
              </w:rPr>
              <w:br/>
              <w:t>23 de julio de 1976</w:t>
            </w:r>
            <w:r w:rsidRPr="00DA7F6C">
              <w:rPr>
                <w:rFonts w:cs="Arial"/>
                <w:sz w:val="18"/>
                <w:szCs w:val="18"/>
              </w:rPr>
              <w:br/>
              <w:t>12 de marzo de 1986</w:t>
            </w:r>
            <w:r w:rsidRPr="00DA7F6C">
              <w:rPr>
                <w:rFonts w:cs="Arial"/>
                <w:sz w:val="18"/>
                <w:szCs w:val="18"/>
              </w:rPr>
              <w:br/>
              <w:t>25 de junio de 1998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10 de agosto de 1968</w:t>
            </w:r>
            <w:r w:rsidRPr="00DA7F6C">
              <w:rPr>
                <w:rFonts w:cs="Arial"/>
                <w:sz w:val="18"/>
                <w:szCs w:val="18"/>
              </w:rPr>
              <w:br/>
              <w:t>11 de febrero de 1977</w:t>
            </w:r>
            <w:r w:rsidRPr="00DA7F6C">
              <w:rPr>
                <w:rFonts w:cs="Arial"/>
                <w:sz w:val="18"/>
                <w:szCs w:val="18"/>
              </w:rPr>
              <w:br/>
              <w:t>12 de abril de 1986</w:t>
            </w:r>
            <w:r w:rsidRPr="00DA7F6C">
              <w:rPr>
                <w:rFonts w:cs="Arial"/>
                <w:sz w:val="18"/>
                <w:szCs w:val="18"/>
              </w:rPr>
              <w:br/>
              <w:t>25 de julio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Argentina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25 de noviembre de 1994</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25 de diciembre de 1994</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Australia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 de febrero de 1989</w:t>
            </w:r>
            <w:r w:rsidRPr="00DA7F6C">
              <w:rPr>
                <w:rFonts w:cs="Arial"/>
                <w:sz w:val="18"/>
                <w:szCs w:val="18"/>
              </w:rPr>
              <w:br/>
              <w:t xml:space="preserve">20 de diciembre de 1999 </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1 de marzo de 1989</w:t>
            </w:r>
            <w:r w:rsidRPr="00DA7F6C">
              <w:rPr>
                <w:rFonts w:cs="Arial"/>
                <w:sz w:val="18"/>
                <w:szCs w:val="18"/>
              </w:rPr>
              <w:br/>
              <w:t>20 de enero de 2000</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Austria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14 de junio de 1994</w:t>
            </w:r>
            <w:r w:rsidRPr="00DA7F6C">
              <w:rPr>
                <w:rFonts w:cs="Arial"/>
                <w:sz w:val="18"/>
                <w:szCs w:val="18"/>
              </w:rPr>
              <w:br/>
              <w:t>1 de junio de 2004</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14 de julio de 1994</w:t>
            </w:r>
            <w:r w:rsidRPr="00DA7F6C">
              <w:rPr>
                <w:rFonts w:cs="Arial"/>
                <w:sz w:val="18"/>
                <w:szCs w:val="18"/>
              </w:rPr>
              <w:br/>
              <w:t>1 de julio de 2004</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Azerbaiyán</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w:t>
            </w:r>
            <w:r w:rsidRPr="00DA7F6C">
              <w:rPr>
                <w:rFonts w:cs="Arial"/>
                <w:sz w:val="18"/>
                <w:szCs w:val="18"/>
              </w:rPr>
              <w:br/>
              <w:t>9 de noviembre de 2004</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9 de diciembre de 2004</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Belarús</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w:t>
            </w:r>
            <w:r w:rsidRPr="00DA7F6C">
              <w:rPr>
                <w:rFonts w:cs="Arial"/>
                <w:sz w:val="18"/>
                <w:szCs w:val="18"/>
              </w:rPr>
              <w:br/>
              <w:t>5 de diciembre de 2002</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5 de enero de 2003</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Bélgica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 de diciembre de 1961</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5 de noviembre de 1976</w:t>
            </w:r>
            <w:r w:rsidRPr="00DA7F6C">
              <w:rPr>
                <w:rFonts w:cs="Arial"/>
                <w:sz w:val="18"/>
                <w:szCs w:val="18"/>
              </w:rPr>
              <w:br/>
              <w:t>5 de noviembre de 1976</w:t>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5 de diciembre de 1976</w:t>
            </w:r>
            <w:r w:rsidRPr="00DA7F6C">
              <w:rPr>
                <w:rFonts w:cs="Arial"/>
                <w:sz w:val="18"/>
                <w:szCs w:val="18"/>
              </w:rPr>
              <w:br/>
              <w:t xml:space="preserve">11 de febrero de 1977 </w:t>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Bolivia (Estado Plurinacional de)</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21 de abril de 1999</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21 de mayo de 1999</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Brasil</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23 de abril de 1999</w:t>
            </w:r>
            <w:r w:rsidRPr="00DA7F6C">
              <w:rPr>
                <w:rFonts w:cs="Arial"/>
                <w:sz w:val="18"/>
                <w:szCs w:val="18"/>
              </w:rPr>
              <w:br/>
              <w:t>-</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mayo de 1999</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Bulgaria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marzo de 1998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abril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Canadá</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31 de octubre de 1979</w:t>
            </w:r>
            <w:r w:rsidRPr="00DA7F6C">
              <w:rPr>
                <w:rFonts w:cs="Arial"/>
                <w:sz w:val="18"/>
                <w:szCs w:val="18"/>
              </w:rPr>
              <w:br/>
              <w:t>9 de marzo de 1992</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4 de febrero de 1991</w:t>
            </w:r>
            <w:r w:rsidRPr="00DA7F6C">
              <w:rPr>
                <w:rFonts w:cs="Arial"/>
                <w:sz w:val="18"/>
                <w:szCs w:val="18"/>
              </w:rPr>
              <w:br/>
              <w:t>19 de junio de 2015</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p>
          <w:p w:rsidR="002A4FB5" w:rsidRPr="00DA7F6C" w:rsidRDefault="002A4FB5" w:rsidP="00EA5534">
            <w:pPr>
              <w:spacing w:before="80" w:after="80"/>
              <w:jc w:val="left"/>
              <w:rPr>
                <w:rFonts w:cs="Arial"/>
                <w:sz w:val="18"/>
                <w:szCs w:val="18"/>
              </w:rPr>
            </w:pPr>
            <w:r w:rsidRPr="00DA7F6C">
              <w:rPr>
                <w:rFonts w:cs="Arial"/>
                <w:sz w:val="18"/>
                <w:szCs w:val="18"/>
              </w:rPr>
              <w:t>-</w:t>
            </w:r>
            <w:r w:rsidRPr="00DA7F6C">
              <w:rPr>
                <w:rFonts w:cs="Arial"/>
                <w:sz w:val="18"/>
                <w:szCs w:val="18"/>
              </w:rPr>
              <w:br/>
              <w:t>4 de marzo de 1991</w:t>
            </w:r>
            <w:r w:rsidRPr="00DA7F6C">
              <w:rPr>
                <w:rFonts w:cs="Arial"/>
                <w:sz w:val="18"/>
                <w:szCs w:val="18"/>
              </w:rPr>
              <w:br/>
              <w:t>19 de julio de 2015</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Chile</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5 de diciembre de 1995</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5 de enero de 1996</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China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marzo de 1999</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abril de 1999</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pStyle w:val="CommentText"/>
              <w:spacing w:before="80" w:after="80"/>
              <w:rPr>
                <w:rFonts w:ascii="Arial" w:hAnsi="Arial" w:cs="Arial"/>
                <w:sz w:val="18"/>
                <w:szCs w:val="18"/>
              </w:rPr>
            </w:pPr>
            <w:r w:rsidRPr="00DA7F6C">
              <w:rPr>
                <w:rFonts w:ascii="Arial" w:hAnsi="Arial" w:cs="Arial"/>
                <w:sz w:val="18"/>
                <w:szCs w:val="18"/>
              </w:rPr>
              <w:t>Colombia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agosto de 1996</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septiembre de 1996</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Costa Rica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12 de diciembre de 2008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12 de enero de 2009</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Croacia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 de agosto de 2001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 de septiembre de 2001</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Dinamarca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26 de noviembre de 1962</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6 de septiembre de 1968</w:t>
            </w:r>
            <w:r w:rsidRPr="00DA7F6C">
              <w:rPr>
                <w:rFonts w:cs="Arial"/>
                <w:sz w:val="18"/>
                <w:szCs w:val="18"/>
              </w:rPr>
              <w:br/>
              <w:t>8 de febrero de 1974</w:t>
            </w:r>
            <w:r w:rsidRPr="00DA7F6C">
              <w:rPr>
                <w:rFonts w:cs="Arial"/>
                <w:sz w:val="18"/>
                <w:szCs w:val="18"/>
              </w:rPr>
              <w:br/>
              <w:t>8 de octubre de 1981</w:t>
            </w:r>
            <w:r w:rsidRPr="00DA7F6C">
              <w:rPr>
                <w:rFonts w:cs="Arial"/>
                <w:sz w:val="18"/>
                <w:szCs w:val="18"/>
              </w:rPr>
              <w:br/>
              <w:t>26 de abril de 1996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6 de octubre de 1968</w:t>
            </w:r>
            <w:r w:rsidRPr="00DA7F6C">
              <w:rPr>
                <w:rFonts w:cs="Arial"/>
                <w:sz w:val="18"/>
                <w:szCs w:val="18"/>
              </w:rPr>
              <w:br/>
              <w:t>11 de febrero de 1977</w:t>
            </w:r>
            <w:r w:rsidRPr="00DA7F6C">
              <w:rPr>
                <w:rFonts w:cs="Arial"/>
                <w:sz w:val="18"/>
                <w:szCs w:val="18"/>
              </w:rPr>
              <w:br/>
              <w:t>8 de noviembre de 1981</w:t>
            </w:r>
            <w:r w:rsidRPr="00DA7F6C">
              <w:rPr>
                <w:rFonts w:cs="Arial"/>
                <w:sz w:val="18"/>
                <w:szCs w:val="18"/>
              </w:rPr>
              <w:br/>
              <w:t>24 de abril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Ecuador</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julio de 1997</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agosto de 1997</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Eslovaquia</w:t>
            </w:r>
            <w:r w:rsidRPr="00DA7F6C">
              <w:rPr>
                <w:rStyle w:val="FootnoteReference"/>
                <w:rFonts w:cs="Arial"/>
                <w:sz w:val="18"/>
                <w:szCs w:val="18"/>
              </w:rPr>
              <w:footnoteReference w:customMarkFollows="1" w:id="3"/>
              <w:t>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12 de mayo de 2009</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 de enero de 1993</w:t>
            </w:r>
            <w:r w:rsidRPr="00DA7F6C">
              <w:rPr>
                <w:rFonts w:cs="Arial"/>
                <w:sz w:val="18"/>
                <w:szCs w:val="18"/>
              </w:rPr>
              <w:br/>
              <w:t>12 de junio de 2009</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Eslovenia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29 de junio de 1999</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29 de julio de 1999</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España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18 de abril de 1980</w:t>
            </w:r>
            <w:r w:rsidRPr="00DA7F6C">
              <w:rPr>
                <w:rFonts w:cs="Arial"/>
                <w:sz w:val="18"/>
                <w:szCs w:val="18"/>
              </w:rPr>
              <w:br/>
              <w:t>18 de abril de 1980</w:t>
            </w:r>
            <w:r w:rsidRPr="00DA7F6C">
              <w:rPr>
                <w:rFonts w:cs="Arial"/>
                <w:sz w:val="18"/>
                <w:szCs w:val="18"/>
              </w:rPr>
              <w:br/>
            </w:r>
            <w:r w:rsidRPr="00DA7F6C">
              <w:rPr>
                <w:rFonts w:cs="Arial"/>
                <w:sz w:val="18"/>
                <w:szCs w:val="18"/>
              </w:rPr>
              <w:noBreakHyphen/>
            </w:r>
            <w:r w:rsidRPr="00DA7F6C">
              <w:rPr>
                <w:rFonts w:cs="Arial"/>
                <w:sz w:val="18"/>
                <w:szCs w:val="18"/>
              </w:rPr>
              <w:br/>
              <w:t>18 de junio de 2007</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18 de mayo de 1980</w:t>
            </w:r>
            <w:r w:rsidRPr="00DA7F6C">
              <w:rPr>
                <w:rFonts w:cs="Arial"/>
                <w:sz w:val="18"/>
                <w:szCs w:val="18"/>
              </w:rPr>
              <w:br/>
              <w:t>18 de mayo de 1980</w:t>
            </w:r>
            <w:r w:rsidRPr="00DA7F6C">
              <w:rPr>
                <w:rFonts w:cs="Arial"/>
                <w:sz w:val="18"/>
                <w:szCs w:val="18"/>
              </w:rPr>
              <w:br/>
            </w:r>
            <w:r w:rsidRPr="00DA7F6C">
              <w:rPr>
                <w:rFonts w:cs="Arial"/>
                <w:sz w:val="18"/>
                <w:szCs w:val="18"/>
              </w:rPr>
              <w:noBreakHyphen/>
            </w:r>
            <w:r w:rsidRPr="00DA7F6C">
              <w:rPr>
                <w:rFonts w:cs="Arial"/>
                <w:sz w:val="18"/>
                <w:szCs w:val="18"/>
              </w:rPr>
              <w:br/>
              <w:t>18 de julio de 2007</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Estados Unidos de América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octubre de 1978</w:t>
            </w:r>
            <w:r w:rsidRPr="00DA7F6C">
              <w:rPr>
                <w:rFonts w:cs="Arial"/>
                <w:sz w:val="18"/>
                <w:szCs w:val="18"/>
              </w:rPr>
              <w:br/>
              <w:t>25 de octubre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12 de noviembre de 1980</w:t>
            </w:r>
            <w:r w:rsidRPr="00DA7F6C">
              <w:rPr>
                <w:rFonts w:cs="Arial"/>
                <w:sz w:val="18"/>
                <w:szCs w:val="18"/>
              </w:rPr>
              <w:br/>
              <w:t>22 de enero de 1999</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noviembre de 1981</w:t>
            </w:r>
            <w:r w:rsidRPr="00DA7F6C">
              <w:rPr>
                <w:rFonts w:cs="Arial"/>
                <w:sz w:val="18"/>
                <w:szCs w:val="18"/>
              </w:rPr>
              <w:br/>
              <w:t xml:space="preserve">22 de febrero de 1999 </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Estonia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agosto de 2000</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septiembre de 2000</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ex República Yugoslava de Macedonia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4 de abril de 2011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4 de mayo de 2011</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kern w:val="2"/>
                <w:sz w:val="18"/>
                <w:szCs w:val="18"/>
              </w:rPr>
              <w:t>Federación de Rusia</w:t>
            </w:r>
          </w:p>
        </w:tc>
        <w:tc>
          <w:tcPr>
            <w:tcW w:w="2268" w:type="dxa"/>
          </w:tcPr>
          <w:p w:rsidR="002A4FB5" w:rsidRPr="00DA7F6C" w:rsidRDefault="002A4FB5" w:rsidP="00EA5534">
            <w:pPr>
              <w:spacing w:before="80" w:after="80"/>
              <w:jc w:val="left"/>
              <w:rPr>
                <w:rFonts w:cs="Arial"/>
                <w:sz w:val="18"/>
                <w:szCs w:val="18"/>
              </w:rPr>
            </w:pP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t>24 de marzo de 1998</w:t>
            </w:r>
          </w:p>
        </w:tc>
        <w:tc>
          <w:tcPr>
            <w:tcW w:w="2410" w:type="dxa"/>
          </w:tcPr>
          <w:p w:rsidR="002A4FB5" w:rsidRPr="00DA7F6C" w:rsidRDefault="002A4FB5" w:rsidP="00EA5534">
            <w:pPr>
              <w:spacing w:before="80" w:after="80"/>
              <w:jc w:val="left"/>
              <w:rPr>
                <w:rFonts w:cs="Arial"/>
                <w:sz w:val="18"/>
                <w:szCs w:val="18"/>
              </w:rPr>
            </w:pP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t>24 de abril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Finlandia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marzo de 1993</w:t>
            </w:r>
            <w:r w:rsidRPr="00DA7F6C">
              <w:rPr>
                <w:rFonts w:cs="Arial"/>
                <w:sz w:val="18"/>
                <w:szCs w:val="18"/>
              </w:rPr>
              <w:br/>
              <w:t>20 de junio de 2001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abril de 1993</w:t>
            </w:r>
            <w:r w:rsidRPr="00DA7F6C">
              <w:rPr>
                <w:rFonts w:cs="Arial"/>
                <w:sz w:val="18"/>
                <w:szCs w:val="18"/>
              </w:rPr>
              <w:br/>
              <w:t>20 de julio de 2001</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Francia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 de diciembre de 1961</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3 de septiembre de 1971</w:t>
            </w:r>
            <w:r w:rsidRPr="00DA7F6C">
              <w:rPr>
                <w:rFonts w:cs="Arial"/>
                <w:sz w:val="18"/>
                <w:szCs w:val="18"/>
              </w:rPr>
              <w:br/>
              <w:t>22 de febrero de 1975</w:t>
            </w:r>
            <w:r w:rsidRPr="00DA7F6C">
              <w:rPr>
                <w:rFonts w:cs="Arial"/>
                <w:sz w:val="18"/>
                <w:szCs w:val="18"/>
              </w:rPr>
              <w:br/>
              <w:t>17 de octubre de 1983</w:t>
            </w:r>
            <w:r w:rsidRPr="00DA7F6C">
              <w:rPr>
                <w:rFonts w:cs="Arial"/>
                <w:sz w:val="18"/>
                <w:szCs w:val="18"/>
              </w:rPr>
              <w:br/>
              <w:t>27 de abril de 2012</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3 de octubre de 1971</w:t>
            </w:r>
            <w:r w:rsidRPr="00DA7F6C">
              <w:rPr>
                <w:rFonts w:cs="Arial"/>
                <w:sz w:val="18"/>
                <w:szCs w:val="18"/>
              </w:rPr>
              <w:br/>
              <w:t>11 de febrero de 1977</w:t>
            </w:r>
            <w:r w:rsidRPr="00DA7F6C">
              <w:rPr>
                <w:rFonts w:cs="Arial"/>
                <w:sz w:val="18"/>
                <w:szCs w:val="18"/>
              </w:rPr>
              <w:br/>
              <w:t>17 de marzo de 1983</w:t>
            </w:r>
            <w:r w:rsidRPr="00DA7F6C">
              <w:rPr>
                <w:rFonts w:cs="Arial"/>
                <w:sz w:val="18"/>
                <w:szCs w:val="18"/>
              </w:rPr>
              <w:br/>
              <w:t>27 de mayo de 2012</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Georgia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29 de octubre de 2008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29 de noviembre de 2008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Hungría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marzo de 1983</w:t>
            </w:r>
            <w:r w:rsidRPr="00DA7F6C">
              <w:rPr>
                <w:rFonts w:cs="Arial"/>
                <w:sz w:val="18"/>
                <w:szCs w:val="18"/>
              </w:rPr>
              <w:br/>
              <w:t>1 de diciembre de 2002</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16 de abril de 1983</w:t>
            </w:r>
            <w:r w:rsidRPr="00DA7F6C">
              <w:rPr>
                <w:rFonts w:cs="Arial"/>
                <w:sz w:val="18"/>
                <w:szCs w:val="18"/>
              </w:rPr>
              <w:br/>
              <w:t>1 de enero de 2003</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Irlanda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27 de septiembre de 1979</w:t>
            </w:r>
            <w:r w:rsidRPr="00DA7F6C">
              <w:rPr>
                <w:rFonts w:cs="Arial"/>
                <w:sz w:val="18"/>
                <w:szCs w:val="18"/>
              </w:rPr>
              <w:br/>
              <w:t xml:space="preserve">21 de febrero de 1992 </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19 de mayo de 1981</w:t>
            </w:r>
            <w:r w:rsidRPr="00DA7F6C">
              <w:rPr>
                <w:rFonts w:cs="Arial"/>
                <w:sz w:val="18"/>
                <w:szCs w:val="18"/>
              </w:rPr>
              <w:br/>
              <w:t>8 de diciembre de 2011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noviembre de 1981</w:t>
            </w:r>
            <w:r w:rsidRPr="00DA7F6C">
              <w:rPr>
                <w:rFonts w:cs="Arial"/>
                <w:sz w:val="18"/>
                <w:szCs w:val="18"/>
              </w:rPr>
              <w:br/>
              <w:t>8 de enero de 2012</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Islandia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abril de 2006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mayo de 2006</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Israel</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octubre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12 de noviembre de 1979</w:t>
            </w:r>
            <w:r w:rsidRPr="00DA7F6C">
              <w:rPr>
                <w:rFonts w:cs="Arial"/>
                <w:sz w:val="18"/>
                <w:szCs w:val="18"/>
              </w:rPr>
              <w:br/>
              <w:t>12 de noviembre de 1979</w:t>
            </w:r>
            <w:r w:rsidRPr="00DA7F6C">
              <w:rPr>
                <w:rFonts w:cs="Arial"/>
                <w:sz w:val="18"/>
                <w:szCs w:val="18"/>
              </w:rPr>
              <w:br/>
              <w:t>12 de abril de 1984</w:t>
            </w:r>
            <w:r w:rsidRPr="00DA7F6C">
              <w:rPr>
                <w:rFonts w:cs="Arial"/>
                <w:sz w:val="18"/>
                <w:szCs w:val="18"/>
              </w:rPr>
              <w:br/>
              <w:t>3 de junio de 1996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12 de diciembre de 1979</w:t>
            </w:r>
            <w:r w:rsidRPr="00DA7F6C">
              <w:rPr>
                <w:rFonts w:cs="Arial"/>
                <w:sz w:val="18"/>
                <w:szCs w:val="18"/>
              </w:rPr>
              <w:br/>
              <w:t>12 de diciembre de 1979</w:t>
            </w:r>
            <w:r w:rsidRPr="00DA7F6C">
              <w:rPr>
                <w:rFonts w:cs="Arial"/>
                <w:sz w:val="18"/>
                <w:szCs w:val="18"/>
              </w:rPr>
              <w:br/>
              <w:t>12 de mayo de 1984</w:t>
            </w:r>
            <w:r w:rsidRPr="00DA7F6C">
              <w:rPr>
                <w:rFonts w:cs="Arial"/>
                <w:sz w:val="18"/>
                <w:szCs w:val="18"/>
              </w:rPr>
              <w:br/>
              <w:t>24 de abril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Italia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 de diciembre de 1961</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 de junio de 1977</w:t>
            </w:r>
            <w:r w:rsidRPr="00DA7F6C">
              <w:rPr>
                <w:rFonts w:cs="Arial"/>
                <w:sz w:val="18"/>
                <w:szCs w:val="18"/>
              </w:rPr>
              <w:br/>
              <w:t>1 de junio de 1977</w:t>
            </w:r>
            <w:r w:rsidRPr="00DA7F6C">
              <w:rPr>
                <w:rFonts w:cs="Arial"/>
                <w:sz w:val="18"/>
                <w:szCs w:val="18"/>
              </w:rPr>
              <w:br/>
              <w:t>28 de abril de 1986</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 de julio de 1977</w:t>
            </w:r>
            <w:r w:rsidRPr="00DA7F6C">
              <w:rPr>
                <w:rFonts w:cs="Arial"/>
                <w:sz w:val="18"/>
                <w:szCs w:val="18"/>
              </w:rPr>
              <w:br/>
              <w:t>1 de julio de 1977</w:t>
            </w:r>
            <w:r w:rsidRPr="00DA7F6C">
              <w:rPr>
                <w:rFonts w:cs="Arial"/>
                <w:sz w:val="18"/>
                <w:szCs w:val="18"/>
              </w:rPr>
              <w:br/>
              <w:t>28 de mayo de 1986</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Japón</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17 de octubre de 1979</w:t>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agosto de 1982</w:t>
            </w:r>
            <w:r w:rsidRPr="00DA7F6C">
              <w:rPr>
                <w:rFonts w:cs="Arial"/>
                <w:sz w:val="18"/>
                <w:szCs w:val="18"/>
              </w:rPr>
              <w:br/>
              <w:t>24 de noviembre de 1998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septiembre de 1982</w:t>
            </w:r>
            <w:r w:rsidRPr="00DA7F6C">
              <w:rPr>
                <w:rFonts w:cs="Arial"/>
                <w:sz w:val="18"/>
                <w:szCs w:val="18"/>
              </w:rPr>
              <w:br/>
              <w:t>24 de diciembre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Jordania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septiembre de 2004</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octubre de 2004</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Kenya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abril de 1999</w:t>
            </w:r>
            <w:r w:rsidRPr="00DA7F6C">
              <w:rPr>
                <w:rFonts w:cs="Arial"/>
                <w:sz w:val="18"/>
                <w:szCs w:val="18"/>
              </w:rPr>
              <w:br/>
              <w:t>11 de abril de 2016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mayo de 1999</w:t>
            </w:r>
            <w:r w:rsidRPr="00DA7F6C">
              <w:rPr>
                <w:rFonts w:cs="Arial"/>
                <w:sz w:val="18"/>
                <w:szCs w:val="18"/>
              </w:rPr>
              <w:br/>
              <w:t>11 de mayo de 2016</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Kirguistán</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26 de mayo de 2000</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26 de junio de 2000</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Letonia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30 de julio de 2002</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30 de agosto de 2002</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Lituania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10 de noviembre de 2003</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10 de diciembre de 2003</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Marruecos</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septiembre de 2006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octubre de 2006</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México</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25 de julio de 1979</w:t>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9 de julio de 1997</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9 de agosto de 1997</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Montenegro</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w:t>
            </w:r>
            <w:r w:rsidRPr="00DA7F6C">
              <w:rPr>
                <w:rFonts w:cs="Arial"/>
                <w:sz w:val="18"/>
                <w:szCs w:val="18"/>
              </w:rPr>
              <w:br/>
              <w:t>-</w:t>
            </w:r>
            <w:r w:rsidRPr="00DA7F6C">
              <w:rPr>
                <w:rFonts w:cs="Arial"/>
                <w:sz w:val="18"/>
                <w:szCs w:val="18"/>
              </w:rPr>
              <w:br/>
              <w:t>-</w:t>
            </w:r>
            <w:r w:rsidRPr="00DA7F6C">
              <w:rPr>
                <w:rFonts w:cs="Arial"/>
                <w:sz w:val="18"/>
                <w:szCs w:val="18"/>
              </w:rPr>
              <w:br/>
              <w:t>-</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w:t>
            </w:r>
            <w:r w:rsidRPr="00DA7F6C">
              <w:rPr>
                <w:rFonts w:cs="Arial"/>
                <w:sz w:val="18"/>
                <w:szCs w:val="18"/>
              </w:rPr>
              <w:br/>
              <w:t>-</w:t>
            </w:r>
            <w:r w:rsidRPr="00DA7F6C">
              <w:rPr>
                <w:rFonts w:cs="Arial"/>
                <w:sz w:val="18"/>
                <w:szCs w:val="18"/>
              </w:rPr>
              <w:br/>
              <w:t>-</w:t>
            </w:r>
            <w:r w:rsidRPr="00DA7F6C">
              <w:rPr>
                <w:rFonts w:cs="Arial"/>
                <w:sz w:val="18"/>
                <w:szCs w:val="18"/>
              </w:rPr>
              <w:br/>
              <w:t>24 de agosto de 2015</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w:t>
            </w:r>
            <w:r w:rsidRPr="00DA7F6C">
              <w:rPr>
                <w:rFonts w:cs="Arial"/>
                <w:sz w:val="18"/>
                <w:szCs w:val="18"/>
              </w:rPr>
              <w:br/>
              <w:t>-</w:t>
            </w:r>
            <w:r w:rsidRPr="00DA7F6C">
              <w:rPr>
                <w:rFonts w:cs="Arial"/>
                <w:sz w:val="18"/>
                <w:szCs w:val="18"/>
              </w:rPr>
              <w:br/>
              <w:t>-</w:t>
            </w:r>
            <w:r w:rsidRPr="00DA7F6C">
              <w:rPr>
                <w:rFonts w:cs="Arial"/>
                <w:sz w:val="18"/>
                <w:szCs w:val="18"/>
              </w:rPr>
              <w:br/>
              <w:t>24 de septiembre de 2015</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Nicaragua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6 de agosto de 2001</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6 de septiembre de 2001</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Noruega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agosto de 1993</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septiembre de 1993</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Nueva Zelandia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25 de julio de 1979</w:t>
            </w:r>
            <w:r w:rsidRPr="00DA7F6C">
              <w:rPr>
                <w:rFonts w:cs="Arial"/>
                <w:sz w:val="18"/>
                <w:szCs w:val="18"/>
              </w:rPr>
              <w:br/>
              <w:t>19 de diciembre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noviembre de 1980</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noviembre de 1981</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Omán</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22 de octubre de 2009</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22 de noviembre de 2009</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Organización Africana de la Propiedad Intelectual</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10 de junio de 2014</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10 de julio de 2014</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Países Bajos</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 de diciembre de 1961</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8 de agosto de 1967</w:t>
            </w:r>
            <w:r w:rsidRPr="00DA7F6C">
              <w:rPr>
                <w:rFonts w:cs="Arial"/>
                <w:sz w:val="18"/>
                <w:szCs w:val="18"/>
              </w:rPr>
              <w:br/>
              <w:t>12 de enero de 1977</w:t>
            </w:r>
            <w:r w:rsidRPr="00DA7F6C">
              <w:rPr>
                <w:rFonts w:cs="Arial"/>
                <w:sz w:val="18"/>
                <w:szCs w:val="18"/>
              </w:rPr>
              <w:br/>
              <w:t>2 de agosto de 1984</w:t>
            </w:r>
            <w:r w:rsidRPr="00DA7F6C">
              <w:rPr>
                <w:rFonts w:cs="Arial"/>
                <w:sz w:val="18"/>
                <w:szCs w:val="18"/>
              </w:rPr>
              <w:br/>
              <w:t>14 de octubre de 1996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10 de agosto de 1968</w:t>
            </w:r>
            <w:r w:rsidRPr="00DA7F6C">
              <w:rPr>
                <w:rFonts w:cs="Arial"/>
                <w:sz w:val="18"/>
                <w:szCs w:val="18"/>
              </w:rPr>
              <w:br/>
              <w:t>11 de febrero de 1977</w:t>
            </w:r>
            <w:r w:rsidRPr="00DA7F6C">
              <w:rPr>
                <w:rFonts w:cs="Arial"/>
                <w:sz w:val="18"/>
                <w:szCs w:val="18"/>
              </w:rPr>
              <w:br/>
              <w:t>2 de septiembre de 1984</w:t>
            </w:r>
            <w:r w:rsidRPr="00DA7F6C">
              <w:rPr>
                <w:rFonts w:cs="Arial"/>
                <w:sz w:val="18"/>
                <w:szCs w:val="18"/>
              </w:rPr>
              <w:br/>
              <w:t>24 de abril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Panamá</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abril de 1999</w:t>
            </w:r>
            <w:r w:rsidRPr="00DA7F6C">
              <w:rPr>
                <w:rFonts w:cs="Arial"/>
                <w:sz w:val="18"/>
                <w:szCs w:val="18"/>
              </w:rPr>
              <w:br/>
              <w:t>22 de octubre de 2012</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w:t>
            </w:r>
            <w:r w:rsidRPr="00DA7F6C">
              <w:rPr>
                <w:rFonts w:cs="Arial"/>
                <w:sz w:val="18"/>
                <w:szCs w:val="18"/>
              </w:rPr>
              <w:br/>
              <w:t>23 de mayo de 1999</w:t>
            </w:r>
            <w:r w:rsidRPr="00DA7F6C">
              <w:rPr>
                <w:rFonts w:cs="Arial"/>
                <w:sz w:val="18"/>
                <w:szCs w:val="18"/>
              </w:rPr>
              <w:br/>
              <w:t>22 de noviembre de 2012</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Paraguay</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enero de 1997</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febrero de 1997</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Perú</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julio de 2011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8 de agosto de 2011</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Polonia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11 de octubre de 1989</w:t>
            </w:r>
            <w:r w:rsidRPr="00DA7F6C">
              <w:rPr>
                <w:rFonts w:cs="Arial"/>
                <w:sz w:val="18"/>
                <w:szCs w:val="18"/>
              </w:rPr>
              <w:br/>
              <w:t>15 de julio de 2003</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11 de noviembre de 1989</w:t>
            </w:r>
            <w:r w:rsidRPr="00DA7F6C">
              <w:rPr>
                <w:rFonts w:cs="Arial"/>
                <w:sz w:val="18"/>
                <w:szCs w:val="18"/>
              </w:rPr>
              <w:br/>
              <w:t>15 de agosto de 2003</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Portugal</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14 de septiembre de 1995</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14 de octubre de 1995</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Reino Unido</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26 de noviembre de 1962</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17 de septiembre de 1965</w:t>
            </w:r>
            <w:r w:rsidRPr="00DA7F6C">
              <w:rPr>
                <w:rFonts w:cs="Arial"/>
                <w:sz w:val="18"/>
                <w:szCs w:val="18"/>
              </w:rPr>
              <w:br/>
              <w:t>1 de julio de 1980</w:t>
            </w:r>
            <w:r w:rsidRPr="00DA7F6C">
              <w:rPr>
                <w:rFonts w:cs="Arial"/>
                <w:sz w:val="18"/>
                <w:szCs w:val="18"/>
              </w:rPr>
              <w:br/>
              <w:t>24 de agosto de 1983</w:t>
            </w:r>
            <w:r w:rsidRPr="00DA7F6C">
              <w:rPr>
                <w:rFonts w:cs="Arial"/>
                <w:sz w:val="18"/>
                <w:szCs w:val="18"/>
              </w:rPr>
              <w:br/>
              <w:t>3 de diciembre de 1998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10 de agosto de 1968</w:t>
            </w:r>
            <w:r w:rsidRPr="00DA7F6C">
              <w:rPr>
                <w:rFonts w:cs="Arial"/>
                <w:sz w:val="18"/>
                <w:szCs w:val="18"/>
              </w:rPr>
              <w:br/>
              <w:t>31 de julio de 1980</w:t>
            </w:r>
            <w:r w:rsidRPr="00DA7F6C">
              <w:rPr>
                <w:rFonts w:cs="Arial"/>
                <w:sz w:val="18"/>
                <w:szCs w:val="18"/>
              </w:rPr>
              <w:br/>
              <w:t>24 de septiembre de 1983</w:t>
            </w:r>
            <w:r w:rsidRPr="00DA7F6C">
              <w:rPr>
                <w:rFonts w:cs="Arial"/>
                <w:sz w:val="18"/>
                <w:szCs w:val="18"/>
              </w:rPr>
              <w:br/>
              <w:t>3 de enero de 1999</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República Checa</w:t>
            </w:r>
            <w:r w:rsidRPr="00DA7F6C">
              <w:rPr>
                <w:rStyle w:val="FootnoteReference"/>
                <w:rFonts w:cs="Arial"/>
                <w:sz w:val="18"/>
                <w:szCs w:val="18"/>
              </w:rPr>
              <w:footnoteReference w:id="4"/>
            </w:r>
          </w:p>
        </w:tc>
        <w:tc>
          <w:tcPr>
            <w:tcW w:w="2268" w:type="dxa"/>
          </w:tcPr>
          <w:p w:rsidR="002A4FB5" w:rsidRPr="00DA7F6C" w:rsidRDefault="002A4FB5" w:rsidP="00EA5534">
            <w:pPr>
              <w:keepNext/>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keepNext/>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octubre de 2002</w:t>
            </w:r>
          </w:p>
        </w:tc>
        <w:tc>
          <w:tcPr>
            <w:tcW w:w="2410" w:type="dxa"/>
          </w:tcPr>
          <w:p w:rsidR="002A4FB5" w:rsidRPr="00DA7F6C" w:rsidRDefault="002A4FB5" w:rsidP="00EA5534">
            <w:pPr>
              <w:keepNext/>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 de enero de 1993</w:t>
            </w:r>
            <w:r w:rsidRPr="00DA7F6C">
              <w:rPr>
                <w:rFonts w:cs="Arial"/>
                <w:sz w:val="18"/>
                <w:szCs w:val="18"/>
              </w:rPr>
              <w:br/>
              <w:t>24 de noviembre de 2002</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República de Corea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7 de diciembre de 2001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7 de enero de 2002</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República de Moldova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28 de septiembre de 1998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28 de octubre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República Dominicana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mayo de 2007</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junio de 2007</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Rumania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febrero de 2001</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16 de marzo de 2001</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República Unida de Tanzanía</w:t>
            </w:r>
          </w:p>
        </w:tc>
        <w:tc>
          <w:tcPr>
            <w:tcW w:w="2268" w:type="dxa"/>
          </w:tcPr>
          <w:p w:rsidR="002A4FB5" w:rsidRPr="00DA7F6C" w:rsidRDefault="002A4FB5" w:rsidP="00EA5534">
            <w:pPr>
              <w:spacing w:before="80" w:after="80"/>
              <w:jc w:val="left"/>
              <w:rPr>
                <w:rFonts w:cs="Arial"/>
                <w:sz w:val="18"/>
                <w:szCs w:val="18"/>
              </w:rPr>
            </w:pP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22 de octubre de 2015</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22 de noviembre de 2015</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Serbia</w:t>
            </w:r>
          </w:p>
        </w:tc>
        <w:tc>
          <w:tcPr>
            <w:tcW w:w="2268" w:type="dxa"/>
          </w:tcPr>
          <w:p w:rsidR="002A4FB5" w:rsidRPr="00DA7F6C" w:rsidRDefault="002A4FB5" w:rsidP="00EA5534">
            <w:pPr>
              <w:spacing w:before="80" w:after="80"/>
              <w:jc w:val="left"/>
              <w:rPr>
                <w:rFonts w:cs="Arial"/>
                <w:sz w:val="18"/>
                <w:szCs w:val="18"/>
              </w:rPr>
            </w:pP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t>5 de diciembre de 2012</w:t>
            </w:r>
          </w:p>
        </w:tc>
        <w:tc>
          <w:tcPr>
            <w:tcW w:w="2410" w:type="dxa"/>
          </w:tcPr>
          <w:p w:rsidR="002A4FB5" w:rsidRPr="00DA7F6C" w:rsidRDefault="002A4FB5" w:rsidP="00EA5534">
            <w:pPr>
              <w:spacing w:before="80" w:after="80"/>
              <w:jc w:val="left"/>
              <w:rPr>
                <w:rFonts w:cs="Arial"/>
                <w:sz w:val="18"/>
                <w:szCs w:val="18"/>
              </w:rPr>
            </w:pP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r>
            <w:r w:rsidRPr="00DA7F6C">
              <w:rPr>
                <w:rFonts w:cs="Arial"/>
                <w:kern w:val="2"/>
                <w:sz w:val="18"/>
                <w:szCs w:val="18"/>
              </w:rPr>
              <w:noBreakHyphen/>
            </w:r>
            <w:r w:rsidRPr="00DA7F6C">
              <w:rPr>
                <w:rFonts w:cs="Arial"/>
                <w:kern w:val="2"/>
                <w:sz w:val="18"/>
                <w:szCs w:val="18"/>
              </w:rPr>
              <w:br/>
              <w:t>5 de enero de 2013</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Singapur</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30 de junio de 2004</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30 de julio de 2004</w:t>
            </w:r>
          </w:p>
        </w:tc>
      </w:tr>
      <w:tr w:rsidR="002A4FB5" w:rsidRPr="00095BA7" w:rsidTr="00EA5534">
        <w:trPr>
          <w:cantSplit/>
          <w:jc w:val="center"/>
        </w:trPr>
        <w:tc>
          <w:tcPr>
            <w:tcW w:w="2524" w:type="dxa"/>
          </w:tcPr>
          <w:p w:rsidR="002A4FB5" w:rsidRPr="00DA7F6C" w:rsidRDefault="002A4FB5" w:rsidP="00EA5534">
            <w:pPr>
              <w:pStyle w:val="CommentText"/>
              <w:spacing w:before="80" w:after="80"/>
              <w:rPr>
                <w:rFonts w:ascii="Arial" w:hAnsi="Arial" w:cs="Arial"/>
                <w:sz w:val="18"/>
                <w:szCs w:val="18"/>
              </w:rPr>
            </w:pPr>
            <w:r w:rsidRPr="00DA7F6C">
              <w:rPr>
                <w:rFonts w:ascii="Arial" w:hAnsi="Arial" w:cs="Arial"/>
                <w:sz w:val="18"/>
                <w:szCs w:val="18"/>
              </w:rPr>
              <w:t>Sudáfrica</w:t>
            </w:r>
          </w:p>
        </w:tc>
        <w:tc>
          <w:tcPr>
            <w:tcW w:w="2268" w:type="dxa"/>
          </w:tcPr>
          <w:p w:rsidR="002A4FB5" w:rsidRPr="00DA7F6C" w:rsidRDefault="002A4FB5" w:rsidP="00EA5534">
            <w:pPr>
              <w:keepNext/>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keepNext/>
              <w:spacing w:before="80" w:after="80"/>
              <w:jc w:val="left"/>
              <w:rPr>
                <w:rFonts w:cs="Arial"/>
                <w:sz w:val="18"/>
                <w:szCs w:val="18"/>
              </w:rPr>
            </w:pPr>
            <w:r w:rsidRPr="00DA7F6C">
              <w:rPr>
                <w:rFonts w:cs="Arial"/>
                <w:sz w:val="18"/>
                <w:szCs w:val="18"/>
              </w:rPr>
              <w:t>7 de octubre de 1977</w:t>
            </w:r>
            <w:r w:rsidRPr="00DA7F6C">
              <w:rPr>
                <w:rFonts w:cs="Arial"/>
                <w:sz w:val="18"/>
                <w:szCs w:val="18"/>
              </w:rPr>
              <w:br/>
              <w:t>7 de octubre de 1977</w:t>
            </w:r>
            <w:r w:rsidRPr="00DA7F6C">
              <w:rPr>
                <w:rFonts w:cs="Arial"/>
                <w:sz w:val="18"/>
                <w:szCs w:val="18"/>
              </w:rPr>
              <w:br/>
              <w:t>21 de julio de 1981</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keepNext/>
              <w:spacing w:before="80" w:after="80"/>
              <w:jc w:val="left"/>
              <w:rPr>
                <w:rFonts w:cs="Arial"/>
                <w:sz w:val="18"/>
                <w:szCs w:val="18"/>
              </w:rPr>
            </w:pPr>
            <w:r w:rsidRPr="00DA7F6C">
              <w:rPr>
                <w:rFonts w:cs="Arial"/>
                <w:sz w:val="18"/>
                <w:szCs w:val="18"/>
              </w:rPr>
              <w:t>6 de noviembre de 1977</w:t>
            </w:r>
            <w:r w:rsidRPr="00DA7F6C">
              <w:rPr>
                <w:rFonts w:cs="Arial"/>
                <w:sz w:val="18"/>
                <w:szCs w:val="18"/>
              </w:rPr>
              <w:br/>
              <w:t>6 de noviembre de 1977</w:t>
            </w:r>
            <w:r w:rsidRPr="00DA7F6C">
              <w:rPr>
                <w:rFonts w:cs="Arial"/>
                <w:sz w:val="18"/>
                <w:szCs w:val="18"/>
              </w:rPr>
              <w:br/>
              <w:t>8 de noviembre de 1981</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Suecia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t>11 de enero de 1973</w:t>
            </w:r>
            <w:r w:rsidRPr="00DA7F6C">
              <w:rPr>
                <w:rFonts w:cs="Arial"/>
                <w:sz w:val="18"/>
                <w:szCs w:val="18"/>
              </w:rPr>
              <w:br/>
              <w:t>6 de diciembre de 1978</w:t>
            </w:r>
            <w:r w:rsidRPr="00DA7F6C">
              <w:rPr>
                <w:rFonts w:cs="Arial"/>
                <w:sz w:val="18"/>
                <w:szCs w:val="18"/>
              </w:rPr>
              <w:br/>
              <w:t>17 de diciembre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17 de noviembre de 1971</w:t>
            </w:r>
            <w:r w:rsidRPr="00DA7F6C">
              <w:rPr>
                <w:rFonts w:cs="Arial"/>
                <w:sz w:val="18"/>
                <w:szCs w:val="18"/>
              </w:rPr>
              <w:br/>
              <w:t>11 de enero de 1973</w:t>
            </w:r>
            <w:r w:rsidRPr="00DA7F6C">
              <w:rPr>
                <w:rFonts w:cs="Arial"/>
                <w:sz w:val="18"/>
                <w:szCs w:val="18"/>
              </w:rPr>
              <w:br/>
              <w:t>1 de diciembre de 1982</w:t>
            </w:r>
            <w:r w:rsidRPr="00DA7F6C">
              <w:rPr>
                <w:rFonts w:cs="Arial"/>
                <w:sz w:val="18"/>
                <w:szCs w:val="18"/>
              </w:rPr>
              <w:br/>
              <w:t>18 de diciembre de 1997</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17 de diciembre de 1971</w:t>
            </w:r>
            <w:r w:rsidRPr="00DA7F6C">
              <w:rPr>
                <w:rFonts w:cs="Arial"/>
                <w:sz w:val="18"/>
                <w:szCs w:val="18"/>
              </w:rPr>
              <w:br/>
              <w:t>11 de febrero de 1977</w:t>
            </w:r>
            <w:r w:rsidRPr="00DA7F6C">
              <w:rPr>
                <w:rFonts w:cs="Arial"/>
                <w:sz w:val="18"/>
                <w:szCs w:val="18"/>
              </w:rPr>
              <w:br/>
              <w:t>1 de enero de 1983</w:t>
            </w:r>
            <w:r w:rsidRPr="00DA7F6C">
              <w:rPr>
                <w:rFonts w:cs="Arial"/>
                <w:sz w:val="18"/>
                <w:szCs w:val="18"/>
              </w:rPr>
              <w:br/>
              <w:t>24 de abril de 1998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Suiza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30 de noviembre de 1962</w:t>
            </w:r>
            <w:r w:rsidRPr="00DA7F6C">
              <w:rPr>
                <w:rFonts w:cs="Arial"/>
                <w:sz w:val="18"/>
                <w:szCs w:val="18"/>
              </w:rPr>
              <w:br/>
              <w:t>10 de noviembre de 1972</w:t>
            </w:r>
            <w:r w:rsidRPr="00DA7F6C">
              <w:rPr>
                <w:rFonts w:cs="Arial"/>
                <w:sz w:val="18"/>
                <w:szCs w:val="18"/>
              </w:rPr>
              <w:br/>
              <w:t>23 de octubre de 1978</w:t>
            </w:r>
            <w:r w:rsidRPr="00DA7F6C">
              <w:rPr>
                <w:rFonts w:cs="Arial"/>
                <w:sz w:val="18"/>
                <w:szCs w:val="18"/>
              </w:rPr>
              <w:br/>
              <w:t>19 de marzo de 1991</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t>10 de junio de 1977</w:t>
            </w:r>
            <w:r w:rsidRPr="00DA7F6C">
              <w:rPr>
                <w:rFonts w:cs="Arial"/>
                <w:sz w:val="18"/>
                <w:szCs w:val="18"/>
              </w:rPr>
              <w:br/>
              <w:t>10 de junio de 1977</w:t>
            </w:r>
            <w:r w:rsidRPr="00DA7F6C">
              <w:rPr>
                <w:rFonts w:cs="Arial"/>
                <w:sz w:val="18"/>
                <w:szCs w:val="18"/>
              </w:rPr>
              <w:br/>
              <w:t>17 de junio de 1981</w:t>
            </w:r>
            <w:r w:rsidRPr="00DA7F6C">
              <w:rPr>
                <w:rFonts w:cs="Arial"/>
                <w:sz w:val="18"/>
                <w:szCs w:val="18"/>
              </w:rPr>
              <w:br/>
              <w:t>1 de agosto de 2008</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t>10 de julio de 1977</w:t>
            </w:r>
            <w:r w:rsidRPr="00DA7F6C">
              <w:rPr>
                <w:rFonts w:cs="Arial"/>
                <w:sz w:val="18"/>
                <w:szCs w:val="18"/>
              </w:rPr>
              <w:br/>
              <w:t>10 de julio de 1977</w:t>
            </w:r>
            <w:r w:rsidRPr="00DA7F6C">
              <w:rPr>
                <w:rFonts w:cs="Arial"/>
                <w:sz w:val="18"/>
                <w:szCs w:val="18"/>
              </w:rPr>
              <w:br/>
              <w:t>8 de noviembre de 1981</w:t>
            </w:r>
            <w:r w:rsidRPr="00DA7F6C">
              <w:rPr>
                <w:rFonts w:cs="Arial"/>
                <w:sz w:val="18"/>
                <w:szCs w:val="18"/>
              </w:rPr>
              <w:br/>
              <w:t>1 de septiembre de 2008</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Trinidad y Tabago</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30 de diciembre de 1997</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30 de enero de 1998</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Túnez</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31 de julio de 2003</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31 de agosto de 2003</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Turquía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18 de octubre de 2007</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18 de noviembre de 2007</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Ucrania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octubre de 1995</w:t>
            </w:r>
            <w:r w:rsidRPr="00DA7F6C">
              <w:rPr>
                <w:rFonts w:cs="Arial"/>
                <w:sz w:val="18"/>
                <w:szCs w:val="18"/>
              </w:rPr>
              <w:br/>
              <w:t>19 de diciembre de 2006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3 de noviembre de 1995</w:t>
            </w:r>
            <w:r w:rsidRPr="00DA7F6C">
              <w:rPr>
                <w:rFonts w:cs="Arial"/>
                <w:sz w:val="18"/>
                <w:szCs w:val="18"/>
              </w:rPr>
              <w:br/>
              <w:t>19 de enero de 2007</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Unión Europea</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29 de junio de 2005</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29 de julio de 2005</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Uruguay</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octubre de 1994</w:t>
            </w:r>
            <w:r w:rsidRPr="00DA7F6C">
              <w:rPr>
                <w:rFonts w:cs="Arial"/>
                <w:sz w:val="18"/>
                <w:szCs w:val="18"/>
              </w:rPr>
              <w:br/>
            </w:r>
            <w:r w:rsidRPr="00DA7F6C">
              <w:rPr>
                <w:rFonts w:cs="Arial"/>
                <w:sz w:val="18"/>
                <w:szCs w:val="18"/>
              </w:rPr>
              <w:noBreakHyphen/>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13 de noviembre de 1994</w:t>
            </w:r>
            <w:r w:rsidRPr="00DA7F6C">
              <w:rPr>
                <w:rFonts w:cs="Arial"/>
                <w:sz w:val="18"/>
                <w:szCs w:val="18"/>
              </w:rPr>
              <w:br/>
            </w:r>
            <w:r w:rsidRPr="00DA7F6C">
              <w:rPr>
                <w:rFonts w:cs="Arial"/>
                <w:sz w:val="18"/>
                <w:szCs w:val="18"/>
              </w:rPr>
              <w:noBreakHyphen/>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Uzbekistán</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14 de octubre de 2004</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14 de noviembre de 2004</w:t>
            </w:r>
          </w:p>
        </w:tc>
      </w:tr>
      <w:tr w:rsidR="002A4FB5" w:rsidRPr="00095BA7" w:rsidTr="00EA5534">
        <w:trPr>
          <w:cantSplit/>
          <w:jc w:val="center"/>
        </w:trPr>
        <w:tc>
          <w:tcPr>
            <w:tcW w:w="2524" w:type="dxa"/>
          </w:tcPr>
          <w:p w:rsidR="002A4FB5" w:rsidRPr="00DA7F6C" w:rsidRDefault="002A4FB5" w:rsidP="00EA5534">
            <w:pPr>
              <w:spacing w:before="80" w:after="80"/>
              <w:jc w:val="left"/>
              <w:rPr>
                <w:rFonts w:cs="Arial"/>
                <w:sz w:val="18"/>
                <w:szCs w:val="18"/>
              </w:rPr>
            </w:pPr>
            <w:r w:rsidRPr="00DA7F6C">
              <w:rPr>
                <w:rFonts w:cs="Arial"/>
                <w:sz w:val="18"/>
                <w:szCs w:val="18"/>
              </w:rPr>
              <w:t>Viet Nam</w:t>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p>
        </w:tc>
        <w:tc>
          <w:tcPr>
            <w:tcW w:w="2268"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noviembre de 2006</w:t>
            </w:r>
          </w:p>
        </w:tc>
        <w:tc>
          <w:tcPr>
            <w:tcW w:w="2410" w:type="dxa"/>
          </w:tcPr>
          <w:p w:rsidR="002A4FB5" w:rsidRPr="00DA7F6C" w:rsidRDefault="002A4FB5" w:rsidP="00EA5534">
            <w:pPr>
              <w:spacing w:before="80" w:after="80"/>
              <w:jc w:val="left"/>
              <w:rPr>
                <w:rFonts w:cs="Arial"/>
                <w:sz w:val="18"/>
                <w:szCs w:val="18"/>
              </w:rPr>
            </w:pP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r>
            <w:r w:rsidRPr="00DA7F6C">
              <w:rPr>
                <w:rFonts w:cs="Arial"/>
                <w:sz w:val="18"/>
                <w:szCs w:val="18"/>
              </w:rPr>
              <w:noBreakHyphen/>
            </w:r>
            <w:r w:rsidRPr="00DA7F6C">
              <w:rPr>
                <w:rFonts w:cs="Arial"/>
                <w:sz w:val="18"/>
                <w:szCs w:val="18"/>
              </w:rPr>
              <w:br/>
              <w:t>24 de diciembre de 2006</w:t>
            </w:r>
          </w:p>
        </w:tc>
      </w:tr>
    </w:tbl>
    <w:p w:rsidR="002A4FB5" w:rsidRPr="00095BA7" w:rsidRDefault="002A4FB5" w:rsidP="002A4FB5">
      <w:pPr>
        <w:rPr>
          <w:rFonts w:cs="Arial"/>
        </w:rPr>
      </w:pPr>
    </w:p>
    <w:p w:rsidR="002A4FB5" w:rsidRPr="00095BA7" w:rsidRDefault="002A4FB5" w:rsidP="002A4FB5">
      <w:pPr>
        <w:rPr>
          <w:rFonts w:cs="Arial"/>
        </w:rPr>
      </w:pPr>
      <w:r w:rsidRPr="00095BA7">
        <w:rPr>
          <w:rFonts w:cs="Arial"/>
        </w:rPr>
        <w:t>Total:  74 miembros</w:t>
      </w:r>
    </w:p>
    <w:p w:rsidR="002A4FB5" w:rsidRPr="00095BA7" w:rsidRDefault="002A4FB5" w:rsidP="002A4FB5">
      <w:pPr>
        <w:rPr>
          <w:rFonts w:cs="Arial"/>
        </w:rPr>
      </w:pPr>
    </w:p>
    <w:p w:rsidR="002A4FB5" w:rsidRPr="00095BA7" w:rsidRDefault="002A4FB5" w:rsidP="002A4FB5">
      <w:pPr>
        <w:jc w:val="right"/>
      </w:pPr>
      <w:r w:rsidRPr="00095BA7">
        <w:t>[Sigue el Anexo II]</w:t>
      </w:r>
    </w:p>
    <w:p w:rsidR="002A4FB5" w:rsidRPr="00095BA7" w:rsidRDefault="002A4FB5" w:rsidP="002A4FB5">
      <w:pPr>
        <w:sectPr w:rsidR="002A4FB5" w:rsidRPr="00095BA7" w:rsidSect="00EA5534">
          <w:headerReference w:type="default" r:id="rId10"/>
          <w:footerReference w:type="first" r:id="rId11"/>
          <w:pgSz w:w="11907" w:h="16840" w:code="9"/>
          <w:pgMar w:top="510" w:right="1134" w:bottom="709" w:left="1134" w:header="510" w:footer="525" w:gutter="0"/>
          <w:pgNumType w:start="1"/>
          <w:cols w:space="720"/>
          <w:titlePg/>
        </w:sectPr>
      </w:pPr>
    </w:p>
    <w:p w:rsidR="002A4FB5" w:rsidRPr="00095BA7" w:rsidRDefault="002A4FB5" w:rsidP="002A4FB5">
      <w:pPr>
        <w:jc w:val="center"/>
      </w:pPr>
      <w:r w:rsidRPr="00095BA7">
        <w:t>C/50/3</w:t>
      </w:r>
    </w:p>
    <w:p w:rsidR="002A4FB5" w:rsidRPr="00095BA7" w:rsidRDefault="002A4FB5" w:rsidP="002A4FB5">
      <w:pPr>
        <w:jc w:val="center"/>
      </w:pPr>
    </w:p>
    <w:p w:rsidR="002A4FB5" w:rsidRPr="00095BA7" w:rsidRDefault="002A4FB5" w:rsidP="002A4FB5">
      <w:pPr>
        <w:jc w:val="center"/>
      </w:pPr>
      <w:bookmarkStart w:id="34" w:name="_Toc207102119"/>
      <w:bookmarkStart w:id="35" w:name="_Toc207164764"/>
      <w:r w:rsidRPr="00095BA7">
        <w:t>ANEXO II</w:t>
      </w:r>
      <w:bookmarkEnd w:id="34"/>
      <w:bookmarkEnd w:id="35"/>
      <w:r w:rsidRPr="00095BA7">
        <w:br/>
      </w:r>
      <w:r w:rsidRPr="00095BA7">
        <w:br/>
      </w:r>
      <w:bookmarkStart w:id="36" w:name="_Toc207164765"/>
      <w:r w:rsidRPr="00095BA7">
        <w:t>PARTICIPA</w:t>
      </w:r>
      <w:r>
        <w:t>CIÓN EN LOS CURSOS DE ENSEÑANZA A DISTANCIA DE LA UPOV</w:t>
      </w:r>
    </w:p>
    <w:p w:rsidR="002A4FB5" w:rsidRPr="00095BA7" w:rsidRDefault="002A4FB5" w:rsidP="002A4FB5">
      <w:pPr>
        <w:jc w:val="center"/>
      </w:pPr>
    </w:p>
    <w:p w:rsidR="002A4FB5" w:rsidRPr="00095BA7" w:rsidRDefault="002A4FB5" w:rsidP="002A4FB5">
      <w:pPr>
        <w:jc w:val="center"/>
      </w:pPr>
    </w:p>
    <w:bookmarkEnd w:id="36"/>
    <w:p w:rsidR="002A4FB5" w:rsidRPr="00095BA7" w:rsidRDefault="002A4FB5" w:rsidP="002A4FB5">
      <w:pPr>
        <w:jc w:val="center"/>
      </w:pPr>
      <w:r w:rsidRPr="00095BA7">
        <w:rPr>
          <w:u w:val="single"/>
        </w:rPr>
        <w:t>DL-205 “</w:t>
      </w:r>
      <w:r w:rsidRPr="0024359B">
        <w:rPr>
          <w:rFonts w:cs="Arial"/>
          <w:u w:val="single"/>
        </w:rPr>
        <w:t xml:space="preserve">Introducción al sistema de la UPOV de protección de las </w:t>
      </w:r>
      <w:r>
        <w:rPr>
          <w:rFonts w:cs="Arial"/>
          <w:u w:val="single"/>
        </w:rPr>
        <w:t>variedades</w:t>
      </w:r>
      <w:r w:rsidRPr="0024359B">
        <w:rPr>
          <w:rFonts w:cs="Arial"/>
          <w:u w:val="single"/>
        </w:rPr>
        <w:t xml:space="preserve"> vegetales</w:t>
      </w:r>
      <w:r>
        <w:rPr>
          <w:rFonts w:cs="Arial"/>
          <w:u w:val="single"/>
        </w:rPr>
        <w:t xml:space="preserve"> en virtud del Convenio de la UPOV</w:t>
      </w:r>
      <w:r w:rsidRPr="00095BA7">
        <w:rPr>
          <w:rFonts w:cs="Arial"/>
          <w:u w:val="single"/>
        </w:rPr>
        <w:t>”</w:t>
      </w:r>
    </w:p>
    <w:p w:rsidR="002A4FB5" w:rsidRPr="00095BA7" w:rsidRDefault="002A4FB5" w:rsidP="002A4FB5">
      <w:pPr>
        <w:jc w:val="center"/>
      </w:pP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44"/>
        <w:gridCol w:w="5103"/>
        <w:gridCol w:w="1276"/>
      </w:tblGrid>
      <w:tr w:rsidR="002A4FB5" w:rsidRPr="00095BA7" w:rsidTr="00EA5534">
        <w:tc>
          <w:tcPr>
            <w:tcW w:w="9923" w:type="dxa"/>
            <w:gridSpan w:val="3"/>
            <w:shd w:val="pct5" w:color="auto" w:fill="FFFFFF"/>
          </w:tcPr>
          <w:p w:rsidR="002A4FB5" w:rsidRPr="00DA7F6C" w:rsidRDefault="002A4FB5" w:rsidP="00EA5534">
            <w:pPr>
              <w:jc w:val="center"/>
              <w:rPr>
                <w:sz w:val="18"/>
                <w:szCs w:val="18"/>
              </w:rPr>
            </w:pPr>
            <w:r w:rsidRPr="00DA7F6C">
              <w:rPr>
                <w:sz w:val="18"/>
                <w:szCs w:val="18"/>
              </w:rPr>
              <w:t>Primera edición de 2016:  15 de febrero a 20 de marzo de 2016</w:t>
            </w:r>
          </w:p>
        </w:tc>
      </w:tr>
      <w:tr w:rsidR="002A4FB5" w:rsidRPr="00095BA7" w:rsidTr="00EA5534">
        <w:trPr>
          <w:trHeight w:val="308"/>
        </w:trPr>
        <w:tc>
          <w:tcPr>
            <w:tcW w:w="3544" w:type="dxa"/>
            <w:shd w:val="pct5" w:color="auto" w:fill="FFFFFF"/>
            <w:vAlign w:val="center"/>
          </w:tcPr>
          <w:p w:rsidR="002A4FB5" w:rsidRPr="00DA7F6C" w:rsidRDefault="002A4FB5" w:rsidP="00EA5534">
            <w:pPr>
              <w:rPr>
                <w:sz w:val="18"/>
                <w:szCs w:val="18"/>
              </w:rPr>
            </w:pPr>
            <w:r w:rsidRPr="00DA7F6C">
              <w:rPr>
                <w:sz w:val="18"/>
                <w:szCs w:val="18"/>
              </w:rPr>
              <w:t>Categoría</w:t>
            </w:r>
          </w:p>
        </w:tc>
        <w:tc>
          <w:tcPr>
            <w:tcW w:w="5103" w:type="dxa"/>
            <w:shd w:val="pct5" w:color="auto" w:fill="FFFFFF"/>
            <w:vAlign w:val="center"/>
          </w:tcPr>
          <w:p w:rsidR="002A4FB5" w:rsidRPr="00DA7F6C" w:rsidRDefault="002A4FB5" w:rsidP="00EA5534">
            <w:pPr>
              <w:rPr>
                <w:sz w:val="18"/>
                <w:szCs w:val="18"/>
              </w:rPr>
            </w:pPr>
            <w:r w:rsidRPr="00DA7F6C">
              <w:rPr>
                <w:rFonts w:cs="Arial"/>
                <w:sz w:val="18"/>
                <w:szCs w:val="18"/>
              </w:rPr>
              <w:t>Origen de los participantes</w:t>
            </w:r>
          </w:p>
        </w:tc>
        <w:tc>
          <w:tcPr>
            <w:tcW w:w="1276" w:type="dxa"/>
            <w:shd w:val="pct5" w:color="auto" w:fill="FFFFFF"/>
            <w:vAlign w:val="center"/>
          </w:tcPr>
          <w:p w:rsidR="002A4FB5" w:rsidRPr="00DA7F6C" w:rsidRDefault="002A4FB5" w:rsidP="00EA5534">
            <w:pPr>
              <w:jc w:val="center"/>
              <w:rPr>
                <w:sz w:val="18"/>
                <w:szCs w:val="18"/>
              </w:rPr>
            </w:pPr>
            <w:r w:rsidRPr="00DA7F6C">
              <w:rPr>
                <w:rFonts w:cs="Arial"/>
                <w:sz w:val="18"/>
                <w:szCs w:val="18"/>
              </w:rPr>
              <w:t>Número de participantes</w:t>
            </w:r>
          </w:p>
        </w:tc>
      </w:tr>
      <w:tr w:rsidR="002A4FB5" w:rsidRPr="00095BA7" w:rsidTr="00EA5534">
        <w:trPr>
          <w:trHeight w:val="309"/>
        </w:trPr>
        <w:tc>
          <w:tcPr>
            <w:tcW w:w="3544" w:type="dxa"/>
          </w:tcPr>
          <w:p w:rsidR="002A4FB5" w:rsidRPr="00DA7F6C" w:rsidRDefault="002A4FB5" w:rsidP="00EA5534">
            <w:pPr>
              <w:keepNext/>
              <w:keepLines/>
              <w:jc w:val="left"/>
              <w:rPr>
                <w:sz w:val="18"/>
                <w:szCs w:val="18"/>
                <w:u w:val="single"/>
              </w:rPr>
            </w:pPr>
            <w:r w:rsidRPr="00DA7F6C">
              <w:rPr>
                <w:sz w:val="18"/>
                <w:szCs w:val="18"/>
                <w:u w:val="single"/>
              </w:rPr>
              <w:t>Categoría 1</w:t>
            </w:r>
          </w:p>
          <w:p w:rsidR="002A4FB5" w:rsidRPr="00DA7F6C" w:rsidRDefault="002A4FB5" w:rsidP="00EA5534">
            <w:pPr>
              <w:keepNext/>
              <w:keepLines/>
              <w:jc w:val="left"/>
              <w:rPr>
                <w:snapToGrid w:val="0"/>
                <w:color w:val="000000"/>
                <w:sz w:val="18"/>
                <w:szCs w:val="18"/>
              </w:rPr>
            </w:pPr>
            <w:r w:rsidRPr="00DA7F6C">
              <w:rPr>
                <w:sz w:val="18"/>
                <w:szCs w:val="18"/>
              </w:rPr>
              <w:t>Funcionarios de los miembros de la Unión</w:t>
            </w:r>
          </w:p>
          <w:p w:rsidR="002A4FB5" w:rsidRPr="00DA7F6C" w:rsidRDefault="002A4FB5" w:rsidP="00EA5534">
            <w:pPr>
              <w:keepNext/>
              <w:keepLines/>
              <w:jc w:val="left"/>
              <w:rPr>
                <w:sz w:val="18"/>
                <w:szCs w:val="18"/>
              </w:rPr>
            </w:pPr>
          </w:p>
        </w:tc>
        <w:tc>
          <w:tcPr>
            <w:tcW w:w="5103" w:type="dxa"/>
          </w:tcPr>
          <w:p w:rsidR="002A4FB5" w:rsidRPr="00DA7F6C" w:rsidRDefault="002A4FB5" w:rsidP="00EA5534">
            <w:pPr>
              <w:jc w:val="left"/>
              <w:rPr>
                <w:rFonts w:cs="Arial"/>
                <w:sz w:val="18"/>
                <w:szCs w:val="18"/>
              </w:rPr>
            </w:pPr>
            <w:r w:rsidRPr="00DA7F6C">
              <w:rPr>
                <w:rFonts w:cs="Arial"/>
                <w:sz w:val="18"/>
                <w:szCs w:val="18"/>
              </w:rPr>
              <w:t>Alemania, Australia, Belarús, Benin, Bolivia (Estado Plurinacional de), Brasil, Camerún, Colombia, Croacia, China, España, Estados Unidos de América, Federación de Rusia, Francia, Italia, Japón, Jordania, México, Países Bajos, Panamá, Paraguay, Perú, Polonia, Reino Unido, República de Corea, República de Moldova, Senegal, Sudáfrica, Suiza, Trinidad y Tabago, Túnez, Turquía, Uzbekistán</w:t>
            </w:r>
          </w:p>
        </w:tc>
        <w:tc>
          <w:tcPr>
            <w:tcW w:w="1276" w:type="dxa"/>
          </w:tcPr>
          <w:p w:rsidR="002A4FB5" w:rsidRPr="00DA7F6C" w:rsidRDefault="002A4FB5" w:rsidP="00EA5534">
            <w:pPr>
              <w:keepNext/>
              <w:keepLines/>
              <w:jc w:val="center"/>
              <w:rPr>
                <w:sz w:val="18"/>
                <w:szCs w:val="18"/>
              </w:rPr>
            </w:pPr>
            <w:r w:rsidRPr="00DA7F6C">
              <w:rPr>
                <w:sz w:val="18"/>
                <w:szCs w:val="18"/>
              </w:rPr>
              <w:t>123</w:t>
            </w:r>
          </w:p>
        </w:tc>
      </w:tr>
      <w:tr w:rsidR="002A4FB5" w:rsidRPr="00095BA7" w:rsidTr="00EA5534">
        <w:trPr>
          <w:trHeight w:val="308"/>
        </w:trPr>
        <w:tc>
          <w:tcPr>
            <w:tcW w:w="3544" w:type="dxa"/>
          </w:tcPr>
          <w:p w:rsidR="002A4FB5" w:rsidRPr="00DA7F6C" w:rsidRDefault="002A4FB5" w:rsidP="00EA5534">
            <w:pPr>
              <w:keepNext/>
              <w:keepLines/>
              <w:jc w:val="left"/>
              <w:rPr>
                <w:sz w:val="18"/>
                <w:szCs w:val="18"/>
                <w:u w:val="single"/>
              </w:rPr>
            </w:pPr>
            <w:r w:rsidRPr="00DA7F6C">
              <w:rPr>
                <w:sz w:val="18"/>
                <w:szCs w:val="18"/>
                <w:u w:val="single"/>
              </w:rPr>
              <w:t>Categoría 2</w:t>
            </w:r>
          </w:p>
          <w:p w:rsidR="002A4FB5" w:rsidRPr="00DA7F6C" w:rsidRDefault="002A4FB5" w:rsidP="00EA5534">
            <w:pPr>
              <w:keepNext/>
              <w:keepLines/>
              <w:jc w:val="left"/>
              <w:rPr>
                <w:sz w:val="18"/>
                <w:szCs w:val="18"/>
              </w:rPr>
            </w:pPr>
            <w:r w:rsidRPr="00DA7F6C">
              <w:rPr>
                <w:rFonts w:cs="Arial"/>
                <w:sz w:val="18"/>
                <w:szCs w:val="18"/>
              </w:rPr>
              <w:t>Funcionarios de Estados observadores / organizaciones intergubernamentales / otros</w:t>
            </w:r>
          </w:p>
        </w:tc>
        <w:tc>
          <w:tcPr>
            <w:tcW w:w="5103" w:type="dxa"/>
          </w:tcPr>
          <w:p w:rsidR="002A4FB5" w:rsidRPr="00DA7F6C" w:rsidRDefault="002A4FB5" w:rsidP="00EA5534">
            <w:pPr>
              <w:jc w:val="left"/>
              <w:rPr>
                <w:sz w:val="18"/>
                <w:szCs w:val="18"/>
              </w:rPr>
            </w:pPr>
            <w:r w:rsidRPr="00DA7F6C">
              <w:rPr>
                <w:sz w:val="18"/>
                <w:szCs w:val="18"/>
              </w:rPr>
              <w:t>Cuba, India, Indonesia, Jamaica, Malasia, Zimbabwe</w:t>
            </w:r>
          </w:p>
        </w:tc>
        <w:tc>
          <w:tcPr>
            <w:tcW w:w="1276" w:type="dxa"/>
          </w:tcPr>
          <w:p w:rsidR="002A4FB5" w:rsidRPr="00DA7F6C" w:rsidRDefault="002A4FB5" w:rsidP="00EA5534">
            <w:pPr>
              <w:keepNext/>
              <w:keepLines/>
              <w:jc w:val="center"/>
              <w:rPr>
                <w:sz w:val="18"/>
                <w:szCs w:val="18"/>
              </w:rPr>
            </w:pPr>
            <w:r w:rsidRPr="00DA7F6C">
              <w:rPr>
                <w:sz w:val="18"/>
                <w:szCs w:val="18"/>
              </w:rPr>
              <w:t>20</w:t>
            </w:r>
          </w:p>
        </w:tc>
      </w:tr>
      <w:tr w:rsidR="002A4FB5" w:rsidRPr="00095BA7" w:rsidTr="00EA5534">
        <w:tc>
          <w:tcPr>
            <w:tcW w:w="3544" w:type="dxa"/>
          </w:tcPr>
          <w:p w:rsidR="002A4FB5" w:rsidRPr="00DA7F6C" w:rsidRDefault="002A4FB5" w:rsidP="00EA5534">
            <w:pPr>
              <w:jc w:val="left"/>
              <w:rPr>
                <w:sz w:val="18"/>
                <w:szCs w:val="18"/>
                <w:u w:val="single"/>
              </w:rPr>
            </w:pPr>
            <w:r w:rsidRPr="00DA7F6C">
              <w:rPr>
                <w:sz w:val="18"/>
                <w:szCs w:val="18"/>
                <w:u w:val="single"/>
              </w:rPr>
              <w:t>Categoría 3</w:t>
            </w:r>
          </w:p>
          <w:p w:rsidR="002A4FB5" w:rsidRPr="00DA7F6C" w:rsidRDefault="002A4FB5" w:rsidP="00EA5534">
            <w:pPr>
              <w:keepNext/>
              <w:keepLines/>
              <w:jc w:val="left"/>
              <w:rPr>
                <w:sz w:val="18"/>
                <w:szCs w:val="18"/>
              </w:rPr>
            </w:pPr>
            <w:r w:rsidRPr="00DA7F6C">
              <w:rPr>
                <w:sz w:val="18"/>
                <w:szCs w:val="18"/>
              </w:rPr>
              <w:t>Otros (</w:t>
            </w:r>
            <w:r w:rsidRPr="00DA7F6C">
              <w:rPr>
                <w:rFonts w:eastAsia="MS Mincho"/>
                <w:sz w:val="18"/>
                <w:szCs w:val="18"/>
              </w:rPr>
              <w:t>Tasa: 1.000 francos suizos)</w:t>
            </w:r>
          </w:p>
        </w:tc>
        <w:tc>
          <w:tcPr>
            <w:tcW w:w="5103" w:type="dxa"/>
          </w:tcPr>
          <w:p w:rsidR="002A4FB5" w:rsidRPr="00DA7F6C" w:rsidRDefault="002A4FB5" w:rsidP="00EA5534">
            <w:pPr>
              <w:jc w:val="left"/>
              <w:rPr>
                <w:color w:val="000000"/>
                <w:sz w:val="18"/>
                <w:szCs w:val="18"/>
              </w:rPr>
            </w:pPr>
            <w:r w:rsidRPr="00DA7F6C">
              <w:rPr>
                <w:color w:val="000000"/>
                <w:sz w:val="18"/>
                <w:szCs w:val="18"/>
              </w:rPr>
              <w:t>Dinamarca, España, Suiza</w:t>
            </w:r>
          </w:p>
        </w:tc>
        <w:tc>
          <w:tcPr>
            <w:tcW w:w="1276" w:type="dxa"/>
          </w:tcPr>
          <w:p w:rsidR="002A4FB5" w:rsidRPr="00DA7F6C" w:rsidRDefault="002A4FB5" w:rsidP="00EA5534">
            <w:pPr>
              <w:keepNext/>
              <w:keepLines/>
              <w:jc w:val="center"/>
              <w:rPr>
                <w:sz w:val="18"/>
                <w:szCs w:val="18"/>
              </w:rPr>
            </w:pPr>
            <w:r w:rsidRPr="00DA7F6C">
              <w:rPr>
                <w:sz w:val="18"/>
                <w:szCs w:val="18"/>
              </w:rPr>
              <w:t>3</w:t>
            </w:r>
          </w:p>
        </w:tc>
      </w:tr>
      <w:tr w:rsidR="002A4FB5" w:rsidRPr="00095BA7" w:rsidTr="00EA5534">
        <w:trPr>
          <w:trHeight w:val="427"/>
        </w:trPr>
        <w:tc>
          <w:tcPr>
            <w:tcW w:w="3544" w:type="dxa"/>
          </w:tcPr>
          <w:p w:rsidR="002A4FB5" w:rsidRPr="00DA7F6C" w:rsidRDefault="002A4FB5" w:rsidP="00EA5534">
            <w:pPr>
              <w:keepNext/>
              <w:keepLines/>
              <w:jc w:val="left"/>
              <w:rPr>
                <w:rFonts w:eastAsia="MS Mincho"/>
                <w:sz w:val="18"/>
                <w:szCs w:val="18"/>
              </w:rPr>
            </w:pPr>
            <w:r w:rsidRPr="00DA7F6C">
              <w:rPr>
                <w:rFonts w:eastAsia="MS Mincho"/>
                <w:sz w:val="18"/>
                <w:szCs w:val="18"/>
                <w:u w:val="single"/>
              </w:rPr>
              <w:t>Categoría 4:</w:t>
            </w:r>
          </w:p>
          <w:p w:rsidR="002A4FB5" w:rsidRPr="00DA7F6C" w:rsidRDefault="002A4FB5" w:rsidP="00EA5534">
            <w:pPr>
              <w:keepNext/>
              <w:keepLines/>
              <w:jc w:val="left"/>
              <w:rPr>
                <w:sz w:val="18"/>
                <w:szCs w:val="18"/>
              </w:rPr>
            </w:pPr>
            <w:r w:rsidRPr="00DA7F6C">
              <w:rPr>
                <w:rFonts w:cs="Arial"/>
                <w:sz w:val="18"/>
                <w:szCs w:val="18"/>
              </w:rPr>
              <w:t>Exención discrecional del pago de la tasa de inscripción para determinados participantes</w:t>
            </w:r>
          </w:p>
        </w:tc>
        <w:tc>
          <w:tcPr>
            <w:tcW w:w="5103" w:type="dxa"/>
          </w:tcPr>
          <w:p w:rsidR="002A4FB5" w:rsidRPr="00DA7F6C" w:rsidRDefault="002A4FB5" w:rsidP="00EA5534">
            <w:pPr>
              <w:jc w:val="left"/>
              <w:rPr>
                <w:sz w:val="18"/>
                <w:szCs w:val="18"/>
              </w:rPr>
            </w:pPr>
            <w:r w:rsidRPr="00DA7F6C">
              <w:rPr>
                <w:sz w:val="18"/>
                <w:szCs w:val="18"/>
              </w:rPr>
              <w:t>Brasil, Francia, Ghana</w:t>
            </w:r>
          </w:p>
        </w:tc>
        <w:tc>
          <w:tcPr>
            <w:tcW w:w="1276" w:type="dxa"/>
          </w:tcPr>
          <w:p w:rsidR="002A4FB5" w:rsidRPr="00DA7F6C" w:rsidRDefault="002A4FB5" w:rsidP="00EA5534">
            <w:pPr>
              <w:jc w:val="center"/>
              <w:rPr>
                <w:b/>
                <w:sz w:val="18"/>
                <w:szCs w:val="18"/>
              </w:rPr>
            </w:pPr>
            <w:r w:rsidRPr="00DA7F6C">
              <w:rPr>
                <w:sz w:val="18"/>
                <w:szCs w:val="18"/>
              </w:rPr>
              <w:t>3</w:t>
            </w:r>
          </w:p>
        </w:tc>
      </w:tr>
      <w:tr w:rsidR="002A4FB5" w:rsidRPr="00095BA7" w:rsidTr="00EA5534">
        <w:tc>
          <w:tcPr>
            <w:tcW w:w="3544" w:type="dxa"/>
          </w:tcPr>
          <w:p w:rsidR="002A4FB5" w:rsidRPr="00DA7F6C" w:rsidRDefault="002A4FB5" w:rsidP="00EA5534">
            <w:pPr>
              <w:jc w:val="left"/>
              <w:rPr>
                <w:sz w:val="18"/>
                <w:szCs w:val="18"/>
                <w:u w:val="single"/>
              </w:rPr>
            </w:pPr>
            <w:r w:rsidRPr="00DA7F6C">
              <w:rPr>
                <w:b/>
                <w:sz w:val="18"/>
                <w:szCs w:val="18"/>
              </w:rPr>
              <w:t>TOTAL</w:t>
            </w:r>
          </w:p>
        </w:tc>
        <w:tc>
          <w:tcPr>
            <w:tcW w:w="5103" w:type="dxa"/>
          </w:tcPr>
          <w:p w:rsidR="002A4FB5" w:rsidRPr="00DA7F6C" w:rsidRDefault="002A4FB5" w:rsidP="00EA5534">
            <w:pPr>
              <w:keepNext/>
              <w:keepLines/>
              <w:jc w:val="left"/>
              <w:rPr>
                <w:color w:val="000000"/>
                <w:sz w:val="18"/>
                <w:szCs w:val="18"/>
              </w:rPr>
            </w:pPr>
          </w:p>
        </w:tc>
        <w:tc>
          <w:tcPr>
            <w:tcW w:w="1276" w:type="dxa"/>
          </w:tcPr>
          <w:p w:rsidR="002A4FB5" w:rsidRPr="00DA7F6C" w:rsidRDefault="002A4FB5" w:rsidP="00EA5534">
            <w:pPr>
              <w:jc w:val="center"/>
              <w:rPr>
                <w:b/>
                <w:sz w:val="18"/>
                <w:szCs w:val="18"/>
              </w:rPr>
            </w:pPr>
            <w:r w:rsidRPr="00DA7F6C">
              <w:rPr>
                <w:b/>
                <w:sz w:val="18"/>
                <w:szCs w:val="18"/>
              </w:rPr>
              <w:t>149</w:t>
            </w:r>
          </w:p>
        </w:tc>
      </w:tr>
    </w:tbl>
    <w:p w:rsidR="002A4FB5" w:rsidRPr="00095BA7" w:rsidRDefault="002A4FB5" w:rsidP="002A4FB5"/>
    <w:tbl>
      <w:tblPr>
        <w:tblStyle w:val="TableGrid"/>
        <w:tblW w:w="8647" w:type="dxa"/>
        <w:tblInd w:w="-57" w:type="dxa"/>
        <w:tblCellMar>
          <w:top w:w="57" w:type="dxa"/>
          <w:left w:w="85" w:type="dxa"/>
          <w:bottom w:w="28" w:type="dxa"/>
          <w:right w:w="85" w:type="dxa"/>
        </w:tblCellMar>
        <w:tblLook w:val="01E0" w:firstRow="1" w:lastRow="1" w:firstColumn="1" w:lastColumn="1" w:noHBand="0" w:noVBand="0"/>
      </w:tblPr>
      <w:tblGrid>
        <w:gridCol w:w="3544"/>
        <w:gridCol w:w="1275"/>
        <w:gridCol w:w="1276"/>
        <w:gridCol w:w="1276"/>
        <w:gridCol w:w="1276"/>
      </w:tblGrid>
      <w:tr w:rsidR="002A4FB5" w:rsidRPr="00DA7F6C" w:rsidTr="00EA5534">
        <w:tc>
          <w:tcPr>
            <w:tcW w:w="3544"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left"/>
              <w:rPr>
                <w:sz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Alemán</w:t>
            </w:r>
          </w:p>
        </w:tc>
        <w:tc>
          <w:tcPr>
            <w:tcW w:w="1276"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Español</w:t>
            </w:r>
          </w:p>
        </w:tc>
      </w:tr>
      <w:tr w:rsidR="002A4FB5" w:rsidRPr="00DA7F6C" w:rsidTr="00EA5534">
        <w:tc>
          <w:tcPr>
            <w:tcW w:w="3544"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left"/>
              <w:rPr>
                <w:sz w:val="18"/>
              </w:rPr>
            </w:pPr>
            <w:r w:rsidRPr="00DA7F6C">
              <w:rPr>
                <w:sz w:val="18"/>
                <w:szCs w:val="24"/>
              </w:rPr>
              <w:t>Primera edición de 2016:  Total por idioma</w:t>
            </w:r>
          </w:p>
        </w:tc>
        <w:tc>
          <w:tcPr>
            <w:tcW w:w="1275"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rPr>
              <w:t>89</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rPr>
              <w:t>9</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rPr>
              <w:t>3</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rPr>
              <w:t>48</w:t>
            </w:r>
          </w:p>
        </w:tc>
      </w:tr>
    </w:tbl>
    <w:p w:rsidR="002A4FB5" w:rsidRPr="00095BA7" w:rsidRDefault="002A4FB5" w:rsidP="002A4FB5"/>
    <w:p w:rsidR="002A4FB5" w:rsidRPr="00095BA7" w:rsidRDefault="002A4FB5" w:rsidP="002A4FB5"/>
    <w:p w:rsidR="002A4FB5" w:rsidRPr="00095BA7" w:rsidRDefault="002A4FB5" w:rsidP="002A4FB5">
      <w:pPr>
        <w:jc w:val="center"/>
        <w:rPr>
          <w:u w:val="single"/>
        </w:rPr>
      </w:pPr>
      <w:r>
        <w:rPr>
          <w:u w:val="single"/>
        </w:rPr>
        <w:t>Sesiones de asistencia previas a la formación</w:t>
      </w:r>
      <w:r w:rsidRPr="00095BA7">
        <w:rPr>
          <w:u w:val="single"/>
        </w:rPr>
        <w:br/>
        <w:t>DL-205 “</w:t>
      </w:r>
      <w:r w:rsidRPr="0024359B">
        <w:rPr>
          <w:rFonts w:cs="Arial"/>
          <w:u w:val="single"/>
        </w:rPr>
        <w:t xml:space="preserve">Introducción al sistema de la UPOV de protección de las </w:t>
      </w:r>
      <w:r>
        <w:rPr>
          <w:rFonts w:cs="Arial"/>
          <w:u w:val="single"/>
        </w:rPr>
        <w:t>variedades</w:t>
      </w:r>
      <w:r w:rsidRPr="0024359B">
        <w:rPr>
          <w:rFonts w:cs="Arial"/>
          <w:u w:val="single"/>
        </w:rPr>
        <w:t xml:space="preserve"> vegetales</w:t>
      </w:r>
      <w:r>
        <w:rPr>
          <w:rFonts w:cs="Arial"/>
          <w:u w:val="single"/>
        </w:rPr>
        <w:t xml:space="preserve"> en virtud del Convenio de la UPOV</w:t>
      </w:r>
      <w:r w:rsidRPr="00095BA7">
        <w:rPr>
          <w:rFonts w:cs="Arial"/>
          <w:u w:val="single"/>
        </w:rPr>
        <w:t>”</w:t>
      </w:r>
    </w:p>
    <w:p w:rsidR="002A4FB5" w:rsidRPr="00095BA7" w:rsidRDefault="002A4FB5" w:rsidP="002A4FB5"/>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2A4FB5" w:rsidRPr="00095BA7" w:rsidTr="00EA5534">
        <w:trPr>
          <w:trHeight w:val="308"/>
        </w:trPr>
        <w:tc>
          <w:tcPr>
            <w:tcW w:w="3521" w:type="dxa"/>
            <w:tcBorders>
              <w:bottom w:val="single" w:sz="4" w:space="0" w:color="auto"/>
            </w:tcBorders>
            <w:shd w:val="pct5" w:color="auto" w:fill="FFFFFF"/>
            <w:vAlign w:val="center"/>
          </w:tcPr>
          <w:p w:rsidR="002A4FB5" w:rsidRPr="00DA7F6C" w:rsidRDefault="002A4FB5" w:rsidP="00EA5534">
            <w:pPr>
              <w:rPr>
                <w:sz w:val="18"/>
                <w:szCs w:val="18"/>
              </w:rPr>
            </w:pPr>
            <w:r w:rsidRPr="00DA7F6C">
              <w:rPr>
                <w:sz w:val="18"/>
                <w:szCs w:val="18"/>
              </w:rPr>
              <w:t>Ediciones especiales del curso DL-205 para:</w:t>
            </w:r>
          </w:p>
        </w:tc>
        <w:tc>
          <w:tcPr>
            <w:tcW w:w="5103" w:type="dxa"/>
            <w:tcBorders>
              <w:left w:val="nil"/>
              <w:bottom w:val="single" w:sz="4" w:space="0" w:color="auto"/>
              <w:right w:val="single" w:sz="4" w:space="0" w:color="auto"/>
            </w:tcBorders>
            <w:shd w:val="pct5" w:color="auto" w:fill="FFFFFF"/>
            <w:vAlign w:val="center"/>
          </w:tcPr>
          <w:p w:rsidR="002A4FB5" w:rsidRPr="00DA7F6C" w:rsidRDefault="002A4FB5" w:rsidP="00EA5534">
            <w:pPr>
              <w:rPr>
                <w:sz w:val="18"/>
                <w:szCs w:val="18"/>
              </w:rPr>
            </w:pPr>
            <w:r w:rsidRPr="00DA7F6C">
              <w:rPr>
                <w:rFonts w:cs="Arial"/>
                <w:sz w:val="18"/>
                <w:szCs w:val="18"/>
              </w:rPr>
              <w:t>Origen de los participantes</w:t>
            </w:r>
          </w:p>
        </w:tc>
        <w:tc>
          <w:tcPr>
            <w:tcW w:w="1276" w:type="dxa"/>
            <w:tcBorders>
              <w:left w:val="nil"/>
              <w:bottom w:val="single" w:sz="4" w:space="0" w:color="auto"/>
              <w:right w:val="single" w:sz="4" w:space="0" w:color="auto"/>
            </w:tcBorders>
            <w:shd w:val="pct5" w:color="auto" w:fill="FFFFFF"/>
            <w:vAlign w:val="center"/>
          </w:tcPr>
          <w:p w:rsidR="002A4FB5" w:rsidRPr="00DA7F6C" w:rsidRDefault="002A4FB5" w:rsidP="00EA5534">
            <w:pPr>
              <w:jc w:val="center"/>
              <w:rPr>
                <w:sz w:val="18"/>
                <w:szCs w:val="18"/>
              </w:rPr>
            </w:pPr>
            <w:r w:rsidRPr="00DA7F6C">
              <w:rPr>
                <w:rFonts w:cs="Arial"/>
                <w:sz w:val="18"/>
                <w:szCs w:val="18"/>
              </w:rPr>
              <w:t>Número de participantes</w:t>
            </w:r>
          </w:p>
        </w:tc>
      </w:tr>
      <w:tr w:rsidR="002A4FB5" w:rsidRPr="00095BA7" w:rsidTr="00EA5534">
        <w:trPr>
          <w:trHeight w:val="427"/>
        </w:trPr>
        <w:tc>
          <w:tcPr>
            <w:tcW w:w="3521" w:type="dxa"/>
            <w:tcBorders>
              <w:right w:val="single" w:sz="4" w:space="0" w:color="auto"/>
            </w:tcBorders>
          </w:tcPr>
          <w:p w:rsidR="002A4FB5" w:rsidRPr="00DA7F6C" w:rsidRDefault="002A4FB5" w:rsidP="00EA5534">
            <w:pPr>
              <w:jc w:val="left"/>
              <w:rPr>
                <w:rFonts w:eastAsia="MS Mincho" w:cs="Arial"/>
                <w:color w:val="000000"/>
                <w:sz w:val="18"/>
                <w:szCs w:val="18"/>
                <w:lang w:eastAsia="ja-JP"/>
              </w:rPr>
            </w:pPr>
            <w:r w:rsidRPr="00DA7F6C">
              <w:rPr>
                <w:rFonts w:eastAsia="MS Mincho" w:cs="Arial"/>
                <w:color w:val="000000"/>
                <w:sz w:val="18"/>
                <w:szCs w:val="18"/>
                <w:lang w:eastAsia="ja-JP"/>
              </w:rPr>
              <w:t>Institut Polytechnique LaSalle Beauvais – Programa de maestría sobre fitomejoramiento (Francia)</w:t>
            </w:r>
          </w:p>
        </w:tc>
        <w:tc>
          <w:tcPr>
            <w:tcW w:w="5103" w:type="dxa"/>
            <w:tcBorders>
              <w:left w:val="single" w:sz="4" w:space="0" w:color="auto"/>
              <w:right w:val="single" w:sz="4" w:space="0" w:color="auto"/>
            </w:tcBorders>
          </w:tcPr>
          <w:p w:rsidR="002A4FB5" w:rsidRPr="00DA7F6C" w:rsidRDefault="002A4FB5" w:rsidP="00EA5534">
            <w:pPr>
              <w:jc w:val="left"/>
              <w:rPr>
                <w:sz w:val="18"/>
                <w:szCs w:val="18"/>
              </w:rPr>
            </w:pPr>
            <w:r w:rsidRPr="00DA7F6C">
              <w:rPr>
                <w:sz w:val="18"/>
                <w:szCs w:val="18"/>
              </w:rPr>
              <w:t>Bangladesh, Benin, Burkina Faso, Etiopía, Francia, Ghana, Jamaica, Kenya, Malawi, Nicaragua, Pakistán, República Unida de Tanzanía, Rumania, Senegal, Serbia, Turquía, Ucrania, Uganda, Viet Nam</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szCs w:val="18"/>
              </w:rPr>
            </w:pPr>
            <w:r w:rsidRPr="00DA7F6C">
              <w:rPr>
                <w:sz w:val="18"/>
                <w:szCs w:val="18"/>
              </w:rPr>
              <w:t>19</w:t>
            </w:r>
          </w:p>
        </w:tc>
      </w:tr>
      <w:tr w:rsidR="002A4FB5" w:rsidRPr="00095BA7" w:rsidTr="00EA5534">
        <w:trPr>
          <w:trHeight w:val="427"/>
        </w:trPr>
        <w:tc>
          <w:tcPr>
            <w:tcW w:w="3521" w:type="dxa"/>
            <w:tcBorders>
              <w:right w:val="single" w:sz="4" w:space="0" w:color="auto"/>
            </w:tcBorders>
          </w:tcPr>
          <w:p w:rsidR="002A4FB5" w:rsidRPr="00DA7F6C" w:rsidRDefault="002A4FB5" w:rsidP="00EA5534">
            <w:pPr>
              <w:jc w:val="left"/>
              <w:rPr>
                <w:sz w:val="18"/>
                <w:szCs w:val="18"/>
              </w:rPr>
            </w:pPr>
            <w:r w:rsidRPr="00DA7F6C">
              <w:rPr>
                <w:rFonts w:eastAsia="MS Mincho" w:cs="Arial"/>
                <w:color w:val="000000"/>
                <w:sz w:val="18"/>
                <w:szCs w:val="18"/>
                <w:lang w:eastAsia="ja-JP"/>
              </w:rPr>
              <w:t>Curso de formación de capacitadores sobre la protección de las variedades vegetales en virtud del Convenio de la UPOV (Suiza)</w:t>
            </w:r>
          </w:p>
        </w:tc>
        <w:tc>
          <w:tcPr>
            <w:tcW w:w="5103" w:type="dxa"/>
            <w:tcBorders>
              <w:left w:val="single" w:sz="4" w:space="0" w:color="auto"/>
              <w:right w:val="single" w:sz="4" w:space="0" w:color="auto"/>
            </w:tcBorders>
          </w:tcPr>
          <w:p w:rsidR="002A4FB5" w:rsidRPr="00DA7F6C" w:rsidRDefault="002A4FB5" w:rsidP="00EA5534">
            <w:pPr>
              <w:jc w:val="left"/>
              <w:rPr>
                <w:sz w:val="18"/>
                <w:szCs w:val="18"/>
              </w:rPr>
            </w:pPr>
            <w:r w:rsidRPr="00DA7F6C">
              <w:rPr>
                <w:sz w:val="18"/>
                <w:szCs w:val="18"/>
              </w:rPr>
              <w:t>Barbados, China, Estados Unidos de América, Ghana, Jamaica, Japón, México, Re</w:t>
            </w:r>
            <w:r w:rsidR="00DA7F6C">
              <w:rPr>
                <w:sz w:val="18"/>
                <w:szCs w:val="18"/>
              </w:rPr>
              <w:t xml:space="preserve">pública Unida de </w:t>
            </w:r>
            <w:proofErr w:type="spellStart"/>
            <w:r w:rsidR="00DA7F6C">
              <w:rPr>
                <w:sz w:val="18"/>
                <w:szCs w:val="18"/>
              </w:rPr>
              <w:t>Tanzanía</w:t>
            </w:r>
            <w:proofErr w:type="spellEnd"/>
            <w:r w:rsidR="00DA7F6C">
              <w:rPr>
                <w:sz w:val="18"/>
                <w:szCs w:val="18"/>
              </w:rPr>
              <w:t xml:space="preserve">, </w:t>
            </w:r>
            <w:proofErr w:type="spellStart"/>
            <w:r w:rsidR="00DA7F6C">
              <w:rPr>
                <w:sz w:val="18"/>
                <w:szCs w:val="18"/>
              </w:rPr>
              <w:t>Viet</w:t>
            </w:r>
            <w:proofErr w:type="spellEnd"/>
            <w:r w:rsidR="00DA7F6C">
              <w:rPr>
                <w:sz w:val="18"/>
                <w:szCs w:val="18"/>
              </w:rPr>
              <w:t> </w:t>
            </w:r>
            <w:proofErr w:type="spellStart"/>
            <w:r w:rsidRPr="00DA7F6C">
              <w:rPr>
                <w:sz w:val="18"/>
                <w:szCs w:val="18"/>
              </w:rPr>
              <w:t>Nam</w:t>
            </w:r>
            <w:proofErr w:type="spellEnd"/>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szCs w:val="18"/>
              </w:rPr>
            </w:pPr>
            <w:r w:rsidRPr="00DA7F6C">
              <w:rPr>
                <w:sz w:val="18"/>
                <w:szCs w:val="18"/>
              </w:rPr>
              <w:t>11</w:t>
            </w:r>
          </w:p>
        </w:tc>
      </w:tr>
      <w:tr w:rsidR="002A4FB5" w:rsidRPr="00095BA7" w:rsidTr="00EA5534">
        <w:trPr>
          <w:trHeight w:val="427"/>
        </w:trPr>
        <w:tc>
          <w:tcPr>
            <w:tcW w:w="3521" w:type="dxa"/>
            <w:tcBorders>
              <w:top w:val="single" w:sz="4" w:space="0" w:color="auto"/>
              <w:bottom w:val="single" w:sz="4" w:space="0" w:color="auto"/>
              <w:right w:val="single" w:sz="4" w:space="0" w:color="auto"/>
            </w:tcBorders>
          </w:tcPr>
          <w:p w:rsidR="002A4FB5" w:rsidRPr="00DA7F6C" w:rsidRDefault="002A4FB5" w:rsidP="00EA5534">
            <w:pPr>
              <w:jc w:val="left"/>
              <w:rPr>
                <w:spacing w:val="-2"/>
                <w:sz w:val="18"/>
                <w:szCs w:val="18"/>
              </w:rPr>
            </w:pPr>
            <w:r w:rsidRPr="00DA7F6C">
              <w:rPr>
                <w:spacing w:val="-2"/>
                <w:sz w:val="18"/>
                <w:szCs w:val="18"/>
              </w:rPr>
              <w:t>Curso Internacional sobre Protección de las Variedades Vegetales organizado por el Naktuinbouw (Países Bajos)</w:t>
            </w:r>
          </w:p>
        </w:tc>
        <w:tc>
          <w:tcPr>
            <w:tcW w:w="5103"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left"/>
              <w:rPr>
                <w:rFonts w:cs="Arial"/>
                <w:color w:val="000000"/>
                <w:sz w:val="18"/>
                <w:szCs w:val="18"/>
              </w:rPr>
            </w:pPr>
            <w:r w:rsidRPr="00DA7F6C">
              <w:rPr>
                <w:rFonts w:cs="Arial"/>
                <w:color w:val="000000"/>
                <w:sz w:val="18"/>
                <w:szCs w:val="18"/>
              </w:rPr>
              <w:t>Australia, China, Francia, Ghana, India, Myanmar, Países Bajos, Túnez</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szCs w:val="18"/>
              </w:rPr>
            </w:pPr>
            <w:r w:rsidRPr="00DA7F6C">
              <w:rPr>
                <w:sz w:val="18"/>
                <w:szCs w:val="18"/>
              </w:rPr>
              <w:t>8</w:t>
            </w:r>
          </w:p>
        </w:tc>
      </w:tr>
      <w:tr w:rsidR="002A4FB5" w:rsidRPr="00095BA7" w:rsidTr="00EA5534">
        <w:trPr>
          <w:trHeight w:val="427"/>
        </w:trPr>
        <w:tc>
          <w:tcPr>
            <w:tcW w:w="3521" w:type="dxa"/>
            <w:tcBorders>
              <w:top w:val="single" w:sz="4" w:space="0" w:color="auto"/>
              <w:bottom w:val="single" w:sz="4" w:space="0" w:color="auto"/>
              <w:right w:val="single" w:sz="4" w:space="0" w:color="auto"/>
            </w:tcBorders>
            <w:shd w:val="clear" w:color="auto" w:fill="auto"/>
          </w:tcPr>
          <w:p w:rsidR="002A4FB5" w:rsidRPr="00DA7F6C" w:rsidRDefault="002A4FB5" w:rsidP="00EA5534">
            <w:pPr>
              <w:jc w:val="left"/>
              <w:rPr>
                <w:spacing w:val="-2"/>
                <w:sz w:val="18"/>
                <w:szCs w:val="18"/>
              </w:rPr>
            </w:pPr>
            <w:r w:rsidRPr="00DA7F6C">
              <w:rPr>
                <w:spacing w:val="-2"/>
                <w:sz w:val="18"/>
                <w:szCs w:val="18"/>
              </w:rPr>
              <w:t>Curso de formación sobre la protección de las variedades vegetales organizado por la KOICA  (República de Corea)</w:t>
            </w:r>
          </w:p>
        </w:tc>
        <w:tc>
          <w:tcPr>
            <w:tcW w:w="5103"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left"/>
              <w:rPr>
                <w:color w:val="000000"/>
                <w:sz w:val="18"/>
                <w:szCs w:val="18"/>
              </w:rPr>
            </w:pPr>
            <w:r w:rsidRPr="00DA7F6C">
              <w:rPr>
                <w:color w:val="000000"/>
                <w:sz w:val="18"/>
                <w:szCs w:val="18"/>
              </w:rPr>
              <w:t>Ghana, Guatemala, República de Moldova, Sudán</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szCs w:val="18"/>
              </w:rPr>
            </w:pPr>
            <w:r w:rsidRPr="00DA7F6C">
              <w:rPr>
                <w:sz w:val="18"/>
                <w:szCs w:val="18"/>
              </w:rPr>
              <w:t>4</w:t>
            </w:r>
          </w:p>
        </w:tc>
      </w:tr>
      <w:tr w:rsidR="002A4FB5" w:rsidRPr="00095BA7" w:rsidTr="00EA5534">
        <w:trPr>
          <w:trHeight w:val="427"/>
        </w:trPr>
        <w:tc>
          <w:tcPr>
            <w:tcW w:w="3521" w:type="dxa"/>
            <w:tcBorders>
              <w:top w:val="single" w:sz="4" w:space="0" w:color="auto"/>
              <w:right w:val="single" w:sz="4" w:space="0" w:color="auto"/>
            </w:tcBorders>
          </w:tcPr>
          <w:p w:rsidR="002A4FB5" w:rsidRPr="00DA7F6C" w:rsidRDefault="002A4FB5" w:rsidP="00EA5534">
            <w:pPr>
              <w:jc w:val="left"/>
              <w:rPr>
                <w:sz w:val="18"/>
                <w:szCs w:val="18"/>
                <w:highlight w:val="yellow"/>
              </w:rPr>
            </w:pPr>
            <w:r w:rsidRPr="00DA7F6C">
              <w:rPr>
                <w:sz w:val="18"/>
                <w:szCs w:val="18"/>
              </w:rPr>
              <w:t xml:space="preserve">JICA Training </w:t>
            </w:r>
            <w:proofErr w:type="spellStart"/>
            <w:r w:rsidRPr="00DA7F6C">
              <w:rPr>
                <w:sz w:val="18"/>
                <w:szCs w:val="18"/>
              </w:rPr>
              <w:t>Course</w:t>
            </w:r>
            <w:proofErr w:type="spellEnd"/>
            <w:r w:rsidRPr="00DA7F6C">
              <w:rPr>
                <w:sz w:val="18"/>
                <w:szCs w:val="18"/>
              </w:rPr>
              <w:t xml:space="preserve"> </w:t>
            </w:r>
            <w:proofErr w:type="spellStart"/>
            <w:r w:rsidRPr="00DA7F6C">
              <w:rPr>
                <w:sz w:val="18"/>
                <w:szCs w:val="18"/>
              </w:rPr>
              <w:t>on</w:t>
            </w:r>
            <w:proofErr w:type="spellEnd"/>
            <w:r w:rsidRPr="00DA7F6C">
              <w:rPr>
                <w:sz w:val="18"/>
                <w:szCs w:val="18"/>
              </w:rPr>
              <w:t xml:space="preserve"> “</w:t>
            </w:r>
            <w:proofErr w:type="spellStart"/>
            <w:r w:rsidRPr="00DA7F6C">
              <w:rPr>
                <w:sz w:val="18"/>
                <w:szCs w:val="18"/>
              </w:rPr>
              <w:t>Internationally</w:t>
            </w:r>
            <w:proofErr w:type="spellEnd"/>
            <w:r w:rsidRPr="00DA7F6C">
              <w:rPr>
                <w:sz w:val="18"/>
                <w:szCs w:val="18"/>
              </w:rPr>
              <w:t xml:space="preserve"> </w:t>
            </w:r>
            <w:proofErr w:type="spellStart"/>
            <w:r w:rsidRPr="00DA7F6C">
              <w:rPr>
                <w:sz w:val="18"/>
                <w:szCs w:val="18"/>
              </w:rPr>
              <w:t>Harmonized</w:t>
            </w:r>
            <w:proofErr w:type="spellEnd"/>
            <w:r w:rsidRPr="00DA7F6C">
              <w:rPr>
                <w:sz w:val="18"/>
                <w:szCs w:val="18"/>
              </w:rPr>
              <w:t xml:space="preserve"> </w:t>
            </w:r>
            <w:proofErr w:type="spellStart"/>
            <w:r w:rsidRPr="00DA7F6C">
              <w:rPr>
                <w:sz w:val="18"/>
                <w:szCs w:val="18"/>
              </w:rPr>
              <w:t>Plant</w:t>
            </w:r>
            <w:proofErr w:type="spellEnd"/>
            <w:r w:rsidRPr="00DA7F6C">
              <w:rPr>
                <w:sz w:val="18"/>
                <w:szCs w:val="18"/>
              </w:rPr>
              <w:t xml:space="preserve"> </w:t>
            </w:r>
            <w:proofErr w:type="spellStart"/>
            <w:r w:rsidRPr="00DA7F6C">
              <w:rPr>
                <w:sz w:val="18"/>
                <w:szCs w:val="18"/>
              </w:rPr>
              <w:t>Variety</w:t>
            </w:r>
            <w:proofErr w:type="spellEnd"/>
            <w:r w:rsidRPr="00DA7F6C">
              <w:rPr>
                <w:sz w:val="18"/>
                <w:szCs w:val="18"/>
              </w:rPr>
              <w:t xml:space="preserve"> </w:t>
            </w:r>
            <w:proofErr w:type="spellStart"/>
            <w:r w:rsidRPr="00DA7F6C">
              <w:rPr>
                <w:sz w:val="18"/>
                <w:szCs w:val="18"/>
              </w:rPr>
              <w:t>Protection</w:t>
            </w:r>
            <w:proofErr w:type="spellEnd"/>
            <w:r w:rsidRPr="00DA7F6C">
              <w:rPr>
                <w:sz w:val="18"/>
                <w:szCs w:val="18"/>
              </w:rPr>
              <w:t xml:space="preserve"> </w:t>
            </w:r>
            <w:proofErr w:type="spellStart"/>
            <w:r w:rsidRPr="00DA7F6C">
              <w:rPr>
                <w:sz w:val="18"/>
                <w:szCs w:val="18"/>
              </w:rPr>
              <w:t>System</w:t>
            </w:r>
            <w:proofErr w:type="spellEnd"/>
            <w:r w:rsidRPr="00DA7F6C">
              <w:rPr>
                <w:sz w:val="18"/>
                <w:szCs w:val="18"/>
              </w:rPr>
              <w:t>” (</w:t>
            </w:r>
            <w:proofErr w:type="spellStart"/>
            <w:r w:rsidRPr="00DA7F6C">
              <w:rPr>
                <w:sz w:val="18"/>
                <w:szCs w:val="18"/>
              </w:rPr>
              <w:t>Japan</w:t>
            </w:r>
            <w:proofErr w:type="spellEnd"/>
            <w:r w:rsidRPr="00DA7F6C">
              <w:rPr>
                <w:sz w:val="18"/>
                <w:szCs w:val="18"/>
              </w:rPr>
              <w:t>)</w:t>
            </w:r>
          </w:p>
        </w:tc>
        <w:tc>
          <w:tcPr>
            <w:tcW w:w="5103" w:type="dxa"/>
            <w:tcBorders>
              <w:top w:val="single" w:sz="4" w:space="0" w:color="auto"/>
              <w:left w:val="single" w:sz="4" w:space="0" w:color="auto"/>
              <w:right w:val="single" w:sz="4" w:space="0" w:color="auto"/>
            </w:tcBorders>
            <w:shd w:val="clear" w:color="auto" w:fill="auto"/>
          </w:tcPr>
          <w:p w:rsidR="002A4FB5" w:rsidRPr="00DA7F6C" w:rsidRDefault="002A4FB5" w:rsidP="00EA5534">
            <w:pPr>
              <w:jc w:val="left"/>
              <w:rPr>
                <w:color w:val="000000"/>
                <w:sz w:val="18"/>
                <w:szCs w:val="18"/>
                <w:highlight w:val="yellow"/>
              </w:rPr>
            </w:pPr>
            <w:r w:rsidRPr="00DA7F6C">
              <w:rPr>
                <w:color w:val="000000"/>
                <w:sz w:val="18"/>
                <w:szCs w:val="18"/>
              </w:rPr>
              <w:t>Bangladesh, Bhután, Camboya, Kirguistán, Myanmar, República Democrática Popular Lao, Sri Lanka, Timor-Leste, Viet Nam, Zambia</w:t>
            </w: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szCs w:val="18"/>
              </w:rPr>
            </w:pPr>
            <w:r w:rsidRPr="00DA7F6C">
              <w:rPr>
                <w:sz w:val="18"/>
                <w:szCs w:val="18"/>
              </w:rPr>
              <w:t>11</w:t>
            </w:r>
          </w:p>
        </w:tc>
      </w:tr>
      <w:tr w:rsidR="002A4FB5" w:rsidRPr="00095BA7" w:rsidTr="00EA5534">
        <w:tc>
          <w:tcPr>
            <w:tcW w:w="3521" w:type="dxa"/>
            <w:tcBorders>
              <w:right w:val="single" w:sz="4" w:space="0" w:color="auto"/>
            </w:tcBorders>
          </w:tcPr>
          <w:p w:rsidR="002A4FB5" w:rsidRPr="00DA7F6C" w:rsidRDefault="002A4FB5" w:rsidP="00EA5534">
            <w:pPr>
              <w:jc w:val="left"/>
              <w:rPr>
                <w:b/>
                <w:sz w:val="18"/>
                <w:szCs w:val="18"/>
              </w:rPr>
            </w:pPr>
            <w:r w:rsidRPr="00DA7F6C">
              <w:rPr>
                <w:b/>
                <w:sz w:val="18"/>
                <w:szCs w:val="18"/>
              </w:rPr>
              <w:t>TOTAL</w:t>
            </w:r>
          </w:p>
        </w:tc>
        <w:tc>
          <w:tcPr>
            <w:tcW w:w="5103" w:type="dxa"/>
            <w:tcBorders>
              <w:left w:val="single" w:sz="4" w:space="0" w:color="auto"/>
              <w:right w:val="single" w:sz="4" w:space="0" w:color="auto"/>
            </w:tcBorders>
          </w:tcPr>
          <w:p w:rsidR="002A4FB5" w:rsidRPr="00DA7F6C" w:rsidRDefault="002A4FB5" w:rsidP="00EA5534">
            <w:pPr>
              <w:keepNext/>
              <w:keepLines/>
              <w:jc w:val="left"/>
              <w:rPr>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b/>
                <w:sz w:val="18"/>
                <w:szCs w:val="18"/>
              </w:rPr>
            </w:pPr>
            <w:r w:rsidRPr="00DA7F6C">
              <w:rPr>
                <w:b/>
                <w:sz w:val="18"/>
                <w:szCs w:val="18"/>
              </w:rPr>
              <w:t>53</w:t>
            </w:r>
          </w:p>
        </w:tc>
      </w:tr>
    </w:tbl>
    <w:p w:rsidR="002A4FB5" w:rsidRPr="00095BA7" w:rsidRDefault="002A4FB5" w:rsidP="002A4FB5"/>
    <w:p w:rsidR="002A4FB5" w:rsidRPr="00095BA7" w:rsidRDefault="002A4FB5" w:rsidP="002A4FB5">
      <w:pPr>
        <w:jc w:val="left"/>
        <w:rPr>
          <w:u w:val="single"/>
        </w:rPr>
      </w:pPr>
      <w:r w:rsidRPr="00095BA7">
        <w:rPr>
          <w:u w:val="single"/>
        </w:rPr>
        <w:br w:type="page"/>
      </w:r>
    </w:p>
    <w:p w:rsidR="002A4FB5" w:rsidRPr="00095BA7" w:rsidRDefault="002A4FB5" w:rsidP="002A4FB5">
      <w:pPr>
        <w:jc w:val="center"/>
        <w:rPr>
          <w:u w:val="single"/>
        </w:rPr>
      </w:pPr>
      <w:r w:rsidRPr="00095BA7">
        <w:rPr>
          <w:u w:val="single"/>
        </w:rPr>
        <w:t>DL-305A “</w:t>
      </w:r>
      <w:r w:rsidRPr="00CC1C7A">
        <w:rPr>
          <w:rFonts w:cs="Arial"/>
          <w:u w:val="single"/>
        </w:rPr>
        <w:t>Administración de los derechos de obtentor</w:t>
      </w:r>
      <w:r w:rsidRPr="00095BA7">
        <w:rPr>
          <w:rFonts w:cs="Arial"/>
          <w:u w:val="single"/>
        </w:rPr>
        <w:t>”</w:t>
      </w:r>
    </w:p>
    <w:p w:rsidR="002A4FB5" w:rsidRPr="00095BA7" w:rsidRDefault="002A4FB5" w:rsidP="002A4FB5">
      <w:pPr>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2A4FB5" w:rsidRPr="00DA7F6C" w:rsidTr="00EA5534">
        <w:tc>
          <w:tcPr>
            <w:tcW w:w="9900" w:type="dxa"/>
            <w:gridSpan w:val="3"/>
            <w:shd w:val="pct5" w:color="auto" w:fill="FFFFFF"/>
          </w:tcPr>
          <w:p w:rsidR="002A4FB5" w:rsidRPr="00DA7F6C" w:rsidRDefault="002A4FB5" w:rsidP="00EA5534">
            <w:pPr>
              <w:jc w:val="center"/>
              <w:rPr>
                <w:sz w:val="18"/>
              </w:rPr>
            </w:pPr>
            <w:r w:rsidRPr="00DA7F6C">
              <w:rPr>
                <w:sz w:val="18"/>
              </w:rPr>
              <w:t>Primera edición de 2016:  15 de febrero a 20 de marzo de 2016</w:t>
            </w:r>
          </w:p>
        </w:tc>
      </w:tr>
      <w:tr w:rsidR="002A4FB5" w:rsidRPr="00DA7F6C" w:rsidTr="00EA5534">
        <w:tc>
          <w:tcPr>
            <w:tcW w:w="3521" w:type="dxa"/>
            <w:shd w:val="pct5" w:color="auto" w:fill="FFFFFF"/>
            <w:vAlign w:val="center"/>
          </w:tcPr>
          <w:p w:rsidR="002A4FB5" w:rsidRPr="00DA7F6C" w:rsidRDefault="002A4FB5" w:rsidP="00EA5534">
            <w:pPr>
              <w:rPr>
                <w:sz w:val="18"/>
              </w:rPr>
            </w:pPr>
            <w:r w:rsidRPr="00DA7F6C">
              <w:rPr>
                <w:sz w:val="18"/>
              </w:rPr>
              <w:t>Categoría</w:t>
            </w:r>
          </w:p>
        </w:tc>
        <w:tc>
          <w:tcPr>
            <w:tcW w:w="5103" w:type="dxa"/>
            <w:shd w:val="pct5" w:color="auto" w:fill="FFFFFF"/>
            <w:vAlign w:val="center"/>
          </w:tcPr>
          <w:p w:rsidR="002A4FB5" w:rsidRPr="00DA7F6C" w:rsidRDefault="002A4FB5" w:rsidP="00EA5534">
            <w:pPr>
              <w:rPr>
                <w:sz w:val="18"/>
              </w:rPr>
            </w:pPr>
            <w:r w:rsidRPr="00DA7F6C">
              <w:rPr>
                <w:rFonts w:cs="Arial"/>
                <w:sz w:val="18"/>
              </w:rPr>
              <w:t>Origen de los participantes</w:t>
            </w:r>
          </w:p>
        </w:tc>
        <w:tc>
          <w:tcPr>
            <w:tcW w:w="1276" w:type="dxa"/>
            <w:shd w:val="pct5" w:color="auto" w:fill="FFFFFF"/>
            <w:vAlign w:val="center"/>
          </w:tcPr>
          <w:p w:rsidR="002A4FB5" w:rsidRPr="00DA7F6C" w:rsidRDefault="002A4FB5" w:rsidP="00EA5534">
            <w:pPr>
              <w:jc w:val="center"/>
              <w:rPr>
                <w:sz w:val="18"/>
              </w:rPr>
            </w:pPr>
            <w:r w:rsidRPr="00DA7F6C">
              <w:rPr>
                <w:rFonts w:cs="Arial"/>
                <w:sz w:val="18"/>
              </w:rPr>
              <w:t>Número de participantes</w:t>
            </w:r>
          </w:p>
        </w:tc>
      </w:tr>
      <w:tr w:rsidR="002A4FB5" w:rsidRPr="00DA7F6C" w:rsidTr="00EA5534">
        <w:tc>
          <w:tcPr>
            <w:tcW w:w="3521" w:type="dxa"/>
          </w:tcPr>
          <w:p w:rsidR="002A4FB5" w:rsidRPr="00DA7F6C" w:rsidRDefault="002A4FB5" w:rsidP="00EA5534">
            <w:pPr>
              <w:keepNext/>
              <w:keepLines/>
              <w:jc w:val="left"/>
              <w:rPr>
                <w:sz w:val="18"/>
                <w:u w:val="single"/>
              </w:rPr>
            </w:pPr>
            <w:r w:rsidRPr="00DA7F6C">
              <w:rPr>
                <w:sz w:val="18"/>
                <w:u w:val="single"/>
              </w:rPr>
              <w:t>Categoría 1</w:t>
            </w:r>
          </w:p>
          <w:p w:rsidR="002A4FB5" w:rsidRPr="00DA7F6C" w:rsidRDefault="002A4FB5" w:rsidP="00EA5534">
            <w:pPr>
              <w:keepNext/>
              <w:keepLines/>
              <w:jc w:val="left"/>
              <w:rPr>
                <w:snapToGrid w:val="0"/>
                <w:color w:val="000000"/>
                <w:sz w:val="18"/>
              </w:rPr>
            </w:pPr>
            <w:r w:rsidRPr="00DA7F6C">
              <w:rPr>
                <w:sz w:val="18"/>
              </w:rPr>
              <w:t>Funcionarios de los miembros de la Unión</w:t>
            </w:r>
          </w:p>
          <w:p w:rsidR="002A4FB5" w:rsidRPr="00DA7F6C" w:rsidRDefault="002A4FB5" w:rsidP="00EA5534">
            <w:pPr>
              <w:keepNext/>
              <w:keepLines/>
              <w:jc w:val="left"/>
              <w:rPr>
                <w:sz w:val="18"/>
              </w:rPr>
            </w:pPr>
          </w:p>
        </w:tc>
        <w:tc>
          <w:tcPr>
            <w:tcW w:w="5103" w:type="dxa"/>
          </w:tcPr>
          <w:p w:rsidR="002A4FB5" w:rsidRPr="00DA7F6C" w:rsidRDefault="002A4FB5" w:rsidP="00EA5534">
            <w:pPr>
              <w:jc w:val="left"/>
              <w:rPr>
                <w:rFonts w:cs="Arial"/>
                <w:sz w:val="18"/>
              </w:rPr>
            </w:pPr>
            <w:r w:rsidRPr="00DA7F6C">
              <w:rPr>
                <w:rFonts w:cs="Arial"/>
                <w:sz w:val="18"/>
              </w:rPr>
              <w:t>Colombia, Costa Rica, Chile, China, España, Estados Unidos de América, Japón, Jordania, México, Noruega, OAPI, Paraguay, Reino Unido, República Checa, Sudáfrica, Túnez</w:t>
            </w:r>
          </w:p>
        </w:tc>
        <w:tc>
          <w:tcPr>
            <w:tcW w:w="1276" w:type="dxa"/>
          </w:tcPr>
          <w:p w:rsidR="002A4FB5" w:rsidRPr="00DA7F6C" w:rsidRDefault="002A4FB5" w:rsidP="00EA5534">
            <w:pPr>
              <w:keepNext/>
              <w:keepLines/>
              <w:jc w:val="center"/>
              <w:rPr>
                <w:sz w:val="18"/>
              </w:rPr>
            </w:pPr>
            <w:r w:rsidRPr="00DA7F6C">
              <w:rPr>
                <w:sz w:val="18"/>
              </w:rPr>
              <w:t>47</w:t>
            </w:r>
          </w:p>
        </w:tc>
      </w:tr>
      <w:tr w:rsidR="002A4FB5" w:rsidRPr="00DA7F6C" w:rsidTr="00EA5534">
        <w:tc>
          <w:tcPr>
            <w:tcW w:w="3521" w:type="dxa"/>
          </w:tcPr>
          <w:p w:rsidR="002A4FB5" w:rsidRPr="00DA7F6C" w:rsidRDefault="002A4FB5" w:rsidP="00EA5534">
            <w:pPr>
              <w:keepNext/>
              <w:keepLines/>
              <w:jc w:val="left"/>
              <w:rPr>
                <w:sz w:val="18"/>
                <w:u w:val="single"/>
              </w:rPr>
            </w:pPr>
            <w:r w:rsidRPr="00DA7F6C">
              <w:rPr>
                <w:sz w:val="18"/>
                <w:u w:val="single"/>
              </w:rPr>
              <w:t>Categoría 2</w:t>
            </w:r>
          </w:p>
          <w:p w:rsidR="002A4FB5" w:rsidRPr="00DA7F6C" w:rsidRDefault="002A4FB5" w:rsidP="00EA5534">
            <w:pPr>
              <w:keepNext/>
              <w:keepLines/>
              <w:jc w:val="left"/>
              <w:rPr>
                <w:sz w:val="18"/>
              </w:rPr>
            </w:pPr>
            <w:r w:rsidRPr="00DA7F6C">
              <w:rPr>
                <w:rFonts w:cs="Arial"/>
                <w:sz w:val="18"/>
              </w:rPr>
              <w:t>Funcionarios de Estados observadores / organizaciones intergubernamentales / otros</w:t>
            </w:r>
          </w:p>
        </w:tc>
        <w:tc>
          <w:tcPr>
            <w:tcW w:w="5103" w:type="dxa"/>
          </w:tcPr>
          <w:p w:rsidR="002A4FB5" w:rsidRPr="00DA7F6C" w:rsidRDefault="002A4FB5" w:rsidP="00EA5534">
            <w:pPr>
              <w:jc w:val="left"/>
              <w:rPr>
                <w:sz w:val="18"/>
              </w:rPr>
            </w:pPr>
            <w:r w:rsidRPr="00DA7F6C">
              <w:rPr>
                <w:sz w:val="18"/>
              </w:rPr>
              <w:t>ARIPO, Indonesia, Malasia, OMPI</w:t>
            </w:r>
          </w:p>
        </w:tc>
        <w:tc>
          <w:tcPr>
            <w:tcW w:w="1276" w:type="dxa"/>
          </w:tcPr>
          <w:p w:rsidR="002A4FB5" w:rsidRPr="00DA7F6C" w:rsidRDefault="002A4FB5" w:rsidP="00EA5534">
            <w:pPr>
              <w:keepNext/>
              <w:keepLines/>
              <w:jc w:val="center"/>
              <w:rPr>
                <w:sz w:val="18"/>
              </w:rPr>
            </w:pPr>
            <w:r w:rsidRPr="00DA7F6C">
              <w:rPr>
                <w:sz w:val="18"/>
                <w:szCs w:val="24"/>
              </w:rPr>
              <w:t>8</w:t>
            </w:r>
          </w:p>
        </w:tc>
      </w:tr>
      <w:tr w:rsidR="002A4FB5" w:rsidRPr="00DA7F6C" w:rsidTr="00EA5534">
        <w:tc>
          <w:tcPr>
            <w:tcW w:w="3521" w:type="dxa"/>
          </w:tcPr>
          <w:p w:rsidR="002A4FB5" w:rsidRPr="00DA7F6C" w:rsidRDefault="002A4FB5" w:rsidP="00EA5534">
            <w:pPr>
              <w:jc w:val="left"/>
              <w:rPr>
                <w:sz w:val="18"/>
                <w:u w:val="single"/>
              </w:rPr>
            </w:pPr>
            <w:r w:rsidRPr="00DA7F6C">
              <w:rPr>
                <w:sz w:val="18"/>
                <w:u w:val="single"/>
              </w:rPr>
              <w:t>Categoría 3</w:t>
            </w:r>
          </w:p>
          <w:p w:rsidR="002A4FB5" w:rsidRPr="00DA7F6C" w:rsidRDefault="002A4FB5" w:rsidP="00EA5534">
            <w:pPr>
              <w:keepNext/>
              <w:keepLines/>
              <w:jc w:val="left"/>
              <w:rPr>
                <w:sz w:val="18"/>
              </w:rPr>
            </w:pPr>
            <w:r w:rsidRPr="00DA7F6C">
              <w:rPr>
                <w:sz w:val="18"/>
              </w:rPr>
              <w:t>Otros (</w:t>
            </w:r>
            <w:r w:rsidRPr="00DA7F6C">
              <w:rPr>
                <w:rFonts w:eastAsia="MS Mincho"/>
                <w:sz w:val="18"/>
              </w:rPr>
              <w:t>Tasa: 1.000 francos suizos)</w:t>
            </w:r>
          </w:p>
        </w:tc>
        <w:tc>
          <w:tcPr>
            <w:tcW w:w="5103" w:type="dxa"/>
          </w:tcPr>
          <w:p w:rsidR="002A4FB5" w:rsidRPr="00DA7F6C" w:rsidRDefault="002A4FB5" w:rsidP="00EA5534">
            <w:pPr>
              <w:jc w:val="left"/>
              <w:rPr>
                <w:color w:val="000000"/>
                <w:sz w:val="18"/>
                <w:szCs w:val="24"/>
              </w:rPr>
            </w:pPr>
          </w:p>
        </w:tc>
        <w:tc>
          <w:tcPr>
            <w:tcW w:w="1276" w:type="dxa"/>
          </w:tcPr>
          <w:p w:rsidR="002A4FB5" w:rsidRPr="00DA7F6C" w:rsidRDefault="002A4FB5" w:rsidP="00EA5534">
            <w:pPr>
              <w:keepNext/>
              <w:keepLines/>
              <w:tabs>
                <w:tab w:val="left" w:pos="450"/>
                <w:tab w:val="center" w:pos="529"/>
              </w:tabs>
              <w:jc w:val="center"/>
              <w:rPr>
                <w:sz w:val="18"/>
              </w:rPr>
            </w:pPr>
            <w:r w:rsidRPr="00DA7F6C">
              <w:rPr>
                <w:sz w:val="18"/>
                <w:szCs w:val="24"/>
              </w:rPr>
              <w:t>0</w:t>
            </w:r>
          </w:p>
        </w:tc>
      </w:tr>
      <w:tr w:rsidR="002A4FB5" w:rsidRPr="00DA7F6C" w:rsidTr="00EA5534">
        <w:tc>
          <w:tcPr>
            <w:tcW w:w="3521" w:type="dxa"/>
          </w:tcPr>
          <w:p w:rsidR="002A4FB5" w:rsidRPr="00DA7F6C" w:rsidRDefault="002A4FB5" w:rsidP="00EA5534">
            <w:pPr>
              <w:keepNext/>
              <w:keepLines/>
              <w:jc w:val="left"/>
              <w:rPr>
                <w:rFonts w:eastAsia="MS Mincho"/>
                <w:sz w:val="18"/>
              </w:rPr>
            </w:pPr>
            <w:r w:rsidRPr="00DA7F6C">
              <w:rPr>
                <w:rFonts w:eastAsia="MS Mincho"/>
                <w:sz w:val="18"/>
                <w:u w:val="single"/>
              </w:rPr>
              <w:t>Categoría 4:</w:t>
            </w:r>
          </w:p>
          <w:p w:rsidR="002A4FB5" w:rsidRPr="00DA7F6C" w:rsidRDefault="002A4FB5" w:rsidP="00EA5534">
            <w:pPr>
              <w:keepNext/>
              <w:keepLines/>
              <w:jc w:val="left"/>
              <w:rPr>
                <w:sz w:val="18"/>
              </w:rPr>
            </w:pPr>
            <w:r w:rsidRPr="00DA7F6C">
              <w:rPr>
                <w:rFonts w:cs="Arial"/>
                <w:sz w:val="18"/>
              </w:rPr>
              <w:t>Exención discrecional del pago de la tasa de inscripción para determinados participantes</w:t>
            </w:r>
          </w:p>
        </w:tc>
        <w:tc>
          <w:tcPr>
            <w:tcW w:w="5103" w:type="dxa"/>
          </w:tcPr>
          <w:p w:rsidR="002A4FB5" w:rsidRPr="00DA7F6C" w:rsidRDefault="002A4FB5" w:rsidP="00EA5534">
            <w:pPr>
              <w:jc w:val="left"/>
              <w:rPr>
                <w:sz w:val="18"/>
              </w:rPr>
            </w:pPr>
          </w:p>
        </w:tc>
        <w:tc>
          <w:tcPr>
            <w:tcW w:w="1276" w:type="dxa"/>
          </w:tcPr>
          <w:p w:rsidR="002A4FB5" w:rsidRPr="00DA7F6C" w:rsidRDefault="002A4FB5" w:rsidP="00EA5534">
            <w:pPr>
              <w:jc w:val="center"/>
              <w:rPr>
                <w:b/>
                <w:sz w:val="18"/>
              </w:rPr>
            </w:pPr>
            <w:r w:rsidRPr="00DA7F6C">
              <w:rPr>
                <w:sz w:val="18"/>
                <w:szCs w:val="24"/>
              </w:rPr>
              <w:t>0</w:t>
            </w:r>
          </w:p>
        </w:tc>
      </w:tr>
      <w:tr w:rsidR="002A4FB5" w:rsidRPr="00DA7F6C" w:rsidTr="00EA5534">
        <w:tc>
          <w:tcPr>
            <w:tcW w:w="3521" w:type="dxa"/>
          </w:tcPr>
          <w:p w:rsidR="002A4FB5" w:rsidRPr="00DA7F6C" w:rsidRDefault="002A4FB5" w:rsidP="00EA5534">
            <w:pPr>
              <w:jc w:val="left"/>
              <w:rPr>
                <w:b/>
                <w:sz w:val="18"/>
                <w:u w:val="single"/>
              </w:rPr>
            </w:pPr>
            <w:r w:rsidRPr="00DA7F6C">
              <w:rPr>
                <w:b/>
                <w:sz w:val="18"/>
              </w:rPr>
              <w:t>TOTAL</w:t>
            </w:r>
          </w:p>
        </w:tc>
        <w:tc>
          <w:tcPr>
            <w:tcW w:w="5103" w:type="dxa"/>
          </w:tcPr>
          <w:p w:rsidR="002A4FB5" w:rsidRPr="00DA7F6C" w:rsidRDefault="002A4FB5" w:rsidP="00EA5534">
            <w:pPr>
              <w:keepNext/>
              <w:keepLines/>
              <w:jc w:val="left"/>
              <w:rPr>
                <w:b/>
                <w:color w:val="000000"/>
                <w:sz w:val="18"/>
                <w:szCs w:val="24"/>
              </w:rPr>
            </w:pPr>
          </w:p>
        </w:tc>
        <w:tc>
          <w:tcPr>
            <w:tcW w:w="1276" w:type="dxa"/>
          </w:tcPr>
          <w:p w:rsidR="002A4FB5" w:rsidRPr="00DA7F6C" w:rsidRDefault="002A4FB5" w:rsidP="00EA5534">
            <w:pPr>
              <w:jc w:val="center"/>
              <w:rPr>
                <w:b/>
                <w:sz w:val="18"/>
              </w:rPr>
            </w:pPr>
            <w:r w:rsidRPr="00DA7F6C">
              <w:rPr>
                <w:b/>
                <w:sz w:val="18"/>
                <w:szCs w:val="24"/>
              </w:rPr>
              <w:t>55</w:t>
            </w:r>
          </w:p>
        </w:tc>
      </w:tr>
    </w:tbl>
    <w:p w:rsidR="002A4FB5" w:rsidRPr="00095BA7" w:rsidRDefault="002A4FB5" w:rsidP="002A4FB5">
      <w:pPr>
        <w:widowControl w:val="0"/>
      </w:pPr>
    </w:p>
    <w:tbl>
      <w:tblPr>
        <w:tblStyle w:val="TableGrid"/>
        <w:tblW w:w="8647" w:type="dxa"/>
        <w:tblInd w:w="-34" w:type="dxa"/>
        <w:tblLayout w:type="fixed"/>
        <w:tblCellMar>
          <w:top w:w="57" w:type="dxa"/>
          <w:left w:w="85" w:type="dxa"/>
          <w:bottom w:w="28" w:type="dxa"/>
          <w:right w:w="85" w:type="dxa"/>
        </w:tblCellMar>
        <w:tblLook w:val="01E0" w:firstRow="1" w:lastRow="1" w:firstColumn="1" w:lastColumn="1" w:noHBand="0" w:noVBand="0"/>
      </w:tblPr>
      <w:tblGrid>
        <w:gridCol w:w="4253"/>
        <w:gridCol w:w="1098"/>
        <w:gridCol w:w="1099"/>
        <w:gridCol w:w="1098"/>
        <w:gridCol w:w="1099"/>
      </w:tblGrid>
      <w:tr w:rsidR="002A4FB5" w:rsidRPr="00095BA7" w:rsidTr="00EA5534">
        <w:tc>
          <w:tcPr>
            <w:tcW w:w="4253"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widowControl w:val="0"/>
              <w:jc w:val="left"/>
              <w:rPr>
                <w:sz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Inglés</w:t>
            </w:r>
          </w:p>
        </w:tc>
        <w:tc>
          <w:tcPr>
            <w:tcW w:w="1099"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Francés</w:t>
            </w:r>
          </w:p>
        </w:tc>
        <w:tc>
          <w:tcPr>
            <w:tcW w:w="1098"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Alemán</w:t>
            </w:r>
          </w:p>
        </w:tc>
        <w:tc>
          <w:tcPr>
            <w:tcW w:w="1099"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Español</w:t>
            </w:r>
          </w:p>
        </w:tc>
      </w:tr>
      <w:tr w:rsidR="002A4FB5" w:rsidRPr="00095BA7" w:rsidTr="00EA5534">
        <w:tc>
          <w:tcPr>
            <w:tcW w:w="4253"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widowControl w:val="0"/>
              <w:jc w:val="left"/>
              <w:rPr>
                <w:sz w:val="18"/>
              </w:rPr>
            </w:pPr>
            <w:r w:rsidRPr="00DA7F6C">
              <w:rPr>
                <w:sz w:val="18"/>
                <w:szCs w:val="24"/>
              </w:rPr>
              <w:t>DL-305A, primera edición de 2016:  Total por idioma</w:t>
            </w:r>
          </w:p>
        </w:tc>
        <w:tc>
          <w:tcPr>
            <w:tcW w:w="1098"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widowControl w:val="0"/>
              <w:jc w:val="center"/>
              <w:rPr>
                <w:sz w:val="18"/>
              </w:rPr>
            </w:pPr>
            <w:r w:rsidRPr="00DA7F6C">
              <w:rPr>
                <w:sz w:val="18"/>
                <w:szCs w:val="24"/>
              </w:rPr>
              <w:t>33</w:t>
            </w:r>
          </w:p>
        </w:tc>
        <w:tc>
          <w:tcPr>
            <w:tcW w:w="1099"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widowControl w:val="0"/>
              <w:jc w:val="center"/>
              <w:rPr>
                <w:sz w:val="18"/>
              </w:rPr>
            </w:pPr>
            <w:r w:rsidRPr="00DA7F6C">
              <w:rPr>
                <w:sz w:val="18"/>
                <w:szCs w:val="24"/>
              </w:rPr>
              <w:t>7</w:t>
            </w:r>
          </w:p>
        </w:tc>
        <w:tc>
          <w:tcPr>
            <w:tcW w:w="1098"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widowControl w:val="0"/>
              <w:jc w:val="center"/>
              <w:rPr>
                <w:sz w:val="18"/>
              </w:rPr>
            </w:pPr>
            <w:r w:rsidRPr="00DA7F6C">
              <w:rPr>
                <w:sz w:val="18"/>
                <w:szCs w:val="24"/>
              </w:rPr>
              <w:t>0</w:t>
            </w:r>
          </w:p>
        </w:tc>
        <w:tc>
          <w:tcPr>
            <w:tcW w:w="1099"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widowControl w:val="0"/>
              <w:jc w:val="center"/>
              <w:rPr>
                <w:sz w:val="18"/>
                <w:szCs w:val="24"/>
              </w:rPr>
            </w:pPr>
            <w:r w:rsidRPr="00DA7F6C">
              <w:rPr>
                <w:sz w:val="18"/>
                <w:szCs w:val="24"/>
              </w:rPr>
              <w:t>15</w:t>
            </w:r>
          </w:p>
        </w:tc>
      </w:tr>
    </w:tbl>
    <w:p w:rsidR="002A4FB5" w:rsidRPr="00095BA7" w:rsidRDefault="002A4FB5" w:rsidP="002A4FB5"/>
    <w:p w:rsidR="002A4FB5" w:rsidRPr="00095BA7" w:rsidRDefault="002A4FB5" w:rsidP="002A4FB5"/>
    <w:p w:rsidR="002A4FB5" w:rsidRPr="00095BA7" w:rsidRDefault="002A4FB5" w:rsidP="002A4FB5">
      <w:pPr>
        <w:jc w:val="left"/>
        <w:rPr>
          <w:u w:val="single"/>
        </w:rPr>
      </w:pPr>
      <w:r w:rsidRPr="00095BA7">
        <w:rPr>
          <w:u w:val="single"/>
        </w:rPr>
        <w:br w:type="page"/>
      </w:r>
    </w:p>
    <w:p w:rsidR="002A4FB5" w:rsidRPr="00095BA7" w:rsidRDefault="002A4FB5" w:rsidP="002A4FB5">
      <w:pPr>
        <w:jc w:val="center"/>
        <w:rPr>
          <w:u w:val="single"/>
        </w:rPr>
      </w:pPr>
      <w:r w:rsidRPr="00095BA7">
        <w:rPr>
          <w:u w:val="single"/>
        </w:rPr>
        <w:t>DL-305B “</w:t>
      </w:r>
      <w:r w:rsidRPr="00CC1C7A">
        <w:rPr>
          <w:rFonts w:cs="Arial"/>
          <w:u w:val="single"/>
        </w:rPr>
        <w:t>Examen DHE</w:t>
      </w:r>
      <w:r w:rsidRPr="00095BA7">
        <w:rPr>
          <w:rFonts w:cs="Arial"/>
          <w:u w:val="single"/>
        </w:rPr>
        <w:t>”</w:t>
      </w:r>
    </w:p>
    <w:p w:rsidR="002A4FB5" w:rsidRPr="00095BA7" w:rsidRDefault="002A4FB5" w:rsidP="002A4FB5">
      <w:pPr>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2A4FB5" w:rsidRPr="00DA7F6C" w:rsidTr="00EA5534">
        <w:tc>
          <w:tcPr>
            <w:tcW w:w="9900" w:type="dxa"/>
            <w:gridSpan w:val="3"/>
            <w:shd w:val="pct5" w:color="auto" w:fill="FFFFFF"/>
          </w:tcPr>
          <w:p w:rsidR="002A4FB5" w:rsidRPr="00DA7F6C" w:rsidRDefault="002A4FB5" w:rsidP="00EA5534">
            <w:pPr>
              <w:jc w:val="center"/>
              <w:rPr>
                <w:sz w:val="18"/>
              </w:rPr>
            </w:pPr>
            <w:r w:rsidRPr="00DA7F6C">
              <w:rPr>
                <w:sz w:val="18"/>
              </w:rPr>
              <w:t>Primera edición de 2016:  15 de febrero a 20 de marzo de 2016</w:t>
            </w:r>
          </w:p>
        </w:tc>
      </w:tr>
      <w:tr w:rsidR="002A4FB5" w:rsidRPr="00DA7F6C" w:rsidTr="00EA5534">
        <w:tc>
          <w:tcPr>
            <w:tcW w:w="3521" w:type="dxa"/>
            <w:shd w:val="pct5" w:color="auto" w:fill="FFFFFF"/>
            <w:vAlign w:val="center"/>
          </w:tcPr>
          <w:p w:rsidR="002A4FB5" w:rsidRPr="00DA7F6C" w:rsidRDefault="002A4FB5" w:rsidP="00EA5534">
            <w:pPr>
              <w:rPr>
                <w:sz w:val="18"/>
              </w:rPr>
            </w:pPr>
            <w:r w:rsidRPr="00DA7F6C">
              <w:rPr>
                <w:sz w:val="18"/>
              </w:rPr>
              <w:t>Categoría</w:t>
            </w:r>
          </w:p>
        </w:tc>
        <w:tc>
          <w:tcPr>
            <w:tcW w:w="5103" w:type="dxa"/>
            <w:shd w:val="pct5" w:color="auto" w:fill="FFFFFF"/>
            <w:vAlign w:val="center"/>
          </w:tcPr>
          <w:p w:rsidR="002A4FB5" w:rsidRPr="00DA7F6C" w:rsidRDefault="002A4FB5" w:rsidP="00EA5534">
            <w:pPr>
              <w:rPr>
                <w:sz w:val="18"/>
              </w:rPr>
            </w:pPr>
            <w:r w:rsidRPr="00DA7F6C">
              <w:rPr>
                <w:rFonts w:cs="Arial"/>
                <w:sz w:val="18"/>
              </w:rPr>
              <w:t>Origen de los participantes</w:t>
            </w:r>
          </w:p>
        </w:tc>
        <w:tc>
          <w:tcPr>
            <w:tcW w:w="1276" w:type="dxa"/>
            <w:shd w:val="pct5" w:color="auto" w:fill="FFFFFF"/>
            <w:vAlign w:val="center"/>
          </w:tcPr>
          <w:p w:rsidR="002A4FB5" w:rsidRPr="00DA7F6C" w:rsidRDefault="002A4FB5" w:rsidP="00EA5534">
            <w:pPr>
              <w:jc w:val="center"/>
              <w:rPr>
                <w:sz w:val="18"/>
              </w:rPr>
            </w:pPr>
            <w:r w:rsidRPr="00DA7F6C">
              <w:rPr>
                <w:rFonts w:cs="Arial"/>
                <w:sz w:val="18"/>
              </w:rPr>
              <w:t>Número de participantes</w:t>
            </w:r>
          </w:p>
        </w:tc>
      </w:tr>
      <w:tr w:rsidR="002A4FB5" w:rsidRPr="00DA7F6C" w:rsidTr="00EA5534">
        <w:tc>
          <w:tcPr>
            <w:tcW w:w="3521" w:type="dxa"/>
          </w:tcPr>
          <w:p w:rsidR="002A4FB5" w:rsidRPr="00DA7F6C" w:rsidRDefault="002A4FB5" w:rsidP="00EA5534">
            <w:pPr>
              <w:keepNext/>
              <w:keepLines/>
              <w:jc w:val="left"/>
              <w:rPr>
                <w:sz w:val="18"/>
                <w:u w:val="single"/>
              </w:rPr>
            </w:pPr>
            <w:r w:rsidRPr="00DA7F6C">
              <w:rPr>
                <w:sz w:val="18"/>
                <w:u w:val="single"/>
              </w:rPr>
              <w:t>Categoría 1</w:t>
            </w:r>
          </w:p>
          <w:p w:rsidR="002A4FB5" w:rsidRPr="00DA7F6C" w:rsidRDefault="002A4FB5" w:rsidP="00EA5534">
            <w:pPr>
              <w:keepNext/>
              <w:keepLines/>
              <w:jc w:val="left"/>
              <w:rPr>
                <w:snapToGrid w:val="0"/>
                <w:color w:val="000000"/>
                <w:sz w:val="18"/>
              </w:rPr>
            </w:pPr>
            <w:r w:rsidRPr="00DA7F6C">
              <w:rPr>
                <w:sz w:val="18"/>
              </w:rPr>
              <w:t>Funcionarios de los miembros de la Unión</w:t>
            </w:r>
          </w:p>
          <w:p w:rsidR="002A4FB5" w:rsidRPr="00DA7F6C" w:rsidRDefault="002A4FB5" w:rsidP="00EA5534">
            <w:pPr>
              <w:keepNext/>
              <w:keepLines/>
              <w:jc w:val="left"/>
              <w:rPr>
                <w:sz w:val="18"/>
              </w:rPr>
            </w:pPr>
          </w:p>
        </w:tc>
        <w:tc>
          <w:tcPr>
            <w:tcW w:w="5103" w:type="dxa"/>
          </w:tcPr>
          <w:p w:rsidR="002A4FB5" w:rsidRPr="00DA7F6C" w:rsidRDefault="002A4FB5" w:rsidP="00EA5534">
            <w:pPr>
              <w:jc w:val="left"/>
              <w:rPr>
                <w:rFonts w:cs="Arial"/>
                <w:sz w:val="18"/>
              </w:rPr>
            </w:pPr>
            <w:r w:rsidRPr="00DA7F6C">
              <w:rPr>
                <w:rFonts w:cs="Arial"/>
                <w:sz w:val="18"/>
              </w:rPr>
              <w:t>China, Eslovaquia, España, Francia, Japón, Países Bajos, Paraguay, Perú, Reino Unido, República Checa, República de Corea, Turquía</w:t>
            </w:r>
          </w:p>
        </w:tc>
        <w:tc>
          <w:tcPr>
            <w:tcW w:w="1276" w:type="dxa"/>
          </w:tcPr>
          <w:p w:rsidR="002A4FB5" w:rsidRPr="00DA7F6C" w:rsidRDefault="002A4FB5" w:rsidP="00EA5534">
            <w:pPr>
              <w:keepNext/>
              <w:keepLines/>
              <w:jc w:val="center"/>
              <w:rPr>
                <w:sz w:val="18"/>
              </w:rPr>
            </w:pPr>
            <w:r w:rsidRPr="00DA7F6C">
              <w:rPr>
                <w:sz w:val="18"/>
              </w:rPr>
              <w:t>42</w:t>
            </w:r>
          </w:p>
        </w:tc>
      </w:tr>
      <w:tr w:rsidR="002A4FB5" w:rsidRPr="00DA7F6C" w:rsidTr="00EA5534">
        <w:tc>
          <w:tcPr>
            <w:tcW w:w="3521" w:type="dxa"/>
          </w:tcPr>
          <w:p w:rsidR="002A4FB5" w:rsidRPr="00DA7F6C" w:rsidRDefault="002A4FB5" w:rsidP="00EA5534">
            <w:pPr>
              <w:keepNext/>
              <w:keepLines/>
              <w:jc w:val="left"/>
              <w:rPr>
                <w:sz w:val="18"/>
                <w:u w:val="single"/>
              </w:rPr>
            </w:pPr>
            <w:r w:rsidRPr="00DA7F6C">
              <w:rPr>
                <w:sz w:val="18"/>
                <w:u w:val="single"/>
              </w:rPr>
              <w:t>Categoría 2</w:t>
            </w:r>
          </w:p>
          <w:p w:rsidR="002A4FB5" w:rsidRPr="00DA7F6C" w:rsidRDefault="002A4FB5" w:rsidP="00EA5534">
            <w:pPr>
              <w:keepNext/>
              <w:keepLines/>
              <w:jc w:val="left"/>
              <w:rPr>
                <w:sz w:val="18"/>
              </w:rPr>
            </w:pPr>
            <w:r w:rsidRPr="00DA7F6C">
              <w:rPr>
                <w:rFonts w:cs="Arial"/>
                <w:sz w:val="18"/>
              </w:rPr>
              <w:t>Funcionarios de Estados observadores / organizaciones intergubernamentales / otros</w:t>
            </w:r>
          </w:p>
        </w:tc>
        <w:tc>
          <w:tcPr>
            <w:tcW w:w="5103" w:type="dxa"/>
          </w:tcPr>
          <w:p w:rsidR="002A4FB5" w:rsidRPr="00DA7F6C" w:rsidRDefault="002A4FB5" w:rsidP="00EA5534">
            <w:pPr>
              <w:jc w:val="left"/>
              <w:rPr>
                <w:sz w:val="18"/>
              </w:rPr>
            </w:pPr>
            <w:r w:rsidRPr="00DA7F6C">
              <w:rPr>
                <w:sz w:val="18"/>
              </w:rPr>
              <w:t>Indonesia</w:t>
            </w:r>
          </w:p>
        </w:tc>
        <w:tc>
          <w:tcPr>
            <w:tcW w:w="1276" w:type="dxa"/>
          </w:tcPr>
          <w:p w:rsidR="002A4FB5" w:rsidRPr="00DA7F6C" w:rsidRDefault="002A4FB5" w:rsidP="00EA5534">
            <w:pPr>
              <w:keepNext/>
              <w:keepLines/>
              <w:jc w:val="center"/>
              <w:rPr>
                <w:sz w:val="18"/>
              </w:rPr>
            </w:pPr>
            <w:r w:rsidRPr="00DA7F6C">
              <w:rPr>
                <w:sz w:val="18"/>
                <w:szCs w:val="24"/>
              </w:rPr>
              <w:t>1</w:t>
            </w:r>
          </w:p>
        </w:tc>
      </w:tr>
      <w:tr w:rsidR="002A4FB5" w:rsidRPr="00DA7F6C" w:rsidTr="00EA5534">
        <w:tc>
          <w:tcPr>
            <w:tcW w:w="3521" w:type="dxa"/>
          </w:tcPr>
          <w:p w:rsidR="002A4FB5" w:rsidRPr="00DA7F6C" w:rsidRDefault="002A4FB5" w:rsidP="00EA5534">
            <w:pPr>
              <w:jc w:val="left"/>
              <w:rPr>
                <w:sz w:val="18"/>
                <w:u w:val="single"/>
              </w:rPr>
            </w:pPr>
            <w:r w:rsidRPr="00DA7F6C">
              <w:rPr>
                <w:sz w:val="18"/>
                <w:u w:val="single"/>
              </w:rPr>
              <w:t>Categoría 3</w:t>
            </w:r>
          </w:p>
          <w:p w:rsidR="002A4FB5" w:rsidRPr="00DA7F6C" w:rsidRDefault="002A4FB5" w:rsidP="00EA5534">
            <w:pPr>
              <w:keepNext/>
              <w:keepLines/>
              <w:jc w:val="left"/>
              <w:rPr>
                <w:sz w:val="18"/>
              </w:rPr>
            </w:pPr>
            <w:r w:rsidRPr="00DA7F6C">
              <w:rPr>
                <w:sz w:val="18"/>
              </w:rPr>
              <w:t>Otros (</w:t>
            </w:r>
            <w:r w:rsidRPr="00DA7F6C">
              <w:rPr>
                <w:rFonts w:eastAsia="MS Mincho"/>
                <w:sz w:val="18"/>
              </w:rPr>
              <w:t>Tasa: 1.000 francos suizos)</w:t>
            </w:r>
          </w:p>
        </w:tc>
        <w:tc>
          <w:tcPr>
            <w:tcW w:w="5103" w:type="dxa"/>
          </w:tcPr>
          <w:p w:rsidR="002A4FB5" w:rsidRPr="00DA7F6C" w:rsidRDefault="002A4FB5" w:rsidP="00EA5534">
            <w:pPr>
              <w:jc w:val="left"/>
              <w:rPr>
                <w:color w:val="000000"/>
                <w:sz w:val="18"/>
                <w:szCs w:val="24"/>
              </w:rPr>
            </w:pPr>
          </w:p>
        </w:tc>
        <w:tc>
          <w:tcPr>
            <w:tcW w:w="1276" w:type="dxa"/>
          </w:tcPr>
          <w:p w:rsidR="002A4FB5" w:rsidRPr="00DA7F6C" w:rsidRDefault="002A4FB5" w:rsidP="00EA5534">
            <w:pPr>
              <w:keepNext/>
              <w:keepLines/>
              <w:tabs>
                <w:tab w:val="left" w:pos="450"/>
                <w:tab w:val="center" w:pos="529"/>
              </w:tabs>
              <w:jc w:val="center"/>
              <w:rPr>
                <w:sz w:val="18"/>
              </w:rPr>
            </w:pPr>
            <w:r w:rsidRPr="00DA7F6C">
              <w:rPr>
                <w:sz w:val="18"/>
                <w:szCs w:val="24"/>
              </w:rPr>
              <w:t>0</w:t>
            </w:r>
          </w:p>
        </w:tc>
      </w:tr>
      <w:tr w:rsidR="002A4FB5" w:rsidRPr="00DA7F6C" w:rsidTr="00EA5534">
        <w:tc>
          <w:tcPr>
            <w:tcW w:w="3521" w:type="dxa"/>
          </w:tcPr>
          <w:p w:rsidR="002A4FB5" w:rsidRPr="00DA7F6C" w:rsidRDefault="002A4FB5" w:rsidP="00EA5534">
            <w:pPr>
              <w:keepNext/>
              <w:keepLines/>
              <w:jc w:val="left"/>
              <w:rPr>
                <w:rFonts w:eastAsia="MS Mincho"/>
                <w:sz w:val="18"/>
              </w:rPr>
            </w:pPr>
            <w:r w:rsidRPr="00DA7F6C">
              <w:rPr>
                <w:rFonts w:eastAsia="MS Mincho"/>
                <w:sz w:val="18"/>
                <w:u w:val="single"/>
              </w:rPr>
              <w:t>Categoría 4:</w:t>
            </w:r>
          </w:p>
          <w:p w:rsidR="002A4FB5" w:rsidRPr="00DA7F6C" w:rsidRDefault="002A4FB5" w:rsidP="00EA5534">
            <w:pPr>
              <w:keepNext/>
              <w:keepLines/>
              <w:jc w:val="left"/>
              <w:rPr>
                <w:sz w:val="18"/>
              </w:rPr>
            </w:pPr>
            <w:r w:rsidRPr="00DA7F6C">
              <w:rPr>
                <w:rFonts w:cs="Arial"/>
                <w:sz w:val="18"/>
              </w:rPr>
              <w:t>Exención discrecional del pago de la tasa de inscripción para determinados participantes</w:t>
            </w:r>
          </w:p>
        </w:tc>
        <w:tc>
          <w:tcPr>
            <w:tcW w:w="5103" w:type="dxa"/>
          </w:tcPr>
          <w:p w:rsidR="002A4FB5" w:rsidRPr="00DA7F6C" w:rsidRDefault="002A4FB5" w:rsidP="00EA5534">
            <w:pPr>
              <w:jc w:val="left"/>
              <w:rPr>
                <w:sz w:val="18"/>
              </w:rPr>
            </w:pPr>
          </w:p>
        </w:tc>
        <w:tc>
          <w:tcPr>
            <w:tcW w:w="1276" w:type="dxa"/>
          </w:tcPr>
          <w:p w:rsidR="002A4FB5" w:rsidRPr="00DA7F6C" w:rsidRDefault="002A4FB5" w:rsidP="00EA5534">
            <w:pPr>
              <w:jc w:val="center"/>
              <w:rPr>
                <w:b/>
                <w:sz w:val="18"/>
              </w:rPr>
            </w:pPr>
            <w:r w:rsidRPr="00DA7F6C">
              <w:rPr>
                <w:sz w:val="18"/>
                <w:szCs w:val="24"/>
              </w:rPr>
              <w:t>0</w:t>
            </w:r>
          </w:p>
        </w:tc>
      </w:tr>
      <w:tr w:rsidR="002A4FB5" w:rsidRPr="00DA7F6C" w:rsidTr="00EA5534">
        <w:tc>
          <w:tcPr>
            <w:tcW w:w="3521" w:type="dxa"/>
          </w:tcPr>
          <w:p w:rsidR="002A4FB5" w:rsidRPr="00DA7F6C" w:rsidRDefault="002A4FB5" w:rsidP="00EA5534">
            <w:pPr>
              <w:jc w:val="left"/>
              <w:rPr>
                <w:b/>
                <w:sz w:val="18"/>
                <w:u w:val="single"/>
              </w:rPr>
            </w:pPr>
            <w:r w:rsidRPr="00DA7F6C">
              <w:rPr>
                <w:b/>
                <w:sz w:val="18"/>
              </w:rPr>
              <w:t>TOTAL</w:t>
            </w:r>
          </w:p>
        </w:tc>
        <w:tc>
          <w:tcPr>
            <w:tcW w:w="5103" w:type="dxa"/>
          </w:tcPr>
          <w:p w:rsidR="002A4FB5" w:rsidRPr="00DA7F6C" w:rsidRDefault="002A4FB5" w:rsidP="00EA5534">
            <w:pPr>
              <w:keepNext/>
              <w:keepLines/>
              <w:jc w:val="left"/>
              <w:rPr>
                <w:b/>
                <w:color w:val="000000"/>
                <w:sz w:val="18"/>
                <w:szCs w:val="24"/>
              </w:rPr>
            </w:pPr>
          </w:p>
        </w:tc>
        <w:tc>
          <w:tcPr>
            <w:tcW w:w="1276" w:type="dxa"/>
          </w:tcPr>
          <w:p w:rsidR="002A4FB5" w:rsidRPr="00DA7F6C" w:rsidRDefault="002A4FB5" w:rsidP="00EA5534">
            <w:pPr>
              <w:jc w:val="center"/>
              <w:rPr>
                <w:b/>
                <w:sz w:val="18"/>
              </w:rPr>
            </w:pPr>
            <w:r w:rsidRPr="00DA7F6C">
              <w:rPr>
                <w:b/>
                <w:sz w:val="18"/>
                <w:szCs w:val="24"/>
              </w:rPr>
              <w:t>42</w:t>
            </w:r>
          </w:p>
        </w:tc>
      </w:tr>
    </w:tbl>
    <w:p w:rsidR="002A4FB5" w:rsidRPr="00095BA7" w:rsidRDefault="002A4FB5" w:rsidP="002A4FB5"/>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230"/>
        <w:gridCol w:w="1098"/>
        <w:gridCol w:w="1099"/>
        <w:gridCol w:w="1098"/>
        <w:gridCol w:w="1099"/>
      </w:tblGrid>
      <w:tr w:rsidR="002A4FB5" w:rsidRPr="00095BA7" w:rsidTr="00EA5534">
        <w:tc>
          <w:tcPr>
            <w:tcW w:w="4230"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left"/>
              <w:rPr>
                <w:sz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Inglés</w:t>
            </w:r>
          </w:p>
        </w:tc>
        <w:tc>
          <w:tcPr>
            <w:tcW w:w="1099"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Francés</w:t>
            </w:r>
          </w:p>
        </w:tc>
        <w:tc>
          <w:tcPr>
            <w:tcW w:w="1098"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Alemán</w:t>
            </w:r>
          </w:p>
        </w:tc>
        <w:tc>
          <w:tcPr>
            <w:tcW w:w="1099"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Español</w:t>
            </w:r>
          </w:p>
        </w:tc>
      </w:tr>
      <w:tr w:rsidR="002A4FB5" w:rsidRPr="00095BA7" w:rsidTr="00EA5534">
        <w:tc>
          <w:tcPr>
            <w:tcW w:w="4230"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left"/>
              <w:rPr>
                <w:sz w:val="18"/>
              </w:rPr>
            </w:pPr>
            <w:r w:rsidRPr="00DA7F6C">
              <w:rPr>
                <w:sz w:val="18"/>
                <w:szCs w:val="24"/>
              </w:rPr>
              <w:t>DL-305B, primera edición de 2016:  Total por idioma</w:t>
            </w:r>
          </w:p>
        </w:tc>
        <w:tc>
          <w:tcPr>
            <w:tcW w:w="1098"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szCs w:val="24"/>
              </w:rPr>
              <w:t>36</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2A4FB5" w:rsidRPr="00DA7F6C" w:rsidRDefault="002A4FB5" w:rsidP="00EA5534">
            <w:pPr>
              <w:jc w:val="center"/>
              <w:rPr>
                <w:sz w:val="18"/>
              </w:rPr>
            </w:pPr>
            <w:r w:rsidRPr="00DA7F6C">
              <w:rPr>
                <w:sz w:val="18"/>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2A4FB5" w:rsidRPr="00DA7F6C" w:rsidRDefault="002A4FB5" w:rsidP="00EA5534">
            <w:pPr>
              <w:jc w:val="center"/>
              <w:rPr>
                <w:sz w:val="18"/>
              </w:rPr>
            </w:pPr>
            <w:r w:rsidRPr="00DA7F6C">
              <w:rPr>
                <w:sz w:val="18"/>
                <w:szCs w:val="24"/>
              </w:rPr>
              <w:t>0</w:t>
            </w:r>
          </w:p>
        </w:tc>
        <w:tc>
          <w:tcPr>
            <w:tcW w:w="1099"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szCs w:val="24"/>
              </w:rPr>
              <w:t>6</w:t>
            </w:r>
          </w:p>
        </w:tc>
      </w:tr>
    </w:tbl>
    <w:p w:rsidR="002A4FB5" w:rsidRPr="00095BA7" w:rsidRDefault="002A4FB5" w:rsidP="002A4FB5">
      <w:pPr>
        <w:jc w:val="center"/>
        <w:rPr>
          <w:u w:val="single"/>
        </w:rPr>
      </w:pPr>
    </w:p>
    <w:p w:rsidR="002A4FB5" w:rsidRPr="00095BA7" w:rsidRDefault="002A4FB5" w:rsidP="002A4FB5">
      <w:pPr>
        <w:jc w:val="left"/>
        <w:rPr>
          <w:u w:val="single"/>
        </w:rPr>
      </w:pPr>
    </w:p>
    <w:p w:rsidR="002A4FB5" w:rsidRPr="00095BA7" w:rsidRDefault="002A4FB5" w:rsidP="002A4FB5">
      <w:pPr>
        <w:jc w:val="left"/>
        <w:rPr>
          <w:u w:val="single"/>
        </w:rPr>
      </w:pPr>
      <w:r w:rsidRPr="00095BA7">
        <w:rPr>
          <w:u w:val="single"/>
        </w:rPr>
        <w:br w:type="page"/>
      </w:r>
    </w:p>
    <w:p w:rsidR="002A4FB5" w:rsidRPr="00095BA7" w:rsidRDefault="002A4FB5" w:rsidP="002A4FB5">
      <w:pPr>
        <w:keepNext/>
        <w:jc w:val="center"/>
        <w:rPr>
          <w:u w:val="single"/>
        </w:rPr>
      </w:pPr>
      <w:r w:rsidRPr="00095BA7">
        <w:rPr>
          <w:u w:val="single"/>
        </w:rPr>
        <w:t>DL-305 “</w:t>
      </w:r>
      <w:r w:rsidRPr="001F4631">
        <w:rPr>
          <w:rFonts w:cs="Arial"/>
          <w:u w:val="single"/>
        </w:rPr>
        <w:t>Examen de las solicitudes de derechos de obtentor</w:t>
      </w:r>
      <w:r w:rsidRPr="00095BA7">
        <w:rPr>
          <w:rFonts w:cs="Arial"/>
          <w:u w:val="single"/>
        </w:rPr>
        <w:t>”</w:t>
      </w:r>
    </w:p>
    <w:p w:rsidR="002A4FB5" w:rsidRPr="00095BA7" w:rsidRDefault="002A4FB5" w:rsidP="002A4FB5">
      <w:pPr>
        <w:keepNext/>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2A4FB5" w:rsidRPr="00095BA7" w:rsidTr="00EA5534">
        <w:tc>
          <w:tcPr>
            <w:tcW w:w="9900" w:type="dxa"/>
            <w:gridSpan w:val="3"/>
            <w:shd w:val="pct5" w:color="auto" w:fill="FFFFFF"/>
          </w:tcPr>
          <w:p w:rsidR="002A4FB5" w:rsidRPr="00DA7F6C" w:rsidRDefault="002A4FB5" w:rsidP="00EA5534">
            <w:pPr>
              <w:jc w:val="center"/>
              <w:rPr>
                <w:sz w:val="18"/>
              </w:rPr>
            </w:pPr>
            <w:r w:rsidRPr="00DA7F6C">
              <w:rPr>
                <w:sz w:val="18"/>
              </w:rPr>
              <w:t>Primera edición de 2016:  15 de febrero a 20 de marzo de 2016</w:t>
            </w:r>
          </w:p>
        </w:tc>
      </w:tr>
      <w:tr w:rsidR="002A4FB5" w:rsidRPr="00095BA7" w:rsidTr="00EA5534">
        <w:tc>
          <w:tcPr>
            <w:tcW w:w="3521" w:type="dxa"/>
            <w:shd w:val="pct5" w:color="auto" w:fill="FFFFFF"/>
            <w:vAlign w:val="center"/>
          </w:tcPr>
          <w:p w:rsidR="002A4FB5" w:rsidRPr="00DA7F6C" w:rsidRDefault="002A4FB5" w:rsidP="00EA5534">
            <w:pPr>
              <w:rPr>
                <w:sz w:val="18"/>
              </w:rPr>
            </w:pPr>
            <w:r w:rsidRPr="00DA7F6C">
              <w:rPr>
                <w:sz w:val="18"/>
              </w:rPr>
              <w:t>Categoría</w:t>
            </w:r>
          </w:p>
        </w:tc>
        <w:tc>
          <w:tcPr>
            <w:tcW w:w="5103" w:type="dxa"/>
            <w:shd w:val="pct5" w:color="auto" w:fill="FFFFFF"/>
            <w:vAlign w:val="center"/>
          </w:tcPr>
          <w:p w:rsidR="002A4FB5" w:rsidRPr="00DA7F6C" w:rsidRDefault="002A4FB5" w:rsidP="00EA5534">
            <w:pPr>
              <w:rPr>
                <w:sz w:val="18"/>
              </w:rPr>
            </w:pPr>
            <w:r w:rsidRPr="00DA7F6C">
              <w:rPr>
                <w:rFonts w:cs="Arial"/>
                <w:sz w:val="18"/>
              </w:rPr>
              <w:t>Origen de los participantes</w:t>
            </w:r>
          </w:p>
        </w:tc>
        <w:tc>
          <w:tcPr>
            <w:tcW w:w="1276" w:type="dxa"/>
            <w:shd w:val="pct5" w:color="auto" w:fill="FFFFFF"/>
            <w:vAlign w:val="center"/>
          </w:tcPr>
          <w:p w:rsidR="002A4FB5" w:rsidRPr="00DA7F6C" w:rsidRDefault="002A4FB5" w:rsidP="00EA5534">
            <w:pPr>
              <w:jc w:val="center"/>
              <w:rPr>
                <w:sz w:val="18"/>
              </w:rPr>
            </w:pPr>
            <w:r w:rsidRPr="00DA7F6C">
              <w:rPr>
                <w:rFonts w:cs="Arial"/>
                <w:sz w:val="18"/>
              </w:rPr>
              <w:t>Número de participantes</w:t>
            </w:r>
          </w:p>
        </w:tc>
      </w:tr>
      <w:tr w:rsidR="002A4FB5" w:rsidRPr="00095BA7" w:rsidTr="00EA5534">
        <w:tc>
          <w:tcPr>
            <w:tcW w:w="3521" w:type="dxa"/>
          </w:tcPr>
          <w:p w:rsidR="002A4FB5" w:rsidRPr="00DA7F6C" w:rsidRDefault="002A4FB5" w:rsidP="00EA5534">
            <w:pPr>
              <w:keepNext/>
              <w:keepLines/>
              <w:jc w:val="left"/>
              <w:rPr>
                <w:sz w:val="18"/>
                <w:u w:val="single"/>
              </w:rPr>
            </w:pPr>
            <w:r w:rsidRPr="00DA7F6C">
              <w:rPr>
                <w:sz w:val="18"/>
                <w:u w:val="single"/>
              </w:rPr>
              <w:t>Categoría 1</w:t>
            </w:r>
          </w:p>
          <w:p w:rsidR="002A4FB5" w:rsidRPr="00DA7F6C" w:rsidRDefault="002A4FB5" w:rsidP="00EA5534">
            <w:pPr>
              <w:keepNext/>
              <w:keepLines/>
              <w:jc w:val="left"/>
              <w:rPr>
                <w:snapToGrid w:val="0"/>
                <w:color w:val="000000"/>
                <w:sz w:val="18"/>
              </w:rPr>
            </w:pPr>
            <w:r w:rsidRPr="00DA7F6C">
              <w:rPr>
                <w:sz w:val="18"/>
              </w:rPr>
              <w:t>Funcionarios de los miembros de la Unión</w:t>
            </w:r>
          </w:p>
          <w:p w:rsidR="002A4FB5" w:rsidRPr="00DA7F6C" w:rsidRDefault="002A4FB5" w:rsidP="00EA5534">
            <w:pPr>
              <w:keepNext/>
              <w:keepLines/>
              <w:jc w:val="left"/>
              <w:rPr>
                <w:sz w:val="18"/>
              </w:rPr>
            </w:pPr>
          </w:p>
        </w:tc>
        <w:tc>
          <w:tcPr>
            <w:tcW w:w="5103" w:type="dxa"/>
          </w:tcPr>
          <w:p w:rsidR="002A4FB5" w:rsidRPr="00DA7F6C" w:rsidRDefault="002A4FB5" w:rsidP="00EA5534">
            <w:pPr>
              <w:jc w:val="left"/>
              <w:rPr>
                <w:rFonts w:cs="Arial"/>
                <w:sz w:val="18"/>
              </w:rPr>
            </w:pPr>
            <w:r w:rsidRPr="00DA7F6C">
              <w:rPr>
                <w:rFonts w:cs="Arial"/>
                <w:sz w:val="18"/>
              </w:rPr>
              <w:t>Australia, Austria, Bolivia (Estado Plurinacional de), Brasil, Canadá, Colombia, Ecuador, Eslovaquia, España, Federación de Rusia, Hungría, Italia, Japón, México, OAPI, Países Bajos, Paraguay, Perú, Reino Unido, República de Corea, República de Moldova, Túnez, Turquía, Zambia</w:t>
            </w:r>
          </w:p>
        </w:tc>
        <w:tc>
          <w:tcPr>
            <w:tcW w:w="1276" w:type="dxa"/>
          </w:tcPr>
          <w:p w:rsidR="002A4FB5" w:rsidRPr="00DA7F6C" w:rsidRDefault="002A4FB5" w:rsidP="00EA5534">
            <w:pPr>
              <w:keepNext/>
              <w:keepLines/>
              <w:jc w:val="center"/>
              <w:rPr>
                <w:sz w:val="18"/>
              </w:rPr>
            </w:pPr>
            <w:r w:rsidRPr="00DA7F6C">
              <w:rPr>
                <w:sz w:val="18"/>
              </w:rPr>
              <w:t>76</w:t>
            </w:r>
          </w:p>
        </w:tc>
      </w:tr>
      <w:tr w:rsidR="002A4FB5" w:rsidRPr="00095BA7" w:rsidTr="00EA5534">
        <w:tc>
          <w:tcPr>
            <w:tcW w:w="3521" w:type="dxa"/>
          </w:tcPr>
          <w:p w:rsidR="002A4FB5" w:rsidRPr="00DA7F6C" w:rsidRDefault="002A4FB5" w:rsidP="00EA5534">
            <w:pPr>
              <w:keepNext/>
              <w:keepLines/>
              <w:jc w:val="left"/>
              <w:rPr>
                <w:sz w:val="18"/>
                <w:u w:val="single"/>
              </w:rPr>
            </w:pPr>
            <w:r w:rsidRPr="00DA7F6C">
              <w:rPr>
                <w:sz w:val="18"/>
                <w:u w:val="single"/>
              </w:rPr>
              <w:t>Categoría 2</w:t>
            </w:r>
          </w:p>
          <w:p w:rsidR="002A4FB5" w:rsidRPr="00DA7F6C" w:rsidRDefault="002A4FB5" w:rsidP="00EA5534">
            <w:pPr>
              <w:keepNext/>
              <w:keepLines/>
              <w:jc w:val="left"/>
              <w:rPr>
                <w:sz w:val="18"/>
              </w:rPr>
            </w:pPr>
            <w:r w:rsidRPr="00DA7F6C">
              <w:rPr>
                <w:rFonts w:cs="Arial"/>
                <w:sz w:val="18"/>
              </w:rPr>
              <w:t>Funcionarios de Estados observadores / organizaciones intergubernamentales / otros</w:t>
            </w:r>
          </w:p>
        </w:tc>
        <w:tc>
          <w:tcPr>
            <w:tcW w:w="5103" w:type="dxa"/>
          </w:tcPr>
          <w:p w:rsidR="002A4FB5" w:rsidRPr="00DA7F6C" w:rsidRDefault="002A4FB5" w:rsidP="00EA5534">
            <w:pPr>
              <w:jc w:val="left"/>
              <w:rPr>
                <w:sz w:val="18"/>
              </w:rPr>
            </w:pPr>
            <w:r w:rsidRPr="00DA7F6C">
              <w:rPr>
                <w:sz w:val="18"/>
              </w:rPr>
              <w:t>Egipto, Indonesia, Jamaica, Líbano, Malasia</w:t>
            </w:r>
          </w:p>
        </w:tc>
        <w:tc>
          <w:tcPr>
            <w:tcW w:w="1276" w:type="dxa"/>
          </w:tcPr>
          <w:p w:rsidR="002A4FB5" w:rsidRPr="00DA7F6C" w:rsidRDefault="002A4FB5" w:rsidP="00EA5534">
            <w:pPr>
              <w:keepNext/>
              <w:keepLines/>
              <w:jc w:val="center"/>
              <w:rPr>
                <w:sz w:val="18"/>
              </w:rPr>
            </w:pPr>
            <w:r w:rsidRPr="00DA7F6C">
              <w:rPr>
                <w:sz w:val="18"/>
                <w:szCs w:val="24"/>
              </w:rPr>
              <w:t>5</w:t>
            </w:r>
          </w:p>
        </w:tc>
      </w:tr>
      <w:tr w:rsidR="002A4FB5" w:rsidRPr="00095BA7" w:rsidTr="00EA5534">
        <w:tc>
          <w:tcPr>
            <w:tcW w:w="3521" w:type="dxa"/>
          </w:tcPr>
          <w:p w:rsidR="002A4FB5" w:rsidRPr="00DA7F6C" w:rsidRDefault="002A4FB5" w:rsidP="00EA5534">
            <w:pPr>
              <w:jc w:val="left"/>
              <w:rPr>
                <w:sz w:val="18"/>
                <w:u w:val="single"/>
              </w:rPr>
            </w:pPr>
            <w:r w:rsidRPr="00DA7F6C">
              <w:rPr>
                <w:sz w:val="18"/>
                <w:u w:val="single"/>
              </w:rPr>
              <w:t>Categoría 3</w:t>
            </w:r>
          </w:p>
          <w:p w:rsidR="002A4FB5" w:rsidRPr="00DA7F6C" w:rsidRDefault="002A4FB5" w:rsidP="00EA5534">
            <w:pPr>
              <w:keepNext/>
              <w:keepLines/>
              <w:jc w:val="left"/>
              <w:rPr>
                <w:sz w:val="18"/>
              </w:rPr>
            </w:pPr>
            <w:r w:rsidRPr="00DA7F6C">
              <w:rPr>
                <w:sz w:val="18"/>
              </w:rPr>
              <w:t>Otros (</w:t>
            </w:r>
            <w:r w:rsidRPr="00DA7F6C">
              <w:rPr>
                <w:rFonts w:eastAsia="MS Mincho"/>
                <w:sz w:val="18"/>
              </w:rPr>
              <w:t>Tasa: 1.000 francos suizos)</w:t>
            </w:r>
          </w:p>
        </w:tc>
        <w:tc>
          <w:tcPr>
            <w:tcW w:w="5103" w:type="dxa"/>
          </w:tcPr>
          <w:p w:rsidR="002A4FB5" w:rsidRPr="00DA7F6C" w:rsidRDefault="002A4FB5" w:rsidP="00EA5534">
            <w:pPr>
              <w:jc w:val="left"/>
              <w:rPr>
                <w:color w:val="000000"/>
                <w:sz w:val="18"/>
                <w:szCs w:val="24"/>
              </w:rPr>
            </w:pPr>
            <w:r w:rsidRPr="00DA7F6C">
              <w:rPr>
                <w:color w:val="000000"/>
                <w:sz w:val="18"/>
                <w:szCs w:val="24"/>
              </w:rPr>
              <w:t>Estados Unidos de América, Reino Unido</w:t>
            </w:r>
          </w:p>
        </w:tc>
        <w:tc>
          <w:tcPr>
            <w:tcW w:w="1276" w:type="dxa"/>
          </w:tcPr>
          <w:p w:rsidR="002A4FB5" w:rsidRPr="00DA7F6C" w:rsidRDefault="002A4FB5" w:rsidP="00EA5534">
            <w:pPr>
              <w:keepNext/>
              <w:keepLines/>
              <w:tabs>
                <w:tab w:val="left" w:pos="450"/>
                <w:tab w:val="center" w:pos="529"/>
              </w:tabs>
              <w:jc w:val="center"/>
              <w:rPr>
                <w:sz w:val="18"/>
              </w:rPr>
            </w:pPr>
            <w:r w:rsidRPr="00DA7F6C">
              <w:rPr>
                <w:sz w:val="18"/>
                <w:szCs w:val="24"/>
              </w:rPr>
              <w:t>2</w:t>
            </w:r>
          </w:p>
        </w:tc>
      </w:tr>
      <w:tr w:rsidR="002A4FB5" w:rsidRPr="00095BA7" w:rsidTr="00EA5534">
        <w:tc>
          <w:tcPr>
            <w:tcW w:w="3521" w:type="dxa"/>
          </w:tcPr>
          <w:p w:rsidR="002A4FB5" w:rsidRPr="00DA7F6C" w:rsidRDefault="002A4FB5" w:rsidP="00EA5534">
            <w:pPr>
              <w:keepNext/>
              <w:keepLines/>
              <w:jc w:val="left"/>
              <w:rPr>
                <w:rFonts w:eastAsia="MS Mincho"/>
                <w:sz w:val="18"/>
              </w:rPr>
            </w:pPr>
            <w:r w:rsidRPr="00DA7F6C">
              <w:rPr>
                <w:rFonts w:eastAsia="MS Mincho"/>
                <w:sz w:val="18"/>
                <w:u w:val="single"/>
              </w:rPr>
              <w:t>Categoría 4:</w:t>
            </w:r>
          </w:p>
          <w:p w:rsidR="002A4FB5" w:rsidRPr="00DA7F6C" w:rsidRDefault="002A4FB5" w:rsidP="00EA5534">
            <w:pPr>
              <w:keepNext/>
              <w:keepLines/>
              <w:jc w:val="left"/>
              <w:rPr>
                <w:sz w:val="18"/>
              </w:rPr>
            </w:pPr>
            <w:r w:rsidRPr="00DA7F6C">
              <w:rPr>
                <w:rFonts w:cs="Arial"/>
                <w:sz w:val="18"/>
              </w:rPr>
              <w:t>Exención discrecional del pago de la tasa de inscripción para determinados participantes</w:t>
            </w:r>
          </w:p>
        </w:tc>
        <w:tc>
          <w:tcPr>
            <w:tcW w:w="5103" w:type="dxa"/>
          </w:tcPr>
          <w:p w:rsidR="002A4FB5" w:rsidRPr="00DA7F6C" w:rsidRDefault="002A4FB5" w:rsidP="00EA5534">
            <w:pPr>
              <w:jc w:val="left"/>
              <w:rPr>
                <w:sz w:val="18"/>
              </w:rPr>
            </w:pPr>
            <w:r w:rsidRPr="00DA7F6C">
              <w:rPr>
                <w:sz w:val="18"/>
              </w:rPr>
              <w:t>Bélgica, Cuba, El Salvador, India</w:t>
            </w:r>
          </w:p>
          <w:p w:rsidR="002A4FB5" w:rsidRPr="00DA7F6C" w:rsidRDefault="002A4FB5" w:rsidP="00EA5534">
            <w:pPr>
              <w:jc w:val="left"/>
              <w:rPr>
                <w:sz w:val="18"/>
              </w:rPr>
            </w:pPr>
          </w:p>
        </w:tc>
        <w:tc>
          <w:tcPr>
            <w:tcW w:w="1276" w:type="dxa"/>
          </w:tcPr>
          <w:p w:rsidR="002A4FB5" w:rsidRPr="00DA7F6C" w:rsidRDefault="002A4FB5" w:rsidP="00EA5534">
            <w:pPr>
              <w:jc w:val="center"/>
              <w:rPr>
                <w:sz w:val="18"/>
              </w:rPr>
            </w:pPr>
            <w:r w:rsidRPr="00DA7F6C">
              <w:rPr>
                <w:sz w:val="18"/>
              </w:rPr>
              <w:t>4</w:t>
            </w:r>
          </w:p>
        </w:tc>
      </w:tr>
      <w:tr w:rsidR="002A4FB5" w:rsidRPr="00095BA7" w:rsidTr="00EA5534">
        <w:tc>
          <w:tcPr>
            <w:tcW w:w="3521" w:type="dxa"/>
          </w:tcPr>
          <w:p w:rsidR="002A4FB5" w:rsidRPr="00DA7F6C" w:rsidRDefault="002A4FB5" w:rsidP="00EA5534">
            <w:pPr>
              <w:jc w:val="left"/>
              <w:rPr>
                <w:b/>
                <w:sz w:val="18"/>
                <w:u w:val="single"/>
              </w:rPr>
            </w:pPr>
            <w:r w:rsidRPr="00DA7F6C">
              <w:rPr>
                <w:b/>
                <w:sz w:val="18"/>
              </w:rPr>
              <w:t>TOTAL</w:t>
            </w:r>
          </w:p>
        </w:tc>
        <w:tc>
          <w:tcPr>
            <w:tcW w:w="5103" w:type="dxa"/>
          </w:tcPr>
          <w:p w:rsidR="002A4FB5" w:rsidRPr="00DA7F6C" w:rsidRDefault="002A4FB5" w:rsidP="00EA5534">
            <w:pPr>
              <w:keepNext/>
              <w:keepLines/>
              <w:jc w:val="left"/>
              <w:rPr>
                <w:b/>
                <w:color w:val="000000"/>
                <w:sz w:val="18"/>
                <w:szCs w:val="24"/>
              </w:rPr>
            </w:pPr>
          </w:p>
        </w:tc>
        <w:tc>
          <w:tcPr>
            <w:tcW w:w="1276" w:type="dxa"/>
          </w:tcPr>
          <w:p w:rsidR="002A4FB5" w:rsidRPr="00DA7F6C" w:rsidRDefault="002A4FB5" w:rsidP="00EA5534">
            <w:pPr>
              <w:jc w:val="center"/>
              <w:rPr>
                <w:b/>
                <w:sz w:val="18"/>
              </w:rPr>
            </w:pPr>
            <w:r w:rsidRPr="00DA7F6C">
              <w:rPr>
                <w:b/>
                <w:sz w:val="18"/>
                <w:szCs w:val="24"/>
              </w:rPr>
              <w:t>87</w:t>
            </w:r>
          </w:p>
        </w:tc>
      </w:tr>
    </w:tbl>
    <w:p w:rsidR="002A4FB5" w:rsidRPr="00095BA7" w:rsidRDefault="002A4FB5" w:rsidP="002A4FB5"/>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230"/>
        <w:gridCol w:w="1098"/>
        <w:gridCol w:w="1099"/>
        <w:gridCol w:w="1098"/>
        <w:gridCol w:w="1099"/>
      </w:tblGrid>
      <w:tr w:rsidR="002A4FB5" w:rsidRPr="00095BA7" w:rsidTr="00EA5534">
        <w:tc>
          <w:tcPr>
            <w:tcW w:w="4230"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left"/>
              <w:rPr>
                <w:sz w:val="18"/>
              </w:rPr>
            </w:pPr>
          </w:p>
        </w:tc>
        <w:tc>
          <w:tcPr>
            <w:tcW w:w="1098"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Inglés</w:t>
            </w:r>
          </w:p>
        </w:tc>
        <w:tc>
          <w:tcPr>
            <w:tcW w:w="1099"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Francés</w:t>
            </w:r>
          </w:p>
        </w:tc>
        <w:tc>
          <w:tcPr>
            <w:tcW w:w="1098"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Alemán</w:t>
            </w:r>
          </w:p>
        </w:tc>
        <w:tc>
          <w:tcPr>
            <w:tcW w:w="1099" w:type="dxa"/>
            <w:tcBorders>
              <w:top w:val="single" w:sz="4" w:space="0" w:color="auto"/>
              <w:left w:val="single" w:sz="4" w:space="0" w:color="auto"/>
              <w:bottom w:val="single" w:sz="4" w:space="0" w:color="auto"/>
              <w:right w:val="single" w:sz="4" w:space="0" w:color="auto"/>
            </w:tcBorders>
            <w:vAlign w:val="center"/>
          </w:tcPr>
          <w:p w:rsidR="002A4FB5" w:rsidRPr="00DA7F6C" w:rsidRDefault="002A4FB5" w:rsidP="00EA5534">
            <w:pPr>
              <w:jc w:val="center"/>
              <w:rPr>
                <w:sz w:val="18"/>
              </w:rPr>
            </w:pPr>
            <w:r w:rsidRPr="00DA7F6C">
              <w:rPr>
                <w:sz w:val="18"/>
              </w:rPr>
              <w:t>Español</w:t>
            </w:r>
          </w:p>
        </w:tc>
      </w:tr>
      <w:tr w:rsidR="002A4FB5" w:rsidRPr="00095BA7" w:rsidTr="00EA5534">
        <w:tc>
          <w:tcPr>
            <w:tcW w:w="4230"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left"/>
              <w:rPr>
                <w:sz w:val="18"/>
              </w:rPr>
            </w:pPr>
            <w:r w:rsidRPr="00DA7F6C">
              <w:rPr>
                <w:sz w:val="18"/>
                <w:szCs w:val="24"/>
              </w:rPr>
              <w:t>DL-305, primera edición de 2016:  Total por idioma</w:t>
            </w:r>
          </w:p>
        </w:tc>
        <w:tc>
          <w:tcPr>
            <w:tcW w:w="1098"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szCs w:val="24"/>
              </w:rPr>
              <w:t>34</w:t>
            </w:r>
          </w:p>
        </w:tc>
        <w:tc>
          <w:tcPr>
            <w:tcW w:w="1099"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szCs w:val="24"/>
              </w:rPr>
              <w:t>15</w:t>
            </w:r>
          </w:p>
        </w:tc>
        <w:tc>
          <w:tcPr>
            <w:tcW w:w="1098"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szCs w:val="24"/>
              </w:rPr>
              <w:t>1</w:t>
            </w:r>
          </w:p>
        </w:tc>
        <w:tc>
          <w:tcPr>
            <w:tcW w:w="1099" w:type="dxa"/>
            <w:tcBorders>
              <w:top w:val="single" w:sz="4" w:space="0" w:color="auto"/>
              <w:left w:val="single" w:sz="4" w:space="0" w:color="auto"/>
              <w:bottom w:val="single" w:sz="4" w:space="0" w:color="auto"/>
              <w:right w:val="single" w:sz="4" w:space="0" w:color="auto"/>
            </w:tcBorders>
          </w:tcPr>
          <w:p w:rsidR="002A4FB5" w:rsidRPr="00DA7F6C" w:rsidRDefault="002A4FB5" w:rsidP="00EA5534">
            <w:pPr>
              <w:jc w:val="center"/>
              <w:rPr>
                <w:sz w:val="18"/>
              </w:rPr>
            </w:pPr>
            <w:r w:rsidRPr="00DA7F6C">
              <w:rPr>
                <w:sz w:val="18"/>
                <w:szCs w:val="24"/>
              </w:rPr>
              <w:t>37</w:t>
            </w:r>
          </w:p>
        </w:tc>
      </w:tr>
    </w:tbl>
    <w:p w:rsidR="002A4FB5" w:rsidRPr="00095BA7" w:rsidRDefault="002A4FB5" w:rsidP="002A4FB5"/>
    <w:p w:rsidR="002A4FB5" w:rsidRPr="00095BA7" w:rsidRDefault="002A4FB5" w:rsidP="002A4FB5"/>
    <w:p w:rsidR="002A4FB5" w:rsidRPr="00095BA7" w:rsidRDefault="002A4FB5" w:rsidP="002A4FB5"/>
    <w:p w:rsidR="002A4FB5" w:rsidRPr="00095BA7" w:rsidRDefault="002A4FB5" w:rsidP="002A4FB5">
      <w:pPr>
        <w:jc w:val="right"/>
      </w:pPr>
      <w:r w:rsidRPr="00095BA7">
        <w:t>[</w:t>
      </w:r>
      <w:r>
        <w:t>Sigue el Apéndice</w:t>
      </w:r>
      <w:r w:rsidRPr="00095BA7">
        <w:t>]</w:t>
      </w:r>
    </w:p>
    <w:p w:rsidR="002A4FB5" w:rsidRPr="00095BA7" w:rsidRDefault="002A4FB5" w:rsidP="002A4FB5">
      <w:pPr>
        <w:jc w:val="left"/>
        <w:sectPr w:rsidR="002A4FB5" w:rsidRPr="00095BA7" w:rsidSect="00EA5534">
          <w:headerReference w:type="default" r:id="rId12"/>
          <w:footerReference w:type="default" r:id="rId13"/>
          <w:footerReference w:type="first" r:id="rId14"/>
          <w:pgSz w:w="11907" w:h="16840" w:code="9"/>
          <w:pgMar w:top="510" w:right="1134" w:bottom="1134" w:left="1134" w:header="510" w:footer="680" w:gutter="0"/>
          <w:pgNumType w:start="1"/>
          <w:cols w:space="720"/>
          <w:titlePg/>
        </w:sectPr>
      </w:pPr>
    </w:p>
    <w:p w:rsidR="002A4FB5" w:rsidRPr="00095BA7" w:rsidRDefault="002A4FB5" w:rsidP="002A4FB5">
      <w:pPr>
        <w:jc w:val="center"/>
      </w:pPr>
      <w:r w:rsidRPr="00095BA7">
        <w:t>C/50/3</w:t>
      </w:r>
    </w:p>
    <w:p w:rsidR="002A4FB5" w:rsidRPr="00095BA7" w:rsidRDefault="002A4FB5" w:rsidP="002A4FB5">
      <w:pPr>
        <w:jc w:val="center"/>
      </w:pPr>
    </w:p>
    <w:p w:rsidR="002A4FB5" w:rsidRPr="00095BA7" w:rsidRDefault="002A4FB5" w:rsidP="002A4FB5">
      <w:pPr>
        <w:jc w:val="center"/>
      </w:pPr>
      <w:r>
        <w:t>APÉNDICE</w:t>
      </w:r>
    </w:p>
    <w:p w:rsidR="002A4FB5" w:rsidRPr="00095BA7" w:rsidRDefault="002A4FB5" w:rsidP="002A4FB5">
      <w:pPr>
        <w:jc w:val="center"/>
      </w:pPr>
    </w:p>
    <w:p w:rsidR="002A4FB5" w:rsidRPr="00095BA7" w:rsidRDefault="002A4FB5" w:rsidP="002A4FB5">
      <w:pPr>
        <w:jc w:val="center"/>
      </w:pPr>
      <w:r>
        <w:t>SIGLAS Y ABREVIATURAS</w:t>
      </w:r>
    </w:p>
    <w:p w:rsidR="002A4FB5" w:rsidRPr="00095BA7" w:rsidRDefault="002A4FB5" w:rsidP="002A4FB5"/>
    <w:p w:rsidR="002A4FB5" w:rsidRPr="00095BA7" w:rsidRDefault="002A4FB5" w:rsidP="002A4FB5"/>
    <w:p w:rsidR="002A4FB5" w:rsidRPr="00095BA7" w:rsidRDefault="002A4FB5" w:rsidP="002A4FB5">
      <w:pPr>
        <w:jc w:val="center"/>
      </w:pPr>
      <w:r w:rsidRPr="00F41838">
        <w:rPr>
          <w:u w:val="single"/>
          <w:lang w:val="es-ES_tradnl"/>
        </w:rPr>
        <w:t>Términos de la UPOV</w:t>
      </w:r>
    </w:p>
    <w:p w:rsidR="002A4FB5" w:rsidRPr="00095BA7" w:rsidRDefault="002A4FB5" w:rsidP="002A4FB5"/>
    <w:p w:rsidR="002A4FB5" w:rsidRPr="00095BA7" w:rsidRDefault="002A4FB5" w:rsidP="002A4FB5"/>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2A4FB5" w:rsidRPr="00095BA7" w:rsidTr="00EA5534">
        <w:tc>
          <w:tcPr>
            <w:tcW w:w="1904" w:type="dxa"/>
          </w:tcPr>
          <w:p w:rsidR="002A4FB5" w:rsidRPr="00095BA7" w:rsidRDefault="002A4FB5" w:rsidP="00EA5534">
            <w:pPr>
              <w:jc w:val="left"/>
            </w:pPr>
            <w:r w:rsidRPr="00095BA7">
              <w:t>BMT</w:t>
            </w:r>
          </w:p>
        </w:tc>
        <w:tc>
          <w:tcPr>
            <w:tcW w:w="7985" w:type="dxa"/>
          </w:tcPr>
          <w:p w:rsidR="002A4FB5" w:rsidRPr="00095BA7" w:rsidRDefault="002A4FB5" w:rsidP="00EA5534">
            <w:pPr>
              <w:jc w:val="left"/>
            </w:pPr>
            <w:r w:rsidRPr="00F41838">
              <w:rPr>
                <w:lang w:val="es-ES_tradnl"/>
              </w:rPr>
              <w:t>Grupo de Trabajo sobre Técnicas Bioquímicas y Moleculares y Perfiles de ADN en particular</w:t>
            </w:r>
          </w:p>
        </w:tc>
      </w:tr>
      <w:tr w:rsidR="002A4FB5" w:rsidRPr="00095BA7" w:rsidTr="00EA5534">
        <w:tc>
          <w:tcPr>
            <w:tcW w:w="1904" w:type="dxa"/>
          </w:tcPr>
          <w:p w:rsidR="002A4FB5" w:rsidRPr="00095BA7" w:rsidRDefault="002A4FB5" w:rsidP="00EA5534">
            <w:pPr>
              <w:jc w:val="left"/>
            </w:pPr>
            <w:r w:rsidRPr="00095BA7">
              <w:t>CAJ</w:t>
            </w:r>
          </w:p>
        </w:tc>
        <w:tc>
          <w:tcPr>
            <w:tcW w:w="7985" w:type="dxa"/>
          </w:tcPr>
          <w:p w:rsidR="002A4FB5" w:rsidRPr="00095BA7" w:rsidRDefault="002A4FB5" w:rsidP="00EA5534">
            <w:pPr>
              <w:jc w:val="left"/>
            </w:pPr>
            <w:r w:rsidRPr="00F41838">
              <w:rPr>
                <w:lang w:val="es-ES_tradnl"/>
              </w:rPr>
              <w:t>Comité Administrativo y Jurídico</w:t>
            </w:r>
          </w:p>
        </w:tc>
      </w:tr>
      <w:tr w:rsidR="002A4FB5" w:rsidRPr="00095BA7" w:rsidTr="00EA5534">
        <w:tc>
          <w:tcPr>
            <w:tcW w:w="1904" w:type="dxa"/>
          </w:tcPr>
          <w:p w:rsidR="002A4FB5" w:rsidRPr="00095BA7" w:rsidRDefault="002A4FB5" w:rsidP="00EA5534">
            <w:pPr>
              <w:jc w:val="left"/>
            </w:pPr>
            <w:r>
              <w:t>DHE</w:t>
            </w:r>
          </w:p>
        </w:tc>
        <w:tc>
          <w:tcPr>
            <w:tcW w:w="7985" w:type="dxa"/>
          </w:tcPr>
          <w:p w:rsidR="002A4FB5" w:rsidRPr="00095BA7" w:rsidRDefault="002A4FB5" w:rsidP="00EA5534">
            <w:pPr>
              <w:jc w:val="left"/>
            </w:pPr>
            <w:r w:rsidRPr="00F41838">
              <w:rPr>
                <w:lang w:val="es-ES_tradnl"/>
              </w:rPr>
              <w:t>distinción, homogeneidad y estabilidad</w:t>
            </w:r>
          </w:p>
        </w:tc>
      </w:tr>
      <w:tr w:rsidR="002A4FB5" w:rsidRPr="00095BA7" w:rsidTr="00EA5534">
        <w:tc>
          <w:tcPr>
            <w:tcW w:w="1904" w:type="dxa"/>
          </w:tcPr>
          <w:p w:rsidR="002A4FB5" w:rsidRPr="00095BA7" w:rsidRDefault="002A4FB5" w:rsidP="00EA5534">
            <w:pPr>
              <w:autoSpaceDE w:val="0"/>
              <w:autoSpaceDN w:val="0"/>
              <w:adjustRightInd w:val="0"/>
              <w:jc w:val="left"/>
            </w:pPr>
            <w:r w:rsidRPr="00095BA7">
              <w:t>DL-205</w:t>
            </w:r>
          </w:p>
        </w:tc>
        <w:tc>
          <w:tcPr>
            <w:tcW w:w="7985" w:type="dxa"/>
          </w:tcPr>
          <w:p w:rsidR="002A4FB5" w:rsidRPr="00095BA7" w:rsidRDefault="002A4FB5" w:rsidP="00EA5534">
            <w:pPr>
              <w:autoSpaceDE w:val="0"/>
              <w:autoSpaceDN w:val="0"/>
              <w:adjustRightInd w:val="0"/>
              <w:jc w:val="left"/>
            </w:pPr>
            <w:r w:rsidRPr="00F41838">
              <w:rPr>
                <w:lang w:val="es-ES_tradnl"/>
              </w:rPr>
              <w:t xml:space="preserve">Curso de enseñanza a distancia de la UPOV titulado </w:t>
            </w:r>
            <w:r>
              <w:rPr>
                <w:lang w:val="es-ES_tradnl"/>
              </w:rPr>
              <w:t>“</w:t>
            </w:r>
            <w:r w:rsidRPr="00F41838">
              <w:rPr>
                <w:lang w:val="es-ES_tradnl"/>
              </w:rPr>
              <w:t>Introducción al sistema de la UPOV de protección de las variedades vegetales en virtud del Convenio de la UPOV</w:t>
            </w:r>
            <w:r w:rsidRPr="00095BA7">
              <w:t>”</w:t>
            </w:r>
          </w:p>
        </w:tc>
      </w:tr>
      <w:tr w:rsidR="002A4FB5" w:rsidRPr="00095BA7" w:rsidTr="00EA5534">
        <w:tc>
          <w:tcPr>
            <w:tcW w:w="1904" w:type="dxa"/>
          </w:tcPr>
          <w:p w:rsidR="002A4FB5" w:rsidRPr="00095BA7" w:rsidRDefault="002A4FB5" w:rsidP="00EA5534">
            <w:pPr>
              <w:autoSpaceDE w:val="0"/>
              <w:autoSpaceDN w:val="0"/>
              <w:adjustRightInd w:val="0"/>
              <w:jc w:val="left"/>
            </w:pPr>
            <w:r w:rsidRPr="00095BA7">
              <w:t>DL-305</w:t>
            </w:r>
          </w:p>
        </w:tc>
        <w:tc>
          <w:tcPr>
            <w:tcW w:w="7985" w:type="dxa"/>
          </w:tcPr>
          <w:p w:rsidR="002A4FB5" w:rsidRPr="00095BA7" w:rsidRDefault="002A4FB5" w:rsidP="00EA5534">
            <w:pPr>
              <w:autoSpaceDE w:val="0"/>
              <w:autoSpaceDN w:val="0"/>
              <w:adjustRightInd w:val="0"/>
              <w:jc w:val="left"/>
            </w:pPr>
            <w:r w:rsidRPr="00F41838">
              <w:rPr>
                <w:lang w:val="es-ES_tradnl"/>
              </w:rPr>
              <w:t xml:space="preserve">Curso de enseñanza a distancia de la UPOV titulado </w:t>
            </w:r>
            <w:r>
              <w:rPr>
                <w:lang w:val="es-ES_tradnl"/>
              </w:rPr>
              <w:t>“</w:t>
            </w:r>
            <w:r w:rsidRPr="00F41838">
              <w:rPr>
                <w:lang w:val="es-ES_tradnl"/>
              </w:rPr>
              <w:t>Examen de solicitudes de derechos de obtentor</w:t>
            </w:r>
            <w:r w:rsidRPr="00095BA7">
              <w:t>”</w:t>
            </w:r>
          </w:p>
        </w:tc>
      </w:tr>
      <w:tr w:rsidR="002A4FB5" w:rsidRPr="00095BA7" w:rsidTr="00EA5534">
        <w:tc>
          <w:tcPr>
            <w:tcW w:w="1904" w:type="dxa"/>
          </w:tcPr>
          <w:p w:rsidR="002A4FB5" w:rsidRPr="00520FDF" w:rsidRDefault="002A4FB5" w:rsidP="00EA5534">
            <w:pPr>
              <w:jc w:val="left"/>
            </w:pPr>
            <w:r w:rsidRPr="00520FDF">
              <w:rPr>
                <w:rFonts w:cs="Arial"/>
              </w:rPr>
              <w:t>DL-305A</w:t>
            </w:r>
          </w:p>
        </w:tc>
        <w:tc>
          <w:tcPr>
            <w:tcW w:w="7985" w:type="dxa"/>
          </w:tcPr>
          <w:p w:rsidR="002A4FB5" w:rsidRPr="00520FDF" w:rsidRDefault="002A4FB5" w:rsidP="00EA5534">
            <w:pPr>
              <w:jc w:val="left"/>
            </w:pPr>
            <w:r w:rsidRPr="00520FDF">
              <w:rPr>
                <w:lang w:val="es-ES_tradnl"/>
              </w:rPr>
              <w:t xml:space="preserve">Curso de enseñanza a distancia de la UPOV titulado </w:t>
            </w:r>
            <w:r w:rsidRPr="00520FDF">
              <w:t>“</w:t>
            </w:r>
            <w:r w:rsidRPr="00520FDF">
              <w:rPr>
                <w:rFonts w:cs="Arial"/>
              </w:rPr>
              <w:t>Administración de los derechos de obtentor” (parte</w:t>
            </w:r>
            <w:r>
              <w:rPr>
                <w:rFonts w:cs="Arial"/>
              </w:rPr>
              <w:t> </w:t>
            </w:r>
            <w:r w:rsidRPr="00520FDF">
              <w:rPr>
                <w:rFonts w:cs="Arial"/>
              </w:rPr>
              <w:t>A del curso DL-305)</w:t>
            </w:r>
          </w:p>
        </w:tc>
      </w:tr>
      <w:tr w:rsidR="002A4FB5" w:rsidRPr="00095BA7" w:rsidTr="00EA5534">
        <w:tc>
          <w:tcPr>
            <w:tcW w:w="1904" w:type="dxa"/>
          </w:tcPr>
          <w:p w:rsidR="002A4FB5" w:rsidRPr="00520FDF" w:rsidRDefault="002A4FB5" w:rsidP="00EA5534">
            <w:pPr>
              <w:jc w:val="left"/>
            </w:pPr>
            <w:r w:rsidRPr="00520FDF">
              <w:rPr>
                <w:rFonts w:cs="Arial"/>
              </w:rPr>
              <w:t>DL-305B</w:t>
            </w:r>
          </w:p>
        </w:tc>
        <w:tc>
          <w:tcPr>
            <w:tcW w:w="7985" w:type="dxa"/>
          </w:tcPr>
          <w:p w:rsidR="002A4FB5" w:rsidRPr="00520FDF" w:rsidRDefault="002A4FB5" w:rsidP="00EA5534">
            <w:pPr>
              <w:jc w:val="left"/>
            </w:pPr>
            <w:r w:rsidRPr="00520FDF">
              <w:rPr>
                <w:lang w:val="es-ES_tradnl"/>
              </w:rPr>
              <w:t>Curso de enseñanza a distancia de la UPOV titulado</w:t>
            </w:r>
            <w:r w:rsidRPr="00520FDF">
              <w:t xml:space="preserve"> “</w:t>
            </w:r>
            <w:r w:rsidRPr="00520FDF">
              <w:rPr>
                <w:rFonts w:cs="Arial"/>
              </w:rPr>
              <w:t>Examen DHE” (parte B del curso DL-305)</w:t>
            </w:r>
          </w:p>
        </w:tc>
      </w:tr>
      <w:tr w:rsidR="002A4FB5" w:rsidRPr="00095BA7" w:rsidTr="00EA5534">
        <w:tc>
          <w:tcPr>
            <w:tcW w:w="1904" w:type="dxa"/>
          </w:tcPr>
          <w:p w:rsidR="002A4FB5" w:rsidRPr="003A0F78" w:rsidRDefault="002A4FB5" w:rsidP="00EA5534">
            <w:pPr>
              <w:jc w:val="left"/>
            </w:pPr>
            <w:r w:rsidRPr="003A0F78">
              <w:t>Oficina</w:t>
            </w:r>
          </w:p>
        </w:tc>
        <w:tc>
          <w:tcPr>
            <w:tcW w:w="7985" w:type="dxa"/>
          </w:tcPr>
          <w:p w:rsidR="002A4FB5" w:rsidRPr="003A0F78" w:rsidRDefault="002A4FB5" w:rsidP="00EA5534">
            <w:pPr>
              <w:jc w:val="left"/>
            </w:pPr>
            <w:r w:rsidRPr="003A0F78">
              <w:t>Oficina de la Unión</w:t>
            </w:r>
          </w:p>
        </w:tc>
      </w:tr>
      <w:tr w:rsidR="002A4FB5" w:rsidRPr="00095BA7" w:rsidTr="00EA5534">
        <w:tc>
          <w:tcPr>
            <w:tcW w:w="1904" w:type="dxa"/>
          </w:tcPr>
          <w:p w:rsidR="002A4FB5" w:rsidRPr="00095BA7" w:rsidRDefault="002A4FB5" w:rsidP="00EA5534">
            <w:pPr>
              <w:jc w:val="left"/>
            </w:pPr>
            <w:r w:rsidRPr="00095BA7">
              <w:t>TC</w:t>
            </w:r>
          </w:p>
        </w:tc>
        <w:tc>
          <w:tcPr>
            <w:tcW w:w="7985" w:type="dxa"/>
          </w:tcPr>
          <w:p w:rsidR="002A4FB5" w:rsidRPr="00095BA7" w:rsidRDefault="002A4FB5" w:rsidP="00EA5534">
            <w:pPr>
              <w:jc w:val="left"/>
            </w:pPr>
            <w:r w:rsidRPr="00F41838">
              <w:rPr>
                <w:lang w:val="es-ES_tradnl"/>
              </w:rPr>
              <w:t>Comité Técnico</w:t>
            </w:r>
          </w:p>
        </w:tc>
      </w:tr>
      <w:tr w:rsidR="002A4FB5" w:rsidRPr="00095BA7" w:rsidTr="00EA5534">
        <w:tc>
          <w:tcPr>
            <w:tcW w:w="1904" w:type="dxa"/>
          </w:tcPr>
          <w:p w:rsidR="002A4FB5" w:rsidRPr="00095BA7" w:rsidRDefault="002A4FB5" w:rsidP="00EA5534">
            <w:pPr>
              <w:jc w:val="left"/>
            </w:pPr>
            <w:r w:rsidRPr="00095BA7">
              <w:t>TC</w:t>
            </w:r>
            <w:r w:rsidRPr="00095BA7">
              <w:noBreakHyphen/>
              <w:t>EDC</w:t>
            </w:r>
          </w:p>
        </w:tc>
        <w:tc>
          <w:tcPr>
            <w:tcW w:w="7985" w:type="dxa"/>
          </w:tcPr>
          <w:p w:rsidR="002A4FB5" w:rsidRPr="00095BA7" w:rsidRDefault="002A4FB5" w:rsidP="00EA5534">
            <w:pPr>
              <w:jc w:val="left"/>
            </w:pPr>
            <w:r w:rsidRPr="00F41838">
              <w:rPr>
                <w:lang w:val="es-ES_tradnl"/>
              </w:rPr>
              <w:t>Comité de Redacción Ampliado</w:t>
            </w:r>
          </w:p>
        </w:tc>
      </w:tr>
      <w:tr w:rsidR="002A4FB5" w:rsidRPr="00095BA7" w:rsidTr="00EA5534">
        <w:tc>
          <w:tcPr>
            <w:tcW w:w="1904" w:type="dxa"/>
          </w:tcPr>
          <w:p w:rsidR="002A4FB5" w:rsidRPr="00095BA7" w:rsidRDefault="002A4FB5" w:rsidP="00EA5534">
            <w:pPr>
              <w:jc w:val="left"/>
            </w:pPr>
            <w:r w:rsidRPr="00095BA7">
              <w:t>TWA</w:t>
            </w:r>
          </w:p>
        </w:tc>
        <w:tc>
          <w:tcPr>
            <w:tcW w:w="7985" w:type="dxa"/>
          </w:tcPr>
          <w:p w:rsidR="002A4FB5" w:rsidRPr="00095BA7" w:rsidRDefault="002A4FB5" w:rsidP="00EA5534">
            <w:pPr>
              <w:jc w:val="left"/>
            </w:pPr>
            <w:r w:rsidRPr="00F41838">
              <w:rPr>
                <w:lang w:val="es-ES_tradnl"/>
              </w:rPr>
              <w:t>Grupo de Trabajo Técnico sobre Plantas Agrícolas</w:t>
            </w:r>
          </w:p>
        </w:tc>
      </w:tr>
      <w:tr w:rsidR="002A4FB5" w:rsidRPr="00095BA7" w:rsidTr="00EA5534">
        <w:tc>
          <w:tcPr>
            <w:tcW w:w="1904" w:type="dxa"/>
          </w:tcPr>
          <w:p w:rsidR="002A4FB5" w:rsidRPr="00095BA7" w:rsidRDefault="002A4FB5" w:rsidP="00EA5534">
            <w:pPr>
              <w:jc w:val="left"/>
            </w:pPr>
            <w:r w:rsidRPr="00095BA7">
              <w:t>TWC</w:t>
            </w:r>
          </w:p>
        </w:tc>
        <w:tc>
          <w:tcPr>
            <w:tcW w:w="7985" w:type="dxa"/>
          </w:tcPr>
          <w:p w:rsidR="002A4FB5" w:rsidRPr="00095BA7" w:rsidRDefault="002A4FB5" w:rsidP="00EA5534">
            <w:pPr>
              <w:jc w:val="left"/>
            </w:pPr>
            <w:r w:rsidRPr="00F41838">
              <w:rPr>
                <w:lang w:val="es-ES_tradnl"/>
              </w:rPr>
              <w:t>Grupo de Trabajo Técnico sobre Automatización y Programas Informáticos</w:t>
            </w:r>
          </w:p>
        </w:tc>
      </w:tr>
      <w:tr w:rsidR="002A4FB5" w:rsidRPr="00095BA7" w:rsidTr="00EA5534">
        <w:tc>
          <w:tcPr>
            <w:tcW w:w="1904" w:type="dxa"/>
          </w:tcPr>
          <w:p w:rsidR="002A4FB5" w:rsidRPr="00095BA7" w:rsidRDefault="002A4FB5" w:rsidP="00EA5534">
            <w:pPr>
              <w:jc w:val="left"/>
            </w:pPr>
            <w:r w:rsidRPr="00095BA7">
              <w:t>TWF</w:t>
            </w:r>
          </w:p>
        </w:tc>
        <w:tc>
          <w:tcPr>
            <w:tcW w:w="7985" w:type="dxa"/>
          </w:tcPr>
          <w:p w:rsidR="002A4FB5" w:rsidRPr="00095BA7" w:rsidRDefault="002A4FB5" w:rsidP="00EA5534">
            <w:pPr>
              <w:jc w:val="left"/>
            </w:pPr>
            <w:r w:rsidRPr="00F41838">
              <w:rPr>
                <w:lang w:val="es-ES_tradnl"/>
              </w:rPr>
              <w:t>Grupo de Trabajo Técnico sobre Plantas Frutales</w:t>
            </w:r>
          </w:p>
        </w:tc>
      </w:tr>
      <w:tr w:rsidR="002A4FB5" w:rsidRPr="00095BA7" w:rsidTr="00EA5534">
        <w:tc>
          <w:tcPr>
            <w:tcW w:w="1904" w:type="dxa"/>
          </w:tcPr>
          <w:p w:rsidR="002A4FB5" w:rsidRPr="00095BA7" w:rsidRDefault="002A4FB5" w:rsidP="00EA5534">
            <w:pPr>
              <w:jc w:val="left"/>
            </w:pPr>
            <w:r w:rsidRPr="00095BA7">
              <w:t>TWO</w:t>
            </w:r>
          </w:p>
        </w:tc>
        <w:tc>
          <w:tcPr>
            <w:tcW w:w="7985" w:type="dxa"/>
          </w:tcPr>
          <w:p w:rsidR="002A4FB5" w:rsidRPr="00095BA7" w:rsidRDefault="002A4FB5" w:rsidP="00EA5534">
            <w:pPr>
              <w:jc w:val="left"/>
            </w:pPr>
            <w:r w:rsidRPr="00F41838">
              <w:rPr>
                <w:lang w:val="es-ES_tradnl"/>
              </w:rPr>
              <w:t>Grupo de Trabajo Técnico sobre Plantas Ornamentales y Árboles Forestales</w:t>
            </w:r>
          </w:p>
        </w:tc>
      </w:tr>
      <w:tr w:rsidR="002A4FB5" w:rsidRPr="00095BA7" w:rsidTr="00EA5534">
        <w:tc>
          <w:tcPr>
            <w:tcW w:w="1904" w:type="dxa"/>
          </w:tcPr>
          <w:p w:rsidR="002A4FB5" w:rsidRPr="00095BA7" w:rsidRDefault="002A4FB5" w:rsidP="00EA5534">
            <w:pPr>
              <w:jc w:val="left"/>
            </w:pPr>
            <w:r w:rsidRPr="00095BA7">
              <w:t>TWP</w:t>
            </w:r>
          </w:p>
        </w:tc>
        <w:tc>
          <w:tcPr>
            <w:tcW w:w="7985" w:type="dxa"/>
          </w:tcPr>
          <w:p w:rsidR="002A4FB5" w:rsidRPr="00095BA7" w:rsidRDefault="002A4FB5" w:rsidP="00EA5534">
            <w:pPr>
              <w:jc w:val="left"/>
            </w:pPr>
            <w:r w:rsidRPr="00F41838">
              <w:rPr>
                <w:lang w:val="es-ES_tradnl"/>
              </w:rPr>
              <w:t>Grupo</w:t>
            </w:r>
            <w:r>
              <w:rPr>
                <w:lang w:val="es-ES_tradnl"/>
              </w:rPr>
              <w:t>(s)</w:t>
            </w:r>
            <w:r w:rsidRPr="00F41838">
              <w:rPr>
                <w:lang w:val="es-ES_tradnl"/>
              </w:rPr>
              <w:t xml:space="preserve"> de Trabajo Técnico</w:t>
            </w:r>
          </w:p>
        </w:tc>
      </w:tr>
      <w:tr w:rsidR="002A4FB5" w:rsidRPr="00095BA7" w:rsidTr="00EA5534">
        <w:tc>
          <w:tcPr>
            <w:tcW w:w="1904" w:type="dxa"/>
          </w:tcPr>
          <w:p w:rsidR="002A4FB5" w:rsidRPr="00095BA7" w:rsidRDefault="002A4FB5" w:rsidP="00EA5534">
            <w:pPr>
              <w:jc w:val="left"/>
            </w:pPr>
            <w:r w:rsidRPr="00095BA7">
              <w:t>TWV</w:t>
            </w:r>
          </w:p>
        </w:tc>
        <w:tc>
          <w:tcPr>
            <w:tcW w:w="7985" w:type="dxa"/>
          </w:tcPr>
          <w:p w:rsidR="002A4FB5" w:rsidRPr="00095BA7" w:rsidRDefault="002A4FB5" w:rsidP="00EA5534">
            <w:pPr>
              <w:jc w:val="left"/>
            </w:pPr>
            <w:r w:rsidRPr="00F41838">
              <w:rPr>
                <w:lang w:val="es-ES_tradnl"/>
              </w:rPr>
              <w:t>Grupo de Trabajo Técnico sobre Hortalizas</w:t>
            </w:r>
          </w:p>
        </w:tc>
      </w:tr>
    </w:tbl>
    <w:p w:rsidR="002A4FB5" w:rsidRPr="00095BA7" w:rsidRDefault="002A4FB5" w:rsidP="002A4FB5"/>
    <w:p w:rsidR="002A4FB5" w:rsidRPr="00095BA7" w:rsidRDefault="002A4FB5" w:rsidP="002A4FB5">
      <w:pPr>
        <w:ind w:left="1418" w:hanging="1418"/>
      </w:pPr>
    </w:p>
    <w:p w:rsidR="002A4FB5" w:rsidRPr="00095BA7" w:rsidRDefault="002A4FB5" w:rsidP="002A4FB5">
      <w:pPr>
        <w:ind w:left="1418" w:hanging="1418"/>
        <w:jc w:val="center"/>
        <w:rPr>
          <w:u w:val="single"/>
        </w:rPr>
      </w:pPr>
      <w:r>
        <w:rPr>
          <w:u w:val="single"/>
        </w:rPr>
        <w:t>Siglas</w:t>
      </w:r>
    </w:p>
    <w:p w:rsidR="002A4FB5" w:rsidRPr="00095BA7" w:rsidRDefault="002A4FB5" w:rsidP="002A4FB5"/>
    <w:p w:rsidR="002A4FB5" w:rsidRPr="00095BA7" w:rsidRDefault="002A4FB5" w:rsidP="002A4FB5"/>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2A4FB5" w:rsidRPr="00095BA7" w:rsidTr="00EA5534">
        <w:tc>
          <w:tcPr>
            <w:tcW w:w="1904" w:type="dxa"/>
          </w:tcPr>
          <w:p w:rsidR="002A4FB5" w:rsidRPr="00D76025" w:rsidRDefault="002A4FB5" w:rsidP="00EA5534">
            <w:pPr>
              <w:jc w:val="left"/>
              <w:rPr>
                <w:szCs w:val="24"/>
              </w:rPr>
            </w:pPr>
            <w:r>
              <w:t>ADPIC</w:t>
            </w:r>
          </w:p>
        </w:tc>
        <w:tc>
          <w:tcPr>
            <w:tcW w:w="7985" w:type="dxa"/>
          </w:tcPr>
          <w:p w:rsidR="002A4FB5" w:rsidRPr="00D76025" w:rsidRDefault="002A4FB5" w:rsidP="00EA5534">
            <w:pPr>
              <w:jc w:val="left"/>
              <w:rPr>
                <w:szCs w:val="24"/>
              </w:rPr>
            </w:pPr>
            <w:r w:rsidRPr="00F41838">
              <w:rPr>
                <w:szCs w:val="24"/>
                <w:lang w:val="es-ES_tradnl"/>
              </w:rPr>
              <w:t>Aspectos de los Derechos de Propiedad Intelectual relacionados con el Comercio</w:t>
            </w:r>
          </w:p>
        </w:tc>
      </w:tr>
      <w:tr w:rsidR="002A4FB5" w:rsidRPr="00095BA7" w:rsidTr="00EA5534">
        <w:tc>
          <w:tcPr>
            <w:tcW w:w="1904" w:type="dxa"/>
          </w:tcPr>
          <w:p w:rsidR="002A4FB5" w:rsidRPr="00095BA7" w:rsidRDefault="002A4FB5" w:rsidP="00EA5534">
            <w:pPr>
              <w:jc w:val="left"/>
            </w:pPr>
            <w:r w:rsidRPr="00095BA7">
              <w:t>AFSTA</w:t>
            </w:r>
          </w:p>
        </w:tc>
        <w:tc>
          <w:tcPr>
            <w:tcW w:w="7985" w:type="dxa"/>
          </w:tcPr>
          <w:p w:rsidR="002A4FB5" w:rsidRPr="00095BA7" w:rsidRDefault="002A4FB5" w:rsidP="00EA5534">
            <w:pPr>
              <w:jc w:val="left"/>
            </w:pPr>
            <w:proofErr w:type="spellStart"/>
            <w:r w:rsidRPr="009410B0">
              <w:rPr>
                <w:i/>
                <w:lang w:val="es-ES_tradnl"/>
              </w:rPr>
              <w:t>African</w:t>
            </w:r>
            <w:proofErr w:type="spellEnd"/>
            <w:r w:rsidRPr="009410B0">
              <w:rPr>
                <w:i/>
                <w:lang w:val="es-ES_tradnl"/>
              </w:rPr>
              <w:t xml:space="preserve">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Trade</w:t>
            </w:r>
            <w:proofErr w:type="spellEnd"/>
            <w:r w:rsidRPr="009410B0">
              <w:rPr>
                <w:i/>
                <w:lang w:val="es-ES_tradnl"/>
              </w:rPr>
              <w:t xml:space="preserve"> </w:t>
            </w:r>
            <w:proofErr w:type="spellStart"/>
            <w:r w:rsidRPr="009410B0">
              <w:rPr>
                <w:i/>
                <w:lang w:val="es-ES_tradnl"/>
              </w:rPr>
              <w:t>Association</w:t>
            </w:r>
            <w:proofErr w:type="spellEnd"/>
            <w:r w:rsidRPr="00F41838">
              <w:rPr>
                <w:lang w:val="es-ES_tradnl"/>
              </w:rPr>
              <w:t xml:space="preserve"> (Asociación </w:t>
            </w:r>
            <w:r>
              <w:rPr>
                <w:lang w:val="es-ES_tradnl"/>
              </w:rPr>
              <w:t>A</w:t>
            </w:r>
            <w:r w:rsidRPr="00F41838">
              <w:rPr>
                <w:lang w:val="es-ES_tradnl"/>
              </w:rPr>
              <w:t xml:space="preserve">fricana de </w:t>
            </w:r>
            <w:r>
              <w:rPr>
                <w:lang w:val="es-ES_tradnl"/>
              </w:rPr>
              <w:t>C</w:t>
            </w:r>
            <w:r w:rsidRPr="00F41838">
              <w:rPr>
                <w:lang w:val="es-ES_tradnl"/>
              </w:rPr>
              <w:t xml:space="preserve">omercio de </w:t>
            </w:r>
            <w:r>
              <w:rPr>
                <w:lang w:val="es-ES_tradnl"/>
              </w:rPr>
              <w:t>S</w:t>
            </w:r>
            <w:r w:rsidRPr="00F41838">
              <w:rPr>
                <w:lang w:val="es-ES_tradnl"/>
              </w:rPr>
              <w:t>emillas)</w:t>
            </w:r>
          </w:p>
        </w:tc>
      </w:tr>
      <w:tr w:rsidR="002A4FB5" w:rsidRPr="00095BA7" w:rsidTr="00EA5534">
        <w:tc>
          <w:tcPr>
            <w:tcW w:w="1904" w:type="dxa"/>
          </w:tcPr>
          <w:p w:rsidR="002A4FB5" w:rsidRPr="00095BA7" w:rsidRDefault="002A4FB5" w:rsidP="00EA5534">
            <w:pPr>
              <w:jc w:val="left"/>
            </w:pPr>
            <w:r w:rsidRPr="00A6755B">
              <w:t>AOHE</w:t>
            </w:r>
          </w:p>
        </w:tc>
        <w:tc>
          <w:tcPr>
            <w:tcW w:w="7985" w:type="dxa"/>
          </w:tcPr>
          <w:p w:rsidR="002A4FB5" w:rsidRPr="00095BA7" w:rsidRDefault="002A4FB5" w:rsidP="00EA5534">
            <w:pPr>
              <w:jc w:val="left"/>
            </w:pPr>
            <w:r w:rsidRPr="00A6755B">
              <w:t>Asociación de Obtentores Hortícolas Europeos</w:t>
            </w:r>
          </w:p>
        </w:tc>
      </w:tr>
      <w:tr w:rsidR="002A4FB5" w:rsidRPr="00095BA7" w:rsidTr="00EA5534">
        <w:tc>
          <w:tcPr>
            <w:tcW w:w="1904" w:type="dxa"/>
          </w:tcPr>
          <w:p w:rsidR="002A4FB5" w:rsidRPr="00095BA7" w:rsidRDefault="002A4FB5" w:rsidP="00EA5534">
            <w:pPr>
              <w:jc w:val="left"/>
            </w:pPr>
            <w:r w:rsidRPr="00E34A73">
              <w:t>AOSA</w:t>
            </w:r>
          </w:p>
        </w:tc>
        <w:tc>
          <w:tcPr>
            <w:tcW w:w="7985" w:type="dxa"/>
          </w:tcPr>
          <w:p w:rsidR="002A4FB5" w:rsidRPr="00095BA7" w:rsidRDefault="002A4FB5" w:rsidP="00EA5534">
            <w:pPr>
              <w:jc w:val="left"/>
            </w:pPr>
            <w:r>
              <w:t>A</w:t>
            </w:r>
            <w:r w:rsidRPr="00E34A73">
              <w:t>sociación de Analistas Oficiales de Semillas</w:t>
            </w:r>
          </w:p>
        </w:tc>
      </w:tr>
      <w:tr w:rsidR="002A4FB5" w:rsidRPr="00095BA7" w:rsidTr="00EA5534">
        <w:tc>
          <w:tcPr>
            <w:tcW w:w="1904" w:type="dxa"/>
          </w:tcPr>
          <w:p w:rsidR="002A4FB5" w:rsidRPr="00095BA7" w:rsidRDefault="002A4FB5" w:rsidP="00EA5534">
            <w:pPr>
              <w:jc w:val="left"/>
              <w:rPr>
                <w:highlight w:val="yellow"/>
              </w:rPr>
            </w:pPr>
            <w:r w:rsidRPr="00095BA7">
              <w:t>APEC-IPEG</w:t>
            </w:r>
          </w:p>
        </w:tc>
        <w:tc>
          <w:tcPr>
            <w:tcW w:w="7985" w:type="dxa"/>
          </w:tcPr>
          <w:p w:rsidR="002A4FB5" w:rsidRPr="00095BA7" w:rsidRDefault="002A4FB5" w:rsidP="00EA5534">
            <w:pPr>
              <w:jc w:val="left"/>
              <w:rPr>
                <w:highlight w:val="yellow"/>
              </w:rPr>
            </w:pPr>
            <w:r>
              <w:t>G</w:t>
            </w:r>
            <w:r w:rsidRPr="00E34A73">
              <w:t>rupo de Expertos en Propiedad Intelectual del Consejo de Cooperación Económica Asia</w:t>
            </w:r>
            <w:r w:rsidRPr="00E34A73">
              <w:rPr>
                <w:rFonts w:ascii="MS Gothic" w:eastAsia="MS Gothic" w:hAnsi="MS Gothic" w:cs="MS Gothic" w:hint="eastAsia"/>
              </w:rPr>
              <w:t>‑</w:t>
            </w:r>
            <w:r w:rsidRPr="00E34A73">
              <w:t>Pac</w:t>
            </w:r>
            <w:r w:rsidRPr="00E34A73">
              <w:rPr>
                <w:rFonts w:cs="Arial"/>
              </w:rPr>
              <w:t>í</w:t>
            </w:r>
            <w:r w:rsidRPr="00E34A73">
              <w:t>fico</w:t>
            </w:r>
          </w:p>
        </w:tc>
      </w:tr>
      <w:tr w:rsidR="002A4FB5" w:rsidRPr="00095BA7" w:rsidTr="00EA5534">
        <w:tc>
          <w:tcPr>
            <w:tcW w:w="1904" w:type="dxa"/>
          </w:tcPr>
          <w:p w:rsidR="002A4FB5" w:rsidRPr="00095BA7" w:rsidRDefault="002A4FB5" w:rsidP="00EA5534">
            <w:pPr>
              <w:jc w:val="left"/>
            </w:pPr>
            <w:r w:rsidRPr="00095BA7">
              <w:t>APSA</w:t>
            </w:r>
          </w:p>
        </w:tc>
        <w:tc>
          <w:tcPr>
            <w:tcW w:w="7985" w:type="dxa"/>
          </w:tcPr>
          <w:p w:rsidR="002A4FB5" w:rsidRPr="00095BA7" w:rsidRDefault="002A4FB5" w:rsidP="00EA5534">
            <w:pPr>
              <w:jc w:val="left"/>
            </w:pPr>
            <w:r w:rsidRPr="009410B0">
              <w:rPr>
                <w:i/>
                <w:lang w:val="es-ES_tradnl"/>
              </w:rPr>
              <w:t xml:space="preserve">Asia and </w:t>
            </w:r>
            <w:proofErr w:type="spellStart"/>
            <w:r w:rsidRPr="009410B0">
              <w:rPr>
                <w:i/>
                <w:lang w:val="es-ES_tradnl"/>
              </w:rPr>
              <w:t>Pacific</w:t>
            </w:r>
            <w:proofErr w:type="spellEnd"/>
            <w:r w:rsidRPr="009410B0">
              <w:rPr>
                <w:i/>
                <w:lang w:val="es-ES_tradnl"/>
              </w:rPr>
              <w:t xml:space="preserve">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Association</w:t>
            </w:r>
            <w:proofErr w:type="spellEnd"/>
            <w:r w:rsidRPr="00F41838">
              <w:rPr>
                <w:lang w:val="es-ES_tradnl"/>
              </w:rPr>
              <w:t xml:space="preserve"> (Asociación de </w:t>
            </w:r>
            <w:r>
              <w:rPr>
                <w:lang w:val="es-ES_tradnl"/>
              </w:rPr>
              <w:t>S</w:t>
            </w:r>
            <w:r w:rsidRPr="00F41838">
              <w:rPr>
                <w:lang w:val="es-ES_tradnl"/>
              </w:rPr>
              <w:t>emillas de Asia y el Pacífico</w:t>
            </w:r>
            <w:r>
              <w:rPr>
                <w:lang w:val="es-ES_tradnl"/>
              </w:rPr>
              <w:t>)</w:t>
            </w:r>
          </w:p>
        </w:tc>
      </w:tr>
      <w:tr w:rsidR="002A4FB5" w:rsidRPr="00095BA7" w:rsidTr="00EA5534">
        <w:tc>
          <w:tcPr>
            <w:tcW w:w="1904" w:type="dxa"/>
          </w:tcPr>
          <w:p w:rsidR="002A4FB5" w:rsidRPr="00095BA7" w:rsidRDefault="002A4FB5" w:rsidP="00EA5534">
            <w:pPr>
              <w:jc w:val="left"/>
            </w:pPr>
            <w:r w:rsidRPr="00095BA7">
              <w:t>ARIPO</w:t>
            </w:r>
          </w:p>
        </w:tc>
        <w:tc>
          <w:tcPr>
            <w:tcW w:w="7985" w:type="dxa"/>
          </w:tcPr>
          <w:p w:rsidR="002A4FB5" w:rsidRPr="00095BA7" w:rsidRDefault="002A4FB5" w:rsidP="00EA5534">
            <w:pPr>
              <w:jc w:val="left"/>
            </w:pPr>
            <w:r>
              <w:t>Organización Regional Africana de la Propiedad Intelectual</w:t>
            </w:r>
          </w:p>
        </w:tc>
      </w:tr>
      <w:tr w:rsidR="002A4FB5" w:rsidRPr="00095BA7" w:rsidTr="00EA5534">
        <w:tc>
          <w:tcPr>
            <w:tcW w:w="1904" w:type="dxa"/>
          </w:tcPr>
          <w:p w:rsidR="002A4FB5" w:rsidRPr="00E34A73" w:rsidRDefault="002A4FB5" w:rsidP="00EA5534">
            <w:pPr>
              <w:jc w:val="left"/>
              <w:rPr>
                <w:rFonts w:cs="Arial"/>
              </w:rPr>
            </w:pPr>
            <w:r w:rsidRPr="00E34A73">
              <w:t>ASTA</w:t>
            </w:r>
          </w:p>
        </w:tc>
        <w:tc>
          <w:tcPr>
            <w:tcW w:w="7985" w:type="dxa"/>
          </w:tcPr>
          <w:p w:rsidR="002A4FB5" w:rsidRPr="00E34A73" w:rsidRDefault="002A4FB5" w:rsidP="00EA5534">
            <w:pPr>
              <w:jc w:val="left"/>
              <w:rPr>
                <w:rFonts w:cs="Arial"/>
              </w:rPr>
            </w:pPr>
            <w:r w:rsidRPr="00E34A73">
              <w:rPr>
                <w:i/>
              </w:rPr>
              <w:t xml:space="preserve">American </w:t>
            </w:r>
            <w:proofErr w:type="spellStart"/>
            <w:r w:rsidRPr="00E34A73">
              <w:rPr>
                <w:i/>
              </w:rPr>
              <w:t>Seed</w:t>
            </w:r>
            <w:proofErr w:type="spellEnd"/>
            <w:r w:rsidRPr="00E34A73">
              <w:rPr>
                <w:i/>
              </w:rPr>
              <w:t xml:space="preserve"> </w:t>
            </w:r>
            <w:proofErr w:type="spellStart"/>
            <w:r w:rsidRPr="00E34A73">
              <w:rPr>
                <w:i/>
              </w:rPr>
              <w:t>Trade</w:t>
            </w:r>
            <w:proofErr w:type="spellEnd"/>
            <w:r w:rsidRPr="00E34A73">
              <w:rPr>
                <w:i/>
              </w:rPr>
              <w:t xml:space="preserve"> </w:t>
            </w:r>
            <w:proofErr w:type="spellStart"/>
            <w:r w:rsidRPr="00E34A73">
              <w:rPr>
                <w:i/>
              </w:rPr>
              <w:t>Association</w:t>
            </w:r>
            <w:proofErr w:type="spellEnd"/>
            <w:r>
              <w:rPr>
                <w:i/>
              </w:rPr>
              <w:t xml:space="preserve"> </w:t>
            </w:r>
            <w:r>
              <w:t>(Asociación de Comercio de Semillas de los EE.UU.)</w:t>
            </w:r>
          </w:p>
        </w:tc>
      </w:tr>
      <w:tr w:rsidR="002A4FB5" w:rsidRPr="00095BA7" w:rsidTr="00EA5534">
        <w:tc>
          <w:tcPr>
            <w:tcW w:w="1904" w:type="dxa"/>
          </w:tcPr>
          <w:p w:rsidR="002A4FB5" w:rsidRPr="00095BA7" w:rsidRDefault="002A4FB5" w:rsidP="00EA5534">
            <w:pPr>
              <w:jc w:val="left"/>
            </w:pPr>
            <w:r w:rsidRPr="00E34A73">
              <w:t>CARICOM</w:t>
            </w:r>
          </w:p>
        </w:tc>
        <w:tc>
          <w:tcPr>
            <w:tcW w:w="7985" w:type="dxa"/>
          </w:tcPr>
          <w:p w:rsidR="002A4FB5" w:rsidRPr="00095BA7" w:rsidRDefault="002A4FB5" w:rsidP="00EA5534">
            <w:pPr>
              <w:jc w:val="left"/>
            </w:pPr>
            <w:r>
              <w:t>Comunidad del Caribe</w:t>
            </w:r>
          </w:p>
        </w:tc>
      </w:tr>
      <w:tr w:rsidR="002A4FB5" w:rsidRPr="00095BA7" w:rsidTr="00EA5534">
        <w:tc>
          <w:tcPr>
            <w:tcW w:w="1904" w:type="dxa"/>
          </w:tcPr>
          <w:p w:rsidR="002A4FB5" w:rsidRPr="00095BA7" w:rsidRDefault="002A4FB5" w:rsidP="00EA5534">
            <w:pPr>
              <w:jc w:val="left"/>
            </w:pPr>
            <w:r w:rsidRPr="00E34A73">
              <w:t>CEDEA</w:t>
            </w:r>
            <w:r>
              <w:t>C</w:t>
            </w:r>
          </w:p>
        </w:tc>
        <w:tc>
          <w:tcPr>
            <w:tcW w:w="7985" w:type="dxa"/>
          </w:tcPr>
          <w:p w:rsidR="002A4FB5" w:rsidRPr="00095BA7" w:rsidRDefault="002A4FB5" w:rsidP="00EA5534">
            <w:pPr>
              <w:jc w:val="left"/>
            </w:pPr>
            <w:r w:rsidRPr="00E34A73">
              <w:t>Comunidad Económica de los Estados del África Central</w:t>
            </w:r>
          </w:p>
        </w:tc>
      </w:tr>
      <w:tr w:rsidR="002A4FB5" w:rsidRPr="00095BA7" w:rsidTr="00EA5534">
        <w:tc>
          <w:tcPr>
            <w:tcW w:w="1904" w:type="dxa"/>
          </w:tcPr>
          <w:p w:rsidR="002A4FB5" w:rsidRPr="00095BA7" w:rsidRDefault="002A4FB5" w:rsidP="00EA5534">
            <w:pPr>
              <w:jc w:val="left"/>
            </w:pPr>
            <w:r>
              <w:t>CEDEAO</w:t>
            </w:r>
          </w:p>
        </w:tc>
        <w:tc>
          <w:tcPr>
            <w:tcW w:w="7985" w:type="dxa"/>
          </w:tcPr>
          <w:p w:rsidR="002A4FB5" w:rsidRPr="00095BA7" w:rsidRDefault="002A4FB5" w:rsidP="00EA5534">
            <w:pPr>
              <w:jc w:val="left"/>
            </w:pPr>
            <w:r w:rsidRPr="00E34A73">
              <w:t>Comunidad Económica de los Estados del África Occidental</w:t>
            </w:r>
          </w:p>
        </w:tc>
      </w:tr>
      <w:tr w:rsidR="002A4FB5" w:rsidRPr="00095BA7" w:rsidTr="00EA5534">
        <w:tc>
          <w:tcPr>
            <w:tcW w:w="1904" w:type="dxa"/>
          </w:tcPr>
          <w:p w:rsidR="002A4FB5" w:rsidRPr="00095BA7" w:rsidRDefault="002A4FB5" w:rsidP="00EA5534">
            <w:pPr>
              <w:jc w:val="left"/>
              <w:rPr>
                <w:snapToGrid w:val="0"/>
              </w:rPr>
            </w:pPr>
            <w:r w:rsidRPr="00095BA7">
              <w:rPr>
                <w:snapToGrid w:val="0"/>
              </w:rPr>
              <w:t>CGRFA</w:t>
            </w:r>
          </w:p>
        </w:tc>
        <w:tc>
          <w:tcPr>
            <w:tcW w:w="7985" w:type="dxa"/>
          </w:tcPr>
          <w:p w:rsidR="002A4FB5" w:rsidRPr="00095BA7" w:rsidRDefault="002A4FB5" w:rsidP="00EA5534">
            <w:pPr>
              <w:jc w:val="left"/>
              <w:rPr>
                <w:snapToGrid w:val="0"/>
              </w:rPr>
            </w:pPr>
            <w:r>
              <w:rPr>
                <w:snapToGrid w:val="0"/>
              </w:rPr>
              <w:t>Comisión de Recursos Genéticos para la Alimentación y la Agricultura</w:t>
            </w:r>
          </w:p>
        </w:tc>
      </w:tr>
      <w:tr w:rsidR="002A4FB5" w:rsidRPr="00095BA7" w:rsidTr="00EA5534">
        <w:tc>
          <w:tcPr>
            <w:tcW w:w="1904" w:type="dxa"/>
          </w:tcPr>
          <w:p w:rsidR="002A4FB5" w:rsidRPr="00095BA7" w:rsidRDefault="002A4FB5" w:rsidP="00EA5534">
            <w:pPr>
              <w:jc w:val="left"/>
            </w:pPr>
            <w:r>
              <w:t>CIG de la OMPI</w:t>
            </w:r>
          </w:p>
        </w:tc>
        <w:tc>
          <w:tcPr>
            <w:tcW w:w="7985" w:type="dxa"/>
          </w:tcPr>
          <w:p w:rsidR="002A4FB5" w:rsidRPr="00095BA7" w:rsidRDefault="002A4FB5" w:rsidP="00EA5534">
            <w:pPr>
              <w:jc w:val="left"/>
            </w:pPr>
            <w:r w:rsidRPr="00597E33">
              <w:rPr>
                <w:snapToGrid w:val="0"/>
              </w:rPr>
              <w:t>Comité Intergubernamental sobre Propiedad Intelectual y Recursos Genéticos, Conocimientos Tradicionales y Folclore</w:t>
            </w:r>
            <w:r>
              <w:rPr>
                <w:snapToGrid w:val="0"/>
              </w:rPr>
              <w:t xml:space="preserve"> de la OMPI</w:t>
            </w:r>
          </w:p>
        </w:tc>
      </w:tr>
      <w:tr w:rsidR="002A4FB5" w:rsidRPr="00095BA7" w:rsidTr="00EA5534">
        <w:tc>
          <w:tcPr>
            <w:tcW w:w="1904" w:type="dxa"/>
          </w:tcPr>
          <w:p w:rsidR="002A4FB5" w:rsidRPr="00095BA7" w:rsidRDefault="002A4FB5" w:rsidP="00EA5534">
            <w:pPr>
              <w:jc w:val="left"/>
              <w:rPr>
                <w:rFonts w:cs="Arial"/>
              </w:rPr>
            </w:pPr>
            <w:r w:rsidRPr="00095BA7">
              <w:rPr>
                <w:rFonts w:cs="Arial"/>
              </w:rPr>
              <w:t>CIOPORA</w:t>
            </w:r>
          </w:p>
        </w:tc>
        <w:tc>
          <w:tcPr>
            <w:tcW w:w="7985" w:type="dxa"/>
          </w:tcPr>
          <w:p w:rsidR="002A4FB5" w:rsidRPr="00095BA7" w:rsidRDefault="002A4FB5" w:rsidP="00EA5534">
            <w:pPr>
              <w:jc w:val="left"/>
              <w:rPr>
                <w:rFonts w:cs="Arial"/>
              </w:rPr>
            </w:pPr>
            <w:r>
              <w:t>Comunidad Internacional de Obtentores de Variedades Ornamentales y Frutales de Reproducción Asexuada</w:t>
            </w:r>
          </w:p>
        </w:tc>
      </w:tr>
      <w:tr w:rsidR="002A4FB5" w:rsidRPr="00095BA7" w:rsidTr="00EA5534">
        <w:tc>
          <w:tcPr>
            <w:tcW w:w="1904" w:type="dxa"/>
          </w:tcPr>
          <w:p w:rsidR="002A4FB5" w:rsidRPr="00095BA7" w:rsidRDefault="002A4FB5" w:rsidP="00EA5534">
            <w:pPr>
              <w:jc w:val="left"/>
              <w:rPr>
                <w:highlight w:val="yellow"/>
              </w:rPr>
            </w:pPr>
            <w:r>
              <w:t>CMCA</w:t>
            </w:r>
          </w:p>
        </w:tc>
        <w:tc>
          <w:tcPr>
            <w:tcW w:w="7985" w:type="dxa"/>
          </w:tcPr>
          <w:p w:rsidR="002A4FB5" w:rsidRPr="00095BA7" w:rsidRDefault="002A4FB5" w:rsidP="00EA5534">
            <w:pPr>
              <w:jc w:val="left"/>
              <w:rPr>
                <w:highlight w:val="yellow"/>
              </w:rPr>
            </w:pPr>
            <w:r w:rsidRPr="00E34A73">
              <w:t>Comité Mundial de la Consulta de los Amigos</w:t>
            </w:r>
          </w:p>
        </w:tc>
      </w:tr>
      <w:tr w:rsidR="002A4FB5" w:rsidRPr="00095BA7" w:rsidTr="00EA5534">
        <w:tc>
          <w:tcPr>
            <w:tcW w:w="1904" w:type="dxa"/>
          </w:tcPr>
          <w:p w:rsidR="002A4FB5" w:rsidRPr="00095BA7" w:rsidRDefault="002A4FB5" w:rsidP="00EA5534">
            <w:pPr>
              <w:jc w:val="left"/>
            </w:pPr>
            <w:r w:rsidRPr="00E34A73">
              <w:t>COMESA</w:t>
            </w:r>
          </w:p>
        </w:tc>
        <w:tc>
          <w:tcPr>
            <w:tcW w:w="7985" w:type="dxa"/>
          </w:tcPr>
          <w:p w:rsidR="002A4FB5" w:rsidRPr="00095BA7" w:rsidRDefault="002A4FB5" w:rsidP="00EA5534">
            <w:pPr>
              <w:jc w:val="left"/>
            </w:pPr>
            <w:r w:rsidRPr="00E34A73">
              <w:t>Mercado Común para África Oriental y Meridional</w:t>
            </w:r>
          </w:p>
        </w:tc>
      </w:tr>
      <w:tr w:rsidR="002A4FB5" w:rsidRPr="00095BA7" w:rsidTr="00EA5534">
        <w:tc>
          <w:tcPr>
            <w:tcW w:w="1904" w:type="dxa"/>
          </w:tcPr>
          <w:p w:rsidR="002A4FB5" w:rsidRPr="00095BA7" w:rsidRDefault="002A4FB5" w:rsidP="00EA5534">
            <w:pPr>
              <w:jc w:val="left"/>
            </w:pPr>
            <w:r w:rsidRPr="00095BA7">
              <w:t>EIPIN</w:t>
            </w:r>
          </w:p>
        </w:tc>
        <w:tc>
          <w:tcPr>
            <w:tcW w:w="7985" w:type="dxa"/>
          </w:tcPr>
          <w:p w:rsidR="002A4FB5" w:rsidRPr="00095BA7" w:rsidRDefault="002A4FB5" w:rsidP="00EA5534">
            <w:pPr>
              <w:jc w:val="left"/>
            </w:pPr>
            <w:proofErr w:type="spellStart"/>
            <w:r w:rsidRPr="00A931D6">
              <w:rPr>
                <w:rStyle w:val="st"/>
                <w:i/>
              </w:rPr>
              <w:t>European</w:t>
            </w:r>
            <w:proofErr w:type="spellEnd"/>
            <w:r w:rsidRPr="00A931D6">
              <w:rPr>
                <w:rStyle w:val="st"/>
                <w:i/>
              </w:rPr>
              <w:t xml:space="preserve"> </w:t>
            </w:r>
            <w:proofErr w:type="spellStart"/>
            <w:r w:rsidRPr="00A931D6">
              <w:rPr>
                <w:rStyle w:val="st"/>
                <w:i/>
              </w:rPr>
              <w:t>Intellectual</w:t>
            </w:r>
            <w:proofErr w:type="spellEnd"/>
            <w:r w:rsidRPr="00A931D6">
              <w:rPr>
                <w:rStyle w:val="st"/>
                <w:i/>
              </w:rPr>
              <w:t xml:space="preserve"> </w:t>
            </w:r>
            <w:proofErr w:type="spellStart"/>
            <w:r w:rsidRPr="00A931D6">
              <w:rPr>
                <w:rStyle w:val="st"/>
                <w:i/>
              </w:rPr>
              <w:t>Property</w:t>
            </w:r>
            <w:proofErr w:type="spellEnd"/>
            <w:r w:rsidRPr="00A931D6">
              <w:rPr>
                <w:rStyle w:val="st"/>
                <w:i/>
              </w:rPr>
              <w:t xml:space="preserve"> </w:t>
            </w:r>
            <w:proofErr w:type="spellStart"/>
            <w:r w:rsidRPr="00A931D6">
              <w:rPr>
                <w:rStyle w:val="st"/>
                <w:i/>
              </w:rPr>
              <w:t>Institutes</w:t>
            </w:r>
            <w:proofErr w:type="spellEnd"/>
            <w:r w:rsidRPr="00A931D6">
              <w:rPr>
                <w:rStyle w:val="st"/>
                <w:i/>
              </w:rPr>
              <w:t xml:space="preserve"> Network</w:t>
            </w:r>
            <w:r>
              <w:rPr>
                <w:szCs w:val="22"/>
              </w:rPr>
              <w:t xml:space="preserve"> (Red Europea de Institutos de Propiedad Intelectual)</w:t>
            </w:r>
          </w:p>
        </w:tc>
      </w:tr>
      <w:tr w:rsidR="002A4FB5" w:rsidRPr="00095BA7" w:rsidTr="00EA5534">
        <w:tc>
          <w:tcPr>
            <w:tcW w:w="1904" w:type="dxa"/>
          </w:tcPr>
          <w:p w:rsidR="002A4FB5" w:rsidRPr="00095BA7" w:rsidRDefault="002A4FB5" w:rsidP="00EA5534">
            <w:pPr>
              <w:jc w:val="left"/>
            </w:pPr>
            <w:r w:rsidRPr="00095BA7">
              <w:t>FAO</w:t>
            </w:r>
          </w:p>
        </w:tc>
        <w:tc>
          <w:tcPr>
            <w:tcW w:w="7985" w:type="dxa"/>
          </w:tcPr>
          <w:p w:rsidR="002A4FB5" w:rsidRPr="00095BA7" w:rsidRDefault="002A4FB5" w:rsidP="00EA5534">
            <w:pPr>
              <w:jc w:val="left"/>
            </w:pPr>
            <w:r w:rsidRPr="00E34A73">
              <w:t>Organización de las Naciones Unidas para la Alimentación y la Agricultura</w:t>
            </w:r>
          </w:p>
        </w:tc>
      </w:tr>
      <w:tr w:rsidR="002A4FB5" w:rsidRPr="00095BA7" w:rsidTr="00EA5534">
        <w:tc>
          <w:tcPr>
            <w:tcW w:w="1904" w:type="dxa"/>
          </w:tcPr>
          <w:p w:rsidR="002A4FB5" w:rsidRPr="00095BA7" w:rsidRDefault="002A4FB5" w:rsidP="00EA5534">
            <w:pPr>
              <w:jc w:val="left"/>
              <w:rPr>
                <w:snapToGrid w:val="0"/>
              </w:rPr>
            </w:pPr>
            <w:r>
              <w:rPr>
                <w:snapToGrid w:val="0"/>
              </w:rPr>
              <w:t xml:space="preserve">Foro </w:t>
            </w:r>
            <w:r w:rsidRPr="00095BA7">
              <w:rPr>
                <w:snapToGrid w:val="0"/>
              </w:rPr>
              <w:t>EAPVP</w:t>
            </w:r>
          </w:p>
        </w:tc>
        <w:tc>
          <w:tcPr>
            <w:tcW w:w="7985" w:type="dxa"/>
          </w:tcPr>
          <w:p w:rsidR="002A4FB5" w:rsidRPr="00095BA7" w:rsidRDefault="002A4FB5" w:rsidP="00EA5534">
            <w:pPr>
              <w:jc w:val="left"/>
              <w:rPr>
                <w:snapToGrid w:val="0"/>
              </w:rPr>
            </w:pPr>
            <w:r>
              <w:rPr>
                <w:snapToGrid w:val="0"/>
              </w:rPr>
              <w:t>Foro de Asia Oriental para la Protección de las Variedades Vegetales</w:t>
            </w:r>
          </w:p>
        </w:tc>
      </w:tr>
      <w:tr w:rsidR="002A4FB5" w:rsidRPr="00095BA7" w:rsidTr="00EA5534">
        <w:tc>
          <w:tcPr>
            <w:tcW w:w="1904" w:type="dxa"/>
          </w:tcPr>
          <w:p w:rsidR="002A4FB5" w:rsidRPr="00095BA7" w:rsidRDefault="002A4FB5" w:rsidP="00EA5534">
            <w:pPr>
              <w:autoSpaceDE w:val="0"/>
              <w:autoSpaceDN w:val="0"/>
              <w:adjustRightInd w:val="0"/>
              <w:jc w:val="left"/>
            </w:pPr>
            <w:r w:rsidRPr="00095BA7">
              <w:t>GNIS</w:t>
            </w:r>
          </w:p>
        </w:tc>
        <w:tc>
          <w:tcPr>
            <w:tcW w:w="7985" w:type="dxa"/>
          </w:tcPr>
          <w:p w:rsidR="002A4FB5" w:rsidRPr="00095BA7" w:rsidRDefault="002A4FB5" w:rsidP="00EA5534">
            <w:pPr>
              <w:autoSpaceDE w:val="0"/>
              <w:autoSpaceDN w:val="0"/>
              <w:adjustRightInd w:val="0"/>
              <w:jc w:val="left"/>
              <w:rPr>
                <w:i/>
              </w:rPr>
            </w:pPr>
            <w:proofErr w:type="spellStart"/>
            <w:r w:rsidRPr="00095BA7">
              <w:rPr>
                <w:i/>
              </w:rPr>
              <w:t>Groupement</w:t>
            </w:r>
            <w:proofErr w:type="spellEnd"/>
            <w:r w:rsidRPr="00095BA7">
              <w:rPr>
                <w:i/>
              </w:rPr>
              <w:t xml:space="preserve"> </w:t>
            </w:r>
            <w:proofErr w:type="spellStart"/>
            <w:r w:rsidRPr="00095BA7">
              <w:rPr>
                <w:i/>
              </w:rPr>
              <w:t>national</w:t>
            </w:r>
            <w:proofErr w:type="spellEnd"/>
            <w:r w:rsidRPr="00095BA7">
              <w:rPr>
                <w:i/>
              </w:rPr>
              <w:t xml:space="preserve"> </w:t>
            </w:r>
            <w:proofErr w:type="spellStart"/>
            <w:r w:rsidRPr="00095BA7">
              <w:rPr>
                <w:i/>
              </w:rPr>
              <w:t>interprofessionnel</w:t>
            </w:r>
            <w:proofErr w:type="spellEnd"/>
            <w:r w:rsidRPr="00095BA7">
              <w:rPr>
                <w:i/>
              </w:rPr>
              <w:t xml:space="preserve"> des </w:t>
            </w:r>
            <w:proofErr w:type="spellStart"/>
            <w:r w:rsidRPr="00095BA7">
              <w:rPr>
                <w:i/>
              </w:rPr>
              <w:t>semences</w:t>
            </w:r>
            <w:proofErr w:type="spellEnd"/>
            <w:r w:rsidRPr="00095BA7">
              <w:rPr>
                <w:i/>
              </w:rPr>
              <w:t xml:space="preserve"> et </w:t>
            </w:r>
            <w:proofErr w:type="spellStart"/>
            <w:r w:rsidRPr="00095BA7">
              <w:rPr>
                <w:i/>
              </w:rPr>
              <w:t>plants</w:t>
            </w:r>
            <w:proofErr w:type="spellEnd"/>
            <w:r>
              <w:rPr>
                <w:i/>
              </w:rPr>
              <w:t xml:space="preserve"> </w:t>
            </w:r>
            <w:r w:rsidRPr="00A931D6">
              <w:t>(Grupo Nacional Interprofesional de las Semillas y Plantas)</w:t>
            </w:r>
          </w:p>
        </w:tc>
      </w:tr>
      <w:tr w:rsidR="002A4FB5" w:rsidRPr="00095BA7" w:rsidTr="00EA5534">
        <w:tc>
          <w:tcPr>
            <w:tcW w:w="1904" w:type="dxa"/>
          </w:tcPr>
          <w:p w:rsidR="002A4FB5" w:rsidRPr="00095BA7" w:rsidRDefault="002A4FB5" w:rsidP="00EA5534">
            <w:pPr>
              <w:jc w:val="left"/>
            </w:pPr>
            <w:r w:rsidRPr="00095BA7">
              <w:t>INDECOPI</w:t>
            </w:r>
          </w:p>
        </w:tc>
        <w:tc>
          <w:tcPr>
            <w:tcW w:w="7985" w:type="dxa"/>
          </w:tcPr>
          <w:p w:rsidR="002A4FB5" w:rsidRPr="00095BA7" w:rsidRDefault="002A4FB5" w:rsidP="00EA5534">
            <w:pPr>
              <w:jc w:val="left"/>
            </w:pPr>
            <w:r>
              <w:t>Instituto Nacional de Defensa de la Competencia y de la Protección de la Propiedad Intelectual del Perú</w:t>
            </w:r>
          </w:p>
        </w:tc>
      </w:tr>
      <w:tr w:rsidR="002A4FB5" w:rsidRPr="00095BA7" w:rsidTr="00EA5534">
        <w:tc>
          <w:tcPr>
            <w:tcW w:w="1904" w:type="dxa"/>
          </w:tcPr>
          <w:p w:rsidR="002A4FB5" w:rsidRPr="00095BA7" w:rsidRDefault="002A4FB5" w:rsidP="00EA5534">
            <w:pPr>
              <w:jc w:val="left"/>
            </w:pPr>
            <w:r w:rsidRPr="00095BA7">
              <w:t>ISF</w:t>
            </w:r>
          </w:p>
        </w:tc>
        <w:tc>
          <w:tcPr>
            <w:tcW w:w="7985" w:type="dxa"/>
          </w:tcPr>
          <w:p w:rsidR="002A4FB5" w:rsidRPr="00095BA7" w:rsidRDefault="002A4FB5" w:rsidP="00EA5534">
            <w:pPr>
              <w:jc w:val="left"/>
            </w:pPr>
            <w:r w:rsidRPr="009410B0">
              <w:rPr>
                <w:i/>
                <w:lang w:val="es-ES_tradnl"/>
              </w:rPr>
              <w:t xml:space="preserve">International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Federation</w:t>
            </w:r>
            <w:proofErr w:type="spellEnd"/>
            <w:r>
              <w:rPr>
                <w:lang w:val="es-ES_tradnl"/>
              </w:rPr>
              <w:t xml:space="preserve"> (</w:t>
            </w:r>
            <w:r w:rsidRPr="00F41838">
              <w:rPr>
                <w:lang w:val="es-ES_tradnl"/>
              </w:rPr>
              <w:t>Federación Internacional de Semillas</w:t>
            </w:r>
            <w:r>
              <w:rPr>
                <w:lang w:val="es-ES_tradnl"/>
              </w:rPr>
              <w:t>)</w:t>
            </w:r>
          </w:p>
        </w:tc>
      </w:tr>
      <w:tr w:rsidR="002A4FB5" w:rsidRPr="00095BA7" w:rsidTr="00EA5534">
        <w:tc>
          <w:tcPr>
            <w:tcW w:w="1904" w:type="dxa"/>
          </w:tcPr>
          <w:p w:rsidR="002A4FB5" w:rsidRPr="00095BA7" w:rsidRDefault="002A4FB5" w:rsidP="00EA5534">
            <w:pPr>
              <w:jc w:val="left"/>
            </w:pPr>
            <w:r w:rsidRPr="00095BA7">
              <w:t>ISTA</w:t>
            </w:r>
          </w:p>
        </w:tc>
        <w:tc>
          <w:tcPr>
            <w:tcW w:w="7985" w:type="dxa"/>
          </w:tcPr>
          <w:p w:rsidR="002A4FB5" w:rsidRPr="00095BA7" w:rsidRDefault="002A4FB5" w:rsidP="00EA5534">
            <w:pPr>
              <w:jc w:val="left"/>
            </w:pPr>
            <w:r>
              <w:t>Asociación Internacional para el Ensayo de Semillas</w:t>
            </w:r>
          </w:p>
        </w:tc>
      </w:tr>
      <w:tr w:rsidR="002A4FB5" w:rsidRPr="00095BA7" w:rsidTr="00EA5534">
        <w:tc>
          <w:tcPr>
            <w:tcW w:w="1904" w:type="dxa"/>
          </w:tcPr>
          <w:p w:rsidR="002A4FB5" w:rsidRPr="00095BA7" w:rsidRDefault="002A4FB5" w:rsidP="00EA5534">
            <w:pPr>
              <w:jc w:val="left"/>
              <w:rPr>
                <w:snapToGrid w:val="0"/>
              </w:rPr>
            </w:pPr>
            <w:r w:rsidRPr="00095BA7">
              <w:rPr>
                <w:snapToGrid w:val="0"/>
              </w:rPr>
              <w:t>ITPGRFA</w:t>
            </w:r>
          </w:p>
        </w:tc>
        <w:tc>
          <w:tcPr>
            <w:tcW w:w="7985" w:type="dxa"/>
          </w:tcPr>
          <w:p w:rsidR="002A4FB5" w:rsidRPr="00095BA7" w:rsidRDefault="002A4FB5" w:rsidP="00EA5534">
            <w:pPr>
              <w:jc w:val="left"/>
              <w:rPr>
                <w:snapToGrid w:val="0"/>
              </w:rPr>
            </w:pPr>
            <w:r>
              <w:rPr>
                <w:snapToGrid w:val="0"/>
              </w:rPr>
              <w:t>Tratado Internacional sobre Recursos Fitogenéticos para la Alimentación y la Agricultura</w:t>
            </w:r>
          </w:p>
        </w:tc>
      </w:tr>
      <w:tr w:rsidR="002A4FB5" w:rsidRPr="00095BA7" w:rsidTr="00EA5534">
        <w:tc>
          <w:tcPr>
            <w:tcW w:w="1904" w:type="dxa"/>
          </w:tcPr>
          <w:p w:rsidR="002A4FB5" w:rsidRPr="00095BA7" w:rsidRDefault="002A4FB5" w:rsidP="00EA5534">
            <w:pPr>
              <w:jc w:val="left"/>
            </w:pPr>
            <w:r w:rsidRPr="00095BA7">
              <w:t>JICA</w:t>
            </w:r>
          </w:p>
        </w:tc>
        <w:tc>
          <w:tcPr>
            <w:tcW w:w="7985" w:type="dxa"/>
          </w:tcPr>
          <w:p w:rsidR="002A4FB5" w:rsidRPr="00095BA7" w:rsidRDefault="002A4FB5" w:rsidP="00EA5534">
            <w:pPr>
              <w:jc w:val="left"/>
            </w:pPr>
            <w:r>
              <w:t>Agencia Japonesa de Cooperación Internacional</w:t>
            </w:r>
          </w:p>
        </w:tc>
      </w:tr>
      <w:tr w:rsidR="002A4FB5" w:rsidRPr="00095BA7" w:rsidTr="00EA5534">
        <w:tc>
          <w:tcPr>
            <w:tcW w:w="1904" w:type="dxa"/>
          </w:tcPr>
          <w:p w:rsidR="002A4FB5" w:rsidRPr="00095BA7" w:rsidRDefault="002A4FB5" w:rsidP="00EA5534">
            <w:pPr>
              <w:jc w:val="left"/>
              <w:rPr>
                <w:snapToGrid w:val="0"/>
                <w:color w:val="000000"/>
                <w:lang w:eastAsia="ja-JP"/>
              </w:rPr>
            </w:pPr>
            <w:r w:rsidRPr="00095BA7">
              <w:rPr>
                <w:snapToGrid w:val="0"/>
                <w:color w:val="000000"/>
                <w:lang w:eastAsia="ja-JP"/>
              </w:rPr>
              <w:t>KEPHIS</w:t>
            </w:r>
          </w:p>
        </w:tc>
        <w:tc>
          <w:tcPr>
            <w:tcW w:w="7985" w:type="dxa"/>
          </w:tcPr>
          <w:p w:rsidR="002A4FB5" w:rsidRPr="00095BA7" w:rsidRDefault="002A4FB5" w:rsidP="00EA5534">
            <w:pPr>
              <w:jc w:val="left"/>
              <w:rPr>
                <w:snapToGrid w:val="0"/>
                <w:color w:val="000000"/>
                <w:lang w:eastAsia="ja-JP"/>
              </w:rPr>
            </w:pPr>
            <w:r w:rsidRPr="00762441">
              <w:rPr>
                <w:rFonts w:cs="Arial"/>
              </w:rPr>
              <w:t>Servicio de Inspección Fitosanitaria de Kenya</w:t>
            </w:r>
          </w:p>
        </w:tc>
      </w:tr>
      <w:tr w:rsidR="002A4FB5" w:rsidRPr="00095BA7" w:rsidTr="00EA5534">
        <w:tc>
          <w:tcPr>
            <w:tcW w:w="1904" w:type="dxa"/>
          </w:tcPr>
          <w:p w:rsidR="002A4FB5" w:rsidRPr="00095BA7" w:rsidRDefault="002A4FB5" w:rsidP="00EA5534">
            <w:pPr>
              <w:jc w:val="left"/>
              <w:rPr>
                <w:snapToGrid w:val="0"/>
                <w:color w:val="000000"/>
                <w:lang w:eastAsia="ja-JP"/>
              </w:rPr>
            </w:pPr>
            <w:r w:rsidRPr="00095BA7">
              <w:rPr>
                <w:snapToGrid w:val="0"/>
                <w:color w:val="000000"/>
                <w:lang w:eastAsia="ja-JP"/>
              </w:rPr>
              <w:t>KOICA</w:t>
            </w:r>
          </w:p>
        </w:tc>
        <w:tc>
          <w:tcPr>
            <w:tcW w:w="7985" w:type="dxa"/>
          </w:tcPr>
          <w:p w:rsidR="002A4FB5" w:rsidRPr="00095BA7" w:rsidRDefault="002A4FB5" w:rsidP="00EA5534">
            <w:pPr>
              <w:jc w:val="left"/>
              <w:rPr>
                <w:snapToGrid w:val="0"/>
                <w:color w:val="000000"/>
                <w:lang w:eastAsia="ja-JP"/>
              </w:rPr>
            </w:pPr>
            <w:r w:rsidRPr="00A931D6">
              <w:rPr>
                <w:snapToGrid w:val="0"/>
                <w:color w:val="000000"/>
                <w:lang w:eastAsia="ja-JP"/>
              </w:rPr>
              <w:t>Agencia Coreana de Cooperación Internacional</w:t>
            </w:r>
          </w:p>
        </w:tc>
      </w:tr>
      <w:tr w:rsidR="002A4FB5" w:rsidRPr="00095BA7" w:rsidTr="00EA5534">
        <w:tc>
          <w:tcPr>
            <w:tcW w:w="1904" w:type="dxa"/>
          </w:tcPr>
          <w:p w:rsidR="002A4FB5" w:rsidRPr="00095BA7" w:rsidRDefault="002A4FB5" w:rsidP="00EA5534">
            <w:pPr>
              <w:jc w:val="left"/>
              <w:rPr>
                <w:rFonts w:cs="Arial"/>
                <w:noProof/>
                <w:color w:val="000000"/>
                <w:lang w:eastAsia="ja-JP" w:bidi="km-KH"/>
              </w:rPr>
            </w:pPr>
            <w:r w:rsidRPr="00095BA7">
              <w:rPr>
                <w:rFonts w:cs="Arial"/>
                <w:noProof/>
                <w:color w:val="000000"/>
                <w:lang w:eastAsia="ja-JP" w:bidi="km-KH"/>
              </w:rPr>
              <w:t>KSVS</w:t>
            </w:r>
          </w:p>
        </w:tc>
        <w:tc>
          <w:tcPr>
            <w:tcW w:w="7985" w:type="dxa"/>
          </w:tcPr>
          <w:p w:rsidR="002A4FB5" w:rsidRPr="00095BA7" w:rsidRDefault="002A4FB5" w:rsidP="00EA5534">
            <w:pPr>
              <w:jc w:val="left"/>
              <w:rPr>
                <w:rFonts w:cs="Arial"/>
                <w:noProof/>
                <w:color w:val="000000"/>
                <w:lang w:eastAsia="ja-JP" w:bidi="km-KH"/>
              </w:rPr>
            </w:pPr>
            <w:r w:rsidRPr="00A931D6">
              <w:rPr>
                <w:rFonts w:cs="Arial"/>
                <w:noProof/>
                <w:color w:val="000000"/>
                <w:lang w:eastAsia="ja-JP" w:bidi="km-KH"/>
              </w:rPr>
              <w:t>Organismo Coreano de Semillas y Variedades</w:t>
            </w:r>
          </w:p>
        </w:tc>
      </w:tr>
      <w:tr w:rsidR="002A4FB5" w:rsidRPr="00095BA7" w:rsidTr="00EA5534">
        <w:tc>
          <w:tcPr>
            <w:tcW w:w="1904" w:type="dxa"/>
          </w:tcPr>
          <w:p w:rsidR="002A4FB5" w:rsidRPr="00095BA7" w:rsidRDefault="002A4FB5" w:rsidP="00EA5534">
            <w:pPr>
              <w:jc w:val="left"/>
            </w:pPr>
            <w:r w:rsidRPr="00095BA7">
              <w:t>NEPAD</w:t>
            </w:r>
          </w:p>
        </w:tc>
        <w:tc>
          <w:tcPr>
            <w:tcW w:w="7985" w:type="dxa"/>
          </w:tcPr>
          <w:p w:rsidR="002A4FB5" w:rsidRPr="00095BA7" w:rsidRDefault="002A4FB5" w:rsidP="00EA5534">
            <w:pPr>
              <w:jc w:val="left"/>
            </w:pPr>
            <w:r>
              <w:rPr>
                <w:rStyle w:val="preferred"/>
              </w:rPr>
              <w:t>Nueva Alianza para el Desarrollo de África</w:t>
            </w:r>
          </w:p>
        </w:tc>
      </w:tr>
      <w:tr w:rsidR="002A4FB5" w:rsidRPr="00095BA7" w:rsidTr="00EA5534">
        <w:tc>
          <w:tcPr>
            <w:tcW w:w="1904" w:type="dxa"/>
          </w:tcPr>
          <w:p w:rsidR="002A4FB5" w:rsidRPr="00095BA7" w:rsidRDefault="002A4FB5" w:rsidP="00EA5534">
            <w:pPr>
              <w:jc w:val="left"/>
            </w:pPr>
            <w:r w:rsidRPr="00095BA7">
              <w:t>OAPI</w:t>
            </w:r>
          </w:p>
        </w:tc>
        <w:tc>
          <w:tcPr>
            <w:tcW w:w="7985" w:type="dxa"/>
          </w:tcPr>
          <w:p w:rsidR="002A4FB5" w:rsidRPr="00095BA7" w:rsidRDefault="002A4FB5" w:rsidP="00EA5534">
            <w:pPr>
              <w:jc w:val="left"/>
            </w:pPr>
            <w:r>
              <w:t>Organización Africana de la Propiedad Intelectual</w:t>
            </w:r>
          </w:p>
        </w:tc>
      </w:tr>
      <w:tr w:rsidR="002A4FB5" w:rsidRPr="00095BA7" w:rsidTr="00EA5534">
        <w:tc>
          <w:tcPr>
            <w:tcW w:w="1904" w:type="dxa"/>
          </w:tcPr>
          <w:p w:rsidR="002A4FB5" w:rsidRPr="00095BA7" w:rsidRDefault="002A4FB5" w:rsidP="00EA5534">
            <w:pPr>
              <w:jc w:val="left"/>
            </w:pPr>
            <w:r>
              <w:t>OCDE</w:t>
            </w:r>
          </w:p>
        </w:tc>
        <w:tc>
          <w:tcPr>
            <w:tcW w:w="7985" w:type="dxa"/>
          </w:tcPr>
          <w:p w:rsidR="002A4FB5" w:rsidRPr="00095BA7" w:rsidRDefault="002A4FB5" w:rsidP="00EA5534">
            <w:pPr>
              <w:jc w:val="left"/>
            </w:pPr>
            <w:r>
              <w:t>Organización de Cooperación y Desarrollo Económicos</w:t>
            </w:r>
          </w:p>
        </w:tc>
      </w:tr>
      <w:tr w:rsidR="002A4FB5" w:rsidRPr="00095BA7" w:rsidTr="00EA5534">
        <w:tc>
          <w:tcPr>
            <w:tcW w:w="1904" w:type="dxa"/>
          </w:tcPr>
          <w:p w:rsidR="002A4FB5" w:rsidRPr="00095BA7" w:rsidRDefault="002A4FB5" w:rsidP="00EA5534">
            <w:pPr>
              <w:jc w:val="left"/>
            </w:pPr>
            <w:r>
              <w:t>OCVV</w:t>
            </w:r>
          </w:p>
        </w:tc>
        <w:tc>
          <w:tcPr>
            <w:tcW w:w="7985" w:type="dxa"/>
          </w:tcPr>
          <w:p w:rsidR="002A4FB5" w:rsidRPr="00095BA7" w:rsidRDefault="002A4FB5" w:rsidP="00EA5534">
            <w:pPr>
              <w:jc w:val="left"/>
            </w:pPr>
            <w:r>
              <w:t>Oficina Comunitaria de Variedades Vegetales de la Unión Europea</w:t>
            </w:r>
          </w:p>
        </w:tc>
      </w:tr>
      <w:tr w:rsidR="002A4FB5" w:rsidRPr="00095BA7" w:rsidTr="00EA5534">
        <w:tc>
          <w:tcPr>
            <w:tcW w:w="1904" w:type="dxa"/>
          </w:tcPr>
          <w:p w:rsidR="002A4FB5" w:rsidRPr="00095BA7" w:rsidRDefault="002A4FB5" w:rsidP="00EA5534">
            <w:pPr>
              <w:jc w:val="left"/>
            </w:pPr>
            <w:r>
              <w:t>OMC</w:t>
            </w:r>
          </w:p>
        </w:tc>
        <w:tc>
          <w:tcPr>
            <w:tcW w:w="7985" w:type="dxa"/>
          </w:tcPr>
          <w:p w:rsidR="002A4FB5" w:rsidRPr="00095BA7" w:rsidRDefault="002A4FB5" w:rsidP="00EA5534">
            <w:pPr>
              <w:jc w:val="left"/>
            </w:pPr>
            <w:r>
              <w:t>Organización Mundial del Comercio</w:t>
            </w:r>
          </w:p>
        </w:tc>
      </w:tr>
      <w:tr w:rsidR="002A4FB5" w:rsidRPr="00095BA7" w:rsidTr="00EA5534">
        <w:tc>
          <w:tcPr>
            <w:tcW w:w="1904" w:type="dxa"/>
          </w:tcPr>
          <w:p w:rsidR="002A4FB5" w:rsidRPr="00095BA7" w:rsidRDefault="002A4FB5" w:rsidP="00EA5534">
            <w:pPr>
              <w:jc w:val="left"/>
              <w:rPr>
                <w:snapToGrid w:val="0"/>
              </w:rPr>
            </w:pPr>
            <w:r>
              <w:rPr>
                <w:snapToGrid w:val="0"/>
              </w:rPr>
              <w:t>OMPI</w:t>
            </w:r>
          </w:p>
        </w:tc>
        <w:tc>
          <w:tcPr>
            <w:tcW w:w="7985" w:type="dxa"/>
          </w:tcPr>
          <w:p w:rsidR="002A4FB5" w:rsidRPr="00095BA7" w:rsidRDefault="002A4FB5" w:rsidP="00EA5534">
            <w:pPr>
              <w:jc w:val="left"/>
              <w:rPr>
                <w:snapToGrid w:val="0"/>
              </w:rPr>
            </w:pPr>
            <w:r w:rsidRPr="00597E33">
              <w:rPr>
                <w:snapToGrid w:val="0"/>
              </w:rPr>
              <w:t>Organización Mundial de la Propiedad Intelectual</w:t>
            </w:r>
          </w:p>
        </w:tc>
      </w:tr>
      <w:tr w:rsidR="002A4FB5" w:rsidRPr="00095BA7" w:rsidTr="00EA5534">
        <w:tc>
          <w:tcPr>
            <w:tcW w:w="1904" w:type="dxa"/>
          </w:tcPr>
          <w:p w:rsidR="002A4FB5" w:rsidRPr="00095BA7" w:rsidRDefault="002A4FB5" w:rsidP="00EA5534">
            <w:pPr>
              <w:jc w:val="left"/>
            </w:pPr>
            <w:r>
              <w:t>ONU</w:t>
            </w:r>
          </w:p>
        </w:tc>
        <w:tc>
          <w:tcPr>
            <w:tcW w:w="7985" w:type="dxa"/>
          </w:tcPr>
          <w:p w:rsidR="002A4FB5" w:rsidRDefault="002A4FB5" w:rsidP="00EA5534">
            <w:pPr>
              <w:jc w:val="left"/>
              <w:rPr>
                <w:rStyle w:val="preferred"/>
              </w:rPr>
            </w:pPr>
            <w:r>
              <w:rPr>
                <w:rStyle w:val="preferred"/>
              </w:rPr>
              <w:t>Naciones Unidas</w:t>
            </w:r>
          </w:p>
        </w:tc>
      </w:tr>
      <w:tr w:rsidR="002A4FB5" w:rsidRPr="00095BA7" w:rsidTr="00EA5534">
        <w:tc>
          <w:tcPr>
            <w:tcW w:w="1904" w:type="dxa"/>
          </w:tcPr>
          <w:p w:rsidR="002A4FB5" w:rsidRPr="00095BA7" w:rsidRDefault="002A4FB5" w:rsidP="00EA5534">
            <w:pPr>
              <w:jc w:val="left"/>
            </w:pPr>
            <w:r w:rsidRPr="00095BA7">
              <w:t>QUNO</w:t>
            </w:r>
          </w:p>
        </w:tc>
        <w:tc>
          <w:tcPr>
            <w:tcW w:w="7985" w:type="dxa"/>
          </w:tcPr>
          <w:p w:rsidR="002A4FB5" w:rsidRPr="00095BA7" w:rsidRDefault="002A4FB5" w:rsidP="00EA5534">
            <w:pPr>
              <w:jc w:val="left"/>
            </w:pPr>
            <w:r>
              <w:rPr>
                <w:rStyle w:val="preferred"/>
              </w:rPr>
              <w:t>Oficina Cuáquera ante las Naciones Unidas</w:t>
            </w:r>
          </w:p>
        </w:tc>
      </w:tr>
      <w:tr w:rsidR="002A4FB5" w:rsidRPr="00095BA7" w:rsidTr="00EA5534">
        <w:tc>
          <w:tcPr>
            <w:tcW w:w="1904" w:type="dxa"/>
          </w:tcPr>
          <w:p w:rsidR="002A4FB5" w:rsidRPr="00095BA7" w:rsidRDefault="002A4FB5" w:rsidP="00EA5534">
            <w:pPr>
              <w:jc w:val="left"/>
            </w:pPr>
            <w:r w:rsidRPr="00095BA7">
              <w:t>QUT</w:t>
            </w:r>
          </w:p>
        </w:tc>
        <w:tc>
          <w:tcPr>
            <w:tcW w:w="7985" w:type="dxa"/>
          </w:tcPr>
          <w:p w:rsidR="002A4FB5" w:rsidRPr="00095BA7" w:rsidRDefault="002A4FB5" w:rsidP="00EA5534">
            <w:pPr>
              <w:jc w:val="left"/>
            </w:pPr>
            <w:r>
              <w:rPr>
                <w:i/>
              </w:rPr>
              <w:t>Queensland University of Technology</w:t>
            </w:r>
          </w:p>
        </w:tc>
      </w:tr>
      <w:tr w:rsidR="002A4FB5" w:rsidRPr="00095BA7" w:rsidTr="00EA5534">
        <w:tc>
          <w:tcPr>
            <w:tcW w:w="1904" w:type="dxa"/>
          </w:tcPr>
          <w:p w:rsidR="002A4FB5" w:rsidRPr="00095BA7" w:rsidRDefault="002A4FB5" w:rsidP="00EA5534">
            <w:pPr>
              <w:jc w:val="left"/>
              <w:rPr>
                <w:szCs w:val="24"/>
              </w:rPr>
            </w:pPr>
            <w:r w:rsidRPr="00095BA7">
              <w:rPr>
                <w:szCs w:val="24"/>
              </w:rPr>
              <w:t>SADC</w:t>
            </w:r>
          </w:p>
        </w:tc>
        <w:tc>
          <w:tcPr>
            <w:tcW w:w="7985" w:type="dxa"/>
          </w:tcPr>
          <w:p w:rsidR="002A4FB5" w:rsidRPr="00095BA7" w:rsidRDefault="002A4FB5" w:rsidP="00EA5534">
            <w:pPr>
              <w:jc w:val="left"/>
              <w:rPr>
                <w:szCs w:val="24"/>
              </w:rPr>
            </w:pPr>
            <w:r>
              <w:rPr>
                <w:rStyle w:val="preferred"/>
              </w:rPr>
              <w:t>Comunidad de África Meridional para el Desarrollo</w:t>
            </w:r>
          </w:p>
        </w:tc>
      </w:tr>
      <w:tr w:rsidR="002A4FB5" w:rsidRPr="00095BA7" w:rsidTr="00EA5534">
        <w:tc>
          <w:tcPr>
            <w:tcW w:w="1904" w:type="dxa"/>
          </w:tcPr>
          <w:p w:rsidR="002A4FB5" w:rsidRPr="00095BA7" w:rsidRDefault="002A4FB5" w:rsidP="00EA5534">
            <w:pPr>
              <w:jc w:val="left"/>
              <w:rPr>
                <w:szCs w:val="24"/>
              </w:rPr>
            </w:pPr>
            <w:r w:rsidRPr="00095BA7">
              <w:rPr>
                <w:szCs w:val="24"/>
              </w:rPr>
              <w:t>TAIEX</w:t>
            </w:r>
          </w:p>
        </w:tc>
        <w:tc>
          <w:tcPr>
            <w:tcW w:w="7985" w:type="dxa"/>
          </w:tcPr>
          <w:p w:rsidR="002A4FB5" w:rsidRPr="00095BA7" w:rsidRDefault="002A4FB5" w:rsidP="00EA5534">
            <w:pPr>
              <w:jc w:val="left"/>
              <w:rPr>
                <w:szCs w:val="24"/>
              </w:rPr>
            </w:pPr>
            <w:r w:rsidRPr="00597E33">
              <w:rPr>
                <w:szCs w:val="24"/>
              </w:rPr>
              <w:t>Instrumento de asistencia técnica e intercambio de información (TAIEX) de la Unión Europea</w:t>
            </w:r>
          </w:p>
        </w:tc>
      </w:tr>
      <w:tr w:rsidR="002A4FB5" w:rsidRPr="00095BA7" w:rsidTr="00EA5534">
        <w:tc>
          <w:tcPr>
            <w:tcW w:w="1904" w:type="dxa"/>
          </w:tcPr>
          <w:p w:rsidR="002A4FB5" w:rsidRPr="00095BA7" w:rsidRDefault="002A4FB5" w:rsidP="00EA5534">
            <w:pPr>
              <w:autoSpaceDE w:val="0"/>
              <w:autoSpaceDN w:val="0"/>
              <w:adjustRightInd w:val="0"/>
              <w:jc w:val="left"/>
            </w:pPr>
            <w:r w:rsidRPr="00095BA7">
              <w:t>UEMOA</w:t>
            </w:r>
          </w:p>
        </w:tc>
        <w:tc>
          <w:tcPr>
            <w:tcW w:w="7985" w:type="dxa"/>
          </w:tcPr>
          <w:p w:rsidR="002A4FB5" w:rsidRPr="00095BA7" w:rsidRDefault="002A4FB5" w:rsidP="00EA5534">
            <w:pPr>
              <w:autoSpaceDE w:val="0"/>
              <w:autoSpaceDN w:val="0"/>
              <w:adjustRightInd w:val="0"/>
              <w:jc w:val="left"/>
            </w:pPr>
            <w:r>
              <w:rPr>
                <w:rStyle w:val="admitted"/>
              </w:rPr>
              <w:t xml:space="preserve">Unión Económica y Monetaria del </w:t>
            </w:r>
            <w:proofErr w:type="spellStart"/>
            <w:r>
              <w:rPr>
                <w:rStyle w:val="admitted"/>
              </w:rPr>
              <w:t>Africa</w:t>
            </w:r>
            <w:proofErr w:type="spellEnd"/>
            <w:r>
              <w:rPr>
                <w:rStyle w:val="admitted"/>
              </w:rPr>
              <w:t xml:space="preserve"> Occidental</w:t>
            </w:r>
          </w:p>
        </w:tc>
      </w:tr>
      <w:tr w:rsidR="002A4FB5" w:rsidRPr="00095BA7" w:rsidTr="00EA5534">
        <w:tc>
          <w:tcPr>
            <w:tcW w:w="1904" w:type="dxa"/>
          </w:tcPr>
          <w:p w:rsidR="002A4FB5" w:rsidRPr="00095BA7" w:rsidRDefault="002A4FB5" w:rsidP="00EA5534">
            <w:pPr>
              <w:jc w:val="left"/>
            </w:pPr>
            <w:r w:rsidRPr="00095BA7">
              <w:t>UNIGE</w:t>
            </w:r>
          </w:p>
        </w:tc>
        <w:tc>
          <w:tcPr>
            <w:tcW w:w="7985" w:type="dxa"/>
          </w:tcPr>
          <w:p w:rsidR="002A4FB5" w:rsidRPr="00095BA7" w:rsidRDefault="002A4FB5" w:rsidP="00EA5534">
            <w:pPr>
              <w:jc w:val="left"/>
            </w:pPr>
            <w:r>
              <w:t>Universidad de Ginebra</w:t>
            </w:r>
          </w:p>
        </w:tc>
      </w:tr>
      <w:tr w:rsidR="002A4FB5" w:rsidRPr="00095BA7" w:rsidTr="00EA5534">
        <w:tc>
          <w:tcPr>
            <w:tcW w:w="1904" w:type="dxa"/>
          </w:tcPr>
          <w:p w:rsidR="002A4FB5" w:rsidRPr="00095BA7" w:rsidRDefault="002A4FB5" w:rsidP="00EA5534">
            <w:pPr>
              <w:jc w:val="left"/>
            </w:pPr>
            <w:r w:rsidRPr="00095BA7">
              <w:t>USPTO</w:t>
            </w:r>
          </w:p>
        </w:tc>
        <w:tc>
          <w:tcPr>
            <w:tcW w:w="7985" w:type="dxa"/>
          </w:tcPr>
          <w:p w:rsidR="002A4FB5" w:rsidRPr="00095BA7" w:rsidRDefault="002A4FB5" w:rsidP="00EA5534">
            <w:pPr>
              <w:jc w:val="left"/>
            </w:pPr>
            <w:r w:rsidRPr="00597E33">
              <w:t>Oficina de Patentes y Marcas de los Estados Unidos de América</w:t>
            </w:r>
          </w:p>
        </w:tc>
      </w:tr>
      <w:tr w:rsidR="002A4FB5" w:rsidRPr="00095BA7" w:rsidTr="00EA5534">
        <w:tc>
          <w:tcPr>
            <w:tcW w:w="1904" w:type="dxa"/>
          </w:tcPr>
          <w:p w:rsidR="002A4FB5" w:rsidRPr="00095BA7" w:rsidRDefault="002A4FB5" w:rsidP="00EA5534">
            <w:pPr>
              <w:jc w:val="left"/>
              <w:rPr>
                <w:spacing w:val="-2"/>
              </w:rPr>
            </w:pPr>
            <w:r w:rsidRPr="00095BA7">
              <w:rPr>
                <w:spacing w:val="-2"/>
              </w:rPr>
              <w:t>WFO</w:t>
            </w:r>
          </w:p>
        </w:tc>
        <w:tc>
          <w:tcPr>
            <w:tcW w:w="7985" w:type="dxa"/>
          </w:tcPr>
          <w:p w:rsidR="002A4FB5" w:rsidRPr="00095BA7" w:rsidRDefault="002A4FB5" w:rsidP="00EA5534">
            <w:pPr>
              <w:jc w:val="left"/>
              <w:rPr>
                <w:spacing w:val="-2"/>
              </w:rPr>
            </w:pPr>
            <w:r w:rsidRPr="00597E33">
              <w:rPr>
                <w:spacing w:val="-2"/>
              </w:rPr>
              <w:t>Organización Mundial de Agricultores</w:t>
            </w:r>
          </w:p>
        </w:tc>
      </w:tr>
    </w:tbl>
    <w:p w:rsidR="002A4FB5" w:rsidRPr="00095BA7" w:rsidRDefault="002A4FB5" w:rsidP="002A4FB5">
      <w:pPr>
        <w:ind w:left="1418" w:hanging="1418"/>
        <w:jc w:val="right"/>
      </w:pPr>
    </w:p>
    <w:p w:rsidR="002A4FB5" w:rsidRPr="00095BA7" w:rsidRDefault="002A4FB5" w:rsidP="002A4FB5">
      <w:pPr>
        <w:ind w:left="1418" w:hanging="1418"/>
        <w:jc w:val="right"/>
      </w:pPr>
    </w:p>
    <w:p w:rsidR="002A4FB5" w:rsidRPr="00095BA7" w:rsidRDefault="002A4FB5" w:rsidP="002A4FB5">
      <w:pPr>
        <w:ind w:left="1418" w:hanging="1418"/>
        <w:jc w:val="right"/>
      </w:pPr>
    </w:p>
    <w:p w:rsidR="006B17D2" w:rsidRPr="002A4FB5" w:rsidRDefault="002A4FB5" w:rsidP="002A4FB5">
      <w:pPr>
        <w:ind w:left="1418" w:hanging="1418"/>
        <w:jc w:val="right"/>
      </w:pPr>
      <w:r w:rsidRPr="00095BA7">
        <w:t>[</w:t>
      </w:r>
      <w:r>
        <w:t>Fin del Apéndice y del documento</w:t>
      </w:r>
      <w:r w:rsidRPr="00095BA7">
        <w:t>]</w:t>
      </w:r>
    </w:p>
    <w:sectPr w:rsidR="006B17D2" w:rsidRPr="002A4FB5" w:rsidSect="002A4FB5">
      <w:headerReference w:type="defaul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34" w:rsidRDefault="00EA5534" w:rsidP="00F45372">
      <w:r>
        <w:separator/>
      </w:r>
    </w:p>
    <w:p w:rsidR="00EA5534" w:rsidRDefault="00EA5534" w:rsidP="00F45372"/>
    <w:p w:rsidR="00EA5534" w:rsidRDefault="00EA5534" w:rsidP="00F45372"/>
  </w:endnote>
  <w:endnote w:type="continuationSeparator" w:id="0">
    <w:p w:rsidR="00EA5534" w:rsidRDefault="00EA5534" w:rsidP="00F45372">
      <w:r>
        <w:separator/>
      </w:r>
    </w:p>
    <w:p w:rsidR="00EA5534" w:rsidRPr="00B108A6" w:rsidRDefault="00EA5534">
      <w:pPr>
        <w:pStyle w:val="Footer"/>
        <w:spacing w:after="60"/>
        <w:rPr>
          <w:sz w:val="18"/>
          <w:lang w:val="fr-FR"/>
        </w:rPr>
      </w:pPr>
      <w:r w:rsidRPr="00B108A6">
        <w:rPr>
          <w:sz w:val="18"/>
          <w:lang w:val="fr-FR"/>
        </w:rPr>
        <w:t>[Suite de la note de la page précédente]</w:t>
      </w:r>
    </w:p>
    <w:p w:rsidR="00EA5534" w:rsidRPr="00B108A6" w:rsidRDefault="00EA5534" w:rsidP="00F45372">
      <w:pPr>
        <w:rPr>
          <w:lang w:val="fr-FR"/>
        </w:rPr>
      </w:pPr>
    </w:p>
    <w:p w:rsidR="00EA5534" w:rsidRPr="00B108A6" w:rsidRDefault="00EA5534" w:rsidP="00F45372">
      <w:pPr>
        <w:rPr>
          <w:lang w:val="fr-FR"/>
        </w:rPr>
      </w:pPr>
    </w:p>
  </w:endnote>
  <w:endnote w:type="continuationNotice" w:id="1">
    <w:p w:rsidR="00EA5534" w:rsidRPr="00B108A6" w:rsidRDefault="00EA5534" w:rsidP="00F45372">
      <w:pPr>
        <w:rPr>
          <w:lang w:val="fr-FR"/>
        </w:rPr>
      </w:pPr>
      <w:r w:rsidRPr="00B108A6">
        <w:rPr>
          <w:lang w:val="fr-FR"/>
        </w:rPr>
        <w:t>[Suite de la note page suivante]</w:t>
      </w:r>
    </w:p>
    <w:p w:rsidR="00EA5534" w:rsidRPr="00B108A6" w:rsidRDefault="00EA5534" w:rsidP="00F45372">
      <w:pPr>
        <w:rPr>
          <w:lang w:val="fr-FR"/>
        </w:rPr>
      </w:pPr>
    </w:p>
    <w:p w:rsidR="00EA5534" w:rsidRPr="00B108A6" w:rsidRDefault="00EA5534"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0B7C58" w:rsidRDefault="00EA5534" w:rsidP="00EA55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Default="00EA55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6D77F4" w:rsidRDefault="00EA5534" w:rsidP="00EA55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2A4FB5" w:rsidRDefault="00EA5534" w:rsidP="002A4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34" w:rsidRDefault="00EA5534" w:rsidP="006A59FA">
      <w:pPr>
        <w:spacing w:before="120"/>
      </w:pPr>
      <w:r>
        <w:separator/>
      </w:r>
    </w:p>
  </w:footnote>
  <w:footnote w:type="continuationSeparator" w:id="0">
    <w:p w:rsidR="00EA5534" w:rsidRDefault="00EA5534" w:rsidP="00F45372">
      <w:r>
        <w:separator/>
      </w:r>
    </w:p>
  </w:footnote>
  <w:footnote w:type="continuationNotice" w:id="1">
    <w:p w:rsidR="00EA5534" w:rsidRPr="00721353" w:rsidRDefault="00EA5534" w:rsidP="00721353">
      <w:pPr>
        <w:pStyle w:val="Footer"/>
      </w:pPr>
    </w:p>
  </w:footnote>
  <w:footnote w:id="2">
    <w:p w:rsidR="00EA5534" w:rsidRDefault="00EA5534" w:rsidP="00A97595">
      <w:pPr>
        <w:pStyle w:val="FootnoteText"/>
      </w:pPr>
      <w:r>
        <w:rPr>
          <w:rStyle w:val="FootnoteReference"/>
        </w:rPr>
        <w:t>*</w:t>
      </w:r>
      <w:r>
        <w:tab/>
        <w:t>El término “misión” se refiere a actividades celebradas fuera de la sede de la UPOV.</w:t>
      </w:r>
    </w:p>
  </w:footnote>
  <w:footnote w:id="3">
    <w:p w:rsidR="00EA5534" w:rsidRPr="00980103" w:rsidRDefault="00EA5534" w:rsidP="002A4FB5">
      <w:pPr>
        <w:pStyle w:val="FootnoteText"/>
        <w:rPr>
          <w:color w:val="808080"/>
        </w:rPr>
      </w:pPr>
      <w:r w:rsidRPr="00980103">
        <w:rPr>
          <w:rStyle w:val="FootnoteReference"/>
          <w:rFonts w:cs="Arial"/>
          <w:color w:val="808080"/>
        </w:rPr>
        <w:t>1</w:t>
      </w:r>
      <w:r w:rsidRPr="00980103">
        <w:rPr>
          <w:color w:val="808080"/>
        </w:rPr>
        <w:t xml:space="preserve"> </w:t>
      </w:r>
      <w:r w:rsidRPr="00980103">
        <w:rPr>
          <w:color w:val="808080"/>
        </w:rPr>
        <w:tab/>
      </w:r>
      <w:r w:rsidRPr="00980103">
        <w:rPr>
          <w:color w:val="808080"/>
          <w:lang w:val="es-ES_tradnl"/>
        </w:rPr>
        <w:t>Continuación de la adhesión de Checoslovaquia (instrumento depositado el 4 de noviembre de 1991</w:t>
      </w:r>
      <w:r>
        <w:rPr>
          <w:color w:val="808080"/>
          <w:lang w:val="es-ES_tradnl"/>
        </w:rPr>
        <w:t xml:space="preserve">;  </w:t>
      </w:r>
      <w:r w:rsidRPr="00980103">
        <w:rPr>
          <w:color w:val="808080"/>
          <w:lang w:val="es-ES_tradnl"/>
        </w:rPr>
        <w:t>entrada en vigor el 4 de diciembre de 1991).</w:t>
      </w:r>
    </w:p>
  </w:footnote>
  <w:footnote w:id="4">
    <w:p w:rsidR="00EA5534" w:rsidRPr="00980103" w:rsidRDefault="00EA5534" w:rsidP="002A4FB5">
      <w:pPr>
        <w:pStyle w:val="FootnoteText"/>
        <w:jc w:val="left"/>
        <w:rPr>
          <w:color w:val="808080"/>
        </w:rPr>
      </w:pPr>
      <w:r w:rsidRPr="00980103">
        <w:rPr>
          <w:rStyle w:val="FootnoteReference"/>
          <w:rFonts w:cs="Arial"/>
          <w:color w:val="808080"/>
          <w:u w:val="single"/>
        </w:rPr>
        <w:footnoteRef/>
      </w:r>
      <w:r w:rsidRPr="00980103">
        <w:rPr>
          <w:color w:val="808080"/>
        </w:rPr>
        <w:tab/>
      </w:r>
      <w:r w:rsidRPr="00980103">
        <w:rPr>
          <w:color w:val="808080"/>
          <w:lang w:val="es-ES_tradnl"/>
        </w:rPr>
        <w:t>Continuación de la adhesión de Checoslovaquia (instrumento depositado el 4 de noviembre de 1991;  entrada en vigor el 4 de diciembre de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A97595" w:rsidRDefault="00EA5534" w:rsidP="00C66890">
    <w:pPr>
      <w:pStyle w:val="Header"/>
      <w:rPr>
        <w:rStyle w:val="PageNumber"/>
      </w:rPr>
    </w:pPr>
    <w:r w:rsidRPr="00A97595">
      <w:rPr>
        <w:rStyle w:val="PageNumber"/>
      </w:rPr>
      <w:t>C/50/3</w:t>
    </w:r>
  </w:p>
  <w:p w:rsidR="00EA5534" w:rsidRPr="00A97595" w:rsidRDefault="00EA5534" w:rsidP="00C66890">
    <w:pPr>
      <w:pStyle w:val="Header"/>
    </w:pPr>
    <w:r w:rsidRPr="00A97595">
      <w:t xml:space="preserve">página </w:t>
    </w:r>
    <w:r w:rsidRPr="00A97595">
      <w:rPr>
        <w:rStyle w:val="PageNumber"/>
      </w:rPr>
      <w:fldChar w:fldCharType="begin"/>
    </w:r>
    <w:r w:rsidRPr="00A97595">
      <w:rPr>
        <w:rStyle w:val="PageNumber"/>
      </w:rPr>
      <w:instrText xml:space="preserve"> PAGE </w:instrText>
    </w:r>
    <w:r w:rsidRPr="00A97595">
      <w:rPr>
        <w:rStyle w:val="PageNumber"/>
      </w:rPr>
      <w:fldChar w:fldCharType="separate"/>
    </w:r>
    <w:r w:rsidR="006E0123">
      <w:rPr>
        <w:rStyle w:val="PageNumber"/>
        <w:noProof/>
      </w:rPr>
      <w:t>15</w:t>
    </w:r>
    <w:r w:rsidRPr="00A97595">
      <w:rPr>
        <w:rStyle w:val="PageNumber"/>
      </w:rPr>
      <w:fldChar w:fldCharType="end"/>
    </w:r>
  </w:p>
  <w:p w:rsidR="00EA5534" w:rsidRPr="00A97595" w:rsidRDefault="00EA5534" w:rsidP="00C6689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A97595" w:rsidRDefault="00EA5534" w:rsidP="00EA5534">
    <w:pPr>
      <w:pStyle w:val="Header"/>
      <w:rPr>
        <w:rStyle w:val="PageNumber"/>
      </w:rPr>
    </w:pPr>
    <w:r w:rsidRPr="00A97595">
      <w:rPr>
        <w:rStyle w:val="PageNumber"/>
      </w:rPr>
      <w:t>C/50/3</w:t>
    </w:r>
  </w:p>
  <w:p w:rsidR="00EA5534" w:rsidRPr="00A97595" w:rsidRDefault="00EA5534" w:rsidP="00EA5534">
    <w:pPr>
      <w:pStyle w:val="Header"/>
    </w:pPr>
    <w:r w:rsidRPr="00A97595">
      <w:t>Anexo I, p</w:t>
    </w:r>
    <w:r>
      <w:t>ágina</w:t>
    </w:r>
    <w:r w:rsidRPr="00A97595">
      <w:t xml:space="preserve"> </w:t>
    </w:r>
    <w:r w:rsidRPr="00A97595">
      <w:rPr>
        <w:rStyle w:val="PageNumber"/>
      </w:rPr>
      <w:fldChar w:fldCharType="begin"/>
    </w:r>
    <w:r w:rsidRPr="00A97595">
      <w:rPr>
        <w:rStyle w:val="PageNumber"/>
      </w:rPr>
      <w:instrText xml:space="preserve"> PAGE </w:instrText>
    </w:r>
    <w:r w:rsidRPr="00A97595">
      <w:rPr>
        <w:rStyle w:val="PageNumber"/>
      </w:rPr>
      <w:fldChar w:fldCharType="separate"/>
    </w:r>
    <w:r w:rsidR="006E0123">
      <w:rPr>
        <w:rStyle w:val="PageNumber"/>
        <w:noProof/>
      </w:rPr>
      <w:t>6</w:t>
    </w:r>
    <w:r w:rsidRPr="00A97595">
      <w:rPr>
        <w:rStyle w:val="PageNumber"/>
      </w:rPr>
      <w:fldChar w:fldCharType="end"/>
    </w:r>
  </w:p>
  <w:p w:rsidR="00EA5534" w:rsidRPr="00A97595" w:rsidRDefault="00EA5534" w:rsidP="00EA55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F603B6" w:rsidRDefault="00EA5534" w:rsidP="00F603B6">
    <w:pPr>
      <w:pStyle w:val="Header"/>
      <w:rPr>
        <w:rStyle w:val="PageNumber"/>
      </w:rPr>
    </w:pPr>
    <w:r w:rsidRPr="00F603B6">
      <w:rPr>
        <w:rStyle w:val="PageNumber"/>
      </w:rPr>
      <w:t>C/50/3</w:t>
    </w:r>
  </w:p>
  <w:p w:rsidR="00EA5534" w:rsidRPr="00F603B6" w:rsidRDefault="00EA5534" w:rsidP="00F603B6">
    <w:pPr>
      <w:pStyle w:val="Header"/>
    </w:pPr>
    <w:r w:rsidRPr="00F603B6">
      <w:t>Anexo II, p</w:t>
    </w:r>
    <w:r>
      <w:t xml:space="preserve">ágina </w:t>
    </w:r>
    <w:r w:rsidRPr="00F603B6">
      <w:rPr>
        <w:rStyle w:val="PageNumber"/>
      </w:rPr>
      <w:fldChar w:fldCharType="begin"/>
    </w:r>
    <w:r w:rsidRPr="00F603B6">
      <w:rPr>
        <w:rStyle w:val="PageNumber"/>
      </w:rPr>
      <w:instrText xml:space="preserve"> PAGE </w:instrText>
    </w:r>
    <w:r w:rsidRPr="00F603B6">
      <w:rPr>
        <w:rStyle w:val="PageNumber"/>
      </w:rPr>
      <w:fldChar w:fldCharType="separate"/>
    </w:r>
    <w:r w:rsidR="006E0123">
      <w:rPr>
        <w:rStyle w:val="PageNumber"/>
        <w:noProof/>
      </w:rPr>
      <w:t>4</w:t>
    </w:r>
    <w:r w:rsidRPr="00F603B6">
      <w:rPr>
        <w:rStyle w:val="PageNumber"/>
      </w:rPr>
      <w:fldChar w:fldCharType="end"/>
    </w:r>
  </w:p>
  <w:p w:rsidR="00EA5534" w:rsidRPr="00F603B6" w:rsidRDefault="00EA5534" w:rsidP="00F603B6">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534" w:rsidRPr="008D3729" w:rsidRDefault="00EA5534" w:rsidP="00EB048E">
    <w:pPr>
      <w:pStyle w:val="Header"/>
      <w:rPr>
        <w:rStyle w:val="PageNumber"/>
      </w:rPr>
    </w:pPr>
    <w:r>
      <w:rPr>
        <w:rStyle w:val="PageNumber"/>
      </w:rPr>
      <w:t>C/50/3</w:t>
    </w:r>
  </w:p>
  <w:p w:rsidR="00EA5534" w:rsidRPr="008D3729" w:rsidRDefault="00EA5534" w:rsidP="00EB048E">
    <w:pPr>
      <w:pStyle w:val="Header"/>
    </w:pPr>
    <w:r>
      <w:t xml:space="preserve">Apéndice, 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6E0123">
      <w:rPr>
        <w:rStyle w:val="PageNumber"/>
        <w:noProof/>
      </w:rPr>
      <w:t>6</w:t>
    </w:r>
    <w:r w:rsidRPr="008D3729">
      <w:rPr>
        <w:rStyle w:val="PageNumber"/>
      </w:rPr>
      <w:fldChar w:fldCharType="end"/>
    </w:r>
  </w:p>
  <w:p w:rsidR="00EA5534" w:rsidRPr="008D3729" w:rsidRDefault="00EA5534"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1E8"/>
    <w:multiLevelType w:val="hybridMultilevel"/>
    <w:tmpl w:val="EAE84D4E"/>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8B07F06"/>
    <w:multiLevelType w:val="hybridMultilevel"/>
    <w:tmpl w:val="2E3C0532"/>
    <w:lvl w:ilvl="0" w:tplc="041859DE">
      <w:start w:val="1"/>
      <w:numFmt w:val="bullet"/>
      <w:lvlText w:val="-"/>
      <w:lvlJc w:val="left"/>
      <w:pPr>
        <w:ind w:left="765" w:hanging="360"/>
      </w:pPr>
      <w:rPr>
        <w:rFonts w:ascii="Arial" w:hAnsi="Arial"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950037E"/>
    <w:multiLevelType w:val="hybridMultilevel"/>
    <w:tmpl w:val="500C5574"/>
    <w:lvl w:ilvl="0" w:tplc="85D4BCC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F2745"/>
    <w:multiLevelType w:val="hybridMultilevel"/>
    <w:tmpl w:val="A5B2274C"/>
    <w:lvl w:ilvl="0" w:tplc="BE3A365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5175A"/>
    <w:multiLevelType w:val="hybridMultilevel"/>
    <w:tmpl w:val="9718F8D8"/>
    <w:lvl w:ilvl="0" w:tplc="85D4BCC6">
      <w:start w:val="1"/>
      <w:numFmt w:val="lowerLetter"/>
      <w:lvlText w:val="(%1)"/>
      <w:lvlJc w:val="left"/>
      <w:pPr>
        <w:ind w:left="720" w:hanging="360"/>
      </w:pPr>
      <w:rPr>
        <w:rFonts w:hint="default"/>
      </w:rPr>
    </w:lvl>
    <w:lvl w:ilvl="1" w:tplc="EE58484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2"/>
  </w:num>
  <w:num w:numId="6">
    <w:abstractNumId w:val="10"/>
  </w:num>
  <w:num w:numId="7">
    <w:abstractNumId w:val="0"/>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56"/>
    <w:rsid w:val="0000571E"/>
    <w:rsid w:val="00010CF3"/>
    <w:rsid w:val="00011E27"/>
    <w:rsid w:val="000148BC"/>
    <w:rsid w:val="00024AB8"/>
    <w:rsid w:val="00030854"/>
    <w:rsid w:val="00036028"/>
    <w:rsid w:val="00044642"/>
    <w:rsid w:val="000446B9"/>
    <w:rsid w:val="00047E21"/>
    <w:rsid w:val="00085505"/>
    <w:rsid w:val="000C244A"/>
    <w:rsid w:val="000C7021"/>
    <w:rsid w:val="000D6BBC"/>
    <w:rsid w:val="000D7780"/>
    <w:rsid w:val="00105929"/>
    <w:rsid w:val="001131D5"/>
    <w:rsid w:val="00141DB8"/>
    <w:rsid w:val="00142198"/>
    <w:rsid w:val="0015407D"/>
    <w:rsid w:val="0017474A"/>
    <w:rsid w:val="001758C6"/>
    <w:rsid w:val="00193489"/>
    <w:rsid w:val="001B4E8A"/>
    <w:rsid w:val="001C5971"/>
    <w:rsid w:val="001E68FF"/>
    <w:rsid w:val="001F7DBD"/>
    <w:rsid w:val="00202628"/>
    <w:rsid w:val="0021332C"/>
    <w:rsid w:val="00213982"/>
    <w:rsid w:val="00235267"/>
    <w:rsid w:val="0024416D"/>
    <w:rsid w:val="00264A36"/>
    <w:rsid w:val="00266E18"/>
    <w:rsid w:val="002800A0"/>
    <w:rsid w:val="002801B3"/>
    <w:rsid w:val="00281060"/>
    <w:rsid w:val="002940E8"/>
    <w:rsid w:val="002A4FB5"/>
    <w:rsid w:val="002A6E50"/>
    <w:rsid w:val="002C256A"/>
    <w:rsid w:val="002E5B7D"/>
    <w:rsid w:val="00305A7F"/>
    <w:rsid w:val="003152FE"/>
    <w:rsid w:val="00320AE8"/>
    <w:rsid w:val="00327436"/>
    <w:rsid w:val="00344BD6"/>
    <w:rsid w:val="00352161"/>
    <w:rsid w:val="0035528D"/>
    <w:rsid w:val="00361821"/>
    <w:rsid w:val="00365D7C"/>
    <w:rsid w:val="00370631"/>
    <w:rsid w:val="00373109"/>
    <w:rsid w:val="003B1659"/>
    <w:rsid w:val="003B7052"/>
    <w:rsid w:val="003D227C"/>
    <w:rsid w:val="003D2B4D"/>
    <w:rsid w:val="003D7E71"/>
    <w:rsid w:val="003E7998"/>
    <w:rsid w:val="00444A88"/>
    <w:rsid w:val="00474DA4"/>
    <w:rsid w:val="004D047D"/>
    <w:rsid w:val="004F305A"/>
    <w:rsid w:val="004F57BD"/>
    <w:rsid w:val="00512164"/>
    <w:rsid w:val="00520297"/>
    <w:rsid w:val="005338F9"/>
    <w:rsid w:val="0054281C"/>
    <w:rsid w:val="0055268D"/>
    <w:rsid w:val="00576BE4"/>
    <w:rsid w:val="00576BF0"/>
    <w:rsid w:val="005A400A"/>
    <w:rsid w:val="00601EC2"/>
    <w:rsid w:val="0061045B"/>
    <w:rsid w:val="00612379"/>
    <w:rsid w:val="0061555F"/>
    <w:rsid w:val="00641200"/>
    <w:rsid w:val="006514CD"/>
    <w:rsid w:val="00687EB4"/>
    <w:rsid w:val="00695AFD"/>
    <w:rsid w:val="006A59FA"/>
    <w:rsid w:val="006B17D2"/>
    <w:rsid w:val="006C224E"/>
    <w:rsid w:val="006D780A"/>
    <w:rsid w:val="006E0123"/>
    <w:rsid w:val="00721353"/>
    <w:rsid w:val="00732DEC"/>
    <w:rsid w:val="00735BD5"/>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B62BE"/>
    <w:rsid w:val="008C0970"/>
    <w:rsid w:val="008D2CF7"/>
    <w:rsid w:val="008D3729"/>
    <w:rsid w:val="00900C26"/>
    <w:rsid w:val="0090197F"/>
    <w:rsid w:val="00906045"/>
    <w:rsid w:val="00906DDC"/>
    <w:rsid w:val="00934E09"/>
    <w:rsid w:val="00936253"/>
    <w:rsid w:val="009513B6"/>
    <w:rsid w:val="00952DD4"/>
    <w:rsid w:val="00970FED"/>
    <w:rsid w:val="00986D48"/>
    <w:rsid w:val="00997029"/>
    <w:rsid w:val="009A0B1E"/>
    <w:rsid w:val="009D690D"/>
    <w:rsid w:val="009E65B6"/>
    <w:rsid w:val="00A42AC3"/>
    <w:rsid w:val="00A430CF"/>
    <w:rsid w:val="00A47CDB"/>
    <w:rsid w:val="00A54309"/>
    <w:rsid w:val="00A5659A"/>
    <w:rsid w:val="00A81193"/>
    <w:rsid w:val="00A929D4"/>
    <w:rsid w:val="00A97595"/>
    <w:rsid w:val="00AB2B93"/>
    <w:rsid w:val="00AB7E5B"/>
    <w:rsid w:val="00AC1E5F"/>
    <w:rsid w:val="00AE0EF1"/>
    <w:rsid w:val="00B07301"/>
    <w:rsid w:val="00B108A6"/>
    <w:rsid w:val="00B224DE"/>
    <w:rsid w:val="00B56911"/>
    <w:rsid w:val="00B72907"/>
    <w:rsid w:val="00B84BBD"/>
    <w:rsid w:val="00BA1AE9"/>
    <w:rsid w:val="00BA43FB"/>
    <w:rsid w:val="00BC127D"/>
    <w:rsid w:val="00BC1FE6"/>
    <w:rsid w:val="00C061B6"/>
    <w:rsid w:val="00C121BE"/>
    <w:rsid w:val="00C13808"/>
    <w:rsid w:val="00C2446C"/>
    <w:rsid w:val="00C36AE5"/>
    <w:rsid w:val="00C41F17"/>
    <w:rsid w:val="00C558AA"/>
    <w:rsid w:val="00C5791C"/>
    <w:rsid w:val="00C66290"/>
    <w:rsid w:val="00C66890"/>
    <w:rsid w:val="00C72B7A"/>
    <w:rsid w:val="00C72DB7"/>
    <w:rsid w:val="00C92624"/>
    <w:rsid w:val="00C973F2"/>
    <w:rsid w:val="00CA774A"/>
    <w:rsid w:val="00CC11B0"/>
    <w:rsid w:val="00CD0CC4"/>
    <w:rsid w:val="00CF7E36"/>
    <w:rsid w:val="00D06830"/>
    <w:rsid w:val="00D261C5"/>
    <w:rsid w:val="00D3708D"/>
    <w:rsid w:val="00D40426"/>
    <w:rsid w:val="00D57C96"/>
    <w:rsid w:val="00D72695"/>
    <w:rsid w:val="00D91203"/>
    <w:rsid w:val="00D95174"/>
    <w:rsid w:val="00DA4685"/>
    <w:rsid w:val="00DA6F36"/>
    <w:rsid w:val="00DA7F6C"/>
    <w:rsid w:val="00DB48E5"/>
    <w:rsid w:val="00DB596E"/>
    <w:rsid w:val="00DC00EA"/>
    <w:rsid w:val="00E07658"/>
    <w:rsid w:val="00E07CDB"/>
    <w:rsid w:val="00E14071"/>
    <w:rsid w:val="00E46456"/>
    <w:rsid w:val="00E72D49"/>
    <w:rsid w:val="00E7593C"/>
    <w:rsid w:val="00E7678A"/>
    <w:rsid w:val="00E80F31"/>
    <w:rsid w:val="00E935F1"/>
    <w:rsid w:val="00E94A81"/>
    <w:rsid w:val="00EA125B"/>
    <w:rsid w:val="00EA1FFB"/>
    <w:rsid w:val="00EA5245"/>
    <w:rsid w:val="00EA5534"/>
    <w:rsid w:val="00EB048E"/>
    <w:rsid w:val="00EE34DF"/>
    <w:rsid w:val="00EF2F89"/>
    <w:rsid w:val="00F00A88"/>
    <w:rsid w:val="00F1237A"/>
    <w:rsid w:val="00F22CBD"/>
    <w:rsid w:val="00F26554"/>
    <w:rsid w:val="00F45372"/>
    <w:rsid w:val="00F560F7"/>
    <w:rsid w:val="00F603B6"/>
    <w:rsid w:val="00F6334D"/>
    <w:rsid w:val="00F73179"/>
    <w:rsid w:val="00F7472C"/>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s-E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s-ES" w:eastAsia="es-ES" w:bidi="es-ES"/>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F73179"/>
    <w:rPr>
      <w:rFonts w:ascii="Arial" w:hAnsi="Arial"/>
      <w:b/>
      <w:bCs/>
      <w:spacing w:val="10"/>
      <w:lang w:val="es-ES" w:eastAsia="es-ES" w:bidi="es-ES"/>
    </w:rPr>
  </w:style>
  <w:style w:type="character" w:customStyle="1" w:styleId="StyleDoclangBold">
    <w:name w:val="Style Doc_lang + Bold"/>
    <w:basedOn w:val="Doclang"/>
    <w:rsid w:val="00F73179"/>
    <w:rPr>
      <w:rFonts w:ascii="Arial" w:hAnsi="Arial"/>
      <w:b/>
      <w:bCs/>
      <w:sz w:val="20"/>
      <w:lang w:val="es-ES"/>
    </w:rPr>
  </w:style>
  <w:style w:type="paragraph" w:styleId="TOC2">
    <w:name w:val="toc 2"/>
    <w:next w:val="Normal"/>
    <w:autoRedefine/>
    <w:uiPriority w:val="39"/>
    <w:rsid w:val="00C558AA"/>
    <w:pPr>
      <w:tabs>
        <w:tab w:val="right" w:leader="dot" w:pos="9639"/>
      </w:tabs>
      <w:spacing w:before="120" w:after="120"/>
      <w:ind w:left="567" w:right="851"/>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C558AA"/>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rsid w:val="00A97595"/>
    <w:pPr>
      <w:jc w:val="left"/>
    </w:pPr>
    <w:rPr>
      <w:rFonts w:ascii="Times New Roman" w:hAnsi="Times New Roman"/>
      <w:sz w:val="22"/>
    </w:rPr>
  </w:style>
  <w:style w:type="character" w:customStyle="1" w:styleId="CommentTextChar">
    <w:name w:val="Comment Text Char"/>
    <w:basedOn w:val="DefaultParagraphFont"/>
    <w:link w:val="CommentText"/>
    <w:rsid w:val="00A97595"/>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97595"/>
    <w:rPr>
      <w:rFonts w:ascii="Arial" w:hAnsi="Arial"/>
      <w:sz w:val="16"/>
    </w:rPr>
  </w:style>
  <w:style w:type="table" w:styleId="TableGrid">
    <w:name w:val="Table Grid"/>
    <w:basedOn w:val="TableNormal"/>
    <w:rsid w:val="00A9759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A97595"/>
    <w:rPr>
      <w:rFonts w:ascii="Arial" w:hAnsi="Arial"/>
    </w:rPr>
  </w:style>
  <w:style w:type="paragraph" w:styleId="ListParagraph">
    <w:name w:val="List Paragraph"/>
    <w:basedOn w:val="Normal"/>
    <w:uiPriority w:val="34"/>
    <w:qFormat/>
    <w:rsid w:val="00A97595"/>
    <w:pPr>
      <w:ind w:left="720"/>
      <w:contextualSpacing/>
    </w:pPr>
  </w:style>
  <w:style w:type="character" w:customStyle="1" w:styleId="HeaderChar">
    <w:name w:val="Header Char"/>
    <w:basedOn w:val="DefaultParagraphFont"/>
    <w:link w:val="Header"/>
    <w:rsid w:val="00A97595"/>
    <w:rPr>
      <w:rFonts w:ascii="Arial" w:hAnsi="Arial"/>
      <w:lang w:val="es-ES"/>
    </w:rPr>
  </w:style>
  <w:style w:type="character" w:styleId="CommentReference">
    <w:name w:val="annotation reference"/>
    <w:basedOn w:val="DefaultParagraphFont"/>
    <w:rsid w:val="00A97595"/>
    <w:rPr>
      <w:sz w:val="16"/>
      <w:szCs w:val="16"/>
    </w:rPr>
  </w:style>
  <w:style w:type="paragraph" w:customStyle="1" w:styleId="Inf4Normal">
    <w:name w:val="Inf_4_Normal"/>
    <w:basedOn w:val="Normal"/>
    <w:rsid w:val="00A97595"/>
    <w:pPr>
      <w:spacing w:before="108"/>
    </w:pPr>
    <w:rPr>
      <w:rFonts w:eastAsiaTheme="minorHAnsi" w:cs="Arial"/>
    </w:rPr>
  </w:style>
  <w:style w:type="character" w:customStyle="1" w:styleId="preferred">
    <w:name w:val="preferred"/>
    <w:basedOn w:val="DefaultParagraphFont"/>
    <w:rsid w:val="002A4FB5"/>
  </w:style>
  <w:style w:type="character" w:customStyle="1" w:styleId="admitted">
    <w:name w:val="admitted"/>
    <w:basedOn w:val="DefaultParagraphFont"/>
    <w:rsid w:val="002A4FB5"/>
  </w:style>
  <w:style w:type="character" w:customStyle="1" w:styleId="st">
    <w:name w:val="st"/>
    <w:basedOn w:val="DefaultParagraphFont"/>
    <w:rsid w:val="002A4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s-E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s-ES" w:eastAsia="es-ES" w:bidi="es-ES"/>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F73179"/>
    <w:rPr>
      <w:rFonts w:ascii="Arial" w:hAnsi="Arial"/>
      <w:b/>
      <w:bCs/>
      <w:spacing w:val="10"/>
      <w:lang w:val="es-ES" w:eastAsia="es-ES" w:bidi="es-ES"/>
    </w:rPr>
  </w:style>
  <w:style w:type="character" w:customStyle="1" w:styleId="StyleDoclangBold">
    <w:name w:val="Style Doc_lang + Bold"/>
    <w:basedOn w:val="Doclang"/>
    <w:rsid w:val="00F73179"/>
    <w:rPr>
      <w:rFonts w:ascii="Arial" w:hAnsi="Arial"/>
      <w:b/>
      <w:bCs/>
      <w:sz w:val="20"/>
      <w:lang w:val="es-ES"/>
    </w:rPr>
  </w:style>
  <w:style w:type="paragraph" w:styleId="TOC2">
    <w:name w:val="toc 2"/>
    <w:next w:val="Normal"/>
    <w:autoRedefine/>
    <w:uiPriority w:val="39"/>
    <w:rsid w:val="00C558AA"/>
    <w:pPr>
      <w:tabs>
        <w:tab w:val="right" w:leader="dot" w:pos="9639"/>
      </w:tabs>
      <w:spacing w:before="120" w:after="120"/>
      <w:ind w:left="567" w:right="851"/>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C558AA"/>
    <w:pPr>
      <w:tabs>
        <w:tab w:val="right" w:leader="dot" w:pos="9639"/>
      </w:tabs>
      <w:spacing w:before="120"/>
      <w:ind w:left="567" w:right="284" w:hanging="567"/>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rsid w:val="00A97595"/>
    <w:pPr>
      <w:jc w:val="left"/>
    </w:pPr>
    <w:rPr>
      <w:rFonts w:ascii="Times New Roman" w:hAnsi="Times New Roman"/>
      <w:sz w:val="22"/>
    </w:rPr>
  </w:style>
  <w:style w:type="character" w:customStyle="1" w:styleId="CommentTextChar">
    <w:name w:val="Comment Text Char"/>
    <w:basedOn w:val="DefaultParagraphFont"/>
    <w:link w:val="CommentText"/>
    <w:rsid w:val="00A97595"/>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97595"/>
    <w:rPr>
      <w:rFonts w:ascii="Arial" w:hAnsi="Arial"/>
      <w:sz w:val="16"/>
    </w:rPr>
  </w:style>
  <w:style w:type="table" w:styleId="TableGrid">
    <w:name w:val="Table Grid"/>
    <w:basedOn w:val="TableNormal"/>
    <w:rsid w:val="00A97595"/>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A97595"/>
    <w:rPr>
      <w:rFonts w:ascii="Arial" w:hAnsi="Arial"/>
    </w:rPr>
  </w:style>
  <w:style w:type="paragraph" w:styleId="ListParagraph">
    <w:name w:val="List Paragraph"/>
    <w:basedOn w:val="Normal"/>
    <w:uiPriority w:val="34"/>
    <w:qFormat/>
    <w:rsid w:val="00A97595"/>
    <w:pPr>
      <w:ind w:left="720"/>
      <w:contextualSpacing/>
    </w:pPr>
  </w:style>
  <w:style w:type="character" w:customStyle="1" w:styleId="HeaderChar">
    <w:name w:val="Header Char"/>
    <w:basedOn w:val="DefaultParagraphFont"/>
    <w:link w:val="Header"/>
    <w:rsid w:val="00A97595"/>
    <w:rPr>
      <w:rFonts w:ascii="Arial" w:hAnsi="Arial"/>
      <w:lang w:val="es-ES"/>
    </w:rPr>
  </w:style>
  <w:style w:type="character" w:styleId="CommentReference">
    <w:name w:val="annotation reference"/>
    <w:basedOn w:val="DefaultParagraphFont"/>
    <w:rsid w:val="00A97595"/>
    <w:rPr>
      <w:sz w:val="16"/>
      <w:szCs w:val="16"/>
    </w:rPr>
  </w:style>
  <w:style w:type="paragraph" w:customStyle="1" w:styleId="Inf4Normal">
    <w:name w:val="Inf_4_Normal"/>
    <w:basedOn w:val="Normal"/>
    <w:rsid w:val="00A97595"/>
    <w:pPr>
      <w:spacing w:before="108"/>
    </w:pPr>
    <w:rPr>
      <w:rFonts w:eastAsiaTheme="minorHAnsi" w:cs="Arial"/>
    </w:rPr>
  </w:style>
  <w:style w:type="character" w:customStyle="1" w:styleId="preferred">
    <w:name w:val="preferred"/>
    <w:basedOn w:val="DefaultParagraphFont"/>
    <w:rsid w:val="002A4FB5"/>
  </w:style>
  <w:style w:type="character" w:customStyle="1" w:styleId="admitted">
    <w:name w:val="admitted"/>
    <w:basedOn w:val="DefaultParagraphFont"/>
    <w:rsid w:val="002A4FB5"/>
  </w:style>
  <w:style w:type="character" w:customStyle="1" w:styleId="st">
    <w:name w:val="st"/>
    <w:basedOn w:val="DefaultParagraphFont"/>
    <w:rsid w:val="002A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27</Pages>
  <Words>12318</Words>
  <Characters>61387</Characters>
  <Application>Microsoft Office Word</Application>
  <DocSecurity>0</DocSecurity>
  <Lines>511</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C/50/3</vt:lpstr>
      <vt:lpstr>C/49/</vt:lpstr>
    </vt:vector>
  </TitlesOfParts>
  <Company>UPOV</Company>
  <LinksUpToDate>false</LinksUpToDate>
  <CharactersWithSpaces>73558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C/50/3</dc:title>
  <dc:creator/>
  <dc:description>DG (trad.ext)/KP/MSL - 24/10/2016</dc:description>
  <cp:lastModifiedBy>SANCHEZ-VIZCAINO GOMEZ Rosa Maria</cp:lastModifiedBy>
  <cp:revision>9</cp:revision>
  <cp:lastPrinted>2016-10-26T09:45:00Z</cp:lastPrinted>
  <dcterms:created xsi:type="dcterms:W3CDTF">2016-10-26T09:11:00Z</dcterms:created>
  <dcterms:modified xsi:type="dcterms:W3CDTF">2016-10-26T09:45:00Z</dcterms:modified>
</cp:coreProperties>
</file>